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3DC2" w:rsidRPr="009132E2" w:rsidP="005C3DC2" w14:paraId="64A7968A" w14:textId="77777777">
      <w:pPr>
        <w:ind w:left="1440" w:firstLine="720"/>
        <w:rPr>
          <w:rFonts w:asciiTheme="minorHAnsi" w:hAnsiTheme="minorHAnsi" w:cstheme="minorHAnsi"/>
        </w:rPr>
      </w:pPr>
    </w:p>
    <w:p w:rsidR="005C3DC2" w:rsidRPr="009132E2" w:rsidP="005C3DC2" w14:paraId="0C470633" w14:textId="77777777">
      <w:pPr>
        <w:ind w:left="1440" w:firstLine="720"/>
        <w:rPr>
          <w:rFonts w:asciiTheme="minorHAnsi" w:hAnsiTheme="minorHAnsi" w:cstheme="minorHAnsi"/>
        </w:rPr>
      </w:pPr>
    </w:p>
    <w:p w:rsidR="005C3DC2" w:rsidRPr="009132E2" w:rsidP="005C3DC2" w14:paraId="1BC592BE" w14:textId="77777777">
      <w:pPr>
        <w:ind w:left="1440" w:firstLine="720"/>
        <w:rPr>
          <w:rFonts w:asciiTheme="minorHAnsi" w:hAnsiTheme="minorHAnsi" w:cstheme="minorHAnsi"/>
        </w:rPr>
      </w:pPr>
    </w:p>
    <w:p w:rsidR="005C3DC2" w:rsidRPr="009132E2" w:rsidP="007A385F" w14:paraId="059B500E" w14:textId="77777777">
      <w:pPr>
        <w:jc w:val="center"/>
        <w:rPr>
          <w:rFonts w:asciiTheme="minorHAnsi" w:hAnsiTheme="minorHAnsi" w:cstheme="minorHAnsi"/>
        </w:rPr>
      </w:pPr>
      <w:r w:rsidRPr="009132E2">
        <w:rPr>
          <w:rFonts w:asciiTheme="minorHAnsi" w:hAnsiTheme="minorHAnsi" w:cstheme="minorHAnsi"/>
        </w:rPr>
        <w:t>Supporting Statement A for</w:t>
      </w:r>
    </w:p>
    <w:p w:rsidR="005C3DC2" w:rsidRPr="009132E2" w:rsidP="007A385F" w14:paraId="325AD213" w14:textId="77777777">
      <w:pPr>
        <w:jc w:val="center"/>
        <w:rPr>
          <w:rFonts w:asciiTheme="minorHAnsi" w:hAnsiTheme="minorHAnsi" w:cstheme="minorHAnsi"/>
        </w:rPr>
      </w:pPr>
    </w:p>
    <w:p w:rsidR="00CA02BF" w:rsidP="007A385F" w14:paraId="6139E417" w14:textId="2B14FD66">
      <w:pPr>
        <w:jc w:val="center"/>
        <w:rPr>
          <w:rFonts w:eastAsia="MS Mincho" w:asciiTheme="minorHAnsi" w:hAnsiTheme="minorHAnsi" w:cstheme="minorHAnsi"/>
          <w:b/>
          <w:bCs/>
          <w:lang w:eastAsia="ja-JP"/>
        </w:rPr>
      </w:pPr>
      <w:r>
        <w:rPr>
          <w:rFonts w:eastAsia="MS Mincho" w:asciiTheme="minorHAnsi" w:hAnsiTheme="minorHAnsi" w:cstheme="minorHAnsi"/>
          <w:b/>
          <w:bCs/>
          <w:lang w:eastAsia="ja-JP"/>
        </w:rPr>
        <w:t xml:space="preserve">Application and </w:t>
      </w:r>
      <w:r w:rsidRPr="009132E2" w:rsidR="00603F00">
        <w:rPr>
          <w:rFonts w:eastAsia="MS Mincho" w:asciiTheme="minorHAnsi" w:hAnsiTheme="minorHAnsi" w:cstheme="minorHAnsi"/>
          <w:b/>
          <w:bCs/>
          <w:lang w:eastAsia="ja-JP"/>
        </w:rPr>
        <w:t xml:space="preserve">Impact of </w:t>
      </w:r>
      <w:r w:rsidRPr="009132E2" w:rsidR="00CF31BD">
        <w:rPr>
          <w:rFonts w:eastAsia="MS Mincho" w:asciiTheme="minorHAnsi" w:hAnsiTheme="minorHAnsi" w:cstheme="minorHAnsi"/>
          <w:b/>
          <w:bCs/>
          <w:lang w:eastAsia="ja-JP"/>
        </w:rPr>
        <w:t xml:space="preserve">Online </w:t>
      </w:r>
      <w:r w:rsidRPr="009132E2" w:rsidR="00603F00">
        <w:rPr>
          <w:rFonts w:eastAsia="MS Mincho" w:asciiTheme="minorHAnsi" w:hAnsiTheme="minorHAnsi" w:cstheme="minorHAnsi"/>
          <w:b/>
          <w:bCs/>
          <w:lang w:eastAsia="ja-JP"/>
        </w:rPr>
        <w:t>Clinical Research Training</w:t>
      </w:r>
      <w:r w:rsidRPr="009132E2" w:rsidR="00CF31BD">
        <w:rPr>
          <w:rFonts w:eastAsia="MS Mincho" w:asciiTheme="minorHAnsi" w:hAnsiTheme="minorHAnsi" w:cstheme="minorHAnsi"/>
          <w:b/>
          <w:bCs/>
          <w:lang w:eastAsia="ja-JP"/>
        </w:rPr>
        <w:t xml:space="preserve"> Programs on</w:t>
      </w:r>
      <w:r w:rsidRPr="009132E2" w:rsidR="00603F00">
        <w:rPr>
          <w:rFonts w:eastAsia="MS Mincho" w:asciiTheme="minorHAnsi" w:hAnsiTheme="minorHAnsi" w:cstheme="minorHAnsi"/>
          <w:b/>
          <w:bCs/>
          <w:lang w:eastAsia="ja-JP"/>
        </w:rPr>
        <w:t xml:space="preserve"> </w:t>
      </w:r>
      <w:r w:rsidRPr="009132E2" w:rsidR="00023600">
        <w:rPr>
          <w:rFonts w:eastAsia="MS Mincho" w:asciiTheme="minorHAnsi" w:hAnsiTheme="minorHAnsi" w:cstheme="minorHAnsi"/>
          <w:b/>
          <w:bCs/>
          <w:lang w:eastAsia="ja-JP"/>
        </w:rPr>
        <w:t>Healthcare Professionals</w:t>
      </w:r>
      <w:r w:rsidRPr="009132E2" w:rsidR="00603F00">
        <w:rPr>
          <w:rFonts w:eastAsia="MS Mincho" w:asciiTheme="minorHAnsi" w:hAnsiTheme="minorHAnsi" w:cstheme="minorHAnsi"/>
          <w:b/>
          <w:bCs/>
          <w:lang w:eastAsia="ja-JP"/>
        </w:rPr>
        <w:t xml:space="preserve"> in </w:t>
      </w:r>
      <w:r w:rsidRPr="009132E2" w:rsidR="00023600">
        <w:rPr>
          <w:rFonts w:eastAsia="MS Mincho" w:asciiTheme="minorHAnsi" w:hAnsiTheme="minorHAnsi" w:cstheme="minorHAnsi"/>
          <w:b/>
          <w:bCs/>
          <w:lang w:eastAsia="ja-JP"/>
        </w:rPr>
        <w:t xml:space="preserve">Industry, </w:t>
      </w:r>
      <w:r w:rsidRPr="009132E2" w:rsidR="00603F00">
        <w:rPr>
          <w:rFonts w:eastAsia="MS Mincho" w:asciiTheme="minorHAnsi" w:hAnsiTheme="minorHAnsi" w:cstheme="minorHAnsi"/>
          <w:b/>
          <w:bCs/>
          <w:lang w:eastAsia="ja-JP"/>
        </w:rPr>
        <w:t>Academia</w:t>
      </w:r>
      <w:r w:rsidRPr="009132E2" w:rsidR="00023600">
        <w:rPr>
          <w:rFonts w:eastAsia="MS Mincho" w:asciiTheme="minorHAnsi" w:hAnsiTheme="minorHAnsi" w:cstheme="minorHAnsi"/>
          <w:b/>
          <w:bCs/>
          <w:lang w:eastAsia="ja-JP"/>
        </w:rPr>
        <w:t>,</w:t>
      </w:r>
      <w:r w:rsidRPr="009132E2" w:rsidR="00603F00">
        <w:rPr>
          <w:rFonts w:eastAsia="MS Mincho" w:asciiTheme="minorHAnsi" w:hAnsiTheme="minorHAnsi" w:cstheme="minorHAnsi"/>
          <w:b/>
          <w:bCs/>
          <w:lang w:eastAsia="ja-JP"/>
        </w:rPr>
        <w:t xml:space="preserve"> and Clinical Research</w:t>
      </w:r>
      <w:r w:rsidR="00574137">
        <w:rPr>
          <w:rFonts w:eastAsia="MS Mincho" w:asciiTheme="minorHAnsi" w:hAnsiTheme="minorHAnsi" w:cstheme="minorHAnsi"/>
          <w:b/>
          <w:bCs/>
          <w:lang w:eastAsia="ja-JP"/>
        </w:rPr>
        <w:t xml:space="preserve">, </w:t>
      </w:r>
      <w:r w:rsidR="009B5FD4">
        <w:rPr>
          <w:rFonts w:eastAsia="MS Mincho" w:asciiTheme="minorHAnsi" w:hAnsiTheme="minorHAnsi" w:cstheme="minorHAnsi"/>
          <w:b/>
          <w:bCs/>
          <w:lang w:eastAsia="ja-JP"/>
        </w:rPr>
        <w:t>Office of Clinical Research</w:t>
      </w:r>
      <w:r w:rsidR="00432DDA">
        <w:rPr>
          <w:rFonts w:eastAsia="MS Mincho" w:asciiTheme="minorHAnsi" w:hAnsiTheme="minorHAnsi" w:cstheme="minorHAnsi"/>
          <w:b/>
          <w:bCs/>
          <w:lang w:eastAsia="ja-JP"/>
        </w:rPr>
        <w:t xml:space="preserve"> </w:t>
      </w:r>
      <w:r w:rsidRPr="00025D55" w:rsidR="00432DDA">
        <w:rPr>
          <w:rFonts w:eastAsia="MS Mincho" w:asciiTheme="minorHAnsi" w:hAnsiTheme="minorHAnsi" w:cstheme="minorHAnsi"/>
          <w:b/>
          <w:bCs/>
          <w:lang w:eastAsia="ja-JP"/>
        </w:rPr>
        <w:t>Education and Collaboration Outreach</w:t>
      </w:r>
      <w:r w:rsidR="009B5FD4">
        <w:rPr>
          <w:rFonts w:eastAsia="MS Mincho" w:asciiTheme="minorHAnsi" w:hAnsiTheme="minorHAnsi" w:cstheme="minorHAnsi"/>
          <w:b/>
          <w:bCs/>
          <w:lang w:eastAsia="ja-JP"/>
        </w:rPr>
        <w:t>, O</w:t>
      </w:r>
      <w:r w:rsidR="00025D55">
        <w:rPr>
          <w:rFonts w:eastAsia="MS Mincho" w:asciiTheme="minorHAnsi" w:hAnsiTheme="minorHAnsi" w:cstheme="minorHAnsi"/>
          <w:b/>
          <w:bCs/>
          <w:lang w:eastAsia="ja-JP"/>
        </w:rPr>
        <w:t>IR</w:t>
      </w:r>
      <w:r w:rsidR="009B5FD4">
        <w:rPr>
          <w:rFonts w:eastAsia="MS Mincho" w:asciiTheme="minorHAnsi" w:hAnsiTheme="minorHAnsi" w:cstheme="minorHAnsi"/>
          <w:b/>
          <w:bCs/>
          <w:lang w:eastAsia="ja-JP"/>
        </w:rPr>
        <w:t>, NIH</w:t>
      </w:r>
    </w:p>
    <w:p w:rsidR="00503E0C" w:rsidRPr="009132E2" w:rsidP="007A385F" w14:paraId="7EABA187" w14:textId="58000B06">
      <w:pPr>
        <w:jc w:val="center"/>
        <w:rPr>
          <w:rFonts w:asciiTheme="minorHAnsi" w:hAnsiTheme="minorHAnsi" w:cstheme="minorHAnsi"/>
        </w:rPr>
      </w:pPr>
      <w:r>
        <w:rPr>
          <w:rFonts w:eastAsia="MS Mincho" w:asciiTheme="minorHAnsi" w:hAnsiTheme="minorHAnsi" w:cstheme="minorHAnsi"/>
          <w:b/>
          <w:bCs/>
          <w:lang w:eastAsia="ja-JP"/>
        </w:rPr>
        <w:t>OMB # 0925-0764</w:t>
      </w:r>
      <w:r w:rsidR="00211CAB">
        <w:rPr>
          <w:rFonts w:eastAsia="MS Mincho" w:asciiTheme="minorHAnsi" w:hAnsiTheme="minorHAnsi" w:cstheme="minorHAnsi"/>
          <w:b/>
          <w:bCs/>
          <w:lang w:eastAsia="ja-JP"/>
        </w:rPr>
        <w:t xml:space="preserve"> [Exp. 0</w:t>
      </w:r>
      <w:r w:rsidR="003F0153">
        <w:rPr>
          <w:rFonts w:eastAsia="MS Mincho" w:asciiTheme="minorHAnsi" w:hAnsiTheme="minorHAnsi" w:cstheme="minorHAnsi"/>
          <w:b/>
          <w:bCs/>
          <w:lang w:eastAsia="ja-JP"/>
        </w:rPr>
        <w:t>7/31</w:t>
      </w:r>
      <w:r w:rsidR="00211CAB">
        <w:rPr>
          <w:rFonts w:eastAsia="MS Mincho" w:asciiTheme="minorHAnsi" w:hAnsiTheme="minorHAnsi" w:cstheme="minorHAnsi"/>
          <w:b/>
          <w:bCs/>
          <w:lang w:eastAsia="ja-JP"/>
        </w:rPr>
        <w:t>/202</w:t>
      </w:r>
      <w:r w:rsidR="003F0153">
        <w:rPr>
          <w:rFonts w:eastAsia="MS Mincho" w:asciiTheme="minorHAnsi" w:hAnsiTheme="minorHAnsi" w:cstheme="minorHAnsi"/>
          <w:b/>
          <w:bCs/>
          <w:lang w:eastAsia="ja-JP"/>
        </w:rPr>
        <w:t>7</w:t>
      </w:r>
      <w:r w:rsidR="00211CAB">
        <w:rPr>
          <w:rFonts w:eastAsia="MS Mincho" w:asciiTheme="minorHAnsi" w:hAnsiTheme="minorHAnsi" w:cstheme="minorHAnsi"/>
          <w:b/>
          <w:bCs/>
          <w:lang w:eastAsia="ja-JP"/>
        </w:rPr>
        <w:t>]</w:t>
      </w:r>
    </w:p>
    <w:p w:rsidR="00CA02BF" w:rsidRPr="009132E2" w:rsidP="007A385F" w14:paraId="04F0213F" w14:textId="77777777">
      <w:pPr>
        <w:jc w:val="center"/>
        <w:rPr>
          <w:rFonts w:asciiTheme="minorHAnsi" w:hAnsiTheme="minorHAnsi" w:cstheme="minorHAnsi"/>
        </w:rPr>
      </w:pPr>
    </w:p>
    <w:p w:rsidR="00184E3C" w:rsidRPr="009132E2" w:rsidP="007A385F" w14:paraId="0B382E07" w14:textId="77777777">
      <w:pPr>
        <w:jc w:val="center"/>
        <w:rPr>
          <w:rFonts w:asciiTheme="minorHAnsi" w:hAnsiTheme="minorHAnsi" w:cstheme="minorHAnsi"/>
        </w:rPr>
      </w:pPr>
    </w:p>
    <w:p w:rsidR="005C3DC2" w:rsidRPr="009132E2" w:rsidP="007A385F" w14:paraId="054A889B" w14:textId="77777777">
      <w:pPr>
        <w:jc w:val="center"/>
        <w:rPr>
          <w:rFonts w:asciiTheme="minorHAnsi" w:hAnsiTheme="minorHAnsi" w:cstheme="minorHAnsi"/>
        </w:rPr>
      </w:pPr>
    </w:p>
    <w:p w:rsidR="00967AAE" w:rsidRPr="001F73F7" w:rsidP="007A385F" w14:paraId="17674F6B" w14:textId="44854C7B">
      <w:pPr>
        <w:jc w:val="center"/>
        <w:rPr>
          <w:rFonts w:asciiTheme="minorHAnsi" w:hAnsiTheme="minorHAnsi" w:cstheme="minorHAnsi"/>
          <w:b/>
          <w:bCs/>
        </w:rPr>
      </w:pPr>
      <w:r w:rsidRPr="009132E2">
        <w:rPr>
          <w:rFonts w:asciiTheme="minorHAnsi" w:hAnsiTheme="minorHAnsi" w:cstheme="minorHAnsi"/>
          <w:b/>
        </w:rPr>
        <w:t>Date</w:t>
      </w:r>
      <w:r w:rsidRPr="001F73F7" w:rsidR="001F73F7">
        <w:rPr>
          <w:rFonts w:asciiTheme="minorHAnsi" w:hAnsiTheme="minorHAnsi" w:cstheme="minorHAnsi"/>
          <w:b/>
          <w:bCs/>
        </w:rPr>
        <w:t>: April 2026</w:t>
      </w:r>
    </w:p>
    <w:p w:rsidR="009D3B5D" w:rsidRPr="009132E2" w:rsidP="007A385F" w14:paraId="715E7CAE" w14:textId="77777777">
      <w:pPr>
        <w:jc w:val="center"/>
        <w:rPr>
          <w:rFonts w:asciiTheme="minorHAnsi" w:hAnsiTheme="minorHAnsi" w:cstheme="minorHAnsi"/>
        </w:rPr>
      </w:pPr>
    </w:p>
    <w:p w:rsidR="009D3B5D" w:rsidRPr="009132E2" w:rsidP="007A385F" w14:paraId="50E223FC" w14:textId="77777777">
      <w:pPr>
        <w:jc w:val="center"/>
        <w:rPr>
          <w:rFonts w:asciiTheme="minorHAnsi" w:hAnsiTheme="minorHAnsi" w:cstheme="minorHAnsi"/>
          <w:color w:val="0000FF"/>
        </w:rPr>
      </w:pPr>
    </w:p>
    <w:p w:rsidR="009D3B5D" w:rsidRPr="009132E2" w:rsidP="007A385F" w14:paraId="0E8B4F4B" w14:textId="77777777">
      <w:pPr>
        <w:jc w:val="center"/>
        <w:rPr>
          <w:rFonts w:asciiTheme="minorHAnsi" w:hAnsiTheme="minorHAnsi" w:cstheme="minorHAnsi"/>
          <w:color w:val="0000FF"/>
        </w:rPr>
      </w:pPr>
    </w:p>
    <w:p w:rsidR="009D3B5D" w:rsidRPr="009132E2" w:rsidP="007A385F" w14:paraId="116DB46F" w14:textId="77777777">
      <w:pPr>
        <w:jc w:val="center"/>
        <w:rPr>
          <w:rFonts w:asciiTheme="minorHAnsi" w:hAnsiTheme="minorHAnsi" w:cstheme="minorHAnsi"/>
          <w:color w:val="0000FF"/>
        </w:rPr>
      </w:pPr>
    </w:p>
    <w:p w:rsidR="009D3B5D" w:rsidRPr="009132E2" w:rsidP="007A385F" w14:paraId="38AFC50A" w14:textId="77777777">
      <w:pPr>
        <w:jc w:val="center"/>
        <w:rPr>
          <w:rFonts w:asciiTheme="minorHAnsi" w:hAnsiTheme="minorHAnsi" w:cstheme="minorHAnsi"/>
          <w:color w:val="0000FF"/>
        </w:rPr>
      </w:pPr>
    </w:p>
    <w:p w:rsidR="005346C8" w:rsidRPr="009132E2" w:rsidP="3F3C6851" w14:paraId="26BEB7C2" w14:textId="14814E95">
      <w:pPr>
        <w:jc w:val="center"/>
        <w:rPr>
          <w:rFonts w:asciiTheme="minorHAnsi" w:hAnsiTheme="minorHAnsi" w:cstheme="minorBidi"/>
          <w:color w:val="0000FF"/>
        </w:rPr>
      </w:pPr>
    </w:p>
    <w:p w:rsidR="00C72F17" w:rsidRPr="009132E2" w:rsidP="00253C78" w14:paraId="7D9C546E" w14:textId="77777777">
      <w:pPr>
        <w:tabs>
          <w:tab w:val="left" w:pos="3510"/>
        </w:tabs>
        <w:jc w:val="center"/>
        <w:rPr>
          <w:rFonts w:asciiTheme="minorHAnsi" w:hAnsiTheme="minorHAnsi" w:cstheme="minorHAnsi"/>
        </w:rPr>
      </w:pPr>
    </w:p>
    <w:p w:rsidR="00C72F17" w:rsidRPr="009132E2" w:rsidP="00C72F17" w14:paraId="716000AF" w14:textId="77777777">
      <w:pPr>
        <w:pStyle w:val="P1-StandPara"/>
        <w:tabs>
          <w:tab w:val="left" w:pos="720"/>
          <w:tab w:val="right" w:leader="dot" w:pos="9504"/>
        </w:tabs>
        <w:spacing w:before="120" w:line="240" w:lineRule="auto"/>
        <w:ind w:firstLine="0"/>
        <w:rPr>
          <w:rFonts w:asciiTheme="minorHAnsi" w:hAnsiTheme="minorHAnsi" w:cstheme="minorHAnsi"/>
          <w:sz w:val="24"/>
          <w:szCs w:val="24"/>
        </w:rPr>
      </w:pPr>
      <w:r w:rsidRPr="009132E2">
        <w:rPr>
          <w:rFonts w:asciiTheme="minorHAnsi" w:hAnsiTheme="minorHAnsi" w:cstheme="minorHAnsi"/>
          <w:sz w:val="24"/>
          <w:szCs w:val="24"/>
        </w:rPr>
        <w:t>Check off which applies:</w:t>
      </w:r>
    </w:p>
    <w:p w:rsidR="00C72F17" w:rsidRPr="00B04B8E" w:rsidP="00022DA6" w14:paraId="0B073C2E" w14:textId="77777777">
      <w:pPr>
        <w:pStyle w:val="ListParagraph"/>
        <w:numPr>
          <w:ilvl w:val="0"/>
          <w:numId w:val="4"/>
        </w:numPr>
        <w:spacing w:after="0" w:line="240" w:lineRule="auto"/>
        <w:rPr>
          <w:rFonts w:cstheme="minorHAnsi"/>
          <w:sz w:val="24"/>
          <w:szCs w:val="24"/>
        </w:rPr>
      </w:pPr>
      <w:r w:rsidRPr="00B04B8E">
        <w:rPr>
          <w:rFonts w:cstheme="minorHAnsi"/>
          <w:sz w:val="24"/>
          <w:szCs w:val="24"/>
        </w:rPr>
        <w:t xml:space="preserve">New </w:t>
      </w:r>
    </w:p>
    <w:p w:rsidR="00C72F17" w:rsidRPr="00B04B8E" w:rsidP="00022DA6" w14:paraId="2F9C54E7" w14:textId="77777777">
      <w:pPr>
        <w:numPr>
          <w:ilvl w:val="0"/>
          <w:numId w:val="4"/>
        </w:numPr>
        <w:rPr>
          <w:rFonts w:asciiTheme="minorHAnsi" w:hAnsiTheme="minorHAnsi" w:cstheme="minorHAnsi"/>
          <w:highlight w:val="yellow"/>
        </w:rPr>
      </w:pPr>
      <w:r w:rsidRPr="00B04B8E">
        <w:rPr>
          <w:rFonts w:asciiTheme="minorHAnsi" w:hAnsiTheme="minorHAnsi" w:cstheme="minorHAnsi"/>
          <w:highlight w:val="yellow"/>
        </w:rPr>
        <w:t>Revision</w:t>
      </w:r>
      <w:r w:rsidRPr="00B04B8E">
        <w:rPr>
          <w:rFonts w:asciiTheme="minorHAnsi" w:hAnsiTheme="minorHAnsi" w:cstheme="minorHAnsi"/>
          <w:highlight w:val="yellow"/>
        </w:rPr>
        <w:tab/>
      </w:r>
      <w:r w:rsidRPr="00B04B8E">
        <w:rPr>
          <w:rFonts w:asciiTheme="minorHAnsi" w:hAnsiTheme="minorHAnsi" w:cstheme="minorHAnsi"/>
          <w:highlight w:val="yellow"/>
        </w:rPr>
        <w:tab/>
      </w:r>
      <w:r w:rsidRPr="00B04B8E">
        <w:rPr>
          <w:rFonts w:asciiTheme="minorHAnsi" w:hAnsiTheme="minorHAnsi" w:cstheme="minorHAnsi"/>
          <w:highlight w:val="yellow"/>
        </w:rPr>
        <w:tab/>
      </w:r>
    </w:p>
    <w:p w:rsidR="00C72F17" w:rsidRPr="009132E2" w:rsidP="00022DA6" w14:paraId="1B71F17F" w14:textId="77777777">
      <w:pPr>
        <w:numPr>
          <w:ilvl w:val="0"/>
          <w:numId w:val="4"/>
        </w:numPr>
        <w:rPr>
          <w:rFonts w:asciiTheme="minorHAnsi" w:hAnsiTheme="minorHAnsi" w:cstheme="minorHAnsi"/>
        </w:rPr>
      </w:pPr>
      <w:r w:rsidRPr="009132E2">
        <w:rPr>
          <w:rFonts w:asciiTheme="minorHAnsi" w:hAnsiTheme="minorHAnsi" w:cstheme="minorHAnsi"/>
        </w:rPr>
        <w:t>Reinstatement with Change</w:t>
      </w:r>
    </w:p>
    <w:p w:rsidR="00C72F17" w:rsidRPr="009132E2" w:rsidP="00022DA6" w14:paraId="7D4A44DD" w14:textId="77777777">
      <w:pPr>
        <w:numPr>
          <w:ilvl w:val="0"/>
          <w:numId w:val="4"/>
        </w:numPr>
        <w:rPr>
          <w:rFonts w:asciiTheme="minorHAnsi" w:hAnsiTheme="minorHAnsi" w:cstheme="minorHAnsi"/>
        </w:rPr>
      </w:pPr>
      <w:r w:rsidRPr="009132E2">
        <w:rPr>
          <w:rFonts w:asciiTheme="minorHAnsi" w:hAnsiTheme="minorHAnsi" w:cstheme="minorHAnsi"/>
        </w:rPr>
        <w:t>Reinstatement without Change</w:t>
      </w:r>
    </w:p>
    <w:p w:rsidR="00C72F17" w:rsidRPr="009132E2" w:rsidP="00022DA6" w14:paraId="2540C72D" w14:textId="77777777">
      <w:pPr>
        <w:numPr>
          <w:ilvl w:val="0"/>
          <w:numId w:val="4"/>
        </w:numPr>
        <w:rPr>
          <w:rFonts w:asciiTheme="minorHAnsi" w:hAnsiTheme="minorHAnsi" w:cstheme="minorHAnsi"/>
        </w:rPr>
      </w:pPr>
      <w:r w:rsidRPr="009132E2">
        <w:rPr>
          <w:rFonts w:asciiTheme="minorHAnsi" w:hAnsiTheme="minorHAnsi" w:cstheme="minorHAnsi"/>
        </w:rPr>
        <w:t>Extension</w:t>
      </w:r>
    </w:p>
    <w:p w:rsidR="00C72F17" w:rsidRPr="009132E2" w:rsidP="00022DA6" w14:paraId="4125CA9C" w14:textId="77777777">
      <w:pPr>
        <w:numPr>
          <w:ilvl w:val="0"/>
          <w:numId w:val="4"/>
        </w:numPr>
        <w:rPr>
          <w:rFonts w:asciiTheme="minorHAnsi" w:hAnsiTheme="minorHAnsi" w:cstheme="minorHAnsi"/>
        </w:rPr>
      </w:pPr>
      <w:r w:rsidRPr="009132E2">
        <w:rPr>
          <w:rFonts w:asciiTheme="minorHAnsi" w:hAnsiTheme="minorHAnsi" w:cstheme="minorHAnsi"/>
        </w:rPr>
        <w:t>Emergency</w:t>
      </w:r>
    </w:p>
    <w:p w:rsidR="0055684E" w:rsidP="00022DA6" w14:paraId="61DAA487" w14:textId="77777777">
      <w:pPr>
        <w:numPr>
          <w:ilvl w:val="0"/>
          <w:numId w:val="4"/>
        </w:numPr>
        <w:rPr>
          <w:rFonts w:asciiTheme="minorHAnsi" w:hAnsiTheme="minorHAnsi" w:cstheme="minorHAnsi"/>
        </w:rPr>
      </w:pPr>
      <w:r w:rsidRPr="009132E2">
        <w:rPr>
          <w:rFonts w:asciiTheme="minorHAnsi" w:hAnsiTheme="minorHAnsi" w:cstheme="minorHAnsi"/>
        </w:rPr>
        <w:t>Existing</w:t>
      </w:r>
    </w:p>
    <w:p w:rsidR="0055684E" w:rsidP="0055684E" w14:paraId="1BE6B16D" w14:textId="77777777">
      <w:pPr>
        <w:rPr>
          <w:rFonts w:asciiTheme="minorHAnsi" w:hAnsiTheme="minorHAnsi" w:cstheme="minorHAnsi"/>
        </w:rPr>
      </w:pPr>
    </w:p>
    <w:p w:rsidR="0055684E" w:rsidP="0055684E" w14:paraId="7C316907" w14:textId="77777777">
      <w:pPr>
        <w:rPr>
          <w:rFonts w:asciiTheme="minorHAnsi" w:hAnsiTheme="minorHAnsi" w:cstheme="minorHAnsi"/>
        </w:rPr>
      </w:pPr>
    </w:p>
    <w:p w:rsidR="0055684E" w:rsidP="0055684E" w14:paraId="0E9727DC" w14:textId="77777777">
      <w:pPr>
        <w:rPr>
          <w:rFonts w:asciiTheme="minorHAnsi" w:hAnsiTheme="minorHAnsi" w:cstheme="minorHAnsi"/>
        </w:rPr>
      </w:pPr>
    </w:p>
    <w:p w:rsidR="0055684E" w:rsidP="0055684E" w14:paraId="6679E524" w14:textId="77777777">
      <w:pPr>
        <w:rPr>
          <w:rFonts w:asciiTheme="minorHAnsi" w:hAnsiTheme="minorHAnsi" w:cstheme="minorHAnsi"/>
        </w:rPr>
      </w:pPr>
    </w:p>
    <w:p w:rsidR="0055684E" w:rsidRPr="009132E2" w:rsidP="0055684E" w14:paraId="6D587B74" w14:textId="5C753380">
      <w:pPr>
        <w:rPr>
          <w:rFonts w:asciiTheme="minorHAnsi" w:hAnsiTheme="minorHAnsi" w:cstheme="minorHAnsi"/>
        </w:rPr>
      </w:pPr>
      <w:r w:rsidRPr="009132E2">
        <w:rPr>
          <w:rFonts w:asciiTheme="minorHAnsi" w:hAnsiTheme="minorHAnsi" w:cstheme="minorHAnsi"/>
        </w:rPr>
        <w:t>Contact</w:t>
      </w:r>
      <w:r w:rsidRPr="009132E2">
        <w:rPr>
          <w:rFonts w:asciiTheme="minorHAnsi" w:hAnsiTheme="minorHAnsi" w:cstheme="minorHAnsi"/>
        </w:rPr>
        <w:t xml:space="preserve">: </w:t>
      </w:r>
      <w:r w:rsidRPr="009132E2">
        <w:rPr>
          <w:rFonts w:asciiTheme="minorHAnsi" w:hAnsiTheme="minorHAnsi" w:cstheme="minorHAnsi"/>
        </w:rPr>
        <w:tab/>
      </w:r>
      <w:r w:rsidR="00E84160">
        <w:rPr>
          <w:rFonts w:asciiTheme="minorHAnsi" w:hAnsiTheme="minorHAnsi" w:cstheme="minorHAnsi"/>
        </w:rPr>
        <w:t>Rebecca</w:t>
      </w:r>
      <w:r w:rsidR="00E84160">
        <w:rPr>
          <w:rFonts w:asciiTheme="minorHAnsi" w:hAnsiTheme="minorHAnsi" w:cstheme="minorHAnsi"/>
        </w:rPr>
        <w:t xml:space="preserve"> Hwang</w:t>
      </w:r>
    </w:p>
    <w:p w:rsidR="0055684E" w:rsidRPr="009132E2" w:rsidP="0055684E" w14:paraId="76850820" w14:textId="6A9C2748">
      <w:pPr>
        <w:rPr>
          <w:rFonts w:asciiTheme="minorHAnsi" w:hAnsiTheme="minorHAnsi" w:cstheme="minorHAnsi"/>
        </w:rPr>
      </w:pPr>
      <w:r w:rsidRPr="009132E2">
        <w:rPr>
          <w:rFonts w:asciiTheme="minorHAnsi" w:hAnsiTheme="minorHAnsi" w:cstheme="minorHAnsi"/>
        </w:rPr>
        <w:t xml:space="preserve">Address: </w:t>
      </w:r>
      <w:r w:rsidRPr="009132E2">
        <w:rPr>
          <w:rFonts w:asciiTheme="minorHAnsi" w:hAnsiTheme="minorHAnsi" w:cstheme="minorHAnsi"/>
        </w:rPr>
        <w:tab/>
        <w:t>1 Center Drive/</w:t>
      </w:r>
      <w:r w:rsidRPr="00025D55">
        <w:rPr>
          <w:rFonts w:asciiTheme="minorHAnsi" w:hAnsiTheme="minorHAnsi" w:cstheme="minorHAnsi"/>
        </w:rPr>
        <w:t>2</w:t>
      </w:r>
      <w:r w:rsidRPr="00025D55" w:rsidR="00277FCC">
        <w:rPr>
          <w:rFonts w:asciiTheme="minorHAnsi" w:hAnsiTheme="minorHAnsi" w:cstheme="minorHAnsi"/>
        </w:rPr>
        <w:t>08</w:t>
      </w:r>
      <w:r w:rsidRPr="00025D55" w:rsidR="00432C0B">
        <w:rPr>
          <w:rFonts w:asciiTheme="minorHAnsi" w:hAnsiTheme="minorHAnsi" w:cstheme="minorHAnsi"/>
        </w:rPr>
        <w:t>A</w:t>
      </w:r>
    </w:p>
    <w:p w:rsidR="0055684E" w:rsidRPr="009132E2" w:rsidP="0055684E" w14:paraId="68959E8C" w14:textId="772F1C86">
      <w:pPr>
        <w:ind w:left="720" w:firstLine="720"/>
        <w:rPr>
          <w:rFonts w:asciiTheme="minorHAnsi" w:hAnsiTheme="minorHAnsi" w:cstheme="minorHAnsi"/>
        </w:rPr>
      </w:pPr>
      <w:r w:rsidRPr="009132E2">
        <w:rPr>
          <w:rFonts w:asciiTheme="minorHAnsi" w:hAnsiTheme="minorHAnsi" w:cstheme="minorHAnsi"/>
        </w:rPr>
        <w:t>Bethesda, MD 20892-</w:t>
      </w:r>
      <w:r w:rsidR="003E606D">
        <w:rPr>
          <w:rFonts w:asciiTheme="minorHAnsi" w:hAnsiTheme="minorHAnsi" w:cstheme="minorHAnsi"/>
        </w:rPr>
        <w:t>0155</w:t>
      </w:r>
    </w:p>
    <w:p w:rsidR="0055684E" w:rsidRPr="009132E2" w:rsidP="0055684E" w14:paraId="4EF0427E" w14:textId="77777777">
      <w:pPr>
        <w:rPr>
          <w:rFonts w:asciiTheme="minorHAnsi" w:hAnsiTheme="minorHAnsi" w:cstheme="minorHAnsi"/>
        </w:rPr>
      </w:pPr>
      <w:r w:rsidRPr="009132E2">
        <w:rPr>
          <w:rFonts w:asciiTheme="minorHAnsi" w:hAnsiTheme="minorHAnsi" w:cstheme="minorHAnsi"/>
        </w:rPr>
        <w:t>Telephone:</w:t>
      </w:r>
      <w:r w:rsidRPr="009132E2">
        <w:rPr>
          <w:rFonts w:asciiTheme="minorHAnsi" w:hAnsiTheme="minorHAnsi" w:cstheme="minorHAnsi"/>
        </w:rPr>
        <w:tab/>
      </w:r>
    </w:p>
    <w:p w:rsidR="0055684E" w:rsidRPr="009132E2" w:rsidP="0055684E" w14:paraId="7233A93F" w14:textId="77777777">
      <w:pPr>
        <w:rPr>
          <w:rFonts w:asciiTheme="minorHAnsi" w:hAnsiTheme="minorHAnsi" w:cstheme="minorHAnsi"/>
        </w:rPr>
      </w:pPr>
      <w:r w:rsidRPr="009132E2">
        <w:rPr>
          <w:rFonts w:asciiTheme="minorHAnsi" w:hAnsiTheme="minorHAnsi" w:cstheme="minorHAnsi"/>
        </w:rPr>
        <w:t>Fax:</w:t>
      </w:r>
      <w:r w:rsidRPr="009132E2">
        <w:rPr>
          <w:rFonts w:asciiTheme="minorHAnsi" w:hAnsiTheme="minorHAnsi" w:cstheme="minorHAnsi"/>
        </w:rPr>
        <w:tab/>
      </w:r>
      <w:r w:rsidRPr="009132E2">
        <w:rPr>
          <w:rFonts w:asciiTheme="minorHAnsi" w:hAnsiTheme="minorHAnsi" w:cstheme="minorHAnsi"/>
        </w:rPr>
        <w:tab/>
      </w:r>
    </w:p>
    <w:p w:rsidR="00013B7C" w:rsidRPr="009132E2" w:rsidP="0055684E" w14:paraId="42F0CF0C" w14:textId="2775C8AF">
      <w:pPr>
        <w:rPr>
          <w:rFonts w:asciiTheme="minorHAnsi" w:hAnsiTheme="minorHAnsi" w:cstheme="minorHAnsi"/>
        </w:rPr>
      </w:pPr>
      <w:r w:rsidRPr="009132E2">
        <w:rPr>
          <w:rFonts w:asciiTheme="minorHAnsi" w:hAnsiTheme="minorHAnsi" w:cstheme="minorHAnsi"/>
        </w:rPr>
        <w:t>Email:</w:t>
      </w:r>
      <w:r w:rsidRPr="009132E2">
        <w:rPr>
          <w:rFonts w:asciiTheme="minorHAnsi" w:hAnsiTheme="minorHAnsi" w:cstheme="minorHAnsi"/>
        </w:rPr>
        <w:tab/>
      </w:r>
      <w:r w:rsidRPr="009132E2">
        <w:rPr>
          <w:rFonts w:asciiTheme="minorHAnsi" w:hAnsiTheme="minorHAnsi" w:cstheme="minorHAnsi"/>
        </w:rPr>
        <w:tab/>
      </w:r>
      <w:r w:rsidRPr="00E84160" w:rsidR="00E84160">
        <w:rPr>
          <w:rFonts w:asciiTheme="minorHAnsi" w:hAnsiTheme="minorHAnsi" w:cstheme="minorHAnsi"/>
        </w:rPr>
        <w:t>rebecca</w:t>
      </w:r>
      <w:r w:rsidR="00E84160">
        <w:rPr>
          <w:rFonts w:asciiTheme="minorHAnsi" w:hAnsiTheme="minorHAnsi" w:cstheme="minorHAnsi"/>
        </w:rPr>
        <w:t>.hwang@nih.gov</w:t>
      </w:r>
      <w:r w:rsidRPr="009132E2" w:rsidR="007A385F">
        <w:rPr>
          <w:rFonts w:asciiTheme="minorHAnsi" w:hAnsiTheme="minorHAnsi" w:cstheme="minorHAnsi"/>
        </w:rPr>
        <w:br w:type="page"/>
      </w:r>
    </w:p>
    <w:p w:rsidR="00253C78" w:rsidRPr="009132E2" w:rsidP="00253C78" w14:paraId="2B43CE43" w14:textId="77777777">
      <w:pPr>
        <w:tabs>
          <w:tab w:val="left" w:pos="3510"/>
        </w:tabs>
        <w:jc w:val="center"/>
        <w:rPr>
          <w:rFonts w:asciiTheme="minorHAnsi" w:hAnsiTheme="minorHAnsi" w:cstheme="minorHAnsi"/>
        </w:rPr>
      </w:pPr>
      <w:r w:rsidRPr="009132E2">
        <w:rPr>
          <w:rFonts w:asciiTheme="minorHAnsi" w:hAnsiTheme="minorHAnsi" w:cstheme="minorHAnsi"/>
        </w:rPr>
        <w:t>Table of contents</w:t>
      </w:r>
    </w:p>
    <w:p w:rsidR="00253C78" w:rsidRPr="009132E2" w:rsidP="00253C78" w14:paraId="634C9E14" w14:textId="13C36729">
      <w:pPr>
        <w:pStyle w:val="TOC1"/>
        <w:rPr>
          <w:rFonts w:asciiTheme="minorHAnsi" w:hAnsiTheme="minorHAnsi" w:cstheme="minorHAnsi"/>
        </w:rPr>
      </w:pPr>
      <w:r w:rsidRPr="009132E2">
        <w:rPr>
          <w:rFonts w:asciiTheme="minorHAnsi" w:hAnsiTheme="minorHAnsi" w:cstheme="minorHAnsi"/>
        </w:rPr>
        <w:fldChar w:fldCharType="begin"/>
      </w:r>
      <w:r w:rsidRPr="009132E2">
        <w:rPr>
          <w:rFonts w:asciiTheme="minorHAnsi" w:hAnsiTheme="minorHAnsi" w:cstheme="minorHAnsi"/>
        </w:rPr>
        <w:instrText xml:space="preserve"> TOC \o "1-2" \u </w:instrText>
      </w:r>
      <w:r w:rsidRPr="009132E2">
        <w:rPr>
          <w:rFonts w:asciiTheme="minorHAnsi" w:hAnsiTheme="minorHAnsi" w:cstheme="minorHAnsi"/>
        </w:rPr>
        <w:fldChar w:fldCharType="separate"/>
      </w:r>
      <w:r w:rsidRPr="009132E2">
        <w:rPr>
          <w:rFonts w:asciiTheme="minorHAnsi" w:hAnsiTheme="minorHAnsi" w:cstheme="minorHAnsi"/>
        </w:rPr>
        <w:t>A.</w:t>
      </w:r>
      <w:r w:rsidRPr="009132E2">
        <w:rPr>
          <w:rFonts w:asciiTheme="minorHAnsi" w:hAnsiTheme="minorHAnsi" w:cstheme="minorHAnsi"/>
        </w:rPr>
        <w:tab/>
      </w:r>
      <w:r w:rsidR="009D6FCB">
        <w:rPr>
          <w:rFonts w:asciiTheme="minorHAnsi" w:hAnsiTheme="minorHAnsi" w:cstheme="minorHAnsi"/>
        </w:rPr>
        <w:t>ABSTRACT</w:t>
      </w:r>
      <w:r w:rsidRPr="009132E2">
        <w:rPr>
          <w:rFonts w:asciiTheme="minorHAnsi" w:hAnsiTheme="minorHAnsi" w:cstheme="minorHAnsi"/>
        </w:rPr>
        <w:tab/>
      </w:r>
      <w:r w:rsidR="00B145C9">
        <w:rPr>
          <w:rFonts w:asciiTheme="minorHAnsi" w:hAnsiTheme="minorHAnsi" w:cstheme="minorHAnsi"/>
        </w:rPr>
        <w:t>4</w:t>
      </w:r>
    </w:p>
    <w:p w:rsidR="00253C78" w:rsidRPr="009132E2" w:rsidP="00025D55" w14:paraId="0D5958E2" w14:textId="25E47F5F">
      <w:pPr>
        <w:pStyle w:val="TOC2"/>
        <w:rPr>
          <w:noProof/>
        </w:rPr>
      </w:pPr>
      <w:r w:rsidRPr="009132E2">
        <w:rPr>
          <w:noProof/>
        </w:rPr>
        <w:t>A.1</w:t>
      </w:r>
      <w:r w:rsidRPr="009132E2">
        <w:rPr>
          <w:noProof/>
        </w:rPr>
        <w:tab/>
        <w:t>Circumstances Making the Collection of Information Necessary</w:t>
      </w:r>
      <w:r w:rsidRPr="009132E2">
        <w:rPr>
          <w:noProof/>
        </w:rPr>
        <w:tab/>
      </w:r>
      <w:r w:rsidR="00B145C9">
        <w:rPr>
          <w:noProof/>
        </w:rPr>
        <w:t>4</w:t>
      </w:r>
    </w:p>
    <w:p w:rsidR="00253C78" w:rsidRPr="009132E2" w:rsidP="00025D55" w14:paraId="37B393FE" w14:textId="0CEAAC98">
      <w:pPr>
        <w:pStyle w:val="TOC2"/>
        <w:rPr>
          <w:noProof/>
        </w:rPr>
      </w:pPr>
      <w:r w:rsidRPr="009132E2">
        <w:rPr>
          <w:noProof/>
        </w:rPr>
        <w:t>A.2</w:t>
      </w:r>
      <w:r w:rsidRPr="009132E2">
        <w:rPr>
          <w:noProof/>
        </w:rPr>
        <w:tab/>
        <w:t>Purpose and Use of the Information</w:t>
      </w:r>
      <w:r w:rsidR="00432C0B">
        <w:rPr>
          <w:noProof/>
        </w:rPr>
        <w:t xml:space="preserve"> </w:t>
      </w:r>
      <w:r w:rsidRPr="00025D55" w:rsidR="00432C0B">
        <w:rPr>
          <w:noProof/>
        </w:rPr>
        <w:t>Collection</w:t>
      </w:r>
      <w:r w:rsidRPr="009132E2">
        <w:rPr>
          <w:noProof/>
        </w:rPr>
        <w:tab/>
      </w:r>
      <w:r w:rsidR="00B145C9">
        <w:rPr>
          <w:noProof/>
        </w:rPr>
        <w:t>5</w:t>
      </w:r>
    </w:p>
    <w:p w:rsidR="00253C78" w:rsidRPr="009132E2" w:rsidP="00025D55" w14:paraId="7F415275" w14:textId="11A39AAE">
      <w:pPr>
        <w:pStyle w:val="TOC2"/>
        <w:rPr>
          <w:noProof/>
        </w:rPr>
      </w:pPr>
      <w:r w:rsidRPr="009132E2">
        <w:rPr>
          <w:noProof/>
        </w:rPr>
        <w:t>A.3</w:t>
      </w:r>
      <w:r w:rsidRPr="009132E2">
        <w:rPr>
          <w:noProof/>
        </w:rPr>
        <w:tab/>
        <w:t>Use of Information Technology and Burden Reduction</w:t>
      </w:r>
      <w:r w:rsidRPr="009132E2">
        <w:rPr>
          <w:noProof/>
        </w:rPr>
        <w:tab/>
      </w:r>
      <w:r w:rsidR="004B252B">
        <w:rPr>
          <w:noProof/>
        </w:rPr>
        <w:t>7</w:t>
      </w:r>
    </w:p>
    <w:p w:rsidR="00253C78" w:rsidRPr="009132E2" w:rsidP="00025D55" w14:paraId="080554E2" w14:textId="58AFFABE">
      <w:pPr>
        <w:pStyle w:val="TOC2"/>
        <w:rPr>
          <w:noProof/>
        </w:rPr>
      </w:pPr>
      <w:r w:rsidRPr="009132E2">
        <w:rPr>
          <w:noProof/>
        </w:rPr>
        <w:t>A.4</w:t>
      </w:r>
      <w:r w:rsidRPr="009132E2">
        <w:rPr>
          <w:noProof/>
        </w:rPr>
        <w:tab/>
        <w:t>Efforts to Identify Duplication and Use of Similar Information</w:t>
      </w:r>
      <w:r w:rsidRPr="009132E2">
        <w:rPr>
          <w:noProof/>
        </w:rPr>
        <w:tab/>
      </w:r>
      <w:r w:rsidR="004B252B">
        <w:rPr>
          <w:noProof/>
        </w:rPr>
        <w:t>7</w:t>
      </w:r>
    </w:p>
    <w:p w:rsidR="00253C78" w:rsidRPr="009132E2" w:rsidP="00025D55" w14:paraId="4F9617AD" w14:textId="72092932">
      <w:pPr>
        <w:pStyle w:val="TOC2"/>
        <w:rPr>
          <w:noProof/>
        </w:rPr>
      </w:pPr>
      <w:r w:rsidRPr="009132E2">
        <w:rPr>
          <w:noProof/>
        </w:rPr>
        <w:t>A.5</w:t>
      </w:r>
      <w:r w:rsidRPr="009132E2">
        <w:rPr>
          <w:noProof/>
        </w:rPr>
        <w:tab/>
        <w:t>Impact on Small Businesses or Other Small Entities</w:t>
      </w:r>
      <w:r w:rsidRPr="009132E2">
        <w:rPr>
          <w:noProof/>
        </w:rPr>
        <w:tab/>
      </w:r>
      <w:r w:rsidR="004B252B">
        <w:rPr>
          <w:noProof/>
        </w:rPr>
        <w:t>8</w:t>
      </w:r>
    </w:p>
    <w:p w:rsidR="00253C78" w:rsidRPr="009132E2" w:rsidP="00025D55" w14:paraId="4C171CD1" w14:textId="0FC6B1DC">
      <w:pPr>
        <w:pStyle w:val="TOC2"/>
        <w:rPr>
          <w:noProof/>
        </w:rPr>
      </w:pPr>
      <w:r w:rsidRPr="009132E2">
        <w:rPr>
          <w:noProof/>
        </w:rPr>
        <w:t>A.6</w:t>
      </w:r>
      <w:r w:rsidRPr="009132E2">
        <w:rPr>
          <w:noProof/>
        </w:rPr>
        <w:tab/>
        <w:t>Consequences of Collecting the Information Less Frequently</w:t>
      </w:r>
      <w:r w:rsidRPr="009132E2">
        <w:rPr>
          <w:noProof/>
        </w:rPr>
        <w:tab/>
      </w:r>
      <w:r w:rsidR="004B252B">
        <w:rPr>
          <w:noProof/>
        </w:rPr>
        <w:t>8</w:t>
      </w:r>
    </w:p>
    <w:p w:rsidR="00253C78" w:rsidRPr="009132E2" w:rsidP="00025D55" w14:paraId="2DB95704" w14:textId="53FA6EAC">
      <w:pPr>
        <w:pStyle w:val="TOC2"/>
        <w:rPr>
          <w:noProof/>
        </w:rPr>
      </w:pPr>
      <w:r w:rsidRPr="009132E2">
        <w:rPr>
          <w:noProof/>
        </w:rPr>
        <w:t>A.7</w:t>
      </w:r>
      <w:r w:rsidRPr="009132E2">
        <w:rPr>
          <w:noProof/>
        </w:rPr>
        <w:tab/>
        <w:t>Special Circumstances Relating to the Guidelines of 5 CFR 1320.5</w:t>
      </w:r>
      <w:r w:rsidRPr="009132E2">
        <w:rPr>
          <w:noProof/>
        </w:rPr>
        <w:tab/>
      </w:r>
      <w:r w:rsidR="004B252B">
        <w:rPr>
          <w:noProof/>
        </w:rPr>
        <w:t>8</w:t>
      </w:r>
    </w:p>
    <w:p w:rsidR="00253C78" w:rsidRPr="009132E2" w:rsidP="00025D55" w14:paraId="3A4C0D2B" w14:textId="3CE658EA">
      <w:pPr>
        <w:pStyle w:val="TOC2"/>
        <w:rPr>
          <w:noProof/>
        </w:rPr>
      </w:pPr>
      <w:r w:rsidRPr="009132E2">
        <w:rPr>
          <w:noProof/>
        </w:rPr>
        <w:t>A.8</w:t>
      </w:r>
      <w:r w:rsidRPr="009132E2">
        <w:rPr>
          <w:noProof/>
        </w:rPr>
        <w:tab/>
        <w:t>Comments in Response to the Federal Register Notice and Efforts to Consult Outside Agency</w:t>
      </w:r>
      <w:r w:rsidRPr="009132E2">
        <w:rPr>
          <w:noProof/>
        </w:rPr>
        <w:tab/>
      </w:r>
      <w:r w:rsidR="004B252B">
        <w:rPr>
          <w:noProof/>
        </w:rPr>
        <w:t>8</w:t>
      </w:r>
    </w:p>
    <w:p w:rsidR="00253C78" w:rsidRPr="009132E2" w:rsidP="00025D55" w14:paraId="12A206DC" w14:textId="3E72367C">
      <w:pPr>
        <w:pStyle w:val="TOC2"/>
        <w:rPr>
          <w:noProof/>
        </w:rPr>
      </w:pPr>
      <w:r w:rsidRPr="009132E2">
        <w:rPr>
          <w:noProof/>
        </w:rPr>
        <w:t>A.9</w:t>
      </w:r>
      <w:r w:rsidRPr="009132E2">
        <w:rPr>
          <w:noProof/>
        </w:rPr>
        <w:tab/>
        <w:t>Explanation of Any Payment of Gift to Respondents</w:t>
      </w:r>
      <w:r w:rsidRPr="009132E2">
        <w:rPr>
          <w:noProof/>
        </w:rPr>
        <w:tab/>
      </w:r>
      <w:r w:rsidR="004B252B">
        <w:rPr>
          <w:noProof/>
        </w:rPr>
        <w:t>8</w:t>
      </w:r>
    </w:p>
    <w:p w:rsidR="00253C78" w:rsidRPr="009132E2" w:rsidP="00025D55" w14:paraId="6CEDF066" w14:textId="3F16C21D">
      <w:pPr>
        <w:pStyle w:val="TOC2"/>
        <w:rPr>
          <w:noProof/>
        </w:rPr>
      </w:pPr>
      <w:r w:rsidRPr="009132E2">
        <w:rPr>
          <w:noProof/>
        </w:rPr>
        <w:t>A.10</w:t>
      </w:r>
      <w:r w:rsidRPr="009132E2">
        <w:rPr>
          <w:noProof/>
        </w:rPr>
        <w:tab/>
        <w:t>Assurance of Confidentiality Provided to Respondents</w:t>
      </w:r>
      <w:r w:rsidRPr="009132E2">
        <w:rPr>
          <w:noProof/>
        </w:rPr>
        <w:tab/>
      </w:r>
      <w:r w:rsidR="004B252B">
        <w:rPr>
          <w:noProof/>
        </w:rPr>
        <w:t>8</w:t>
      </w:r>
    </w:p>
    <w:p w:rsidR="00253C78" w:rsidRPr="009132E2" w:rsidP="00025D55" w14:paraId="7F2C6805" w14:textId="7DB76151">
      <w:pPr>
        <w:pStyle w:val="TOC2"/>
        <w:rPr>
          <w:noProof/>
        </w:rPr>
      </w:pPr>
      <w:r w:rsidRPr="009132E2">
        <w:rPr>
          <w:noProof/>
        </w:rPr>
        <w:t>A.11</w:t>
      </w:r>
      <w:r w:rsidRPr="009132E2">
        <w:rPr>
          <w:noProof/>
        </w:rPr>
        <w:tab/>
        <w:t>Justification for Sensitive Questions</w:t>
      </w:r>
      <w:r w:rsidRPr="009132E2">
        <w:rPr>
          <w:noProof/>
        </w:rPr>
        <w:tab/>
      </w:r>
      <w:r w:rsidR="004B252B">
        <w:rPr>
          <w:noProof/>
        </w:rPr>
        <w:t>9</w:t>
      </w:r>
    </w:p>
    <w:p w:rsidR="00253C78" w:rsidRPr="009132E2" w:rsidP="00025D55" w14:paraId="659F8877" w14:textId="548D3778">
      <w:pPr>
        <w:pStyle w:val="TOC2"/>
        <w:rPr>
          <w:noProof/>
        </w:rPr>
      </w:pPr>
      <w:r w:rsidRPr="009132E2">
        <w:rPr>
          <w:noProof/>
        </w:rPr>
        <w:t>A.12</w:t>
      </w:r>
      <w:r w:rsidRPr="009132E2">
        <w:rPr>
          <w:noProof/>
        </w:rPr>
        <w:tab/>
        <w:t>Estimates of Hour Burden Including Annualized Hourly Costs</w:t>
      </w:r>
      <w:r w:rsidRPr="009132E2">
        <w:rPr>
          <w:noProof/>
        </w:rPr>
        <w:tab/>
      </w:r>
      <w:r w:rsidR="004B252B">
        <w:rPr>
          <w:noProof/>
        </w:rPr>
        <w:t>9</w:t>
      </w:r>
    </w:p>
    <w:p w:rsidR="00253C78" w:rsidRPr="009132E2" w:rsidP="00025D55" w14:paraId="344338CA" w14:textId="77777777">
      <w:pPr>
        <w:pStyle w:val="TOC2"/>
        <w:rPr>
          <w:noProof/>
        </w:rPr>
      </w:pPr>
      <w:r w:rsidRPr="009132E2">
        <w:rPr>
          <w:noProof/>
        </w:rPr>
        <w:t>A.13</w:t>
      </w:r>
      <w:r w:rsidRPr="009132E2">
        <w:rPr>
          <w:noProof/>
        </w:rPr>
        <w:tab/>
        <w:t>Estimate of Other Total Annual Cost Burden to Respondents or Record</w:t>
      </w:r>
    </w:p>
    <w:p w:rsidR="00253C78" w:rsidRPr="009132E2" w:rsidP="00025D55" w14:paraId="11E66504" w14:textId="206EA3CD">
      <w:pPr>
        <w:pStyle w:val="TOC2"/>
        <w:rPr>
          <w:noProof/>
        </w:rPr>
      </w:pPr>
      <w:r w:rsidRPr="009132E2">
        <w:rPr>
          <w:noProof/>
        </w:rPr>
        <w:tab/>
        <w:t xml:space="preserve"> keepers</w:t>
      </w:r>
      <w:r w:rsidRPr="009132E2">
        <w:rPr>
          <w:noProof/>
        </w:rPr>
        <w:tab/>
      </w:r>
      <w:r w:rsidR="004B252B">
        <w:rPr>
          <w:noProof/>
        </w:rPr>
        <w:t>11</w:t>
      </w:r>
    </w:p>
    <w:p w:rsidR="00253C78" w:rsidRPr="009132E2" w:rsidP="00025D55" w14:paraId="4EBE16CE" w14:textId="35EFF389">
      <w:pPr>
        <w:pStyle w:val="TOC2"/>
        <w:rPr>
          <w:noProof/>
        </w:rPr>
      </w:pPr>
      <w:r w:rsidRPr="009132E2">
        <w:rPr>
          <w:noProof/>
        </w:rPr>
        <w:t>A.14</w:t>
      </w:r>
      <w:r w:rsidRPr="009132E2">
        <w:rPr>
          <w:noProof/>
        </w:rPr>
        <w:tab/>
        <w:t>Annualized Cost to the Federal Government</w:t>
      </w:r>
      <w:r w:rsidRPr="009132E2">
        <w:rPr>
          <w:noProof/>
        </w:rPr>
        <w:tab/>
      </w:r>
      <w:r w:rsidR="004B252B">
        <w:rPr>
          <w:noProof/>
        </w:rPr>
        <w:t>11</w:t>
      </w:r>
    </w:p>
    <w:p w:rsidR="00253C78" w:rsidRPr="009132E2" w:rsidP="00025D55" w14:paraId="6D7DBA32" w14:textId="6F744469">
      <w:pPr>
        <w:pStyle w:val="TOC2"/>
        <w:rPr>
          <w:noProof/>
        </w:rPr>
      </w:pPr>
      <w:r w:rsidRPr="009132E2">
        <w:rPr>
          <w:noProof/>
        </w:rPr>
        <w:t>A.15</w:t>
      </w:r>
      <w:r w:rsidRPr="009132E2">
        <w:rPr>
          <w:noProof/>
        </w:rPr>
        <w:tab/>
        <w:t>Explanation for Program Changes or Adjustments</w:t>
      </w:r>
      <w:r w:rsidRPr="009132E2">
        <w:rPr>
          <w:noProof/>
        </w:rPr>
        <w:tab/>
      </w:r>
      <w:r w:rsidR="004B252B">
        <w:rPr>
          <w:noProof/>
        </w:rPr>
        <w:t>12</w:t>
      </w:r>
    </w:p>
    <w:p w:rsidR="00253C78" w:rsidRPr="009132E2" w:rsidP="00025D55" w14:paraId="0B5CF672" w14:textId="4F4B310A">
      <w:pPr>
        <w:pStyle w:val="TOC2"/>
        <w:rPr>
          <w:noProof/>
        </w:rPr>
      </w:pPr>
      <w:r w:rsidRPr="009132E2">
        <w:rPr>
          <w:noProof/>
        </w:rPr>
        <w:t>A.16</w:t>
      </w:r>
      <w:r w:rsidRPr="009132E2">
        <w:rPr>
          <w:noProof/>
        </w:rPr>
        <w:tab/>
        <w:t>Plans for Tabulation and Publication and Project Time Schedule</w:t>
      </w:r>
      <w:r w:rsidRPr="009132E2">
        <w:rPr>
          <w:noProof/>
        </w:rPr>
        <w:tab/>
      </w:r>
      <w:r w:rsidR="004B252B">
        <w:rPr>
          <w:noProof/>
        </w:rPr>
        <w:t>12</w:t>
      </w:r>
    </w:p>
    <w:p w:rsidR="00253C78" w:rsidRPr="009132E2" w:rsidP="00025D55" w14:paraId="086724A5" w14:textId="0CEEA010">
      <w:pPr>
        <w:pStyle w:val="TOC2"/>
        <w:rPr>
          <w:noProof/>
        </w:rPr>
      </w:pPr>
      <w:r w:rsidRPr="009132E2">
        <w:rPr>
          <w:noProof/>
        </w:rPr>
        <w:t>A.17</w:t>
      </w:r>
      <w:r w:rsidRPr="009132E2">
        <w:rPr>
          <w:noProof/>
        </w:rPr>
        <w:tab/>
        <w:t>Reason(s) Display of OMB Expiration Date is Inappropriate</w:t>
      </w:r>
      <w:r w:rsidRPr="009132E2">
        <w:rPr>
          <w:noProof/>
        </w:rPr>
        <w:tab/>
      </w:r>
      <w:r w:rsidR="004B252B">
        <w:rPr>
          <w:noProof/>
        </w:rPr>
        <w:t>12</w:t>
      </w:r>
    </w:p>
    <w:p w:rsidR="00253C78" w:rsidRPr="009132E2" w:rsidP="00025D55" w14:paraId="77F58E60" w14:textId="0D971981">
      <w:pPr>
        <w:pStyle w:val="TOC2"/>
        <w:rPr>
          <w:noProof/>
        </w:rPr>
      </w:pPr>
      <w:r w:rsidRPr="009132E2">
        <w:rPr>
          <w:noProof/>
        </w:rPr>
        <w:t>A.18</w:t>
      </w:r>
      <w:r w:rsidRPr="009132E2">
        <w:rPr>
          <w:noProof/>
        </w:rPr>
        <w:tab/>
        <w:t>Exceptions to Certification for Paperwork Reduction Act Submissions</w:t>
      </w:r>
      <w:r w:rsidRPr="009132E2">
        <w:rPr>
          <w:noProof/>
        </w:rPr>
        <w:tab/>
      </w:r>
      <w:r w:rsidR="004B252B">
        <w:rPr>
          <w:noProof/>
        </w:rPr>
        <w:t>12</w:t>
      </w:r>
    </w:p>
    <w:p w:rsidR="005C3DC2" w:rsidRPr="009132E2" w:rsidP="00253C78" w14:paraId="2264012C" w14:textId="77777777">
      <w:pPr>
        <w:rPr>
          <w:rFonts w:asciiTheme="minorHAnsi" w:hAnsiTheme="minorHAnsi" w:cstheme="minorHAnsi"/>
          <w:caps/>
          <w:noProof/>
        </w:rPr>
      </w:pPr>
      <w:r w:rsidRPr="009132E2">
        <w:rPr>
          <w:rFonts w:asciiTheme="minorHAnsi" w:hAnsiTheme="minorHAnsi" w:cstheme="minorHAnsi"/>
          <w:caps/>
          <w:noProof/>
        </w:rPr>
        <w:fldChar w:fldCharType="end"/>
      </w:r>
    </w:p>
    <w:p w:rsidR="00F14774" w:rsidRPr="009132E2" w:rsidP="00DE38C2" w14:paraId="718DB80B"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64DA6DA3"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2AACF8EF"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48D69FD2"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6CBE2190"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551A8F31" w14:textId="77777777">
      <w:pPr>
        <w:pStyle w:val="P1-StandPara"/>
        <w:ind w:right="-216" w:firstLine="0"/>
        <w:jc w:val="center"/>
        <w:rPr>
          <w:rFonts w:asciiTheme="minorHAnsi" w:hAnsiTheme="minorHAnsi" w:cstheme="minorHAnsi"/>
          <w:b/>
          <w:caps/>
          <w:noProof/>
          <w:sz w:val="24"/>
          <w:szCs w:val="24"/>
        </w:rPr>
      </w:pPr>
    </w:p>
    <w:p w:rsidR="00F14774" w:rsidRPr="009132E2" w:rsidP="00DE38C2" w14:paraId="76F42AA2" w14:textId="77777777">
      <w:pPr>
        <w:pStyle w:val="P1-StandPara"/>
        <w:ind w:right="-216" w:firstLine="0"/>
        <w:jc w:val="center"/>
        <w:rPr>
          <w:rFonts w:asciiTheme="minorHAnsi" w:hAnsiTheme="minorHAnsi" w:cstheme="minorHAnsi"/>
          <w:b/>
          <w:caps/>
          <w:noProof/>
          <w:sz w:val="24"/>
          <w:szCs w:val="24"/>
        </w:rPr>
      </w:pPr>
    </w:p>
    <w:p w:rsidR="000B1466" w:rsidP="00DE38C2" w14:paraId="2509D868" w14:textId="77777777">
      <w:pPr>
        <w:pStyle w:val="P1-StandPara"/>
        <w:ind w:right="-216" w:firstLine="0"/>
        <w:jc w:val="center"/>
        <w:rPr>
          <w:rFonts w:asciiTheme="minorHAnsi" w:hAnsiTheme="minorHAnsi" w:cstheme="minorHAnsi"/>
          <w:b/>
          <w:caps/>
          <w:noProof/>
          <w:sz w:val="24"/>
          <w:szCs w:val="24"/>
        </w:rPr>
      </w:pPr>
    </w:p>
    <w:p w:rsidR="00DE38C2" w:rsidRPr="009132E2" w:rsidP="00DE38C2" w14:paraId="10146EE8" w14:textId="753FA0D4">
      <w:pPr>
        <w:pStyle w:val="P1-StandPara"/>
        <w:ind w:right="-216" w:firstLine="0"/>
        <w:jc w:val="center"/>
        <w:rPr>
          <w:rFonts w:asciiTheme="minorHAnsi" w:hAnsiTheme="minorHAnsi" w:cstheme="minorHAnsi"/>
          <w:sz w:val="24"/>
          <w:szCs w:val="24"/>
        </w:rPr>
      </w:pPr>
      <w:r w:rsidRPr="009132E2">
        <w:rPr>
          <w:rFonts w:asciiTheme="minorHAnsi" w:hAnsiTheme="minorHAnsi" w:cstheme="minorHAnsi"/>
          <w:b/>
          <w:caps/>
          <w:noProof/>
          <w:sz w:val="24"/>
          <w:szCs w:val="24"/>
        </w:rPr>
        <w:t>List of Attachments</w:t>
      </w:r>
      <w:r w:rsidRPr="009132E2">
        <w:rPr>
          <w:rFonts w:asciiTheme="minorHAnsi" w:hAnsiTheme="minorHAnsi" w:cstheme="minorHAnsi"/>
          <w:sz w:val="24"/>
          <w:szCs w:val="24"/>
        </w:rPr>
        <w:t>:</w:t>
      </w:r>
    </w:p>
    <w:p w:rsidR="009F39D4" w:rsidRPr="009F3A86" w:rsidP="009F39D4" w14:paraId="7AEF7D0A" w14:textId="3B983129">
      <w:pPr>
        <w:pStyle w:val="ListParagraph"/>
        <w:numPr>
          <w:ilvl w:val="0"/>
          <w:numId w:val="8"/>
        </w:numPr>
        <w:rPr>
          <w:rFonts w:cstheme="minorHAnsi"/>
          <w:sz w:val="24"/>
        </w:rPr>
      </w:pPr>
      <w:r w:rsidRPr="009F3A86">
        <w:rPr>
          <w:rFonts w:cstheme="minorHAnsi"/>
          <w:sz w:val="24"/>
        </w:rPr>
        <w:t xml:space="preserve">Attachment </w:t>
      </w:r>
      <w:r w:rsidRPr="009F3A86" w:rsidR="004B34A3">
        <w:rPr>
          <w:rFonts w:cstheme="minorHAnsi"/>
          <w:sz w:val="24"/>
        </w:rPr>
        <w:t>1</w:t>
      </w:r>
      <w:r w:rsidRPr="009F3A86">
        <w:rPr>
          <w:rFonts w:cstheme="minorHAnsi"/>
          <w:sz w:val="24"/>
        </w:rPr>
        <w:t xml:space="preserve">: Titled </w:t>
      </w:r>
      <w:r w:rsidRPr="00025D55" w:rsidR="001936CC">
        <w:rPr>
          <w:rFonts w:cstheme="minorHAnsi"/>
          <w:sz w:val="24"/>
        </w:rPr>
        <w:t>‘OCR</w:t>
      </w:r>
      <w:r w:rsidRPr="00025D55" w:rsidR="00432DDA">
        <w:rPr>
          <w:rFonts w:cstheme="minorHAnsi"/>
          <w:sz w:val="24"/>
        </w:rPr>
        <w:t>ECO</w:t>
      </w:r>
      <w:r w:rsidRPr="009F3A86" w:rsidR="001936CC">
        <w:rPr>
          <w:rFonts w:cstheme="minorHAnsi"/>
          <w:sz w:val="24"/>
        </w:rPr>
        <w:t xml:space="preserve"> Learning Portal Registration’</w:t>
      </w:r>
    </w:p>
    <w:p w:rsidR="009F39D4" w:rsidRPr="009F39D4" w:rsidP="009F39D4" w14:paraId="509CE2C4" w14:textId="77777777">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2</w:t>
      </w:r>
      <w:r w:rsidRPr="009F39D4">
        <w:rPr>
          <w:rFonts w:cstheme="minorHAnsi"/>
          <w:sz w:val="24"/>
          <w:szCs w:val="24"/>
        </w:rPr>
        <w:t>: Titled ‘IPPCR Lecture Evaluation’</w:t>
      </w:r>
    </w:p>
    <w:p w:rsidR="009F39D4" w:rsidRPr="009F39D4" w:rsidP="009F39D4" w14:paraId="2DB4560A" w14:textId="77777777">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3</w:t>
      </w:r>
      <w:r w:rsidRPr="009F39D4">
        <w:rPr>
          <w:rFonts w:cstheme="minorHAnsi"/>
          <w:sz w:val="24"/>
          <w:szCs w:val="24"/>
        </w:rPr>
        <w:t>: Titled ‘PCP Lecture Evaluation’</w:t>
      </w:r>
    </w:p>
    <w:p w:rsidR="009F39D4" w:rsidRPr="009F39D4" w:rsidP="009F39D4" w14:paraId="7A55997E" w14:textId="77777777">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4</w:t>
      </w:r>
      <w:r w:rsidRPr="009F39D4">
        <w:rPr>
          <w:rFonts w:cstheme="minorHAnsi"/>
          <w:sz w:val="24"/>
          <w:szCs w:val="24"/>
        </w:rPr>
        <w:t xml:space="preserve">: Titled ‘IPPCR </w:t>
      </w:r>
      <w:r w:rsidRPr="009F39D4" w:rsidR="00377F6A">
        <w:rPr>
          <w:rFonts w:cstheme="minorHAnsi"/>
          <w:sz w:val="24"/>
          <w:szCs w:val="24"/>
        </w:rPr>
        <w:t>Final Course Evaluation</w:t>
      </w:r>
      <w:r w:rsidRPr="009F39D4" w:rsidR="003D513E">
        <w:rPr>
          <w:rFonts w:cstheme="minorHAnsi"/>
          <w:sz w:val="24"/>
          <w:szCs w:val="24"/>
        </w:rPr>
        <w:t>’</w:t>
      </w:r>
    </w:p>
    <w:p w:rsidR="00580A18" w:rsidRPr="00674131" w:rsidP="009F39D4" w14:paraId="40EE6B23" w14:textId="241AF110">
      <w:pPr>
        <w:pStyle w:val="ListParagraph"/>
        <w:numPr>
          <w:ilvl w:val="0"/>
          <w:numId w:val="8"/>
        </w:numPr>
        <w:rPr>
          <w:rFonts w:cstheme="minorHAnsi"/>
        </w:rPr>
      </w:pPr>
      <w:r w:rsidRPr="009F39D4">
        <w:rPr>
          <w:rFonts w:cstheme="minorHAnsi"/>
          <w:sz w:val="24"/>
          <w:szCs w:val="24"/>
        </w:rPr>
        <w:t xml:space="preserve">Attachment </w:t>
      </w:r>
      <w:r w:rsidR="001936CC">
        <w:rPr>
          <w:rFonts w:cstheme="minorHAnsi"/>
          <w:sz w:val="24"/>
          <w:szCs w:val="24"/>
        </w:rPr>
        <w:t>5</w:t>
      </w:r>
      <w:r w:rsidRPr="009F39D4">
        <w:rPr>
          <w:rFonts w:cstheme="minorHAnsi"/>
          <w:sz w:val="24"/>
          <w:szCs w:val="24"/>
        </w:rPr>
        <w:t>:</w:t>
      </w:r>
      <w:r w:rsidRPr="009F39D4" w:rsidR="003D513E">
        <w:rPr>
          <w:rFonts w:cstheme="minorHAnsi"/>
          <w:sz w:val="24"/>
          <w:szCs w:val="24"/>
        </w:rPr>
        <w:t xml:space="preserve"> Titled ‘PCP Final Course Evaluation’</w:t>
      </w:r>
    </w:p>
    <w:p w:rsidR="00674131" w:rsidRPr="001B415B" w:rsidP="009F39D4" w14:paraId="389EACE2" w14:textId="1C12CF53">
      <w:pPr>
        <w:pStyle w:val="ListParagraph"/>
        <w:numPr>
          <w:ilvl w:val="0"/>
          <w:numId w:val="8"/>
        </w:numPr>
        <w:rPr>
          <w:rFonts w:cstheme="minorHAnsi"/>
        </w:rPr>
      </w:pPr>
      <w:r>
        <w:rPr>
          <w:rFonts w:cstheme="minorHAnsi"/>
          <w:sz w:val="24"/>
          <w:szCs w:val="24"/>
        </w:rPr>
        <w:t>Attachment 6:</w:t>
      </w:r>
      <w:r w:rsidR="001B415B">
        <w:rPr>
          <w:rFonts w:cstheme="minorHAnsi"/>
          <w:sz w:val="24"/>
          <w:szCs w:val="24"/>
        </w:rPr>
        <w:t xml:space="preserve"> Titled ‘NIH Summer Course in Clinical and Translational Research Course Evaluation’</w:t>
      </w:r>
    </w:p>
    <w:p w:rsidR="001B415B" w:rsidRPr="002F02F3" w:rsidP="009F39D4" w14:paraId="18A87474" w14:textId="1A816586">
      <w:pPr>
        <w:pStyle w:val="ListParagraph"/>
        <w:numPr>
          <w:ilvl w:val="0"/>
          <w:numId w:val="8"/>
        </w:numPr>
        <w:rPr>
          <w:rFonts w:cstheme="minorHAnsi"/>
        </w:rPr>
      </w:pPr>
      <w:r>
        <w:rPr>
          <w:rFonts w:cstheme="minorHAnsi"/>
          <w:sz w:val="24"/>
          <w:szCs w:val="24"/>
        </w:rPr>
        <w:t>Attachment 7: Titled ‘Sabbatical in Clinical Research Management Course Evaluation’</w:t>
      </w:r>
    </w:p>
    <w:p w:rsidR="002F02F3" w:rsidRPr="007F1B13" w:rsidP="009F39D4" w14:paraId="7120836B" w14:textId="23EF85D6">
      <w:pPr>
        <w:pStyle w:val="ListParagraph"/>
        <w:numPr>
          <w:ilvl w:val="0"/>
          <w:numId w:val="8"/>
        </w:numPr>
        <w:rPr>
          <w:rFonts w:cstheme="minorHAnsi"/>
        </w:rPr>
      </w:pPr>
      <w:r>
        <w:rPr>
          <w:rFonts w:cstheme="minorHAnsi"/>
          <w:sz w:val="24"/>
          <w:szCs w:val="24"/>
        </w:rPr>
        <w:t>Attachment 8: Titled ‘Ethical and Regulatory Aspects of Clinical Research (Asynchronous/Online) Final Course Evaluation’</w:t>
      </w:r>
    </w:p>
    <w:p w:rsidR="005531DA" w:rsidRPr="007F1B13" w:rsidP="005531DA" w14:paraId="231E658A" w14:textId="7C4687FB">
      <w:pPr>
        <w:pStyle w:val="ListParagraph"/>
        <w:numPr>
          <w:ilvl w:val="0"/>
          <w:numId w:val="8"/>
        </w:numPr>
        <w:rPr>
          <w:rFonts w:cstheme="minorHAnsi"/>
          <w:highlight w:val="yellow"/>
        </w:rPr>
      </w:pPr>
      <w:r w:rsidRPr="007F1B13">
        <w:rPr>
          <w:rFonts w:cstheme="minorHAnsi"/>
          <w:sz w:val="24"/>
          <w:szCs w:val="24"/>
          <w:highlight w:val="yellow"/>
        </w:rPr>
        <w:t xml:space="preserve">Attachment 9: Titled </w:t>
      </w:r>
      <w:r w:rsidRPr="0045269B" w:rsidR="00A263E4">
        <w:rPr>
          <w:rFonts w:cstheme="minorHAnsi"/>
          <w:sz w:val="24"/>
          <w:szCs w:val="24"/>
          <w:highlight w:val="yellow"/>
        </w:rPr>
        <w:t>‘Clinical Research Curriculum Certificate Application’</w:t>
      </w:r>
      <w:r w:rsidRPr="00A263E4" w:rsidR="00A263E4">
        <w:rPr>
          <w:rFonts w:cstheme="minorHAnsi"/>
          <w:sz w:val="24"/>
          <w:szCs w:val="24"/>
          <w:highlight w:val="yellow"/>
        </w:rPr>
        <w:t xml:space="preserve"> </w:t>
      </w:r>
    </w:p>
    <w:p w:rsidR="00F10B7C" w:rsidRPr="007F1B13" w:rsidP="005531DA" w14:paraId="2185FA04" w14:textId="38DB9967">
      <w:pPr>
        <w:pStyle w:val="ListParagraph"/>
        <w:numPr>
          <w:ilvl w:val="0"/>
          <w:numId w:val="8"/>
        </w:numPr>
        <w:rPr>
          <w:rFonts w:cstheme="minorHAnsi"/>
          <w:highlight w:val="yellow"/>
        </w:rPr>
      </w:pPr>
      <w:r w:rsidRPr="007F1B13">
        <w:rPr>
          <w:rFonts w:cstheme="minorHAnsi"/>
          <w:sz w:val="24"/>
          <w:szCs w:val="24"/>
          <w:highlight w:val="yellow"/>
        </w:rPr>
        <w:t xml:space="preserve">Attachment 10: Titled </w:t>
      </w:r>
      <w:r w:rsidRPr="00913581" w:rsidR="00A263E4">
        <w:rPr>
          <w:rFonts w:cstheme="minorHAnsi"/>
          <w:sz w:val="24"/>
          <w:szCs w:val="24"/>
          <w:highlight w:val="yellow"/>
        </w:rPr>
        <w:t>‘Radiology Research Certificate Program Application’</w:t>
      </w:r>
    </w:p>
    <w:p w:rsidR="009B0242" w:rsidRPr="007F1B13" w:rsidP="009F39D4" w14:paraId="5826B03D" w14:textId="6AACC611">
      <w:pPr>
        <w:pStyle w:val="ListParagraph"/>
        <w:numPr>
          <w:ilvl w:val="0"/>
          <w:numId w:val="8"/>
        </w:numPr>
        <w:rPr>
          <w:rFonts w:cstheme="minorHAnsi"/>
          <w:highlight w:val="yellow"/>
        </w:rPr>
      </w:pPr>
      <w:r w:rsidRPr="007F1B13">
        <w:rPr>
          <w:rFonts w:cstheme="minorHAnsi"/>
          <w:sz w:val="24"/>
          <w:szCs w:val="24"/>
          <w:highlight w:val="yellow"/>
        </w:rPr>
        <w:t xml:space="preserve">Attachment </w:t>
      </w:r>
      <w:r w:rsidRPr="007F1B13" w:rsidR="00F10B7C">
        <w:rPr>
          <w:rFonts w:cstheme="minorHAnsi"/>
          <w:sz w:val="24"/>
          <w:szCs w:val="24"/>
          <w:highlight w:val="yellow"/>
        </w:rPr>
        <w:t>11:</w:t>
      </w:r>
      <w:r w:rsidRPr="007F1B13">
        <w:rPr>
          <w:rFonts w:cstheme="minorHAnsi"/>
          <w:sz w:val="24"/>
          <w:szCs w:val="24"/>
          <w:highlight w:val="yellow"/>
        </w:rPr>
        <w:t xml:space="preserve"> Titled ‘Generic Lecture Evaluation’</w:t>
      </w:r>
    </w:p>
    <w:p w:rsidR="009B0242" w:rsidRPr="007F1B13" w:rsidP="00A53D78" w14:paraId="13A44614" w14:textId="7EE991A4">
      <w:pPr>
        <w:pStyle w:val="ListParagraph"/>
        <w:numPr>
          <w:ilvl w:val="0"/>
          <w:numId w:val="8"/>
        </w:numPr>
        <w:rPr>
          <w:rFonts w:cstheme="minorHAnsi"/>
          <w:highlight w:val="yellow"/>
        </w:rPr>
      </w:pPr>
      <w:r w:rsidRPr="007F1B13">
        <w:rPr>
          <w:rFonts w:cstheme="minorHAnsi"/>
          <w:sz w:val="24"/>
          <w:szCs w:val="24"/>
          <w:highlight w:val="yellow"/>
        </w:rPr>
        <w:t>Attachment 1</w:t>
      </w:r>
      <w:r w:rsidRPr="007F1B13" w:rsidR="00F10B7C">
        <w:rPr>
          <w:rFonts w:cstheme="minorHAnsi"/>
          <w:sz w:val="24"/>
          <w:szCs w:val="24"/>
          <w:highlight w:val="yellow"/>
        </w:rPr>
        <w:t>2</w:t>
      </w:r>
      <w:r w:rsidRPr="007F1B13">
        <w:rPr>
          <w:rFonts w:cstheme="minorHAnsi"/>
          <w:sz w:val="24"/>
          <w:szCs w:val="24"/>
          <w:highlight w:val="yellow"/>
        </w:rPr>
        <w:t xml:space="preserve">: Titled ‘Generic </w:t>
      </w:r>
      <w:r w:rsidR="00C22804">
        <w:rPr>
          <w:rFonts w:cstheme="minorHAnsi"/>
          <w:sz w:val="24"/>
          <w:szCs w:val="24"/>
          <w:highlight w:val="yellow"/>
        </w:rPr>
        <w:t xml:space="preserve">Final </w:t>
      </w:r>
      <w:r w:rsidRPr="007F1B13">
        <w:rPr>
          <w:rFonts w:cstheme="minorHAnsi"/>
          <w:sz w:val="24"/>
          <w:szCs w:val="24"/>
          <w:highlight w:val="yellow"/>
        </w:rPr>
        <w:t>Course Evaluation’</w:t>
      </w:r>
    </w:p>
    <w:p w:rsidR="00387714" w:rsidRPr="00387714" w:rsidP="009F39D4" w14:paraId="74DF8F2B" w14:textId="7F29CF8C">
      <w:pPr>
        <w:pStyle w:val="ListParagraph"/>
        <w:numPr>
          <w:ilvl w:val="0"/>
          <w:numId w:val="8"/>
        </w:numPr>
        <w:rPr>
          <w:rFonts w:cstheme="minorHAnsi"/>
        </w:rPr>
      </w:pPr>
      <w:r>
        <w:rPr>
          <w:rFonts w:cstheme="minorHAnsi"/>
          <w:sz w:val="24"/>
          <w:szCs w:val="24"/>
        </w:rPr>
        <w:t xml:space="preserve">Attachment </w:t>
      </w:r>
      <w:r w:rsidR="00F10B7C">
        <w:rPr>
          <w:rFonts w:cstheme="minorHAnsi"/>
          <w:sz w:val="24"/>
          <w:szCs w:val="24"/>
        </w:rPr>
        <w:t>1</w:t>
      </w:r>
      <w:r w:rsidR="00A40C85">
        <w:rPr>
          <w:rFonts w:cstheme="minorHAnsi"/>
          <w:sz w:val="24"/>
          <w:szCs w:val="24"/>
        </w:rPr>
        <w:t>3</w:t>
      </w:r>
      <w:r>
        <w:rPr>
          <w:rFonts w:cstheme="minorHAnsi"/>
          <w:sz w:val="24"/>
          <w:szCs w:val="24"/>
        </w:rPr>
        <w:t xml:space="preserve">: Titled ‘Privacy Act </w:t>
      </w:r>
      <w:r>
        <w:rPr>
          <w:rFonts w:cstheme="minorHAnsi"/>
          <w:sz w:val="24"/>
          <w:szCs w:val="24"/>
        </w:rPr>
        <w:t>Memo</w:t>
      </w:r>
      <w:r w:rsidR="003D1A84">
        <w:rPr>
          <w:rFonts w:cstheme="minorHAnsi"/>
          <w:sz w:val="24"/>
          <w:szCs w:val="24"/>
        </w:rPr>
        <w:t>_</w:t>
      </w:r>
      <w:r w:rsidR="00BC39E8">
        <w:rPr>
          <w:rFonts w:cstheme="minorHAnsi"/>
          <w:sz w:val="24"/>
          <w:szCs w:val="24"/>
        </w:rPr>
        <w:t>OCRECO</w:t>
      </w:r>
      <w:r w:rsidR="00BC39E8">
        <w:rPr>
          <w:rFonts w:cstheme="minorHAnsi"/>
          <w:sz w:val="24"/>
          <w:szCs w:val="24"/>
        </w:rPr>
        <w:t xml:space="preserve"> 2025</w:t>
      </w:r>
      <w:r>
        <w:rPr>
          <w:rFonts w:cstheme="minorHAnsi"/>
          <w:sz w:val="24"/>
          <w:szCs w:val="24"/>
        </w:rPr>
        <w:t>’</w:t>
      </w:r>
    </w:p>
    <w:p w:rsidR="00387714" w:rsidRPr="00025D55" w:rsidP="009F39D4" w14:paraId="4B67ABB1" w14:textId="28DAFB3D">
      <w:pPr>
        <w:pStyle w:val="ListParagraph"/>
        <w:numPr>
          <w:ilvl w:val="0"/>
          <w:numId w:val="8"/>
        </w:numPr>
        <w:rPr>
          <w:rFonts w:cstheme="minorHAnsi"/>
        </w:rPr>
      </w:pPr>
      <w:r>
        <w:rPr>
          <w:rFonts w:cstheme="minorHAnsi"/>
          <w:sz w:val="24"/>
          <w:szCs w:val="24"/>
        </w:rPr>
        <w:t xml:space="preserve">Attachment </w:t>
      </w:r>
      <w:r w:rsidR="00D766D9">
        <w:rPr>
          <w:rFonts w:cstheme="minorHAnsi"/>
          <w:sz w:val="24"/>
          <w:szCs w:val="24"/>
        </w:rPr>
        <w:t>1</w:t>
      </w:r>
      <w:r w:rsidR="00A40C85">
        <w:rPr>
          <w:rFonts w:cstheme="minorHAnsi"/>
          <w:sz w:val="24"/>
          <w:szCs w:val="24"/>
        </w:rPr>
        <w:t>4</w:t>
      </w:r>
      <w:r>
        <w:rPr>
          <w:rFonts w:cstheme="minorHAnsi"/>
          <w:sz w:val="24"/>
          <w:szCs w:val="24"/>
        </w:rPr>
        <w:t xml:space="preserve">: Titled ‘PIA form for </w:t>
      </w:r>
      <w:r w:rsidRPr="00025D55">
        <w:rPr>
          <w:rFonts w:cstheme="minorHAnsi"/>
          <w:sz w:val="24"/>
          <w:szCs w:val="24"/>
        </w:rPr>
        <w:t>OCR</w:t>
      </w:r>
      <w:r w:rsidRPr="00025D55" w:rsidR="00613345">
        <w:rPr>
          <w:rFonts w:cstheme="minorHAnsi"/>
          <w:sz w:val="24"/>
          <w:szCs w:val="24"/>
        </w:rPr>
        <w:t>ECO</w:t>
      </w:r>
      <w:r w:rsidR="00BC39E8">
        <w:rPr>
          <w:rFonts w:cstheme="minorHAnsi"/>
          <w:sz w:val="24"/>
          <w:szCs w:val="24"/>
        </w:rPr>
        <w:t xml:space="preserve"> 2025</w:t>
      </w:r>
      <w:r w:rsidRPr="00025D55">
        <w:rPr>
          <w:rFonts w:cstheme="minorHAnsi"/>
          <w:sz w:val="24"/>
          <w:szCs w:val="24"/>
        </w:rPr>
        <w:t>’</w:t>
      </w:r>
    </w:p>
    <w:p w:rsidR="00764655" w:rsidRPr="009132E2" w:rsidP="00F742DE" w14:paraId="1590FB01"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RPr="009132E2" w:rsidP="00F742DE" w14:paraId="75FA0E4E"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RPr="009132E2" w:rsidP="00F742DE" w14:paraId="1503C857"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RPr="009132E2" w:rsidP="00F742DE" w14:paraId="4D296AC6"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3A8BD269" w14:textId="29F27B1C">
      <w:pPr>
        <w:pStyle w:val="P1-StandPara"/>
        <w:tabs>
          <w:tab w:val="left" w:pos="720"/>
          <w:tab w:val="right" w:leader="dot" w:pos="9504"/>
        </w:tabs>
        <w:spacing w:line="240" w:lineRule="auto"/>
        <w:ind w:firstLine="0"/>
        <w:rPr>
          <w:rFonts w:asciiTheme="minorHAnsi" w:hAnsiTheme="minorHAnsi" w:cstheme="minorHAnsi"/>
          <w:sz w:val="24"/>
          <w:szCs w:val="24"/>
        </w:rPr>
      </w:pPr>
    </w:p>
    <w:p w:rsidR="00A054E2" w:rsidP="00F742DE" w14:paraId="5669BB62"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2113E2E8"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12F4B32E"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508A9778"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6FE1B36D"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P="00F742DE" w14:paraId="40AD5ED3"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65FCF" w:rsidRPr="009132E2" w:rsidP="00F742DE" w14:paraId="561B92CD"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P="00F742DE" w14:paraId="7ADBAD9E"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P="00F742DE" w14:paraId="58A07CDC"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P="00F742DE" w14:paraId="1FE2E482"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P="00F742DE" w14:paraId="5E6507DF"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RPr="009132E2" w:rsidP="00F742DE" w14:paraId="64EBDC23"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P="00F742DE" w14:paraId="47691AA8"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DC3B45" w:rsidP="00F742DE" w14:paraId="2630871C"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DC3B45" w:rsidP="00F742DE" w14:paraId="2EBBFC1D"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DC3B45" w:rsidRPr="009132E2" w:rsidP="00F742DE" w14:paraId="7CC3AE30"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764655" w:rsidP="00F742DE" w14:paraId="79FE567A"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224C19" w:rsidP="00F742DE" w14:paraId="2D488E04"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224C19" w:rsidP="00F742DE" w14:paraId="537D077E"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224C19" w:rsidP="00F742DE" w14:paraId="7E955705"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224C19" w:rsidP="00F742DE" w14:paraId="7BE72D10"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A440E4" w:rsidRPr="009132E2" w:rsidP="00F742DE" w14:paraId="6EB8B6EC" w14:textId="77777777">
      <w:pPr>
        <w:pStyle w:val="P1-StandPara"/>
        <w:tabs>
          <w:tab w:val="left" w:pos="720"/>
          <w:tab w:val="right" w:leader="dot" w:pos="9504"/>
        </w:tabs>
        <w:spacing w:line="240" w:lineRule="auto"/>
        <w:ind w:firstLine="0"/>
        <w:rPr>
          <w:rFonts w:asciiTheme="minorHAnsi" w:hAnsiTheme="minorHAnsi" w:cstheme="minorHAnsi"/>
          <w:sz w:val="24"/>
          <w:szCs w:val="24"/>
        </w:rPr>
      </w:pPr>
    </w:p>
    <w:p w:rsidR="00053F86" w:rsidRPr="00C54B0E" w:rsidP="003C0990" w14:paraId="3F4E5C2B" w14:textId="78C0DFB0">
      <w:pPr>
        <w:pStyle w:val="P1-StandPara"/>
        <w:numPr>
          <w:ilvl w:val="0"/>
          <w:numId w:val="5"/>
        </w:numPr>
        <w:tabs>
          <w:tab w:val="right" w:leader="dot" w:pos="9504"/>
        </w:tabs>
        <w:spacing w:line="240" w:lineRule="auto"/>
        <w:rPr>
          <w:rFonts w:ascii="Calibri" w:hAnsi="Calibri" w:cs="Calibri"/>
          <w:b/>
          <w:sz w:val="24"/>
          <w:szCs w:val="24"/>
        </w:rPr>
      </w:pPr>
      <w:r w:rsidRPr="00C54B0E">
        <w:rPr>
          <w:rFonts w:ascii="Calibri" w:hAnsi="Calibri" w:cs="Calibri"/>
          <w:b/>
          <w:sz w:val="24"/>
          <w:szCs w:val="24"/>
        </w:rPr>
        <w:t>Abstract</w:t>
      </w:r>
    </w:p>
    <w:p w:rsidR="00450CD8" w:rsidRPr="00C54B0E" w:rsidP="00450CD8" w14:paraId="3C32AEC5" w14:textId="77777777">
      <w:pPr>
        <w:pStyle w:val="P1-StandPara"/>
        <w:tabs>
          <w:tab w:val="left" w:pos="720"/>
          <w:tab w:val="right" w:leader="dot" w:pos="9504"/>
        </w:tabs>
        <w:spacing w:line="240" w:lineRule="auto"/>
        <w:ind w:left="720" w:firstLine="0"/>
        <w:rPr>
          <w:rFonts w:ascii="Calibri" w:hAnsi="Calibri" w:cs="Calibri"/>
          <w:sz w:val="24"/>
          <w:szCs w:val="24"/>
        </w:rPr>
      </w:pPr>
    </w:p>
    <w:p w:rsidR="00C8377A" w:rsidRPr="00C54B0E" w:rsidP="00053F86" w14:paraId="2833AD9F" w14:textId="1ED60FEA">
      <w:pPr>
        <w:pStyle w:val="P1-StandPara"/>
        <w:tabs>
          <w:tab w:val="left" w:pos="720"/>
          <w:tab w:val="right" w:leader="dot" w:pos="9504"/>
        </w:tabs>
        <w:spacing w:line="240" w:lineRule="auto"/>
        <w:ind w:left="720" w:firstLine="0"/>
        <w:rPr>
          <w:rFonts w:ascii="Calibri" w:hAnsi="Calibri" w:cs="Calibri"/>
          <w:sz w:val="24"/>
          <w:szCs w:val="24"/>
        </w:rPr>
      </w:pPr>
      <w:r w:rsidRPr="00C5582E">
        <w:rPr>
          <w:rFonts w:ascii="Calibri" w:hAnsi="Calibri" w:cs="Calibri"/>
          <w:sz w:val="24"/>
          <w:szCs w:val="24"/>
          <w:highlight w:val="yellow"/>
        </w:rPr>
        <w:t xml:space="preserve">The </w:t>
      </w:r>
      <w:r w:rsidRPr="00C5582E" w:rsidR="00053F86">
        <w:rPr>
          <w:rFonts w:ascii="Calibri" w:hAnsi="Calibri" w:cs="Calibri"/>
          <w:sz w:val="24"/>
          <w:szCs w:val="24"/>
          <w:highlight w:val="yellow"/>
        </w:rPr>
        <w:t>request for</w:t>
      </w:r>
      <w:r w:rsidRPr="00C5582E" w:rsidR="002D56BB">
        <w:rPr>
          <w:rFonts w:ascii="Calibri" w:hAnsi="Calibri" w:cs="Calibri"/>
          <w:sz w:val="24"/>
          <w:szCs w:val="24"/>
          <w:highlight w:val="yellow"/>
        </w:rPr>
        <w:t xml:space="preserve"> a</w:t>
      </w:r>
      <w:r w:rsidRPr="00C5582E" w:rsidR="0033071B">
        <w:rPr>
          <w:rFonts w:ascii="Calibri" w:hAnsi="Calibri" w:cs="Calibri"/>
          <w:sz w:val="24"/>
          <w:szCs w:val="24"/>
          <w:highlight w:val="yellow"/>
        </w:rPr>
        <w:t xml:space="preserve"> revision under the existing c</w:t>
      </w:r>
      <w:r w:rsidRPr="00C5582E" w:rsidR="002D56BB">
        <w:rPr>
          <w:rFonts w:ascii="Calibri" w:hAnsi="Calibri" w:cs="Calibri"/>
          <w:sz w:val="24"/>
          <w:szCs w:val="24"/>
          <w:highlight w:val="yellow"/>
        </w:rPr>
        <w:t>learance number</w:t>
      </w:r>
      <w:r w:rsidRPr="00C5582E" w:rsidR="002F02F3">
        <w:rPr>
          <w:rFonts w:ascii="Calibri" w:hAnsi="Calibri" w:cs="Calibri"/>
          <w:sz w:val="24"/>
          <w:szCs w:val="24"/>
          <w:highlight w:val="yellow"/>
        </w:rPr>
        <w:t xml:space="preserve"> </w:t>
      </w:r>
      <w:r w:rsidRPr="00C5582E" w:rsidR="00BB0FB6">
        <w:rPr>
          <w:rFonts w:ascii="Calibri" w:hAnsi="Calibri" w:cs="Calibri"/>
          <w:sz w:val="24"/>
          <w:szCs w:val="24"/>
          <w:highlight w:val="yellow"/>
        </w:rPr>
        <w:t>0925-0764</w:t>
      </w:r>
      <w:r w:rsidRPr="00C5582E" w:rsidR="002D56BB">
        <w:rPr>
          <w:rFonts w:ascii="Calibri" w:hAnsi="Calibri" w:cs="Calibri"/>
          <w:sz w:val="24"/>
          <w:szCs w:val="24"/>
          <w:highlight w:val="yellow"/>
        </w:rPr>
        <w:t xml:space="preserve"> for</w:t>
      </w:r>
      <w:r w:rsidRPr="00C5582E" w:rsidR="00053F86">
        <w:rPr>
          <w:rFonts w:ascii="Calibri" w:hAnsi="Calibri" w:cs="Calibri"/>
          <w:sz w:val="24"/>
          <w:szCs w:val="24"/>
          <w:highlight w:val="yellow"/>
        </w:rPr>
        <w:t xml:space="preserve"> </w:t>
      </w:r>
      <w:r w:rsidRPr="00C5582E">
        <w:rPr>
          <w:rFonts w:ascii="Calibri" w:hAnsi="Calibri" w:cs="Calibri"/>
          <w:sz w:val="24"/>
          <w:szCs w:val="24"/>
          <w:highlight w:val="yellow"/>
        </w:rPr>
        <w:t xml:space="preserve">information collection </w:t>
      </w:r>
      <w:r w:rsidRPr="00C5582E" w:rsidR="00B434DA">
        <w:rPr>
          <w:rFonts w:ascii="Calibri" w:hAnsi="Calibri" w:cs="Calibri"/>
          <w:sz w:val="24"/>
          <w:szCs w:val="24"/>
          <w:highlight w:val="yellow"/>
        </w:rPr>
        <w:t>will allow the</w:t>
      </w:r>
      <w:r w:rsidR="008C18F5">
        <w:rPr>
          <w:rFonts w:ascii="Calibri" w:hAnsi="Calibri" w:cs="Calibri"/>
          <w:sz w:val="24"/>
          <w:szCs w:val="24"/>
          <w:highlight w:val="yellow"/>
        </w:rPr>
        <w:t xml:space="preserve"> continued</w:t>
      </w:r>
      <w:r w:rsidRPr="00C5582E">
        <w:rPr>
          <w:rFonts w:ascii="Calibri" w:hAnsi="Calibri" w:cs="Calibri"/>
          <w:sz w:val="24"/>
          <w:szCs w:val="24"/>
          <w:highlight w:val="yellow"/>
        </w:rPr>
        <w:t xml:space="preserve"> assessment of the long-term </w:t>
      </w:r>
      <w:r w:rsidRPr="00C5582E" w:rsidR="001B34DE">
        <w:rPr>
          <w:rFonts w:ascii="Calibri" w:hAnsi="Calibri" w:cs="Calibri"/>
          <w:sz w:val="24"/>
          <w:szCs w:val="24"/>
          <w:highlight w:val="yellow"/>
        </w:rPr>
        <w:t xml:space="preserve">impact and </w:t>
      </w:r>
      <w:r w:rsidRPr="00C5582E" w:rsidR="00260E8D">
        <w:rPr>
          <w:rFonts w:ascii="Calibri" w:hAnsi="Calibri" w:cs="Calibri"/>
          <w:sz w:val="24"/>
          <w:szCs w:val="24"/>
          <w:highlight w:val="yellow"/>
        </w:rPr>
        <w:t>outcomes</w:t>
      </w:r>
      <w:r w:rsidRPr="00C5582E">
        <w:rPr>
          <w:rFonts w:ascii="Calibri" w:hAnsi="Calibri" w:cs="Calibri"/>
          <w:sz w:val="24"/>
          <w:szCs w:val="24"/>
          <w:highlight w:val="yellow"/>
        </w:rPr>
        <w:t xml:space="preserve"> of</w:t>
      </w:r>
      <w:r w:rsidRPr="00C5582E" w:rsidR="008C48A6">
        <w:rPr>
          <w:rFonts w:ascii="Calibri" w:hAnsi="Calibri" w:cs="Calibri"/>
          <w:sz w:val="24"/>
          <w:szCs w:val="24"/>
          <w:highlight w:val="yellow"/>
        </w:rPr>
        <w:t xml:space="preserve"> </w:t>
      </w:r>
      <w:r w:rsidRPr="00C5582E">
        <w:rPr>
          <w:rFonts w:ascii="Calibri" w:hAnsi="Calibri" w:cs="Calibri"/>
          <w:sz w:val="24"/>
          <w:szCs w:val="24"/>
          <w:highlight w:val="yellow"/>
        </w:rPr>
        <w:t xml:space="preserve">clinical research </w:t>
      </w:r>
      <w:r w:rsidR="001A1800">
        <w:rPr>
          <w:rFonts w:ascii="Calibri" w:hAnsi="Calibri" w:cs="Calibri"/>
          <w:sz w:val="24"/>
          <w:szCs w:val="24"/>
          <w:highlight w:val="yellow"/>
        </w:rPr>
        <w:t>training/</w:t>
      </w:r>
      <w:r w:rsidR="00C92F8B">
        <w:rPr>
          <w:rFonts w:ascii="Calibri" w:hAnsi="Calibri" w:cs="Calibri"/>
          <w:sz w:val="24"/>
          <w:szCs w:val="24"/>
          <w:highlight w:val="yellow"/>
        </w:rPr>
        <w:t>education</w:t>
      </w:r>
      <w:r w:rsidRPr="00C5582E" w:rsidR="00C92F8B">
        <w:rPr>
          <w:rFonts w:ascii="Calibri" w:hAnsi="Calibri" w:cs="Calibri"/>
          <w:sz w:val="24"/>
          <w:szCs w:val="24"/>
          <w:highlight w:val="yellow"/>
        </w:rPr>
        <w:t xml:space="preserve"> </w:t>
      </w:r>
      <w:r w:rsidRPr="00C5582E">
        <w:rPr>
          <w:rFonts w:ascii="Calibri" w:hAnsi="Calibri" w:cs="Calibri"/>
          <w:sz w:val="24"/>
          <w:szCs w:val="24"/>
          <w:highlight w:val="yellow"/>
        </w:rPr>
        <w:t xml:space="preserve">programs provided by the Office of Clinical Research </w:t>
      </w:r>
      <w:r w:rsidRPr="00C5582E" w:rsidR="002F02F3">
        <w:rPr>
          <w:rFonts w:ascii="Calibri" w:hAnsi="Calibri" w:cs="Calibri"/>
          <w:sz w:val="24"/>
          <w:szCs w:val="24"/>
          <w:highlight w:val="yellow"/>
        </w:rPr>
        <w:t>Education and Collaboration Outreach</w:t>
      </w:r>
      <w:r w:rsidRPr="00C5582E" w:rsidR="002E20DA">
        <w:rPr>
          <w:rFonts w:ascii="Calibri" w:hAnsi="Calibri" w:cs="Calibri"/>
          <w:sz w:val="24"/>
          <w:szCs w:val="24"/>
          <w:highlight w:val="yellow"/>
        </w:rPr>
        <w:t xml:space="preserve"> (OCRECO)</w:t>
      </w:r>
      <w:r w:rsidRPr="00C5582E" w:rsidR="002F02F3">
        <w:rPr>
          <w:rFonts w:ascii="Calibri" w:hAnsi="Calibri" w:cs="Calibri"/>
          <w:sz w:val="24"/>
          <w:szCs w:val="24"/>
          <w:highlight w:val="yellow"/>
        </w:rPr>
        <w:t xml:space="preserve">, </w:t>
      </w:r>
      <w:r w:rsidRPr="00C5582E" w:rsidR="001B34DE">
        <w:rPr>
          <w:rFonts w:ascii="Calibri" w:hAnsi="Calibri" w:cs="Calibri"/>
          <w:sz w:val="24"/>
          <w:szCs w:val="24"/>
          <w:highlight w:val="yellow"/>
        </w:rPr>
        <w:t xml:space="preserve">located </w:t>
      </w:r>
      <w:r w:rsidRPr="00C5582E">
        <w:rPr>
          <w:rFonts w:ascii="Calibri" w:hAnsi="Calibri" w:cs="Calibri"/>
          <w:sz w:val="24"/>
          <w:szCs w:val="24"/>
          <w:highlight w:val="yellow"/>
        </w:rPr>
        <w:t>in the</w:t>
      </w:r>
      <w:r w:rsidRPr="00C5582E" w:rsidR="003B0D82">
        <w:rPr>
          <w:rFonts w:ascii="Calibri" w:hAnsi="Calibri" w:cs="Calibri"/>
          <w:sz w:val="24"/>
          <w:szCs w:val="24"/>
          <w:highlight w:val="yellow"/>
        </w:rPr>
        <w:t xml:space="preserve"> NIH</w:t>
      </w:r>
      <w:r w:rsidRPr="00C5582E">
        <w:rPr>
          <w:rFonts w:ascii="Calibri" w:hAnsi="Calibri" w:cs="Calibri"/>
          <w:sz w:val="24"/>
          <w:szCs w:val="24"/>
          <w:highlight w:val="yellow"/>
        </w:rPr>
        <w:t xml:space="preserve"> </w:t>
      </w:r>
      <w:r w:rsidRPr="00C5582E" w:rsidR="003B0D82">
        <w:rPr>
          <w:rFonts w:ascii="Calibri" w:hAnsi="Calibri" w:cs="Calibri"/>
          <w:sz w:val="24"/>
          <w:szCs w:val="24"/>
          <w:highlight w:val="yellow"/>
        </w:rPr>
        <w:t>Office of Intramural Research</w:t>
      </w:r>
      <w:r w:rsidR="008C18F5">
        <w:rPr>
          <w:rFonts w:ascii="Calibri" w:hAnsi="Calibri" w:cs="Calibri"/>
          <w:sz w:val="24"/>
          <w:szCs w:val="24"/>
          <w:highlight w:val="yellow"/>
        </w:rPr>
        <w:t>,</w:t>
      </w:r>
      <w:r w:rsidRPr="00C5582E" w:rsidR="00E107E6">
        <w:rPr>
          <w:rFonts w:ascii="Calibri" w:hAnsi="Calibri" w:cs="Calibri"/>
          <w:sz w:val="24"/>
          <w:szCs w:val="24"/>
          <w:highlight w:val="yellow"/>
        </w:rPr>
        <w:t xml:space="preserve"> </w:t>
      </w:r>
      <w:r w:rsidRPr="00C5582E" w:rsidR="00DB4071">
        <w:rPr>
          <w:rFonts w:ascii="Calibri" w:hAnsi="Calibri" w:cs="Calibri"/>
          <w:sz w:val="24"/>
          <w:szCs w:val="24"/>
          <w:highlight w:val="yellow"/>
        </w:rPr>
        <w:t>on an annual basis</w:t>
      </w:r>
      <w:r w:rsidRPr="00C5582E">
        <w:rPr>
          <w:rFonts w:ascii="Calibri" w:hAnsi="Calibri" w:cs="Calibri"/>
          <w:sz w:val="24"/>
          <w:szCs w:val="24"/>
          <w:highlight w:val="yellow"/>
        </w:rPr>
        <w:t>.</w:t>
      </w:r>
      <w:r w:rsidRPr="00C5582E" w:rsidR="002E20DA">
        <w:rPr>
          <w:rFonts w:ascii="Calibri" w:hAnsi="Calibri" w:cs="Calibri"/>
          <w:sz w:val="24"/>
          <w:szCs w:val="24"/>
          <w:highlight w:val="yellow"/>
        </w:rPr>
        <w:t xml:space="preserve"> This revision request </w:t>
      </w:r>
      <w:r w:rsidR="00020FA2">
        <w:rPr>
          <w:rFonts w:ascii="Calibri" w:hAnsi="Calibri" w:cs="Calibri"/>
          <w:sz w:val="24"/>
          <w:szCs w:val="24"/>
          <w:highlight w:val="yellow"/>
        </w:rPr>
        <w:t xml:space="preserve">also includes </w:t>
      </w:r>
      <w:r w:rsidRPr="00C5582E" w:rsidR="002E20DA">
        <w:rPr>
          <w:rFonts w:ascii="Calibri" w:hAnsi="Calibri" w:cs="Calibri"/>
          <w:sz w:val="24"/>
          <w:szCs w:val="24"/>
          <w:highlight w:val="yellow"/>
        </w:rPr>
        <w:t xml:space="preserve">the </w:t>
      </w:r>
      <w:r w:rsidR="00C92F8B">
        <w:rPr>
          <w:rFonts w:ascii="Calibri" w:hAnsi="Calibri" w:cs="Calibri"/>
          <w:sz w:val="24"/>
          <w:szCs w:val="24"/>
          <w:highlight w:val="yellow"/>
        </w:rPr>
        <w:t>evaluation</w:t>
      </w:r>
      <w:r w:rsidR="00B37410">
        <w:rPr>
          <w:rFonts w:ascii="Calibri" w:hAnsi="Calibri" w:cs="Calibri"/>
          <w:sz w:val="24"/>
          <w:szCs w:val="24"/>
          <w:highlight w:val="yellow"/>
        </w:rPr>
        <w:t xml:space="preserve"> of </w:t>
      </w:r>
      <w:r w:rsidRPr="00C5582E" w:rsidR="002E20DA">
        <w:rPr>
          <w:rFonts w:ascii="Calibri" w:hAnsi="Calibri" w:cs="Calibri"/>
          <w:sz w:val="24"/>
          <w:szCs w:val="24"/>
          <w:highlight w:val="yellow"/>
        </w:rPr>
        <w:t>addition</w:t>
      </w:r>
      <w:r w:rsidR="00B37410">
        <w:rPr>
          <w:rFonts w:ascii="Calibri" w:hAnsi="Calibri" w:cs="Calibri"/>
          <w:sz w:val="24"/>
          <w:szCs w:val="24"/>
          <w:highlight w:val="yellow"/>
        </w:rPr>
        <w:t>al</w:t>
      </w:r>
      <w:r w:rsidR="0059616E">
        <w:rPr>
          <w:rFonts w:ascii="Calibri" w:hAnsi="Calibri" w:cs="Calibri"/>
          <w:sz w:val="24"/>
          <w:szCs w:val="24"/>
          <w:highlight w:val="yellow"/>
        </w:rPr>
        <w:t xml:space="preserve"> </w:t>
      </w:r>
      <w:r w:rsidRPr="00C5582E" w:rsidR="002E20DA">
        <w:rPr>
          <w:rFonts w:ascii="Calibri" w:hAnsi="Calibri" w:cs="Calibri"/>
          <w:sz w:val="24"/>
          <w:szCs w:val="24"/>
          <w:highlight w:val="yellow"/>
        </w:rPr>
        <w:t xml:space="preserve">new clinical research </w:t>
      </w:r>
      <w:r w:rsidR="00C92F8B">
        <w:rPr>
          <w:rFonts w:ascii="Calibri" w:hAnsi="Calibri" w:cs="Calibri"/>
          <w:sz w:val="24"/>
          <w:szCs w:val="24"/>
          <w:highlight w:val="yellow"/>
        </w:rPr>
        <w:t>education programs</w:t>
      </w:r>
      <w:r w:rsidR="00B37410">
        <w:rPr>
          <w:rFonts w:ascii="Calibri" w:hAnsi="Calibri" w:cs="Calibri"/>
          <w:sz w:val="24"/>
          <w:szCs w:val="24"/>
          <w:highlight w:val="yellow"/>
        </w:rPr>
        <w:t>. The</w:t>
      </w:r>
      <w:r w:rsidR="00287AB3">
        <w:rPr>
          <w:rFonts w:ascii="Calibri" w:hAnsi="Calibri" w:cs="Calibri"/>
          <w:sz w:val="24"/>
          <w:szCs w:val="24"/>
          <w:highlight w:val="yellow"/>
        </w:rPr>
        <w:t xml:space="preserve"> </w:t>
      </w:r>
      <w:r w:rsidR="00C92F8B">
        <w:rPr>
          <w:rFonts w:ascii="Calibri" w:hAnsi="Calibri" w:cs="Calibri"/>
          <w:sz w:val="24"/>
          <w:szCs w:val="24"/>
          <w:highlight w:val="yellow"/>
        </w:rPr>
        <w:t xml:space="preserve">new </w:t>
      </w:r>
      <w:r w:rsidR="00287AB3">
        <w:rPr>
          <w:rFonts w:ascii="Calibri" w:hAnsi="Calibri" w:cs="Calibri"/>
          <w:sz w:val="24"/>
          <w:szCs w:val="24"/>
          <w:highlight w:val="yellow"/>
        </w:rPr>
        <w:t>education programs</w:t>
      </w:r>
      <w:r w:rsidR="004B7016">
        <w:rPr>
          <w:rFonts w:ascii="Calibri" w:hAnsi="Calibri" w:cs="Calibri"/>
          <w:sz w:val="24"/>
          <w:szCs w:val="24"/>
          <w:highlight w:val="yellow"/>
        </w:rPr>
        <w:t xml:space="preserve"> and future offerings</w:t>
      </w:r>
      <w:r w:rsidR="00B37410">
        <w:rPr>
          <w:rFonts w:ascii="Calibri" w:hAnsi="Calibri" w:cs="Calibri"/>
          <w:sz w:val="24"/>
          <w:szCs w:val="24"/>
          <w:highlight w:val="yellow"/>
        </w:rPr>
        <w:t xml:space="preserve"> </w:t>
      </w:r>
      <w:r w:rsidR="002F0031">
        <w:rPr>
          <w:rFonts w:ascii="Calibri" w:hAnsi="Calibri" w:cs="Calibri"/>
          <w:sz w:val="24"/>
          <w:szCs w:val="24"/>
          <w:highlight w:val="yellow"/>
        </w:rPr>
        <w:t>will</w:t>
      </w:r>
      <w:r w:rsidRPr="00C5582E" w:rsidR="002E20DA">
        <w:rPr>
          <w:rFonts w:ascii="Calibri" w:hAnsi="Calibri" w:cs="Calibri"/>
          <w:sz w:val="24"/>
          <w:szCs w:val="24"/>
          <w:highlight w:val="yellow"/>
        </w:rPr>
        <w:t xml:space="preserve"> be </w:t>
      </w:r>
      <w:r w:rsidR="00287AB3">
        <w:rPr>
          <w:rFonts w:ascii="Calibri" w:hAnsi="Calibri" w:cs="Calibri"/>
          <w:sz w:val="24"/>
          <w:szCs w:val="24"/>
          <w:highlight w:val="yellow"/>
        </w:rPr>
        <w:t>evaluated</w:t>
      </w:r>
      <w:r w:rsidRPr="00C5582E" w:rsidR="002E20DA">
        <w:rPr>
          <w:rFonts w:ascii="Calibri" w:hAnsi="Calibri" w:cs="Calibri"/>
          <w:sz w:val="24"/>
          <w:szCs w:val="24"/>
          <w:highlight w:val="yellow"/>
        </w:rPr>
        <w:t xml:space="preserve"> online through the </w:t>
      </w:r>
      <w:r w:rsidR="004B7016">
        <w:rPr>
          <w:rFonts w:ascii="Calibri" w:hAnsi="Calibri" w:cs="Calibri"/>
          <w:sz w:val="24"/>
          <w:szCs w:val="24"/>
          <w:highlight w:val="yellow"/>
        </w:rPr>
        <w:t xml:space="preserve">existing learning management system or </w:t>
      </w:r>
      <w:r w:rsidR="009B01EC">
        <w:rPr>
          <w:rFonts w:ascii="Calibri" w:hAnsi="Calibri" w:cs="Calibri"/>
          <w:sz w:val="24"/>
          <w:szCs w:val="24"/>
          <w:highlight w:val="yellow"/>
        </w:rPr>
        <w:t xml:space="preserve">as </w:t>
      </w:r>
      <w:r w:rsidR="00D62B3F">
        <w:rPr>
          <w:rFonts w:ascii="Calibri" w:hAnsi="Calibri" w:cs="Calibri"/>
          <w:sz w:val="24"/>
          <w:szCs w:val="24"/>
          <w:highlight w:val="yellow"/>
        </w:rPr>
        <w:t>form links</w:t>
      </w:r>
      <w:r w:rsidR="009B01EC">
        <w:rPr>
          <w:rFonts w:ascii="Calibri" w:hAnsi="Calibri" w:cs="Calibri"/>
          <w:sz w:val="24"/>
          <w:szCs w:val="24"/>
          <w:highlight w:val="yellow"/>
        </w:rPr>
        <w:t xml:space="preserve"> </w:t>
      </w:r>
      <w:r w:rsidR="00D62B3F">
        <w:rPr>
          <w:rFonts w:ascii="Calibri" w:hAnsi="Calibri" w:cs="Calibri"/>
          <w:sz w:val="24"/>
          <w:szCs w:val="24"/>
          <w:highlight w:val="yellow"/>
        </w:rPr>
        <w:t xml:space="preserve">in the </w:t>
      </w:r>
      <w:r w:rsidR="009B01EC">
        <w:rPr>
          <w:rFonts w:ascii="Calibri" w:hAnsi="Calibri" w:cs="Calibri"/>
          <w:sz w:val="24"/>
          <w:szCs w:val="24"/>
          <w:highlight w:val="yellow"/>
        </w:rPr>
        <w:t>office webpages</w:t>
      </w:r>
      <w:r w:rsidRPr="00C5582E" w:rsidR="002E20DA">
        <w:rPr>
          <w:rFonts w:ascii="Calibri" w:hAnsi="Calibri" w:cs="Calibri"/>
          <w:sz w:val="24"/>
          <w:szCs w:val="24"/>
          <w:highlight w:val="yellow"/>
        </w:rPr>
        <w:t>.</w:t>
      </w:r>
      <w:r w:rsidRPr="00C5582E">
        <w:rPr>
          <w:rFonts w:ascii="Calibri" w:hAnsi="Calibri" w:cs="Calibri"/>
          <w:sz w:val="24"/>
          <w:szCs w:val="24"/>
          <w:highlight w:val="yellow"/>
        </w:rPr>
        <w:t xml:space="preserve"> </w:t>
      </w:r>
      <w:r w:rsidRPr="00C5582E" w:rsidR="002F02F3">
        <w:rPr>
          <w:rFonts w:ascii="Calibri" w:hAnsi="Calibri" w:cs="Calibri"/>
          <w:sz w:val="24"/>
          <w:szCs w:val="24"/>
          <w:highlight w:val="yellow"/>
        </w:rPr>
        <w:t xml:space="preserve">The clinical research </w:t>
      </w:r>
      <w:r w:rsidR="00287AB3">
        <w:rPr>
          <w:rFonts w:ascii="Calibri" w:hAnsi="Calibri" w:cs="Calibri"/>
          <w:sz w:val="24"/>
          <w:szCs w:val="24"/>
          <w:highlight w:val="yellow"/>
        </w:rPr>
        <w:t xml:space="preserve">education </w:t>
      </w:r>
      <w:r w:rsidRPr="00C5582E" w:rsidR="002F02F3">
        <w:rPr>
          <w:rFonts w:ascii="Calibri" w:hAnsi="Calibri" w:cs="Calibri"/>
          <w:sz w:val="24"/>
          <w:szCs w:val="24"/>
          <w:highlight w:val="yellow"/>
        </w:rPr>
        <w:t>programs include:</w:t>
      </w:r>
      <w:r w:rsidRPr="00C5582E" w:rsidR="00801E3C">
        <w:rPr>
          <w:rFonts w:ascii="Calibri" w:hAnsi="Calibri" w:cs="Calibri"/>
          <w:sz w:val="24"/>
          <w:szCs w:val="24"/>
          <w:highlight w:val="yellow"/>
        </w:rPr>
        <w:t xml:space="preserve"> the</w:t>
      </w:r>
      <w:r w:rsidRPr="00C5582E" w:rsidR="008C48A6">
        <w:rPr>
          <w:rFonts w:ascii="Calibri" w:hAnsi="Calibri" w:cs="Calibri"/>
          <w:sz w:val="24"/>
          <w:szCs w:val="24"/>
          <w:highlight w:val="yellow"/>
        </w:rPr>
        <w:t xml:space="preserve"> Introduction to the Principles and Practice of Clinical Research and Principles of Clinical Pharmacology</w:t>
      </w:r>
      <w:r w:rsidRPr="00C5582E" w:rsidR="00875C54">
        <w:rPr>
          <w:rFonts w:ascii="Calibri" w:hAnsi="Calibri" w:cs="Calibri"/>
          <w:sz w:val="24"/>
          <w:szCs w:val="24"/>
          <w:highlight w:val="yellow"/>
        </w:rPr>
        <w:t>, Sabbatical in Clinical Research Management, the NIH Summer Course in Clinical and Translational Research</w:t>
      </w:r>
      <w:r w:rsidRPr="00C5582E" w:rsidR="008C48A6">
        <w:rPr>
          <w:rFonts w:ascii="Calibri" w:hAnsi="Calibri" w:cs="Calibri"/>
          <w:sz w:val="24"/>
          <w:szCs w:val="24"/>
          <w:highlight w:val="yellow"/>
        </w:rPr>
        <w:t>,</w:t>
      </w:r>
      <w:r w:rsidRPr="00C5582E" w:rsidR="002F02F3">
        <w:rPr>
          <w:rFonts w:ascii="Calibri" w:hAnsi="Calibri" w:cs="Calibri"/>
          <w:sz w:val="24"/>
          <w:szCs w:val="24"/>
          <w:highlight w:val="yellow"/>
        </w:rPr>
        <w:t xml:space="preserve"> </w:t>
      </w:r>
      <w:r w:rsidRPr="00C5582E" w:rsidR="002E20DA">
        <w:rPr>
          <w:rFonts w:ascii="Calibri" w:hAnsi="Calibri" w:cs="Calibri"/>
          <w:sz w:val="24"/>
          <w:szCs w:val="24"/>
          <w:highlight w:val="yellow"/>
        </w:rPr>
        <w:t xml:space="preserve">the </w:t>
      </w:r>
      <w:r w:rsidRPr="00C5582E" w:rsidR="002F02F3">
        <w:rPr>
          <w:rFonts w:ascii="Calibri" w:hAnsi="Calibri" w:cs="Calibri"/>
          <w:sz w:val="24"/>
          <w:szCs w:val="24"/>
          <w:highlight w:val="yellow"/>
        </w:rPr>
        <w:t>Ethical and Regulatory Aspects of Clinical Research Course (Asynchronous/Online)</w:t>
      </w:r>
      <w:r w:rsidR="00FD4ED4">
        <w:rPr>
          <w:rFonts w:ascii="Calibri" w:hAnsi="Calibri" w:cs="Calibri"/>
          <w:sz w:val="24"/>
          <w:szCs w:val="24"/>
          <w:highlight w:val="yellow"/>
        </w:rPr>
        <w:t xml:space="preserve">, the </w:t>
      </w:r>
      <w:r w:rsidR="00434E29">
        <w:rPr>
          <w:rFonts w:ascii="Calibri" w:hAnsi="Calibri" w:cs="Calibri"/>
          <w:sz w:val="24"/>
          <w:szCs w:val="24"/>
          <w:highlight w:val="yellow"/>
        </w:rPr>
        <w:t xml:space="preserve">Clinical Research Curriculum Certificate Program, the Radiology Research Certificate Program, </w:t>
      </w:r>
      <w:r w:rsidR="009469AF">
        <w:rPr>
          <w:rFonts w:ascii="Calibri" w:hAnsi="Calibri" w:cs="Calibri"/>
          <w:sz w:val="24"/>
          <w:szCs w:val="24"/>
          <w:highlight w:val="yellow"/>
        </w:rPr>
        <w:t>and</w:t>
      </w:r>
      <w:r w:rsidR="00920B92">
        <w:rPr>
          <w:rFonts w:ascii="Calibri" w:hAnsi="Calibri" w:cs="Calibri"/>
          <w:sz w:val="24"/>
          <w:szCs w:val="24"/>
          <w:highlight w:val="yellow"/>
        </w:rPr>
        <w:t xml:space="preserve"> additional future courses</w:t>
      </w:r>
      <w:r w:rsidRPr="00C5582E" w:rsidR="002F02F3">
        <w:rPr>
          <w:rFonts w:ascii="Calibri" w:hAnsi="Calibri" w:cs="Calibri"/>
          <w:sz w:val="24"/>
          <w:szCs w:val="24"/>
          <w:highlight w:val="yellow"/>
        </w:rPr>
        <w:t>.</w:t>
      </w:r>
      <w:r w:rsidRPr="00C5582E">
        <w:rPr>
          <w:rFonts w:ascii="Calibri" w:hAnsi="Calibri" w:cs="Calibri"/>
          <w:sz w:val="24"/>
          <w:szCs w:val="24"/>
          <w:highlight w:val="yellow"/>
        </w:rPr>
        <w:t xml:space="preserve"> </w:t>
      </w:r>
    </w:p>
    <w:p w:rsidR="002E20DA" w:rsidRPr="00C54B0E" w:rsidP="00053F86" w14:paraId="58AD173C" w14:textId="77777777">
      <w:pPr>
        <w:pStyle w:val="P1-StandPara"/>
        <w:tabs>
          <w:tab w:val="left" w:pos="720"/>
          <w:tab w:val="right" w:leader="dot" w:pos="9504"/>
        </w:tabs>
        <w:spacing w:line="240" w:lineRule="auto"/>
        <w:ind w:left="720" w:firstLine="0"/>
        <w:rPr>
          <w:rFonts w:ascii="Calibri" w:hAnsi="Calibri" w:cs="Calibri"/>
          <w:sz w:val="24"/>
          <w:szCs w:val="24"/>
        </w:rPr>
      </w:pPr>
    </w:p>
    <w:p w:rsidR="00C8377A" w:rsidRPr="00C54B0E" w:rsidP="00C8377A" w14:paraId="18456C83" w14:textId="772BF9C6">
      <w:pPr>
        <w:ind w:left="720"/>
        <w:rPr>
          <w:rFonts w:ascii="Calibri" w:hAnsi="Calibri" w:cs="Calibri"/>
        </w:rPr>
      </w:pPr>
      <w:r w:rsidRPr="00C54B0E">
        <w:rPr>
          <w:rFonts w:ascii="Calibri" w:hAnsi="Calibri" w:cs="Calibri"/>
        </w:rPr>
        <w:t xml:space="preserve">The purpose of this </w:t>
      </w:r>
      <w:r w:rsidR="002C082B">
        <w:rPr>
          <w:rFonts w:ascii="Calibri" w:hAnsi="Calibri" w:cs="Calibri"/>
        </w:rPr>
        <w:t>revision</w:t>
      </w:r>
      <w:r w:rsidRPr="00C54B0E">
        <w:rPr>
          <w:rFonts w:ascii="Calibri" w:hAnsi="Calibri" w:cs="Calibri"/>
        </w:rPr>
        <w:t xml:space="preserve"> is to continue to assess </w:t>
      </w:r>
      <w:r w:rsidRPr="00C54B0E" w:rsidR="006533C7">
        <w:rPr>
          <w:rFonts w:ascii="Calibri" w:hAnsi="Calibri" w:cs="Calibri"/>
        </w:rPr>
        <w:t>the satisfaction</w:t>
      </w:r>
      <w:r w:rsidRPr="00C54B0E">
        <w:rPr>
          <w:rFonts w:ascii="Calibri" w:hAnsi="Calibri" w:cs="Calibri"/>
        </w:rPr>
        <w:t xml:space="preserve">, applicability and impact these NIH </w:t>
      </w:r>
      <w:r w:rsidR="001A1800">
        <w:rPr>
          <w:rFonts w:ascii="Calibri" w:hAnsi="Calibri" w:cs="Calibri"/>
        </w:rPr>
        <w:t>education</w:t>
      </w:r>
      <w:r w:rsidRPr="00C54B0E" w:rsidR="001A1800">
        <w:rPr>
          <w:rFonts w:ascii="Calibri" w:hAnsi="Calibri" w:cs="Calibri"/>
        </w:rPr>
        <w:t xml:space="preserve"> </w:t>
      </w:r>
      <w:r w:rsidRPr="00C54B0E">
        <w:rPr>
          <w:rFonts w:ascii="Calibri" w:hAnsi="Calibri" w:cs="Calibri"/>
        </w:rPr>
        <w:t xml:space="preserve">programs have on the short- and long-term outcomes of their graduates. As the unifying office for clinical research </w:t>
      </w:r>
      <w:r w:rsidR="00182BDB">
        <w:rPr>
          <w:rFonts w:ascii="Calibri" w:hAnsi="Calibri" w:cs="Calibri"/>
        </w:rPr>
        <w:t>education</w:t>
      </w:r>
      <w:r w:rsidRPr="00C54B0E" w:rsidR="00182BDB">
        <w:rPr>
          <w:rFonts w:ascii="Calibri" w:hAnsi="Calibri" w:cs="Calibri"/>
        </w:rPr>
        <w:t xml:space="preserve"> </w:t>
      </w:r>
      <w:r w:rsidRPr="00C54B0E">
        <w:rPr>
          <w:rFonts w:ascii="Calibri" w:hAnsi="Calibri" w:cs="Calibri"/>
        </w:rPr>
        <w:t xml:space="preserve">at NIH, it remains incumbent upon </w:t>
      </w:r>
      <w:r w:rsidR="000774CF">
        <w:rPr>
          <w:rFonts w:ascii="Calibri" w:hAnsi="Calibri" w:cs="Calibri"/>
        </w:rPr>
        <w:t>OCRECO</w:t>
      </w:r>
      <w:r w:rsidRPr="00C54B0E" w:rsidR="002E20DA">
        <w:rPr>
          <w:rFonts w:ascii="Calibri" w:hAnsi="Calibri" w:cs="Calibri"/>
        </w:rPr>
        <w:t xml:space="preserve"> </w:t>
      </w:r>
      <w:r w:rsidRPr="00C54B0E">
        <w:rPr>
          <w:rFonts w:ascii="Calibri" w:hAnsi="Calibri" w:cs="Calibri"/>
        </w:rPr>
        <w:t xml:space="preserve">to assess and modify, as appropriate, its program offerings based upon </w:t>
      </w:r>
      <w:r w:rsidR="001A1800">
        <w:rPr>
          <w:rFonts w:ascii="Calibri" w:hAnsi="Calibri" w:cs="Calibri"/>
        </w:rPr>
        <w:t>trainee</w:t>
      </w:r>
      <w:r w:rsidRPr="00C54B0E" w:rsidR="001A1800">
        <w:rPr>
          <w:rFonts w:ascii="Calibri" w:hAnsi="Calibri" w:cs="Calibri"/>
        </w:rPr>
        <w:t xml:space="preserve"> </w:t>
      </w:r>
      <w:r w:rsidRPr="00C54B0E">
        <w:rPr>
          <w:rFonts w:ascii="Calibri" w:hAnsi="Calibri" w:cs="Calibri"/>
        </w:rPr>
        <w:t xml:space="preserve">feedback.  </w:t>
      </w:r>
    </w:p>
    <w:p w:rsidR="00D00E9E" w:rsidRPr="00C54B0E" w:rsidP="00F742DE" w14:paraId="666DD919" w14:textId="77777777">
      <w:pPr>
        <w:pStyle w:val="P1-StandPara"/>
        <w:tabs>
          <w:tab w:val="left" w:pos="720"/>
          <w:tab w:val="right" w:leader="dot" w:pos="9504"/>
        </w:tabs>
        <w:spacing w:line="240" w:lineRule="auto"/>
        <w:ind w:firstLine="0"/>
        <w:rPr>
          <w:rFonts w:ascii="Calibri" w:hAnsi="Calibri" w:cs="Calibri"/>
          <w:b/>
          <w:sz w:val="24"/>
          <w:szCs w:val="24"/>
        </w:rPr>
      </w:pPr>
    </w:p>
    <w:p w:rsidR="00D90CFE" w:rsidRPr="00C54B0E" w:rsidP="00F742DE" w14:paraId="1F2E8DFE" w14:textId="77777777">
      <w:pPr>
        <w:pStyle w:val="P1-StandPara"/>
        <w:tabs>
          <w:tab w:val="left" w:pos="720"/>
          <w:tab w:val="right" w:leader="dot" w:pos="9504"/>
        </w:tabs>
        <w:spacing w:line="240" w:lineRule="auto"/>
        <w:ind w:firstLine="0"/>
        <w:rPr>
          <w:rFonts w:ascii="Calibri" w:hAnsi="Calibri" w:cs="Calibri"/>
          <w:sz w:val="24"/>
          <w:szCs w:val="24"/>
        </w:rPr>
      </w:pPr>
      <w:r w:rsidRPr="00C54B0E">
        <w:rPr>
          <w:rFonts w:ascii="Calibri" w:hAnsi="Calibri" w:cs="Calibri"/>
          <w:b/>
          <w:sz w:val="24"/>
          <w:szCs w:val="24"/>
        </w:rPr>
        <w:t>A.1</w:t>
      </w:r>
      <w:r w:rsidRPr="00C54B0E">
        <w:rPr>
          <w:rFonts w:ascii="Calibri" w:hAnsi="Calibri" w:cs="Calibri"/>
          <w:sz w:val="24"/>
          <w:szCs w:val="24"/>
        </w:rPr>
        <w:tab/>
      </w:r>
      <w:r w:rsidRPr="00C54B0E">
        <w:rPr>
          <w:rFonts w:ascii="Calibri" w:hAnsi="Calibri" w:cs="Calibri"/>
          <w:b/>
          <w:sz w:val="24"/>
          <w:szCs w:val="24"/>
        </w:rPr>
        <w:t>Circumstances Making the Collection of Information Necessary</w:t>
      </w:r>
    </w:p>
    <w:p w:rsidR="00794568" w:rsidRPr="00C54B0E" w:rsidP="00F742DE" w14:paraId="580A110E" w14:textId="77777777">
      <w:pPr>
        <w:pStyle w:val="P1-StandPara"/>
        <w:tabs>
          <w:tab w:val="left" w:pos="720"/>
          <w:tab w:val="right" w:leader="dot" w:pos="9504"/>
        </w:tabs>
        <w:spacing w:line="240" w:lineRule="auto"/>
        <w:ind w:firstLine="0"/>
        <w:rPr>
          <w:rFonts w:ascii="Calibri" w:hAnsi="Calibri" w:cs="Calibri"/>
          <w:sz w:val="24"/>
          <w:szCs w:val="24"/>
        </w:rPr>
      </w:pPr>
    </w:p>
    <w:p w:rsidR="00D90CFE" w:rsidRPr="00C54B0E" w:rsidP="00F742DE" w14:paraId="153D2061" w14:textId="77777777">
      <w:pPr>
        <w:pStyle w:val="P1-StandPara"/>
        <w:tabs>
          <w:tab w:val="left" w:pos="720"/>
          <w:tab w:val="right" w:leader="dot" w:pos="9504"/>
        </w:tabs>
        <w:spacing w:line="240" w:lineRule="auto"/>
        <w:ind w:left="720" w:hanging="720"/>
        <w:rPr>
          <w:rFonts w:ascii="Calibri" w:hAnsi="Calibri" w:cs="Calibri"/>
          <w:sz w:val="24"/>
          <w:szCs w:val="24"/>
        </w:rPr>
      </w:pPr>
      <w:r w:rsidRPr="00C54B0E">
        <w:rPr>
          <w:rFonts w:ascii="Calibri" w:hAnsi="Calibri" w:cs="Calibri"/>
          <w:sz w:val="24"/>
          <w:szCs w:val="24"/>
        </w:rPr>
        <w:tab/>
        <w:t xml:space="preserve">This survey </w:t>
      </w:r>
      <w:r w:rsidRPr="00C54B0E" w:rsidR="00F845DE">
        <w:rPr>
          <w:rFonts w:ascii="Calibri" w:hAnsi="Calibri" w:cs="Calibri"/>
          <w:sz w:val="24"/>
          <w:szCs w:val="24"/>
        </w:rPr>
        <w:t>helps</w:t>
      </w:r>
      <w:r w:rsidRPr="00C54B0E">
        <w:rPr>
          <w:rFonts w:ascii="Calibri" w:hAnsi="Calibri" w:cs="Calibri"/>
          <w:sz w:val="24"/>
          <w:szCs w:val="24"/>
        </w:rPr>
        <w:t xml:space="preserve"> fulfill the requirements of:</w:t>
      </w:r>
    </w:p>
    <w:p w:rsidR="00794568" w:rsidRPr="00C54B0E" w:rsidP="00F742DE" w14:paraId="650FD7FE" w14:textId="77777777">
      <w:pPr>
        <w:pStyle w:val="P1-StandPara"/>
        <w:tabs>
          <w:tab w:val="left" w:pos="720"/>
          <w:tab w:val="right" w:leader="dot" w:pos="9504"/>
        </w:tabs>
        <w:spacing w:line="240" w:lineRule="auto"/>
        <w:ind w:left="720" w:hanging="720"/>
        <w:rPr>
          <w:rFonts w:ascii="Calibri" w:hAnsi="Calibri" w:cs="Calibri"/>
          <w:sz w:val="24"/>
          <w:szCs w:val="24"/>
        </w:rPr>
      </w:pPr>
    </w:p>
    <w:p w:rsidR="00D90CFE" w:rsidRPr="00C54B0E" w:rsidP="00022DA6" w14:paraId="2BDE124D" w14:textId="77777777">
      <w:pPr>
        <w:pStyle w:val="P1-StandPara"/>
        <w:numPr>
          <w:ilvl w:val="2"/>
          <w:numId w:val="1"/>
        </w:numPr>
        <w:tabs>
          <w:tab w:val="num" w:pos="900"/>
          <w:tab w:val="clear" w:pos="2880"/>
        </w:tabs>
        <w:spacing w:line="240" w:lineRule="auto"/>
        <w:ind w:left="900" w:hanging="180"/>
        <w:rPr>
          <w:rFonts w:ascii="Calibri" w:hAnsi="Calibri" w:cs="Calibri"/>
          <w:sz w:val="24"/>
          <w:szCs w:val="24"/>
        </w:rPr>
      </w:pPr>
      <w:bookmarkStart w:id="0" w:name="OLE_LINK1"/>
      <w:bookmarkStart w:id="1" w:name="OLE_LINK2"/>
      <w:r w:rsidRPr="00C54B0E">
        <w:rPr>
          <w:rFonts w:ascii="Calibri" w:hAnsi="Calibri" w:cs="Calibri"/>
          <w:sz w:val="24"/>
          <w:szCs w:val="24"/>
        </w:rPr>
        <w:t>Executive Order 12862</w:t>
      </w:r>
      <w:bookmarkEnd w:id="0"/>
      <w:bookmarkEnd w:id="1"/>
      <w:r w:rsidRPr="00C54B0E">
        <w:rPr>
          <w:rFonts w:ascii="Calibri" w:hAnsi="Calibri" w:cs="Calibri"/>
          <w:sz w:val="24"/>
          <w:szCs w:val="24"/>
        </w:rPr>
        <w:t>, ‘Setting Customer Service Standards,” which directs Agencies to continually reform their management practices and operations to provide service to the public that matches or exceeds the best service available in the private sector; and</w:t>
      </w:r>
    </w:p>
    <w:p w:rsidR="00794568" w:rsidRPr="00C54B0E" w:rsidP="00794568" w14:paraId="0170E473" w14:textId="77777777">
      <w:pPr>
        <w:pStyle w:val="P1-StandPara"/>
        <w:spacing w:line="240" w:lineRule="auto"/>
        <w:ind w:left="720" w:firstLine="0"/>
        <w:rPr>
          <w:rFonts w:ascii="Calibri" w:hAnsi="Calibri" w:cs="Calibri"/>
          <w:sz w:val="24"/>
          <w:szCs w:val="24"/>
        </w:rPr>
      </w:pPr>
    </w:p>
    <w:p w:rsidR="00D90CFE" w:rsidRPr="00C54B0E" w:rsidP="00022DA6" w14:paraId="62F8C666" w14:textId="048620B1">
      <w:pPr>
        <w:pStyle w:val="P1-StandPara"/>
        <w:numPr>
          <w:ilvl w:val="2"/>
          <w:numId w:val="1"/>
        </w:numPr>
        <w:tabs>
          <w:tab w:val="num" w:pos="900"/>
          <w:tab w:val="clear" w:pos="2880"/>
        </w:tabs>
        <w:spacing w:line="240" w:lineRule="auto"/>
        <w:ind w:left="900" w:hanging="180"/>
        <w:rPr>
          <w:rFonts w:ascii="Calibri" w:hAnsi="Calibri" w:cs="Calibri"/>
          <w:sz w:val="24"/>
          <w:szCs w:val="24"/>
        </w:rPr>
      </w:pPr>
      <w:r w:rsidRPr="00C54B0E">
        <w:rPr>
          <w:rFonts w:ascii="Calibri" w:hAnsi="Calibri" w:cs="Calibri"/>
          <w:sz w:val="24"/>
          <w:szCs w:val="24"/>
        </w:rPr>
        <w:t xml:space="preserve">The March 3, </w:t>
      </w:r>
      <w:r w:rsidRPr="00C54B0E" w:rsidR="006533C7">
        <w:rPr>
          <w:rFonts w:ascii="Calibri" w:hAnsi="Calibri" w:cs="Calibri"/>
          <w:sz w:val="24"/>
          <w:szCs w:val="24"/>
        </w:rPr>
        <w:t>1998,</w:t>
      </w:r>
      <w:r w:rsidRPr="00C54B0E">
        <w:rPr>
          <w:rFonts w:ascii="Calibri" w:hAnsi="Calibri" w:cs="Calibri"/>
          <w:sz w:val="24"/>
          <w:szCs w:val="24"/>
        </w:rPr>
        <w:t xml:space="preserve"> White House Memorandum, “Conducting Conversations with America to Further Improve Customer Service,’ which directs Agencies to determine the kind and quality of service its customers want as well as their level of satisfaction with existing services.</w:t>
      </w:r>
    </w:p>
    <w:p w:rsidR="00D90CFE" w:rsidRPr="00C54B0E" w:rsidP="00F742DE" w14:paraId="7CE020DA" w14:textId="77777777">
      <w:pPr>
        <w:pStyle w:val="P1-StandPara"/>
        <w:spacing w:line="240" w:lineRule="auto"/>
        <w:ind w:left="720" w:firstLine="0"/>
        <w:rPr>
          <w:rFonts w:ascii="Calibri" w:hAnsi="Calibri" w:cs="Calibri"/>
          <w:sz w:val="24"/>
          <w:szCs w:val="24"/>
        </w:rPr>
      </w:pPr>
    </w:p>
    <w:p w:rsidR="009E7A78" w:rsidRPr="00C54B0E" w:rsidP="009E7A78" w14:paraId="3702B46C" w14:textId="27A3D6C6">
      <w:pPr>
        <w:pStyle w:val="P1-StandPara"/>
        <w:spacing w:line="240" w:lineRule="auto"/>
        <w:ind w:left="720" w:firstLine="0"/>
        <w:rPr>
          <w:rFonts w:ascii="Calibri" w:hAnsi="Calibri" w:cs="Calibri"/>
          <w:sz w:val="24"/>
          <w:szCs w:val="24"/>
        </w:rPr>
      </w:pPr>
      <w:r w:rsidRPr="00C54B0E">
        <w:rPr>
          <w:rFonts w:ascii="Calibri" w:hAnsi="Calibri" w:cs="Calibri"/>
          <w:sz w:val="24"/>
          <w:szCs w:val="24"/>
        </w:rPr>
        <w:t xml:space="preserve">This survey </w:t>
      </w:r>
      <w:r w:rsidRPr="00C54B0E" w:rsidR="00F845DE">
        <w:rPr>
          <w:rFonts w:ascii="Calibri" w:hAnsi="Calibri" w:cs="Calibri"/>
          <w:sz w:val="24"/>
          <w:szCs w:val="24"/>
        </w:rPr>
        <w:t>support</w:t>
      </w:r>
      <w:r w:rsidRPr="00C54B0E" w:rsidR="0055657A">
        <w:rPr>
          <w:rFonts w:ascii="Calibri" w:hAnsi="Calibri" w:cs="Calibri"/>
          <w:sz w:val="24"/>
          <w:szCs w:val="24"/>
        </w:rPr>
        <w:t>s</w:t>
      </w:r>
      <w:r w:rsidRPr="00C54B0E">
        <w:rPr>
          <w:rFonts w:ascii="Calibri" w:hAnsi="Calibri" w:cs="Calibri"/>
          <w:sz w:val="24"/>
          <w:szCs w:val="24"/>
        </w:rPr>
        <w:t xml:space="preserve"> the Office of Clinical Research</w:t>
      </w:r>
      <w:r w:rsidRPr="00C54B0E" w:rsidR="000B1466">
        <w:rPr>
          <w:rFonts w:ascii="Calibri" w:hAnsi="Calibri" w:cs="Calibri"/>
          <w:sz w:val="24"/>
          <w:szCs w:val="24"/>
        </w:rPr>
        <w:t xml:space="preserve"> Education and Collaboration Outreach</w:t>
      </w:r>
      <w:r w:rsidRPr="00C54B0E" w:rsidR="00A75894">
        <w:rPr>
          <w:rFonts w:ascii="Calibri" w:hAnsi="Calibri" w:cs="Calibri"/>
          <w:sz w:val="24"/>
          <w:szCs w:val="24"/>
        </w:rPr>
        <w:t xml:space="preserve">’s </w:t>
      </w:r>
      <w:r w:rsidRPr="00C54B0E">
        <w:rPr>
          <w:rFonts w:ascii="Calibri" w:hAnsi="Calibri" w:cs="Calibri"/>
          <w:sz w:val="24"/>
          <w:szCs w:val="24"/>
        </w:rPr>
        <w:t xml:space="preserve">fulfillment of the </w:t>
      </w:r>
      <w:r w:rsidRPr="00C54B0E" w:rsidR="00A75894">
        <w:rPr>
          <w:rFonts w:ascii="Calibri" w:hAnsi="Calibri" w:cs="Calibri"/>
          <w:sz w:val="24"/>
          <w:szCs w:val="24"/>
        </w:rPr>
        <w:t xml:space="preserve">mission </w:t>
      </w:r>
      <w:r w:rsidRPr="00C54B0E" w:rsidR="00F12879">
        <w:rPr>
          <w:rFonts w:ascii="Calibri" w:hAnsi="Calibri" w:cs="Calibri"/>
          <w:sz w:val="24"/>
          <w:szCs w:val="24"/>
        </w:rPr>
        <w:t>of</w:t>
      </w:r>
      <w:r w:rsidRPr="00C54B0E" w:rsidR="00A75894">
        <w:rPr>
          <w:rFonts w:ascii="Calibri" w:hAnsi="Calibri" w:cs="Calibri"/>
          <w:sz w:val="24"/>
          <w:szCs w:val="24"/>
        </w:rPr>
        <w:t xml:space="preserve"> NIH</w:t>
      </w:r>
      <w:r w:rsidRPr="00C54B0E" w:rsidR="00BD4211">
        <w:rPr>
          <w:rFonts w:ascii="Calibri" w:hAnsi="Calibri" w:cs="Calibri"/>
          <w:sz w:val="24"/>
          <w:szCs w:val="24"/>
        </w:rPr>
        <w:t>,</w:t>
      </w:r>
      <w:r w:rsidRPr="00C54B0E">
        <w:rPr>
          <w:rFonts w:ascii="Calibri" w:hAnsi="Calibri" w:cs="Calibri"/>
          <w:sz w:val="24"/>
          <w:szCs w:val="24"/>
        </w:rPr>
        <w:t xml:space="preserve"> which </w:t>
      </w:r>
      <w:r w:rsidRPr="00C54B0E" w:rsidR="00F12879">
        <w:rPr>
          <w:rFonts w:ascii="Calibri" w:hAnsi="Calibri" w:cs="Calibri"/>
          <w:sz w:val="24"/>
          <w:szCs w:val="24"/>
        </w:rPr>
        <w:t>is</w:t>
      </w:r>
      <w:r w:rsidRPr="00C54B0E">
        <w:rPr>
          <w:rFonts w:ascii="Calibri" w:hAnsi="Calibri" w:cs="Calibri"/>
          <w:sz w:val="24"/>
          <w:szCs w:val="24"/>
        </w:rPr>
        <w:t xml:space="preserve"> to seek fundamental </w:t>
      </w:r>
      <w:r w:rsidRPr="00C54B0E">
        <w:rPr>
          <w:rFonts w:ascii="Calibri" w:hAnsi="Calibri" w:cs="Calibri"/>
          <w:sz w:val="24"/>
          <w:szCs w:val="24"/>
        </w:rPr>
        <w:t>knowledge about the nature and behavior of living systems and the application of that knowledge to enhance health, lengthen life, and reduce illness and disability.</w:t>
      </w:r>
      <w:r w:rsidRPr="00C54B0E" w:rsidR="000B62D3">
        <w:rPr>
          <w:rFonts w:ascii="Calibri" w:hAnsi="Calibri" w:cs="Calibri"/>
          <w:sz w:val="24"/>
          <w:szCs w:val="24"/>
        </w:rPr>
        <w:t xml:space="preserve"> The goals of this agency are:</w:t>
      </w:r>
    </w:p>
    <w:p w:rsidR="00F12879" w:rsidRPr="00C54B0E" w:rsidP="009E7A78" w14:paraId="4FB190BB" w14:textId="77777777">
      <w:pPr>
        <w:pStyle w:val="P1-StandPara"/>
        <w:spacing w:line="240" w:lineRule="auto"/>
        <w:ind w:left="720" w:firstLine="0"/>
        <w:rPr>
          <w:rFonts w:ascii="Calibri" w:hAnsi="Calibri" w:cs="Calibri"/>
          <w:sz w:val="24"/>
          <w:szCs w:val="24"/>
        </w:rPr>
      </w:pPr>
    </w:p>
    <w:p w:rsidR="00F12879" w:rsidRPr="00C54B0E" w:rsidP="00F12879" w14:paraId="3F5DA5B5" w14:textId="77777777">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 xml:space="preserve">to foster fundamental creative discoveries, innovative research strategies, and their applications as a basis for ultimately protecting and improving </w:t>
      </w:r>
      <w:r w:rsidRPr="00C54B0E">
        <w:rPr>
          <w:rFonts w:ascii="Calibri" w:hAnsi="Calibri" w:cs="Calibri"/>
          <w:sz w:val="24"/>
          <w:szCs w:val="24"/>
        </w:rPr>
        <w:t>health;</w:t>
      </w:r>
    </w:p>
    <w:p w:rsidR="00F12879" w:rsidRPr="00C54B0E" w:rsidP="00F12879" w14:paraId="06AAD8D7" w14:textId="77777777">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 xml:space="preserve">to develop, maintain, and renew scientific human and physical resources that will ensure the Nation's capability to prevent </w:t>
      </w:r>
      <w:r w:rsidRPr="00C54B0E">
        <w:rPr>
          <w:rFonts w:ascii="Calibri" w:hAnsi="Calibri" w:cs="Calibri"/>
          <w:sz w:val="24"/>
          <w:szCs w:val="24"/>
        </w:rPr>
        <w:t>disease;</w:t>
      </w:r>
    </w:p>
    <w:p w:rsidR="00F12879" w:rsidRPr="00C54B0E" w:rsidP="00F12879" w14:paraId="634D598A" w14:textId="77777777">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 xml:space="preserve">to expand the knowledge base in medical and associated sciences </w:t>
      </w:r>
      <w:r w:rsidRPr="00C54B0E">
        <w:rPr>
          <w:rFonts w:ascii="Calibri" w:hAnsi="Calibri" w:cs="Calibri"/>
          <w:sz w:val="24"/>
          <w:szCs w:val="24"/>
        </w:rPr>
        <w:t>in order to</w:t>
      </w:r>
      <w:r w:rsidRPr="00C54B0E">
        <w:rPr>
          <w:rFonts w:ascii="Calibri" w:hAnsi="Calibri" w:cs="Calibri"/>
          <w:sz w:val="24"/>
          <w:szCs w:val="24"/>
        </w:rPr>
        <w:t xml:space="preserve"> enhance the Nation's economic well-being and ensure a continued high return on the public investment in research; and</w:t>
      </w:r>
    </w:p>
    <w:p w:rsidR="009E7A78" w:rsidRPr="00C54B0E" w:rsidP="00F12879" w14:paraId="38D1034C" w14:textId="2970EE22">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to exemplify and promote the highest level of scientific integrity, public accountability, and social responsibility in the conduct of science.</w:t>
      </w:r>
    </w:p>
    <w:p w:rsidR="00F12879" w:rsidRPr="00C54B0E" w:rsidP="009E7A78" w14:paraId="0E1C7D9C" w14:textId="77777777">
      <w:pPr>
        <w:pStyle w:val="P1-StandPara"/>
        <w:spacing w:line="240" w:lineRule="auto"/>
        <w:ind w:left="720" w:firstLine="0"/>
        <w:rPr>
          <w:rFonts w:ascii="Calibri" w:hAnsi="Calibri" w:cs="Calibri"/>
          <w:sz w:val="24"/>
          <w:szCs w:val="24"/>
        </w:rPr>
      </w:pPr>
    </w:p>
    <w:p w:rsidR="00595572" w:rsidRPr="00C54B0E" w:rsidP="00A956EB" w14:paraId="798C04D2" w14:textId="67B083DC">
      <w:pPr>
        <w:pStyle w:val="NormalWeb"/>
        <w:shd w:val="clear" w:color="auto" w:fill="FFFFFF"/>
        <w:spacing w:before="0" w:beforeAutospacing="0" w:after="0" w:afterAutospacing="0"/>
        <w:ind w:left="720"/>
        <w:rPr>
          <w:rFonts w:ascii="Calibri" w:hAnsi="Calibri" w:cs="Calibri"/>
          <w:sz w:val="24"/>
          <w:szCs w:val="24"/>
        </w:rPr>
      </w:pPr>
      <w:r w:rsidRPr="00C54B0E">
        <w:rPr>
          <w:rFonts w:ascii="Calibri" w:hAnsi="Calibri" w:cs="Calibri"/>
          <w:sz w:val="24"/>
          <w:szCs w:val="24"/>
        </w:rPr>
        <w:t>Additionally, the mission</w:t>
      </w:r>
      <w:r w:rsidRPr="00C54B0E" w:rsidR="003B0D82">
        <w:rPr>
          <w:rFonts w:ascii="Calibri" w:hAnsi="Calibri" w:cs="Calibri"/>
          <w:sz w:val="24"/>
          <w:szCs w:val="24"/>
        </w:rPr>
        <w:t xml:space="preserve"> </w:t>
      </w:r>
      <w:r w:rsidRPr="00C54B0E">
        <w:rPr>
          <w:rFonts w:ascii="Calibri" w:hAnsi="Calibri" w:cs="Calibri"/>
          <w:sz w:val="24"/>
          <w:szCs w:val="24"/>
        </w:rPr>
        <w:t xml:space="preserve">of </w:t>
      </w:r>
      <w:r w:rsidR="000774CF">
        <w:rPr>
          <w:rFonts w:ascii="Calibri" w:hAnsi="Calibri" w:cs="Calibri"/>
          <w:sz w:val="24"/>
          <w:szCs w:val="24"/>
        </w:rPr>
        <w:t>OCRECO</w:t>
      </w:r>
      <w:r w:rsidRPr="00C54B0E" w:rsidR="00610F1E">
        <w:rPr>
          <w:rFonts w:ascii="Calibri" w:hAnsi="Calibri" w:cs="Calibri"/>
          <w:sz w:val="24"/>
          <w:szCs w:val="24"/>
        </w:rPr>
        <w:t xml:space="preserve"> </w:t>
      </w:r>
      <w:r w:rsidRPr="00C54B0E" w:rsidR="00184E3C">
        <w:rPr>
          <w:rFonts w:ascii="Calibri" w:hAnsi="Calibri" w:cs="Calibri"/>
          <w:sz w:val="24"/>
          <w:szCs w:val="24"/>
        </w:rPr>
        <w:t xml:space="preserve">in the </w:t>
      </w:r>
      <w:r w:rsidRPr="00C54B0E" w:rsidR="003B0D82">
        <w:rPr>
          <w:rFonts w:ascii="Calibri" w:hAnsi="Calibri" w:cs="Calibri"/>
          <w:sz w:val="24"/>
          <w:szCs w:val="24"/>
        </w:rPr>
        <w:t>Office of Intramural Research</w:t>
      </w:r>
      <w:r w:rsidRPr="00C54B0E">
        <w:rPr>
          <w:rFonts w:ascii="Calibri" w:hAnsi="Calibri" w:cs="Calibri"/>
          <w:sz w:val="24"/>
          <w:szCs w:val="24"/>
        </w:rPr>
        <w:t xml:space="preserve"> is to facilitate </w:t>
      </w:r>
      <w:r w:rsidR="00123ABE">
        <w:rPr>
          <w:rFonts w:ascii="Calibri" w:hAnsi="Calibri" w:cs="Calibri"/>
          <w:sz w:val="24"/>
          <w:szCs w:val="24"/>
        </w:rPr>
        <w:t xml:space="preserve">excellence in clinical research at the NIH and extramurally through the development of training and collaborations that optimize utilization and facilitate partnerships between the intramural and extramural communities. </w:t>
      </w:r>
      <w:r w:rsidRPr="00C54B0E" w:rsidR="008F0CC9">
        <w:rPr>
          <w:rFonts w:ascii="Calibri" w:hAnsi="Calibri" w:cs="Calibri"/>
          <w:sz w:val="24"/>
          <w:szCs w:val="24"/>
        </w:rPr>
        <w:t>To fulfill this mission</w:t>
      </w:r>
      <w:r w:rsidRPr="00C54B0E" w:rsidR="00946547">
        <w:rPr>
          <w:rFonts w:ascii="Calibri" w:hAnsi="Calibri" w:cs="Calibri"/>
          <w:sz w:val="24"/>
          <w:szCs w:val="24"/>
        </w:rPr>
        <w:t xml:space="preserve">, the office provides a portfolio of clinical research </w:t>
      </w:r>
      <w:r w:rsidR="00572749">
        <w:rPr>
          <w:rFonts w:ascii="Calibri" w:hAnsi="Calibri" w:cs="Calibri"/>
          <w:sz w:val="24"/>
          <w:szCs w:val="24"/>
        </w:rPr>
        <w:t>education</w:t>
      </w:r>
      <w:r w:rsidRPr="00C54B0E" w:rsidR="00572749">
        <w:rPr>
          <w:rFonts w:ascii="Calibri" w:hAnsi="Calibri" w:cs="Calibri"/>
          <w:sz w:val="24"/>
          <w:szCs w:val="24"/>
        </w:rPr>
        <w:t xml:space="preserve"> </w:t>
      </w:r>
      <w:r w:rsidRPr="00C54B0E" w:rsidR="00946547">
        <w:rPr>
          <w:rFonts w:ascii="Calibri" w:hAnsi="Calibri" w:cs="Calibri"/>
          <w:sz w:val="24"/>
          <w:szCs w:val="24"/>
        </w:rPr>
        <w:t xml:space="preserve">which </w:t>
      </w:r>
      <w:r w:rsidRPr="00C54B0E" w:rsidR="00946547">
        <w:rPr>
          <w:rFonts w:ascii="Calibri" w:hAnsi="Calibri" w:cs="Calibri"/>
          <w:sz w:val="24"/>
          <w:szCs w:val="24"/>
        </w:rPr>
        <w:t>include</w:t>
      </w:r>
      <w:r w:rsidRPr="00C54B0E" w:rsidR="00946547">
        <w:rPr>
          <w:rFonts w:ascii="Calibri" w:hAnsi="Calibri" w:cs="Calibri"/>
          <w:sz w:val="24"/>
          <w:szCs w:val="24"/>
        </w:rPr>
        <w:t xml:space="preserve"> </w:t>
      </w:r>
      <w:r w:rsidRPr="00C54B0E" w:rsidR="00456590">
        <w:rPr>
          <w:rFonts w:ascii="Calibri" w:hAnsi="Calibri" w:cs="Calibri"/>
          <w:sz w:val="24"/>
          <w:szCs w:val="24"/>
        </w:rPr>
        <w:t>the following</w:t>
      </w:r>
      <w:r w:rsidRPr="00C54B0E" w:rsidR="00946547">
        <w:rPr>
          <w:rFonts w:ascii="Calibri" w:hAnsi="Calibri" w:cs="Calibri"/>
          <w:sz w:val="24"/>
          <w:szCs w:val="24"/>
        </w:rPr>
        <w:t>:</w:t>
      </w:r>
    </w:p>
    <w:p w:rsidR="0057569E" w:rsidRPr="00C54B0E" w:rsidP="00F742DE" w14:paraId="0BA1DAD0" w14:textId="77777777">
      <w:pPr>
        <w:pStyle w:val="NormalWeb"/>
        <w:shd w:val="clear" w:color="auto" w:fill="FFFFFF"/>
        <w:spacing w:before="0" w:beforeAutospacing="0" w:after="0" w:afterAutospacing="0"/>
        <w:ind w:left="720"/>
        <w:rPr>
          <w:rFonts w:ascii="Calibri" w:hAnsi="Calibri" w:cs="Calibri"/>
          <w:sz w:val="24"/>
          <w:szCs w:val="24"/>
        </w:rPr>
      </w:pPr>
    </w:p>
    <w:p w:rsidR="00B15843" w:rsidRPr="00C54B0E" w:rsidP="00F12879" w14:paraId="5B540E0A" w14:textId="77777777">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Introduction to the Principles and Practice of Clinical Research</w:t>
      </w:r>
      <w:r w:rsidRPr="00C54B0E">
        <w:rPr>
          <w:rFonts w:ascii="Calibri" w:hAnsi="Calibri" w:cs="Calibri"/>
          <w:sz w:val="24"/>
          <w:szCs w:val="24"/>
        </w:rPr>
        <w:t xml:space="preserve"> (</w:t>
      </w:r>
      <w:r w:rsidRPr="00C54B0E">
        <w:rPr>
          <w:rFonts w:ascii="Calibri" w:hAnsi="Calibri" w:cs="Calibri"/>
          <w:sz w:val="24"/>
          <w:szCs w:val="24"/>
        </w:rPr>
        <w:t>IPPCR</w:t>
      </w:r>
      <w:r w:rsidRPr="00C54B0E">
        <w:rPr>
          <w:rFonts w:ascii="Calibri" w:hAnsi="Calibri" w:cs="Calibri"/>
          <w:sz w:val="24"/>
          <w:szCs w:val="24"/>
        </w:rPr>
        <w:t>)</w:t>
      </w:r>
    </w:p>
    <w:p w:rsidR="00B15843" w:rsidRPr="00C54B0E" w:rsidP="00F12879" w14:paraId="42AB837A" w14:textId="0A88C5D0">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Principles of Clinical Pharmacology Course (PCP)</w:t>
      </w:r>
    </w:p>
    <w:p w:rsidR="00456590" w:rsidRPr="00C54B0E" w:rsidP="00F12879" w14:paraId="3C1968EC" w14:textId="247B603F">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NIH Summer course in Clinical and Translational Research</w:t>
      </w:r>
    </w:p>
    <w:p w:rsidR="00456590" w:rsidRPr="00C54B0E" w:rsidP="00F12879" w14:paraId="2C281227" w14:textId="74B90E14">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Sabbatical in Clinical Research Management</w:t>
      </w:r>
    </w:p>
    <w:p w:rsidR="003B0D82" w:rsidP="00F12879" w14:paraId="7A5E11C1" w14:textId="0B17855E">
      <w:pPr>
        <w:pStyle w:val="NormalWeb"/>
        <w:numPr>
          <w:ilvl w:val="1"/>
          <w:numId w:val="2"/>
        </w:numPr>
        <w:shd w:val="clear" w:color="auto" w:fill="FFFFFF"/>
        <w:spacing w:before="0" w:beforeAutospacing="0" w:after="0" w:afterAutospacing="0"/>
        <w:rPr>
          <w:rFonts w:ascii="Calibri" w:hAnsi="Calibri" w:cs="Calibri"/>
          <w:sz w:val="24"/>
          <w:szCs w:val="24"/>
        </w:rPr>
      </w:pPr>
      <w:r w:rsidRPr="00C54B0E">
        <w:rPr>
          <w:rFonts w:ascii="Calibri" w:hAnsi="Calibri" w:cs="Calibri"/>
          <w:sz w:val="24"/>
          <w:szCs w:val="24"/>
        </w:rPr>
        <w:t>Ethical and Regulatory Aspects of Clinical Research Course (Asynchronous/Online)</w:t>
      </w:r>
    </w:p>
    <w:p w:rsidR="00EC2484" w:rsidRPr="007F1B13" w:rsidP="00F12879" w14:paraId="4F4B9DEE" w14:textId="511FF485">
      <w:pPr>
        <w:pStyle w:val="NormalWeb"/>
        <w:numPr>
          <w:ilvl w:val="1"/>
          <w:numId w:val="2"/>
        </w:numPr>
        <w:shd w:val="clear" w:color="auto" w:fill="FFFFFF"/>
        <w:spacing w:before="0" w:beforeAutospacing="0" w:after="0" w:afterAutospacing="0"/>
        <w:rPr>
          <w:rFonts w:ascii="Calibri" w:hAnsi="Calibri" w:cs="Calibri"/>
          <w:sz w:val="24"/>
          <w:szCs w:val="24"/>
          <w:highlight w:val="yellow"/>
        </w:rPr>
      </w:pPr>
      <w:r w:rsidRPr="007F1B13">
        <w:rPr>
          <w:rFonts w:ascii="Calibri" w:hAnsi="Calibri" w:cs="Calibri"/>
          <w:sz w:val="24"/>
          <w:szCs w:val="24"/>
          <w:highlight w:val="yellow"/>
        </w:rPr>
        <w:t>Clinical Research Curriculum Certificate Program (CRCC)</w:t>
      </w:r>
    </w:p>
    <w:p w:rsidR="00EC2484" w:rsidP="00F12879" w14:paraId="34404E2C" w14:textId="58EF67BA">
      <w:pPr>
        <w:pStyle w:val="NormalWeb"/>
        <w:numPr>
          <w:ilvl w:val="1"/>
          <w:numId w:val="2"/>
        </w:numPr>
        <w:shd w:val="clear" w:color="auto" w:fill="FFFFFF"/>
        <w:spacing w:before="0" w:beforeAutospacing="0" w:after="0" w:afterAutospacing="0"/>
        <w:rPr>
          <w:rFonts w:ascii="Calibri" w:hAnsi="Calibri" w:cs="Calibri"/>
          <w:sz w:val="24"/>
          <w:szCs w:val="24"/>
          <w:highlight w:val="yellow"/>
        </w:rPr>
      </w:pPr>
      <w:r w:rsidRPr="007F1B13">
        <w:rPr>
          <w:rFonts w:ascii="Calibri" w:hAnsi="Calibri" w:cs="Calibri"/>
          <w:sz w:val="24"/>
          <w:szCs w:val="24"/>
          <w:highlight w:val="yellow"/>
        </w:rPr>
        <w:t>Radiology Research Certificate (RRC)</w:t>
      </w:r>
    </w:p>
    <w:p w:rsidR="00382EB0" w:rsidRPr="007F1B13" w:rsidP="00F12879" w14:paraId="701DFBBE" w14:textId="79CC92D9">
      <w:pPr>
        <w:pStyle w:val="NormalWeb"/>
        <w:numPr>
          <w:ilvl w:val="1"/>
          <w:numId w:val="2"/>
        </w:numPr>
        <w:shd w:val="clear" w:color="auto" w:fill="FFFFFF"/>
        <w:spacing w:before="0" w:beforeAutospacing="0" w:after="0" w:afterAutospacing="0"/>
        <w:rPr>
          <w:rFonts w:ascii="Calibri" w:hAnsi="Calibri" w:cs="Calibri"/>
          <w:sz w:val="24"/>
          <w:szCs w:val="24"/>
          <w:highlight w:val="yellow"/>
        </w:rPr>
      </w:pPr>
      <w:r>
        <w:rPr>
          <w:rFonts w:ascii="Calibri" w:hAnsi="Calibri" w:cs="Calibri"/>
          <w:sz w:val="24"/>
          <w:szCs w:val="24"/>
          <w:highlight w:val="yellow"/>
        </w:rPr>
        <w:t xml:space="preserve">Additional </w:t>
      </w:r>
      <w:r w:rsidR="00B947CF">
        <w:rPr>
          <w:rFonts w:ascii="Calibri" w:hAnsi="Calibri" w:cs="Calibri"/>
          <w:sz w:val="24"/>
          <w:szCs w:val="24"/>
          <w:highlight w:val="yellow"/>
        </w:rPr>
        <w:t xml:space="preserve">online </w:t>
      </w:r>
      <w:r>
        <w:rPr>
          <w:rFonts w:ascii="Calibri" w:hAnsi="Calibri" w:cs="Calibri"/>
          <w:sz w:val="24"/>
          <w:szCs w:val="24"/>
          <w:highlight w:val="yellow"/>
        </w:rPr>
        <w:t>courses</w:t>
      </w:r>
    </w:p>
    <w:p w:rsidR="00595572" w:rsidRPr="00C54B0E" w:rsidP="00595572" w14:paraId="48DFC419" w14:textId="77777777">
      <w:pPr>
        <w:pStyle w:val="NormalWeb"/>
        <w:shd w:val="clear" w:color="auto" w:fill="FFFFFF"/>
        <w:spacing w:before="0" w:beforeAutospacing="0" w:after="0" w:afterAutospacing="0"/>
        <w:ind w:left="720"/>
        <w:rPr>
          <w:rFonts w:ascii="Calibri" w:hAnsi="Calibri" w:cs="Calibri"/>
          <w:sz w:val="24"/>
          <w:szCs w:val="24"/>
        </w:rPr>
      </w:pPr>
    </w:p>
    <w:p w:rsidR="006E557B" w:rsidRPr="00C54B0E" w:rsidP="00F742DE" w14:paraId="0FEF971B" w14:textId="77777777">
      <w:pPr>
        <w:rPr>
          <w:rFonts w:ascii="Calibri" w:hAnsi="Calibri" w:cs="Calibri"/>
          <w:color w:val="FF0000"/>
        </w:rPr>
      </w:pPr>
    </w:p>
    <w:p w:rsidR="00671598" w:rsidRPr="00C54B0E" w:rsidP="00497678" w14:paraId="75849F00" w14:textId="77777777">
      <w:pPr>
        <w:pStyle w:val="Heading2"/>
        <w:numPr>
          <w:ilvl w:val="0"/>
          <w:numId w:val="0"/>
        </w:numPr>
        <w:tabs>
          <w:tab w:val="clear" w:pos="1152"/>
        </w:tabs>
        <w:spacing w:after="0" w:line="240" w:lineRule="auto"/>
        <w:jc w:val="left"/>
        <w:rPr>
          <w:rFonts w:ascii="Calibri" w:hAnsi="Calibri" w:cs="Calibri"/>
          <w:sz w:val="24"/>
          <w:szCs w:val="24"/>
        </w:rPr>
      </w:pPr>
      <w:bookmarkStart w:id="2" w:name="_Toc443881743"/>
      <w:bookmarkStart w:id="3" w:name="_Toc451592232"/>
      <w:bookmarkStart w:id="4" w:name="_Toc5610273"/>
      <w:bookmarkStart w:id="5" w:name="_Toc99178779"/>
      <w:r w:rsidRPr="00C54B0E">
        <w:rPr>
          <w:rFonts w:ascii="Calibri" w:hAnsi="Calibri" w:cs="Calibri"/>
          <w:sz w:val="24"/>
          <w:szCs w:val="24"/>
        </w:rPr>
        <w:t>A.2</w:t>
      </w:r>
      <w:r w:rsidRPr="00C54B0E" w:rsidR="008259B4">
        <w:rPr>
          <w:rFonts w:ascii="Calibri" w:hAnsi="Calibri" w:cs="Calibri"/>
          <w:sz w:val="24"/>
          <w:szCs w:val="24"/>
        </w:rPr>
        <w:tab/>
      </w:r>
      <w:r w:rsidRPr="00C54B0E">
        <w:rPr>
          <w:rFonts w:ascii="Calibri" w:hAnsi="Calibri" w:cs="Calibri"/>
          <w:sz w:val="24"/>
          <w:szCs w:val="24"/>
        </w:rPr>
        <w:t>Purpose and Use of the Information</w:t>
      </w:r>
      <w:bookmarkEnd w:id="2"/>
      <w:bookmarkEnd w:id="3"/>
      <w:bookmarkEnd w:id="4"/>
      <w:bookmarkEnd w:id="5"/>
      <w:r w:rsidRPr="00C54B0E">
        <w:rPr>
          <w:rFonts w:ascii="Calibri" w:hAnsi="Calibri" w:cs="Calibri"/>
          <w:sz w:val="24"/>
          <w:szCs w:val="24"/>
        </w:rPr>
        <w:t xml:space="preserve"> Collection</w:t>
      </w:r>
    </w:p>
    <w:p w:rsidR="00096E06" w:rsidRPr="00C54B0E" w:rsidP="00466742" w14:paraId="0D6D06EC" w14:textId="77777777">
      <w:pPr>
        <w:pStyle w:val="P1-StandPara"/>
        <w:spacing w:line="240" w:lineRule="auto"/>
        <w:ind w:left="720" w:firstLine="0"/>
        <w:rPr>
          <w:rFonts w:ascii="Calibri" w:hAnsi="Calibri" w:cs="Calibri"/>
          <w:sz w:val="24"/>
          <w:szCs w:val="24"/>
        </w:rPr>
      </w:pPr>
    </w:p>
    <w:p w:rsidR="00FE3727" w:rsidRPr="00094ABB" w:rsidP="00532F01" w14:paraId="2042E3C0" w14:textId="3B51CA66">
      <w:pPr>
        <w:pStyle w:val="P1-StandPara"/>
        <w:spacing w:line="240" w:lineRule="auto"/>
        <w:ind w:left="720" w:firstLine="0"/>
        <w:rPr>
          <w:rFonts w:ascii="Calibri" w:hAnsi="Calibri" w:cs="Calibri"/>
          <w:sz w:val="24"/>
          <w:szCs w:val="24"/>
        </w:rPr>
      </w:pPr>
      <w:r w:rsidRPr="00094ABB">
        <w:rPr>
          <w:rFonts w:ascii="Calibri" w:hAnsi="Calibri" w:cs="Calibri"/>
          <w:sz w:val="24"/>
          <w:szCs w:val="24"/>
        </w:rPr>
        <w:t xml:space="preserve">The information collected </w:t>
      </w:r>
      <w:r w:rsidRPr="00094ABB" w:rsidR="0055657A">
        <w:rPr>
          <w:rFonts w:ascii="Calibri" w:hAnsi="Calibri" w:cs="Calibri"/>
          <w:sz w:val="24"/>
          <w:szCs w:val="24"/>
        </w:rPr>
        <w:t xml:space="preserve">will </w:t>
      </w:r>
      <w:r w:rsidRPr="00094ABB" w:rsidR="00DB41AB">
        <w:rPr>
          <w:rFonts w:ascii="Calibri" w:hAnsi="Calibri" w:cs="Calibri"/>
          <w:sz w:val="24"/>
          <w:szCs w:val="24"/>
        </w:rPr>
        <w:t>allow</w:t>
      </w:r>
      <w:r w:rsidRPr="00094ABB" w:rsidR="0045146A">
        <w:rPr>
          <w:rFonts w:ascii="Calibri" w:hAnsi="Calibri" w:cs="Calibri"/>
          <w:sz w:val="24"/>
          <w:szCs w:val="24"/>
        </w:rPr>
        <w:t xml:space="preserve"> </w:t>
      </w:r>
      <w:r w:rsidR="000774CF">
        <w:rPr>
          <w:rFonts w:ascii="Calibri" w:hAnsi="Calibri" w:cs="Calibri"/>
          <w:sz w:val="24"/>
          <w:szCs w:val="24"/>
        </w:rPr>
        <w:t>OCRECO</w:t>
      </w:r>
      <w:r w:rsidRPr="00094ABB" w:rsidR="00DB41AB">
        <w:rPr>
          <w:rFonts w:ascii="Calibri" w:hAnsi="Calibri" w:cs="Calibri"/>
          <w:sz w:val="24"/>
          <w:szCs w:val="24"/>
        </w:rPr>
        <w:t xml:space="preserve"> to</w:t>
      </w:r>
      <w:r w:rsidRPr="00094ABB" w:rsidR="009A3BFF">
        <w:rPr>
          <w:rFonts w:ascii="Calibri" w:hAnsi="Calibri" w:cs="Calibri"/>
          <w:sz w:val="24"/>
          <w:szCs w:val="24"/>
        </w:rPr>
        <w:t xml:space="preserve"> </w:t>
      </w:r>
      <w:r w:rsidRPr="00094ABB" w:rsidR="00A873FB">
        <w:rPr>
          <w:rFonts w:ascii="Calibri" w:hAnsi="Calibri" w:cs="Calibri"/>
          <w:sz w:val="24"/>
          <w:szCs w:val="24"/>
        </w:rPr>
        <w:t xml:space="preserve">continue to assess </w:t>
      </w:r>
      <w:r w:rsidRPr="00094ABB">
        <w:rPr>
          <w:rFonts w:ascii="Calibri" w:hAnsi="Calibri" w:cs="Calibri"/>
          <w:sz w:val="24"/>
          <w:szCs w:val="24"/>
        </w:rPr>
        <w:t>the value of the training provided by th</w:t>
      </w:r>
      <w:r w:rsidR="000774CF">
        <w:rPr>
          <w:rFonts w:ascii="Calibri" w:hAnsi="Calibri" w:cs="Calibri"/>
          <w:sz w:val="24"/>
          <w:szCs w:val="24"/>
        </w:rPr>
        <w:t xml:space="preserve">is office </w:t>
      </w:r>
      <w:r w:rsidRPr="00094ABB" w:rsidR="004A066E">
        <w:rPr>
          <w:rFonts w:ascii="Calibri" w:hAnsi="Calibri" w:cs="Calibri"/>
          <w:sz w:val="24"/>
          <w:szCs w:val="24"/>
        </w:rPr>
        <w:t>on an annual basis</w:t>
      </w:r>
      <w:r w:rsidRPr="00094ABB" w:rsidR="00F86C41">
        <w:rPr>
          <w:rFonts w:ascii="Calibri" w:hAnsi="Calibri" w:cs="Calibri"/>
          <w:sz w:val="24"/>
          <w:szCs w:val="24"/>
        </w:rPr>
        <w:t xml:space="preserve">, </w:t>
      </w:r>
      <w:r w:rsidRPr="00094ABB">
        <w:rPr>
          <w:rFonts w:ascii="Calibri" w:hAnsi="Calibri" w:cs="Calibri"/>
          <w:sz w:val="24"/>
          <w:szCs w:val="24"/>
        </w:rPr>
        <w:t xml:space="preserve">and the extent to which this </w:t>
      </w:r>
      <w:r w:rsidRPr="00094ABB" w:rsidR="006533C7">
        <w:rPr>
          <w:rFonts w:ascii="Calibri" w:hAnsi="Calibri" w:cs="Calibri"/>
          <w:sz w:val="24"/>
          <w:szCs w:val="24"/>
        </w:rPr>
        <w:t>training promotes</w:t>
      </w:r>
      <w:r w:rsidRPr="00094ABB">
        <w:rPr>
          <w:rFonts w:ascii="Calibri" w:hAnsi="Calibri" w:cs="Calibri"/>
          <w:sz w:val="24"/>
          <w:szCs w:val="24"/>
        </w:rPr>
        <w:t xml:space="preserve"> research productivity</w:t>
      </w:r>
      <w:r w:rsidRPr="00094ABB" w:rsidR="008358FA">
        <w:rPr>
          <w:rFonts w:ascii="Calibri" w:hAnsi="Calibri" w:cs="Calibri"/>
          <w:sz w:val="24"/>
          <w:szCs w:val="24"/>
        </w:rPr>
        <w:t>.</w:t>
      </w:r>
      <w:r w:rsidRPr="00094ABB">
        <w:rPr>
          <w:rFonts w:ascii="Calibri" w:hAnsi="Calibri" w:cs="Calibri"/>
          <w:sz w:val="24"/>
          <w:szCs w:val="24"/>
        </w:rPr>
        <w:t xml:space="preserve"> </w:t>
      </w:r>
      <w:r w:rsidRPr="00094ABB" w:rsidR="00937364">
        <w:rPr>
          <w:rFonts w:ascii="Calibri" w:hAnsi="Calibri" w:cs="Calibri"/>
          <w:sz w:val="24"/>
          <w:szCs w:val="24"/>
          <w:highlight w:val="yellow"/>
        </w:rPr>
        <w:t xml:space="preserve">Under the existing </w:t>
      </w:r>
      <w:r w:rsidRPr="00094ABB" w:rsidR="00F36B57">
        <w:rPr>
          <w:rFonts w:ascii="Calibri" w:hAnsi="Calibri" w:cs="Calibri"/>
          <w:sz w:val="24"/>
          <w:szCs w:val="24"/>
          <w:highlight w:val="yellow"/>
        </w:rPr>
        <w:t xml:space="preserve">OMB clearance number, </w:t>
      </w:r>
      <w:r w:rsidRPr="00094ABB" w:rsidR="00D60872">
        <w:rPr>
          <w:rFonts w:ascii="Calibri" w:hAnsi="Calibri" w:cs="Calibri"/>
          <w:sz w:val="24"/>
          <w:szCs w:val="24"/>
          <w:highlight w:val="yellow"/>
        </w:rPr>
        <w:t xml:space="preserve">successful </w:t>
      </w:r>
      <w:r w:rsidRPr="00094ABB" w:rsidR="00F36B57">
        <w:rPr>
          <w:rFonts w:ascii="Calibri" w:hAnsi="Calibri" w:cs="Calibri"/>
          <w:sz w:val="24"/>
          <w:szCs w:val="24"/>
          <w:highlight w:val="yellow"/>
        </w:rPr>
        <w:t xml:space="preserve">information collection </w:t>
      </w:r>
      <w:r w:rsidRPr="00094ABB" w:rsidR="00761C04">
        <w:rPr>
          <w:rFonts w:ascii="Calibri" w:hAnsi="Calibri" w:cs="Calibri"/>
          <w:sz w:val="24"/>
          <w:szCs w:val="24"/>
          <w:highlight w:val="yellow"/>
        </w:rPr>
        <w:t xml:space="preserve">continued </w:t>
      </w:r>
      <w:r w:rsidRPr="00094ABB" w:rsidR="00F36B57">
        <w:rPr>
          <w:rFonts w:ascii="Calibri" w:hAnsi="Calibri" w:cs="Calibri"/>
          <w:sz w:val="24"/>
          <w:szCs w:val="24"/>
          <w:highlight w:val="yellow"/>
        </w:rPr>
        <w:t xml:space="preserve">for </w:t>
      </w:r>
      <w:r w:rsidR="00861D0D">
        <w:rPr>
          <w:rFonts w:ascii="Calibri" w:hAnsi="Calibri" w:cs="Calibri"/>
          <w:sz w:val="24"/>
          <w:szCs w:val="24"/>
          <w:highlight w:val="yellow"/>
        </w:rPr>
        <w:t>5</w:t>
      </w:r>
      <w:r w:rsidRPr="00094ABB" w:rsidR="00171FBF">
        <w:rPr>
          <w:rFonts w:ascii="Calibri" w:hAnsi="Calibri" w:cs="Calibri"/>
          <w:sz w:val="24"/>
          <w:szCs w:val="24"/>
          <w:highlight w:val="yellow"/>
        </w:rPr>
        <w:t xml:space="preserve"> courses</w:t>
      </w:r>
      <w:r w:rsidRPr="00094ABB" w:rsidR="00D60872">
        <w:rPr>
          <w:rFonts w:ascii="Calibri" w:hAnsi="Calibri" w:cs="Calibri"/>
          <w:sz w:val="24"/>
          <w:szCs w:val="24"/>
          <w:highlight w:val="yellow"/>
        </w:rPr>
        <w:t xml:space="preserve"> through </w:t>
      </w:r>
      <w:r w:rsidR="00293326">
        <w:rPr>
          <w:rFonts w:ascii="Calibri" w:hAnsi="Calibri" w:cs="Calibri"/>
          <w:sz w:val="24"/>
          <w:szCs w:val="24"/>
          <w:highlight w:val="yellow"/>
        </w:rPr>
        <w:t>8</w:t>
      </w:r>
      <w:r w:rsidRPr="00094ABB" w:rsidR="00D60872">
        <w:rPr>
          <w:rFonts w:ascii="Calibri" w:hAnsi="Calibri" w:cs="Calibri"/>
          <w:sz w:val="24"/>
          <w:szCs w:val="24"/>
          <w:highlight w:val="yellow"/>
        </w:rPr>
        <w:t xml:space="preserve"> surveys. </w:t>
      </w:r>
      <w:r w:rsidR="004E1E3C">
        <w:rPr>
          <w:rFonts w:ascii="Calibri" w:hAnsi="Calibri" w:cs="Calibri"/>
          <w:sz w:val="24"/>
          <w:szCs w:val="24"/>
          <w:highlight w:val="yellow"/>
        </w:rPr>
        <w:t xml:space="preserve">There is </w:t>
      </w:r>
      <w:r w:rsidR="007520D1">
        <w:rPr>
          <w:rFonts w:ascii="Calibri" w:hAnsi="Calibri" w:cs="Calibri"/>
          <w:sz w:val="24"/>
          <w:szCs w:val="24"/>
          <w:highlight w:val="yellow"/>
        </w:rPr>
        <w:t xml:space="preserve">now </w:t>
      </w:r>
      <w:r w:rsidR="004E1E3C">
        <w:rPr>
          <w:rFonts w:ascii="Calibri" w:hAnsi="Calibri" w:cs="Calibri"/>
          <w:sz w:val="24"/>
          <w:szCs w:val="24"/>
          <w:highlight w:val="yellow"/>
        </w:rPr>
        <w:t>an</w:t>
      </w:r>
      <w:r w:rsidRPr="00094ABB" w:rsidR="00761C04">
        <w:rPr>
          <w:rFonts w:ascii="Calibri" w:hAnsi="Calibri" w:cs="Calibri"/>
          <w:sz w:val="24"/>
          <w:szCs w:val="24"/>
          <w:highlight w:val="yellow"/>
        </w:rPr>
        <w:t xml:space="preserve"> addition of</w:t>
      </w:r>
      <w:r w:rsidR="00186A31">
        <w:rPr>
          <w:rFonts w:ascii="Calibri" w:hAnsi="Calibri" w:cs="Calibri"/>
          <w:sz w:val="24"/>
          <w:szCs w:val="24"/>
          <w:highlight w:val="yellow"/>
        </w:rPr>
        <w:t xml:space="preserve"> 4 new surveys</w:t>
      </w:r>
      <w:r w:rsidR="004E1E3C">
        <w:rPr>
          <w:rFonts w:ascii="Calibri" w:hAnsi="Calibri" w:cs="Calibri"/>
          <w:sz w:val="24"/>
          <w:szCs w:val="24"/>
          <w:highlight w:val="yellow"/>
        </w:rPr>
        <w:t>:</w:t>
      </w:r>
      <w:r w:rsidRPr="00094ABB" w:rsidR="00761C04">
        <w:rPr>
          <w:rFonts w:ascii="Calibri" w:hAnsi="Calibri" w:cs="Calibri"/>
          <w:sz w:val="24"/>
          <w:szCs w:val="24"/>
          <w:highlight w:val="yellow"/>
        </w:rPr>
        <w:t xml:space="preserve"> </w:t>
      </w:r>
      <w:r w:rsidR="00293326">
        <w:rPr>
          <w:rFonts w:ascii="Calibri" w:hAnsi="Calibri" w:cs="Calibri"/>
          <w:sz w:val="24"/>
          <w:szCs w:val="24"/>
          <w:highlight w:val="yellow"/>
        </w:rPr>
        <w:t>two</w:t>
      </w:r>
      <w:r w:rsidRPr="00094ABB" w:rsidR="00761C04">
        <w:rPr>
          <w:rFonts w:ascii="Calibri" w:hAnsi="Calibri" w:cs="Calibri"/>
          <w:sz w:val="24"/>
          <w:szCs w:val="24"/>
          <w:highlight w:val="yellow"/>
        </w:rPr>
        <w:t xml:space="preserve"> </w:t>
      </w:r>
      <w:r w:rsidR="00186A31">
        <w:rPr>
          <w:rFonts w:ascii="Calibri" w:hAnsi="Calibri" w:cs="Calibri"/>
          <w:sz w:val="24"/>
          <w:szCs w:val="24"/>
          <w:highlight w:val="yellow"/>
        </w:rPr>
        <w:t>application surveys for two new certificate programs</w:t>
      </w:r>
      <w:r w:rsidR="001A223A">
        <w:rPr>
          <w:rFonts w:ascii="Calibri" w:hAnsi="Calibri" w:cs="Calibri"/>
          <w:sz w:val="24"/>
          <w:szCs w:val="24"/>
          <w:highlight w:val="yellow"/>
        </w:rPr>
        <w:t xml:space="preserve"> and two</w:t>
      </w:r>
      <w:r w:rsidR="00382EB0">
        <w:rPr>
          <w:rFonts w:ascii="Calibri" w:hAnsi="Calibri" w:cs="Calibri"/>
          <w:sz w:val="24"/>
          <w:szCs w:val="24"/>
          <w:highlight w:val="yellow"/>
        </w:rPr>
        <w:t xml:space="preserve"> generic</w:t>
      </w:r>
      <w:r w:rsidR="00E2216A">
        <w:rPr>
          <w:rFonts w:ascii="Calibri" w:hAnsi="Calibri" w:cs="Calibri"/>
          <w:sz w:val="24"/>
          <w:szCs w:val="24"/>
          <w:highlight w:val="yellow"/>
        </w:rPr>
        <w:t>/template</w:t>
      </w:r>
      <w:r w:rsidR="00382EB0">
        <w:rPr>
          <w:rFonts w:ascii="Calibri" w:hAnsi="Calibri" w:cs="Calibri"/>
          <w:sz w:val="24"/>
          <w:szCs w:val="24"/>
          <w:highlight w:val="yellow"/>
        </w:rPr>
        <w:t xml:space="preserve"> surveys</w:t>
      </w:r>
      <w:r w:rsidR="004E1E3C">
        <w:rPr>
          <w:rFonts w:ascii="Calibri" w:hAnsi="Calibri" w:cs="Calibri"/>
          <w:sz w:val="24"/>
          <w:szCs w:val="24"/>
          <w:highlight w:val="yellow"/>
        </w:rPr>
        <w:t xml:space="preserve"> for additional courses</w:t>
      </w:r>
      <w:r w:rsidR="0017199D">
        <w:rPr>
          <w:rFonts w:ascii="Calibri" w:hAnsi="Calibri" w:cs="Calibri"/>
          <w:sz w:val="24"/>
          <w:szCs w:val="24"/>
          <w:highlight w:val="yellow"/>
        </w:rPr>
        <w:t xml:space="preserve">. </w:t>
      </w:r>
      <w:r w:rsidR="00E40309">
        <w:rPr>
          <w:rFonts w:ascii="Calibri" w:hAnsi="Calibri" w:cs="Calibri"/>
          <w:sz w:val="24"/>
          <w:szCs w:val="24"/>
          <w:highlight w:val="yellow"/>
        </w:rPr>
        <w:t>There</w:t>
      </w:r>
      <w:r w:rsidRPr="00094ABB" w:rsidR="00D60872">
        <w:rPr>
          <w:rFonts w:ascii="Calibri" w:hAnsi="Calibri" w:cs="Calibri"/>
          <w:sz w:val="24"/>
          <w:szCs w:val="24"/>
          <w:highlight w:val="yellow"/>
        </w:rPr>
        <w:t xml:space="preserve"> </w:t>
      </w:r>
      <w:r w:rsidR="007A6B4F">
        <w:rPr>
          <w:rFonts w:ascii="Calibri" w:hAnsi="Calibri" w:cs="Calibri"/>
          <w:sz w:val="24"/>
          <w:szCs w:val="24"/>
          <w:highlight w:val="yellow"/>
        </w:rPr>
        <w:t>are now</w:t>
      </w:r>
      <w:r w:rsidRPr="00094ABB" w:rsidR="00D60872">
        <w:rPr>
          <w:rFonts w:ascii="Calibri" w:hAnsi="Calibri" w:cs="Calibri"/>
          <w:sz w:val="24"/>
          <w:szCs w:val="24"/>
          <w:highlight w:val="yellow"/>
        </w:rPr>
        <w:t xml:space="preserve"> </w:t>
      </w:r>
      <w:r w:rsidR="00EF5922">
        <w:rPr>
          <w:rFonts w:ascii="Calibri" w:hAnsi="Calibri" w:cs="Calibri"/>
          <w:sz w:val="24"/>
          <w:szCs w:val="24"/>
          <w:highlight w:val="yellow"/>
        </w:rPr>
        <w:t>7</w:t>
      </w:r>
      <w:r w:rsidRPr="00094ABB" w:rsidR="001A223A">
        <w:rPr>
          <w:rFonts w:ascii="Calibri" w:hAnsi="Calibri" w:cs="Calibri"/>
          <w:sz w:val="24"/>
          <w:szCs w:val="24"/>
          <w:highlight w:val="yellow"/>
        </w:rPr>
        <w:t xml:space="preserve"> </w:t>
      </w:r>
      <w:r w:rsidR="001A223A">
        <w:rPr>
          <w:rFonts w:ascii="Calibri" w:hAnsi="Calibri" w:cs="Calibri"/>
          <w:sz w:val="24"/>
          <w:szCs w:val="24"/>
          <w:highlight w:val="yellow"/>
        </w:rPr>
        <w:t>programs</w:t>
      </w:r>
      <w:r w:rsidR="004E1E3C">
        <w:rPr>
          <w:rFonts w:ascii="Calibri" w:hAnsi="Calibri" w:cs="Calibri"/>
          <w:sz w:val="24"/>
          <w:szCs w:val="24"/>
          <w:highlight w:val="yellow"/>
        </w:rPr>
        <w:t xml:space="preserve"> (and </w:t>
      </w:r>
      <w:r w:rsidR="00E40309">
        <w:rPr>
          <w:rFonts w:ascii="Calibri" w:hAnsi="Calibri" w:cs="Calibri"/>
          <w:sz w:val="24"/>
          <w:szCs w:val="24"/>
          <w:highlight w:val="yellow"/>
        </w:rPr>
        <w:t xml:space="preserve">potentially </w:t>
      </w:r>
      <w:r w:rsidR="004E1E3C">
        <w:rPr>
          <w:rFonts w:ascii="Calibri" w:hAnsi="Calibri" w:cs="Calibri"/>
          <w:sz w:val="24"/>
          <w:szCs w:val="24"/>
          <w:highlight w:val="yellow"/>
        </w:rPr>
        <w:t>additional future courses)</w:t>
      </w:r>
      <w:r w:rsidRPr="00094ABB" w:rsidR="00D60872">
        <w:rPr>
          <w:rFonts w:ascii="Calibri" w:hAnsi="Calibri" w:cs="Calibri"/>
          <w:sz w:val="24"/>
          <w:szCs w:val="24"/>
          <w:highlight w:val="yellow"/>
        </w:rPr>
        <w:t xml:space="preserve"> </w:t>
      </w:r>
      <w:r w:rsidR="00382EB0">
        <w:rPr>
          <w:rFonts w:ascii="Calibri" w:hAnsi="Calibri" w:cs="Calibri"/>
          <w:sz w:val="24"/>
          <w:szCs w:val="24"/>
          <w:highlight w:val="yellow"/>
        </w:rPr>
        <w:t>that would use</w:t>
      </w:r>
      <w:r w:rsidR="004E1E3C">
        <w:rPr>
          <w:rFonts w:ascii="Calibri" w:hAnsi="Calibri" w:cs="Calibri"/>
          <w:sz w:val="24"/>
          <w:szCs w:val="24"/>
          <w:highlight w:val="yellow"/>
        </w:rPr>
        <w:t xml:space="preserve"> the</w:t>
      </w:r>
      <w:r w:rsidR="006170F4">
        <w:rPr>
          <w:rFonts w:ascii="Calibri" w:hAnsi="Calibri" w:cs="Calibri"/>
          <w:sz w:val="24"/>
          <w:szCs w:val="24"/>
          <w:highlight w:val="yellow"/>
        </w:rPr>
        <w:t xml:space="preserve"> </w:t>
      </w:r>
      <w:r w:rsidR="00382EB0">
        <w:rPr>
          <w:rFonts w:ascii="Calibri" w:hAnsi="Calibri" w:cs="Calibri"/>
          <w:sz w:val="24"/>
          <w:szCs w:val="24"/>
          <w:highlight w:val="yellow"/>
        </w:rPr>
        <w:t>12</w:t>
      </w:r>
      <w:r w:rsidRPr="00094ABB" w:rsidR="00D60872">
        <w:rPr>
          <w:rFonts w:ascii="Calibri" w:hAnsi="Calibri" w:cs="Calibri"/>
          <w:sz w:val="24"/>
          <w:szCs w:val="24"/>
          <w:highlight w:val="yellow"/>
        </w:rPr>
        <w:t xml:space="preserve"> surveys included</w:t>
      </w:r>
      <w:r w:rsidRPr="00094ABB" w:rsidR="00761C04">
        <w:rPr>
          <w:rFonts w:ascii="Calibri" w:hAnsi="Calibri" w:cs="Calibri"/>
          <w:sz w:val="24"/>
          <w:szCs w:val="24"/>
          <w:highlight w:val="yellow"/>
        </w:rPr>
        <w:t xml:space="preserve"> </w:t>
      </w:r>
      <w:r w:rsidRPr="00094ABB" w:rsidR="00194A82">
        <w:rPr>
          <w:rFonts w:ascii="Calibri" w:hAnsi="Calibri" w:cs="Calibri"/>
          <w:sz w:val="24"/>
          <w:szCs w:val="24"/>
          <w:highlight w:val="yellow"/>
        </w:rPr>
        <w:t xml:space="preserve">in </w:t>
      </w:r>
      <w:r w:rsidRPr="00094ABB" w:rsidR="00761C04">
        <w:rPr>
          <w:rFonts w:ascii="Calibri" w:hAnsi="Calibri" w:cs="Calibri"/>
          <w:sz w:val="24"/>
          <w:szCs w:val="24"/>
          <w:highlight w:val="yellow"/>
        </w:rPr>
        <w:t xml:space="preserve">this revision request for approval. </w:t>
      </w:r>
      <w:r w:rsidRPr="00094ABB" w:rsidR="009D6FCB">
        <w:rPr>
          <w:rFonts w:ascii="Calibri" w:hAnsi="Calibri" w:cs="Calibri"/>
          <w:sz w:val="24"/>
          <w:szCs w:val="24"/>
          <w:highlight w:val="yellow"/>
        </w:rPr>
        <w:t xml:space="preserve">The </w:t>
      </w:r>
      <w:r w:rsidRPr="00094ABB" w:rsidR="009D6FCB">
        <w:rPr>
          <w:rFonts w:ascii="Calibri" w:hAnsi="Calibri" w:cs="Calibri"/>
          <w:sz w:val="24"/>
          <w:szCs w:val="24"/>
          <w:highlight w:val="yellow"/>
        </w:rPr>
        <w:t xml:space="preserve">information collection would begin </w:t>
      </w:r>
      <w:r w:rsidRPr="00094ABB" w:rsidR="00DD540A">
        <w:rPr>
          <w:rFonts w:ascii="Calibri" w:hAnsi="Calibri" w:cs="Calibri"/>
          <w:sz w:val="24"/>
          <w:szCs w:val="24"/>
          <w:highlight w:val="yellow"/>
        </w:rPr>
        <w:t xml:space="preserve">September </w:t>
      </w:r>
      <w:r w:rsidRPr="00094ABB" w:rsidR="0021188E">
        <w:rPr>
          <w:rFonts w:ascii="Calibri" w:hAnsi="Calibri" w:cs="Calibri"/>
          <w:sz w:val="24"/>
          <w:szCs w:val="24"/>
          <w:highlight w:val="yellow"/>
        </w:rPr>
        <w:t>1</w:t>
      </w:r>
      <w:r w:rsidRPr="00094ABB" w:rsidR="00765373">
        <w:rPr>
          <w:rFonts w:ascii="Calibri" w:hAnsi="Calibri" w:cs="Calibri"/>
          <w:sz w:val="24"/>
          <w:szCs w:val="24"/>
          <w:highlight w:val="yellow"/>
        </w:rPr>
        <w:t xml:space="preserve">, </w:t>
      </w:r>
      <w:r w:rsidRPr="00094ABB" w:rsidR="00765373">
        <w:rPr>
          <w:rFonts w:ascii="Calibri" w:hAnsi="Calibri" w:cs="Calibri"/>
          <w:sz w:val="24"/>
          <w:szCs w:val="24"/>
          <w:highlight w:val="yellow"/>
        </w:rPr>
        <w:t>202</w:t>
      </w:r>
      <w:r w:rsidR="00D70AF5">
        <w:rPr>
          <w:rFonts w:ascii="Calibri" w:hAnsi="Calibri" w:cs="Calibri"/>
          <w:sz w:val="24"/>
          <w:szCs w:val="24"/>
          <w:highlight w:val="yellow"/>
        </w:rPr>
        <w:t>5</w:t>
      </w:r>
      <w:r w:rsidRPr="00094ABB" w:rsidR="0021188E">
        <w:rPr>
          <w:rFonts w:ascii="Calibri" w:hAnsi="Calibri" w:cs="Calibri"/>
          <w:sz w:val="24"/>
          <w:szCs w:val="24"/>
          <w:highlight w:val="yellow"/>
        </w:rPr>
        <w:t xml:space="preserve"> </w:t>
      </w:r>
      <w:r w:rsidRPr="00094ABB" w:rsidR="00DD540A">
        <w:rPr>
          <w:rFonts w:ascii="Calibri" w:hAnsi="Calibri" w:cs="Calibri"/>
          <w:sz w:val="24"/>
          <w:szCs w:val="24"/>
          <w:highlight w:val="yellow"/>
        </w:rPr>
        <w:t>and end August</w:t>
      </w:r>
      <w:r w:rsidRPr="00094ABB" w:rsidR="0021188E">
        <w:rPr>
          <w:rFonts w:ascii="Calibri" w:hAnsi="Calibri" w:cs="Calibri"/>
          <w:sz w:val="24"/>
          <w:szCs w:val="24"/>
          <w:highlight w:val="yellow"/>
        </w:rPr>
        <w:t xml:space="preserve"> 1</w:t>
      </w:r>
      <w:r w:rsidRPr="00094ABB" w:rsidR="00765373">
        <w:rPr>
          <w:rFonts w:ascii="Calibri" w:hAnsi="Calibri" w:cs="Calibri"/>
          <w:sz w:val="24"/>
          <w:szCs w:val="24"/>
          <w:highlight w:val="yellow"/>
        </w:rPr>
        <w:t>, 202</w:t>
      </w:r>
      <w:r w:rsidR="00D70AF5">
        <w:rPr>
          <w:rFonts w:ascii="Calibri" w:hAnsi="Calibri" w:cs="Calibri"/>
          <w:sz w:val="24"/>
          <w:szCs w:val="24"/>
          <w:highlight w:val="yellow"/>
        </w:rPr>
        <w:t>6</w:t>
      </w:r>
      <w:r w:rsidRPr="00094ABB" w:rsidR="0021188E">
        <w:rPr>
          <w:rFonts w:ascii="Calibri" w:hAnsi="Calibri" w:cs="Calibri"/>
          <w:sz w:val="24"/>
          <w:szCs w:val="24"/>
          <w:highlight w:val="yellow"/>
        </w:rPr>
        <w:t>,</w:t>
      </w:r>
      <w:r w:rsidRPr="00094ABB" w:rsidR="00296CF7">
        <w:rPr>
          <w:rFonts w:ascii="Calibri" w:hAnsi="Calibri" w:cs="Calibri"/>
          <w:sz w:val="24"/>
          <w:szCs w:val="24"/>
          <w:highlight w:val="yellow"/>
        </w:rPr>
        <w:t xml:space="preserve"> </w:t>
      </w:r>
      <w:r w:rsidRPr="00094ABB" w:rsidR="009515DE">
        <w:rPr>
          <w:rFonts w:ascii="Calibri" w:hAnsi="Calibri" w:cs="Calibri"/>
          <w:sz w:val="24"/>
          <w:szCs w:val="24"/>
          <w:highlight w:val="yellow"/>
        </w:rPr>
        <w:t xml:space="preserve">and continue to be offered </w:t>
      </w:r>
      <w:r w:rsidRPr="00094ABB" w:rsidR="00296CF7">
        <w:rPr>
          <w:rFonts w:ascii="Calibri" w:hAnsi="Calibri" w:cs="Calibri"/>
          <w:sz w:val="24"/>
          <w:szCs w:val="24"/>
          <w:highlight w:val="yellow"/>
        </w:rPr>
        <w:t xml:space="preserve">on an annual basis from </w:t>
      </w:r>
      <w:r w:rsidRPr="00094ABB" w:rsidR="00DD540A">
        <w:rPr>
          <w:rFonts w:ascii="Calibri" w:hAnsi="Calibri" w:cs="Calibri"/>
          <w:sz w:val="24"/>
          <w:szCs w:val="24"/>
          <w:highlight w:val="yellow"/>
        </w:rPr>
        <w:t xml:space="preserve">September </w:t>
      </w:r>
      <w:r w:rsidRPr="00094ABB" w:rsidR="00296CF7">
        <w:rPr>
          <w:rFonts w:ascii="Calibri" w:hAnsi="Calibri" w:cs="Calibri"/>
          <w:sz w:val="24"/>
          <w:szCs w:val="24"/>
          <w:highlight w:val="yellow"/>
        </w:rPr>
        <w:t xml:space="preserve">through </w:t>
      </w:r>
      <w:r w:rsidRPr="00094ABB" w:rsidR="00DD540A">
        <w:rPr>
          <w:rFonts w:ascii="Calibri" w:hAnsi="Calibri" w:cs="Calibri"/>
          <w:sz w:val="24"/>
          <w:szCs w:val="24"/>
          <w:highlight w:val="yellow"/>
        </w:rPr>
        <w:t xml:space="preserve">August </w:t>
      </w:r>
      <w:r w:rsidRPr="00094ABB" w:rsidR="00296CF7">
        <w:rPr>
          <w:rFonts w:ascii="Calibri" w:hAnsi="Calibri" w:cs="Calibri"/>
          <w:sz w:val="24"/>
          <w:szCs w:val="24"/>
          <w:highlight w:val="yellow"/>
        </w:rPr>
        <w:t>of each course year.</w:t>
      </w:r>
      <w:r w:rsidRPr="00094ABB" w:rsidR="009D6FCB">
        <w:rPr>
          <w:rFonts w:ascii="Calibri" w:hAnsi="Calibri" w:cs="Calibri"/>
          <w:sz w:val="24"/>
          <w:szCs w:val="24"/>
        </w:rPr>
        <w:t xml:space="preserve"> </w:t>
      </w:r>
      <w:r w:rsidRPr="00094ABB" w:rsidR="00683379">
        <w:rPr>
          <w:rFonts w:ascii="Calibri" w:hAnsi="Calibri" w:cs="Calibri"/>
          <w:sz w:val="24"/>
          <w:szCs w:val="24"/>
        </w:rPr>
        <w:t xml:space="preserve">The </w:t>
      </w:r>
      <w:r w:rsidR="00E40309">
        <w:rPr>
          <w:rFonts w:ascii="Calibri" w:hAnsi="Calibri" w:cs="Calibri"/>
          <w:sz w:val="24"/>
          <w:szCs w:val="24"/>
        </w:rPr>
        <w:t>12</w:t>
      </w:r>
      <w:r w:rsidRPr="00094ABB" w:rsidR="00683379">
        <w:rPr>
          <w:rFonts w:ascii="Calibri" w:hAnsi="Calibri" w:cs="Calibri"/>
          <w:sz w:val="24"/>
          <w:szCs w:val="24"/>
        </w:rPr>
        <w:t xml:space="preserve"> surveys that are attached for review consist of the following: an OCR</w:t>
      </w:r>
      <w:r w:rsidRPr="00094ABB" w:rsidR="00432DDA">
        <w:rPr>
          <w:rFonts w:ascii="Calibri" w:hAnsi="Calibri" w:cs="Calibri"/>
          <w:sz w:val="24"/>
          <w:szCs w:val="24"/>
        </w:rPr>
        <w:t>ECO</w:t>
      </w:r>
      <w:r w:rsidRPr="00094ABB" w:rsidR="00683379">
        <w:rPr>
          <w:rFonts w:ascii="Calibri" w:hAnsi="Calibri" w:cs="Calibri"/>
          <w:sz w:val="24"/>
          <w:szCs w:val="24"/>
        </w:rPr>
        <w:t xml:space="preserve"> Portal Registration, IPPCR Final course evaluation, IPPCR lecture evaluation, PCP final course evaluation, PCP lecture evaluation, NIH Summer Course in Clinical and Translational Research course evaluation, the Sabbatical in Clinical Research Management course evaluations</w:t>
      </w:r>
      <w:r w:rsidRPr="00094ABB" w:rsidR="00DD540A">
        <w:rPr>
          <w:rFonts w:ascii="Calibri" w:hAnsi="Calibri" w:cs="Calibri"/>
          <w:sz w:val="24"/>
          <w:szCs w:val="24"/>
        </w:rPr>
        <w:t xml:space="preserve">, </w:t>
      </w:r>
      <w:r w:rsidR="00BF2020">
        <w:rPr>
          <w:rFonts w:ascii="Calibri" w:hAnsi="Calibri" w:cs="Calibri"/>
          <w:sz w:val="24"/>
          <w:szCs w:val="24"/>
        </w:rPr>
        <w:t>the</w:t>
      </w:r>
      <w:r w:rsidRPr="00094ABB" w:rsidR="00DD540A">
        <w:rPr>
          <w:rFonts w:ascii="Calibri" w:hAnsi="Calibri" w:cs="Calibri"/>
          <w:sz w:val="24"/>
          <w:szCs w:val="24"/>
        </w:rPr>
        <w:t xml:space="preserve"> Ethical and Regulatory Aspects of Clinical Research (Asynchronous/Online) final course evaluation</w:t>
      </w:r>
      <w:r w:rsidR="00A7756D">
        <w:rPr>
          <w:rFonts w:ascii="Calibri" w:hAnsi="Calibri" w:cs="Calibri"/>
          <w:sz w:val="24"/>
          <w:szCs w:val="24"/>
        </w:rPr>
        <w:t>, the Clinical Research Curriculum Certificate application</w:t>
      </w:r>
      <w:r w:rsidR="00DC55B2">
        <w:rPr>
          <w:rFonts w:ascii="Calibri" w:hAnsi="Calibri" w:cs="Calibri"/>
          <w:sz w:val="24"/>
          <w:szCs w:val="24"/>
        </w:rPr>
        <w:t xml:space="preserve">, the Radiology Research Certificate application, a generic lecture evaluation, and a generic </w:t>
      </w:r>
      <w:r w:rsidR="00240344">
        <w:rPr>
          <w:rFonts w:ascii="Calibri" w:hAnsi="Calibri" w:cs="Calibri"/>
          <w:sz w:val="24"/>
          <w:szCs w:val="24"/>
        </w:rPr>
        <w:t>final course evaluation</w:t>
      </w:r>
      <w:r w:rsidRPr="00094ABB" w:rsidR="00683379">
        <w:rPr>
          <w:rFonts w:ascii="Calibri" w:hAnsi="Calibri" w:cs="Calibri"/>
          <w:sz w:val="24"/>
          <w:szCs w:val="24"/>
        </w:rPr>
        <w:t>. These surveys will provide</w:t>
      </w:r>
      <w:r w:rsidRPr="00094ABB" w:rsidR="00DE3150">
        <w:rPr>
          <w:rFonts w:ascii="Calibri" w:hAnsi="Calibri" w:cs="Calibri"/>
          <w:sz w:val="24"/>
          <w:szCs w:val="24"/>
        </w:rPr>
        <w:t xml:space="preserve"> registration and</w:t>
      </w:r>
      <w:r w:rsidRPr="00094ABB" w:rsidR="009A18C7">
        <w:rPr>
          <w:rFonts w:ascii="Calibri" w:hAnsi="Calibri" w:cs="Calibri"/>
          <w:sz w:val="24"/>
          <w:szCs w:val="24"/>
        </w:rPr>
        <w:t xml:space="preserve"> impact</w:t>
      </w:r>
      <w:r w:rsidRPr="00094ABB" w:rsidR="00683379">
        <w:rPr>
          <w:rFonts w:ascii="Calibri" w:hAnsi="Calibri" w:cs="Calibri"/>
          <w:sz w:val="24"/>
          <w:szCs w:val="24"/>
        </w:rPr>
        <w:t xml:space="preserve"> metrics for </w:t>
      </w:r>
      <w:r w:rsidRPr="00094ABB" w:rsidR="00532F01">
        <w:rPr>
          <w:rFonts w:ascii="Calibri" w:hAnsi="Calibri" w:cs="Calibri"/>
          <w:sz w:val="24"/>
          <w:szCs w:val="24"/>
        </w:rPr>
        <w:t xml:space="preserve">the portfolio of clinical research </w:t>
      </w:r>
      <w:r w:rsidR="00240344">
        <w:rPr>
          <w:rFonts w:ascii="Calibri" w:hAnsi="Calibri" w:cs="Calibri"/>
          <w:sz w:val="24"/>
          <w:szCs w:val="24"/>
        </w:rPr>
        <w:t>education</w:t>
      </w:r>
      <w:r w:rsidRPr="00094ABB" w:rsidR="00240344">
        <w:rPr>
          <w:rFonts w:ascii="Calibri" w:hAnsi="Calibri" w:cs="Calibri"/>
          <w:sz w:val="24"/>
          <w:szCs w:val="24"/>
        </w:rPr>
        <w:t xml:space="preserve"> </w:t>
      </w:r>
      <w:r w:rsidRPr="00094ABB" w:rsidR="00532F01">
        <w:rPr>
          <w:rFonts w:ascii="Calibri" w:hAnsi="Calibri" w:cs="Calibri"/>
          <w:sz w:val="24"/>
          <w:szCs w:val="24"/>
        </w:rPr>
        <w:t xml:space="preserve">programs in </w:t>
      </w:r>
      <w:r w:rsidRPr="00094ABB" w:rsidR="00BB1822">
        <w:rPr>
          <w:rFonts w:ascii="Calibri" w:hAnsi="Calibri" w:cs="Calibri"/>
          <w:sz w:val="24"/>
          <w:szCs w:val="24"/>
        </w:rPr>
        <w:t>this</w:t>
      </w:r>
      <w:r w:rsidR="000774CF">
        <w:rPr>
          <w:rFonts w:ascii="Calibri" w:hAnsi="Calibri" w:cs="Calibri"/>
          <w:sz w:val="24"/>
          <w:szCs w:val="24"/>
        </w:rPr>
        <w:t xml:space="preserve"> office</w:t>
      </w:r>
      <w:r w:rsidRPr="00094ABB" w:rsidR="00532F01">
        <w:rPr>
          <w:rFonts w:ascii="Calibri" w:hAnsi="Calibri" w:cs="Calibri"/>
          <w:sz w:val="24"/>
          <w:szCs w:val="24"/>
        </w:rPr>
        <w:t xml:space="preserve">. </w:t>
      </w:r>
      <w:r w:rsidRPr="00094ABB" w:rsidR="00553C35">
        <w:rPr>
          <w:rFonts w:ascii="Calibri" w:hAnsi="Calibri" w:cs="Calibri"/>
          <w:sz w:val="24"/>
          <w:szCs w:val="24"/>
        </w:rPr>
        <w:t xml:space="preserve">The data received from </w:t>
      </w:r>
      <w:r w:rsidRPr="00094ABB" w:rsidR="00DE6339">
        <w:rPr>
          <w:rFonts w:ascii="Calibri" w:hAnsi="Calibri" w:cs="Calibri"/>
          <w:sz w:val="24"/>
          <w:szCs w:val="24"/>
        </w:rPr>
        <w:t xml:space="preserve">these </w:t>
      </w:r>
      <w:r w:rsidRPr="00094ABB" w:rsidR="00565C60">
        <w:rPr>
          <w:rFonts w:ascii="Calibri" w:hAnsi="Calibri" w:cs="Calibri"/>
          <w:sz w:val="24"/>
          <w:szCs w:val="24"/>
        </w:rPr>
        <w:t xml:space="preserve">surveys </w:t>
      </w:r>
      <w:r w:rsidRPr="00094ABB" w:rsidR="009515DE">
        <w:rPr>
          <w:rFonts w:ascii="Calibri" w:hAnsi="Calibri" w:cs="Calibri"/>
          <w:sz w:val="24"/>
          <w:szCs w:val="24"/>
        </w:rPr>
        <w:t>will continue to be</w:t>
      </w:r>
      <w:r w:rsidRPr="00094ABB" w:rsidR="00A36C44">
        <w:rPr>
          <w:rFonts w:ascii="Calibri" w:hAnsi="Calibri" w:cs="Calibri"/>
          <w:sz w:val="24"/>
          <w:szCs w:val="24"/>
        </w:rPr>
        <w:t xml:space="preserve"> </w:t>
      </w:r>
      <w:r w:rsidR="006E150F">
        <w:rPr>
          <w:rFonts w:ascii="Calibri" w:hAnsi="Calibri" w:cs="Calibri"/>
          <w:sz w:val="24"/>
          <w:szCs w:val="24"/>
        </w:rPr>
        <w:t xml:space="preserve">internally </w:t>
      </w:r>
      <w:r w:rsidRPr="00094ABB" w:rsidR="00A36C44">
        <w:rPr>
          <w:rFonts w:ascii="Calibri" w:hAnsi="Calibri" w:cs="Calibri"/>
          <w:sz w:val="24"/>
          <w:szCs w:val="24"/>
        </w:rPr>
        <w:t xml:space="preserve">presented to </w:t>
      </w:r>
      <w:r w:rsidRPr="00094ABB" w:rsidR="00553C35">
        <w:rPr>
          <w:rFonts w:ascii="Calibri" w:hAnsi="Calibri" w:cs="Calibri"/>
          <w:sz w:val="24"/>
          <w:szCs w:val="24"/>
        </w:rPr>
        <w:t xml:space="preserve">the </w:t>
      </w:r>
      <w:r w:rsidRPr="00094ABB" w:rsidR="00B17874">
        <w:rPr>
          <w:rFonts w:ascii="Calibri" w:hAnsi="Calibri" w:cs="Calibri"/>
          <w:sz w:val="24"/>
          <w:szCs w:val="24"/>
        </w:rPr>
        <w:t xml:space="preserve">training </w:t>
      </w:r>
      <w:r w:rsidRPr="00094ABB" w:rsidR="00553C35">
        <w:rPr>
          <w:rFonts w:ascii="Calibri" w:hAnsi="Calibri" w:cs="Calibri"/>
          <w:sz w:val="24"/>
          <w:szCs w:val="24"/>
        </w:rPr>
        <w:t>directors of the surveyed programs</w:t>
      </w:r>
      <w:r w:rsidRPr="00094ABB" w:rsidR="00A36C44">
        <w:rPr>
          <w:rFonts w:ascii="Calibri" w:hAnsi="Calibri" w:cs="Calibri"/>
          <w:sz w:val="24"/>
          <w:szCs w:val="24"/>
        </w:rPr>
        <w:t xml:space="preserve"> on a weekly and quarterly basis throughout the course year.</w:t>
      </w:r>
      <w:r w:rsidRPr="00094ABB" w:rsidR="003B1B26">
        <w:rPr>
          <w:rFonts w:ascii="Calibri" w:hAnsi="Calibri" w:cs="Calibri"/>
          <w:sz w:val="24"/>
          <w:szCs w:val="24"/>
        </w:rPr>
        <w:t xml:space="preserve"> Below are descriptions for each of the </w:t>
      </w:r>
      <w:r w:rsidR="006E150F">
        <w:rPr>
          <w:rFonts w:ascii="Calibri" w:hAnsi="Calibri" w:cs="Calibri"/>
          <w:sz w:val="24"/>
          <w:szCs w:val="24"/>
        </w:rPr>
        <w:t>7</w:t>
      </w:r>
      <w:r w:rsidRPr="00094ABB" w:rsidR="003B1B26">
        <w:rPr>
          <w:rFonts w:ascii="Calibri" w:hAnsi="Calibri" w:cs="Calibri"/>
          <w:sz w:val="24"/>
          <w:szCs w:val="24"/>
        </w:rPr>
        <w:t xml:space="preserve"> </w:t>
      </w:r>
      <w:r w:rsidR="006E150F">
        <w:rPr>
          <w:rFonts w:ascii="Calibri" w:hAnsi="Calibri" w:cs="Calibri"/>
          <w:sz w:val="24"/>
          <w:szCs w:val="24"/>
        </w:rPr>
        <w:t>education</w:t>
      </w:r>
      <w:r w:rsidRPr="00094ABB" w:rsidR="003B1B26">
        <w:rPr>
          <w:rFonts w:ascii="Calibri" w:hAnsi="Calibri" w:cs="Calibri"/>
          <w:sz w:val="24"/>
          <w:szCs w:val="24"/>
        </w:rPr>
        <w:t xml:space="preserve"> programs and the surveys that correspond with the potential respondents of each course.</w:t>
      </w:r>
    </w:p>
    <w:p w:rsidR="00BD5CE6" w:rsidRPr="00094ABB" w:rsidP="00BD5CE6" w14:paraId="4127ED4E" w14:textId="31C726C2">
      <w:pPr>
        <w:pStyle w:val="P1-StandPara"/>
        <w:spacing w:line="240" w:lineRule="auto"/>
        <w:ind w:left="720" w:firstLine="0"/>
        <w:rPr>
          <w:rFonts w:ascii="Calibri" w:hAnsi="Calibri" w:cs="Calibri"/>
          <w:sz w:val="24"/>
          <w:szCs w:val="24"/>
        </w:rPr>
      </w:pPr>
    </w:p>
    <w:p w:rsidR="00C8377A" w:rsidRPr="00094ABB" w:rsidP="00C8377A" w14:paraId="281FCE9A" w14:textId="7902B358">
      <w:pPr>
        <w:pStyle w:val="P1-StandPara"/>
        <w:tabs>
          <w:tab w:val="left" w:pos="720"/>
          <w:tab w:val="right" w:leader="dot" w:pos="9504"/>
        </w:tabs>
        <w:spacing w:line="240" w:lineRule="auto"/>
        <w:ind w:left="720" w:firstLine="0"/>
        <w:rPr>
          <w:rFonts w:ascii="Calibri" w:hAnsi="Calibri" w:cs="Calibri"/>
          <w:sz w:val="24"/>
          <w:szCs w:val="24"/>
        </w:rPr>
      </w:pPr>
      <w:r w:rsidRPr="00094ABB">
        <w:rPr>
          <w:rFonts w:ascii="Calibri" w:hAnsi="Calibri" w:cs="Calibri"/>
          <w:sz w:val="24"/>
          <w:szCs w:val="24"/>
        </w:rPr>
        <w:t xml:space="preserve">This request for a </w:t>
      </w:r>
      <w:r w:rsidRPr="00094ABB" w:rsidR="00532F01">
        <w:rPr>
          <w:rFonts w:ascii="Calibri" w:hAnsi="Calibri" w:cs="Calibri"/>
          <w:sz w:val="24"/>
          <w:szCs w:val="24"/>
        </w:rPr>
        <w:t>revision under the existing clearance number</w:t>
      </w:r>
      <w:r w:rsidRPr="00094ABB">
        <w:rPr>
          <w:rFonts w:ascii="Calibri" w:hAnsi="Calibri" w:cs="Calibri"/>
          <w:sz w:val="24"/>
          <w:szCs w:val="24"/>
        </w:rPr>
        <w:t xml:space="preserve"> </w:t>
      </w:r>
      <w:r w:rsidRPr="00094ABB" w:rsidR="00637FE4">
        <w:rPr>
          <w:rFonts w:ascii="Calibri" w:hAnsi="Calibri" w:cs="Calibri"/>
          <w:sz w:val="24"/>
          <w:szCs w:val="24"/>
        </w:rPr>
        <w:t xml:space="preserve">will continue to allow the </w:t>
      </w:r>
      <w:r w:rsidRPr="00094ABB">
        <w:rPr>
          <w:rFonts w:ascii="Calibri" w:hAnsi="Calibri" w:cs="Calibri"/>
          <w:sz w:val="24"/>
          <w:szCs w:val="24"/>
        </w:rPr>
        <w:t xml:space="preserve">administration of </w:t>
      </w:r>
      <w:r w:rsidR="00921A19">
        <w:rPr>
          <w:rFonts w:ascii="Calibri" w:hAnsi="Calibri" w:cs="Calibri"/>
          <w:sz w:val="24"/>
          <w:szCs w:val="24"/>
        </w:rPr>
        <w:t>12</w:t>
      </w:r>
      <w:r w:rsidRPr="00094ABB">
        <w:rPr>
          <w:rFonts w:ascii="Calibri" w:hAnsi="Calibri" w:cs="Calibri"/>
          <w:sz w:val="24"/>
          <w:szCs w:val="24"/>
        </w:rPr>
        <w:t xml:space="preserve"> surveys: registration, post-completion, lecture evaluations for the Introduction to the Principles and Practice of Clinical Research course, the Principles of Clinical Pharmacology course, Sabbatical in Clinical Research Management, the NIH Summer Course in Clinical and Translational Research course</w:t>
      </w:r>
      <w:r w:rsidRPr="00094ABB" w:rsidR="00532F01">
        <w:rPr>
          <w:rFonts w:ascii="Calibri" w:hAnsi="Calibri" w:cs="Calibri"/>
          <w:sz w:val="24"/>
          <w:szCs w:val="24"/>
        </w:rPr>
        <w:t>, the Ethical and Regulatory Aspects of Clinical Research Course (Asynchronous/Online)</w:t>
      </w:r>
      <w:r w:rsidR="00921A19">
        <w:rPr>
          <w:rFonts w:ascii="Calibri" w:hAnsi="Calibri" w:cs="Calibri"/>
          <w:sz w:val="24"/>
          <w:szCs w:val="24"/>
        </w:rPr>
        <w:t>, the Clinical Research Curriculum Certificate Program</w:t>
      </w:r>
      <w:r w:rsidR="007520D1">
        <w:rPr>
          <w:rFonts w:ascii="Calibri" w:hAnsi="Calibri" w:cs="Calibri"/>
          <w:sz w:val="24"/>
          <w:szCs w:val="24"/>
        </w:rPr>
        <w:t>, the Radiology Research Certificate, and additional courses</w:t>
      </w:r>
      <w:r w:rsidRPr="00094ABB" w:rsidR="00532F01">
        <w:rPr>
          <w:rFonts w:ascii="Calibri" w:hAnsi="Calibri" w:cs="Calibri"/>
          <w:sz w:val="24"/>
          <w:szCs w:val="24"/>
        </w:rPr>
        <w:t>.</w:t>
      </w:r>
      <w:r w:rsidRPr="00094ABB">
        <w:rPr>
          <w:rFonts w:ascii="Calibri" w:hAnsi="Calibri" w:cs="Calibri"/>
          <w:sz w:val="24"/>
          <w:szCs w:val="24"/>
        </w:rPr>
        <w:t xml:space="preserve"> Information needs to</w:t>
      </w:r>
      <w:r w:rsidRPr="00094ABB" w:rsidR="00637FE4">
        <w:rPr>
          <w:rFonts w:ascii="Calibri" w:hAnsi="Calibri" w:cs="Calibri"/>
          <w:sz w:val="24"/>
          <w:szCs w:val="24"/>
        </w:rPr>
        <w:t xml:space="preserve"> continue to</w:t>
      </w:r>
      <w:r w:rsidRPr="00094ABB">
        <w:rPr>
          <w:rFonts w:ascii="Calibri" w:hAnsi="Calibri" w:cs="Calibri"/>
          <w:sz w:val="24"/>
          <w:szCs w:val="24"/>
        </w:rPr>
        <w:t xml:space="preserve"> be collected through these surveys to streamline the evaluation process for </w:t>
      </w:r>
      <w:r w:rsidRPr="00094ABB">
        <w:rPr>
          <w:rFonts w:ascii="Calibri" w:hAnsi="Calibri" w:cs="Calibri"/>
          <w:sz w:val="24"/>
          <w:szCs w:val="24"/>
        </w:rPr>
        <w:t>all of</w:t>
      </w:r>
      <w:r w:rsidRPr="00094ABB">
        <w:rPr>
          <w:rFonts w:ascii="Calibri" w:hAnsi="Calibri" w:cs="Calibri"/>
          <w:sz w:val="24"/>
          <w:szCs w:val="24"/>
        </w:rPr>
        <w:t xml:space="preserve"> these training programs and capture additional data for more meaningful and effective program outcome evaluations. </w:t>
      </w:r>
    </w:p>
    <w:p w:rsidR="00C8377A" w:rsidRPr="00094ABB" w:rsidP="00BD5CE6" w14:paraId="4026B5F8" w14:textId="77777777">
      <w:pPr>
        <w:pStyle w:val="P1-StandPara"/>
        <w:spacing w:line="240" w:lineRule="auto"/>
        <w:ind w:left="720" w:firstLine="0"/>
        <w:rPr>
          <w:rFonts w:ascii="Calibri" w:hAnsi="Calibri" w:cs="Calibri"/>
          <w:sz w:val="24"/>
          <w:szCs w:val="24"/>
        </w:rPr>
      </w:pPr>
    </w:p>
    <w:p w:rsidR="00C10CD2" w:rsidRPr="00094ABB" w:rsidP="00BD5CE6" w14:paraId="33C797C9" w14:textId="02AC26E1">
      <w:pPr>
        <w:pStyle w:val="Heading2"/>
        <w:numPr>
          <w:ilvl w:val="0"/>
          <w:numId w:val="0"/>
        </w:numPr>
        <w:tabs>
          <w:tab w:val="clear" w:pos="1152"/>
        </w:tabs>
        <w:spacing w:after="0" w:line="240" w:lineRule="auto"/>
        <w:ind w:left="720"/>
        <w:jc w:val="left"/>
        <w:rPr>
          <w:rFonts w:ascii="Calibri" w:hAnsi="Calibri" w:cs="Calibri"/>
          <w:sz w:val="24"/>
          <w:szCs w:val="24"/>
        </w:rPr>
      </w:pPr>
      <w:r w:rsidRPr="00094ABB">
        <w:rPr>
          <w:rFonts w:ascii="Calibri" w:hAnsi="Calibri" w:cs="Calibri"/>
          <w:sz w:val="24"/>
          <w:szCs w:val="24"/>
        </w:rPr>
        <w:t>I.</w:t>
      </w:r>
      <w:r w:rsidRPr="00094ABB" w:rsidR="00BD5CE6">
        <w:rPr>
          <w:rFonts w:ascii="Calibri" w:hAnsi="Calibri" w:cs="Calibri"/>
          <w:sz w:val="24"/>
          <w:szCs w:val="24"/>
        </w:rPr>
        <w:t xml:space="preserve"> </w:t>
      </w:r>
      <w:r w:rsidRPr="00094ABB" w:rsidR="00B963F4">
        <w:rPr>
          <w:rFonts w:ascii="Calibri" w:hAnsi="Calibri" w:cs="Calibri"/>
          <w:sz w:val="24"/>
          <w:szCs w:val="24"/>
        </w:rPr>
        <w:t>Introduction to the Principles and Practice of Clinical Research (IPPCR)</w:t>
      </w:r>
      <w:r w:rsidRPr="00094ABB" w:rsidR="00217208">
        <w:rPr>
          <w:rFonts w:ascii="Calibri" w:hAnsi="Calibri" w:cs="Calibri"/>
          <w:sz w:val="24"/>
          <w:szCs w:val="24"/>
        </w:rPr>
        <w:t xml:space="preserve"> [Attachments 1</w:t>
      </w:r>
      <w:r w:rsidRPr="00094ABB" w:rsidR="00224C19">
        <w:rPr>
          <w:rFonts w:ascii="Calibri" w:hAnsi="Calibri" w:cs="Calibri"/>
          <w:sz w:val="24"/>
          <w:szCs w:val="24"/>
        </w:rPr>
        <w:t>,</w:t>
      </w:r>
      <w:r w:rsidRPr="00094ABB" w:rsidR="00603387">
        <w:rPr>
          <w:rFonts w:ascii="Calibri" w:hAnsi="Calibri" w:cs="Calibri"/>
          <w:sz w:val="24"/>
          <w:szCs w:val="24"/>
        </w:rPr>
        <w:t xml:space="preserve"> </w:t>
      </w:r>
      <w:r w:rsidRPr="00094ABB" w:rsidR="00520220">
        <w:rPr>
          <w:rFonts w:ascii="Calibri" w:hAnsi="Calibri" w:cs="Calibri"/>
          <w:sz w:val="24"/>
          <w:szCs w:val="24"/>
        </w:rPr>
        <w:t>2</w:t>
      </w:r>
      <w:r w:rsidRPr="00094ABB" w:rsidR="00224C19">
        <w:rPr>
          <w:rFonts w:ascii="Calibri" w:hAnsi="Calibri" w:cs="Calibri"/>
          <w:sz w:val="24"/>
          <w:szCs w:val="24"/>
        </w:rPr>
        <w:t>,</w:t>
      </w:r>
      <w:r w:rsidRPr="00094ABB" w:rsidR="00603387">
        <w:rPr>
          <w:rFonts w:ascii="Calibri" w:hAnsi="Calibri" w:cs="Calibri"/>
          <w:sz w:val="24"/>
          <w:szCs w:val="24"/>
        </w:rPr>
        <w:t xml:space="preserve"> </w:t>
      </w:r>
      <w:r w:rsidRPr="00094ABB" w:rsidR="00520220">
        <w:rPr>
          <w:rFonts w:ascii="Calibri" w:hAnsi="Calibri" w:cs="Calibri"/>
          <w:sz w:val="24"/>
          <w:szCs w:val="24"/>
        </w:rPr>
        <w:t>4</w:t>
      </w:r>
      <w:r w:rsidRPr="00094ABB" w:rsidR="00217208">
        <w:rPr>
          <w:rFonts w:ascii="Calibri" w:hAnsi="Calibri" w:cs="Calibri"/>
          <w:sz w:val="24"/>
          <w:szCs w:val="24"/>
        </w:rPr>
        <w:t>]</w:t>
      </w:r>
    </w:p>
    <w:p w:rsidR="00D54AB5" w:rsidRPr="00094ABB" w:rsidP="00E25F96" w14:paraId="0B16DAAE" w14:textId="592E58FD">
      <w:pPr>
        <w:pStyle w:val="NormalWeb"/>
        <w:ind w:left="720"/>
        <w:rPr>
          <w:rFonts w:ascii="Calibri" w:hAnsi="Calibri" w:cs="Calibri"/>
          <w:sz w:val="24"/>
          <w:szCs w:val="24"/>
        </w:rPr>
      </w:pPr>
      <w:r w:rsidRPr="00094ABB">
        <w:rPr>
          <w:rFonts w:ascii="Calibri" w:hAnsi="Calibri" w:cs="Calibri"/>
          <w:sz w:val="24"/>
          <w:szCs w:val="24"/>
        </w:rPr>
        <w:t xml:space="preserve">The </w:t>
      </w:r>
      <w:r w:rsidRPr="00094ABB" w:rsidR="00B963F4">
        <w:rPr>
          <w:rFonts w:ascii="Calibri" w:hAnsi="Calibri" w:cs="Calibri"/>
          <w:sz w:val="24"/>
          <w:szCs w:val="24"/>
        </w:rPr>
        <w:t xml:space="preserve">Introduction to the Principles and Practice of Clinical Research </w:t>
      </w:r>
      <w:r w:rsidRPr="00094ABB" w:rsidR="00953BBC">
        <w:rPr>
          <w:rFonts w:ascii="Calibri" w:hAnsi="Calibri" w:cs="Calibri"/>
          <w:sz w:val="24"/>
          <w:szCs w:val="24"/>
        </w:rPr>
        <w:t>course</w:t>
      </w:r>
      <w:r w:rsidRPr="00094ABB">
        <w:rPr>
          <w:rFonts w:ascii="Calibri" w:hAnsi="Calibri" w:cs="Calibri"/>
          <w:sz w:val="24"/>
          <w:szCs w:val="24"/>
        </w:rPr>
        <w:t xml:space="preserve"> was developed </w:t>
      </w:r>
      <w:r w:rsidRPr="00094ABB" w:rsidR="00131FC5">
        <w:rPr>
          <w:rFonts w:ascii="Calibri" w:hAnsi="Calibri" w:cs="Calibri"/>
          <w:sz w:val="24"/>
          <w:szCs w:val="24"/>
        </w:rPr>
        <w:t xml:space="preserve">initially </w:t>
      </w:r>
      <w:r w:rsidRPr="00094ABB">
        <w:rPr>
          <w:rFonts w:ascii="Calibri" w:hAnsi="Calibri" w:cs="Calibri"/>
          <w:sz w:val="24"/>
          <w:szCs w:val="24"/>
        </w:rPr>
        <w:t xml:space="preserve">for individuals currently </w:t>
      </w:r>
      <w:r w:rsidRPr="00094ABB" w:rsidR="007446DB">
        <w:rPr>
          <w:rFonts w:ascii="Calibri" w:hAnsi="Calibri" w:cs="Calibri"/>
          <w:sz w:val="24"/>
          <w:szCs w:val="24"/>
        </w:rPr>
        <w:t xml:space="preserve">working at NIH and </w:t>
      </w:r>
      <w:r w:rsidRPr="00094ABB" w:rsidR="00953BBC">
        <w:rPr>
          <w:rFonts w:ascii="Calibri" w:hAnsi="Calibri" w:cs="Calibri"/>
          <w:sz w:val="24"/>
          <w:szCs w:val="24"/>
        </w:rPr>
        <w:t xml:space="preserve">who were </w:t>
      </w:r>
      <w:r w:rsidRPr="00094ABB">
        <w:rPr>
          <w:rFonts w:ascii="Calibri" w:hAnsi="Calibri" w:cs="Calibri"/>
          <w:sz w:val="24"/>
          <w:szCs w:val="24"/>
        </w:rPr>
        <w:t>engaged</w:t>
      </w:r>
      <w:r w:rsidRPr="00094ABB" w:rsidR="00603387">
        <w:rPr>
          <w:rFonts w:ascii="Calibri" w:hAnsi="Calibri" w:cs="Calibri"/>
          <w:sz w:val="24"/>
          <w:szCs w:val="24"/>
        </w:rPr>
        <w:t>,</w:t>
      </w:r>
      <w:r w:rsidRPr="00094ABB">
        <w:rPr>
          <w:rFonts w:ascii="Calibri" w:hAnsi="Calibri" w:cs="Calibri"/>
          <w:sz w:val="24"/>
          <w:szCs w:val="24"/>
        </w:rPr>
        <w:t xml:space="preserve"> or planning to become engaged</w:t>
      </w:r>
      <w:r w:rsidRPr="00094ABB" w:rsidR="00603387">
        <w:rPr>
          <w:rFonts w:ascii="Calibri" w:hAnsi="Calibri" w:cs="Calibri"/>
          <w:sz w:val="24"/>
          <w:szCs w:val="24"/>
        </w:rPr>
        <w:t>, in</w:t>
      </w:r>
      <w:r w:rsidRPr="00094ABB">
        <w:rPr>
          <w:rFonts w:ascii="Calibri" w:hAnsi="Calibri" w:cs="Calibri"/>
          <w:sz w:val="24"/>
          <w:szCs w:val="24"/>
        </w:rPr>
        <w:t xml:space="preserve"> clinical or translational research and wishing to acquire in-depth knowledge of clinical trial design, ethical concerns and human subject protection requirements, regulatory aspects of clinical research and the investigational new drug application (IND) process, </w:t>
      </w:r>
      <w:r w:rsidRPr="00094ABB" w:rsidR="00131FC5">
        <w:rPr>
          <w:rFonts w:ascii="Calibri" w:hAnsi="Calibri" w:cs="Calibri"/>
          <w:sz w:val="24"/>
          <w:szCs w:val="24"/>
        </w:rPr>
        <w:t>including</w:t>
      </w:r>
      <w:r w:rsidRPr="00094ABB">
        <w:rPr>
          <w:rFonts w:ascii="Calibri" w:hAnsi="Calibri" w:cs="Calibri"/>
          <w:sz w:val="24"/>
          <w:szCs w:val="24"/>
        </w:rPr>
        <w:t xml:space="preserve"> responsibilities of the clinical investigator. </w:t>
      </w:r>
      <w:r w:rsidRPr="00094ABB" w:rsidR="00B963F4">
        <w:rPr>
          <w:rFonts w:ascii="Calibri" w:hAnsi="Calibri" w:cs="Calibri"/>
          <w:sz w:val="24"/>
          <w:szCs w:val="24"/>
        </w:rPr>
        <w:t xml:space="preserve">The </w:t>
      </w:r>
      <w:r w:rsidRPr="00094ABB" w:rsidR="00953BBC">
        <w:rPr>
          <w:rFonts w:ascii="Calibri" w:hAnsi="Calibri" w:cs="Calibri"/>
          <w:sz w:val="24"/>
          <w:szCs w:val="24"/>
        </w:rPr>
        <w:t>course</w:t>
      </w:r>
      <w:r w:rsidRPr="00094ABB" w:rsidR="00B963F4">
        <w:rPr>
          <w:rFonts w:ascii="Calibri" w:hAnsi="Calibri" w:cs="Calibri"/>
          <w:sz w:val="24"/>
          <w:szCs w:val="24"/>
        </w:rPr>
        <w:t xml:space="preserve"> has expanded </w:t>
      </w:r>
      <w:r w:rsidRPr="00094ABB" w:rsidR="00131FC5">
        <w:rPr>
          <w:rFonts w:ascii="Calibri" w:hAnsi="Calibri" w:cs="Calibri"/>
          <w:sz w:val="24"/>
          <w:szCs w:val="24"/>
        </w:rPr>
        <w:t>and is offered to</w:t>
      </w:r>
      <w:r w:rsidRPr="00094ABB" w:rsidR="00B963F4">
        <w:rPr>
          <w:rFonts w:ascii="Calibri" w:hAnsi="Calibri" w:cs="Calibri"/>
          <w:sz w:val="24"/>
          <w:szCs w:val="24"/>
        </w:rPr>
        <w:t xml:space="preserve"> qualified </w:t>
      </w:r>
      <w:r w:rsidRPr="00094ABB" w:rsidR="00603387">
        <w:rPr>
          <w:rFonts w:ascii="Calibri" w:hAnsi="Calibri" w:cs="Calibri"/>
          <w:sz w:val="24"/>
          <w:szCs w:val="24"/>
        </w:rPr>
        <w:t xml:space="preserve">health professionals </w:t>
      </w:r>
      <w:r w:rsidRPr="00094ABB" w:rsidR="00B963F4">
        <w:rPr>
          <w:rFonts w:ascii="Calibri" w:hAnsi="Calibri" w:cs="Calibri"/>
          <w:sz w:val="24"/>
          <w:szCs w:val="24"/>
        </w:rPr>
        <w:t xml:space="preserve">at extramural domestic and international sites who enroll and participate in the </w:t>
      </w:r>
      <w:r w:rsidRPr="00094ABB" w:rsidR="00EC5958">
        <w:rPr>
          <w:rFonts w:ascii="Calibri" w:hAnsi="Calibri" w:cs="Calibri"/>
          <w:sz w:val="24"/>
          <w:szCs w:val="24"/>
        </w:rPr>
        <w:t>lectures and presentations</w:t>
      </w:r>
      <w:r w:rsidRPr="00094ABB" w:rsidR="00B963F4">
        <w:rPr>
          <w:rFonts w:ascii="Calibri" w:hAnsi="Calibri" w:cs="Calibri"/>
          <w:sz w:val="24"/>
          <w:szCs w:val="24"/>
        </w:rPr>
        <w:t xml:space="preserve"> through distance learning technologies</w:t>
      </w:r>
      <w:r w:rsidRPr="00094ABB" w:rsidR="002252BA">
        <w:rPr>
          <w:rFonts w:ascii="Calibri" w:hAnsi="Calibri" w:cs="Calibri"/>
          <w:sz w:val="24"/>
          <w:szCs w:val="24"/>
        </w:rPr>
        <w:t>.</w:t>
      </w:r>
      <w:r w:rsidRPr="00094ABB" w:rsidR="006C41AE">
        <w:rPr>
          <w:rFonts w:ascii="Calibri" w:hAnsi="Calibri" w:cs="Calibri"/>
          <w:sz w:val="24"/>
          <w:szCs w:val="24"/>
        </w:rPr>
        <w:t xml:space="preserve"> </w:t>
      </w:r>
    </w:p>
    <w:p w:rsidR="00C84856" w:rsidRPr="00094ABB" w:rsidP="00BD5CE6" w14:paraId="06D004D4" w14:textId="55BE672D">
      <w:pPr>
        <w:pStyle w:val="P1-StandPara"/>
        <w:spacing w:line="240" w:lineRule="auto"/>
        <w:rPr>
          <w:rFonts w:ascii="Calibri" w:hAnsi="Calibri" w:cs="Calibri"/>
          <w:b/>
          <w:sz w:val="24"/>
          <w:szCs w:val="24"/>
        </w:rPr>
      </w:pPr>
      <w:r w:rsidRPr="00094ABB">
        <w:rPr>
          <w:rFonts w:ascii="Calibri" w:hAnsi="Calibri" w:cs="Calibri"/>
          <w:b/>
          <w:sz w:val="24"/>
          <w:szCs w:val="24"/>
        </w:rPr>
        <w:t>II.</w:t>
      </w:r>
      <w:r w:rsidRPr="00094ABB" w:rsidR="00BD5CE6">
        <w:rPr>
          <w:rFonts w:ascii="Calibri" w:hAnsi="Calibri" w:cs="Calibri"/>
          <w:b/>
          <w:sz w:val="24"/>
          <w:szCs w:val="24"/>
        </w:rPr>
        <w:t xml:space="preserve"> </w:t>
      </w:r>
      <w:r w:rsidRPr="00094ABB" w:rsidR="003A6E00">
        <w:rPr>
          <w:rFonts w:ascii="Calibri" w:hAnsi="Calibri" w:cs="Calibri"/>
          <w:b/>
          <w:sz w:val="24"/>
          <w:szCs w:val="24"/>
        </w:rPr>
        <w:t>Principles of Clinical Pharmacology Course (PCP)</w:t>
      </w:r>
      <w:r w:rsidRPr="00094ABB" w:rsidR="00217208">
        <w:rPr>
          <w:rFonts w:ascii="Calibri" w:hAnsi="Calibri" w:cs="Calibri"/>
          <w:b/>
          <w:sz w:val="24"/>
          <w:szCs w:val="24"/>
        </w:rPr>
        <w:t xml:space="preserve"> [Attachments </w:t>
      </w:r>
      <w:r w:rsidRPr="00094ABB" w:rsidR="00520220">
        <w:rPr>
          <w:rFonts w:ascii="Calibri" w:hAnsi="Calibri" w:cs="Calibri"/>
          <w:b/>
          <w:sz w:val="24"/>
          <w:szCs w:val="24"/>
        </w:rPr>
        <w:t>1</w:t>
      </w:r>
      <w:r w:rsidRPr="00094ABB" w:rsidR="00224C19">
        <w:rPr>
          <w:rFonts w:ascii="Calibri" w:hAnsi="Calibri" w:cs="Calibri"/>
          <w:b/>
          <w:sz w:val="24"/>
          <w:szCs w:val="24"/>
        </w:rPr>
        <w:t>,</w:t>
      </w:r>
      <w:r w:rsidRPr="00094ABB" w:rsidR="00077FEA">
        <w:rPr>
          <w:rFonts w:ascii="Calibri" w:hAnsi="Calibri" w:cs="Calibri"/>
          <w:b/>
          <w:sz w:val="24"/>
          <w:szCs w:val="24"/>
        </w:rPr>
        <w:t xml:space="preserve"> </w:t>
      </w:r>
      <w:r w:rsidRPr="00094ABB" w:rsidR="00520220">
        <w:rPr>
          <w:rFonts w:ascii="Calibri" w:hAnsi="Calibri" w:cs="Calibri"/>
          <w:b/>
          <w:sz w:val="24"/>
          <w:szCs w:val="24"/>
        </w:rPr>
        <w:t>3</w:t>
      </w:r>
      <w:r w:rsidRPr="00094ABB" w:rsidR="00224C19">
        <w:rPr>
          <w:rFonts w:ascii="Calibri" w:hAnsi="Calibri" w:cs="Calibri"/>
          <w:b/>
          <w:sz w:val="24"/>
          <w:szCs w:val="24"/>
        </w:rPr>
        <w:t>,</w:t>
      </w:r>
      <w:r w:rsidRPr="00094ABB" w:rsidR="00077FEA">
        <w:rPr>
          <w:rFonts w:ascii="Calibri" w:hAnsi="Calibri" w:cs="Calibri"/>
          <w:b/>
          <w:sz w:val="24"/>
          <w:szCs w:val="24"/>
        </w:rPr>
        <w:t xml:space="preserve"> </w:t>
      </w:r>
      <w:r w:rsidRPr="00094ABB" w:rsidR="00520220">
        <w:rPr>
          <w:rFonts w:ascii="Calibri" w:hAnsi="Calibri" w:cs="Calibri"/>
          <w:b/>
          <w:sz w:val="24"/>
          <w:szCs w:val="24"/>
        </w:rPr>
        <w:t>5</w:t>
      </w:r>
      <w:r w:rsidRPr="00094ABB" w:rsidR="00217208">
        <w:rPr>
          <w:rFonts w:ascii="Calibri" w:hAnsi="Calibri" w:cs="Calibri"/>
          <w:b/>
          <w:sz w:val="24"/>
          <w:szCs w:val="24"/>
        </w:rPr>
        <w:t>]</w:t>
      </w:r>
    </w:p>
    <w:p w:rsidR="002D5237" w:rsidRPr="00094ABB" w:rsidP="00FA39F0" w14:paraId="7555F4A8" w14:textId="77777777">
      <w:pPr>
        <w:pStyle w:val="NormalWeb"/>
        <w:shd w:val="clear" w:color="auto" w:fill="FFFFFF"/>
        <w:spacing w:before="0" w:beforeAutospacing="0" w:after="0" w:afterAutospacing="0"/>
        <w:ind w:left="720"/>
        <w:rPr>
          <w:rFonts w:ascii="Calibri" w:hAnsi="Calibri" w:cs="Calibri"/>
          <w:color w:val="000000"/>
          <w:sz w:val="24"/>
          <w:szCs w:val="24"/>
        </w:rPr>
      </w:pPr>
    </w:p>
    <w:p w:rsidR="00B943D3" w:rsidRPr="00094ABB" w:rsidP="006C4759" w14:paraId="70E2972E" w14:textId="77777777">
      <w:pPr>
        <w:pStyle w:val="NormalWeb"/>
        <w:shd w:val="clear" w:color="auto" w:fill="FFFFFF"/>
        <w:spacing w:before="0" w:beforeAutospacing="0" w:after="0" w:afterAutospacing="0"/>
        <w:ind w:left="720"/>
        <w:rPr>
          <w:rFonts w:ascii="Calibri" w:hAnsi="Calibri" w:cs="Calibri"/>
          <w:color w:val="000000"/>
          <w:sz w:val="24"/>
          <w:szCs w:val="24"/>
        </w:rPr>
      </w:pPr>
      <w:r w:rsidRPr="00094ABB">
        <w:rPr>
          <w:rFonts w:ascii="Calibri" w:hAnsi="Calibri" w:cs="Calibri"/>
          <w:color w:val="000000"/>
          <w:sz w:val="24"/>
          <w:szCs w:val="24"/>
        </w:rPr>
        <w:t>This course is an online lecture series covering the fundamentals of clinical pharmacology as a translational scientific discipline focused on rational drug development and utilization in therapeutics. The course focuses on the following core principles of pharmacology: pharmacokinetics; drug metabolism and transport; drug therapy in special populations; assessment of drug effects; drug discovery and development; pharmacogenomics and pharmacotherapy. This</w:t>
      </w:r>
      <w:r w:rsidRPr="00094ABB" w:rsidR="00FA39F0">
        <w:rPr>
          <w:rFonts w:ascii="Calibri" w:hAnsi="Calibri" w:cs="Calibri"/>
          <w:color w:val="000000"/>
          <w:sz w:val="24"/>
          <w:szCs w:val="24"/>
        </w:rPr>
        <w:t xml:space="preserve"> course is offered to meet the needs of researchers with an interest in the </w:t>
      </w:r>
      <w:r w:rsidRPr="00094ABB" w:rsidR="00FA39F0">
        <w:rPr>
          <w:rFonts w:ascii="Calibri" w:hAnsi="Calibri" w:cs="Calibri"/>
          <w:color w:val="000000"/>
          <w:sz w:val="24"/>
          <w:szCs w:val="24"/>
        </w:rPr>
        <w:t>pharmacologic</w:t>
      </w:r>
      <w:r w:rsidRPr="00094ABB" w:rsidR="00FA39F0">
        <w:rPr>
          <w:rFonts w:ascii="Calibri" w:hAnsi="Calibri" w:cs="Calibri"/>
          <w:color w:val="000000"/>
          <w:sz w:val="24"/>
          <w:szCs w:val="24"/>
        </w:rPr>
        <w:t xml:space="preserve"> aspects of contemporary </w:t>
      </w:r>
      <w:r w:rsidRPr="00094ABB" w:rsidR="00196BC6">
        <w:rPr>
          <w:rFonts w:ascii="Calibri" w:hAnsi="Calibri" w:cs="Calibri"/>
          <w:color w:val="000000"/>
          <w:sz w:val="24"/>
          <w:szCs w:val="24"/>
        </w:rPr>
        <w:t xml:space="preserve">clinical </w:t>
      </w:r>
      <w:r w:rsidRPr="00094ABB" w:rsidR="00FA39F0">
        <w:rPr>
          <w:rFonts w:ascii="Calibri" w:hAnsi="Calibri" w:cs="Calibri"/>
          <w:color w:val="000000"/>
          <w:sz w:val="24"/>
          <w:szCs w:val="24"/>
        </w:rPr>
        <w:t>drug development and utilization.</w:t>
      </w:r>
    </w:p>
    <w:p w:rsidR="00B943D3" w:rsidRPr="00094ABB" w:rsidP="006C4759" w14:paraId="79DBE35E" w14:textId="77777777">
      <w:pPr>
        <w:pStyle w:val="NormalWeb"/>
        <w:shd w:val="clear" w:color="auto" w:fill="FFFFFF"/>
        <w:spacing w:before="0" w:beforeAutospacing="0" w:after="0" w:afterAutospacing="0"/>
        <w:ind w:left="720"/>
        <w:rPr>
          <w:rFonts w:ascii="Calibri" w:hAnsi="Calibri" w:cs="Calibri"/>
          <w:color w:val="000000"/>
          <w:sz w:val="24"/>
          <w:szCs w:val="24"/>
        </w:rPr>
      </w:pPr>
    </w:p>
    <w:p w:rsidR="00B943D3" w:rsidRPr="00094ABB" w:rsidP="00B41764" w14:paraId="3963C097" w14:textId="3E0B1055">
      <w:pPr>
        <w:pStyle w:val="NormalWeb"/>
        <w:shd w:val="clear" w:color="auto" w:fill="FFFFFF"/>
        <w:spacing w:before="0" w:beforeAutospacing="0" w:after="0" w:afterAutospacing="0"/>
        <w:ind w:left="720"/>
        <w:rPr>
          <w:rFonts w:ascii="Calibri" w:hAnsi="Calibri" w:cs="Calibri"/>
          <w:color w:val="000000"/>
          <w:sz w:val="24"/>
          <w:szCs w:val="24"/>
        </w:rPr>
      </w:pPr>
      <w:r w:rsidRPr="00094ABB">
        <w:rPr>
          <w:rFonts w:ascii="Calibri" w:hAnsi="Calibri" w:cs="Calibri"/>
          <w:b/>
          <w:color w:val="000000"/>
          <w:sz w:val="24"/>
          <w:szCs w:val="24"/>
        </w:rPr>
        <w:t>III. NIH Summer Course in Clinical and Translational Research [Attachme</w:t>
      </w:r>
      <w:r w:rsidRPr="00094ABB" w:rsidR="00683379">
        <w:rPr>
          <w:rFonts w:ascii="Calibri" w:hAnsi="Calibri" w:cs="Calibri"/>
          <w:b/>
          <w:color w:val="000000"/>
          <w:sz w:val="24"/>
          <w:szCs w:val="24"/>
        </w:rPr>
        <w:t>nts 1 and</w:t>
      </w:r>
      <w:r w:rsidRPr="00094ABB">
        <w:rPr>
          <w:rFonts w:ascii="Calibri" w:hAnsi="Calibri" w:cs="Calibri"/>
          <w:b/>
          <w:color w:val="000000"/>
          <w:sz w:val="24"/>
          <w:szCs w:val="24"/>
        </w:rPr>
        <w:t xml:space="preserve"> 6]</w:t>
      </w:r>
    </w:p>
    <w:p w:rsidR="00C1576E" w:rsidRPr="00094ABB" w:rsidP="007B31B9" w14:paraId="712B06C9" w14:textId="64446D02">
      <w:pPr>
        <w:pStyle w:val="NormalWeb"/>
        <w:shd w:val="clear" w:color="auto" w:fill="FFFFFF"/>
        <w:ind w:left="720"/>
        <w:rPr>
          <w:rFonts w:ascii="Calibri" w:hAnsi="Calibri" w:cs="Calibri"/>
          <w:color w:val="000000"/>
          <w:sz w:val="24"/>
          <w:szCs w:val="24"/>
        </w:rPr>
      </w:pPr>
      <w:r w:rsidRPr="00094ABB">
        <w:rPr>
          <w:rFonts w:ascii="Calibri" w:hAnsi="Calibri" w:cs="Calibri"/>
          <w:color w:val="000000"/>
          <w:sz w:val="24"/>
          <w:szCs w:val="24"/>
        </w:rPr>
        <w:t>The NIH Summer Course in Clinical and Translational Research is a two-week intensive introductory course offered by th</w:t>
      </w:r>
      <w:r w:rsidR="000774CF">
        <w:rPr>
          <w:rFonts w:ascii="Calibri" w:hAnsi="Calibri" w:cs="Calibri"/>
          <w:color w:val="000000"/>
          <w:sz w:val="24"/>
          <w:szCs w:val="24"/>
        </w:rPr>
        <w:t>is office</w:t>
      </w:r>
      <w:r w:rsidRPr="00094ABB">
        <w:rPr>
          <w:rFonts w:ascii="Calibri" w:hAnsi="Calibri" w:cs="Calibri"/>
          <w:color w:val="000000"/>
          <w:sz w:val="24"/>
          <w:szCs w:val="24"/>
        </w:rPr>
        <w:t xml:space="preserve">. The purpose of the course is to demonstrate the role of PhD scientists in clinical and translational research, provide an overview and examples of how basic science and clinical observations lead to translational research, and increase awareness and access to PhD role models, research resources, and potential career opportunities at </w:t>
      </w:r>
      <w:r w:rsidRPr="00094ABB">
        <w:rPr>
          <w:rFonts w:ascii="Calibri" w:hAnsi="Calibri" w:cs="Calibri"/>
          <w:color w:val="000000"/>
          <w:sz w:val="24"/>
          <w:szCs w:val="24"/>
        </w:rPr>
        <w:t>the NIH</w:t>
      </w:r>
      <w:r w:rsidRPr="00094ABB">
        <w:rPr>
          <w:rFonts w:ascii="Calibri" w:hAnsi="Calibri" w:cs="Calibri"/>
          <w:color w:val="000000"/>
          <w:sz w:val="24"/>
          <w:szCs w:val="24"/>
        </w:rPr>
        <w:t>.</w:t>
      </w:r>
    </w:p>
    <w:p w:rsidR="00FA39F0" w:rsidRPr="00094ABB" w:rsidP="006C4759" w14:paraId="7D97C158" w14:textId="6709352F">
      <w:pPr>
        <w:pStyle w:val="NormalWeb"/>
        <w:shd w:val="clear" w:color="auto" w:fill="FFFFFF"/>
        <w:spacing w:before="0" w:beforeAutospacing="0" w:after="0" w:afterAutospacing="0"/>
        <w:ind w:left="720"/>
        <w:rPr>
          <w:rFonts w:ascii="Calibri" w:hAnsi="Calibri" w:cs="Calibri"/>
          <w:b/>
          <w:color w:val="000000"/>
          <w:sz w:val="24"/>
          <w:szCs w:val="24"/>
        </w:rPr>
      </w:pPr>
      <w:r w:rsidRPr="00094ABB">
        <w:rPr>
          <w:rFonts w:ascii="Calibri" w:hAnsi="Calibri" w:cs="Calibri"/>
          <w:b/>
          <w:color w:val="000000"/>
          <w:sz w:val="24"/>
          <w:szCs w:val="24"/>
        </w:rPr>
        <w:t>IV. Sabbatical in Clinical Research Management</w:t>
      </w:r>
      <w:r w:rsidRPr="00094ABB" w:rsidR="00131FC5">
        <w:rPr>
          <w:rFonts w:ascii="Calibri" w:hAnsi="Calibri" w:cs="Calibri"/>
          <w:b/>
          <w:color w:val="000000"/>
          <w:sz w:val="24"/>
          <w:szCs w:val="24"/>
        </w:rPr>
        <w:t xml:space="preserve"> </w:t>
      </w:r>
      <w:r w:rsidRPr="00094ABB">
        <w:rPr>
          <w:rFonts w:ascii="Calibri" w:hAnsi="Calibri" w:cs="Calibri"/>
          <w:b/>
          <w:color w:val="000000"/>
          <w:sz w:val="24"/>
          <w:szCs w:val="24"/>
        </w:rPr>
        <w:t>[Attachment</w:t>
      </w:r>
      <w:r w:rsidRPr="00094ABB" w:rsidR="00683379">
        <w:rPr>
          <w:rFonts w:ascii="Calibri" w:hAnsi="Calibri" w:cs="Calibri"/>
          <w:b/>
          <w:color w:val="000000"/>
          <w:sz w:val="24"/>
          <w:szCs w:val="24"/>
        </w:rPr>
        <w:t>s 1 and</w:t>
      </w:r>
      <w:r w:rsidRPr="00094ABB">
        <w:rPr>
          <w:rFonts w:ascii="Calibri" w:hAnsi="Calibri" w:cs="Calibri"/>
          <w:b/>
          <w:color w:val="000000"/>
          <w:sz w:val="24"/>
          <w:szCs w:val="24"/>
        </w:rPr>
        <w:t xml:space="preserve"> 7]</w:t>
      </w:r>
    </w:p>
    <w:p w:rsidR="00C1576E" w:rsidRPr="00094ABB" w:rsidP="006C4759" w14:paraId="78A094AD" w14:textId="77777777">
      <w:pPr>
        <w:pStyle w:val="NormalWeb"/>
        <w:shd w:val="clear" w:color="auto" w:fill="FFFFFF"/>
        <w:spacing w:before="0" w:beforeAutospacing="0" w:after="0" w:afterAutospacing="0"/>
        <w:ind w:left="720"/>
        <w:rPr>
          <w:rFonts w:ascii="Calibri" w:hAnsi="Calibri" w:cs="Calibri"/>
          <w:b/>
          <w:color w:val="000000"/>
          <w:sz w:val="24"/>
          <w:szCs w:val="24"/>
        </w:rPr>
      </w:pPr>
    </w:p>
    <w:p w:rsidR="00B943D3" w:rsidRPr="00094ABB" w:rsidP="006C4759" w14:paraId="5F4C5503" w14:textId="16E47C15">
      <w:pPr>
        <w:pStyle w:val="NormalWeb"/>
        <w:shd w:val="clear" w:color="auto" w:fill="FFFFFF"/>
        <w:spacing w:before="0" w:beforeAutospacing="0" w:after="0" w:afterAutospacing="0"/>
        <w:ind w:left="720"/>
        <w:rPr>
          <w:rFonts w:ascii="Calibri" w:hAnsi="Calibri" w:cs="Calibri"/>
          <w:color w:val="000000"/>
          <w:sz w:val="24"/>
          <w:szCs w:val="24"/>
        </w:rPr>
      </w:pPr>
      <w:r w:rsidRPr="00094ABB">
        <w:rPr>
          <w:rFonts w:ascii="Calibri" w:hAnsi="Calibri" w:cs="Calibri"/>
          <w:color w:val="000000"/>
          <w:sz w:val="24"/>
          <w:szCs w:val="24"/>
        </w:rPr>
        <w:t xml:space="preserve">The Sabbatical in Clinical Research Management at the National Institutes of Health is a 4- to 8-week independent study for clinical research investigators and managers of clinical research programs. While on approved </w:t>
      </w:r>
      <w:r w:rsidRPr="00094ABB">
        <w:rPr>
          <w:rFonts w:ascii="Calibri" w:hAnsi="Calibri" w:cs="Calibri"/>
          <w:color w:val="000000"/>
          <w:sz w:val="24"/>
          <w:szCs w:val="24"/>
        </w:rPr>
        <w:t>sabbatical</w:t>
      </w:r>
      <w:r w:rsidRPr="00094ABB">
        <w:rPr>
          <w:rFonts w:ascii="Calibri" w:hAnsi="Calibri" w:cs="Calibri"/>
          <w:color w:val="000000"/>
          <w:sz w:val="24"/>
          <w:szCs w:val="24"/>
        </w:rPr>
        <w:t xml:space="preserve"> from their place of employment, participants </w:t>
      </w:r>
      <w:r w:rsidRPr="00094ABB">
        <w:rPr>
          <w:rFonts w:ascii="Calibri" w:hAnsi="Calibri" w:cs="Calibri"/>
          <w:color w:val="000000"/>
          <w:sz w:val="24"/>
          <w:szCs w:val="24"/>
        </w:rPr>
        <w:t>are connected with</w:t>
      </w:r>
      <w:r w:rsidRPr="00094ABB">
        <w:rPr>
          <w:rFonts w:ascii="Calibri" w:hAnsi="Calibri" w:cs="Calibri"/>
          <w:color w:val="000000"/>
          <w:sz w:val="24"/>
          <w:szCs w:val="24"/>
        </w:rPr>
        <w:t xml:space="preserve"> NIH experts to learn best practices and develop new solutions to manage a clinical research enterprise. Sabbatical participants do not engage in clinical research at </w:t>
      </w:r>
      <w:r w:rsidRPr="00094ABB">
        <w:rPr>
          <w:rFonts w:ascii="Calibri" w:hAnsi="Calibri" w:cs="Calibri"/>
          <w:color w:val="000000"/>
          <w:sz w:val="24"/>
          <w:szCs w:val="24"/>
        </w:rPr>
        <w:t>the NIH</w:t>
      </w:r>
      <w:r w:rsidRPr="00094ABB">
        <w:rPr>
          <w:rFonts w:ascii="Calibri" w:hAnsi="Calibri" w:cs="Calibri"/>
          <w:color w:val="000000"/>
          <w:sz w:val="24"/>
          <w:szCs w:val="24"/>
        </w:rPr>
        <w:t>.</w:t>
      </w:r>
    </w:p>
    <w:p w:rsidR="00532F01" w:rsidRPr="00094ABB" w:rsidP="006C4759" w14:paraId="5678FA4F" w14:textId="12E554AB">
      <w:pPr>
        <w:pStyle w:val="NormalWeb"/>
        <w:shd w:val="clear" w:color="auto" w:fill="FFFFFF"/>
        <w:spacing w:before="0" w:beforeAutospacing="0" w:after="0" w:afterAutospacing="0"/>
        <w:ind w:left="720"/>
        <w:rPr>
          <w:rFonts w:ascii="Calibri" w:hAnsi="Calibri" w:cs="Calibri"/>
          <w:color w:val="000000"/>
          <w:sz w:val="24"/>
          <w:szCs w:val="24"/>
        </w:rPr>
      </w:pPr>
    </w:p>
    <w:p w:rsidR="00532F01" w:rsidRPr="00094ABB" w:rsidP="006C4759" w14:paraId="02EDE0D1" w14:textId="3016C15D">
      <w:pPr>
        <w:pStyle w:val="NormalWeb"/>
        <w:shd w:val="clear" w:color="auto" w:fill="FFFFFF"/>
        <w:spacing w:before="0" w:beforeAutospacing="0" w:after="0" w:afterAutospacing="0"/>
        <w:ind w:left="720"/>
        <w:rPr>
          <w:rFonts w:ascii="Calibri" w:hAnsi="Calibri" w:cs="Calibri"/>
          <w:b/>
          <w:bCs/>
          <w:color w:val="000000"/>
          <w:sz w:val="24"/>
          <w:szCs w:val="24"/>
        </w:rPr>
      </w:pPr>
      <w:r w:rsidRPr="00094ABB">
        <w:rPr>
          <w:rFonts w:ascii="Calibri" w:hAnsi="Calibri" w:cs="Calibri"/>
          <w:b/>
          <w:bCs/>
          <w:color w:val="000000"/>
          <w:sz w:val="24"/>
          <w:szCs w:val="24"/>
        </w:rPr>
        <w:t>V. Ethical and Regulatory Aspects of Clinical Research [Attachments 1</w:t>
      </w:r>
      <w:r w:rsidR="00B6688A">
        <w:rPr>
          <w:rFonts w:ascii="Calibri" w:hAnsi="Calibri" w:cs="Calibri"/>
          <w:b/>
          <w:bCs/>
          <w:color w:val="000000"/>
          <w:sz w:val="24"/>
          <w:szCs w:val="24"/>
        </w:rPr>
        <w:t>,</w:t>
      </w:r>
      <w:r w:rsidRPr="00094ABB">
        <w:rPr>
          <w:rFonts w:ascii="Calibri" w:hAnsi="Calibri" w:cs="Calibri"/>
          <w:b/>
          <w:bCs/>
          <w:color w:val="000000"/>
          <w:sz w:val="24"/>
          <w:szCs w:val="24"/>
        </w:rPr>
        <w:t xml:space="preserve"> 8</w:t>
      </w:r>
      <w:r w:rsidR="00B6688A">
        <w:rPr>
          <w:rFonts w:ascii="Calibri" w:hAnsi="Calibri" w:cs="Calibri"/>
          <w:b/>
          <w:bCs/>
          <w:color w:val="000000"/>
          <w:sz w:val="24"/>
          <w:szCs w:val="24"/>
        </w:rPr>
        <w:t>, 11</w:t>
      </w:r>
      <w:r w:rsidRPr="00094ABB">
        <w:rPr>
          <w:rFonts w:ascii="Calibri" w:hAnsi="Calibri" w:cs="Calibri"/>
          <w:b/>
          <w:bCs/>
          <w:color w:val="000000"/>
          <w:sz w:val="24"/>
          <w:szCs w:val="24"/>
        </w:rPr>
        <w:t>]</w:t>
      </w:r>
    </w:p>
    <w:p w:rsidR="00535683" w:rsidRPr="00094ABB" w:rsidP="006C4759" w14:paraId="686A4CF9" w14:textId="6617A9AF">
      <w:pPr>
        <w:pStyle w:val="NormalWeb"/>
        <w:shd w:val="clear" w:color="auto" w:fill="FFFFFF"/>
        <w:spacing w:before="0" w:beforeAutospacing="0" w:after="0" w:afterAutospacing="0"/>
        <w:ind w:left="720"/>
        <w:rPr>
          <w:rFonts w:ascii="Calibri" w:hAnsi="Calibri" w:cs="Calibri"/>
          <w:color w:val="000000"/>
          <w:sz w:val="24"/>
          <w:szCs w:val="24"/>
        </w:rPr>
      </w:pPr>
    </w:p>
    <w:p w:rsidR="00535683" w:rsidP="006C4759" w14:paraId="34D58BD2" w14:textId="3E9004FE">
      <w:pPr>
        <w:pStyle w:val="NormalWeb"/>
        <w:shd w:val="clear" w:color="auto" w:fill="FFFFFF"/>
        <w:spacing w:before="0" w:beforeAutospacing="0" w:after="0" w:afterAutospacing="0"/>
        <w:ind w:left="720"/>
        <w:rPr>
          <w:rFonts w:ascii="Calibri" w:hAnsi="Calibri" w:cs="Calibri"/>
          <w:color w:val="000000"/>
          <w:sz w:val="24"/>
          <w:szCs w:val="24"/>
        </w:rPr>
      </w:pPr>
      <w:r w:rsidRPr="00094ABB">
        <w:rPr>
          <w:rFonts w:ascii="Calibri" w:hAnsi="Calibri" w:cs="Calibri"/>
          <w:color w:val="000000"/>
          <w:sz w:val="24"/>
          <w:szCs w:val="24"/>
        </w:rPr>
        <w:t xml:space="preserve">The Ethical and Regulatory Aspects of Clinical Research (Asynchronous/Online) course is </w:t>
      </w:r>
      <w:r w:rsidRPr="00094ABB" w:rsidR="00CF2AFE">
        <w:rPr>
          <w:rFonts w:ascii="Calibri" w:hAnsi="Calibri" w:cs="Calibri"/>
          <w:color w:val="000000"/>
          <w:sz w:val="24"/>
          <w:szCs w:val="24"/>
        </w:rPr>
        <w:t xml:space="preserve">a new </w:t>
      </w:r>
      <w:r w:rsidRPr="00094ABB" w:rsidR="006D74EC">
        <w:rPr>
          <w:rFonts w:ascii="Calibri" w:hAnsi="Calibri" w:cs="Calibri"/>
          <w:color w:val="000000"/>
          <w:sz w:val="24"/>
          <w:szCs w:val="24"/>
        </w:rPr>
        <w:t>online course recently developed in partnership with the NIH Clinical Center’s Bioethics Department to teach the ethics of clinical research with human subjects to participants external to the NIH. Course objectives include and are not limited to: utilizing a systematic framework for evaluating the ethics of a clinical research protocol, identifying, defining</w:t>
      </w:r>
      <w:r w:rsidRPr="00094ABB" w:rsidR="007F6BB3">
        <w:rPr>
          <w:rFonts w:ascii="Calibri" w:hAnsi="Calibri" w:cs="Calibri"/>
          <w:color w:val="000000"/>
          <w:sz w:val="24"/>
          <w:szCs w:val="24"/>
        </w:rPr>
        <w:t xml:space="preserve"> </w:t>
      </w:r>
      <w:r w:rsidRPr="00094ABB" w:rsidR="006D74EC">
        <w:rPr>
          <w:rFonts w:ascii="Calibri" w:hAnsi="Calibri" w:cs="Calibri"/>
          <w:color w:val="000000"/>
          <w:sz w:val="24"/>
          <w:szCs w:val="24"/>
        </w:rPr>
        <w:t>and considering ethical issues in the conduct of human subject research,</w:t>
      </w:r>
      <w:r w:rsidRPr="00094ABB" w:rsidR="007F6BB3">
        <w:rPr>
          <w:rFonts w:ascii="Calibri" w:hAnsi="Calibri" w:cs="Calibri"/>
          <w:color w:val="000000"/>
          <w:sz w:val="24"/>
          <w:szCs w:val="24"/>
        </w:rPr>
        <w:t xml:space="preserve"> applying appropriate codes and regulations governing the ethical conduct of human subject research to one’s own research,</w:t>
      </w:r>
      <w:r w:rsidRPr="00094ABB" w:rsidR="006D74EC">
        <w:rPr>
          <w:rFonts w:ascii="Calibri" w:hAnsi="Calibri" w:cs="Calibri"/>
          <w:color w:val="000000"/>
          <w:sz w:val="24"/>
          <w:szCs w:val="24"/>
        </w:rPr>
        <w:t xml:space="preserve"> and appreciating ethical challenges with conducting international collaborative research in low- and middle-income countries.</w:t>
      </w:r>
      <w:r w:rsidRPr="00094ABB" w:rsidR="00CF2AFE">
        <w:rPr>
          <w:rFonts w:ascii="Calibri" w:hAnsi="Calibri" w:cs="Calibri"/>
          <w:color w:val="000000"/>
          <w:sz w:val="24"/>
          <w:szCs w:val="24"/>
        </w:rPr>
        <w:t xml:space="preserve"> </w:t>
      </w:r>
    </w:p>
    <w:p w:rsidR="00A263E4" w:rsidP="006C4759" w14:paraId="53335289" w14:textId="77777777">
      <w:pPr>
        <w:pStyle w:val="NormalWeb"/>
        <w:shd w:val="clear" w:color="auto" w:fill="FFFFFF"/>
        <w:spacing w:before="0" w:beforeAutospacing="0" w:after="0" w:afterAutospacing="0"/>
        <w:ind w:left="720"/>
        <w:rPr>
          <w:rFonts w:ascii="Calibri" w:hAnsi="Calibri" w:cs="Calibri"/>
          <w:color w:val="000000"/>
          <w:sz w:val="24"/>
          <w:szCs w:val="24"/>
        </w:rPr>
      </w:pPr>
    </w:p>
    <w:p w:rsidR="00A263E4" w:rsidRPr="007F1B13" w:rsidP="00A263E4" w14:paraId="036417CA" w14:textId="7FDA10B0">
      <w:pPr>
        <w:pStyle w:val="NormalWeb"/>
        <w:shd w:val="clear" w:color="auto" w:fill="FFFFFF"/>
        <w:spacing w:before="0" w:beforeAutospacing="0" w:after="0" w:afterAutospacing="0"/>
        <w:ind w:left="720"/>
        <w:rPr>
          <w:rFonts w:ascii="Calibri" w:hAnsi="Calibri" w:cs="Calibri"/>
          <w:b/>
          <w:bCs/>
          <w:color w:val="000000"/>
          <w:sz w:val="24"/>
          <w:szCs w:val="24"/>
          <w:highlight w:val="yellow"/>
        </w:rPr>
      </w:pPr>
      <w:r w:rsidRPr="007F1B13">
        <w:rPr>
          <w:rFonts w:ascii="Calibri" w:hAnsi="Calibri" w:cs="Calibri"/>
          <w:b/>
          <w:bCs/>
          <w:color w:val="000000"/>
          <w:sz w:val="24"/>
          <w:szCs w:val="24"/>
          <w:highlight w:val="yellow"/>
        </w:rPr>
        <w:t xml:space="preserve">VI. </w:t>
      </w:r>
      <w:r w:rsidRPr="007F1B13" w:rsidR="00091A25">
        <w:rPr>
          <w:rFonts w:ascii="Calibri" w:hAnsi="Calibri" w:cs="Calibri"/>
          <w:b/>
          <w:bCs/>
          <w:color w:val="000000"/>
          <w:sz w:val="24"/>
          <w:szCs w:val="24"/>
          <w:highlight w:val="yellow"/>
        </w:rPr>
        <w:t>Clinical Research Curriculum Certificate</w:t>
      </w:r>
      <w:r w:rsidRPr="007F1B13">
        <w:rPr>
          <w:rFonts w:ascii="Calibri" w:hAnsi="Calibri" w:cs="Calibri"/>
          <w:b/>
          <w:bCs/>
          <w:color w:val="000000"/>
          <w:sz w:val="24"/>
          <w:szCs w:val="24"/>
          <w:highlight w:val="yellow"/>
        </w:rPr>
        <w:t xml:space="preserve"> [Attachment 9]</w:t>
      </w:r>
    </w:p>
    <w:p w:rsidR="00853FC1" w:rsidRPr="007F1B13" w:rsidP="00A263E4" w14:paraId="5AE9D531" w14:textId="77777777">
      <w:pPr>
        <w:pStyle w:val="NormalWeb"/>
        <w:shd w:val="clear" w:color="auto" w:fill="FFFFFF"/>
        <w:spacing w:before="0" w:beforeAutospacing="0" w:after="0" w:afterAutospacing="0"/>
        <w:ind w:left="720"/>
        <w:rPr>
          <w:rFonts w:ascii="Calibri" w:hAnsi="Calibri" w:cs="Calibri"/>
          <w:b/>
          <w:bCs/>
          <w:color w:val="000000"/>
          <w:sz w:val="24"/>
          <w:szCs w:val="24"/>
          <w:highlight w:val="yellow"/>
        </w:rPr>
      </w:pPr>
    </w:p>
    <w:p w:rsidR="00853FC1" w:rsidRPr="007F1B13" w:rsidP="00A263E4" w14:paraId="6C0A22BF" w14:textId="5C858890">
      <w:pPr>
        <w:pStyle w:val="NormalWeb"/>
        <w:shd w:val="clear" w:color="auto" w:fill="FFFFFF"/>
        <w:spacing w:before="0" w:beforeAutospacing="0" w:after="0" w:afterAutospacing="0"/>
        <w:ind w:left="720"/>
        <w:rPr>
          <w:rFonts w:ascii="Calibri" w:hAnsi="Calibri" w:cs="Calibri"/>
          <w:color w:val="000000"/>
          <w:sz w:val="24"/>
          <w:szCs w:val="24"/>
          <w:highlight w:val="yellow"/>
        </w:rPr>
      </w:pPr>
      <w:r w:rsidRPr="007F1B13">
        <w:rPr>
          <w:rFonts w:ascii="Calibri" w:hAnsi="Calibri" w:cs="Calibri"/>
          <w:color w:val="000000"/>
          <w:sz w:val="24"/>
          <w:szCs w:val="24"/>
          <w:highlight w:val="yellow"/>
        </w:rPr>
        <w:t xml:space="preserve">The </w:t>
      </w:r>
      <w:r w:rsidRPr="007F1B13" w:rsidR="00091A25">
        <w:rPr>
          <w:rFonts w:ascii="Calibri" w:hAnsi="Calibri" w:cs="Calibri"/>
          <w:color w:val="000000"/>
          <w:sz w:val="24"/>
          <w:szCs w:val="24"/>
          <w:highlight w:val="yellow"/>
        </w:rPr>
        <w:t>Clinical Research Curriculum Certificate Program is</w:t>
      </w:r>
      <w:r w:rsidRPr="007F1B13" w:rsidR="00C14E2B">
        <w:rPr>
          <w:rFonts w:ascii="Calibri" w:hAnsi="Calibri" w:cs="Calibri"/>
          <w:color w:val="000000"/>
          <w:sz w:val="24"/>
          <w:szCs w:val="24"/>
          <w:highlight w:val="yellow"/>
        </w:rPr>
        <w:t xml:space="preserve"> a</w:t>
      </w:r>
      <w:r w:rsidRPr="007F1B13" w:rsidR="00C70A83">
        <w:rPr>
          <w:rFonts w:ascii="Calibri" w:hAnsi="Calibri" w:cs="Calibri"/>
          <w:color w:val="000000"/>
          <w:sz w:val="24"/>
          <w:szCs w:val="24"/>
          <w:highlight w:val="yellow"/>
        </w:rPr>
        <w:t xml:space="preserve"> formal</w:t>
      </w:r>
      <w:r w:rsidRPr="007F1B13" w:rsidR="00DC6032">
        <w:rPr>
          <w:rFonts w:ascii="Calibri" w:hAnsi="Calibri" w:cs="Calibri"/>
          <w:color w:val="000000"/>
          <w:sz w:val="24"/>
          <w:szCs w:val="24"/>
          <w:highlight w:val="yellow"/>
        </w:rPr>
        <w:t xml:space="preserve"> intramural</w:t>
      </w:r>
      <w:r w:rsidRPr="007F1B13" w:rsidR="00C70A83">
        <w:rPr>
          <w:rFonts w:ascii="Calibri" w:hAnsi="Calibri" w:cs="Calibri"/>
          <w:color w:val="000000"/>
          <w:sz w:val="24"/>
          <w:szCs w:val="24"/>
          <w:highlight w:val="yellow"/>
        </w:rPr>
        <w:t xml:space="preserve"> </w:t>
      </w:r>
      <w:r w:rsidRPr="007F1B13" w:rsidR="00DC6032">
        <w:rPr>
          <w:rFonts w:ascii="Calibri" w:hAnsi="Calibri" w:cs="Calibri"/>
          <w:color w:val="000000"/>
          <w:sz w:val="24"/>
          <w:szCs w:val="24"/>
          <w:highlight w:val="yellow"/>
        </w:rPr>
        <w:t>certificate program</w:t>
      </w:r>
      <w:r w:rsidRPr="007F1B13" w:rsidR="002A2D86">
        <w:rPr>
          <w:rFonts w:ascii="Calibri" w:hAnsi="Calibri" w:cs="Calibri"/>
          <w:color w:val="000000"/>
          <w:sz w:val="24"/>
          <w:szCs w:val="24"/>
          <w:highlight w:val="yellow"/>
        </w:rPr>
        <w:t xml:space="preserve"> </w:t>
      </w:r>
      <w:r w:rsidRPr="007F1B13" w:rsidR="00DC6032">
        <w:rPr>
          <w:rFonts w:ascii="Calibri" w:hAnsi="Calibri" w:cs="Calibri"/>
          <w:color w:val="000000"/>
          <w:sz w:val="24"/>
          <w:szCs w:val="24"/>
          <w:highlight w:val="yellow"/>
        </w:rPr>
        <w:t>for NIH employees (staff, trainees, or contractors)</w:t>
      </w:r>
      <w:r w:rsidRPr="007F1B13" w:rsidR="00A53FF1">
        <w:rPr>
          <w:rFonts w:ascii="Calibri" w:hAnsi="Calibri" w:cs="Calibri"/>
          <w:color w:val="000000"/>
          <w:sz w:val="24"/>
          <w:szCs w:val="24"/>
          <w:highlight w:val="yellow"/>
        </w:rPr>
        <w:t xml:space="preserve"> who are currently engaged in or interested in clinical or translational research. Participants</w:t>
      </w:r>
      <w:r w:rsidRPr="007F1B13" w:rsidR="00C70A83">
        <w:rPr>
          <w:rFonts w:ascii="Calibri" w:hAnsi="Calibri" w:cs="Calibri"/>
          <w:color w:val="000000"/>
          <w:sz w:val="24"/>
          <w:szCs w:val="24"/>
          <w:highlight w:val="yellow"/>
        </w:rPr>
        <w:t xml:space="preserve"> will</w:t>
      </w:r>
      <w:r w:rsidRPr="007F1B13" w:rsidR="00A53FF1">
        <w:rPr>
          <w:rFonts w:ascii="Calibri" w:hAnsi="Calibri" w:cs="Calibri"/>
          <w:color w:val="000000"/>
          <w:sz w:val="24"/>
          <w:szCs w:val="24"/>
          <w:highlight w:val="yellow"/>
        </w:rPr>
        <w:t xml:space="preserve"> acquire in-depth knowledge of clinical trial design, </w:t>
      </w:r>
      <w:r w:rsidRPr="007F1B13" w:rsidR="00C70A83">
        <w:rPr>
          <w:rFonts w:ascii="Calibri" w:hAnsi="Calibri" w:cs="Calibri"/>
          <w:color w:val="000000"/>
          <w:sz w:val="24"/>
          <w:szCs w:val="24"/>
          <w:highlight w:val="yellow"/>
        </w:rPr>
        <w:t>ethical concerns and human subject protections, regulatory aspects of clinical research, and responsibilities of the clinical investigator.</w:t>
      </w:r>
    </w:p>
    <w:p w:rsidR="00C70A83" w:rsidRPr="007F1B13" w:rsidP="00A263E4" w14:paraId="0F97660A" w14:textId="77777777">
      <w:pPr>
        <w:pStyle w:val="NormalWeb"/>
        <w:shd w:val="clear" w:color="auto" w:fill="FFFFFF"/>
        <w:spacing w:before="0" w:beforeAutospacing="0" w:after="0" w:afterAutospacing="0"/>
        <w:ind w:left="720"/>
        <w:rPr>
          <w:rFonts w:ascii="Calibri" w:hAnsi="Calibri" w:cs="Calibri"/>
          <w:color w:val="000000"/>
          <w:sz w:val="24"/>
          <w:szCs w:val="24"/>
          <w:highlight w:val="yellow"/>
        </w:rPr>
      </w:pPr>
    </w:p>
    <w:p w:rsidR="00A263E4" w:rsidRPr="007F1B13" w:rsidP="00A263E4" w14:paraId="0420E080" w14:textId="7DFA8C37">
      <w:pPr>
        <w:pStyle w:val="NormalWeb"/>
        <w:shd w:val="clear" w:color="auto" w:fill="FFFFFF"/>
        <w:spacing w:before="0" w:beforeAutospacing="0" w:after="0" w:afterAutospacing="0"/>
        <w:ind w:left="720"/>
        <w:rPr>
          <w:rFonts w:ascii="Calibri" w:hAnsi="Calibri" w:cs="Calibri"/>
          <w:b/>
          <w:bCs/>
          <w:color w:val="000000"/>
          <w:sz w:val="24"/>
          <w:szCs w:val="24"/>
          <w:highlight w:val="yellow"/>
        </w:rPr>
      </w:pPr>
      <w:r w:rsidRPr="007F1B13">
        <w:rPr>
          <w:rFonts w:ascii="Calibri" w:hAnsi="Calibri" w:cs="Calibri"/>
          <w:b/>
          <w:bCs/>
          <w:color w:val="000000"/>
          <w:sz w:val="24"/>
          <w:szCs w:val="24"/>
          <w:highlight w:val="yellow"/>
        </w:rPr>
        <w:t>VII. Radiology Research Certificate [A</w:t>
      </w:r>
      <w:r w:rsidRPr="007F1B13" w:rsidR="00853FC1">
        <w:rPr>
          <w:rFonts w:ascii="Calibri" w:hAnsi="Calibri" w:cs="Calibri"/>
          <w:b/>
          <w:bCs/>
          <w:color w:val="000000"/>
          <w:sz w:val="24"/>
          <w:szCs w:val="24"/>
          <w:highlight w:val="yellow"/>
        </w:rPr>
        <w:t>ttachmen</w:t>
      </w:r>
      <w:r w:rsidRPr="007F1B13" w:rsidR="00DB5C58">
        <w:rPr>
          <w:rFonts w:ascii="Calibri" w:hAnsi="Calibri" w:cs="Calibri"/>
          <w:b/>
          <w:bCs/>
          <w:color w:val="000000"/>
          <w:sz w:val="24"/>
          <w:szCs w:val="24"/>
          <w:highlight w:val="yellow"/>
        </w:rPr>
        <w:t>t</w:t>
      </w:r>
      <w:r w:rsidRPr="007F1B13">
        <w:rPr>
          <w:rFonts w:ascii="Calibri" w:hAnsi="Calibri" w:cs="Calibri"/>
          <w:b/>
          <w:bCs/>
          <w:color w:val="000000"/>
          <w:sz w:val="24"/>
          <w:szCs w:val="24"/>
          <w:highlight w:val="yellow"/>
        </w:rPr>
        <w:t xml:space="preserve"> 10]</w:t>
      </w:r>
    </w:p>
    <w:p w:rsidR="00614B9E" w:rsidRPr="007F1B13" w:rsidP="00A263E4" w14:paraId="2694D47E" w14:textId="77777777">
      <w:pPr>
        <w:pStyle w:val="NormalWeb"/>
        <w:shd w:val="clear" w:color="auto" w:fill="FFFFFF"/>
        <w:spacing w:before="0" w:beforeAutospacing="0" w:after="0" w:afterAutospacing="0"/>
        <w:ind w:left="720"/>
        <w:rPr>
          <w:rFonts w:ascii="Calibri" w:hAnsi="Calibri" w:cs="Calibri"/>
          <w:b/>
          <w:bCs/>
          <w:color w:val="000000"/>
          <w:sz w:val="24"/>
          <w:szCs w:val="24"/>
          <w:highlight w:val="yellow"/>
        </w:rPr>
      </w:pPr>
    </w:p>
    <w:p w:rsidR="00076CAC" w:rsidRPr="007F1B13" w:rsidP="00A263E4" w14:paraId="68DBEE5D" w14:textId="774A8CE7">
      <w:pPr>
        <w:pStyle w:val="NormalWeb"/>
        <w:shd w:val="clear" w:color="auto" w:fill="FFFFFF"/>
        <w:spacing w:before="0" w:beforeAutospacing="0" w:after="0" w:afterAutospacing="0"/>
        <w:ind w:left="720"/>
        <w:rPr>
          <w:rFonts w:ascii="Calibri" w:hAnsi="Calibri" w:cs="Calibri"/>
          <w:color w:val="000000"/>
          <w:sz w:val="24"/>
          <w:szCs w:val="24"/>
          <w:highlight w:val="yellow"/>
        </w:rPr>
      </w:pPr>
      <w:r w:rsidRPr="007F1B13">
        <w:rPr>
          <w:rFonts w:ascii="Calibri" w:hAnsi="Calibri" w:cs="Calibri"/>
          <w:color w:val="000000"/>
          <w:sz w:val="24"/>
          <w:szCs w:val="24"/>
          <w:highlight w:val="yellow"/>
        </w:rPr>
        <w:t>The Radiology Research Certificate</w:t>
      </w:r>
      <w:r w:rsidRPr="007F1B13" w:rsidR="00C968EF">
        <w:rPr>
          <w:rFonts w:ascii="Calibri" w:hAnsi="Calibri" w:cs="Calibri"/>
          <w:color w:val="000000"/>
          <w:sz w:val="24"/>
          <w:szCs w:val="24"/>
          <w:highlight w:val="yellow"/>
        </w:rPr>
        <w:t xml:space="preserve"> Program </w:t>
      </w:r>
      <w:r w:rsidR="008D3472">
        <w:rPr>
          <w:rFonts w:ascii="Calibri" w:hAnsi="Calibri" w:cs="Calibri"/>
          <w:color w:val="000000"/>
          <w:sz w:val="24"/>
          <w:szCs w:val="24"/>
          <w:highlight w:val="yellow"/>
        </w:rPr>
        <w:t>will guide participants through the core principles of clinical research as it pertains to the radiology specialty.</w:t>
      </w:r>
      <w:r w:rsidR="00FB3A9E">
        <w:rPr>
          <w:rFonts w:ascii="Calibri" w:hAnsi="Calibri" w:cs="Calibri"/>
          <w:color w:val="000000"/>
          <w:sz w:val="24"/>
          <w:szCs w:val="24"/>
          <w:highlight w:val="yellow"/>
        </w:rPr>
        <w:t xml:space="preserve"> The c</w:t>
      </w:r>
      <w:r w:rsidR="00466F2E">
        <w:rPr>
          <w:rFonts w:ascii="Calibri" w:hAnsi="Calibri" w:cs="Calibri"/>
          <w:color w:val="000000"/>
          <w:sz w:val="24"/>
          <w:szCs w:val="24"/>
          <w:highlight w:val="yellow"/>
        </w:rPr>
        <w:t xml:space="preserve">urriculum will </w:t>
      </w:r>
      <w:r w:rsidR="00297654">
        <w:rPr>
          <w:rFonts w:ascii="Calibri" w:hAnsi="Calibri" w:cs="Calibri"/>
          <w:color w:val="000000"/>
          <w:sz w:val="24"/>
          <w:szCs w:val="24"/>
          <w:highlight w:val="yellow"/>
        </w:rPr>
        <w:t>focus on regulatory considerations, design and statistics, collaborations, plus grants and patents</w:t>
      </w:r>
      <w:r w:rsidR="00BA26A5">
        <w:rPr>
          <w:rFonts w:ascii="Calibri" w:hAnsi="Calibri" w:cs="Calibri"/>
          <w:color w:val="000000"/>
          <w:sz w:val="24"/>
          <w:szCs w:val="24"/>
          <w:highlight w:val="yellow"/>
        </w:rPr>
        <w:t>, and mentorship through a</w:t>
      </w:r>
      <w:r w:rsidR="00E65A4F">
        <w:rPr>
          <w:rFonts w:ascii="Calibri" w:hAnsi="Calibri" w:cs="Calibri"/>
          <w:color w:val="000000"/>
          <w:sz w:val="24"/>
          <w:szCs w:val="24"/>
          <w:highlight w:val="yellow"/>
        </w:rPr>
        <w:t xml:space="preserve"> </w:t>
      </w:r>
      <w:r w:rsidR="00BA26A5">
        <w:rPr>
          <w:rFonts w:ascii="Calibri" w:hAnsi="Calibri" w:cs="Calibri"/>
          <w:color w:val="000000"/>
          <w:sz w:val="24"/>
          <w:szCs w:val="24"/>
          <w:highlight w:val="yellow"/>
        </w:rPr>
        <w:t>research funding application process.</w:t>
      </w:r>
    </w:p>
    <w:p w:rsidR="00614B9E" w:rsidRPr="007F1B13" w:rsidP="00A263E4" w14:paraId="6F85A35C" w14:textId="77777777">
      <w:pPr>
        <w:pStyle w:val="NormalWeb"/>
        <w:shd w:val="clear" w:color="auto" w:fill="FFFFFF"/>
        <w:spacing w:before="0" w:beforeAutospacing="0" w:after="0" w:afterAutospacing="0"/>
        <w:ind w:left="720"/>
        <w:rPr>
          <w:rFonts w:ascii="Calibri" w:hAnsi="Calibri" w:cs="Calibri"/>
          <w:b/>
          <w:bCs/>
          <w:color w:val="000000"/>
          <w:sz w:val="24"/>
          <w:szCs w:val="24"/>
          <w:highlight w:val="yellow"/>
        </w:rPr>
      </w:pPr>
    </w:p>
    <w:p w:rsidR="00A263E4" w:rsidRPr="007F1B13" w:rsidP="00A263E4" w14:paraId="1A70C8A8" w14:textId="48872489">
      <w:pPr>
        <w:pStyle w:val="NormalWeb"/>
        <w:shd w:val="clear" w:color="auto" w:fill="FFFFFF"/>
        <w:spacing w:before="0" w:beforeAutospacing="0" w:after="0" w:afterAutospacing="0"/>
        <w:ind w:left="720"/>
        <w:rPr>
          <w:rFonts w:ascii="Calibri" w:hAnsi="Calibri" w:cs="Calibri"/>
          <w:b/>
          <w:bCs/>
          <w:color w:val="000000"/>
          <w:sz w:val="24"/>
          <w:szCs w:val="24"/>
          <w:highlight w:val="yellow"/>
        </w:rPr>
      </w:pPr>
      <w:r w:rsidRPr="007F1B13">
        <w:rPr>
          <w:rFonts w:ascii="Calibri" w:hAnsi="Calibri" w:cs="Calibri"/>
          <w:b/>
          <w:bCs/>
          <w:color w:val="000000"/>
          <w:sz w:val="24"/>
          <w:szCs w:val="24"/>
          <w:highlight w:val="yellow"/>
        </w:rPr>
        <w:t xml:space="preserve">VIII. </w:t>
      </w:r>
      <w:r w:rsidRPr="007F1B13" w:rsidR="00853FC1">
        <w:rPr>
          <w:rFonts w:ascii="Calibri" w:hAnsi="Calibri" w:cs="Calibri"/>
          <w:b/>
          <w:bCs/>
          <w:color w:val="000000"/>
          <w:sz w:val="24"/>
          <w:szCs w:val="24"/>
          <w:highlight w:val="yellow"/>
        </w:rPr>
        <w:t xml:space="preserve">Additional </w:t>
      </w:r>
      <w:r w:rsidRPr="007F1B13" w:rsidR="009B7E8E">
        <w:rPr>
          <w:rFonts w:ascii="Calibri" w:hAnsi="Calibri" w:cs="Calibri"/>
          <w:b/>
          <w:bCs/>
          <w:color w:val="000000"/>
          <w:sz w:val="24"/>
          <w:szCs w:val="24"/>
          <w:highlight w:val="yellow"/>
        </w:rPr>
        <w:t xml:space="preserve">Online </w:t>
      </w:r>
      <w:r w:rsidRPr="007F1B13" w:rsidR="00853FC1">
        <w:rPr>
          <w:rFonts w:ascii="Calibri" w:hAnsi="Calibri" w:cs="Calibri"/>
          <w:b/>
          <w:bCs/>
          <w:color w:val="000000"/>
          <w:sz w:val="24"/>
          <w:szCs w:val="24"/>
          <w:highlight w:val="yellow"/>
        </w:rPr>
        <w:t>Courses [Attachment</w:t>
      </w:r>
      <w:r w:rsidRPr="007F1B13" w:rsidR="00076CAC">
        <w:rPr>
          <w:rFonts w:ascii="Calibri" w:hAnsi="Calibri" w:cs="Calibri"/>
          <w:b/>
          <w:bCs/>
          <w:color w:val="000000"/>
          <w:sz w:val="24"/>
          <w:szCs w:val="24"/>
          <w:highlight w:val="yellow"/>
        </w:rPr>
        <w:t>s</w:t>
      </w:r>
      <w:r w:rsidRPr="007F1B13" w:rsidR="00DB5C58">
        <w:rPr>
          <w:rFonts w:ascii="Calibri" w:hAnsi="Calibri" w:cs="Calibri"/>
          <w:b/>
          <w:bCs/>
          <w:color w:val="000000"/>
          <w:sz w:val="24"/>
          <w:szCs w:val="24"/>
          <w:highlight w:val="yellow"/>
        </w:rPr>
        <w:t xml:space="preserve"> 1,</w:t>
      </w:r>
      <w:r w:rsidRPr="007F1B13" w:rsidR="00853FC1">
        <w:rPr>
          <w:rFonts w:ascii="Calibri" w:hAnsi="Calibri" w:cs="Calibri"/>
          <w:b/>
          <w:bCs/>
          <w:color w:val="000000"/>
          <w:sz w:val="24"/>
          <w:szCs w:val="24"/>
          <w:highlight w:val="yellow"/>
        </w:rPr>
        <w:t xml:space="preserve"> 11</w:t>
      </w:r>
      <w:r w:rsidRPr="007F1B13" w:rsidR="005670EA">
        <w:rPr>
          <w:rFonts w:ascii="Calibri" w:hAnsi="Calibri" w:cs="Calibri"/>
          <w:b/>
          <w:bCs/>
          <w:color w:val="000000"/>
          <w:sz w:val="24"/>
          <w:szCs w:val="24"/>
          <w:highlight w:val="yellow"/>
        </w:rPr>
        <w:t xml:space="preserve">, </w:t>
      </w:r>
      <w:r w:rsidRPr="007F1B13" w:rsidR="00853FC1">
        <w:rPr>
          <w:rFonts w:ascii="Calibri" w:hAnsi="Calibri" w:cs="Calibri"/>
          <w:b/>
          <w:bCs/>
          <w:color w:val="000000"/>
          <w:sz w:val="24"/>
          <w:szCs w:val="24"/>
          <w:highlight w:val="yellow"/>
        </w:rPr>
        <w:t>12]</w:t>
      </w:r>
    </w:p>
    <w:p w:rsidR="00105A65" w:rsidRPr="007F1B13" w:rsidP="00A263E4" w14:paraId="07C57A41" w14:textId="77777777">
      <w:pPr>
        <w:pStyle w:val="NormalWeb"/>
        <w:shd w:val="clear" w:color="auto" w:fill="FFFFFF"/>
        <w:spacing w:before="0" w:beforeAutospacing="0" w:after="0" w:afterAutospacing="0"/>
        <w:ind w:left="720"/>
        <w:rPr>
          <w:rFonts w:ascii="Calibri" w:hAnsi="Calibri" w:cs="Calibri"/>
          <w:b/>
          <w:bCs/>
          <w:color w:val="000000"/>
          <w:sz w:val="24"/>
          <w:szCs w:val="24"/>
          <w:highlight w:val="yellow"/>
        </w:rPr>
      </w:pPr>
    </w:p>
    <w:p w:rsidR="00105A65" w:rsidRPr="007F1B13" w:rsidP="00A263E4" w14:paraId="4DDFF693" w14:textId="65EF82E9">
      <w:pPr>
        <w:pStyle w:val="NormalWeb"/>
        <w:shd w:val="clear" w:color="auto" w:fill="FFFFFF"/>
        <w:spacing w:before="0" w:beforeAutospacing="0" w:after="0" w:afterAutospacing="0"/>
        <w:ind w:left="720"/>
        <w:rPr>
          <w:rFonts w:ascii="Calibri" w:hAnsi="Calibri" w:cs="Calibri"/>
          <w:color w:val="000000"/>
          <w:sz w:val="24"/>
          <w:szCs w:val="24"/>
        </w:rPr>
      </w:pPr>
      <w:r w:rsidRPr="007F1B13">
        <w:rPr>
          <w:rFonts w:ascii="Calibri" w:hAnsi="Calibri" w:cs="Calibri"/>
          <w:color w:val="000000"/>
          <w:sz w:val="24"/>
          <w:szCs w:val="24"/>
          <w:highlight w:val="yellow"/>
        </w:rPr>
        <w:t>To advance clinical research education at the NIH, this office</w:t>
      </w:r>
      <w:r w:rsidRPr="007F1B13" w:rsidR="00B077FB">
        <w:rPr>
          <w:rFonts w:ascii="Calibri" w:hAnsi="Calibri" w:cs="Calibri"/>
          <w:color w:val="000000"/>
          <w:sz w:val="24"/>
          <w:szCs w:val="24"/>
          <w:highlight w:val="yellow"/>
        </w:rPr>
        <w:t xml:space="preserve"> aims to </w:t>
      </w:r>
      <w:r w:rsidRPr="007F1B13" w:rsidR="00CC1395">
        <w:rPr>
          <w:rFonts w:ascii="Calibri" w:hAnsi="Calibri" w:cs="Calibri"/>
          <w:color w:val="000000"/>
          <w:sz w:val="24"/>
          <w:szCs w:val="24"/>
          <w:highlight w:val="yellow"/>
        </w:rPr>
        <w:t>provide premier online coursework</w:t>
      </w:r>
      <w:r w:rsidRPr="007F1B13" w:rsidR="00A874CD">
        <w:rPr>
          <w:rFonts w:ascii="Calibri" w:hAnsi="Calibri" w:cs="Calibri"/>
          <w:color w:val="000000"/>
          <w:sz w:val="24"/>
          <w:szCs w:val="24"/>
          <w:highlight w:val="yellow"/>
        </w:rPr>
        <w:t xml:space="preserve"> </w:t>
      </w:r>
      <w:r w:rsidRPr="007F1B13" w:rsidR="008F4692">
        <w:rPr>
          <w:rFonts w:ascii="Calibri" w:hAnsi="Calibri" w:cs="Calibri"/>
          <w:color w:val="000000"/>
          <w:sz w:val="24"/>
          <w:szCs w:val="24"/>
          <w:highlight w:val="yellow"/>
        </w:rPr>
        <w:t xml:space="preserve">on relevant and up-to-date interest areas in </w:t>
      </w:r>
      <w:r w:rsidR="009C3080">
        <w:rPr>
          <w:rFonts w:ascii="Calibri" w:hAnsi="Calibri" w:cs="Calibri"/>
          <w:color w:val="000000"/>
          <w:sz w:val="24"/>
          <w:szCs w:val="24"/>
          <w:highlight w:val="yellow"/>
        </w:rPr>
        <w:t xml:space="preserve">the topic of </w:t>
      </w:r>
      <w:r w:rsidRPr="007F1B13" w:rsidR="00E512F4">
        <w:rPr>
          <w:rFonts w:ascii="Calibri" w:hAnsi="Calibri" w:cs="Calibri"/>
          <w:color w:val="000000"/>
          <w:sz w:val="24"/>
          <w:szCs w:val="24"/>
          <w:highlight w:val="yellow"/>
        </w:rPr>
        <w:t>clinical research</w:t>
      </w:r>
      <w:r w:rsidR="00CD5F66">
        <w:rPr>
          <w:rFonts w:ascii="Calibri" w:hAnsi="Calibri" w:cs="Calibri"/>
          <w:color w:val="000000"/>
          <w:sz w:val="24"/>
          <w:szCs w:val="24"/>
          <w:highlight w:val="yellow"/>
        </w:rPr>
        <w:t xml:space="preserve"> and related</w:t>
      </w:r>
      <w:r w:rsidR="009C3080">
        <w:rPr>
          <w:rFonts w:ascii="Calibri" w:hAnsi="Calibri" w:cs="Calibri"/>
          <w:color w:val="000000"/>
          <w:sz w:val="24"/>
          <w:szCs w:val="24"/>
          <w:highlight w:val="yellow"/>
        </w:rPr>
        <w:t xml:space="preserve"> </w:t>
      </w:r>
      <w:r w:rsidR="00DC3018">
        <w:rPr>
          <w:rFonts w:ascii="Calibri" w:hAnsi="Calibri" w:cs="Calibri"/>
          <w:color w:val="000000"/>
          <w:sz w:val="24"/>
          <w:szCs w:val="24"/>
          <w:highlight w:val="yellow"/>
        </w:rPr>
        <w:t xml:space="preserve">healthcare </w:t>
      </w:r>
      <w:r w:rsidR="009C3080">
        <w:rPr>
          <w:rFonts w:ascii="Calibri" w:hAnsi="Calibri" w:cs="Calibri"/>
          <w:color w:val="000000"/>
          <w:sz w:val="24"/>
          <w:szCs w:val="24"/>
          <w:highlight w:val="yellow"/>
        </w:rPr>
        <w:t>fields</w:t>
      </w:r>
      <w:r w:rsidRPr="007F1B13" w:rsidR="00A30B5A">
        <w:rPr>
          <w:rFonts w:ascii="Calibri" w:hAnsi="Calibri" w:cs="Calibri"/>
          <w:color w:val="000000"/>
          <w:sz w:val="24"/>
          <w:szCs w:val="24"/>
          <w:highlight w:val="yellow"/>
        </w:rPr>
        <w:t xml:space="preserve"> to both the NIH and the public.</w:t>
      </w:r>
      <w:r w:rsidRPr="007F1B13" w:rsidR="00E512F4">
        <w:rPr>
          <w:rFonts w:ascii="Calibri" w:hAnsi="Calibri" w:cs="Calibri"/>
          <w:color w:val="000000"/>
          <w:sz w:val="24"/>
          <w:szCs w:val="24"/>
          <w:highlight w:val="yellow"/>
        </w:rPr>
        <w:t xml:space="preserve"> </w:t>
      </w:r>
      <w:r w:rsidRPr="007F1B13" w:rsidR="00A05E0D">
        <w:rPr>
          <w:rFonts w:ascii="Calibri" w:hAnsi="Calibri" w:cs="Calibri"/>
          <w:color w:val="000000"/>
          <w:sz w:val="24"/>
          <w:szCs w:val="24"/>
          <w:highlight w:val="yellow"/>
        </w:rPr>
        <w:t>Any new courses that are developed for the</w:t>
      </w:r>
      <w:r w:rsidRPr="007F1B13" w:rsidR="00E512F4">
        <w:rPr>
          <w:rFonts w:ascii="Calibri" w:hAnsi="Calibri" w:cs="Calibri"/>
          <w:color w:val="000000"/>
          <w:sz w:val="24"/>
          <w:szCs w:val="24"/>
          <w:highlight w:val="yellow"/>
        </w:rPr>
        <w:t xml:space="preserve"> existing learning management system will use</w:t>
      </w:r>
      <w:r w:rsidRPr="007F1B13" w:rsidR="00A05E0D">
        <w:rPr>
          <w:rFonts w:ascii="Calibri" w:hAnsi="Calibri" w:cs="Calibri"/>
          <w:color w:val="000000"/>
          <w:sz w:val="24"/>
          <w:szCs w:val="24"/>
          <w:highlight w:val="yellow"/>
        </w:rPr>
        <w:t xml:space="preserve"> the generic </w:t>
      </w:r>
      <w:r w:rsidRPr="007F1B13" w:rsidR="007C51AB">
        <w:rPr>
          <w:rFonts w:ascii="Calibri" w:hAnsi="Calibri" w:cs="Calibri"/>
          <w:color w:val="000000"/>
          <w:sz w:val="24"/>
          <w:szCs w:val="24"/>
          <w:highlight w:val="yellow"/>
        </w:rPr>
        <w:t>lecture and course evaluation forms.</w:t>
      </w:r>
    </w:p>
    <w:p w:rsidR="00A263E4" w:rsidRPr="00094ABB" w:rsidP="006C4759" w14:paraId="5E14A15C" w14:textId="77777777">
      <w:pPr>
        <w:pStyle w:val="NormalWeb"/>
        <w:shd w:val="clear" w:color="auto" w:fill="FFFFFF"/>
        <w:spacing w:before="0" w:beforeAutospacing="0" w:after="0" w:afterAutospacing="0"/>
        <w:ind w:left="720"/>
        <w:rPr>
          <w:rFonts w:ascii="Calibri" w:hAnsi="Calibri" w:cs="Calibri"/>
          <w:color w:val="000000"/>
          <w:sz w:val="24"/>
          <w:szCs w:val="24"/>
        </w:rPr>
      </w:pPr>
    </w:p>
    <w:p w:rsidR="00676AC5" w:rsidRPr="00C54B0E" w:rsidP="00451716" w14:paraId="41E157F6" w14:textId="77777777">
      <w:pPr>
        <w:pStyle w:val="P1-StandPara"/>
        <w:spacing w:line="240" w:lineRule="auto"/>
        <w:ind w:firstLine="0"/>
        <w:rPr>
          <w:rFonts w:ascii="Calibri" w:hAnsi="Calibri" w:cs="Calibri"/>
          <w:sz w:val="24"/>
          <w:szCs w:val="24"/>
        </w:rPr>
      </w:pPr>
    </w:p>
    <w:p w:rsidR="006E557B" w:rsidRPr="00C54B0E" w:rsidP="00022DA6" w14:paraId="7CF8501B" w14:textId="77777777">
      <w:pPr>
        <w:pStyle w:val="Heading2"/>
        <w:numPr>
          <w:ilvl w:val="0"/>
          <w:numId w:val="0"/>
        </w:numPr>
        <w:spacing w:after="0" w:line="240" w:lineRule="auto"/>
        <w:rPr>
          <w:rFonts w:ascii="Calibri" w:hAnsi="Calibri" w:cs="Calibri"/>
          <w:sz w:val="24"/>
          <w:szCs w:val="24"/>
        </w:rPr>
      </w:pPr>
      <w:bookmarkStart w:id="6" w:name="_Toc443881744"/>
      <w:bookmarkStart w:id="7" w:name="_Toc451592233"/>
      <w:bookmarkStart w:id="8" w:name="_Toc5610274"/>
      <w:bookmarkStart w:id="9" w:name="_Toc99178780"/>
      <w:r w:rsidRPr="00C54B0E">
        <w:rPr>
          <w:rFonts w:ascii="Calibri" w:hAnsi="Calibri" w:cs="Calibri"/>
          <w:sz w:val="24"/>
          <w:szCs w:val="24"/>
        </w:rPr>
        <w:t>A.3     Use of Information Technology and Burden Reduction</w:t>
      </w:r>
      <w:bookmarkEnd w:id="6"/>
      <w:bookmarkEnd w:id="7"/>
      <w:bookmarkEnd w:id="8"/>
      <w:bookmarkEnd w:id="9"/>
    </w:p>
    <w:p w:rsidR="00936100" w:rsidRPr="00C54B0E" w:rsidP="00F742DE" w14:paraId="5D26108C" w14:textId="77777777">
      <w:pPr>
        <w:rPr>
          <w:rFonts w:ascii="Calibri" w:hAnsi="Calibri" w:cs="Calibri"/>
        </w:rPr>
      </w:pPr>
    </w:p>
    <w:p w:rsidR="006E557B" w:rsidRPr="00C54B0E" w:rsidP="00E42B7D" w14:paraId="1855A4B3" w14:textId="7404EC3E">
      <w:pPr>
        <w:ind w:left="720"/>
        <w:rPr>
          <w:rFonts w:ascii="Calibri" w:hAnsi="Calibri" w:cs="Calibri"/>
        </w:rPr>
      </w:pPr>
      <w:r w:rsidRPr="00C54B0E">
        <w:rPr>
          <w:rFonts w:ascii="Calibri" w:hAnsi="Calibri" w:cs="Calibri"/>
        </w:rPr>
        <w:t xml:space="preserve">All information </w:t>
      </w:r>
      <w:r w:rsidRPr="00C54B0E" w:rsidR="006533C7">
        <w:rPr>
          <w:rFonts w:ascii="Calibri" w:hAnsi="Calibri" w:cs="Calibri"/>
        </w:rPr>
        <w:t xml:space="preserve">will </w:t>
      </w:r>
      <w:r w:rsidR="00CF2A52">
        <w:rPr>
          <w:rFonts w:ascii="Calibri" w:hAnsi="Calibri" w:cs="Calibri"/>
        </w:rPr>
        <w:t xml:space="preserve">continue to </w:t>
      </w:r>
      <w:r w:rsidRPr="00C54B0E" w:rsidR="006533C7">
        <w:rPr>
          <w:rFonts w:ascii="Calibri" w:hAnsi="Calibri" w:cs="Calibri"/>
        </w:rPr>
        <w:t>be</w:t>
      </w:r>
      <w:r w:rsidRPr="00C54B0E">
        <w:rPr>
          <w:rFonts w:ascii="Calibri" w:hAnsi="Calibri" w:cs="Calibri"/>
        </w:rPr>
        <w:t xml:space="preserve"> collected ele</w:t>
      </w:r>
      <w:r w:rsidRPr="00C54B0E" w:rsidR="007C5CAF">
        <w:rPr>
          <w:rFonts w:ascii="Calibri" w:hAnsi="Calibri" w:cs="Calibri"/>
        </w:rPr>
        <w:t>ctronically to</w:t>
      </w:r>
      <w:r w:rsidRPr="00C54B0E" w:rsidR="00D335FA">
        <w:rPr>
          <w:rFonts w:ascii="Calibri" w:hAnsi="Calibri" w:cs="Calibri"/>
        </w:rPr>
        <w:t xml:space="preserve"> minimize participant time and survey burden</w:t>
      </w:r>
      <w:r w:rsidRPr="00C54B0E">
        <w:rPr>
          <w:rFonts w:ascii="Calibri" w:hAnsi="Calibri" w:cs="Calibri"/>
        </w:rPr>
        <w:t xml:space="preserve">.  </w:t>
      </w:r>
      <w:r w:rsidRPr="00C54B0E" w:rsidR="00C8377A">
        <w:rPr>
          <w:rFonts w:ascii="Calibri" w:hAnsi="Calibri" w:cs="Calibri"/>
        </w:rPr>
        <w:t xml:space="preserve">See Attachment </w:t>
      </w:r>
      <w:r w:rsidRPr="00C54B0E" w:rsidR="009473F9">
        <w:rPr>
          <w:rFonts w:ascii="Calibri" w:hAnsi="Calibri" w:cs="Calibri"/>
        </w:rPr>
        <w:t>1</w:t>
      </w:r>
      <w:r w:rsidR="008B6D8F">
        <w:rPr>
          <w:rFonts w:ascii="Calibri" w:hAnsi="Calibri" w:cs="Calibri"/>
        </w:rPr>
        <w:t>5</w:t>
      </w:r>
      <w:r w:rsidRPr="00C54B0E" w:rsidR="00C8377A">
        <w:rPr>
          <w:rFonts w:ascii="Calibri" w:hAnsi="Calibri" w:cs="Calibri"/>
        </w:rPr>
        <w:t>, a</w:t>
      </w:r>
      <w:r w:rsidRPr="00C54B0E" w:rsidR="00783846">
        <w:rPr>
          <w:rFonts w:ascii="Calibri" w:hAnsi="Calibri" w:cs="Calibri"/>
        </w:rPr>
        <w:t xml:space="preserve"> </w:t>
      </w:r>
      <w:r w:rsidRPr="00C54B0E">
        <w:rPr>
          <w:rFonts w:ascii="Calibri" w:hAnsi="Calibri" w:cs="Calibri"/>
        </w:rPr>
        <w:t xml:space="preserve">Privacy Impact Assessment </w:t>
      </w:r>
      <w:r w:rsidRPr="00C54B0E" w:rsidR="00B17874">
        <w:rPr>
          <w:rFonts w:ascii="Calibri" w:hAnsi="Calibri" w:cs="Calibri"/>
        </w:rPr>
        <w:t>by t</w:t>
      </w:r>
      <w:r w:rsidRPr="00C54B0E">
        <w:rPr>
          <w:rFonts w:ascii="Calibri" w:hAnsi="Calibri" w:cs="Calibri"/>
        </w:rPr>
        <w:t>he</w:t>
      </w:r>
      <w:r w:rsidRPr="00C54B0E" w:rsidR="000D16A8">
        <w:rPr>
          <w:rFonts w:ascii="Calibri" w:hAnsi="Calibri" w:cs="Calibri"/>
        </w:rPr>
        <w:t xml:space="preserve"> NIH Center for Information Technology Business Application Systems Division (CIT BAS), the</w:t>
      </w:r>
      <w:r w:rsidRPr="00C54B0E">
        <w:rPr>
          <w:rFonts w:ascii="Calibri" w:hAnsi="Calibri" w:cs="Calibri"/>
        </w:rPr>
        <w:t xml:space="preserve"> </w:t>
      </w:r>
      <w:r w:rsidRPr="00C54B0E" w:rsidR="003C584F">
        <w:rPr>
          <w:rFonts w:ascii="Calibri" w:hAnsi="Calibri" w:cs="Calibri"/>
        </w:rPr>
        <w:t>Office of the Director</w:t>
      </w:r>
      <w:r w:rsidRPr="00C54B0E">
        <w:rPr>
          <w:rFonts w:ascii="Calibri" w:hAnsi="Calibri" w:cs="Calibri"/>
        </w:rPr>
        <w:t xml:space="preserve"> Privacy Officer</w:t>
      </w:r>
      <w:r w:rsidRPr="00C54B0E" w:rsidR="000D16A8">
        <w:rPr>
          <w:rFonts w:ascii="Calibri" w:hAnsi="Calibri" w:cs="Calibri"/>
        </w:rPr>
        <w:t>,</w:t>
      </w:r>
      <w:r w:rsidRPr="00C54B0E">
        <w:rPr>
          <w:rFonts w:ascii="Calibri" w:hAnsi="Calibri" w:cs="Calibri"/>
        </w:rPr>
        <w:t xml:space="preserve"> and the </w:t>
      </w:r>
      <w:r w:rsidRPr="00C54B0E" w:rsidR="000F7380">
        <w:rPr>
          <w:rFonts w:ascii="Calibri" w:hAnsi="Calibri" w:cs="Calibri"/>
        </w:rPr>
        <w:t>Office of the Director</w:t>
      </w:r>
      <w:r w:rsidRPr="00C54B0E">
        <w:rPr>
          <w:rFonts w:ascii="Calibri" w:hAnsi="Calibri" w:cs="Calibri"/>
        </w:rPr>
        <w:t xml:space="preserve"> Information Systems Security Officer (ISSO).</w:t>
      </w:r>
      <w:r w:rsidRPr="00C54B0E" w:rsidR="00E42B7D">
        <w:rPr>
          <w:rFonts w:ascii="Calibri" w:hAnsi="Calibri" w:cs="Calibri"/>
        </w:rPr>
        <w:t xml:space="preserve"> </w:t>
      </w:r>
    </w:p>
    <w:p w:rsidR="00E42B7D" w:rsidRPr="00C54B0E" w:rsidP="00E42B7D" w14:paraId="289C38B3" w14:textId="77777777">
      <w:pPr>
        <w:ind w:left="720"/>
        <w:rPr>
          <w:rFonts w:ascii="Calibri" w:hAnsi="Calibri" w:cs="Calibri"/>
          <w:color w:val="FF0000"/>
        </w:rPr>
      </w:pPr>
    </w:p>
    <w:p w:rsidR="006E557B" w:rsidRPr="00C54B0E" w:rsidP="00022DA6" w14:paraId="0C38046C" w14:textId="77777777">
      <w:pPr>
        <w:pStyle w:val="Heading2"/>
        <w:numPr>
          <w:ilvl w:val="0"/>
          <w:numId w:val="0"/>
        </w:numPr>
        <w:spacing w:after="0" w:line="240" w:lineRule="auto"/>
        <w:rPr>
          <w:rFonts w:ascii="Calibri" w:hAnsi="Calibri" w:cs="Calibri"/>
          <w:sz w:val="24"/>
          <w:szCs w:val="24"/>
        </w:rPr>
      </w:pPr>
      <w:bookmarkStart w:id="10" w:name="_Toc443881745"/>
      <w:bookmarkStart w:id="11" w:name="_Toc451592234"/>
      <w:bookmarkStart w:id="12" w:name="_Toc5610275"/>
      <w:bookmarkStart w:id="13" w:name="_Toc99178781"/>
      <w:r w:rsidRPr="00C54B0E">
        <w:rPr>
          <w:rFonts w:ascii="Calibri" w:hAnsi="Calibri" w:cs="Calibri"/>
          <w:sz w:val="24"/>
          <w:szCs w:val="24"/>
        </w:rPr>
        <w:t>A.4</w:t>
      </w:r>
      <w:r w:rsidRPr="00C54B0E" w:rsidR="00022DA6">
        <w:rPr>
          <w:rFonts w:ascii="Calibri" w:hAnsi="Calibri" w:cs="Calibri"/>
          <w:sz w:val="24"/>
          <w:szCs w:val="24"/>
        </w:rPr>
        <w:t xml:space="preserve">     </w:t>
      </w:r>
      <w:r w:rsidRPr="00C54B0E">
        <w:rPr>
          <w:rFonts w:ascii="Calibri" w:hAnsi="Calibri" w:cs="Calibri"/>
          <w:sz w:val="24"/>
          <w:szCs w:val="24"/>
        </w:rPr>
        <w:t>Efforts to Identify Duplication and Use of Similar Information</w:t>
      </w:r>
      <w:bookmarkEnd w:id="10"/>
      <w:bookmarkEnd w:id="11"/>
      <w:bookmarkEnd w:id="12"/>
      <w:bookmarkEnd w:id="13"/>
    </w:p>
    <w:p w:rsidR="006E557B" w:rsidRPr="00C54B0E" w:rsidP="00F742DE" w14:paraId="5C0E4B18" w14:textId="77777777">
      <w:pPr>
        <w:rPr>
          <w:rFonts w:ascii="Calibri" w:hAnsi="Calibri" w:cs="Calibri"/>
        </w:rPr>
      </w:pPr>
    </w:p>
    <w:p w:rsidR="00874FC5" w:rsidRPr="00C54B0E" w:rsidP="006B650D" w14:paraId="2B63C9D6" w14:textId="260775BD">
      <w:pPr>
        <w:ind w:left="720"/>
        <w:rPr>
          <w:rFonts w:ascii="Calibri" w:hAnsi="Calibri" w:cs="Calibri"/>
        </w:rPr>
      </w:pPr>
      <w:r w:rsidRPr="00C54B0E">
        <w:rPr>
          <w:rFonts w:ascii="Calibri" w:hAnsi="Calibri" w:cs="Calibri"/>
        </w:rPr>
        <w:t>Currently there are</w:t>
      </w:r>
      <w:r w:rsidRPr="00C54B0E">
        <w:rPr>
          <w:rFonts w:ascii="Calibri" w:hAnsi="Calibri" w:cs="Calibri"/>
        </w:rPr>
        <w:t xml:space="preserve"> no </w:t>
      </w:r>
      <w:r w:rsidRPr="00C54B0E">
        <w:rPr>
          <w:rFonts w:ascii="Calibri" w:hAnsi="Calibri" w:cs="Calibri"/>
        </w:rPr>
        <w:t xml:space="preserve">other </w:t>
      </w:r>
      <w:r w:rsidRPr="00C54B0E">
        <w:rPr>
          <w:rFonts w:ascii="Calibri" w:hAnsi="Calibri" w:cs="Calibri"/>
        </w:rPr>
        <w:t>similar</w:t>
      </w:r>
      <w:r w:rsidRPr="00C54B0E">
        <w:rPr>
          <w:rFonts w:ascii="Calibri" w:hAnsi="Calibri" w:cs="Calibri"/>
        </w:rPr>
        <w:t xml:space="preserve"> efforts underway at the NIH to prospectively track and assess the outcomes of its clinical</w:t>
      </w:r>
      <w:r w:rsidRPr="00C54B0E" w:rsidR="00E829AC">
        <w:rPr>
          <w:rFonts w:ascii="Calibri" w:hAnsi="Calibri" w:cs="Calibri"/>
        </w:rPr>
        <w:t xml:space="preserve"> research</w:t>
      </w:r>
      <w:r w:rsidRPr="00C54B0E">
        <w:rPr>
          <w:rFonts w:ascii="Calibri" w:hAnsi="Calibri" w:cs="Calibri"/>
        </w:rPr>
        <w:t xml:space="preserve"> trainees and their accomplishment</w:t>
      </w:r>
      <w:r w:rsidRPr="00C54B0E" w:rsidR="00E829AC">
        <w:rPr>
          <w:rFonts w:ascii="Calibri" w:hAnsi="Calibri" w:cs="Calibri"/>
        </w:rPr>
        <w:t xml:space="preserve">s in fulfillment </w:t>
      </w:r>
      <w:r w:rsidRPr="00C54B0E">
        <w:rPr>
          <w:rFonts w:ascii="Calibri" w:hAnsi="Calibri" w:cs="Calibri"/>
        </w:rPr>
        <w:t xml:space="preserve">of the </w:t>
      </w:r>
      <w:r w:rsidRPr="00C54B0E" w:rsidR="003E1127">
        <w:rPr>
          <w:rFonts w:ascii="Calibri" w:hAnsi="Calibri" w:cs="Calibri"/>
        </w:rPr>
        <w:t>Office of Clinical Research</w:t>
      </w:r>
      <w:r w:rsidRPr="00C54B0E" w:rsidR="000B1466">
        <w:rPr>
          <w:rFonts w:ascii="Calibri" w:hAnsi="Calibri" w:cs="Calibri"/>
        </w:rPr>
        <w:t xml:space="preserve"> Education and Collaboration Outreach</w:t>
      </w:r>
      <w:r w:rsidRPr="00C54B0E" w:rsidR="003E1127">
        <w:rPr>
          <w:rFonts w:ascii="Calibri" w:hAnsi="Calibri" w:cs="Calibri"/>
        </w:rPr>
        <w:t xml:space="preserve"> </w:t>
      </w:r>
      <w:r w:rsidRPr="00C54B0E">
        <w:rPr>
          <w:rFonts w:ascii="Calibri" w:hAnsi="Calibri" w:cs="Calibri"/>
        </w:rPr>
        <w:t>training mission</w:t>
      </w:r>
      <w:r w:rsidRPr="00C54B0E">
        <w:rPr>
          <w:rFonts w:ascii="Calibri" w:hAnsi="Calibri" w:cs="Calibri"/>
        </w:rPr>
        <w:t>.</w:t>
      </w:r>
    </w:p>
    <w:p w:rsidR="006E557B" w:rsidRPr="00C54B0E" w:rsidP="00F742DE" w14:paraId="2E42E2B9" w14:textId="77777777">
      <w:pPr>
        <w:rPr>
          <w:rFonts w:ascii="Calibri" w:hAnsi="Calibri" w:cs="Calibri"/>
        </w:rPr>
      </w:pPr>
    </w:p>
    <w:p w:rsidR="00B41EC6" w:rsidRPr="00C54B0E" w:rsidP="00022DA6" w14:paraId="57008DBA" w14:textId="77777777">
      <w:pPr>
        <w:pStyle w:val="Heading2"/>
        <w:numPr>
          <w:ilvl w:val="0"/>
          <w:numId w:val="0"/>
        </w:numPr>
        <w:spacing w:after="0" w:line="240" w:lineRule="auto"/>
        <w:rPr>
          <w:rFonts w:ascii="Calibri" w:hAnsi="Calibri" w:cs="Calibri"/>
          <w:sz w:val="24"/>
          <w:szCs w:val="24"/>
        </w:rPr>
      </w:pPr>
      <w:bookmarkStart w:id="14" w:name="_Toc443881746"/>
      <w:bookmarkStart w:id="15" w:name="_Toc451592235"/>
      <w:bookmarkStart w:id="16" w:name="_Toc5610276"/>
      <w:bookmarkStart w:id="17" w:name="_Toc99178782"/>
      <w:r w:rsidRPr="00C54B0E">
        <w:rPr>
          <w:rFonts w:ascii="Calibri" w:hAnsi="Calibri" w:cs="Calibri"/>
          <w:sz w:val="24"/>
          <w:szCs w:val="24"/>
        </w:rPr>
        <w:t>A.5</w:t>
      </w:r>
      <w:r w:rsidRPr="00C54B0E" w:rsidR="00022DA6">
        <w:rPr>
          <w:rFonts w:ascii="Calibri" w:hAnsi="Calibri" w:cs="Calibri"/>
          <w:sz w:val="24"/>
          <w:szCs w:val="24"/>
        </w:rPr>
        <w:t xml:space="preserve">     </w:t>
      </w:r>
      <w:r w:rsidRPr="00C54B0E">
        <w:rPr>
          <w:rFonts w:ascii="Calibri" w:hAnsi="Calibri" w:cs="Calibri"/>
          <w:sz w:val="24"/>
          <w:szCs w:val="24"/>
        </w:rPr>
        <w:t>Impact on Small Businesses or Other Small Entities</w:t>
      </w:r>
      <w:bookmarkEnd w:id="14"/>
      <w:bookmarkEnd w:id="15"/>
      <w:bookmarkEnd w:id="16"/>
      <w:bookmarkEnd w:id="17"/>
    </w:p>
    <w:p w:rsidR="00B41EC6" w:rsidRPr="00C54B0E" w:rsidP="00F742DE" w14:paraId="4B49ED17" w14:textId="77777777">
      <w:pPr>
        <w:rPr>
          <w:rFonts w:ascii="Calibri" w:hAnsi="Calibri" w:cs="Calibri"/>
        </w:rPr>
      </w:pPr>
    </w:p>
    <w:p w:rsidR="004344F6" w:rsidRPr="00C54B0E" w:rsidP="006B650D" w14:paraId="6E1960FF" w14:textId="1BBA1D64">
      <w:pPr>
        <w:ind w:left="720"/>
        <w:rPr>
          <w:rFonts w:ascii="Calibri" w:hAnsi="Calibri" w:cs="Calibri"/>
        </w:rPr>
      </w:pPr>
      <w:r w:rsidRPr="00C54B0E">
        <w:rPr>
          <w:rFonts w:ascii="Calibri" w:hAnsi="Calibri" w:cs="Calibri"/>
        </w:rPr>
        <w:t>The respondents are primarily physicians</w:t>
      </w:r>
      <w:r w:rsidRPr="00C54B0E" w:rsidR="00413398">
        <w:rPr>
          <w:rFonts w:ascii="Calibri" w:hAnsi="Calibri" w:cs="Calibri"/>
        </w:rPr>
        <w:t xml:space="preserve">, </w:t>
      </w:r>
      <w:r w:rsidRPr="00C54B0E">
        <w:rPr>
          <w:rFonts w:ascii="Calibri" w:hAnsi="Calibri" w:cs="Calibri"/>
        </w:rPr>
        <w:t>dentists</w:t>
      </w:r>
      <w:r w:rsidRPr="00C54B0E" w:rsidR="006B650D">
        <w:rPr>
          <w:rFonts w:ascii="Calibri" w:hAnsi="Calibri" w:cs="Calibri"/>
        </w:rPr>
        <w:t xml:space="preserve">, </w:t>
      </w:r>
      <w:r w:rsidRPr="00C54B0E" w:rsidR="00FD46F5">
        <w:rPr>
          <w:rFonts w:ascii="Calibri" w:hAnsi="Calibri" w:cs="Calibri"/>
        </w:rPr>
        <w:t xml:space="preserve">medical scientists, </w:t>
      </w:r>
      <w:r w:rsidRPr="00C54B0E" w:rsidR="006B650D">
        <w:rPr>
          <w:rFonts w:ascii="Calibri" w:hAnsi="Calibri" w:cs="Calibri"/>
        </w:rPr>
        <w:t xml:space="preserve">and medical, PhD, </w:t>
      </w:r>
      <w:r w:rsidRPr="00C54B0E" w:rsidR="0058494B">
        <w:rPr>
          <w:rFonts w:ascii="Calibri" w:hAnsi="Calibri" w:cs="Calibri"/>
        </w:rPr>
        <w:t xml:space="preserve">pharmacy, nursing, and </w:t>
      </w:r>
      <w:r w:rsidRPr="00C54B0E" w:rsidR="006B650D">
        <w:rPr>
          <w:rFonts w:ascii="Calibri" w:hAnsi="Calibri" w:cs="Calibri"/>
        </w:rPr>
        <w:t xml:space="preserve">dental </w:t>
      </w:r>
      <w:r w:rsidRPr="00C54B0E" w:rsidR="00413398">
        <w:rPr>
          <w:rFonts w:ascii="Calibri" w:hAnsi="Calibri" w:cs="Calibri"/>
        </w:rPr>
        <w:t>students</w:t>
      </w:r>
      <w:r w:rsidRPr="00C54B0E" w:rsidR="006C1FBB">
        <w:rPr>
          <w:rFonts w:ascii="Calibri" w:hAnsi="Calibri" w:cs="Calibri"/>
        </w:rPr>
        <w:t>.</w:t>
      </w:r>
      <w:r w:rsidRPr="00C54B0E" w:rsidR="006B650D">
        <w:rPr>
          <w:rFonts w:ascii="Calibri" w:hAnsi="Calibri" w:cs="Calibri"/>
        </w:rPr>
        <w:t xml:space="preserve"> </w:t>
      </w:r>
      <w:r w:rsidRPr="00C54B0E">
        <w:rPr>
          <w:rFonts w:ascii="Calibri" w:hAnsi="Calibri" w:cs="Calibri"/>
        </w:rPr>
        <w:t xml:space="preserve">The impact </w:t>
      </w:r>
      <w:r w:rsidRPr="00C54B0E" w:rsidR="00060549">
        <w:rPr>
          <w:rFonts w:ascii="Calibri" w:hAnsi="Calibri" w:cs="Calibri"/>
        </w:rPr>
        <w:t xml:space="preserve">of the survey on respondents </w:t>
      </w:r>
      <w:r w:rsidRPr="00C54B0E">
        <w:rPr>
          <w:rFonts w:ascii="Calibri" w:hAnsi="Calibri" w:cs="Calibri"/>
        </w:rPr>
        <w:t>is minimal because t</w:t>
      </w:r>
      <w:r w:rsidRPr="00C54B0E" w:rsidR="006C1FBB">
        <w:rPr>
          <w:rFonts w:ascii="Calibri" w:hAnsi="Calibri" w:cs="Calibri"/>
        </w:rPr>
        <w:t>he format for submission of th</w:t>
      </w:r>
      <w:r w:rsidRPr="00C54B0E" w:rsidR="006B650D">
        <w:rPr>
          <w:rFonts w:ascii="Calibri" w:hAnsi="Calibri" w:cs="Calibri"/>
        </w:rPr>
        <w:t>e information</w:t>
      </w:r>
      <w:r w:rsidRPr="00C54B0E" w:rsidR="00B17874">
        <w:rPr>
          <w:rFonts w:ascii="Calibri" w:hAnsi="Calibri" w:cs="Calibri"/>
        </w:rPr>
        <w:t xml:space="preserve"> is</w:t>
      </w:r>
      <w:r w:rsidRPr="00C54B0E">
        <w:rPr>
          <w:rFonts w:ascii="Calibri" w:hAnsi="Calibri" w:cs="Calibri"/>
        </w:rPr>
        <w:t xml:space="preserve"> electronic.</w:t>
      </w:r>
    </w:p>
    <w:p w:rsidR="00B41EC6" w:rsidRPr="00C54B0E" w:rsidP="00F742DE" w14:paraId="5EAB0814" w14:textId="77777777">
      <w:pPr>
        <w:rPr>
          <w:rFonts w:ascii="Calibri" w:hAnsi="Calibri" w:cs="Calibri"/>
          <w:color w:val="FF0000"/>
        </w:rPr>
      </w:pPr>
    </w:p>
    <w:p w:rsidR="00B41EC6" w:rsidRPr="00C54B0E" w:rsidP="00022DA6" w14:paraId="6261C167" w14:textId="77777777">
      <w:pPr>
        <w:pStyle w:val="Heading2"/>
        <w:numPr>
          <w:ilvl w:val="0"/>
          <w:numId w:val="0"/>
        </w:numPr>
        <w:spacing w:after="0" w:line="240" w:lineRule="auto"/>
        <w:rPr>
          <w:rFonts w:ascii="Calibri" w:hAnsi="Calibri" w:cs="Calibri"/>
          <w:sz w:val="24"/>
          <w:szCs w:val="24"/>
        </w:rPr>
      </w:pPr>
      <w:bookmarkStart w:id="18" w:name="_Toc443881747"/>
      <w:bookmarkStart w:id="19" w:name="_Toc451592236"/>
      <w:bookmarkStart w:id="20" w:name="_Toc5610277"/>
      <w:bookmarkStart w:id="21" w:name="_Toc99178783"/>
      <w:r w:rsidRPr="00C54B0E">
        <w:rPr>
          <w:rFonts w:ascii="Calibri" w:hAnsi="Calibri" w:cs="Calibri"/>
          <w:sz w:val="24"/>
          <w:szCs w:val="24"/>
        </w:rPr>
        <w:t>A.6</w:t>
      </w:r>
      <w:r w:rsidRPr="00C54B0E" w:rsidR="00022DA6">
        <w:rPr>
          <w:rFonts w:ascii="Calibri" w:hAnsi="Calibri" w:cs="Calibri"/>
          <w:sz w:val="24"/>
          <w:szCs w:val="24"/>
        </w:rPr>
        <w:t xml:space="preserve">     </w:t>
      </w:r>
      <w:r w:rsidRPr="00C54B0E">
        <w:rPr>
          <w:rFonts w:ascii="Calibri" w:hAnsi="Calibri" w:cs="Calibri"/>
          <w:sz w:val="24"/>
          <w:szCs w:val="24"/>
        </w:rPr>
        <w:t>Consequences of Collecting the Information Less Frequently</w:t>
      </w:r>
      <w:bookmarkEnd w:id="18"/>
      <w:bookmarkEnd w:id="19"/>
      <w:bookmarkEnd w:id="20"/>
      <w:bookmarkEnd w:id="21"/>
    </w:p>
    <w:p w:rsidR="00B41EC6" w:rsidRPr="00C54B0E" w:rsidP="00F742DE" w14:paraId="5B4579F6" w14:textId="77777777">
      <w:pPr>
        <w:rPr>
          <w:rFonts w:ascii="Calibri" w:hAnsi="Calibri" w:cs="Calibri"/>
        </w:rPr>
      </w:pPr>
    </w:p>
    <w:p w:rsidR="00BA7C38" w:rsidRPr="00C54B0E" w:rsidP="006B650D" w14:paraId="1364C1A4" w14:textId="44683F5A">
      <w:pPr>
        <w:ind w:left="720"/>
        <w:rPr>
          <w:rFonts w:ascii="Calibri" w:hAnsi="Calibri" w:cs="Calibri"/>
        </w:rPr>
      </w:pPr>
      <w:r w:rsidRPr="00C54B0E">
        <w:rPr>
          <w:rFonts w:ascii="Calibri" w:hAnsi="Calibri" w:cs="Calibri"/>
        </w:rPr>
        <w:t>These surveys are distributed annually, and no</w:t>
      </w:r>
      <w:r w:rsidRPr="00C54B0E" w:rsidR="00B00732">
        <w:rPr>
          <w:rFonts w:ascii="Calibri" w:hAnsi="Calibri" w:cs="Calibri"/>
        </w:rPr>
        <w:t>t</w:t>
      </w:r>
      <w:r w:rsidRPr="00C54B0E">
        <w:rPr>
          <w:rFonts w:ascii="Calibri" w:hAnsi="Calibri" w:cs="Calibri"/>
        </w:rPr>
        <w:t xml:space="preserve"> more frequently, </w:t>
      </w:r>
      <w:r w:rsidRPr="00C54B0E" w:rsidR="006533C7">
        <w:rPr>
          <w:rFonts w:ascii="Calibri" w:hAnsi="Calibri" w:cs="Calibri"/>
        </w:rPr>
        <w:t>to program</w:t>
      </w:r>
      <w:r w:rsidRPr="00C54B0E">
        <w:rPr>
          <w:rFonts w:ascii="Calibri" w:hAnsi="Calibri" w:cs="Calibri"/>
        </w:rPr>
        <w:t xml:space="preserve"> participants. Less frequent distribution would not permit meaningful longitudinal assessment </w:t>
      </w:r>
      <w:r w:rsidRPr="00C54B0E" w:rsidR="00FD46F5">
        <w:rPr>
          <w:rFonts w:ascii="Calibri" w:hAnsi="Calibri" w:cs="Calibri"/>
        </w:rPr>
        <w:t xml:space="preserve">and validation </w:t>
      </w:r>
      <w:r w:rsidRPr="00C54B0E">
        <w:rPr>
          <w:rFonts w:ascii="Calibri" w:hAnsi="Calibri" w:cs="Calibri"/>
        </w:rPr>
        <w:t xml:space="preserve">of program quality and effectiveness </w:t>
      </w:r>
      <w:r w:rsidRPr="00C54B0E" w:rsidR="007E3D8A">
        <w:rPr>
          <w:rFonts w:ascii="Calibri" w:hAnsi="Calibri" w:cs="Calibri"/>
        </w:rPr>
        <w:t>in accordance</w:t>
      </w:r>
      <w:r w:rsidRPr="00C54B0E">
        <w:rPr>
          <w:rFonts w:ascii="Calibri" w:hAnsi="Calibri" w:cs="Calibri"/>
        </w:rPr>
        <w:t xml:space="preserve"> with</w:t>
      </w:r>
      <w:r w:rsidRPr="00C54B0E" w:rsidR="00D06360">
        <w:rPr>
          <w:rFonts w:ascii="Calibri" w:hAnsi="Calibri" w:cs="Calibri"/>
        </w:rPr>
        <w:t xml:space="preserve"> the </w:t>
      </w:r>
      <w:r w:rsidRPr="00C54B0E" w:rsidR="00C8618F">
        <w:rPr>
          <w:rFonts w:ascii="Calibri" w:hAnsi="Calibri" w:cs="Calibri"/>
        </w:rPr>
        <w:t xml:space="preserve">training </w:t>
      </w:r>
      <w:r w:rsidRPr="00C54B0E" w:rsidR="00BD7F26">
        <w:rPr>
          <w:rFonts w:ascii="Calibri" w:hAnsi="Calibri" w:cs="Calibri"/>
        </w:rPr>
        <w:t>mission of the</w:t>
      </w:r>
      <w:r w:rsidRPr="00C54B0E" w:rsidR="00FC004D">
        <w:rPr>
          <w:rFonts w:ascii="Calibri" w:hAnsi="Calibri" w:cs="Calibri"/>
        </w:rPr>
        <w:t xml:space="preserve"> </w:t>
      </w:r>
      <w:r w:rsidRPr="00C54B0E" w:rsidR="00C8618F">
        <w:rPr>
          <w:rFonts w:ascii="Calibri" w:hAnsi="Calibri" w:cs="Calibri"/>
        </w:rPr>
        <w:t>NIH Office of Clinical Research</w:t>
      </w:r>
      <w:r w:rsidRPr="00C54B0E" w:rsidR="009473F9">
        <w:rPr>
          <w:rFonts w:ascii="Calibri" w:hAnsi="Calibri" w:cs="Calibri"/>
        </w:rPr>
        <w:t xml:space="preserve"> Education and Collaboration </w:t>
      </w:r>
      <w:r w:rsidRPr="00C54B0E" w:rsidR="006533C7">
        <w:rPr>
          <w:rFonts w:ascii="Calibri" w:hAnsi="Calibri" w:cs="Calibri"/>
        </w:rPr>
        <w:t>Outreach since</w:t>
      </w:r>
      <w:r w:rsidRPr="00C54B0E" w:rsidR="00E61827">
        <w:rPr>
          <w:rFonts w:ascii="Calibri" w:hAnsi="Calibri" w:cs="Calibri"/>
        </w:rPr>
        <w:t xml:space="preserve"> these courses are offered on an annual basis</w:t>
      </w:r>
      <w:r w:rsidRPr="00C54B0E" w:rsidR="00D06360">
        <w:rPr>
          <w:rFonts w:ascii="Calibri" w:hAnsi="Calibri" w:cs="Calibri"/>
        </w:rPr>
        <w:t>.</w:t>
      </w:r>
    </w:p>
    <w:p w:rsidR="00B41EC6" w:rsidRPr="00C54B0E" w:rsidP="00F742DE" w14:paraId="1B6559F1" w14:textId="77777777">
      <w:pPr>
        <w:rPr>
          <w:rFonts w:ascii="Calibri" w:hAnsi="Calibri" w:cs="Calibri"/>
        </w:rPr>
      </w:pPr>
    </w:p>
    <w:p w:rsidR="00B41EC6" w:rsidRPr="00C54B0E" w:rsidP="008C36CC" w14:paraId="1A383038" w14:textId="77777777">
      <w:pPr>
        <w:pStyle w:val="Heading2"/>
        <w:numPr>
          <w:ilvl w:val="0"/>
          <w:numId w:val="0"/>
        </w:numPr>
        <w:tabs>
          <w:tab w:val="left" w:pos="720"/>
        </w:tabs>
        <w:spacing w:after="0" w:line="240" w:lineRule="auto"/>
        <w:rPr>
          <w:rFonts w:ascii="Calibri" w:hAnsi="Calibri" w:cs="Calibri"/>
          <w:sz w:val="24"/>
          <w:szCs w:val="24"/>
        </w:rPr>
      </w:pPr>
      <w:bookmarkStart w:id="22" w:name="_Toc443881748"/>
      <w:bookmarkStart w:id="23" w:name="_Toc451592237"/>
      <w:bookmarkStart w:id="24" w:name="_Toc5610278"/>
      <w:bookmarkStart w:id="25" w:name="_Toc99178784"/>
      <w:r w:rsidRPr="00C54B0E">
        <w:rPr>
          <w:rFonts w:ascii="Calibri" w:hAnsi="Calibri" w:cs="Calibri"/>
          <w:sz w:val="24"/>
          <w:szCs w:val="24"/>
        </w:rPr>
        <w:t>A.7</w:t>
      </w:r>
      <w:r w:rsidRPr="00C54B0E" w:rsidR="004344F6">
        <w:rPr>
          <w:rFonts w:ascii="Calibri" w:hAnsi="Calibri" w:cs="Calibri"/>
          <w:sz w:val="24"/>
          <w:szCs w:val="24"/>
        </w:rPr>
        <w:t xml:space="preserve"> </w:t>
      </w:r>
      <w:r w:rsidRPr="00C54B0E">
        <w:rPr>
          <w:rFonts w:ascii="Calibri" w:hAnsi="Calibri" w:cs="Calibri"/>
          <w:sz w:val="24"/>
          <w:szCs w:val="24"/>
        </w:rPr>
        <w:tab/>
        <w:t xml:space="preserve">Special Circumstances Relating to the Guidelines of 5 </w:t>
      </w:r>
      <w:smartTag w:uri="urn:schemas-microsoft-com:office:smarttags" w:element="stockticker">
        <w:r w:rsidRPr="00C54B0E">
          <w:rPr>
            <w:rFonts w:ascii="Calibri" w:hAnsi="Calibri" w:cs="Calibri"/>
            <w:sz w:val="24"/>
            <w:szCs w:val="24"/>
          </w:rPr>
          <w:t>CFR</w:t>
        </w:r>
      </w:smartTag>
      <w:r w:rsidRPr="00C54B0E">
        <w:rPr>
          <w:rFonts w:ascii="Calibri" w:hAnsi="Calibri" w:cs="Calibri"/>
          <w:sz w:val="24"/>
          <w:szCs w:val="24"/>
        </w:rPr>
        <w:t xml:space="preserve"> 1320.5</w:t>
      </w:r>
      <w:bookmarkEnd w:id="22"/>
      <w:bookmarkEnd w:id="23"/>
      <w:bookmarkEnd w:id="24"/>
      <w:bookmarkEnd w:id="25"/>
    </w:p>
    <w:p w:rsidR="00EF67C7" w:rsidRPr="00C54B0E" w:rsidP="00EF67C7" w14:paraId="789E9AA0" w14:textId="77777777">
      <w:pPr>
        <w:pStyle w:val="P1-StandPara"/>
        <w:spacing w:line="240" w:lineRule="auto"/>
        <w:rPr>
          <w:rFonts w:ascii="Calibri" w:hAnsi="Calibri" w:cs="Calibri"/>
          <w:sz w:val="24"/>
          <w:szCs w:val="24"/>
        </w:rPr>
      </w:pPr>
    </w:p>
    <w:p w:rsidR="004344F6" w:rsidRPr="00C54B0E" w:rsidP="007E3D8A" w14:paraId="779ED47F" w14:textId="77777777">
      <w:pPr>
        <w:pStyle w:val="P1-StandPara"/>
        <w:rPr>
          <w:rFonts w:ascii="Calibri" w:hAnsi="Calibri" w:cs="Calibri"/>
          <w:sz w:val="24"/>
          <w:szCs w:val="24"/>
        </w:rPr>
      </w:pPr>
      <w:r w:rsidRPr="00C54B0E">
        <w:rPr>
          <w:rFonts w:ascii="Calibri" w:hAnsi="Calibri" w:cs="Calibri"/>
          <w:sz w:val="24"/>
          <w:szCs w:val="24"/>
        </w:rPr>
        <w:t xml:space="preserve">The proposed data collection is consistent with 5 </w:t>
      </w:r>
      <w:smartTag w:uri="urn:schemas-microsoft-com:office:smarttags" w:element="stockticker">
        <w:r w:rsidRPr="00C54B0E">
          <w:rPr>
            <w:rFonts w:ascii="Calibri" w:hAnsi="Calibri" w:cs="Calibri"/>
            <w:sz w:val="24"/>
            <w:szCs w:val="24"/>
          </w:rPr>
          <w:t>CFR</w:t>
        </w:r>
      </w:smartTag>
      <w:r w:rsidRPr="00C54B0E">
        <w:rPr>
          <w:rFonts w:ascii="Calibri" w:hAnsi="Calibri" w:cs="Calibri"/>
          <w:sz w:val="24"/>
          <w:szCs w:val="24"/>
        </w:rPr>
        <w:t xml:space="preserve"> 1320.5</w:t>
      </w:r>
    </w:p>
    <w:p w:rsidR="00EF67C7" w:rsidRPr="00C54B0E" w:rsidP="00EF67C7" w14:paraId="234B0D64" w14:textId="77777777">
      <w:pPr>
        <w:pStyle w:val="Heading2"/>
        <w:numPr>
          <w:ilvl w:val="0"/>
          <w:numId w:val="0"/>
        </w:numPr>
        <w:spacing w:after="0" w:line="240" w:lineRule="auto"/>
        <w:ind w:left="720" w:hanging="720"/>
        <w:rPr>
          <w:rFonts w:ascii="Calibri" w:hAnsi="Calibri" w:cs="Calibri"/>
          <w:sz w:val="24"/>
          <w:szCs w:val="24"/>
        </w:rPr>
      </w:pPr>
      <w:bookmarkStart w:id="26" w:name="_Toc443881749"/>
      <w:bookmarkStart w:id="27" w:name="_Toc451592238"/>
      <w:bookmarkStart w:id="28" w:name="_Toc5610279"/>
      <w:bookmarkStart w:id="29" w:name="_Toc99178785"/>
      <w:r w:rsidRPr="00C54B0E">
        <w:rPr>
          <w:rFonts w:ascii="Calibri" w:hAnsi="Calibri" w:cs="Calibri"/>
          <w:sz w:val="24"/>
          <w:szCs w:val="24"/>
        </w:rPr>
        <w:t>A.8</w:t>
      </w:r>
      <w:r w:rsidRPr="00C54B0E">
        <w:rPr>
          <w:rFonts w:ascii="Calibri" w:hAnsi="Calibri" w:cs="Calibri"/>
          <w:sz w:val="24"/>
          <w:szCs w:val="24"/>
        </w:rPr>
        <w:t>.1</w:t>
      </w:r>
      <w:r w:rsidRPr="00C54B0E">
        <w:rPr>
          <w:rFonts w:ascii="Calibri" w:hAnsi="Calibri" w:cs="Calibri"/>
          <w:sz w:val="24"/>
          <w:szCs w:val="24"/>
        </w:rPr>
        <w:tab/>
        <w:t>Comments in Response to the Federal Register Notice</w:t>
      </w:r>
    </w:p>
    <w:p w:rsidR="00EF67C7" w:rsidRPr="00C54B0E" w:rsidP="00EF67C7" w14:paraId="114D758B" w14:textId="77777777">
      <w:pPr>
        <w:pStyle w:val="Heading2"/>
        <w:numPr>
          <w:ilvl w:val="0"/>
          <w:numId w:val="0"/>
        </w:numPr>
        <w:spacing w:after="0" w:line="240" w:lineRule="auto"/>
        <w:ind w:left="720" w:hanging="720"/>
        <w:rPr>
          <w:rFonts w:ascii="Calibri" w:hAnsi="Calibri" w:cs="Calibri"/>
          <w:sz w:val="24"/>
          <w:szCs w:val="24"/>
        </w:rPr>
      </w:pPr>
      <w:r w:rsidRPr="00C54B0E">
        <w:rPr>
          <w:rFonts w:ascii="Calibri" w:hAnsi="Calibri" w:cs="Calibri"/>
          <w:sz w:val="24"/>
          <w:szCs w:val="24"/>
        </w:rPr>
        <w:t xml:space="preserve"> </w:t>
      </w:r>
    </w:p>
    <w:p w:rsidR="00783016" w:rsidRPr="00C54B0E" w:rsidP="00867ACE" w14:paraId="20C430D5" w14:textId="1FACC697">
      <w:pPr>
        <w:spacing w:after="120"/>
        <w:ind w:left="720"/>
        <w:rPr>
          <w:rFonts w:ascii="Calibri" w:hAnsi="Calibri" w:cs="Calibri"/>
        </w:rPr>
      </w:pPr>
      <w:r w:rsidRPr="3F3C6851">
        <w:rPr>
          <w:rFonts w:ascii="Calibri" w:hAnsi="Calibri" w:cs="Calibri"/>
        </w:rPr>
        <w:t>Notice was published in the Federal Register</w:t>
      </w:r>
      <w:r w:rsidRPr="3F3C6851" w:rsidR="00066673">
        <w:rPr>
          <w:rFonts w:ascii="Calibri" w:hAnsi="Calibri" w:cs="Calibri"/>
        </w:rPr>
        <w:t>,</w:t>
      </w:r>
      <w:r w:rsidRPr="3F3C6851">
        <w:rPr>
          <w:rFonts w:ascii="Calibri" w:hAnsi="Calibri" w:cs="Calibri"/>
        </w:rPr>
        <w:t xml:space="preserve"> </w:t>
      </w:r>
      <w:r w:rsidRPr="3F3C6851" w:rsidR="35611D9A">
        <w:rPr>
          <w:rFonts w:ascii="Calibri" w:hAnsi="Calibri" w:cs="Calibri"/>
          <w:highlight w:val="yellow"/>
        </w:rPr>
        <w:t>December</w:t>
      </w:r>
      <w:r w:rsidRPr="3F3C6851" w:rsidR="005B6329">
        <w:rPr>
          <w:rFonts w:ascii="Calibri" w:hAnsi="Calibri" w:cs="Calibri"/>
          <w:highlight w:val="yellow"/>
        </w:rPr>
        <w:t xml:space="preserve"> </w:t>
      </w:r>
      <w:r w:rsidRPr="3F3C6851" w:rsidR="79FFA650">
        <w:rPr>
          <w:rFonts w:ascii="Calibri" w:hAnsi="Calibri" w:cs="Calibri"/>
          <w:highlight w:val="yellow"/>
        </w:rPr>
        <w:t>4</w:t>
      </w:r>
      <w:r w:rsidRPr="3F3C6851" w:rsidR="005B6329">
        <w:rPr>
          <w:rFonts w:ascii="Calibri" w:hAnsi="Calibri" w:cs="Calibri"/>
          <w:highlight w:val="yellow"/>
        </w:rPr>
        <w:t>, 202</w:t>
      </w:r>
      <w:r w:rsidRPr="3F3C6851" w:rsidR="4AC5B6A4">
        <w:rPr>
          <w:rFonts w:ascii="Calibri" w:hAnsi="Calibri" w:cs="Calibri"/>
          <w:highlight w:val="yellow"/>
        </w:rPr>
        <w:t>5</w:t>
      </w:r>
      <w:r w:rsidRPr="3F3C6851" w:rsidR="00CD5B89">
        <w:rPr>
          <w:rFonts w:ascii="Calibri" w:hAnsi="Calibri" w:cs="Calibri"/>
          <w:highlight w:val="yellow"/>
        </w:rPr>
        <w:t>, Volume</w:t>
      </w:r>
      <w:r w:rsidRPr="3F3C6851" w:rsidR="003F74AD">
        <w:rPr>
          <w:rFonts w:ascii="Calibri" w:hAnsi="Calibri" w:cs="Calibri"/>
          <w:highlight w:val="yellow"/>
        </w:rPr>
        <w:t xml:space="preserve"> </w:t>
      </w:r>
      <w:r w:rsidRPr="3F3C6851" w:rsidR="18F17CBB">
        <w:rPr>
          <w:rFonts w:ascii="Calibri" w:hAnsi="Calibri" w:cs="Calibri"/>
          <w:highlight w:val="yellow"/>
        </w:rPr>
        <w:t>90</w:t>
      </w:r>
      <w:r w:rsidRPr="3F3C6851" w:rsidR="00CD5B89">
        <w:rPr>
          <w:rFonts w:ascii="Calibri" w:hAnsi="Calibri" w:cs="Calibri"/>
          <w:highlight w:val="yellow"/>
        </w:rPr>
        <w:t>,</w:t>
      </w:r>
      <w:r w:rsidRPr="3F3C6851" w:rsidR="007C3F4F">
        <w:rPr>
          <w:rFonts w:ascii="Calibri" w:hAnsi="Calibri" w:cs="Calibri"/>
          <w:highlight w:val="yellow"/>
        </w:rPr>
        <w:t xml:space="preserve"> pages</w:t>
      </w:r>
      <w:r w:rsidRPr="3F3C6851" w:rsidR="00CD5B89">
        <w:rPr>
          <w:rFonts w:ascii="Calibri" w:hAnsi="Calibri" w:cs="Calibri"/>
          <w:highlight w:val="yellow"/>
        </w:rPr>
        <w:t xml:space="preserve"> </w:t>
      </w:r>
      <w:r w:rsidRPr="3F3C6851" w:rsidR="488C9C8F">
        <w:rPr>
          <w:rFonts w:ascii="Calibri" w:hAnsi="Calibri" w:cs="Calibri"/>
          <w:highlight w:val="yellow"/>
        </w:rPr>
        <w:t>55871</w:t>
      </w:r>
      <w:r w:rsidRPr="3F3C6851" w:rsidR="005B6329">
        <w:rPr>
          <w:rFonts w:ascii="Calibri" w:hAnsi="Calibri" w:cs="Calibri"/>
          <w:highlight w:val="yellow"/>
        </w:rPr>
        <w:t>-</w:t>
      </w:r>
      <w:r w:rsidRPr="3F3C6851" w:rsidR="3CFAF613">
        <w:rPr>
          <w:rFonts w:ascii="Calibri" w:hAnsi="Calibri" w:cs="Calibri"/>
          <w:highlight w:val="yellow"/>
        </w:rPr>
        <w:t>55873</w:t>
      </w:r>
      <w:r w:rsidRPr="3F3C6851" w:rsidR="003B2E60">
        <w:rPr>
          <w:rFonts w:ascii="Calibri" w:hAnsi="Calibri" w:cs="Calibri"/>
          <w:highlight w:val="yellow"/>
        </w:rPr>
        <w:t xml:space="preserve"> (previous FR Notice)</w:t>
      </w:r>
      <w:r w:rsidRPr="3F3C6851" w:rsidR="00CD5B89">
        <w:rPr>
          <w:rFonts w:ascii="Calibri" w:hAnsi="Calibri" w:cs="Calibri"/>
          <w:highlight w:val="yellow"/>
        </w:rPr>
        <w:t>.</w:t>
      </w:r>
      <w:r w:rsidR="002A3504">
        <w:rPr>
          <w:rFonts w:ascii="Calibri" w:hAnsi="Calibri" w:cs="Calibri"/>
        </w:rPr>
        <w:t xml:space="preserve"> Our office received one comment</w:t>
      </w:r>
      <w:r w:rsidR="00414C1B">
        <w:rPr>
          <w:rFonts w:ascii="Calibri" w:hAnsi="Calibri" w:cs="Calibri"/>
        </w:rPr>
        <w:t xml:space="preserve"> to our notice that was a comment directed toward the federal government as a whole and not </w:t>
      </w:r>
      <w:r w:rsidR="00D12ACC">
        <w:rPr>
          <w:rFonts w:ascii="Calibri" w:hAnsi="Calibri" w:cs="Calibri"/>
        </w:rPr>
        <w:t>related to the training application</w:t>
      </w:r>
      <w:r w:rsidR="00C02868">
        <w:rPr>
          <w:rFonts w:ascii="Calibri" w:hAnsi="Calibri" w:cs="Calibri"/>
        </w:rPr>
        <w:t xml:space="preserve"> or the </w:t>
      </w:r>
      <w:r w:rsidR="006E177A">
        <w:rPr>
          <w:rFonts w:ascii="Calibri" w:hAnsi="Calibri" w:cs="Calibri"/>
        </w:rPr>
        <w:t xml:space="preserve">information </w:t>
      </w:r>
      <w:r w:rsidR="006E177A">
        <w:rPr>
          <w:rFonts w:ascii="Calibri" w:hAnsi="Calibri" w:cs="Calibri"/>
        </w:rPr>
        <w:t>collection</w:t>
      </w:r>
      <w:r w:rsidR="006E177A">
        <w:rPr>
          <w:rFonts w:ascii="Calibri" w:hAnsi="Calibri" w:cs="Calibri"/>
        </w:rPr>
        <w:t xml:space="preserve"> proposed in the notice.</w:t>
      </w:r>
    </w:p>
    <w:p w:rsidR="00BA6FA7" w:rsidRPr="00C54B0E" w:rsidP="00BA6FA7" w14:paraId="19B9E170" w14:textId="77777777">
      <w:pPr>
        <w:spacing w:after="120"/>
        <w:ind w:left="720"/>
        <w:rPr>
          <w:rFonts w:ascii="Calibri" w:hAnsi="Calibri" w:cs="Calibri"/>
        </w:rPr>
      </w:pPr>
    </w:p>
    <w:p w:rsidR="0005035B" w:rsidRPr="00C54B0E" w:rsidP="00EF67C7" w14:paraId="58E9B1CF" w14:textId="77777777">
      <w:pPr>
        <w:pStyle w:val="Heading2"/>
        <w:numPr>
          <w:ilvl w:val="0"/>
          <w:numId w:val="0"/>
        </w:numPr>
        <w:spacing w:after="0" w:line="240" w:lineRule="auto"/>
        <w:rPr>
          <w:rFonts w:ascii="Calibri" w:hAnsi="Calibri" w:cs="Calibri"/>
          <w:sz w:val="24"/>
          <w:szCs w:val="24"/>
        </w:rPr>
      </w:pPr>
      <w:r w:rsidRPr="00C54B0E">
        <w:rPr>
          <w:rFonts w:ascii="Calibri" w:hAnsi="Calibri" w:cs="Calibri"/>
          <w:sz w:val="24"/>
          <w:szCs w:val="24"/>
        </w:rPr>
        <w:t>A.8.2</w:t>
      </w:r>
      <w:r w:rsidRPr="00C54B0E" w:rsidR="00B37938">
        <w:rPr>
          <w:rFonts w:ascii="Calibri" w:hAnsi="Calibri" w:cs="Calibri"/>
          <w:sz w:val="24"/>
          <w:szCs w:val="24"/>
        </w:rPr>
        <w:t xml:space="preserve">   </w:t>
      </w:r>
      <w:r w:rsidRPr="00C54B0E">
        <w:rPr>
          <w:rFonts w:ascii="Calibri" w:hAnsi="Calibri" w:cs="Calibri"/>
          <w:sz w:val="24"/>
          <w:szCs w:val="24"/>
        </w:rPr>
        <w:t xml:space="preserve"> </w:t>
      </w:r>
      <w:r w:rsidRPr="00C54B0E">
        <w:rPr>
          <w:rFonts w:ascii="Calibri" w:hAnsi="Calibri" w:cs="Calibri"/>
          <w:sz w:val="24"/>
          <w:szCs w:val="24"/>
        </w:rPr>
        <w:t>Efforts to Consult Outside Agency</w:t>
      </w:r>
      <w:bookmarkEnd w:id="26"/>
      <w:bookmarkEnd w:id="27"/>
      <w:bookmarkEnd w:id="28"/>
      <w:bookmarkEnd w:id="29"/>
    </w:p>
    <w:p w:rsidR="00D8205A" w:rsidRPr="00C54B0E" w:rsidP="00EF67C7" w14:paraId="18573EA0" w14:textId="0F8ED4AF">
      <w:pPr>
        <w:spacing w:after="120"/>
        <w:ind w:left="720" w:hanging="720"/>
        <w:rPr>
          <w:rFonts w:ascii="Calibri" w:hAnsi="Calibri" w:cs="Calibri"/>
        </w:rPr>
      </w:pPr>
    </w:p>
    <w:p w:rsidR="007E3D8A" w:rsidRPr="00C54B0E" w:rsidP="007E3D8A" w14:paraId="660A2D3B" w14:textId="114EFD22">
      <w:pPr>
        <w:ind w:left="720"/>
        <w:rPr>
          <w:rFonts w:ascii="Calibri" w:hAnsi="Calibri" w:cs="Calibri"/>
        </w:rPr>
      </w:pPr>
      <w:r w:rsidRPr="002C3F1E">
        <w:rPr>
          <w:rFonts w:ascii="Calibri" w:hAnsi="Calibri" w:cs="Calibri"/>
        </w:rPr>
        <w:t xml:space="preserve">No consultation with </w:t>
      </w:r>
      <w:r w:rsidRPr="002C3F1E">
        <w:rPr>
          <w:rFonts w:ascii="Calibri" w:hAnsi="Calibri" w:cs="Calibri"/>
        </w:rPr>
        <w:t>persons</w:t>
      </w:r>
      <w:r w:rsidRPr="002C3F1E">
        <w:rPr>
          <w:rFonts w:ascii="Calibri" w:hAnsi="Calibri" w:cs="Calibri"/>
        </w:rPr>
        <w:t xml:space="preserve"> outside the agency was necessary to create or develop the content of any of the surveys referenced herein.</w:t>
      </w:r>
      <w:r w:rsidR="00E474EB">
        <w:rPr>
          <w:rFonts w:ascii="Calibri" w:hAnsi="Calibri" w:cs="Calibri"/>
        </w:rPr>
        <w:t xml:space="preserve"> </w:t>
      </w:r>
    </w:p>
    <w:p w:rsidR="00B37938" w:rsidRPr="00C54B0E" w:rsidP="007E3D8A" w14:paraId="2F76179C" w14:textId="77777777">
      <w:pPr>
        <w:ind w:left="720"/>
        <w:rPr>
          <w:rFonts w:ascii="Calibri" w:hAnsi="Calibri" w:cs="Calibri"/>
        </w:rPr>
      </w:pPr>
    </w:p>
    <w:p w:rsidR="001A4F5E" w:rsidRPr="00C54B0E" w:rsidP="001A4F5E" w14:paraId="36E354D6" w14:textId="3EA3BB21">
      <w:pPr>
        <w:pStyle w:val="Heading2"/>
        <w:numPr>
          <w:ilvl w:val="0"/>
          <w:numId w:val="0"/>
        </w:numPr>
        <w:spacing w:after="0" w:line="240" w:lineRule="auto"/>
        <w:rPr>
          <w:rFonts w:ascii="Calibri" w:hAnsi="Calibri" w:cs="Calibri"/>
          <w:sz w:val="24"/>
          <w:szCs w:val="24"/>
        </w:rPr>
      </w:pPr>
      <w:bookmarkStart w:id="30" w:name="_Toc443881750"/>
      <w:bookmarkStart w:id="31" w:name="_Toc451592239"/>
      <w:bookmarkStart w:id="32" w:name="_Toc5610280"/>
      <w:bookmarkStart w:id="33" w:name="_Toc99178786"/>
      <w:r w:rsidRPr="00C54B0E">
        <w:rPr>
          <w:rFonts w:ascii="Calibri" w:hAnsi="Calibri" w:cs="Calibri"/>
          <w:sz w:val="24"/>
          <w:szCs w:val="24"/>
        </w:rPr>
        <w:t>A.</w:t>
      </w:r>
      <w:r w:rsidRPr="00C54B0E" w:rsidR="00E63F9B">
        <w:rPr>
          <w:rFonts w:ascii="Calibri" w:hAnsi="Calibri" w:cs="Calibri"/>
          <w:sz w:val="24"/>
          <w:szCs w:val="24"/>
        </w:rPr>
        <w:t xml:space="preserve">9       </w:t>
      </w:r>
      <w:r w:rsidRPr="00C54B0E">
        <w:rPr>
          <w:rFonts w:ascii="Calibri" w:hAnsi="Calibri" w:cs="Calibri"/>
          <w:sz w:val="24"/>
          <w:szCs w:val="24"/>
        </w:rPr>
        <w:t>Explanation of Any Payment of Gift to Respondents</w:t>
      </w:r>
      <w:bookmarkEnd w:id="30"/>
      <w:bookmarkEnd w:id="31"/>
      <w:bookmarkEnd w:id="32"/>
      <w:bookmarkEnd w:id="33"/>
    </w:p>
    <w:p w:rsidR="001A4F5E" w:rsidRPr="00C54B0E" w:rsidP="001A4F5E" w14:paraId="2A4EB7D5" w14:textId="77777777">
      <w:pPr>
        <w:pStyle w:val="P1-StandPara"/>
        <w:spacing w:line="240" w:lineRule="auto"/>
        <w:rPr>
          <w:rFonts w:ascii="Calibri" w:hAnsi="Calibri" w:cs="Calibri"/>
          <w:sz w:val="24"/>
          <w:szCs w:val="24"/>
        </w:rPr>
      </w:pPr>
    </w:p>
    <w:p w:rsidR="0005035B" w:rsidRPr="00C54B0E" w:rsidP="006B650D" w14:paraId="7447EC5F" w14:textId="1695FF8D">
      <w:pPr>
        <w:ind w:firstLine="720"/>
        <w:rPr>
          <w:rFonts w:ascii="Calibri" w:hAnsi="Calibri" w:cs="Calibri"/>
        </w:rPr>
      </w:pPr>
      <w:r w:rsidRPr="00C54B0E">
        <w:rPr>
          <w:rFonts w:ascii="Calibri" w:hAnsi="Calibri" w:cs="Calibri"/>
        </w:rPr>
        <w:t xml:space="preserve">No incentives are offered. </w:t>
      </w:r>
      <w:r w:rsidRPr="00C54B0E" w:rsidR="007E3D8A">
        <w:rPr>
          <w:rFonts w:ascii="Calibri" w:hAnsi="Calibri" w:cs="Calibri"/>
        </w:rPr>
        <w:t>Neither p</w:t>
      </w:r>
      <w:r w:rsidRPr="00C54B0E" w:rsidR="00D8205A">
        <w:rPr>
          <w:rFonts w:ascii="Calibri" w:hAnsi="Calibri" w:cs="Calibri"/>
        </w:rPr>
        <w:t>ayment</w:t>
      </w:r>
      <w:r w:rsidRPr="00C54B0E" w:rsidR="004F653E">
        <w:rPr>
          <w:rFonts w:ascii="Calibri" w:hAnsi="Calibri" w:cs="Calibri"/>
        </w:rPr>
        <w:t xml:space="preserve"> </w:t>
      </w:r>
      <w:r w:rsidRPr="00C54B0E" w:rsidR="007E3D8A">
        <w:rPr>
          <w:rFonts w:ascii="Calibri" w:hAnsi="Calibri" w:cs="Calibri"/>
        </w:rPr>
        <w:t>nor</w:t>
      </w:r>
      <w:r w:rsidRPr="00C54B0E" w:rsidR="00D8205A">
        <w:rPr>
          <w:rFonts w:ascii="Calibri" w:hAnsi="Calibri" w:cs="Calibri"/>
        </w:rPr>
        <w:t xml:space="preserve"> gifts</w:t>
      </w:r>
      <w:r w:rsidRPr="00C54B0E" w:rsidR="004F653E">
        <w:rPr>
          <w:rFonts w:ascii="Calibri" w:hAnsi="Calibri" w:cs="Calibri"/>
        </w:rPr>
        <w:t xml:space="preserve"> are </w:t>
      </w:r>
      <w:r w:rsidRPr="00C54B0E" w:rsidR="00D8205A">
        <w:rPr>
          <w:rFonts w:ascii="Calibri" w:hAnsi="Calibri" w:cs="Calibri"/>
        </w:rPr>
        <w:t xml:space="preserve">given to respondents. </w:t>
      </w:r>
    </w:p>
    <w:p w:rsidR="006B650D" w:rsidRPr="00C54B0E" w:rsidP="006B650D" w14:paraId="0643E310" w14:textId="77777777">
      <w:pPr>
        <w:ind w:firstLine="720"/>
        <w:rPr>
          <w:rFonts w:ascii="Calibri" w:hAnsi="Calibri" w:cs="Calibri"/>
        </w:rPr>
      </w:pPr>
    </w:p>
    <w:p w:rsidR="0005035B" w:rsidRPr="00C54B0E" w:rsidP="00E63F9B" w14:paraId="756A9BAD" w14:textId="38E153AB">
      <w:pPr>
        <w:pStyle w:val="Heading2"/>
        <w:numPr>
          <w:ilvl w:val="0"/>
          <w:numId w:val="0"/>
        </w:numPr>
        <w:spacing w:after="0" w:line="240" w:lineRule="auto"/>
        <w:rPr>
          <w:rFonts w:ascii="Calibri" w:hAnsi="Calibri" w:cs="Calibri"/>
          <w:sz w:val="24"/>
          <w:szCs w:val="24"/>
        </w:rPr>
      </w:pPr>
      <w:bookmarkStart w:id="34" w:name="_Toc443881751"/>
      <w:bookmarkStart w:id="35" w:name="_Toc451592240"/>
      <w:bookmarkStart w:id="36" w:name="_Toc5610281"/>
      <w:bookmarkStart w:id="37" w:name="_Toc99178787"/>
      <w:r w:rsidRPr="00C54B0E">
        <w:rPr>
          <w:rFonts w:ascii="Calibri" w:hAnsi="Calibri" w:cs="Calibri"/>
          <w:sz w:val="24"/>
          <w:szCs w:val="24"/>
        </w:rPr>
        <w:t>A.1</w:t>
      </w:r>
      <w:r w:rsidRPr="00C54B0E" w:rsidR="00E63F9B">
        <w:rPr>
          <w:rFonts w:ascii="Calibri" w:hAnsi="Calibri" w:cs="Calibri"/>
          <w:sz w:val="24"/>
          <w:szCs w:val="24"/>
        </w:rPr>
        <w:t xml:space="preserve">0     </w:t>
      </w:r>
      <w:r w:rsidRPr="00C54B0E">
        <w:rPr>
          <w:rFonts w:ascii="Calibri" w:hAnsi="Calibri" w:cs="Calibri"/>
          <w:sz w:val="24"/>
          <w:szCs w:val="24"/>
        </w:rPr>
        <w:t>Assurance of Confidentiality Provided to Respondents</w:t>
      </w:r>
      <w:bookmarkEnd w:id="34"/>
      <w:bookmarkEnd w:id="35"/>
      <w:bookmarkEnd w:id="36"/>
      <w:bookmarkEnd w:id="37"/>
      <w:r w:rsidRPr="00C54B0E" w:rsidR="00FA2F30">
        <w:rPr>
          <w:rFonts w:ascii="Calibri" w:hAnsi="Calibri" w:cs="Calibri"/>
          <w:sz w:val="24"/>
          <w:szCs w:val="24"/>
        </w:rPr>
        <w:t xml:space="preserve"> </w:t>
      </w:r>
    </w:p>
    <w:p w:rsidR="001A4F5E" w:rsidRPr="00C54B0E" w:rsidP="006B650D" w14:paraId="73247B03" w14:textId="77777777">
      <w:pPr>
        <w:ind w:left="720"/>
        <w:rPr>
          <w:rFonts w:ascii="Calibri" w:hAnsi="Calibri" w:cs="Calibri"/>
        </w:rPr>
      </w:pPr>
    </w:p>
    <w:p w:rsidR="004F16F2" w:rsidRPr="00C54B0E" w:rsidP="00783846" w14:paraId="15E324E6" w14:textId="6EA84076">
      <w:pPr>
        <w:ind w:left="720"/>
        <w:rPr>
          <w:rFonts w:ascii="Calibri" w:hAnsi="Calibri" w:cs="Calibri"/>
        </w:rPr>
      </w:pPr>
      <w:r>
        <w:rPr>
          <w:rFonts w:ascii="Calibri" w:hAnsi="Calibri" w:cs="Calibri"/>
        </w:rPr>
        <w:t xml:space="preserve"> </w:t>
      </w:r>
    </w:p>
    <w:p w:rsidR="00E63F9B" w:rsidRPr="00C54B0E" w:rsidP="00E63F9B" w14:paraId="460B5882" w14:textId="77777777">
      <w:pPr>
        <w:pStyle w:val="Heading2"/>
        <w:numPr>
          <w:ilvl w:val="0"/>
          <w:numId w:val="0"/>
        </w:numPr>
        <w:tabs>
          <w:tab w:val="left" w:pos="1080"/>
        </w:tabs>
        <w:spacing w:after="0" w:line="240" w:lineRule="auto"/>
        <w:rPr>
          <w:rFonts w:ascii="Calibri" w:hAnsi="Calibri" w:cs="Calibri"/>
          <w:sz w:val="24"/>
          <w:szCs w:val="24"/>
        </w:rPr>
      </w:pPr>
      <w:bookmarkStart w:id="38" w:name="_Toc443881752"/>
      <w:bookmarkStart w:id="39" w:name="_Toc451592241"/>
      <w:bookmarkStart w:id="40" w:name="_Toc5610282"/>
      <w:bookmarkStart w:id="41" w:name="_Toc99178788"/>
    </w:p>
    <w:p w:rsidR="0005035B" w:rsidRPr="00C54B0E" w:rsidP="00E63F9B" w14:paraId="3C4F3B9C" w14:textId="77777777">
      <w:pPr>
        <w:pStyle w:val="Heading2"/>
        <w:numPr>
          <w:ilvl w:val="0"/>
          <w:numId w:val="0"/>
        </w:numPr>
        <w:tabs>
          <w:tab w:val="left" w:pos="1080"/>
        </w:tabs>
        <w:spacing w:after="0" w:line="240" w:lineRule="auto"/>
        <w:rPr>
          <w:rFonts w:ascii="Calibri" w:hAnsi="Calibri" w:cs="Calibri"/>
          <w:sz w:val="24"/>
          <w:szCs w:val="24"/>
        </w:rPr>
      </w:pPr>
      <w:r w:rsidRPr="00C54B0E">
        <w:rPr>
          <w:rFonts w:ascii="Calibri" w:hAnsi="Calibri" w:cs="Calibri"/>
          <w:sz w:val="24"/>
          <w:szCs w:val="24"/>
        </w:rPr>
        <w:t xml:space="preserve">A.11    </w:t>
      </w:r>
      <w:r w:rsidRPr="00C54B0E">
        <w:rPr>
          <w:rFonts w:ascii="Calibri" w:hAnsi="Calibri" w:cs="Calibri"/>
          <w:sz w:val="24"/>
          <w:szCs w:val="24"/>
        </w:rPr>
        <w:t>Justification for Sensitive Questions</w:t>
      </w:r>
      <w:bookmarkEnd w:id="38"/>
      <w:bookmarkEnd w:id="39"/>
      <w:bookmarkEnd w:id="40"/>
      <w:bookmarkEnd w:id="41"/>
    </w:p>
    <w:p w:rsidR="001A4F5E" w:rsidRPr="00C54B0E" w:rsidP="009335FE" w14:paraId="0A3580ED" w14:textId="77777777">
      <w:pPr>
        <w:ind w:left="645"/>
        <w:rPr>
          <w:rFonts w:ascii="Calibri" w:hAnsi="Calibri" w:cs="Calibri"/>
        </w:rPr>
      </w:pPr>
    </w:p>
    <w:p w:rsidR="0005035B" w:rsidRPr="00C54B0E" w:rsidP="009335FE" w14:paraId="46AE94FB" w14:textId="59902703">
      <w:pPr>
        <w:ind w:left="645"/>
        <w:rPr>
          <w:rFonts w:ascii="Calibri" w:hAnsi="Calibri" w:cs="Calibri"/>
        </w:rPr>
      </w:pPr>
      <w:r w:rsidRPr="00C54B0E">
        <w:rPr>
          <w:rFonts w:ascii="Calibri" w:hAnsi="Calibri" w:cs="Calibri"/>
        </w:rPr>
        <w:t>S</w:t>
      </w:r>
      <w:r w:rsidRPr="00C54B0E" w:rsidR="001C3BC9">
        <w:rPr>
          <w:rFonts w:ascii="Calibri" w:hAnsi="Calibri" w:cs="Calibri"/>
        </w:rPr>
        <w:t xml:space="preserve">ensitive questions </w:t>
      </w:r>
      <w:r w:rsidRPr="00C54B0E" w:rsidR="007E3D8A">
        <w:rPr>
          <w:rFonts w:ascii="Calibri" w:hAnsi="Calibri" w:cs="Calibri"/>
        </w:rPr>
        <w:t xml:space="preserve">are not relevant to </w:t>
      </w:r>
      <w:r w:rsidRPr="00C54B0E" w:rsidR="00CF1D94">
        <w:rPr>
          <w:rFonts w:ascii="Calibri" w:hAnsi="Calibri" w:cs="Calibri"/>
        </w:rPr>
        <w:t xml:space="preserve">course or training </w:t>
      </w:r>
      <w:r w:rsidRPr="00C54B0E" w:rsidR="007E3D8A">
        <w:rPr>
          <w:rFonts w:ascii="Calibri" w:hAnsi="Calibri" w:cs="Calibri"/>
        </w:rPr>
        <w:t>program assessment and</w:t>
      </w:r>
      <w:r w:rsidRPr="00C54B0E" w:rsidR="009335FE">
        <w:rPr>
          <w:rFonts w:ascii="Calibri" w:hAnsi="Calibri" w:cs="Calibri"/>
        </w:rPr>
        <w:t xml:space="preserve"> </w:t>
      </w:r>
      <w:r w:rsidRPr="00C54B0E">
        <w:rPr>
          <w:rFonts w:ascii="Calibri" w:hAnsi="Calibri" w:cs="Calibri"/>
        </w:rPr>
        <w:t>are not</w:t>
      </w:r>
      <w:r w:rsidRPr="00C54B0E" w:rsidR="001C3BC9">
        <w:rPr>
          <w:rFonts w:ascii="Calibri" w:hAnsi="Calibri" w:cs="Calibri"/>
        </w:rPr>
        <w:t xml:space="preserve"> asked.</w:t>
      </w:r>
    </w:p>
    <w:p w:rsidR="0005035B" w:rsidRPr="00C54B0E" w:rsidP="00F742DE" w14:paraId="32963BB3" w14:textId="77777777">
      <w:pPr>
        <w:rPr>
          <w:rFonts w:ascii="Calibri" w:hAnsi="Calibri" w:cs="Calibri"/>
          <w:color w:val="FF0000"/>
        </w:rPr>
      </w:pPr>
    </w:p>
    <w:p w:rsidR="007C16BD" w:rsidRPr="00C54B0E" w:rsidP="004344F6" w14:paraId="487D05B0" w14:textId="77777777">
      <w:pPr>
        <w:rPr>
          <w:rFonts w:ascii="Calibri" w:hAnsi="Calibri" w:cs="Calibri"/>
          <w:b/>
        </w:rPr>
      </w:pPr>
      <w:r w:rsidRPr="00C54B0E">
        <w:rPr>
          <w:rFonts w:ascii="Calibri" w:hAnsi="Calibri" w:cs="Calibri"/>
          <w:b/>
        </w:rPr>
        <w:t>A.12</w:t>
      </w:r>
      <w:r w:rsidRPr="00C54B0E" w:rsidR="00472DBD">
        <w:rPr>
          <w:rFonts w:ascii="Calibri" w:hAnsi="Calibri" w:cs="Calibri"/>
          <w:b/>
        </w:rPr>
        <w:t>.1</w:t>
      </w:r>
      <w:r w:rsidRPr="00C54B0E">
        <w:rPr>
          <w:rFonts w:ascii="Calibri" w:hAnsi="Calibri" w:cs="Calibri"/>
          <w:b/>
        </w:rPr>
        <w:tab/>
        <w:t xml:space="preserve">Estimates of Hour Burden Including Annualized Hourly Costs </w:t>
      </w:r>
    </w:p>
    <w:p w:rsidR="001A4F5E" w:rsidRPr="00C54B0E" w:rsidP="006B650D" w14:paraId="24EE0F9F" w14:textId="77777777">
      <w:pPr>
        <w:ind w:left="720"/>
        <w:rPr>
          <w:rFonts w:ascii="Calibri" w:hAnsi="Calibri" w:cs="Calibri"/>
        </w:rPr>
      </w:pPr>
    </w:p>
    <w:p w:rsidR="001C3BC9" w:rsidRPr="00C54B0E" w:rsidP="006B650D" w14:paraId="7F500B99" w14:textId="1302F418">
      <w:pPr>
        <w:ind w:left="720"/>
        <w:rPr>
          <w:rFonts w:ascii="Calibri" w:hAnsi="Calibri" w:cs="Calibri"/>
        </w:rPr>
      </w:pPr>
      <w:r w:rsidRPr="00C54B0E">
        <w:rPr>
          <w:rFonts w:ascii="Calibri" w:hAnsi="Calibri" w:cs="Calibri"/>
        </w:rPr>
        <w:t xml:space="preserve">Based on </w:t>
      </w:r>
      <w:r w:rsidRPr="00C54B0E" w:rsidR="00415C30">
        <w:rPr>
          <w:rFonts w:ascii="Calibri" w:hAnsi="Calibri" w:cs="Calibri"/>
        </w:rPr>
        <w:t>Office of Clinical Research</w:t>
      </w:r>
      <w:r w:rsidRPr="00C54B0E" w:rsidR="00867ACE">
        <w:rPr>
          <w:rFonts w:ascii="Calibri" w:hAnsi="Calibri" w:cs="Calibri"/>
        </w:rPr>
        <w:t xml:space="preserve"> Education and Collaboration Outreach </w:t>
      </w:r>
      <w:r w:rsidRPr="00C54B0E">
        <w:rPr>
          <w:rFonts w:ascii="Calibri" w:hAnsi="Calibri" w:cs="Calibri"/>
        </w:rPr>
        <w:t>program participation data for calendar year 20</w:t>
      </w:r>
      <w:r w:rsidRPr="00C54B0E" w:rsidR="00867ACE">
        <w:rPr>
          <w:rFonts w:ascii="Calibri" w:hAnsi="Calibri" w:cs="Calibri"/>
        </w:rPr>
        <w:t>2</w:t>
      </w:r>
      <w:r w:rsidR="005C02F2">
        <w:rPr>
          <w:rFonts w:ascii="Calibri" w:hAnsi="Calibri" w:cs="Calibri"/>
        </w:rPr>
        <w:t>4</w:t>
      </w:r>
      <w:r w:rsidR="00114659">
        <w:rPr>
          <w:rFonts w:ascii="Calibri" w:hAnsi="Calibri" w:cs="Calibri"/>
        </w:rPr>
        <w:t xml:space="preserve"> and part of 2025</w:t>
      </w:r>
      <w:r w:rsidRPr="00C54B0E">
        <w:rPr>
          <w:rFonts w:ascii="Calibri" w:hAnsi="Calibri" w:cs="Calibri"/>
        </w:rPr>
        <w:t>, the estimated number of respon</w:t>
      </w:r>
      <w:r w:rsidR="00AC4F2B">
        <w:rPr>
          <w:rFonts w:ascii="Calibri" w:hAnsi="Calibri" w:cs="Calibri"/>
        </w:rPr>
        <w:t>ses</w:t>
      </w:r>
      <w:r w:rsidRPr="00C54B0E">
        <w:rPr>
          <w:rFonts w:ascii="Calibri" w:hAnsi="Calibri" w:cs="Calibri"/>
        </w:rPr>
        <w:t xml:space="preserve"> per year to all surveys included in this request </w:t>
      </w:r>
      <w:r w:rsidRPr="00C54B0E" w:rsidR="00C43010">
        <w:rPr>
          <w:rFonts w:ascii="Calibri" w:hAnsi="Calibri" w:cs="Calibri"/>
        </w:rPr>
        <w:t>is around</w:t>
      </w:r>
      <w:r w:rsidRPr="00C54B0E">
        <w:rPr>
          <w:rFonts w:ascii="Calibri" w:hAnsi="Calibri" w:cs="Calibri"/>
        </w:rPr>
        <w:t xml:space="preserve"> approximately </w:t>
      </w:r>
      <w:r w:rsidRPr="007F1B13" w:rsidR="00461C2C">
        <w:rPr>
          <w:rFonts w:ascii="Calibri" w:hAnsi="Calibri" w:cs="Calibri"/>
          <w:highlight w:val="yellow"/>
        </w:rPr>
        <w:t>35,810</w:t>
      </w:r>
      <w:r w:rsidRPr="00C54B0E">
        <w:rPr>
          <w:rFonts w:ascii="Calibri" w:hAnsi="Calibri" w:cs="Calibri"/>
        </w:rPr>
        <w:t xml:space="preserve">. </w:t>
      </w:r>
      <w:r w:rsidRPr="00C54B0E" w:rsidR="00CF1D94">
        <w:rPr>
          <w:rFonts w:ascii="Calibri" w:hAnsi="Calibri" w:cs="Calibri"/>
        </w:rPr>
        <w:t xml:space="preserve"> </w:t>
      </w:r>
    </w:p>
    <w:p w:rsidR="00AF145C" w:rsidRPr="00C54B0E" w:rsidP="006B650D" w14:paraId="3CD9E48B" w14:textId="77777777">
      <w:pPr>
        <w:ind w:left="720"/>
        <w:rPr>
          <w:rFonts w:ascii="Calibri" w:hAnsi="Calibri" w:cs="Calibri"/>
        </w:rPr>
      </w:pPr>
    </w:p>
    <w:p w:rsidR="001C3BC9" w:rsidRPr="00C54B0E" w:rsidP="006B650D" w14:paraId="0E217AFF" w14:textId="105A9C87">
      <w:pPr>
        <w:ind w:left="720"/>
        <w:rPr>
          <w:rFonts w:ascii="Calibri" w:hAnsi="Calibri" w:cs="Calibri"/>
        </w:rPr>
      </w:pPr>
      <w:r w:rsidRPr="00C54B0E">
        <w:rPr>
          <w:rFonts w:ascii="Calibri" w:hAnsi="Calibri" w:cs="Calibri"/>
        </w:rPr>
        <w:t xml:space="preserve">The annual burden hours </w:t>
      </w:r>
      <w:r w:rsidRPr="00C54B0E" w:rsidR="00CF1D94">
        <w:rPr>
          <w:rFonts w:ascii="Calibri" w:hAnsi="Calibri" w:cs="Calibri"/>
        </w:rPr>
        <w:t xml:space="preserve">for this request for revision </w:t>
      </w:r>
      <w:r w:rsidRPr="00C54B0E">
        <w:rPr>
          <w:rFonts w:ascii="Calibri" w:hAnsi="Calibri" w:cs="Calibri"/>
        </w:rPr>
        <w:t>were</w:t>
      </w:r>
      <w:r w:rsidRPr="00C54B0E">
        <w:rPr>
          <w:rFonts w:ascii="Calibri" w:hAnsi="Calibri" w:cs="Calibri"/>
        </w:rPr>
        <w:t xml:space="preserve"> calculated using </w:t>
      </w:r>
      <w:r w:rsidRPr="00C54B0E" w:rsidR="000B2999">
        <w:rPr>
          <w:rFonts w:ascii="Calibri" w:hAnsi="Calibri" w:cs="Calibri"/>
        </w:rPr>
        <w:t xml:space="preserve">a maximum </w:t>
      </w:r>
      <w:r w:rsidRPr="00C54B0E">
        <w:rPr>
          <w:rFonts w:ascii="Calibri" w:hAnsi="Calibri" w:cs="Calibri"/>
        </w:rPr>
        <w:t xml:space="preserve">time allotment </w:t>
      </w:r>
      <w:r w:rsidRPr="00C54B0E" w:rsidR="000B2999">
        <w:rPr>
          <w:rFonts w:ascii="Calibri" w:hAnsi="Calibri" w:cs="Calibri"/>
        </w:rPr>
        <w:t>of</w:t>
      </w:r>
      <w:r w:rsidR="00461C2C">
        <w:rPr>
          <w:rFonts w:ascii="Calibri" w:hAnsi="Calibri" w:cs="Calibri"/>
        </w:rPr>
        <w:t xml:space="preserve"> </w:t>
      </w:r>
      <w:r w:rsidRPr="007F1B13" w:rsidR="00461C2C">
        <w:rPr>
          <w:rFonts w:ascii="Calibri" w:hAnsi="Calibri" w:cs="Calibri"/>
          <w:highlight w:val="yellow"/>
        </w:rPr>
        <w:t>3 or</w:t>
      </w:r>
      <w:r w:rsidRPr="007F1B13" w:rsidR="000B2999">
        <w:rPr>
          <w:rFonts w:ascii="Calibri" w:hAnsi="Calibri" w:cs="Calibri"/>
          <w:highlight w:val="yellow"/>
        </w:rPr>
        <w:t xml:space="preserve"> </w:t>
      </w:r>
      <w:r w:rsidRPr="00461C2C" w:rsidR="009D3A45">
        <w:rPr>
          <w:rFonts w:ascii="Calibri" w:hAnsi="Calibri" w:cs="Calibri"/>
          <w:highlight w:val="yellow"/>
        </w:rPr>
        <w:t>5</w:t>
      </w:r>
      <w:r w:rsidRPr="00C54B0E" w:rsidR="006B650D">
        <w:rPr>
          <w:rFonts w:ascii="Calibri" w:hAnsi="Calibri" w:cs="Calibri"/>
        </w:rPr>
        <w:t xml:space="preserve"> minutes </w:t>
      </w:r>
      <w:r w:rsidRPr="00C54B0E" w:rsidR="00624ACD">
        <w:rPr>
          <w:rFonts w:ascii="Calibri" w:hAnsi="Calibri" w:cs="Calibri"/>
        </w:rPr>
        <w:t xml:space="preserve">for </w:t>
      </w:r>
      <w:r w:rsidRPr="00C54B0E" w:rsidR="00F5073F">
        <w:rPr>
          <w:rFonts w:ascii="Calibri" w:hAnsi="Calibri" w:cs="Calibri"/>
        </w:rPr>
        <w:t xml:space="preserve">completion of </w:t>
      </w:r>
      <w:r w:rsidRPr="00C54B0E" w:rsidR="00624ACD">
        <w:rPr>
          <w:rFonts w:ascii="Calibri" w:hAnsi="Calibri" w:cs="Calibri"/>
        </w:rPr>
        <w:t xml:space="preserve">each </w:t>
      </w:r>
      <w:r w:rsidRPr="00C54B0E" w:rsidR="000B2999">
        <w:rPr>
          <w:rFonts w:ascii="Calibri" w:hAnsi="Calibri" w:cs="Calibri"/>
        </w:rPr>
        <w:t>survey</w:t>
      </w:r>
      <w:r w:rsidRPr="00C54B0E" w:rsidR="0041455C">
        <w:rPr>
          <w:rFonts w:ascii="Calibri" w:hAnsi="Calibri" w:cs="Calibri"/>
        </w:rPr>
        <w:t>.</w:t>
      </w:r>
      <w:r w:rsidRPr="00C54B0E" w:rsidR="00624ACD">
        <w:rPr>
          <w:rFonts w:ascii="Calibri" w:hAnsi="Calibri" w:cs="Calibri"/>
        </w:rPr>
        <w:t xml:space="preserve"> </w:t>
      </w:r>
      <w:r w:rsidRPr="00C54B0E" w:rsidR="006F2AD5">
        <w:rPr>
          <w:rFonts w:ascii="Calibri" w:hAnsi="Calibri" w:cs="Calibri"/>
        </w:rPr>
        <w:t xml:space="preserve">The estimated total </w:t>
      </w:r>
      <w:r w:rsidRPr="00C54B0E" w:rsidR="006F2AD5">
        <w:rPr>
          <w:rFonts w:ascii="Calibri" w:hAnsi="Calibri" w:cs="Calibri"/>
        </w:rPr>
        <w:t>burden</w:t>
      </w:r>
      <w:r w:rsidRPr="00C54B0E" w:rsidR="006F2AD5">
        <w:rPr>
          <w:rFonts w:ascii="Calibri" w:hAnsi="Calibri" w:cs="Calibri"/>
        </w:rPr>
        <w:t xml:space="preserve"> hours requested, therefore, is </w:t>
      </w:r>
      <w:r w:rsidRPr="00FB59DD" w:rsidR="00461C2C">
        <w:rPr>
          <w:rFonts w:ascii="Calibri" w:hAnsi="Calibri" w:cs="Calibri"/>
          <w:highlight w:val="yellow"/>
        </w:rPr>
        <w:t>2,</w:t>
      </w:r>
      <w:r w:rsidRPr="00FB59DD" w:rsidR="00FB59DD">
        <w:rPr>
          <w:rFonts w:ascii="Calibri" w:hAnsi="Calibri" w:cs="Calibri"/>
          <w:highlight w:val="yellow"/>
        </w:rPr>
        <w:t>723</w:t>
      </w:r>
      <w:r w:rsidRPr="00C54B0E" w:rsidR="006F2AD5">
        <w:rPr>
          <w:rFonts w:ascii="Calibri" w:hAnsi="Calibri" w:cs="Calibri"/>
        </w:rPr>
        <w:t>.</w:t>
      </w:r>
    </w:p>
    <w:p w:rsidR="00113529" w:rsidRPr="00C54B0E" w:rsidP="00D569A5" w14:paraId="366A5260" w14:textId="27E70CB6">
      <w:pPr>
        <w:rPr>
          <w:rFonts w:ascii="Calibri" w:hAnsi="Calibri" w:cs="Calibri"/>
          <w:b/>
        </w:rPr>
      </w:pPr>
    </w:p>
    <w:p w:rsidR="00113529" w:rsidRPr="00C54B0E" w:rsidP="00553C35" w14:paraId="65DF61CE" w14:textId="77777777">
      <w:pPr>
        <w:jc w:val="center"/>
        <w:rPr>
          <w:rFonts w:ascii="Calibri" w:hAnsi="Calibri" w:cs="Calibri"/>
          <w:b/>
        </w:rPr>
      </w:pPr>
    </w:p>
    <w:p w:rsidR="00624ACD" w:rsidRPr="00C54B0E" w:rsidP="00553C35" w14:paraId="6092D71C" w14:textId="77777777">
      <w:pPr>
        <w:jc w:val="center"/>
        <w:rPr>
          <w:rFonts w:ascii="Calibri" w:hAnsi="Calibri" w:cs="Calibri"/>
          <w:b/>
        </w:rPr>
      </w:pPr>
      <w:r w:rsidRPr="00C54B0E">
        <w:rPr>
          <w:rFonts w:ascii="Calibri" w:hAnsi="Calibri" w:cs="Calibri"/>
          <w:b/>
        </w:rPr>
        <w:t>A.</w:t>
      </w:r>
      <w:r w:rsidRPr="00C54B0E" w:rsidR="00553C35">
        <w:rPr>
          <w:rFonts w:ascii="Calibri" w:hAnsi="Calibri" w:cs="Calibri"/>
          <w:b/>
        </w:rPr>
        <w:t>12-1</w:t>
      </w:r>
      <w:r w:rsidRPr="00C54B0E" w:rsidR="00553C35">
        <w:rPr>
          <w:rFonts w:ascii="Calibri" w:hAnsi="Calibri" w:cs="Calibri"/>
          <w:b/>
        </w:rPr>
        <w:t xml:space="preserve">:  </w:t>
      </w:r>
      <w:r w:rsidRPr="00C54B0E">
        <w:rPr>
          <w:rFonts w:ascii="Calibri" w:hAnsi="Calibri" w:cs="Calibri"/>
          <w:b/>
        </w:rPr>
        <w:t>ESTIMATES</w:t>
      </w:r>
      <w:r w:rsidRPr="00C54B0E">
        <w:rPr>
          <w:rFonts w:ascii="Calibri" w:hAnsi="Calibri" w:cs="Calibri"/>
          <w:b/>
        </w:rPr>
        <w:t xml:space="preserve"> OF HOUR BURDEN</w:t>
      </w:r>
      <w:r w:rsidRPr="00C54B0E" w:rsidR="00217208">
        <w:rPr>
          <w:rFonts w:ascii="Calibri" w:hAnsi="Calibri" w:cs="Calibri"/>
          <w:b/>
        </w:rPr>
        <w:t xml:space="preserve"> BY RESPONDENT TYPE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79"/>
        <w:gridCol w:w="1621"/>
        <w:gridCol w:w="1145"/>
        <w:gridCol w:w="1365"/>
        <w:gridCol w:w="1445"/>
        <w:gridCol w:w="1165"/>
      </w:tblGrid>
      <w:tr w14:paraId="00B8A488" w14:textId="77777777" w:rsidTr="007F1B13">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Ex>
        <w:trPr>
          <w:trHeight w:val="960"/>
          <w:jc w:val="center"/>
        </w:trPr>
        <w:tc>
          <w:tcPr>
            <w:tcW w:w="1090" w:type="pct"/>
          </w:tcPr>
          <w:p w:rsidR="002C1553" w:rsidRPr="007F1B13" w:rsidP="00A660D3" w14:paraId="3FA80EDC" w14:textId="195F8275">
            <w:pPr>
              <w:jc w:val="center"/>
              <w:rPr>
                <w:rFonts w:asciiTheme="minorHAnsi" w:hAnsiTheme="minorHAnsi" w:cstheme="minorHAnsi"/>
                <w:b/>
                <w:bCs/>
                <w:sz w:val="20"/>
                <w:szCs w:val="20"/>
              </w:rPr>
            </w:pPr>
            <w:r w:rsidRPr="007F1B13">
              <w:rPr>
                <w:rFonts w:asciiTheme="minorHAnsi" w:hAnsiTheme="minorHAnsi" w:cstheme="minorHAnsi"/>
                <w:b/>
                <w:bCs/>
                <w:sz w:val="20"/>
                <w:szCs w:val="20"/>
              </w:rPr>
              <w:t>Form Name</w:t>
            </w:r>
          </w:p>
        </w:tc>
        <w:tc>
          <w:tcPr>
            <w:tcW w:w="940" w:type="pct"/>
            <w:shd w:val="clear" w:color="auto" w:fill="auto"/>
            <w:vAlign w:val="center"/>
          </w:tcPr>
          <w:p w:rsidR="002C1553" w:rsidRPr="007F1B13" w:rsidP="00A660D3" w14:paraId="7C534368" w14:textId="62505A60">
            <w:pPr>
              <w:jc w:val="center"/>
              <w:rPr>
                <w:rFonts w:asciiTheme="minorHAnsi" w:hAnsiTheme="minorHAnsi" w:cstheme="minorHAnsi"/>
                <w:b/>
                <w:bCs/>
                <w:sz w:val="20"/>
                <w:szCs w:val="20"/>
              </w:rPr>
            </w:pPr>
            <w:r w:rsidRPr="007F1B13">
              <w:rPr>
                <w:rFonts w:asciiTheme="minorHAnsi" w:hAnsiTheme="minorHAnsi" w:cstheme="minorHAnsi"/>
                <w:b/>
                <w:bCs/>
                <w:sz w:val="20"/>
                <w:szCs w:val="20"/>
              </w:rPr>
              <w:t>Type of Respondents</w:t>
            </w:r>
          </w:p>
        </w:tc>
        <w:tc>
          <w:tcPr>
            <w:tcW w:w="664" w:type="pct"/>
            <w:shd w:val="clear" w:color="auto" w:fill="auto"/>
            <w:vAlign w:val="center"/>
          </w:tcPr>
          <w:p w:rsidR="002C1553" w:rsidRPr="007F1B13" w:rsidP="00A660D3" w14:paraId="214DDEC0" w14:textId="77777777">
            <w:pPr>
              <w:jc w:val="center"/>
              <w:rPr>
                <w:rFonts w:asciiTheme="minorHAnsi" w:hAnsiTheme="minorHAnsi" w:cstheme="minorHAnsi"/>
                <w:b/>
                <w:bCs/>
                <w:sz w:val="20"/>
                <w:szCs w:val="20"/>
              </w:rPr>
            </w:pPr>
            <w:r w:rsidRPr="007F1B13">
              <w:rPr>
                <w:rFonts w:asciiTheme="minorHAnsi" w:hAnsiTheme="minorHAnsi" w:cstheme="minorHAnsi"/>
                <w:b/>
                <w:bCs/>
                <w:sz w:val="20"/>
                <w:szCs w:val="20"/>
              </w:rPr>
              <w:t>Estimated Number of Respondents</w:t>
            </w:r>
          </w:p>
        </w:tc>
        <w:tc>
          <w:tcPr>
            <w:tcW w:w="792" w:type="pct"/>
            <w:shd w:val="clear" w:color="auto" w:fill="auto"/>
            <w:vAlign w:val="center"/>
          </w:tcPr>
          <w:p w:rsidR="002C1553" w:rsidRPr="007F1B13" w:rsidP="00A660D3" w14:paraId="436729DE" w14:textId="77777777">
            <w:pPr>
              <w:jc w:val="center"/>
              <w:rPr>
                <w:rFonts w:asciiTheme="minorHAnsi" w:hAnsiTheme="minorHAnsi" w:cstheme="minorHAnsi"/>
                <w:b/>
                <w:bCs/>
                <w:sz w:val="20"/>
                <w:szCs w:val="20"/>
              </w:rPr>
            </w:pPr>
            <w:r w:rsidRPr="007F1B13">
              <w:rPr>
                <w:rFonts w:asciiTheme="minorHAnsi" w:hAnsiTheme="minorHAnsi" w:cstheme="minorHAnsi"/>
                <w:b/>
                <w:bCs/>
                <w:sz w:val="20"/>
                <w:szCs w:val="20"/>
              </w:rPr>
              <w:t>Number of Responses per Respondent</w:t>
            </w:r>
          </w:p>
        </w:tc>
        <w:tc>
          <w:tcPr>
            <w:tcW w:w="838" w:type="pct"/>
            <w:shd w:val="clear" w:color="auto" w:fill="auto"/>
            <w:vAlign w:val="center"/>
          </w:tcPr>
          <w:p w:rsidR="002C1553" w:rsidRPr="007F1B13" w:rsidP="0085707F" w14:paraId="67BDF360" w14:textId="30CCDC1C">
            <w:pPr>
              <w:jc w:val="center"/>
              <w:rPr>
                <w:rFonts w:asciiTheme="minorHAnsi" w:hAnsiTheme="minorHAnsi" w:cstheme="minorHAnsi"/>
                <w:b/>
                <w:bCs/>
                <w:sz w:val="20"/>
                <w:szCs w:val="20"/>
              </w:rPr>
            </w:pPr>
            <w:r w:rsidRPr="007F1B13">
              <w:rPr>
                <w:rFonts w:asciiTheme="minorHAnsi" w:hAnsiTheme="minorHAnsi" w:cstheme="minorHAnsi"/>
                <w:b/>
                <w:bCs/>
                <w:sz w:val="20"/>
                <w:szCs w:val="20"/>
              </w:rPr>
              <w:t>Average</w:t>
            </w:r>
            <w:r w:rsidRPr="007F1B13">
              <w:rPr>
                <w:rFonts w:asciiTheme="minorHAnsi" w:hAnsiTheme="minorHAnsi" w:cstheme="minorHAnsi"/>
                <w:b/>
                <w:bCs/>
                <w:sz w:val="20"/>
                <w:szCs w:val="20"/>
              </w:rPr>
              <w:t xml:space="preserve"> Burden Per Response</w:t>
            </w:r>
            <w:r w:rsidRPr="007F1B13">
              <w:rPr>
                <w:rFonts w:asciiTheme="minorHAnsi" w:hAnsiTheme="minorHAnsi" w:cstheme="minorHAnsi"/>
                <w:b/>
                <w:bCs/>
                <w:sz w:val="20"/>
                <w:szCs w:val="20"/>
              </w:rPr>
              <w:t xml:space="preserve"> (in hours)</w:t>
            </w:r>
          </w:p>
        </w:tc>
        <w:tc>
          <w:tcPr>
            <w:tcW w:w="676" w:type="pct"/>
            <w:shd w:val="clear" w:color="auto" w:fill="auto"/>
            <w:vAlign w:val="center"/>
          </w:tcPr>
          <w:p w:rsidR="002C1553" w:rsidRPr="007F1B13" w:rsidP="00ED47E9" w14:paraId="7D2E9FE2" w14:textId="31003CEE">
            <w:pPr>
              <w:jc w:val="center"/>
              <w:rPr>
                <w:rFonts w:asciiTheme="minorHAnsi" w:hAnsiTheme="minorHAnsi" w:cstheme="minorHAnsi"/>
                <w:b/>
                <w:bCs/>
                <w:sz w:val="20"/>
                <w:szCs w:val="20"/>
              </w:rPr>
            </w:pPr>
            <w:r w:rsidRPr="007F1B13">
              <w:rPr>
                <w:rFonts w:asciiTheme="minorHAnsi" w:hAnsiTheme="minorHAnsi" w:cstheme="minorHAnsi"/>
                <w:b/>
                <w:bCs/>
                <w:sz w:val="20"/>
                <w:szCs w:val="20"/>
              </w:rPr>
              <w:t>Total Annual Burden Hours</w:t>
            </w:r>
          </w:p>
        </w:tc>
      </w:tr>
      <w:tr w14:paraId="6C54E457" w14:textId="77777777" w:rsidTr="007F1B13">
        <w:tblPrEx>
          <w:tblW w:w="5000" w:type="pct"/>
          <w:jc w:val="center"/>
          <w:tblLayout w:type="fixed"/>
          <w:tblLook w:val="0000"/>
        </w:tblPrEx>
        <w:trPr>
          <w:trHeight w:val="330"/>
          <w:jc w:val="center"/>
        </w:trPr>
        <w:tc>
          <w:tcPr>
            <w:tcW w:w="1090" w:type="pct"/>
            <w:vMerge w:val="restart"/>
          </w:tcPr>
          <w:p w:rsidR="00A2023E" w:rsidRPr="007F1B13" w:rsidP="00A2023E" w14:paraId="357C288F" w14:textId="5C6C0B6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OCR</w:t>
            </w:r>
            <w:r w:rsidRPr="007F1B13" w:rsidR="00613345">
              <w:rPr>
                <w:rFonts w:asciiTheme="minorHAnsi" w:hAnsiTheme="minorHAnsi" w:cstheme="minorHAnsi"/>
                <w:sz w:val="20"/>
                <w:szCs w:val="20"/>
                <w:highlight w:val="yellow"/>
              </w:rPr>
              <w:t xml:space="preserve">ECO </w:t>
            </w:r>
            <w:r w:rsidRPr="007F1B13">
              <w:rPr>
                <w:rFonts w:asciiTheme="minorHAnsi" w:hAnsiTheme="minorHAnsi" w:cstheme="minorHAnsi"/>
                <w:sz w:val="20"/>
                <w:szCs w:val="20"/>
                <w:highlight w:val="yellow"/>
              </w:rPr>
              <w:t>Learning Portal Registration</w:t>
            </w:r>
          </w:p>
          <w:p w:rsidR="00552CA8" w:rsidRPr="007F1B13" w:rsidP="00A2023E" w14:paraId="457488A7" w14:textId="671DF7DB">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(Attachment 1)</w:t>
            </w:r>
          </w:p>
        </w:tc>
        <w:tc>
          <w:tcPr>
            <w:tcW w:w="940" w:type="pct"/>
            <w:shd w:val="clear" w:color="auto" w:fill="auto"/>
            <w:vAlign w:val="center"/>
          </w:tcPr>
          <w:p w:rsidR="00A2023E" w:rsidRPr="007F1B13" w:rsidP="00A2023E" w14:paraId="468C9999" w14:textId="1177F08D">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Healthcare Professionals</w:t>
            </w:r>
          </w:p>
        </w:tc>
        <w:tc>
          <w:tcPr>
            <w:tcW w:w="664" w:type="pct"/>
            <w:shd w:val="clear" w:color="auto" w:fill="auto"/>
            <w:vAlign w:val="center"/>
          </w:tcPr>
          <w:p w:rsidR="00A2023E" w:rsidRPr="007F1B13" w:rsidP="00A2023E" w14:paraId="1AED5229" w14:textId="2316FDE2">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w:t>
            </w:r>
            <w:r w:rsidR="00D56DCD">
              <w:rPr>
                <w:rFonts w:asciiTheme="minorHAnsi" w:hAnsiTheme="minorHAnsi" w:cstheme="minorHAnsi"/>
                <w:sz w:val="20"/>
                <w:szCs w:val="20"/>
                <w:highlight w:val="yellow"/>
              </w:rPr>
              <w:t>,</w:t>
            </w:r>
            <w:r w:rsidRPr="007F1B13">
              <w:rPr>
                <w:rFonts w:asciiTheme="minorHAnsi" w:hAnsiTheme="minorHAnsi" w:cstheme="minorHAnsi"/>
                <w:sz w:val="20"/>
                <w:szCs w:val="20"/>
                <w:highlight w:val="yellow"/>
              </w:rPr>
              <w:t>000</w:t>
            </w:r>
          </w:p>
        </w:tc>
        <w:tc>
          <w:tcPr>
            <w:tcW w:w="792" w:type="pct"/>
            <w:shd w:val="clear" w:color="auto" w:fill="auto"/>
            <w:vAlign w:val="center"/>
          </w:tcPr>
          <w:p w:rsidR="00A2023E" w:rsidRPr="007F1B13" w:rsidP="00A2023E" w14:paraId="1D75AA17" w14:textId="508197AB">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460AFADD" w14:textId="37FE5598">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2E46C734" w14:textId="4416975A">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417</w:t>
            </w:r>
          </w:p>
        </w:tc>
      </w:tr>
      <w:tr w14:paraId="39218FA9" w14:textId="77777777" w:rsidTr="007F1B13">
        <w:tblPrEx>
          <w:tblW w:w="5000" w:type="pct"/>
          <w:jc w:val="center"/>
          <w:tblLayout w:type="fixed"/>
          <w:tblLook w:val="0000"/>
        </w:tblPrEx>
        <w:trPr>
          <w:trHeight w:val="330"/>
          <w:jc w:val="center"/>
        </w:trPr>
        <w:tc>
          <w:tcPr>
            <w:tcW w:w="1090" w:type="pct"/>
            <w:vMerge/>
          </w:tcPr>
          <w:p w:rsidR="00A2023E" w:rsidRPr="007F1B13" w:rsidP="00A2023E" w14:paraId="4D4554EC" w14:textId="77777777">
            <w:pPr>
              <w:jc w:val="center"/>
              <w:rPr>
                <w:rFonts w:asciiTheme="minorHAnsi" w:hAnsiTheme="minorHAnsi" w:cstheme="minorHAnsi"/>
                <w:sz w:val="20"/>
                <w:szCs w:val="20"/>
                <w:highlight w:val="yellow"/>
              </w:rPr>
            </w:pPr>
          </w:p>
        </w:tc>
        <w:tc>
          <w:tcPr>
            <w:tcW w:w="940" w:type="pct"/>
            <w:shd w:val="clear" w:color="auto" w:fill="auto"/>
            <w:vAlign w:val="center"/>
          </w:tcPr>
          <w:p w:rsidR="00A2023E" w:rsidRPr="007F1B13" w:rsidP="00A2023E" w14:paraId="77D7C084" w14:textId="6906C199">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General Public</w:t>
            </w:r>
          </w:p>
        </w:tc>
        <w:tc>
          <w:tcPr>
            <w:tcW w:w="664" w:type="pct"/>
            <w:shd w:val="clear" w:color="auto" w:fill="auto"/>
            <w:vAlign w:val="center"/>
          </w:tcPr>
          <w:p w:rsidR="00A2023E" w:rsidRPr="007F1B13" w:rsidP="00A2023E" w14:paraId="2B017F8A" w14:textId="31B91FC7">
            <w:pPr>
              <w:jc w:val="center"/>
              <w:rPr>
                <w:rFonts w:asciiTheme="minorHAnsi" w:hAnsiTheme="minorHAnsi" w:cstheme="minorHAnsi"/>
                <w:sz w:val="20"/>
                <w:szCs w:val="20"/>
                <w:highlight w:val="yellow"/>
              </w:rPr>
            </w:pPr>
            <w:r w:rsidRPr="00C04719">
              <w:rPr>
                <w:rFonts w:asciiTheme="minorHAnsi" w:hAnsiTheme="minorHAnsi" w:cstheme="minorHAnsi"/>
                <w:sz w:val="20"/>
                <w:szCs w:val="20"/>
                <w:highlight w:val="yellow"/>
              </w:rPr>
              <w:t>1</w:t>
            </w:r>
            <w:r w:rsidRPr="007F1B13" w:rsidR="00A94482">
              <w:rPr>
                <w:rFonts w:asciiTheme="minorHAnsi" w:hAnsiTheme="minorHAnsi" w:cstheme="minorHAnsi"/>
                <w:sz w:val="20"/>
                <w:szCs w:val="20"/>
                <w:highlight w:val="yellow"/>
              </w:rPr>
              <w:t>5</w:t>
            </w:r>
            <w:r w:rsidRPr="00C04719">
              <w:rPr>
                <w:rFonts w:asciiTheme="minorHAnsi" w:hAnsiTheme="minorHAnsi" w:cstheme="minorHAnsi"/>
                <w:sz w:val="20"/>
                <w:szCs w:val="20"/>
                <w:highlight w:val="yellow"/>
              </w:rPr>
              <w:t>,</w:t>
            </w:r>
            <w:r w:rsidRPr="007F1B13" w:rsidR="00441F61">
              <w:rPr>
                <w:rFonts w:asciiTheme="minorHAnsi" w:hAnsiTheme="minorHAnsi" w:cstheme="minorHAnsi"/>
                <w:sz w:val="20"/>
                <w:szCs w:val="20"/>
                <w:highlight w:val="yellow"/>
              </w:rPr>
              <w:t>000</w:t>
            </w:r>
          </w:p>
        </w:tc>
        <w:tc>
          <w:tcPr>
            <w:tcW w:w="792" w:type="pct"/>
            <w:shd w:val="clear" w:color="auto" w:fill="auto"/>
            <w:vAlign w:val="center"/>
          </w:tcPr>
          <w:p w:rsidR="00A2023E" w:rsidRPr="007F1B13" w:rsidP="00A2023E" w14:paraId="7386A713" w14:textId="10420C21">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0FC46ADB" w14:textId="1B159A44">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7D441D36" w14:textId="2604E518">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1,250</w:t>
            </w:r>
          </w:p>
        </w:tc>
      </w:tr>
      <w:tr w14:paraId="4BFCF8C4" w14:textId="77777777" w:rsidTr="007F1B13">
        <w:tblPrEx>
          <w:tblW w:w="5000" w:type="pct"/>
          <w:jc w:val="center"/>
          <w:tblLayout w:type="fixed"/>
          <w:tblLook w:val="0000"/>
        </w:tblPrEx>
        <w:trPr>
          <w:trHeight w:val="330"/>
          <w:jc w:val="center"/>
        </w:trPr>
        <w:tc>
          <w:tcPr>
            <w:tcW w:w="1090" w:type="pct"/>
            <w:vMerge w:val="restart"/>
          </w:tcPr>
          <w:p w:rsidR="00A2023E" w:rsidRPr="007F1B13" w:rsidP="00A2023E" w14:paraId="227127C3" w14:textId="7777777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IPPCR Lecture Evaluation</w:t>
            </w:r>
          </w:p>
          <w:p w:rsidR="00552CA8" w:rsidRPr="007F1B13" w:rsidP="00A2023E" w14:paraId="1F62BC67" w14:textId="0C7989A4">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(Attachment 2)</w:t>
            </w:r>
          </w:p>
        </w:tc>
        <w:tc>
          <w:tcPr>
            <w:tcW w:w="940" w:type="pct"/>
            <w:shd w:val="clear" w:color="auto" w:fill="auto"/>
            <w:vAlign w:val="center"/>
          </w:tcPr>
          <w:p w:rsidR="00A2023E" w:rsidRPr="007F1B13" w:rsidP="00A2023E" w14:paraId="0FC8BE44" w14:textId="18467540">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Healthcare Professionals</w:t>
            </w:r>
          </w:p>
        </w:tc>
        <w:tc>
          <w:tcPr>
            <w:tcW w:w="664" w:type="pct"/>
            <w:shd w:val="clear" w:color="auto" w:fill="auto"/>
            <w:vAlign w:val="center"/>
          </w:tcPr>
          <w:p w:rsidR="00A2023E" w:rsidRPr="007F1B13" w:rsidP="00A2023E" w14:paraId="2337F678" w14:textId="24D58E5B">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2</w:t>
            </w:r>
            <w:r w:rsidR="00D56DCD">
              <w:rPr>
                <w:rFonts w:asciiTheme="minorHAnsi" w:hAnsiTheme="minorHAnsi" w:cstheme="minorHAnsi"/>
                <w:sz w:val="20"/>
                <w:szCs w:val="20"/>
                <w:highlight w:val="yellow"/>
              </w:rPr>
              <w:t>,</w:t>
            </w:r>
            <w:r w:rsidRPr="007F1B13" w:rsidR="00441F61">
              <w:rPr>
                <w:rFonts w:asciiTheme="minorHAnsi" w:hAnsiTheme="minorHAnsi" w:cstheme="minorHAnsi"/>
                <w:sz w:val="20"/>
                <w:szCs w:val="20"/>
                <w:highlight w:val="yellow"/>
              </w:rPr>
              <w:t>000</w:t>
            </w:r>
          </w:p>
        </w:tc>
        <w:tc>
          <w:tcPr>
            <w:tcW w:w="792" w:type="pct"/>
            <w:shd w:val="clear" w:color="auto" w:fill="auto"/>
            <w:vAlign w:val="center"/>
          </w:tcPr>
          <w:p w:rsidR="00A2023E" w:rsidRPr="007F1B13" w:rsidP="00A2023E" w14:paraId="34F7232D" w14:textId="38E51B52">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080D3710" w14:textId="7515522E">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7E061FC0" w14:textId="2FC2FB39">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167</w:t>
            </w:r>
          </w:p>
        </w:tc>
      </w:tr>
      <w:tr w14:paraId="081DA545" w14:textId="77777777" w:rsidTr="007F1B13">
        <w:tblPrEx>
          <w:tblW w:w="5000" w:type="pct"/>
          <w:jc w:val="center"/>
          <w:tblLayout w:type="fixed"/>
          <w:tblLook w:val="0000"/>
        </w:tblPrEx>
        <w:trPr>
          <w:trHeight w:val="330"/>
          <w:jc w:val="center"/>
        </w:trPr>
        <w:tc>
          <w:tcPr>
            <w:tcW w:w="1090" w:type="pct"/>
            <w:vMerge/>
          </w:tcPr>
          <w:p w:rsidR="00A2023E" w:rsidRPr="007F1B13" w:rsidP="00A2023E" w14:paraId="2871BBC8" w14:textId="77777777">
            <w:pPr>
              <w:jc w:val="center"/>
              <w:rPr>
                <w:rFonts w:asciiTheme="minorHAnsi" w:hAnsiTheme="minorHAnsi" w:cstheme="minorHAnsi"/>
                <w:sz w:val="20"/>
                <w:szCs w:val="20"/>
                <w:highlight w:val="yellow"/>
              </w:rPr>
            </w:pPr>
          </w:p>
        </w:tc>
        <w:tc>
          <w:tcPr>
            <w:tcW w:w="940" w:type="pct"/>
            <w:shd w:val="clear" w:color="auto" w:fill="auto"/>
            <w:vAlign w:val="center"/>
          </w:tcPr>
          <w:p w:rsidR="00A2023E" w:rsidRPr="007F1B13" w:rsidP="00A2023E" w14:paraId="2E3DAAA5" w14:textId="40DD61AE">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General Public</w:t>
            </w:r>
          </w:p>
        </w:tc>
        <w:tc>
          <w:tcPr>
            <w:tcW w:w="664" w:type="pct"/>
            <w:shd w:val="clear" w:color="auto" w:fill="auto"/>
            <w:vAlign w:val="center"/>
          </w:tcPr>
          <w:p w:rsidR="00A2023E" w:rsidRPr="007F1B13" w:rsidP="00A2023E" w14:paraId="0EC83E42" w14:textId="662C7C17">
            <w:pPr>
              <w:jc w:val="center"/>
              <w:rPr>
                <w:rFonts w:asciiTheme="minorHAnsi" w:hAnsiTheme="minorHAnsi" w:cstheme="minorHAnsi"/>
                <w:sz w:val="20"/>
                <w:szCs w:val="20"/>
                <w:highlight w:val="yellow"/>
              </w:rPr>
            </w:pPr>
            <w:r w:rsidRPr="00C04719">
              <w:rPr>
                <w:rFonts w:asciiTheme="minorHAnsi" w:hAnsiTheme="minorHAnsi" w:cstheme="minorHAnsi"/>
                <w:sz w:val="20"/>
                <w:szCs w:val="20"/>
                <w:highlight w:val="yellow"/>
              </w:rPr>
              <w:t>5</w:t>
            </w:r>
            <w:r w:rsidR="00D56DCD">
              <w:rPr>
                <w:rFonts w:asciiTheme="minorHAnsi" w:hAnsiTheme="minorHAnsi" w:cstheme="minorHAnsi"/>
                <w:sz w:val="20"/>
                <w:szCs w:val="20"/>
                <w:highlight w:val="yellow"/>
              </w:rPr>
              <w:t>,</w:t>
            </w:r>
            <w:r w:rsidRPr="007F1B13" w:rsidR="00076D31">
              <w:rPr>
                <w:rFonts w:asciiTheme="minorHAnsi" w:hAnsiTheme="minorHAnsi" w:cstheme="minorHAnsi"/>
                <w:sz w:val="20"/>
                <w:szCs w:val="20"/>
                <w:highlight w:val="yellow"/>
              </w:rPr>
              <w:t>000</w:t>
            </w:r>
          </w:p>
        </w:tc>
        <w:tc>
          <w:tcPr>
            <w:tcW w:w="792" w:type="pct"/>
            <w:shd w:val="clear" w:color="auto" w:fill="auto"/>
            <w:vAlign w:val="center"/>
          </w:tcPr>
          <w:p w:rsidR="00A2023E" w:rsidRPr="007F1B13" w:rsidP="00A2023E" w14:paraId="330913F0" w14:textId="13D03033">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7E4EAD3C" w14:textId="65F64AC8">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2B58C8D7" w14:textId="53A17C02">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417</w:t>
            </w:r>
          </w:p>
        </w:tc>
      </w:tr>
      <w:tr w14:paraId="3477499E" w14:textId="77777777" w:rsidTr="007F1B13">
        <w:tblPrEx>
          <w:tblW w:w="5000" w:type="pct"/>
          <w:jc w:val="center"/>
          <w:tblLayout w:type="fixed"/>
          <w:tblLook w:val="0000"/>
        </w:tblPrEx>
        <w:trPr>
          <w:trHeight w:val="330"/>
          <w:jc w:val="center"/>
        </w:trPr>
        <w:tc>
          <w:tcPr>
            <w:tcW w:w="1090" w:type="pct"/>
            <w:vMerge w:val="restart"/>
          </w:tcPr>
          <w:p w:rsidR="00A2023E" w:rsidRPr="007F1B13" w:rsidP="00A2023E" w14:paraId="2247FFF5" w14:textId="7777777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IPPCR Final Course Evaluation</w:t>
            </w:r>
          </w:p>
          <w:p w:rsidR="00552CA8" w:rsidRPr="007F1B13" w:rsidP="00A2023E" w14:paraId="70070A60" w14:textId="33C4E109">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(Attachment</w:t>
            </w:r>
            <w:r w:rsidRPr="007F1B13" w:rsidR="00E258CD">
              <w:rPr>
                <w:rFonts w:asciiTheme="minorHAnsi" w:hAnsiTheme="minorHAnsi" w:cstheme="minorHAnsi"/>
                <w:sz w:val="20"/>
                <w:szCs w:val="20"/>
                <w:highlight w:val="yellow"/>
              </w:rPr>
              <w:t xml:space="preserve"> 4)</w:t>
            </w:r>
          </w:p>
        </w:tc>
        <w:tc>
          <w:tcPr>
            <w:tcW w:w="940" w:type="pct"/>
            <w:shd w:val="clear" w:color="auto" w:fill="auto"/>
            <w:vAlign w:val="center"/>
          </w:tcPr>
          <w:p w:rsidR="00A2023E" w:rsidRPr="007F1B13" w:rsidP="00A2023E" w14:paraId="42E06652" w14:textId="74FA168C">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Healthcare Professionals</w:t>
            </w:r>
          </w:p>
        </w:tc>
        <w:tc>
          <w:tcPr>
            <w:tcW w:w="664" w:type="pct"/>
            <w:shd w:val="clear" w:color="auto" w:fill="auto"/>
            <w:vAlign w:val="center"/>
          </w:tcPr>
          <w:p w:rsidR="00A2023E" w:rsidRPr="007F1B13" w:rsidP="00A2023E" w14:paraId="35C23FF1" w14:textId="4C676DDE">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3</w:t>
            </w:r>
            <w:r w:rsidRPr="007F1B13" w:rsidR="00076D31">
              <w:rPr>
                <w:rFonts w:asciiTheme="minorHAnsi" w:hAnsiTheme="minorHAnsi" w:cstheme="minorHAnsi"/>
                <w:sz w:val="20"/>
                <w:szCs w:val="20"/>
                <w:highlight w:val="yellow"/>
              </w:rPr>
              <w:t>00</w:t>
            </w:r>
          </w:p>
        </w:tc>
        <w:tc>
          <w:tcPr>
            <w:tcW w:w="792" w:type="pct"/>
            <w:shd w:val="clear" w:color="auto" w:fill="auto"/>
            <w:vAlign w:val="center"/>
          </w:tcPr>
          <w:p w:rsidR="00A2023E" w:rsidRPr="007F1B13" w:rsidP="00A2023E" w14:paraId="781BC675" w14:textId="59B6D531">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5C996266" w14:textId="6E0FFB7A">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0360D27A" w14:textId="36EEC593">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25</w:t>
            </w:r>
          </w:p>
        </w:tc>
      </w:tr>
      <w:tr w14:paraId="475F2134" w14:textId="77777777" w:rsidTr="007F1B13">
        <w:tblPrEx>
          <w:tblW w:w="5000" w:type="pct"/>
          <w:jc w:val="center"/>
          <w:tblLayout w:type="fixed"/>
          <w:tblLook w:val="0000"/>
        </w:tblPrEx>
        <w:trPr>
          <w:trHeight w:val="330"/>
          <w:jc w:val="center"/>
        </w:trPr>
        <w:tc>
          <w:tcPr>
            <w:tcW w:w="1090" w:type="pct"/>
            <w:vMerge/>
          </w:tcPr>
          <w:p w:rsidR="00A2023E" w:rsidRPr="007F1B13" w:rsidP="00A2023E" w14:paraId="654AADB4" w14:textId="77777777">
            <w:pPr>
              <w:jc w:val="center"/>
              <w:rPr>
                <w:rFonts w:asciiTheme="minorHAnsi" w:hAnsiTheme="minorHAnsi" w:cstheme="minorHAnsi"/>
                <w:sz w:val="20"/>
                <w:szCs w:val="20"/>
                <w:highlight w:val="yellow"/>
              </w:rPr>
            </w:pPr>
          </w:p>
        </w:tc>
        <w:tc>
          <w:tcPr>
            <w:tcW w:w="940" w:type="pct"/>
            <w:shd w:val="clear" w:color="auto" w:fill="auto"/>
            <w:vAlign w:val="center"/>
          </w:tcPr>
          <w:p w:rsidR="00A2023E" w:rsidRPr="007F1B13" w:rsidP="00A2023E" w14:paraId="7CF6BE82" w14:textId="40C7C22C">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General Public</w:t>
            </w:r>
          </w:p>
        </w:tc>
        <w:tc>
          <w:tcPr>
            <w:tcW w:w="664" w:type="pct"/>
            <w:shd w:val="clear" w:color="auto" w:fill="auto"/>
            <w:vAlign w:val="center"/>
          </w:tcPr>
          <w:p w:rsidR="00A2023E" w:rsidRPr="007F1B13" w:rsidP="00A2023E" w14:paraId="20F7858D" w14:textId="07B2AA77">
            <w:pPr>
              <w:jc w:val="center"/>
              <w:rPr>
                <w:rFonts w:asciiTheme="minorHAnsi" w:hAnsiTheme="minorHAnsi" w:cstheme="minorHAnsi"/>
                <w:sz w:val="20"/>
                <w:szCs w:val="20"/>
                <w:highlight w:val="yellow"/>
              </w:rPr>
            </w:pPr>
            <w:r w:rsidRPr="00C04719">
              <w:rPr>
                <w:rFonts w:asciiTheme="minorHAnsi" w:hAnsiTheme="minorHAnsi" w:cstheme="minorHAnsi"/>
                <w:sz w:val="20"/>
                <w:szCs w:val="20"/>
                <w:highlight w:val="yellow"/>
              </w:rPr>
              <w:t>5</w:t>
            </w:r>
            <w:r w:rsidRPr="007F1B13" w:rsidR="00076D31">
              <w:rPr>
                <w:rFonts w:asciiTheme="minorHAnsi" w:hAnsiTheme="minorHAnsi" w:cstheme="minorHAnsi"/>
                <w:sz w:val="20"/>
                <w:szCs w:val="20"/>
                <w:highlight w:val="yellow"/>
              </w:rPr>
              <w:t>00</w:t>
            </w:r>
          </w:p>
        </w:tc>
        <w:tc>
          <w:tcPr>
            <w:tcW w:w="792" w:type="pct"/>
            <w:shd w:val="clear" w:color="auto" w:fill="auto"/>
            <w:vAlign w:val="center"/>
          </w:tcPr>
          <w:p w:rsidR="00A2023E" w:rsidRPr="007F1B13" w:rsidP="00A2023E" w14:paraId="52CB43AB" w14:textId="1BE80BE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5AEFE1F8" w14:textId="508F50A8">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3FBCC1AF" w14:textId="6C425F29">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42</w:t>
            </w:r>
          </w:p>
        </w:tc>
      </w:tr>
      <w:tr w14:paraId="4DB0DFE3" w14:textId="77777777" w:rsidTr="007F1B13">
        <w:tblPrEx>
          <w:tblW w:w="5000" w:type="pct"/>
          <w:jc w:val="center"/>
          <w:tblLayout w:type="fixed"/>
          <w:tblLook w:val="0000"/>
        </w:tblPrEx>
        <w:trPr>
          <w:trHeight w:val="330"/>
          <w:jc w:val="center"/>
        </w:trPr>
        <w:tc>
          <w:tcPr>
            <w:tcW w:w="1090" w:type="pct"/>
            <w:vMerge w:val="restart"/>
          </w:tcPr>
          <w:p w:rsidR="00A2023E" w:rsidRPr="007F1B13" w:rsidP="00A2023E" w14:paraId="67160F84" w14:textId="7777777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PCP Lecture Evaluation</w:t>
            </w:r>
          </w:p>
          <w:p w:rsidR="00E258CD" w:rsidRPr="007F1B13" w:rsidP="00A2023E" w14:paraId="4F408C63" w14:textId="0CF20236">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(Attachment 3)</w:t>
            </w:r>
          </w:p>
        </w:tc>
        <w:tc>
          <w:tcPr>
            <w:tcW w:w="940" w:type="pct"/>
            <w:shd w:val="clear" w:color="auto" w:fill="auto"/>
            <w:vAlign w:val="center"/>
          </w:tcPr>
          <w:p w:rsidR="00A2023E" w:rsidRPr="007F1B13" w:rsidP="00A2023E" w14:paraId="7A56A3DA" w14:textId="11748ADF">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Healthcare Professionals</w:t>
            </w:r>
          </w:p>
        </w:tc>
        <w:tc>
          <w:tcPr>
            <w:tcW w:w="664" w:type="pct"/>
            <w:shd w:val="clear" w:color="auto" w:fill="auto"/>
            <w:vAlign w:val="center"/>
          </w:tcPr>
          <w:p w:rsidR="00A2023E" w:rsidRPr="007F1B13" w:rsidP="00A2023E" w14:paraId="68D8E5FE" w14:textId="164B105C">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r w:rsidR="00D56DCD">
              <w:rPr>
                <w:rFonts w:asciiTheme="minorHAnsi" w:hAnsiTheme="minorHAnsi" w:cstheme="minorHAnsi"/>
                <w:sz w:val="20"/>
                <w:szCs w:val="20"/>
                <w:highlight w:val="yellow"/>
              </w:rPr>
              <w:t>,</w:t>
            </w:r>
            <w:r w:rsidRPr="007F1B13">
              <w:rPr>
                <w:rFonts w:asciiTheme="minorHAnsi" w:hAnsiTheme="minorHAnsi" w:cstheme="minorHAnsi"/>
                <w:sz w:val="20"/>
                <w:szCs w:val="20"/>
                <w:highlight w:val="yellow"/>
              </w:rPr>
              <w:t>000</w:t>
            </w:r>
          </w:p>
        </w:tc>
        <w:tc>
          <w:tcPr>
            <w:tcW w:w="792" w:type="pct"/>
            <w:shd w:val="clear" w:color="auto" w:fill="auto"/>
            <w:vAlign w:val="center"/>
          </w:tcPr>
          <w:p w:rsidR="00A2023E" w:rsidRPr="007F1B13" w:rsidP="00A2023E" w14:paraId="63FC2E98" w14:textId="40C9F635">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5C945795" w14:textId="143DCC74">
            <w:pPr>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3</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41F0CB37" w14:textId="08D09C33">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50</w:t>
            </w:r>
          </w:p>
        </w:tc>
      </w:tr>
      <w:tr w14:paraId="39530272" w14:textId="77777777" w:rsidTr="007F1B13">
        <w:tblPrEx>
          <w:tblW w:w="5000" w:type="pct"/>
          <w:jc w:val="center"/>
          <w:tblLayout w:type="fixed"/>
          <w:tblLook w:val="0000"/>
        </w:tblPrEx>
        <w:trPr>
          <w:trHeight w:val="330"/>
          <w:jc w:val="center"/>
        </w:trPr>
        <w:tc>
          <w:tcPr>
            <w:tcW w:w="1090" w:type="pct"/>
            <w:vMerge/>
          </w:tcPr>
          <w:p w:rsidR="00A2023E" w:rsidRPr="007F1B13" w:rsidP="00A2023E" w14:paraId="0E05BBA4" w14:textId="77777777">
            <w:pPr>
              <w:jc w:val="center"/>
              <w:rPr>
                <w:rFonts w:asciiTheme="minorHAnsi" w:hAnsiTheme="minorHAnsi" w:cstheme="minorHAnsi"/>
                <w:sz w:val="20"/>
                <w:szCs w:val="20"/>
                <w:highlight w:val="yellow"/>
              </w:rPr>
            </w:pPr>
          </w:p>
        </w:tc>
        <w:tc>
          <w:tcPr>
            <w:tcW w:w="940" w:type="pct"/>
            <w:shd w:val="clear" w:color="auto" w:fill="auto"/>
            <w:vAlign w:val="center"/>
          </w:tcPr>
          <w:p w:rsidR="00A2023E" w:rsidRPr="007F1B13" w:rsidP="00A2023E" w14:paraId="0CFC2DAA" w14:textId="59471A1E">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General Public</w:t>
            </w:r>
          </w:p>
        </w:tc>
        <w:tc>
          <w:tcPr>
            <w:tcW w:w="664" w:type="pct"/>
            <w:shd w:val="clear" w:color="auto" w:fill="auto"/>
            <w:vAlign w:val="center"/>
          </w:tcPr>
          <w:p w:rsidR="00A2023E" w:rsidRPr="007F1B13" w:rsidP="00A2023E" w14:paraId="4170973E" w14:textId="27E3FE6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3</w:t>
            </w:r>
            <w:r w:rsidR="00D56DCD">
              <w:rPr>
                <w:rFonts w:asciiTheme="minorHAnsi" w:hAnsiTheme="minorHAnsi" w:cstheme="minorHAnsi"/>
                <w:sz w:val="20"/>
                <w:szCs w:val="20"/>
                <w:highlight w:val="yellow"/>
              </w:rPr>
              <w:t>,</w:t>
            </w:r>
            <w:r w:rsidRPr="007F1B13" w:rsidR="0067416F">
              <w:rPr>
                <w:rFonts w:asciiTheme="minorHAnsi" w:hAnsiTheme="minorHAnsi" w:cstheme="minorHAnsi"/>
                <w:sz w:val="20"/>
                <w:szCs w:val="20"/>
                <w:highlight w:val="yellow"/>
              </w:rPr>
              <w:t>000</w:t>
            </w:r>
          </w:p>
        </w:tc>
        <w:tc>
          <w:tcPr>
            <w:tcW w:w="792" w:type="pct"/>
            <w:shd w:val="clear" w:color="auto" w:fill="auto"/>
            <w:vAlign w:val="center"/>
          </w:tcPr>
          <w:p w:rsidR="00A2023E" w:rsidRPr="007F1B13" w:rsidP="00A2023E" w14:paraId="1767001D" w14:textId="2B2CB9AE">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657C2329" w14:textId="159FECA6">
            <w:pPr>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3</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665DD8CC" w14:textId="7622310A">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150</w:t>
            </w:r>
          </w:p>
        </w:tc>
      </w:tr>
      <w:tr w14:paraId="05F0D1F8" w14:textId="77777777" w:rsidTr="007F1B13">
        <w:tblPrEx>
          <w:tblW w:w="5000" w:type="pct"/>
          <w:jc w:val="center"/>
          <w:tblLayout w:type="fixed"/>
          <w:tblLook w:val="0000"/>
        </w:tblPrEx>
        <w:trPr>
          <w:trHeight w:val="330"/>
          <w:jc w:val="center"/>
        </w:trPr>
        <w:tc>
          <w:tcPr>
            <w:tcW w:w="1090" w:type="pct"/>
            <w:vMerge w:val="restart"/>
          </w:tcPr>
          <w:p w:rsidR="00A2023E" w:rsidRPr="007F1B13" w:rsidP="00A2023E" w14:paraId="590A54BD" w14:textId="7777777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PCP Final Course Evaluation</w:t>
            </w:r>
          </w:p>
          <w:p w:rsidR="00E258CD" w:rsidRPr="007F1B13" w:rsidP="00A2023E" w14:paraId="22F78FF1" w14:textId="5CD704A6">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(Attachment 5)</w:t>
            </w:r>
          </w:p>
        </w:tc>
        <w:tc>
          <w:tcPr>
            <w:tcW w:w="940" w:type="pct"/>
            <w:shd w:val="clear" w:color="auto" w:fill="auto"/>
            <w:vAlign w:val="center"/>
          </w:tcPr>
          <w:p w:rsidR="00A2023E" w:rsidRPr="007F1B13" w:rsidP="00A2023E" w14:paraId="0E59CE39" w14:textId="2A31FEB4">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Healthcare Professionals</w:t>
            </w:r>
          </w:p>
        </w:tc>
        <w:tc>
          <w:tcPr>
            <w:tcW w:w="664" w:type="pct"/>
            <w:shd w:val="clear" w:color="auto" w:fill="auto"/>
            <w:vAlign w:val="center"/>
          </w:tcPr>
          <w:p w:rsidR="00A2023E" w:rsidRPr="007F1B13" w:rsidP="00A2023E" w14:paraId="26490C21" w14:textId="750EFF8C">
            <w:pPr>
              <w:jc w:val="center"/>
              <w:rPr>
                <w:rFonts w:asciiTheme="minorHAnsi" w:hAnsiTheme="minorHAnsi" w:cstheme="minorHAnsi"/>
                <w:sz w:val="20"/>
                <w:szCs w:val="20"/>
                <w:highlight w:val="yellow"/>
              </w:rPr>
            </w:pPr>
            <w:r w:rsidRPr="00C04719">
              <w:rPr>
                <w:rFonts w:asciiTheme="minorHAnsi" w:hAnsiTheme="minorHAnsi" w:cstheme="minorHAnsi"/>
                <w:sz w:val="20"/>
                <w:szCs w:val="20"/>
                <w:highlight w:val="yellow"/>
              </w:rPr>
              <w:t>2</w:t>
            </w:r>
            <w:r w:rsidRPr="007F1B13" w:rsidR="00A1610A">
              <w:rPr>
                <w:rFonts w:asciiTheme="minorHAnsi" w:hAnsiTheme="minorHAnsi" w:cstheme="minorHAnsi"/>
                <w:sz w:val="20"/>
                <w:szCs w:val="20"/>
                <w:highlight w:val="yellow"/>
              </w:rPr>
              <w:t>00</w:t>
            </w:r>
          </w:p>
        </w:tc>
        <w:tc>
          <w:tcPr>
            <w:tcW w:w="792" w:type="pct"/>
            <w:shd w:val="clear" w:color="auto" w:fill="auto"/>
            <w:vAlign w:val="center"/>
          </w:tcPr>
          <w:p w:rsidR="00A2023E" w:rsidRPr="007F1B13" w:rsidP="00A2023E" w14:paraId="5B631EA6" w14:textId="5308E538">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shd w:val="clear" w:color="auto" w:fill="auto"/>
            <w:vAlign w:val="center"/>
          </w:tcPr>
          <w:p w:rsidR="00A2023E" w:rsidRPr="007F1B13" w:rsidP="00A2023E" w14:paraId="049BA189" w14:textId="5B6E8F26">
            <w:pPr>
              <w:jc w:val="center"/>
              <w:rPr>
                <w:rFonts w:asciiTheme="minorHAnsi" w:hAnsiTheme="minorHAnsi" w:cstheme="minorHAnsi"/>
                <w:sz w:val="20"/>
                <w:szCs w:val="20"/>
                <w:highlight w:val="yellow"/>
              </w:rPr>
            </w:pPr>
            <w:r w:rsidRPr="00C04719">
              <w:rPr>
                <w:rFonts w:asciiTheme="minorHAnsi" w:hAnsiTheme="minorHAnsi" w:cstheme="minorHAnsi"/>
                <w:sz w:val="20"/>
                <w:szCs w:val="20"/>
                <w:highlight w:val="yellow"/>
              </w:rPr>
              <w:t>3</w:t>
            </w:r>
            <w:r w:rsidRPr="007F1B13">
              <w:rPr>
                <w:rFonts w:asciiTheme="minorHAnsi" w:hAnsiTheme="minorHAnsi" w:cstheme="minorHAnsi"/>
                <w:sz w:val="20"/>
                <w:szCs w:val="20"/>
                <w:highlight w:val="yellow"/>
              </w:rPr>
              <w:t>/60</w:t>
            </w:r>
          </w:p>
        </w:tc>
        <w:tc>
          <w:tcPr>
            <w:tcW w:w="676" w:type="pct"/>
            <w:shd w:val="clear" w:color="auto" w:fill="auto"/>
            <w:vAlign w:val="center"/>
          </w:tcPr>
          <w:p w:rsidR="00A2023E" w:rsidRPr="007F1B13" w:rsidP="00A2023E" w14:paraId="6190AAAE" w14:textId="6A345F54">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10</w:t>
            </w:r>
          </w:p>
        </w:tc>
      </w:tr>
      <w:tr w14:paraId="3FAFF6BE" w14:textId="77777777" w:rsidTr="007F1B13">
        <w:tblPrEx>
          <w:tblW w:w="5000" w:type="pct"/>
          <w:jc w:val="center"/>
          <w:tblLayout w:type="fixed"/>
          <w:tblLook w:val="0000"/>
        </w:tblPrEx>
        <w:trPr>
          <w:trHeight w:val="330"/>
          <w:jc w:val="center"/>
        </w:trPr>
        <w:tc>
          <w:tcPr>
            <w:tcW w:w="1090" w:type="pct"/>
            <w:vMerge/>
            <w:tcBorders>
              <w:bottom w:val="single" w:sz="4" w:space="0" w:color="auto"/>
            </w:tcBorders>
          </w:tcPr>
          <w:p w:rsidR="00A2023E" w:rsidRPr="007F1B13" w:rsidP="00A2023E" w14:paraId="25EA9E6B" w14:textId="77777777">
            <w:pPr>
              <w:jc w:val="center"/>
              <w:rPr>
                <w:rFonts w:asciiTheme="minorHAnsi" w:hAnsiTheme="minorHAnsi" w:cstheme="minorHAnsi"/>
                <w:sz w:val="20"/>
                <w:szCs w:val="20"/>
                <w:highlight w:val="yellow"/>
              </w:rPr>
            </w:pPr>
          </w:p>
        </w:tc>
        <w:tc>
          <w:tcPr>
            <w:tcW w:w="940" w:type="pct"/>
            <w:tcBorders>
              <w:bottom w:val="single" w:sz="4" w:space="0" w:color="auto"/>
            </w:tcBorders>
            <w:shd w:val="clear" w:color="auto" w:fill="auto"/>
            <w:vAlign w:val="center"/>
          </w:tcPr>
          <w:p w:rsidR="00A2023E" w:rsidRPr="007F1B13" w:rsidP="00A2023E" w14:paraId="34CC3A1A" w14:textId="2F61F778">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General Public</w:t>
            </w:r>
          </w:p>
        </w:tc>
        <w:tc>
          <w:tcPr>
            <w:tcW w:w="664" w:type="pct"/>
            <w:tcBorders>
              <w:bottom w:val="single" w:sz="4" w:space="0" w:color="auto"/>
            </w:tcBorders>
            <w:shd w:val="clear" w:color="auto" w:fill="auto"/>
            <w:vAlign w:val="center"/>
          </w:tcPr>
          <w:p w:rsidR="00A2023E" w:rsidRPr="007F1B13" w:rsidP="00A2023E" w14:paraId="19DDB903" w14:textId="2B3C3013">
            <w:pPr>
              <w:jc w:val="center"/>
              <w:rPr>
                <w:rFonts w:asciiTheme="minorHAnsi" w:hAnsiTheme="minorHAnsi" w:cstheme="minorHAnsi"/>
                <w:sz w:val="20"/>
                <w:szCs w:val="20"/>
                <w:highlight w:val="yellow"/>
              </w:rPr>
            </w:pPr>
            <w:r w:rsidRPr="00C04719">
              <w:rPr>
                <w:rFonts w:asciiTheme="minorHAnsi" w:hAnsiTheme="minorHAnsi" w:cstheme="minorHAnsi"/>
                <w:sz w:val="20"/>
                <w:szCs w:val="20"/>
                <w:highlight w:val="yellow"/>
              </w:rPr>
              <w:t>4</w:t>
            </w:r>
            <w:r w:rsidRPr="007F1B13" w:rsidR="00A1610A">
              <w:rPr>
                <w:rFonts w:asciiTheme="minorHAnsi" w:hAnsiTheme="minorHAnsi" w:cstheme="minorHAnsi"/>
                <w:sz w:val="20"/>
                <w:szCs w:val="20"/>
                <w:highlight w:val="yellow"/>
              </w:rPr>
              <w:t>00</w:t>
            </w:r>
          </w:p>
        </w:tc>
        <w:tc>
          <w:tcPr>
            <w:tcW w:w="792" w:type="pct"/>
            <w:tcBorders>
              <w:bottom w:val="single" w:sz="4" w:space="0" w:color="auto"/>
            </w:tcBorders>
            <w:shd w:val="clear" w:color="auto" w:fill="auto"/>
            <w:vAlign w:val="center"/>
          </w:tcPr>
          <w:p w:rsidR="00A2023E" w:rsidRPr="007F1B13" w:rsidP="00A2023E" w14:paraId="6A0F5917" w14:textId="3F43214A">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tcBorders>
              <w:bottom w:val="single" w:sz="4" w:space="0" w:color="auto"/>
            </w:tcBorders>
            <w:shd w:val="clear" w:color="auto" w:fill="auto"/>
            <w:vAlign w:val="center"/>
          </w:tcPr>
          <w:p w:rsidR="00A2023E" w:rsidRPr="007F1B13" w:rsidP="00A2023E" w14:paraId="69D9BF9D" w14:textId="3F0D2165">
            <w:pPr>
              <w:jc w:val="center"/>
              <w:rPr>
                <w:rFonts w:asciiTheme="minorHAnsi" w:hAnsiTheme="minorHAnsi" w:cstheme="minorHAnsi"/>
                <w:sz w:val="20"/>
                <w:szCs w:val="20"/>
                <w:highlight w:val="yellow"/>
              </w:rPr>
            </w:pPr>
            <w:r w:rsidRPr="00C04719">
              <w:rPr>
                <w:rFonts w:asciiTheme="minorHAnsi" w:hAnsiTheme="minorHAnsi" w:cstheme="minorHAnsi"/>
                <w:sz w:val="20"/>
                <w:szCs w:val="20"/>
                <w:highlight w:val="yellow"/>
              </w:rPr>
              <w:t>3</w:t>
            </w:r>
            <w:r w:rsidRPr="007F1B13">
              <w:rPr>
                <w:rFonts w:asciiTheme="minorHAnsi" w:hAnsiTheme="minorHAnsi" w:cstheme="minorHAnsi"/>
                <w:sz w:val="20"/>
                <w:szCs w:val="20"/>
                <w:highlight w:val="yellow"/>
              </w:rPr>
              <w:t>/60</w:t>
            </w:r>
          </w:p>
        </w:tc>
        <w:tc>
          <w:tcPr>
            <w:tcW w:w="676" w:type="pct"/>
            <w:tcBorders>
              <w:bottom w:val="single" w:sz="4" w:space="0" w:color="auto"/>
            </w:tcBorders>
            <w:shd w:val="clear" w:color="auto" w:fill="auto"/>
            <w:vAlign w:val="center"/>
          </w:tcPr>
          <w:p w:rsidR="00A2023E" w:rsidRPr="007F1B13" w:rsidP="00A2023E" w14:paraId="6198D854" w14:textId="75C6E705">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20</w:t>
            </w:r>
          </w:p>
        </w:tc>
      </w:tr>
      <w:tr w14:paraId="6E051F77" w14:textId="77777777" w:rsidTr="007F1B13">
        <w:tblPrEx>
          <w:tblW w:w="5000" w:type="pct"/>
          <w:jc w:val="center"/>
          <w:tblLayout w:type="fixed"/>
          <w:tblLook w:val="0000"/>
        </w:tblPrEx>
        <w:trPr>
          <w:trHeight w:val="330"/>
          <w:jc w:val="center"/>
        </w:trPr>
        <w:tc>
          <w:tcPr>
            <w:tcW w:w="1090" w:type="pct"/>
            <w:tcBorders>
              <w:top w:val="single" w:sz="4" w:space="0" w:color="auto"/>
              <w:left w:val="single" w:sz="4" w:space="0" w:color="auto"/>
              <w:bottom w:val="single" w:sz="4" w:space="0" w:color="auto"/>
              <w:right w:val="single" w:sz="4" w:space="0" w:color="auto"/>
            </w:tcBorders>
          </w:tcPr>
          <w:p w:rsidR="00A2023E" w:rsidRPr="007F1B13" w:rsidP="00A2023E" w14:paraId="3A32291B" w14:textId="77777777">
            <w:pPr>
              <w:jc w:val="center"/>
              <w:rPr>
                <w:rFonts w:asciiTheme="minorHAnsi" w:hAnsiTheme="minorHAnsi" w:cstheme="minorHAnsi"/>
                <w:sz w:val="20"/>
                <w:szCs w:val="20"/>
              </w:rPr>
            </w:pPr>
            <w:r w:rsidRPr="007F1B13">
              <w:rPr>
                <w:rFonts w:asciiTheme="minorHAnsi" w:hAnsiTheme="minorHAnsi" w:cstheme="minorHAnsi"/>
                <w:sz w:val="20"/>
                <w:szCs w:val="20"/>
              </w:rPr>
              <w:t>NIH Summer Course in Clinical and Translational Research Course Evaluation</w:t>
            </w:r>
          </w:p>
          <w:p w:rsidR="00E258CD" w:rsidRPr="007F1B13" w:rsidP="00A2023E" w14:paraId="127BDC35" w14:textId="7E405997">
            <w:pPr>
              <w:jc w:val="center"/>
              <w:rPr>
                <w:rFonts w:asciiTheme="minorHAnsi" w:hAnsiTheme="minorHAnsi" w:cstheme="minorHAnsi"/>
                <w:sz w:val="20"/>
                <w:szCs w:val="20"/>
              </w:rPr>
            </w:pPr>
            <w:r w:rsidRPr="007F1B13">
              <w:rPr>
                <w:rFonts w:asciiTheme="minorHAnsi" w:hAnsiTheme="minorHAnsi" w:cstheme="minorHAnsi"/>
                <w:sz w:val="20"/>
                <w:szCs w:val="20"/>
              </w:rPr>
              <w:t>(Attachment 6)</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A2023E" w:rsidRPr="007F1B13" w:rsidP="00A2023E" w14:paraId="34BBA87C" w14:textId="4CAA0E47">
            <w:pPr>
              <w:jc w:val="center"/>
              <w:rPr>
                <w:rFonts w:asciiTheme="minorHAnsi" w:hAnsiTheme="minorHAnsi" w:cstheme="minorHAnsi"/>
                <w:sz w:val="20"/>
                <w:szCs w:val="20"/>
              </w:rPr>
            </w:pPr>
            <w:r w:rsidRPr="007F1B13">
              <w:rPr>
                <w:rFonts w:asciiTheme="minorHAnsi" w:hAnsiTheme="minorHAnsi" w:cstheme="minorHAnsi"/>
                <w:sz w:val="20"/>
                <w:szCs w:val="20"/>
              </w:rPr>
              <w:t>Healthcare Professionals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A2023E" w:rsidRPr="007F1B13" w:rsidP="00A2023E" w14:paraId="1E3B5E9D" w14:textId="1FD716DC">
            <w:pPr>
              <w:jc w:val="center"/>
              <w:rPr>
                <w:rFonts w:asciiTheme="minorHAnsi" w:hAnsiTheme="minorHAnsi" w:cstheme="minorHAnsi"/>
                <w:sz w:val="20"/>
                <w:szCs w:val="20"/>
              </w:rPr>
            </w:pPr>
            <w:r w:rsidRPr="007F1B13">
              <w:rPr>
                <w:rFonts w:asciiTheme="minorHAnsi" w:hAnsiTheme="minorHAnsi" w:cstheme="minorHAnsi"/>
                <w:sz w:val="20"/>
                <w:szCs w:val="20"/>
              </w:rPr>
              <w:t>20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A2023E" w:rsidRPr="007F1B13" w:rsidP="00A2023E" w14:paraId="66A95E09" w14:textId="7BBFAB59">
            <w:pPr>
              <w:jc w:val="center"/>
              <w:rPr>
                <w:rFonts w:asciiTheme="minorHAnsi" w:hAnsiTheme="minorHAnsi" w:cstheme="minorHAnsi"/>
                <w:sz w:val="20"/>
                <w:szCs w:val="20"/>
              </w:rPr>
            </w:pPr>
            <w:r w:rsidRPr="007F1B13">
              <w:rPr>
                <w:rFonts w:asciiTheme="minorHAnsi" w:hAnsiTheme="minorHAnsi" w:cstheme="minorHAnsi"/>
                <w:sz w:val="20"/>
                <w:szCs w:val="20"/>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A2023E" w:rsidRPr="007F1B13" w:rsidP="00A2023E" w14:paraId="0A897788" w14:textId="5C4C8D2A">
            <w:pPr>
              <w:jc w:val="center"/>
              <w:rPr>
                <w:rFonts w:asciiTheme="minorHAnsi" w:hAnsiTheme="minorHAnsi" w:cstheme="minorHAnsi"/>
                <w:sz w:val="20"/>
                <w:szCs w:val="20"/>
              </w:rPr>
            </w:pPr>
            <w:r w:rsidRPr="007F1B13">
              <w:rPr>
                <w:rFonts w:asciiTheme="minorHAnsi" w:hAnsiTheme="minorHAnsi" w:cstheme="minorHAnsi"/>
                <w:sz w:val="20"/>
                <w:szCs w:val="20"/>
              </w:rPr>
              <w:t>5</w:t>
            </w:r>
            <w:r w:rsidRPr="007F1B13">
              <w:rPr>
                <w:rFonts w:asciiTheme="minorHAnsi" w:hAnsiTheme="minorHAnsi" w:cstheme="minorHAnsi"/>
                <w:sz w:val="20"/>
                <w:szCs w:val="20"/>
              </w:rPr>
              <w:t>/60</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A2023E" w:rsidRPr="007F1B13" w:rsidP="00A2023E" w14:paraId="56BB6456" w14:textId="7451FB40">
            <w:pPr>
              <w:jc w:val="center"/>
              <w:rPr>
                <w:rFonts w:asciiTheme="minorHAnsi" w:hAnsiTheme="minorHAnsi" w:cstheme="minorHAnsi"/>
                <w:color w:val="000000"/>
                <w:sz w:val="20"/>
                <w:szCs w:val="20"/>
              </w:rPr>
            </w:pPr>
            <w:r w:rsidRPr="007F1B13">
              <w:rPr>
                <w:rFonts w:asciiTheme="minorHAnsi" w:hAnsiTheme="minorHAnsi" w:cstheme="minorHAnsi"/>
                <w:color w:val="000000"/>
                <w:sz w:val="20"/>
                <w:szCs w:val="20"/>
              </w:rPr>
              <w:t>2</w:t>
            </w:r>
          </w:p>
        </w:tc>
      </w:tr>
      <w:tr w14:paraId="585861EB" w14:textId="77777777" w:rsidTr="007F1B13">
        <w:tblPrEx>
          <w:tblW w:w="5000" w:type="pct"/>
          <w:jc w:val="center"/>
          <w:tblLayout w:type="fixed"/>
          <w:tblLook w:val="0000"/>
        </w:tblPrEx>
        <w:trPr>
          <w:trHeight w:val="330"/>
          <w:jc w:val="center"/>
        </w:trPr>
        <w:tc>
          <w:tcPr>
            <w:tcW w:w="1090" w:type="pct"/>
            <w:tcBorders>
              <w:top w:val="single" w:sz="4" w:space="0" w:color="auto"/>
            </w:tcBorders>
          </w:tcPr>
          <w:p w:rsidR="00A2023E" w:rsidRPr="007F1B13" w:rsidP="00A2023E" w14:paraId="48CE3E75" w14:textId="77777777">
            <w:pPr>
              <w:jc w:val="center"/>
              <w:rPr>
                <w:rFonts w:asciiTheme="minorHAnsi" w:hAnsiTheme="minorHAnsi" w:cstheme="minorHAnsi"/>
                <w:sz w:val="20"/>
                <w:szCs w:val="20"/>
              </w:rPr>
            </w:pPr>
            <w:r w:rsidRPr="007F1B13">
              <w:rPr>
                <w:rFonts w:asciiTheme="minorHAnsi" w:hAnsiTheme="minorHAnsi" w:cstheme="minorHAnsi"/>
                <w:sz w:val="20"/>
                <w:szCs w:val="20"/>
              </w:rPr>
              <w:t>Sabbatical in Clinical Research Management Course Evaluation</w:t>
            </w:r>
          </w:p>
          <w:p w:rsidR="00E258CD" w:rsidRPr="007F1B13" w:rsidP="00A2023E" w14:paraId="1CF30D3E" w14:textId="74A13E30">
            <w:pPr>
              <w:jc w:val="center"/>
              <w:rPr>
                <w:rFonts w:asciiTheme="minorHAnsi" w:hAnsiTheme="minorHAnsi" w:cstheme="minorHAnsi"/>
                <w:sz w:val="20"/>
                <w:szCs w:val="20"/>
              </w:rPr>
            </w:pPr>
            <w:r w:rsidRPr="007F1B13">
              <w:rPr>
                <w:rFonts w:asciiTheme="minorHAnsi" w:hAnsiTheme="minorHAnsi" w:cstheme="minorHAnsi"/>
                <w:sz w:val="20"/>
                <w:szCs w:val="20"/>
              </w:rPr>
              <w:t>(Attachment 7)</w:t>
            </w:r>
          </w:p>
        </w:tc>
        <w:tc>
          <w:tcPr>
            <w:tcW w:w="940" w:type="pct"/>
            <w:tcBorders>
              <w:top w:val="single" w:sz="4" w:space="0" w:color="auto"/>
            </w:tcBorders>
            <w:shd w:val="clear" w:color="auto" w:fill="auto"/>
            <w:vAlign w:val="center"/>
          </w:tcPr>
          <w:p w:rsidR="00A2023E" w:rsidRPr="007F1B13" w:rsidP="00A2023E" w14:paraId="334FD319" w14:textId="280C7454">
            <w:pPr>
              <w:jc w:val="center"/>
              <w:rPr>
                <w:rFonts w:asciiTheme="minorHAnsi" w:hAnsiTheme="minorHAnsi" w:cstheme="minorHAnsi"/>
                <w:sz w:val="20"/>
                <w:szCs w:val="20"/>
              </w:rPr>
            </w:pPr>
            <w:r w:rsidRPr="007F1B13">
              <w:rPr>
                <w:rFonts w:asciiTheme="minorHAnsi" w:hAnsiTheme="minorHAnsi" w:cstheme="minorHAnsi"/>
                <w:sz w:val="20"/>
                <w:szCs w:val="20"/>
              </w:rPr>
              <w:t>Healthcare Professionals</w:t>
            </w:r>
          </w:p>
        </w:tc>
        <w:tc>
          <w:tcPr>
            <w:tcW w:w="664" w:type="pct"/>
            <w:tcBorders>
              <w:top w:val="single" w:sz="4" w:space="0" w:color="auto"/>
            </w:tcBorders>
            <w:shd w:val="clear" w:color="auto" w:fill="auto"/>
            <w:vAlign w:val="center"/>
          </w:tcPr>
          <w:p w:rsidR="00A2023E" w:rsidRPr="007F1B13" w:rsidP="00A2023E" w14:paraId="18623C2D" w14:textId="67E7C9CD">
            <w:pPr>
              <w:jc w:val="center"/>
              <w:rPr>
                <w:rFonts w:asciiTheme="minorHAnsi" w:hAnsiTheme="minorHAnsi" w:cstheme="minorHAnsi"/>
                <w:sz w:val="20"/>
                <w:szCs w:val="20"/>
              </w:rPr>
            </w:pPr>
            <w:r w:rsidRPr="007F1B13">
              <w:rPr>
                <w:rFonts w:asciiTheme="minorHAnsi" w:hAnsiTheme="minorHAnsi" w:cstheme="minorHAnsi"/>
                <w:sz w:val="20"/>
                <w:szCs w:val="20"/>
              </w:rPr>
              <w:t>20</w:t>
            </w:r>
          </w:p>
        </w:tc>
        <w:tc>
          <w:tcPr>
            <w:tcW w:w="792" w:type="pct"/>
            <w:tcBorders>
              <w:top w:val="single" w:sz="4" w:space="0" w:color="auto"/>
            </w:tcBorders>
            <w:shd w:val="clear" w:color="auto" w:fill="auto"/>
            <w:vAlign w:val="center"/>
          </w:tcPr>
          <w:p w:rsidR="00A2023E" w:rsidRPr="007F1B13" w:rsidP="00A2023E" w14:paraId="0BAB58E0" w14:textId="1DF1EA14">
            <w:pPr>
              <w:jc w:val="center"/>
              <w:rPr>
                <w:rFonts w:asciiTheme="minorHAnsi" w:hAnsiTheme="minorHAnsi" w:cstheme="minorHAnsi"/>
                <w:sz w:val="20"/>
                <w:szCs w:val="20"/>
              </w:rPr>
            </w:pPr>
            <w:r w:rsidRPr="007F1B13">
              <w:rPr>
                <w:rFonts w:asciiTheme="minorHAnsi" w:hAnsiTheme="minorHAnsi" w:cstheme="minorHAnsi"/>
                <w:sz w:val="20"/>
                <w:szCs w:val="20"/>
              </w:rPr>
              <w:t>1</w:t>
            </w:r>
          </w:p>
        </w:tc>
        <w:tc>
          <w:tcPr>
            <w:tcW w:w="838" w:type="pct"/>
            <w:tcBorders>
              <w:top w:val="single" w:sz="4" w:space="0" w:color="auto"/>
            </w:tcBorders>
            <w:shd w:val="clear" w:color="auto" w:fill="auto"/>
            <w:vAlign w:val="center"/>
          </w:tcPr>
          <w:p w:rsidR="00A2023E" w:rsidRPr="007F1B13" w:rsidP="00A2023E" w14:paraId="477D4AA3" w14:textId="771E5D9B">
            <w:pPr>
              <w:jc w:val="center"/>
              <w:rPr>
                <w:rFonts w:asciiTheme="minorHAnsi" w:hAnsiTheme="minorHAnsi" w:cstheme="minorHAnsi"/>
                <w:sz w:val="20"/>
                <w:szCs w:val="20"/>
              </w:rPr>
            </w:pPr>
            <w:r w:rsidRPr="007F1B13">
              <w:rPr>
                <w:rFonts w:asciiTheme="minorHAnsi" w:hAnsiTheme="minorHAnsi" w:cstheme="minorHAnsi"/>
                <w:sz w:val="20"/>
                <w:szCs w:val="20"/>
              </w:rPr>
              <w:t>5</w:t>
            </w:r>
            <w:r w:rsidRPr="007F1B13">
              <w:rPr>
                <w:rFonts w:asciiTheme="minorHAnsi" w:hAnsiTheme="minorHAnsi" w:cstheme="minorHAnsi"/>
                <w:sz w:val="20"/>
                <w:szCs w:val="20"/>
              </w:rPr>
              <w:t>/60</w:t>
            </w:r>
          </w:p>
        </w:tc>
        <w:tc>
          <w:tcPr>
            <w:tcW w:w="676" w:type="pct"/>
            <w:tcBorders>
              <w:top w:val="single" w:sz="4" w:space="0" w:color="auto"/>
            </w:tcBorders>
            <w:shd w:val="clear" w:color="auto" w:fill="auto"/>
            <w:vAlign w:val="center"/>
          </w:tcPr>
          <w:p w:rsidR="00A2023E" w:rsidRPr="007F1B13" w:rsidP="00A2023E" w14:paraId="2CA53113" w14:textId="10219B5D">
            <w:pPr>
              <w:jc w:val="center"/>
              <w:rPr>
                <w:rFonts w:asciiTheme="minorHAnsi" w:hAnsiTheme="minorHAnsi" w:cstheme="minorHAnsi"/>
                <w:color w:val="000000"/>
                <w:sz w:val="20"/>
                <w:szCs w:val="20"/>
              </w:rPr>
            </w:pPr>
            <w:r w:rsidRPr="007F1B13">
              <w:rPr>
                <w:rFonts w:asciiTheme="minorHAnsi" w:hAnsiTheme="minorHAnsi" w:cstheme="minorHAnsi"/>
                <w:color w:val="000000"/>
                <w:sz w:val="20"/>
                <w:szCs w:val="20"/>
              </w:rPr>
              <w:t>2</w:t>
            </w:r>
          </w:p>
        </w:tc>
      </w:tr>
      <w:tr w14:paraId="3459121A" w14:textId="77777777" w:rsidTr="007F1B13">
        <w:tblPrEx>
          <w:tblW w:w="5000" w:type="pct"/>
          <w:jc w:val="center"/>
          <w:tblLayout w:type="fixed"/>
          <w:tblLook w:val="0000"/>
        </w:tblPrEx>
        <w:trPr>
          <w:trHeight w:val="862"/>
          <w:jc w:val="center"/>
        </w:trPr>
        <w:tc>
          <w:tcPr>
            <w:tcW w:w="1090" w:type="pct"/>
            <w:vMerge w:val="restart"/>
          </w:tcPr>
          <w:p w:rsidR="00D61709" w:rsidRPr="007F1B13" w:rsidP="00D61709" w14:paraId="48377FA8" w14:textId="61E3EDD9">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 xml:space="preserve">Ethical and Regulatory Aspects of Clinical Research </w:t>
            </w:r>
            <w:r w:rsidRPr="007F1B13">
              <w:rPr>
                <w:rFonts w:asciiTheme="minorHAnsi" w:hAnsiTheme="minorHAnsi" w:cstheme="minorHAnsi"/>
                <w:sz w:val="20"/>
                <w:szCs w:val="20"/>
                <w:highlight w:val="yellow"/>
              </w:rPr>
              <w:t xml:space="preserve">(Asynchronous/Online) </w:t>
            </w:r>
            <w:r w:rsidR="007246F1">
              <w:rPr>
                <w:rFonts w:asciiTheme="minorHAnsi" w:hAnsiTheme="minorHAnsi" w:cstheme="minorHAnsi"/>
                <w:sz w:val="20"/>
                <w:szCs w:val="20"/>
                <w:highlight w:val="yellow"/>
              </w:rPr>
              <w:t xml:space="preserve">Final </w:t>
            </w:r>
            <w:r w:rsidRPr="007F1B13">
              <w:rPr>
                <w:rFonts w:asciiTheme="minorHAnsi" w:hAnsiTheme="minorHAnsi" w:cstheme="minorHAnsi"/>
                <w:sz w:val="20"/>
                <w:szCs w:val="20"/>
                <w:highlight w:val="yellow"/>
              </w:rPr>
              <w:t>Course</w:t>
            </w:r>
            <w:r w:rsidR="007246F1">
              <w:rPr>
                <w:rFonts w:asciiTheme="minorHAnsi" w:hAnsiTheme="minorHAnsi" w:cstheme="minorHAnsi"/>
                <w:sz w:val="20"/>
                <w:szCs w:val="20"/>
                <w:highlight w:val="yellow"/>
              </w:rPr>
              <w:t xml:space="preserve"> Evaluation</w:t>
            </w:r>
          </w:p>
          <w:p w:rsidR="00D61709" w:rsidRPr="007F1B13" w:rsidP="00D61709" w14:paraId="6AD4F183" w14:textId="142924B4">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(Attachment 8)</w:t>
            </w:r>
          </w:p>
        </w:tc>
        <w:tc>
          <w:tcPr>
            <w:tcW w:w="940" w:type="pct"/>
            <w:shd w:val="clear" w:color="auto" w:fill="auto"/>
            <w:vAlign w:val="center"/>
          </w:tcPr>
          <w:p w:rsidR="00D61709" w:rsidRPr="007F1B13" w:rsidP="00D61709" w14:paraId="064231DE" w14:textId="0971CA9C">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Healthcare Professionals</w:t>
            </w:r>
          </w:p>
        </w:tc>
        <w:tc>
          <w:tcPr>
            <w:tcW w:w="664" w:type="pct"/>
            <w:shd w:val="clear" w:color="auto" w:fill="auto"/>
            <w:vAlign w:val="center"/>
          </w:tcPr>
          <w:p w:rsidR="00D61709" w:rsidRPr="007F1B13" w:rsidP="00D61709" w14:paraId="347FCE1E" w14:textId="12FF3DD0">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5</w:t>
            </w:r>
            <w:r w:rsidRPr="007F1B13">
              <w:rPr>
                <w:rFonts w:asciiTheme="minorHAnsi" w:hAnsiTheme="minorHAnsi" w:cstheme="minorHAnsi"/>
                <w:color w:val="000000"/>
                <w:sz w:val="20"/>
                <w:szCs w:val="20"/>
                <w:highlight w:val="yellow"/>
              </w:rPr>
              <w:t>00</w:t>
            </w:r>
          </w:p>
        </w:tc>
        <w:tc>
          <w:tcPr>
            <w:tcW w:w="792" w:type="pct"/>
            <w:shd w:val="clear" w:color="auto" w:fill="auto"/>
            <w:vAlign w:val="center"/>
          </w:tcPr>
          <w:p w:rsidR="00D61709" w:rsidRPr="007F1B13" w:rsidP="00D61709" w14:paraId="26131EC8" w14:textId="76ECA6F6">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1</w:t>
            </w:r>
          </w:p>
        </w:tc>
        <w:tc>
          <w:tcPr>
            <w:tcW w:w="838" w:type="pct"/>
            <w:shd w:val="clear" w:color="auto" w:fill="auto"/>
            <w:vAlign w:val="center"/>
          </w:tcPr>
          <w:p w:rsidR="00D61709" w:rsidRPr="007F1B13" w:rsidP="00D61709" w14:paraId="469095E1" w14:textId="339DB13B">
            <w:pPr>
              <w:jc w:val="center"/>
              <w:rPr>
                <w:rFonts w:asciiTheme="minorHAnsi" w:hAnsiTheme="minorHAnsi" w:cstheme="minorHAnsi"/>
                <w:sz w:val="20"/>
                <w:szCs w:val="20"/>
                <w:highlight w:val="yellow"/>
              </w:rPr>
            </w:pPr>
            <w:r>
              <w:rPr>
                <w:rFonts w:asciiTheme="minorHAnsi" w:hAnsiTheme="minorHAnsi" w:cstheme="minorHAnsi"/>
                <w:color w:val="000000"/>
                <w:sz w:val="20"/>
                <w:szCs w:val="20"/>
                <w:highlight w:val="yellow"/>
              </w:rPr>
              <w:t>3</w:t>
            </w:r>
            <w:r w:rsidRPr="007F1B13">
              <w:rPr>
                <w:rFonts w:asciiTheme="minorHAnsi" w:hAnsiTheme="minorHAnsi" w:cstheme="minorHAnsi"/>
                <w:color w:val="000000"/>
                <w:sz w:val="20"/>
                <w:szCs w:val="20"/>
                <w:highlight w:val="yellow"/>
              </w:rPr>
              <w:t>/60</w:t>
            </w:r>
          </w:p>
        </w:tc>
        <w:tc>
          <w:tcPr>
            <w:tcW w:w="676" w:type="pct"/>
            <w:shd w:val="clear" w:color="auto" w:fill="auto"/>
            <w:vAlign w:val="center"/>
          </w:tcPr>
          <w:p w:rsidR="00D61709" w:rsidRPr="007F1B13" w:rsidP="00D61709" w14:paraId="33D2AD8F" w14:textId="0841720C">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25</w:t>
            </w:r>
          </w:p>
        </w:tc>
      </w:tr>
      <w:tr w14:paraId="2D30FB7F" w14:textId="77777777" w:rsidTr="007F1B13">
        <w:tblPrEx>
          <w:tblW w:w="5000" w:type="pct"/>
          <w:jc w:val="center"/>
          <w:tblLayout w:type="fixed"/>
          <w:tblLook w:val="0000"/>
        </w:tblPrEx>
        <w:trPr>
          <w:trHeight w:val="330"/>
          <w:jc w:val="center"/>
        </w:trPr>
        <w:tc>
          <w:tcPr>
            <w:tcW w:w="1090" w:type="pct"/>
            <w:vMerge/>
            <w:tcBorders>
              <w:bottom w:val="single" w:sz="4" w:space="0" w:color="auto"/>
            </w:tcBorders>
          </w:tcPr>
          <w:p w:rsidR="00D61709" w:rsidRPr="007F1B13" w:rsidP="00D61709" w14:paraId="2C344841" w14:textId="77777777">
            <w:pPr>
              <w:jc w:val="center"/>
              <w:rPr>
                <w:rFonts w:asciiTheme="minorHAnsi" w:hAnsiTheme="minorHAnsi" w:cstheme="minorHAnsi"/>
                <w:sz w:val="20"/>
                <w:szCs w:val="20"/>
                <w:highlight w:val="yellow"/>
              </w:rPr>
            </w:pPr>
          </w:p>
        </w:tc>
        <w:tc>
          <w:tcPr>
            <w:tcW w:w="940" w:type="pct"/>
            <w:tcBorders>
              <w:bottom w:val="single" w:sz="4" w:space="0" w:color="auto"/>
            </w:tcBorders>
            <w:shd w:val="clear" w:color="auto" w:fill="auto"/>
            <w:vAlign w:val="center"/>
          </w:tcPr>
          <w:p w:rsidR="00D61709" w:rsidRPr="007F1B13" w:rsidP="00D61709" w14:paraId="6CC4A0BB" w14:textId="62CC02BF">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General Public</w:t>
            </w:r>
          </w:p>
        </w:tc>
        <w:tc>
          <w:tcPr>
            <w:tcW w:w="664" w:type="pct"/>
            <w:tcBorders>
              <w:bottom w:val="single" w:sz="4" w:space="0" w:color="auto"/>
            </w:tcBorders>
            <w:shd w:val="clear" w:color="auto" w:fill="auto"/>
            <w:vAlign w:val="center"/>
          </w:tcPr>
          <w:p w:rsidR="00D61709" w:rsidRPr="007F1B13" w:rsidP="00D61709" w14:paraId="4E570BD6" w14:textId="681710EC">
            <w:pPr>
              <w:jc w:val="center"/>
              <w:rPr>
                <w:rFonts w:asciiTheme="minorHAnsi" w:hAnsiTheme="minorHAnsi" w:cstheme="minorHAnsi"/>
                <w:sz w:val="20"/>
                <w:szCs w:val="20"/>
                <w:highlight w:val="yellow"/>
              </w:rPr>
            </w:pPr>
            <w:r>
              <w:rPr>
                <w:rFonts w:asciiTheme="minorHAnsi" w:hAnsiTheme="minorHAnsi" w:cstheme="minorHAnsi"/>
                <w:color w:val="000000"/>
                <w:sz w:val="20"/>
                <w:szCs w:val="20"/>
                <w:highlight w:val="yellow"/>
              </w:rPr>
              <w:t>1,0</w:t>
            </w:r>
            <w:r w:rsidRPr="007F1B13">
              <w:rPr>
                <w:rFonts w:asciiTheme="minorHAnsi" w:hAnsiTheme="minorHAnsi" w:cstheme="minorHAnsi"/>
                <w:color w:val="000000"/>
                <w:sz w:val="20"/>
                <w:szCs w:val="20"/>
                <w:highlight w:val="yellow"/>
              </w:rPr>
              <w:t>00</w:t>
            </w:r>
          </w:p>
        </w:tc>
        <w:tc>
          <w:tcPr>
            <w:tcW w:w="792" w:type="pct"/>
            <w:tcBorders>
              <w:bottom w:val="single" w:sz="4" w:space="0" w:color="auto"/>
            </w:tcBorders>
            <w:shd w:val="clear" w:color="auto" w:fill="auto"/>
            <w:vAlign w:val="center"/>
          </w:tcPr>
          <w:p w:rsidR="00D61709" w:rsidRPr="007F1B13" w:rsidP="00D61709" w14:paraId="7C6DEBC7" w14:textId="52647FF8">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1</w:t>
            </w:r>
          </w:p>
        </w:tc>
        <w:tc>
          <w:tcPr>
            <w:tcW w:w="838" w:type="pct"/>
            <w:tcBorders>
              <w:bottom w:val="single" w:sz="4" w:space="0" w:color="auto"/>
            </w:tcBorders>
            <w:shd w:val="clear" w:color="auto" w:fill="auto"/>
            <w:vAlign w:val="center"/>
          </w:tcPr>
          <w:p w:rsidR="00D61709" w:rsidRPr="007F1B13" w:rsidP="00D61709" w14:paraId="1FFB25BC" w14:textId="55814E85">
            <w:pPr>
              <w:jc w:val="center"/>
              <w:rPr>
                <w:rFonts w:asciiTheme="minorHAnsi" w:hAnsiTheme="minorHAnsi" w:cstheme="minorHAnsi"/>
                <w:sz w:val="20"/>
                <w:szCs w:val="20"/>
                <w:highlight w:val="yellow"/>
              </w:rPr>
            </w:pPr>
            <w:r>
              <w:rPr>
                <w:rFonts w:asciiTheme="minorHAnsi" w:hAnsiTheme="minorHAnsi" w:cstheme="minorHAnsi"/>
                <w:color w:val="000000"/>
                <w:sz w:val="20"/>
                <w:szCs w:val="20"/>
                <w:highlight w:val="yellow"/>
              </w:rPr>
              <w:t>3</w:t>
            </w:r>
            <w:r w:rsidRPr="007F1B13">
              <w:rPr>
                <w:rFonts w:asciiTheme="minorHAnsi" w:hAnsiTheme="minorHAnsi" w:cstheme="minorHAnsi"/>
                <w:color w:val="000000"/>
                <w:sz w:val="20"/>
                <w:szCs w:val="20"/>
                <w:highlight w:val="yellow"/>
              </w:rPr>
              <w:t>/60</w:t>
            </w:r>
          </w:p>
        </w:tc>
        <w:tc>
          <w:tcPr>
            <w:tcW w:w="676" w:type="pct"/>
            <w:tcBorders>
              <w:bottom w:val="single" w:sz="4" w:space="0" w:color="auto"/>
            </w:tcBorders>
            <w:shd w:val="clear" w:color="auto" w:fill="auto"/>
            <w:vAlign w:val="center"/>
          </w:tcPr>
          <w:p w:rsidR="00D61709" w:rsidRPr="007F1B13" w:rsidP="00D61709" w14:paraId="00E35B44" w14:textId="62C87A98">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50</w:t>
            </w:r>
          </w:p>
        </w:tc>
      </w:tr>
      <w:tr w14:paraId="714C3452" w14:textId="77777777" w:rsidTr="007F1B13">
        <w:tblPrEx>
          <w:tblW w:w="5000" w:type="pct"/>
          <w:jc w:val="center"/>
          <w:tblLayout w:type="fixed"/>
          <w:tblLook w:val="0000"/>
        </w:tblPrEx>
        <w:trPr>
          <w:trHeight w:val="330"/>
          <w:jc w:val="center"/>
        </w:trPr>
        <w:tc>
          <w:tcPr>
            <w:tcW w:w="1090" w:type="pct"/>
            <w:tcBorders>
              <w:top w:val="single" w:sz="4" w:space="0" w:color="auto"/>
              <w:left w:val="single" w:sz="4" w:space="0" w:color="auto"/>
              <w:bottom w:val="single" w:sz="4" w:space="0" w:color="auto"/>
              <w:right w:val="single" w:sz="4" w:space="0" w:color="auto"/>
            </w:tcBorders>
          </w:tcPr>
          <w:p w:rsidR="007246F1" w:rsidP="00D61709" w14:paraId="2EF9667B" w14:textId="7777777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Clinical Research Curriculum Certificate Program</w:t>
            </w:r>
          </w:p>
          <w:p w:rsidR="00D61709" w:rsidRPr="007F1B13" w:rsidP="00D61709" w14:paraId="497A0D72" w14:textId="42459BB3">
            <w:pPr>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Application</w:t>
            </w:r>
            <w:r w:rsidRPr="007F1B13" w:rsidR="00003EB8">
              <w:rPr>
                <w:rFonts w:asciiTheme="minorHAnsi" w:hAnsiTheme="minorHAnsi" w:cstheme="minorHAnsi"/>
                <w:sz w:val="20"/>
                <w:szCs w:val="20"/>
                <w:highlight w:val="yellow"/>
              </w:rPr>
              <w:t xml:space="preserve"> (Attachment 9)</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6A62BCDB" w14:textId="2E655440">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Healthcare Professionals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68F413B8" w14:textId="0100F1A0">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100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76A564D7" w14:textId="206C771A">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421A74A1" w14:textId="0B1156C1">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5/60</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0BF92D51" w14:textId="6A79723B">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8</w:t>
            </w:r>
          </w:p>
        </w:tc>
      </w:tr>
      <w:tr w14:paraId="4C120C0B" w14:textId="77777777" w:rsidTr="007F1B13">
        <w:tblPrEx>
          <w:tblW w:w="5000" w:type="pct"/>
          <w:jc w:val="center"/>
          <w:tblLayout w:type="fixed"/>
          <w:tblLook w:val="0000"/>
        </w:tblPrEx>
        <w:trPr>
          <w:trHeight w:val="330"/>
          <w:jc w:val="center"/>
        </w:trPr>
        <w:tc>
          <w:tcPr>
            <w:tcW w:w="1090" w:type="pct"/>
            <w:tcBorders>
              <w:top w:val="single" w:sz="4" w:space="0" w:color="auto"/>
              <w:left w:val="single" w:sz="4" w:space="0" w:color="auto"/>
              <w:bottom w:val="single" w:sz="4" w:space="0" w:color="auto"/>
              <w:right w:val="single" w:sz="4" w:space="0" w:color="auto"/>
            </w:tcBorders>
          </w:tcPr>
          <w:p w:rsidR="00D61709" w:rsidRPr="007F1B13" w:rsidP="007246F1" w14:paraId="60E889ED" w14:textId="3AA08BD7">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Radiology Research Certificate Program</w:t>
            </w:r>
            <w:r w:rsidR="007246F1">
              <w:rPr>
                <w:rFonts w:asciiTheme="minorHAnsi" w:hAnsiTheme="minorHAnsi" w:cstheme="minorHAnsi"/>
                <w:sz w:val="20"/>
                <w:szCs w:val="20"/>
                <w:highlight w:val="yellow"/>
              </w:rPr>
              <w:t xml:space="preserve"> Application</w:t>
            </w:r>
            <w:r w:rsidRPr="007F1B13">
              <w:rPr>
                <w:rFonts w:asciiTheme="minorHAnsi" w:hAnsiTheme="minorHAnsi" w:cstheme="minorHAnsi"/>
                <w:sz w:val="20"/>
                <w:szCs w:val="20"/>
                <w:highlight w:val="yellow"/>
              </w:rPr>
              <w:t xml:space="preserve"> (Attachment 10)</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54003FC8" w14:textId="2B9EB425">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Healthcare Professionals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289BD112" w14:textId="21DCC350">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20</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7CB06B37" w14:textId="3B1640B1">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170E085B" w14:textId="49D0C00F">
            <w:pPr>
              <w:jc w:val="center"/>
              <w:rPr>
                <w:rFonts w:asciiTheme="minorHAnsi" w:hAnsiTheme="minorHAnsi" w:cstheme="minorHAnsi"/>
                <w:sz w:val="20"/>
                <w:szCs w:val="20"/>
                <w:highlight w:val="yellow"/>
              </w:rPr>
            </w:pPr>
            <w:r w:rsidRPr="007F1B13">
              <w:rPr>
                <w:rFonts w:asciiTheme="minorHAnsi" w:hAnsiTheme="minorHAnsi" w:cstheme="minorHAnsi"/>
                <w:sz w:val="20"/>
                <w:szCs w:val="20"/>
                <w:highlight w:val="yellow"/>
              </w:rPr>
              <w:t>5/60</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D61709" w:rsidRPr="007F1B13" w:rsidP="00D61709" w14:paraId="106349C7" w14:textId="2B61A8F1">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2</w:t>
            </w:r>
          </w:p>
        </w:tc>
      </w:tr>
      <w:tr w14:paraId="31B47EB8" w14:textId="77777777" w:rsidTr="007F1B13">
        <w:tblPrEx>
          <w:tblW w:w="5000" w:type="pct"/>
          <w:jc w:val="center"/>
          <w:tblLayout w:type="fixed"/>
          <w:tblLook w:val="0000"/>
        </w:tblPrEx>
        <w:trPr>
          <w:trHeight w:val="330"/>
          <w:jc w:val="center"/>
        </w:trPr>
        <w:tc>
          <w:tcPr>
            <w:tcW w:w="1090" w:type="pct"/>
            <w:vMerge w:val="restart"/>
            <w:tcBorders>
              <w:top w:val="single" w:sz="4" w:space="0" w:color="auto"/>
            </w:tcBorders>
          </w:tcPr>
          <w:p w:rsidR="00B74742" w:rsidRPr="007F1B13" w:rsidP="00B74742" w14:paraId="60AED451" w14:textId="51EB2121">
            <w:pPr>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Generic Lecture Evaluation</w:t>
            </w:r>
            <w:r w:rsidRPr="007F1B13">
              <w:rPr>
                <w:rFonts w:asciiTheme="minorHAnsi" w:hAnsiTheme="minorHAnsi" w:cstheme="minorHAnsi"/>
                <w:sz w:val="20"/>
                <w:szCs w:val="20"/>
                <w:highlight w:val="yellow"/>
              </w:rPr>
              <w:t xml:space="preserve"> (Attachment 11)</w:t>
            </w:r>
          </w:p>
        </w:tc>
        <w:tc>
          <w:tcPr>
            <w:tcW w:w="940" w:type="pct"/>
            <w:tcBorders>
              <w:top w:val="single" w:sz="4" w:space="0" w:color="auto"/>
            </w:tcBorders>
            <w:shd w:val="clear" w:color="auto" w:fill="auto"/>
            <w:vAlign w:val="center"/>
          </w:tcPr>
          <w:p w:rsidR="00B74742" w:rsidRPr="007F1B13" w:rsidP="00B74742" w14:paraId="2E1413C6" w14:textId="57C13CA5">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Healthcare Professionals</w:t>
            </w:r>
          </w:p>
        </w:tc>
        <w:tc>
          <w:tcPr>
            <w:tcW w:w="664" w:type="pct"/>
            <w:tcBorders>
              <w:top w:val="single" w:sz="4" w:space="0" w:color="auto"/>
            </w:tcBorders>
            <w:shd w:val="clear" w:color="auto" w:fill="auto"/>
            <w:vAlign w:val="center"/>
          </w:tcPr>
          <w:p w:rsidR="00B74742" w:rsidRPr="007F1B13" w:rsidP="00B74742" w14:paraId="53475F6E" w14:textId="1623A5A2">
            <w:pPr>
              <w:jc w:val="center"/>
              <w:rPr>
                <w:rFonts w:asciiTheme="minorHAnsi" w:hAnsiTheme="minorHAnsi" w:cstheme="minorHAnsi"/>
                <w:sz w:val="20"/>
                <w:szCs w:val="20"/>
                <w:highlight w:val="yellow"/>
              </w:rPr>
            </w:pPr>
            <w:r>
              <w:rPr>
                <w:rFonts w:asciiTheme="minorHAnsi" w:hAnsiTheme="minorHAnsi" w:cstheme="minorHAnsi"/>
                <w:color w:val="000000"/>
                <w:sz w:val="20"/>
                <w:szCs w:val="20"/>
                <w:highlight w:val="yellow"/>
              </w:rPr>
              <w:t>500</w:t>
            </w:r>
          </w:p>
        </w:tc>
        <w:tc>
          <w:tcPr>
            <w:tcW w:w="792" w:type="pct"/>
            <w:tcBorders>
              <w:top w:val="single" w:sz="4" w:space="0" w:color="auto"/>
            </w:tcBorders>
            <w:shd w:val="clear" w:color="auto" w:fill="auto"/>
            <w:vAlign w:val="center"/>
          </w:tcPr>
          <w:p w:rsidR="00B74742" w:rsidRPr="007F1B13" w:rsidP="00B74742" w14:paraId="7424EA41" w14:textId="6056A570">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1</w:t>
            </w:r>
          </w:p>
        </w:tc>
        <w:tc>
          <w:tcPr>
            <w:tcW w:w="838" w:type="pct"/>
            <w:tcBorders>
              <w:top w:val="single" w:sz="4" w:space="0" w:color="auto"/>
            </w:tcBorders>
            <w:shd w:val="clear" w:color="auto" w:fill="auto"/>
            <w:vAlign w:val="center"/>
          </w:tcPr>
          <w:p w:rsidR="00B74742" w:rsidRPr="007F1B13" w:rsidP="00B74742" w14:paraId="473BC403" w14:textId="2BF3B761">
            <w:pPr>
              <w:jc w:val="center"/>
              <w:rPr>
                <w:rFonts w:asciiTheme="minorHAnsi" w:hAnsiTheme="minorHAnsi" w:cstheme="minorHAnsi"/>
                <w:sz w:val="20"/>
                <w:szCs w:val="20"/>
                <w:highlight w:val="yellow"/>
              </w:rPr>
            </w:pPr>
            <w:r>
              <w:rPr>
                <w:rFonts w:asciiTheme="minorHAnsi" w:hAnsiTheme="minorHAnsi" w:cstheme="minorHAnsi"/>
                <w:color w:val="000000"/>
                <w:sz w:val="20"/>
                <w:szCs w:val="20"/>
                <w:highlight w:val="yellow"/>
              </w:rPr>
              <w:t>3</w:t>
            </w:r>
            <w:r w:rsidRPr="007F1B13">
              <w:rPr>
                <w:rFonts w:asciiTheme="minorHAnsi" w:hAnsiTheme="minorHAnsi" w:cstheme="minorHAnsi"/>
                <w:color w:val="000000"/>
                <w:sz w:val="20"/>
                <w:szCs w:val="20"/>
                <w:highlight w:val="yellow"/>
              </w:rPr>
              <w:t>/60</w:t>
            </w:r>
          </w:p>
        </w:tc>
        <w:tc>
          <w:tcPr>
            <w:tcW w:w="676" w:type="pct"/>
            <w:tcBorders>
              <w:top w:val="single" w:sz="4" w:space="0" w:color="auto"/>
            </w:tcBorders>
            <w:shd w:val="clear" w:color="auto" w:fill="auto"/>
            <w:vAlign w:val="center"/>
          </w:tcPr>
          <w:p w:rsidR="00B74742" w:rsidRPr="007F1B13" w:rsidP="00B74742" w14:paraId="5ADB7F6E" w14:textId="18112BB3">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25</w:t>
            </w:r>
          </w:p>
        </w:tc>
      </w:tr>
      <w:tr w14:paraId="57AAAA05" w14:textId="77777777" w:rsidTr="007F1B13">
        <w:tblPrEx>
          <w:tblW w:w="5000" w:type="pct"/>
          <w:jc w:val="center"/>
          <w:tblLayout w:type="fixed"/>
          <w:tblLook w:val="0000"/>
        </w:tblPrEx>
        <w:trPr>
          <w:trHeight w:val="330"/>
          <w:jc w:val="center"/>
        </w:trPr>
        <w:tc>
          <w:tcPr>
            <w:tcW w:w="1090" w:type="pct"/>
            <w:vMerge/>
          </w:tcPr>
          <w:p w:rsidR="00B74742" w:rsidRPr="007F1B13" w:rsidP="00B74742" w14:paraId="1E2A5761" w14:textId="77777777">
            <w:pPr>
              <w:jc w:val="center"/>
              <w:rPr>
                <w:rFonts w:asciiTheme="minorHAnsi" w:hAnsiTheme="minorHAnsi" w:cstheme="minorHAnsi"/>
                <w:sz w:val="20"/>
                <w:szCs w:val="20"/>
                <w:highlight w:val="yellow"/>
              </w:rPr>
            </w:pPr>
          </w:p>
        </w:tc>
        <w:tc>
          <w:tcPr>
            <w:tcW w:w="940" w:type="pct"/>
            <w:shd w:val="clear" w:color="auto" w:fill="auto"/>
            <w:vAlign w:val="center"/>
          </w:tcPr>
          <w:p w:rsidR="00B74742" w:rsidRPr="007F1B13" w:rsidP="00B74742" w14:paraId="5966E5A6" w14:textId="54C9D53D">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General Public</w:t>
            </w:r>
          </w:p>
        </w:tc>
        <w:tc>
          <w:tcPr>
            <w:tcW w:w="664" w:type="pct"/>
            <w:shd w:val="clear" w:color="auto" w:fill="auto"/>
            <w:vAlign w:val="center"/>
          </w:tcPr>
          <w:p w:rsidR="00B74742" w:rsidRPr="007F1B13" w:rsidP="00B74742" w14:paraId="5B850119" w14:textId="15C2E64C">
            <w:pPr>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1,0</w:t>
            </w:r>
            <w:r w:rsidR="00C24F10">
              <w:rPr>
                <w:rFonts w:asciiTheme="minorHAnsi" w:hAnsiTheme="minorHAnsi" w:cstheme="minorHAnsi"/>
                <w:sz w:val="20"/>
                <w:szCs w:val="20"/>
                <w:highlight w:val="yellow"/>
              </w:rPr>
              <w:t>00</w:t>
            </w:r>
          </w:p>
        </w:tc>
        <w:tc>
          <w:tcPr>
            <w:tcW w:w="792" w:type="pct"/>
            <w:shd w:val="clear" w:color="auto" w:fill="auto"/>
            <w:vAlign w:val="center"/>
          </w:tcPr>
          <w:p w:rsidR="00B74742" w:rsidRPr="007F1B13" w:rsidP="00B74742" w14:paraId="1887F639" w14:textId="35D35089">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1</w:t>
            </w:r>
          </w:p>
        </w:tc>
        <w:tc>
          <w:tcPr>
            <w:tcW w:w="838" w:type="pct"/>
            <w:shd w:val="clear" w:color="auto" w:fill="auto"/>
            <w:vAlign w:val="center"/>
          </w:tcPr>
          <w:p w:rsidR="00B74742" w:rsidRPr="007F1B13" w:rsidP="00B74742" w14:paraId="32FDAFE4" w14:textId="7E6F73D5">
            <w:pPr>
              <w:jc w:val="center"/>
              <w:rPr>
                <w:rFonts w:asciiTheme="minorHAnsi" w:hAnsiTheme="minorHAnsi" w:cstheme="minorHAnsi"/>
                <w:sz w:val="20"/>
                <w:szCs w:val="20"/>
                <w:highlight w:val="yellow"/>
              </w:rPr>
            </w:pPr>
            <w:r>
              <w:rPr>
                <w:rFonts w:asciiTheme="minorHAnsi" w:hAnsiTheme="minorHAnsi" w:cstheme="minorHAnsi"/>
                <w:color w:val="000000"/>
                <w:sz w:val="20"/>
                <w:szCs w:val="20"/>
                <w:highlight w:val="yellow"/>
              </w:rPr>
              <w:t>3</w:t>
            </w:r>
            <w:r w:rsidRPr="007F1B13">
              <w:rPr>
                <w:rFonts w:asciiTheme="minorHAnsi" w:hAnsiTheme="minorHAnsi" w:cstheme="minorHAnsi"/>
                <w:color w:val="000000"/>
                <w:sz w:val="20"/>
                <w:szCs w:val="20"/>
                <w:highlight w:val="yellow"/>
              </w:rPr>
              <w:t>/60</w:t>
            </w:r>
          </w:p>
        </w:tc>
        <w:tc>
          <w:tcPr>
            <w:tcW w:w="676" w:type="pct"/>
            <w:shd w:val="clear" w:color="auto" w:fill="auto"/>
            <w:vAlign w:val="center"/>
          </w:tcPr>
          <w:p w:rsidR="00B74742" w:rsidRPr="007F1B13" w:rsidP="00B74742" w14:paraId="495186BC" w14:textId="00B5D3B7">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50</w:t>
            </w:r>
          </w:p>
        </w:tc>
      </w:tr>
      <w:tr w14:paraId="4C4441EC" w14:textId="77777777" w:rsidTr="007F1B13">
        <w:tblPrEx>
          <w:tblW w:w="5000" w:type="pct"/>
          <w:jc w:val="center"/>
          <w:tblLayout w:type="fixed"/>
          <w:tblLook w:val="0000"/>
        </w:tblPrEx>
        <w:trPr>
          <w:trHeight w:val="330"/>
          <w:jc w:val="center"/>
        </w:trPr>
        <w:tc>
          <w:tcPr>
            <w:tcW w:w="1090" w:type="pct"/>
            <w:vMerge w:val="restart"/>
          </w:tcPr>
          <w:p w:rsidR="00B74742" w:rsidRPr="007F1B13" w:rsidP="00B74742" w14:paraId="3602C28E" w14:textId="0034BB0C">
            <w:pPr>
              <w:jc w:val="center"/>
              <w:rPr>
                <w:rFonts w:asciiTheme="minorHAnsi" w:hAnsiTheme="minorHAnsi" w:cstheme="minorHAnsi"/>
                <w:sz w:val="20"/>
                <w:szCs w:val="20"/>
                <w:highlight w:val="yellow"/>
              </w:rPr>
            </w:pPr>
            <w:r>
              <w:rPr>
                <w:rFonts w:asciiTheme="minorHAnsi" w:hAnsiTheme="minorHAnsi" w:cstheme="minorHAnsi"/>
                <w:sz w:val="20"/>
                <w:szCs w:val="20"/>
                <w:highlight w:val="yellow"/>
              </w:rPr>
              <w:t>Generic Final Course Evaluation</w:t>
            </w:r>
            <w:r w:rsidRPr="007F1B13">
              <w:rPr>
                <w:rFonts w:asciiTheme="minorHAnsi" w:hAnsiTheme="minorHAnsi" w:cstheme="minorHAnsi"/>
                <w:sz w:val="20"/>
                <w:szCs w:val="20"/>
                <w:highlight w:val="yellow"/>
              </w:rPr>
              <w:t xml:space="preserve"> (Attachment 12)</w:t>
            </w:r>
          </w:p>
        </w:tc>
        <w:tc>
          <w:tcPr>
            <w:tcW w:w="940" w:type="pct"/>
            <w:shd w:val="clear" w:color="auto" w:fill="auto"/>
            <w:vAlign w:val="center"/>
          </w:tcPr>
          <w:p w:rsidR="00B74742" w:rsidRPr="007F1B13" w:rsidP="00B74742" w14:paraId="22EE9DD3" w14:textId="059D3078">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Healthcare Professionals</w:t>
            </w:r>
          </w:p>
        </w:tc>
        <w:tc>
          <w:tcPr>
            <w:tcW w:w="664" w:type="pct"/>
            <w:shd w:val="clear" w:color="auto" w:fill="auto"/>
            <w:vAlign w:val="center"/>
          </w:tcPr>
          <w:p w:rsidR="00B74742" w:rsidRPr="007F1B13" w:rsidP="00B74742" w14:paraId="37297222" w14:textId="7A59255C">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100</w:t>
            </w:r>
          </w:p>
        </w:tc>
        <w:tc>
          <w:tcPr>
            <w:tcW w:w="792" w:type="pct"/>
            <w:shd w:val="clear" w:color="auto" w:fill="auto"/>
            <w:vAlign w:val="center"/>
          </w:tcPr>
          <w:p w:rsidR="00B74742" w:rsidRPr="007F1B13" w:rsidP="00B74742" w14:paraId="4C0C4AF5" w14:textId="48FB3C59">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1</w:t>
            </w:r>
          </w:p>
        </w:tc>
        <w:tc>
          <w:tcPr>
            <w:tcW w:w="838" w:type="pct"/>
            <w:shd w:val="clear" w:color="auto" w:fill="auto"/>
            <w:vAlign w:val="center"/>
          </w:tcPr>
          <w:p w:rsidR="00B74742" w:rsidRPr="007F1B13" w:rsidP="00B74742" w14:paraId="0EA47339" w14:textId="1D50FB5A">
            <w:pPr>
              <w:jc w:val="center"/>
              <w:rPr>
                <w:rFonts w:asciiTheme="minorHAnsi" w:hAnsiTheme="minorHAnsi" w:cstheme="minorHAnsi"/>
                <w:sz w:val="20"/>
                <w:szCs w:val="20"/>
                <w:highlight w:val="yellow"/>
              </w:rPr>
            </w:pPr>
            <w:r>
              <w:rPr>
                <w:rFonts w:asciiTheme="minorHAnsi" w:hAnsiTheme="minorHAnsi" w:cstheme="minorHAnsi"/>
                <w:color w:val="000000"/>
                <w:sz w:val="20"/>
                <w:szCs w:val="20"/>
                <w:highlight w:val="yellow"/>
              </w:rPr>
              <w:t>3</w:t>
            </w:r>
            <w:r w:rsidRPr="007F1B13">
              <w:rPr>
                <w:rFonts w:asciiTheme="minorHAnsi" w:hAnsiTheme="minorHAnsi" w:cstheme="minorHAnsi"/>
                <w:color w:val="000000"/>
                <w:sz w:val="20"/>
                <w:szCs w:val="20"/>
                <w:highlight w:val="yellow"/>
              </w:rPr>
              <w:t>/60</w:t>
            </w:r>
          </w:p>
        </w:tc>
        <w:tc>
          <w:tcPr>
            <w:tcW w:w="676" w:type="pct"/>
            <w:shd w:val="clear" w:color="auto" w:fill="auto"/>
            <w:vAlign w:val="center"/>
          </w:tcPr>
          <w:p w:rsidR="00B74742" w:rsidRPr="007F1B13" w:rsidP="00B74742" w14:paraId="55E4F97E" w14:textId="2C5427AD">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5</w:t>
            </w:r>
          </w:p>
        </w:tc>
      </w:tr>
      <w:tr w14:paraId="1AFB4ECA" w14:textId="77777777" w:rsidTr="007F1B13">
        <w:tblPrEx>
          <w:tblW w:w="5000" w:type="pct"/>
          <w:jc w:val="center"/>
          <w:tblLayout w:type="fixed"/>
          <w:tblLook w:val="0000"/>
        </w:tblPrEx>
        <w:trPr>
          <w:trHeight w:val="330"/>
          <w:jc w:val="center"/>
        </w:trPr>
        <w:tc>
          <w:tcPr>
            <w:tcW w:w="1090" w:type="pct"/>
            <w:vMerge/>
          </w:tcPr>
          <w:p w:rsidR="00B74742" w:rsidRPr="007F1B13" w:rsidP="00B74742" w14:paraId="203A06C0" w14:textId="77777777">
            <w:pPr>
              <w:jc w:val="center"/>
              <w:rPr>
                <w:rFonts w:asciiTheme="minorHAnsi" w:hAnsiTheme="minorHAnsi" w:cstheme="minorHAnsi"/>
                <w:sz w:val="20"/>
                <w:szCs w:val="20"/>
                <w:highlight w:val="yellow"/>
              </w:rPr>
            </w:pPr>
          </w:p>
        </w:tc>
        <w:tc>
          <w:tcPr>
            <w:tcW w:w="940" w:type="pct"/>
            <w:shd w:val="clear" w:color="auto" w:fill="auto"/>
            <w:vAlign w:val="center"/>
          </w:tcPr>
          <w:p w:rsidR="00B74742" w:rsidRPr="007F1B13" w:rsidP="00B74742" w14:paraId="6D21BD1A" w14:textId="06439D5E">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General Public</w:t>
            </w:r>
          </w:p>
        </w:tc>
        <w:tc>
          <w:tcPr>
            <w:tcW w:w="664" w:type="pct"/>
            <w:shd w:val="clear" w:color="auto" w:fill="auto"/>
            <w:vAlign w:val="center"/>
          </w:tcPr>
          <w:p w:rsidR="00B74742" w:rsidRPr="007F1B13" w:rsidP="00B74742" w14:paraId="426087FB" w14:textId="6E3785A5">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1</w:t>
            </w:r>
            <w:r w:rsidR="002F4D95">
              <w:rPr>
                <w:rFonts w:asciiTheme="minorHAnsi" w:hAnsiTheme="minorHAnsi" w:cstheme="minorHAnsi"/>
                <w:color w:val="000000"/>
                <w:sz w:val="20"/>
                <w:szCs w:val="20"/>
                <w:highlight w:val="yellow"/>
              </w:rPr>
              <w:t>50</w:t>
            </w:r>
          </w:p>
        </w:tc>
        <w:tc>
          <w:tcPr>
            <w:tcW w:w="792" w:type="pct"/>
            <w:shd w:val="clear" w:color="auto" w:fill="auto"/>
            <w:vAlign w:val="center"/>
          </w:tcPr>
          <w:p w:rsidR="00B74742" w:rsidRPr="007F1B13" w:rsidP="00B74742" w14:paraId="0C4D73A4" w14:textId="667FBA32">
            <w:pPr>
              <w:jc w:val="center"/>
              <w:rPr>
                <w:rFonts w:asciiTheme="minorHAnsi" w:hAnsiTheme="minorHAnsi" w:cstheme="minorHAnsi"/>
                <w:sz w:val="20"/>
                <w:szCs w:val="20"/>
                <w:highlight w:val="yellow"/>
              </w:rPr>
            </w:pPr>
            <w:r w:rsidRPr="007F1B13">
              <w:rPr>
                <w:rFonts w:asciiTheme="minorHAnsi" w:hAnsiTheme="minorHAnsi" w:cstheme="minorHAnsi"/>
                <w:color w:val="000000"/>
                <w:sz w:val="20"/>
                <w:szCs w:val="20"/>
                <w:highlight w:val="yellow"/>
              </w:rPr>
              <w:t>1</w:t>
            </w:r>
          </w:p>
        </w:tc>
        <w:tc>
          <w:tcPr>
            <w:tcW w:w="838" w:type="pct"/>
            <w:shd w:val="clear" w:color="auto" w:fill="auto"/>
            <w:vAlign w:val="center"/>
          </w:tcPr>
          <w:p w:rsidR="00B74742" w:rsidRPr="007F1B13" w:rsidP="00B74742" w14:paraId="125A0AAF" w14:textId="09438D95">
            <w:pPr>
              <w:jc w:val="center"/>
              <w:rPr>
                <w:rFonts w:asciiTheme="minorHAnsi" w:hAnsiTheme="minorHAnsi" w:cstheme="minorHAnsi"/>
                <w:sz w:val="20"/>
                <w:szCs w:val="20"/>
                <w:highlight w:val="yellow"/>
              </w:rPr>
            </w:pPr>
            <w:r>
              <w:rPr>
                <w:rFonts w:asciiTheme="minorHAnsi" w:hAnsiTheme="minorHAnsi" w:cstheme="minorHAnsi"/>
                <w:color w:val="000000"/>
                <w:sz w:val="20"/>
                <w:szCs w:val="20"/>
                <w:highlight w:val="yellow"/>
              </w:rPr>
              <w:t>3</w:t>
            </w:r>
            <w:r w:rsidRPr="007F1B13">
              <w:rPr>
                <w:rFonts w:asciiTheme="minorHAnsi" w:hAnsiTheme="minorHAnsi" w:cstheme="minorHAnsi"/>
                <w:color w:val="000000"/>
                <w:sz w:val="20"/>
                <w:szCs w:val="20"/>
                <w:highlight w:val="yellow"/>
              </w:rPr>
              <w:t>/60</w:t>
            </w:r>
          </w:p>
        </w:tc>
        <w:tc>
          <w:tcPr>
            <w:tcW w:w="676" w:type="pct"/>
            <w:shd w:val="clear" w:color="auto" w:fill="auto"/>
            <w:vAlign w:val="center"/>
          </w:tcPr>
          <w:p w:rsidR="00B74742" w:rsidRPr="007F1B13" w:rsidP="00B74742" w14:paraId="2358A694" w14:textId="4D172C31">
            <w:pPr>
              <w:jc w:val="center"/>
              <w:rPr>
                <w:rFonts w:asciiTheme="minorHAnsi" w:hAnsiTheme="minorHAnsi" w:cstheme="minorHAnsi"/>
                <w:color w:val="000000"/>
                <w:sz w:val="20"/>
                <w:szCs w:val="20"/>
                <w:highlight w:val="yellow"/>
              </w:rPr>
            </w:pPr>
            <w:r>
              <w:rPr>
                <w:rFonts w:asciiTheme="minorHAnsi" w:hAnsiTheme="minorHAnsi" w:cstheme="minorHAnsi"/>
                <w:color w:val="000000"/>
                <w:sz w:val="20"/>
                <w:szCs w:val="20"/>
                <w:highlight w:val="yellow"/>
              </w:rPr>
              <w:t>8</w:t>
            </w:r>
          </w:p>
        </w:tc>
      </w:tr>
      <w:tr w14:paraId="0C4CE10C" w14:textId="77777777" w:rsidTr="007F1B13">
        <w:tblPrEx>
          <w:tblW w:w="5000" w:type="pct"/>
          <w:jc w:val="center"/>
          <w:tblLayout w:type="fixed"/>
          <w:tblLook w:val="0000"/>
        </w:tblPrEx>
        <w:trPr>
          <w:trHeight w:val="315"/>
          <w:jc w:val="center"/>
        </w:trPr>
        <w:tc>
          <w:tcPr>
            <w:tcW w:w="1090" w:type="pct"/>
          </w:tcPr>
          <w:p w:rsidR="00B74742" w:rsidRPr="007F1B13" w:rsidP="00B74742" w14:paraId="225E64DC" w14:textId="77777777">
            <w:pPr>
              <w:jc w:val="center"/>
              <w:rPr>
                <w:rFonts w:asciiTheme="minorHAnsi" w:hAnsiTheme="minorHAnsi" w:cstheme="minorHAnsi"/>
                <w:b/>
                <w:sz w:val="20"/>
                <w:szCs w:val="20"/>
              </w:rPr>
            </w:pPr>
          </w:p>
        </w:tc>
        <w:tc>
          <w:tcPr>
            <w:tcW w:w="940" w:type="pct"/>
            <w:shd w:val="clear" w:color="auto" w:fill="auto"/>
            <w:vAlign w:val="center"/>
          </w:tcPr>
          <w:p w:rsidR="00B74742" w:rsidRPr="007F1B13" w:rsidP="00B74742" w14:paraId="5F500E2F" w14:textId="74F2FBA0">
            <w:pPr>
              <w:jc w:val="center"/>
              <w:rPr>
                <w:rFonts w:asciiTheme="minorHAnsi" w:hAnsiTheme="minorHAnsi" w:cstheme="minorHAnsi"/>
                <w:b/>
                <w:sz w:val="20"/>
                <w:szCs w:val="20"/>
              </w:rPr>
            </w:pPr>
            <w:r w:rsidRPr="007F1B13">
              <w:rPr>
                <w:rFonts w:asciiTheme="minorHAnsi" w:hAnsiTheme="minorHAnsi" w:cstheme="minorHAnsi"/>
                <w:b/>
                <w:sz w:val="20"/>
                <w:szCs w:val="20"/>
              </w:rPr>
              <w:t>Total</w:t>
            </w:r>
          </w:p>
        </w:tc>
        <w:tc>
          <w:tcPr>
            <w:tcW w:w="664" w:type="pct"/>
            <w:shd w:val="clear" w:color="auto" w:fill="auto"/>
            <w:noWrap/>
            <w:vAlign w:val="center"/>
          </w:tcPr>
          <w:p w:rsidR="00B74742" w:rsidRPr="007F1B13" w:rsidP="00B74742" w14:paraId="1D3D0E79" w14:textId="2F95E1D6">
            <w:pPr>
              <w:jc w:val="center"/>
              <w:rPr>
                <w:rFonts w:asciiTheme="minorHAnsi" w:hAnsiTheme="minorHAnsi" w:cstheme="minorHAnsi"/>
                <w:b/>
                <w:sz w:val="20"/>
                <w:szCs w:val="20"/>
              </w:rPr>
            </w:pPr>
          </w:p>
        </w:tc>
        <w:tc>
          <w:tcPr>
            <w:tcW w:w="792" w:type="pct"/>
            <w:shd w:val="clear" w:color="auto" w:fill="auto"/>
            <w:noWrap/>
            <w:vAlign w:val="center"/>
          </w:tcPr>
          <w:p w:rsidR="00B74742" w:rsidRPr="007F1B13" w:rsidP="00B74742" w14:paraId="4A60F2ED" w14:textId="5DE650CA">
            <w:pPr>
              <w:jc w:val="center"/>
              <w:rPr>
                <w:rFonts w:asciiTheme="minorHAnsi" w:hAnsiTheme="minorHAnsi" w:cstheme="minorHAnsi"/>
                <w:b/>
                <w:sz w:val="20"/>
                <w:szCs w:val="20"/>
              </w:rPr>
            </w:pPr>
            <w:r w:rsidRPr="007F1B13">
              <w:rPr>
                <w:rFonts w:asciiTheme="minorHAnsi" w:hAnsiTheme="minorHAnsi" w:cstheme="minorHAnsi"/>
                <w:b/>
                <w:sz w:val="20"/>
                <w:szCs w:val="20"/>
                <w:highlight w:val="yellow"/>
              </w:rPr>
              <w:t>35</w:t>
            </w:r>
            <w:r w:rsidRPr="007F1B13" w:rsidR="00C04719">
              <w:rPr>
                <w:rFonts w:asciiTheme="minorHAnsi" w:hAnsiTheme="minorHAnsi" w:cstheme="minorHAnsi"/>
                <w:b/>
                <w:sz w:val="20"/>
                <w:szCs w:val="20"/>
                <w:highlight w:val="yellow"/>
              </w:rPr>
              <w:t>,810</w:t>
            </w:r>
          </w:p>
        </w:tc>
        <w:tc>
          <w:tcPr>
            <w:tcW w:w="838" w:type="pct"/>
            <w:shd w:val="clear" w:color="auto" w:fill="auto"/>
            <w:noWrap/>
            <w:vAlign w:val="center"/>
          </w:tcPr>
          <w:p w:rsidR="00B74742" w:rsidRPr="007F1B13" w:rsidP="00B74742" w14:paraId="04544611" w14:textId="67B64194">
            <w:pPr>
              <w:jc w:val="center"/>
              <w:rPr>
                <w:rFonts w:asciiTheme="minorHAnsi" w:hAnsiTheme="minorHAnsi" w:cstheme="minorHAnsi"/>
                <w:sz w:val="20"/>
                <w:szCs w:val="20"/>
              </w:rPr>
            </w:pPr>
            <w:r w:rsidRPr="007F1B13">
              <w:rPr>
                <w:rFonts w:asciiTheme="minorHAnsi" w:hAnsiTheme="minorHAnsi" w:cstheme="minorHAnsi"/>
                <w:sz w:val="20"/>
                <w:szCs w:val="20"/>
              </w:rPr>
              <w:t>…………………</w:t>
            </w:r>
          </w:p>
        </w:tc>
        <w:tc>
          <w:tcPr>
            <w:tcW w:w="676" w:type="pct"/>
            <w:shd w:val="clear" w:color="auto" w:fill="auto"/>
            <w:noWrap/>
            <w:vAlign w:val="center"/>
          </w:tcPr>
          <w:p w:rsidR="00B74742" w:rsidRPr="007F1B13" w:rsidP="00B74742" w14:paraId="3010B718" w14:textId="2F535465">
            <w:pPr>
              <w:jc w:val="center"/>
              <w:rPr>
                <w:rFonts w:asciiTheme="minorHAnsi" w:hAnsiTheme="minorHAnsi" w:cstheme="minorHAnsi"/>
                <w:b/>
                <w:sz w:val="20"/>
                <w:szCs w:val="20"/>
              </w:rPr>
            </w:pPr>
            <w:r w:rsidRPr="00FB59DD">
              <w:rPr>
                <w:rFonts w:asciiTheme="minorHAnsi" w:hAnsiTheme="minorHAnsi" w:cstheme="minorHAnsi"/>
                <w:b/>
                <w:sz w:val="20"/>
                <w:szCs w:val="20"/>
                <w:highlight w:val="yellow"/>
              </w:rPr>
              <w:t>2,723</w:t>
            </w:r>
          </w:p>
        </w:tc>
      </w:tr>
    </w:tbl>
    <w:p w:rsidR="00DF4E0C" w:rsidRPr="00C54B0E" w:rsidP="00F742DE" w14:paraId="7C624E37" w14:textId="77777777">
      <w:pPr>
        <w:pStyle w:val="a"/>
        <w:tabs>
          <w:tab w:val="left" w:pos="720"/>
        </w:tabs>
        <w:ind w:hanging="720"/>
        <w:rPr>
          <w:rFonts w:ascii="Calibri" w:hAnsi="Calibri" w:cs="Calibri"/>
          <w:szCs w:val="24"/>
        </w:rPr>
      </w:pPr>
    </w:p>
    <w:p w:rsidR="0040308B" w:rsidRPr="00C54B0E" w:rsidP="00592E99" w14:paraId="625F9169" w14:textId="1F086429">
      <w:pPr>
        <w:pStyle w:val="a"/>
        <w:tabs>
          <w:tab w:val="left" w:pos="630"/>
        </w:tabs>
        <w:ind w:hanging="720"/>
        <w:rPr>
          <w:rFonts w:ascii="Calibri" w:hAnsi="Calibri" w:cs="Calibri"/>
          <w:szCs w:val="24"/>
        </w:rPr>
      </w:pPr>
      <w:r w:rsidRPr="00C54B0E">
        <w:rPr>
          <w:rFonts w:ascii="Calibri" w:hAnsi="Calibri" w:cs="Calibri"/>
          <w:szCs w:val="24"/>
        </w:rPr>
        <w:tab/>
        <w:t xml:space="preserve"> </w:t>
      </w:r>
    </w:p>
    <w:p w:rsidR="00553C35" w:rsidRPr="00C54B0E" w:rsidP="00F742DE" w14:paraId="075A45AF" w14:textId="77777777">
      <w:pPr>
        <w:pStyle w:val="a"/>
        <w:tabs>
          <w:tab w:val="left" w:pos="720"/>
        </w:tabs>
        <w:ind w:hanging="720"/>
        <w:rPr>
          <w:rFonts w:ascii="Calibri" w:hAnsi="Calibri" w:cs="Calibri"/>
          <w:szCs w:val="24"/>
        </w:rPr>
      </w:pPr>
      <w:r w:rsidRPr="00C54B0E">
        <w:rPr>
          <w:rFonts w:ascii="Calibri" w:hAnsi="Calibri" w:cs="Calibri"/>
          <w:szCs w:val="24"/>
        </w:rPr>
        <w:t xml:space="preserve"> </w:t>
      </w:r>
    </w:p>
    <w:p w:rsidR="00553C35" w:rsidRPr="00C54B0E" w:rsidP="00553C35" w14:paraId="2D300A91" w14:textId="2B26FA10">
      <w:pPr>
        <w:pStyle w:val="a"/>
        <w:tabs>
          <w:tab w:val="left" w:pos="720"/>
        </w:tabs>
        <w:ind w:hanging="720"/>
        <w:jc w:val="center"/>
        <w:rPr>
          <w:rFonts w:ascii="Calibri" w:hAnsi="Calibri" w:cs="Calibri"/>
          <w:b/>
          <w:szCs w:val="24"/>
        </w:rPr>
      </w:pPr>
      <w:r w:rsidRPr="00C54B0E">
        <w:rPr>
          <w:rFonts w:ascii="Calibri" w:hAnsi="Calibri" w:cs="Calibri"/>
          <w:b/>
          <w:szCs w:val="24"/>
        </w:rPr>
        <w:t>A.</w:t>
      </w:r>
      <w:r w:rsidRPr="00C54B0E">
        <w:rPr>
          <w:rFonts w:ascii="Calibri" w:hAnsi="Calibri" w:cs="Calibri"/>
          <w:b/>
          <w:szCs w:val="24"/>
        </w:rPr>
        <w:t>12-2</w:t>
      </w:r>
      <w:r w:rsidRPr="00C54B0E">
        <w:rPr>
          <w:rFonts w:ascii="Calibri" w:hAnsi="Calibri" w:cs="Calibri"/>
          <w:b/>
          <w:szCs w:val="24"/>
        </w:rPr>
        <w:t xml:space="preserve">:  </w:t>
      </w:r>
      <w:r w:rsidRPr="00C54B0E">
        <w:rPr>
          <w:rFonts w:ascii="Calibri" w:hAnsi="Calibri" w:cs="Calibri"/>
          <w:b/>
          <w:szCs w:val="24"/>
        </w:rPr>
        <w:t>ANNUALIZED</w:t>
      </w:r>
      <w:r w:rsidRPr="00C54B0E">
        <w:rPr>
          <w:rFonts w:ascii="Calibri" w:hAnsi="Calibri" w:cs="Calibri"/>
          <w:b/>
          <w:szCs w:val="24"/>
        </w:rPr>
        <w:t xml:space="preserve"> </w:t>
      </w:r>
      <w:r w:rsidRPr="00C54B0E">
        <w:rPr>
          <w:rFonts w:ascii="Calibri" w:hAnsi="Calibri" w:cs="Calibri"/>
          <w:b/>
          <w:szCs w:val="24"/>
        </w:rPr>
        <w:t>COST</w:t>
      </w:r>
      <w:r w:rsidRPr="00C54B0E">
        <w:rPr>
          <w:rFonts w:ascii="Calibri" w:hAnsi="Calibri" w:cs="Calibri"/>
          <w:b/>
          <w:szCs w:val="24"/>
        </w:rPr>
        <w:t xml:space="preserve"> TO RESPONDENTS</w:t>
      </w:r>
    </w:p>
    <w:tbl>
      <w:tblPr>
        <w:tblW w:w="66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815"/>
        <w:gridCol w:w="1626"/>
        <w:gridCol w:w="1499"/>
        <w:gridCol w:w="1710"/>
      </w:tblGrid>
      <w:tr w14:paraId="28544235" w14:textId="77777777" w:rsidTr="00C54B0E">
        <w:tblPrEx>
          <w:tblW w:w="66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315"/>
          <w:jc w:val="center"/>
        </w:trPr>
        <w:tc>
          <w:tcPr>
            <w:tcW w:w="1815" w:type="dxa"/>
            <w:vMerge w:val="restart"/>
            <w:shd w:val="clear" w:color="auto" w:fill="auto"/>
            <w:vAlign w:val="center"/>
          </w:tcPr>
          <w:p w:rsidR="00654A97" w:rsidRPr="00C54B0E" w:rsidP="00DF4E0C" w14:paraId="271214CD" w14:textId="77777777">
            <w:pPr>
              <w:jc w:val="center"/>
              <w:rPr>
                <w:rFonts w:ascii="Calibri" w:eastAsia="MS Mincho" w:hAnsi="Calibri" w:cs="Calibri"/>
                <w:b/>
                <w:bCs/>
                <w:lang w:eastAsia="ja-JP"/>
              </w:rPr>
            </w:pPr>
            <w:r w:rsidRPr="00C54B0E">
              <w:rPr>
                <w:rFonts w:ascii="Calibri" w:eastAsia="MS Mincho" w:hAnsi="Calibri" w:cs="Calibri"/>
                <w:b/>
                <w:bCs/>
                <w:lang w:eastAsia="ja-JP"/>
              </w:rPr>
              <w:t>Type of Respondents</w:t>
            </w:r>
          </w:p>
        </w:tc>
        <w:tc>
          <w:tcPr>
            <w:tcW w:w="1626" w:type="dxa"/>
            <w:vMerge w:val="restart"/>
            <w:shd w:val="clear" w:color="auto" w:fill="auto"/>
            <w:vAlign w:val="center"/>
          </w:tcPr>
          <w:p w:rsidR="00654A97" w:rsidRPr="00C54B0E" w:rsidP="00DF4E0C" w14:paraId="7BB4B1D1" w14:textId="0480B2C3">
            <w:pPr>
              <w:jc w:val="center"/>
              <w:rPr>
                <w:rFonts w:ascii="Calibri" w:eastAsia="MS Mincho" w:hAnsi="Calibri" w:cs="Calibri"/>
                <w:b/>
                <w:bCs/>
                <w:lang w:eastAsia="ja-JP"/>
              </w:rPr>
            </w:pPr>
            <w:r w:rsidRPr="00C54B0E">
              <w:rPr>
                <w:rFonts w:ascii="Calibri" w:eastAsia="MS Mincho" w:hAnsi="Calibri" w:cs="Calibri"/>
                <w:b/>
                <w:bCs/>
                <w:lang w:eastAsia="ja-JP"/>
              </w:rPr>
              <w:t>Total Annual Burden Hours</w:t>
            </w:r>
          </w:p>
        </w:tc>
        <w:tc>
          <w:tcPr>
            <w:tcW w:w="1499" w:type="dxa"/>
            <w:vMerge w:val="restart"/>
            <w:shd w:val="clear" w:color="auto" w:fill="auto"/>
            <w:vAlign w:val="center"/>
          </w:tcPr>
          <w:p w:rsidR="00654A97" w:rsidRPr="00C54B0E" w:rsidP="00DF4E0C" w14:paraId="25EA384A" w14:textId="0037E04C">
            <w:pPr>
              <w:jc w:val="center"/>
              <w:rPr>
                <w:rFonts w:ascii="Calibri" w:eastAsia="MS Mincho" w:hAnsi="Calibri" w:cs="Calibri"/>
                <w:b/>
                <w:bCs/>
                <w:lang w:eastAsia="ja-JP"/>
              </w:rPr>
            </w:pPr>
            <w:r w:rsidRPr="00C54B0E">
              <w:rPr>
                <w:rFonts w:ascii="Calibri" w:eastAsia="MS Mincho" w:hAnsi="Calibri" w:cs="Calibri"/>
                <w:b/>
                <w:bCs/>
                <w:lang w:eastAsia="ja-JP"/>
              </w:rPr>
              <w:t>Hourly Respondent Wage Rate</w:t>
            </w:r>
          </w:p>
        </w:tc>
        <w:tc>
          <w:tcPr>
            <w:tcW w:w="1710" w:type="dxa"/>
            <w:shd w:val="clear" w:color="auto" w:fill="auto"/>
            <w:vAlign w:val="center"/>
          </w:tcPr>
          <w:p w:rsidR="00654A97" w:rsidRPr="00C54B0E" w:rsidP="00DF4E0C" w14:paraId="257E2B34" w14:textId="77777777">
            <w:pPr>
              <w:jc w:val="center"/>
              <w:rPr>
                <w:rFonts w:ascii="Calibri" w:eastAsia="MS Mincho" w:hAnsi="Calibri" w:cs="Calibri"/>
                <w:b/>
                <w:bCs/>
                <w:lang w:eastAsia="ja-JP"/>
              </w:rPr>
            </w:pPr>
          </w:p>
          <w:p w:rsidR="00654A97" w:rsidRPr="00C54B0E" w:rsidP="00DF4E0C" w14:paraId="744C25D5" w14:textId="77777777">
            <w:pPr>
              <w:jc w:val="center"/>
              <w:rPr>
                <w:rFonts w:ascii="Calibri" w:eastAsia="MS Mincho" w:hAnsi="Calibri" w:cs="Calibri"/>
                <w:b/>
                <w:bCs/>
                <w:lang w:eastAsia="ja-JP"/>
              </w:rPr>
            </w:pPr>
            <w:r w:rsidRPr="00C54B0E">
              <w:rPr>
                <w:rFonts w:ascii="Calibri" w:eastAsia="MS Mincho" w:hAnsi="Calibri" w:cs="Calibri"/>
                <w:b/>
                <w:bCs/>
                <w:lang w:eastAsia="ja-JP"/>
              </w:rPr>
              <w:t>Respondent</w:t>
            </w:r>
          </w:p>
        </w:tc>
      </w:tr>
      <w:tr w14:paraId="1E74BBDA" w14:textId="77777777" w:rsidTr="00C54B0E">
        <w:tblPrEx>
          <w:tblW w:w="6650" w:type="dxa"/>
          <w:jc w:val="center"/>
          <w:tblLayout w:type="fixed"/>
          <w:tblLook w:val="0000"/>
        </w:tblPrEx>
        <w:trPr>
          <w:trHeight w:val="330"/>
          <w:jc w:val="center"/>
        </w:trPr>
        <w:tc>
          <w:tcPr>
            <w:tcW w:w="1815" w:type="dxa"/>
            <w:vMerge/>
            <w:vAlign w:val="center"/>
          </w:tcPr>
          <w:p w:rsidR="00654A97" w:rsidRPr="00C54B0E" w:rsidP="00DF4E0C" w14:paraId="437CBF66" w14:textId="77777777">
            <w:pPr>
              <w:jc w:val="center"/>
              <w:rPr>
                <w:rFonts w:ascii="Calibri" w:eastAsia="MS Mincho" w:hAnsi="Calibri" w:cs="Calibri"/>
                <w:b/>
                <w:bCs/>
                <w:lang w:eastAsia="ja-JP"/>
              </w:rPr>
            </w:pPr>
          </w:p>
        </w:tc>
        <w:tc>
          <w:tcPr>
            <w:tcW w:w="1626" w:type="dxa"/>
            <w:vMerge/>
            <w:vAlign w:val="center"/>
          </w:tcPr>
          <w:p w:rsidR="00654A97" w:rsidRPr="00C54B0E" w:rsidP="00DF4E0C" w14:paraId="23C78539" w14:textId="77777777">
            <w:pPr>
              <w:jc w:val="center"/>
              <w:rPr>
                <w:rFonts w:ascii="Calibri" w:eastAsia="MS Mincho" w:hAnsi="Calibri" w:cs="Calibri"/>
                <w:b/>
                <w:bCs/>
                <w:lang w:eastAsia="ja-JP"/>
              </w:rPr>
            </w:pPr>
          </w:p>
        </w:tc>
        <w:tc>
          <w:tcPr>
            <w:tcW w:w="1499" w:type="dxa"/>
            <w:vMerge/>
            <w:vAlign w:val="center"/>
          </w:tcPr>
          <w:p w:rsidR="00654A97" w:rsidRPr="00C54B0E" w:rsidP="00DF4E0C" w14:paraId="63BDEF3F" w14:textId="77777777">
            <w:pPr>
              <w:jc w:val="center"/>
              <w:rPr>
                <w:rFonts w:ascii="Calibri" w:eastAsia="MS Mincho" w:hAnsi="Calibri" w:cs="Calibri"/>
                <w:b/>
                <w:bCs/>
                <w:lang w:eastAsia="ja-JP"/>
              </w:rPr>
            </w:pPr>
          </w:p>
        </w:tc>
        <w:tc>
          <w:tcPr>
            <w:tcW w:w="1710" w:type="dxa"/>
            <w:shd w:val="clear" w:color="auto" w:fill="auto"/>
            <w:vAlign w:val="center"/>
          </w:tcPr>
          <w:p w:rsidR="00654A97" w:rsidRPr="00C54B0E" w:rsidP="00DF4E0C" w14:paraId="08902F56" w14:textId="77777777">
            <w:pPr>
              <w:jc w:val="center"/>
              <w:rPr>
                <w:rFonts w:ascii="Calibri" w:eastAsia="MS Mincho" w:hAnsi="Calibri" w:cs="Calibri"/>
                <w:b/>
                <w:bCs/>
                <w:lang w:eastAsia="ja-JP"/>
              </w:rPr>
            </w:pPr>
            <w:r w:rsidRPr="00C54B0E">
              <w:rPr>
                <w:rFonts w:ascii="Calibri" w:eastAsia="MS Mincho" w:hAnsi="Calibri" w:cs="Calibri"/>
                <w:b/>
                <w:bCs/>
                <w:lang w:eastAsia="ja-JP"/>
              </w:rPr>
              <w:t>Cost</w:t>
            </w:r>
          </w:p>
        </w:tc>
      </w:tr>
      <w:tr w14:paraId="29543043" w14:textId="77777777" w:rsidTr="00C54B0E">
        <w:tblPrEx>
          <w:tblW w:w="6650" w:type="dxa"/>
          <w:jc w:val="center"/>
          <w:tblLayout w:type="fixed"/>
          <w:tblLook w:val="0000"/>
        </w:tblPrEx>
        <w:trPr>
          <w:trHeight w:val="645"/>
          <w:jc w:val="center"/>
        </w:trPr>
        <w:tc>
          <w:tcPr>
            <w:tcW w:w="1815" w:type="dxa"/>
            <w:shd w:val="clear" w:color="auto" w:fill="auto"/>
            <w:vAlign w:val="center"/>
          </w:tcPr>
          <w:p w:rsidR="002F410C" w:rsidRPr="00C54B0E" w:rsidP="002F410C" w14:paraId="7F576A37" w14:textId="6A65FA7C">
            <w:pPr>
              <w:jc w:val="center"/>
              <w:rPr>
                <w:rFonts w:ascii="Calibri" w:eastAsia="MS Mincho" w:hAnsi="Calibri" w:cs="Calibri"/>
                <w:highlight w:val="yellow"/>
                <w:lang w:eastAsia="ja-JP"/>
              </w:rPr>
            </w:pPr>
            <w:r w:rsidRPr="00C54B0E">
              <w:rPr>
                <w:rFonts w:ascii="Calibri" w:eastAsia="MS Mincho" w:hAnsi="Calibri" w:cs="Calibri"/>
                <w:lang w:eastAsia="ja-JP"/>
              </w:rPr>
              <w:t>Healthcare Professionals</w:t>
            </w:r>
          </w:p>
        </w:tc>
        <w:tc>
          <w:tcPr>
            <w:tcW w:w="1626" w:type="dxa"/>
            <w:shd w:val="clear" w:color="auto" w:fill="auto"/>
            <w:vAlign w:val="center"/>
          </w:tcPr>
          <w:p w:rsidR="002F410C" w:rsidRPr="00105E8D" w:rsidP="002F410C" w14:paraId="5792BFE2" w14:textId="0198710A">
            <w:pPr>
              <w:jc w:val="center"/>
              <w:rPr>
                <w:rFonts w:ascii="Calibri" w:eastAsia="MS Mincho" w:hAnsi="Calibri" w:cs="Calibri"/>
                <w:highlight w:val="yellow"/>
                <w:lang w:eastAsia="ja-JP"/>
              </w:rPr>
            </w:pPr>
            <w:r>
              <w:rPr>
                <w:rFonts w:ascii="Calibri" w:eastAsia="MS Mincho" w:hAnsi="Calibri" w:cs="Calibri"/>
                <w:highlight w:val="yellow"/>
                <w:lang w:eastAsia="ja-JP"/>
              </w:rPr>
              <w:t>7</w:t>
            </w:r>
            <w:r w:rsidR="00231023">
              <w:rPr>
                <w:rFonts w:ascii="Calibri" w:eastAsia="MS Mincho" w:hAnsi="Calibri" w:cs="Calibri"/>
                <w:highlight w:val="yellow"/>
                <w:lang w:eastAsia="ja-JP"/>
              </w:rPr>
              <w:t>3</w:t>
            </w:r>
            <w:r>
              <w:rPr>
                <w:rFonts w:ascii="Calibri" w:eastAsia="MS Mincho" w:hAnsi="Calibri" w:cs="Calibri"/>
                <w:highlight w:val="yellow"/>
                <w:lang w:eastAsia="ja-JP"/>
              </w:rPr>
              <w:t>7</w:t>
            </w:r>
          </w:p>
        </w:tc>
        <w:tc>
          <w:tcPr>
            <w:tcW w:w="1499" w:type="dxa"/>
            <w:shd w:val="clear" w:color="auto" w:fill="auto"/>
            <w:vAlign w:val="center"/>
          </w:tcPr>
          <w:p w:rsidR="002F410C" w:rsidRPr="00E80A8A" w:rsidP="002F410C" w14:paraId="2E01DD99" w14:textId="27F5223E">
            <w:pPr>
              <w:jc w:val="center"/>
              <w:rPr>
                <w:rFonts w:ascii="Calibri" w:eastAsia="MS Mincho" w:hAnsi="Calibri" w:cs="Calibri"/>
                <w:highlight w:val="yellow"/>
                <w:lang w:eastAsia="ja-JP"/>
              </w:rPr>
            </w:pPr>
            <w:r w:rsidRPr="00E80A8A">
              <w:rPr>
                <w:rFonts w:ascii="Calibri" w:eastAsia="MS Mincho" w:hAnsi="Calibri" w:cs="Calibri"/>
                <w:highlight w:val="yellow"/>
                <w:lang w:eastAsia="ja-JP"/>
              </w:rPr>
              <w:t>$</w:t>
            </w:r>
            <w:r w:rsidR="00D0759D">
              <w:rPr>
                <w:rFonts w:ascii="Calibri" w:eastAsia="MS Mincho" w:hAnsi="Calibri" w:cs="Calibri"/>
                <w:highlight w:val="yellow"/>
                <w:lang w:eastAsia="ja-JP"/>
              </w:rPr>
              <w:t>5</w:t>
            </w:r>
            <w:r w:rsidR="00401981">
              <w:rPr>
                <w:rFonts w:ascii="Calibri" w:eastAsia="MS Mincho" w:hAnsi="Calibri" w:cs="Calibri"/>
                <w:highlight w:val="yellow"/>
                <w:lang w:eastAsia="ja-JP"/>
              </w:rPr>
              <w:t>7.54</w:t>
            </w:r>
          </w:p>
        </w:tc>
        <w:tc>
          <w:tcPr>
            <w:tcW w:w="1710" w:type="dxa"/>
            <w:shd w:val="clear" w:color="auto" w:fill="auto"/>
            <w:vAlign w:val="center"/>
          </w:tcPr>
          <w:p w:rsidR="002F410C" w:rsidRPr="00E80A8A" w:rsidP="00E12E3A" w14:paraId="189F10CC" w14:textId="07A3CA48">
            <w:pPr>
              <w:jc w:val="center"/>
              <w:rPr>
                <w:rFonts w:ascii="Calibri" w:eastAsia="MS Mincho" w:hAnsi="Calibri" w:cs="Calibri"/>
                <w:highlight w:val="yellow"/>
                <w:lang w:eastAsia="ja-JP"/>
              </w:rPr>
            </w:pPr>
            <w:r>
              <w:rPr>
                <w:rFonts w:ascii="Calibri" w:eastAsia="MS Mincho" w:hAnsi="Calibri" w:cs="Calibri"/>
                <w:highlight w:val="yellow"/>
                <w:lang w:eastAsia="ja-JP"/>
              </w:rPr>
              <w:t>$</w:t>
            </w:r>
            <w:r w:rsidR="0062744C">
              <w:rPr>
                <w:rFonts w:ascii="Calibri" w:eastAsia="MS Mincho" w:hAnsi="Calibri" w:cs="Calibri"/>
                <w:highlight w:val="yellow"/>
                <w:lang w:eastAsia="ja-JP"/>
              </w:rPr>
              <w:t>4</w:t>
            </w:r>
            <w:r w:rsidR="00537F69">
              <w:rPr>
                <w:rFonts w:ascii="Calibri" w:eastAsia="MS Mincho" w:hAnsi="Calibri" w:cs="Calibri"/>
                <w:highlight w:val="yellow"/>
                <w:lang w:eastAsia="ja-JP"/>
              </w:rPr>
              <w:t>2</w:t>
            </w:r>
            <w:r w:rsidR="0062744C">
              <w:rPr>
                <w:rFonts w:ascii="Calibri" w:eastAsia="MS Mincho" w:hAnsi="Calibri" w:cs="Calibri"/>
                <w:highlight w:val="yellow"/>
                <w:lang w:eastAsia="ja-JP"/>
              </w:rPr>
              <w:t>,</w:t>
            </w:r>
            <w:r w:rsidR="00537F69">
              <w:rPr>
                <w:rFonts w:ascii="Calibri" w:eastAsia="MS Mincho" w:hAnsi="Calibri" w:cs="Calibri"/>
                <w:highlight w:val="yellow"/>
                <w:lang w:eastAsia="ja-JP"/>
              </w:rPr>
              <w:t>406</w:t>
            </w:r>
            <w:r w:rsidR="0062744C">
              <w:rPr>
                <w:rFonts w:ascii="Calibri" w:eastAsia="MS Mincho" w:hAnsi="Calibri" w:cs="Calibri"/>
                <w:highlight w:val="yellow"/>
                <w:lang w:eastAsia="ja-JP"/>
              </w:rPr>
              <w:t>.98</w:t>
            </w:r>
          </w:p>
        </w:tc>
      </w:tr>
      <w:tr w14:paraId="6C29FD39" w14:textId="77777777" w:rsidTr="00C54B0E">
        <w:tblPrEx>
          <w:tblW w:w="6650" w:type="dxa"/>
          <w:jc w:val="center"/>
          <w:tblLayout w:type="fixed"/>
          <w:tblLook w:val="0000"/>
        </w:tblPrEx>
        <w:trPr>
          <w:trHeight w:val="682"/>
          <w:jc w:val="center"/>
        </w:trPr>
        <w:tc>
          <w:tcPr>
            <w:tcW w:w="1815" w:type="dxa"/>
            <w:shd w:val="clear" w:color="auto" w:fill="auto"/>
            <w:vAlign w:val="center"/>
          </w:tcPr>
          <w:p w:rsidR="002F410C" w:rsidRPr="00C54B0E" w:rsidP="002F410C" w14:paraId="000B52B1" w14:textId="3D692678">
            <w:pPr>
              <w:jc w:val="center"/>
              <w:rPr>
                <w:rFonts w:ascii="Calibri" w:eastAsia="MS Mincho" w:hAnsi="Calibri" w:cs="Calibri"/>
                <w:lang w:eastAsia="ja-JP"/>
              </w:rPr>
            </w:pPr>
            <w:r w:rsidRPr="00C54B0E">
              <w:rPr>
                <w:rFonts w:ascii="Calibri" w:eastAsia="MS Mincho" w:hAnsi="Calibri" w:cs="Calibri"/>
                <w:lang w:eastAsia="ja-JP"/>
              </w:rPr>
              <w:t>General Public</w:t>
            </w:r>
          </w:p>
        </w:tc>
        <w:tc>
          <w:tcPr>
            <w:tcW w:w="1626" w:type="dxa"/>
            <w:shd w:val="clear" w:color="auto" w:fill="auto"/>
            <w:vAlign w:val="center"/>
          </w:tcPr>
          <w:p w:rsidR="002F410C" w:rsidRPr="00105E8D" w:rsidP="002F410C" w14:paraId="4D70014E" w14:textId="296033A4">
            <w:pPr>
              <w:jc w:val="center"/>
              <w:rPr>
                <w:rFonts w:ascii="Calibri" w:eastAsia="MS Mincho" w:hAnsi="Calibri" w:cs="Calibri"/>
                <w:highlight w:val="yellow"/>
                <w:lang w:eastAsia="ja-JP"/>
              </w:rPr>
            </w:pPr>
            <w:r>
              <w:rPr>
                <w:rFonts w:ascii="Calibri" w:eastAsia="MS Mincho" w:hAnsi="Calibri" w:cs="Calibri"/>
                <w:highlight w:val="yellow"/>
                <w:lang w:eastAsia="ja-JP"/>
              </w:rPr>
              <w:t>1</w:t>
            </w:r>
            <w:r w:rsidR="005605C9">
              <w:rPr>
                <w:rFonts w:ascii="Calibri" w:eastAsia="MS Mincho" w:hAnsi="Calibri" w:cs="Calibri"/>
                <w:highlight w:val="yellow"/>
                <w:lang w:eastAsia="ja-JP"/>
              </w:rPr>
              <w:t>,986</w:t>
            </w:r>
          </w:p>
        </w:tc>
        <w:tc>
          <w:tcPr>
            <w:tcW w:w="1499" w:type="dxa"/>
            <w:shd w:val="clear" w:color="auto" w:fill="auto"/>
            <w:vAlign w:val="center"/>
          </w:tcPr>
          <w:p w:rsidR="002F410C" w:rsidRPr="00E80A8A" w:rsidP="002F410C" w14:paraId="628A9842" w14:textId="53A6ABAC">
            <w:pPr>
              <w:jc w:val="center"/>
              <w:rPr>
                <w:rFonts w:ascii="Calibri" w:eastAsia="MS Mincho" w:hAnsi="Calibri" w:cs="Calibri"/>
                <w:highlight w:val="yellow"/>
                <w:lang w:eastAsia="ja-JP"/>
              </w:rPr>
            </w:pPr>
            <w:r w:rsidRPr="00E80A8A">
              <w:rPr>
                <w:rFonts w:ascii="Calibri" w:eastAsia="MS Mincho" w:hAnsi="Calibri" w:cs="Calibri"/>
                <w:highlight w:val="yellow"/>
                <w:lang w:eastAsia="ja-JP"/>
              </w:rPr>
              <w:t>$</w:t>
            </w:r>
            <w:r w:rsidR="009C4929">
              <w:rPr>
                <w:rFonts w:ascii="Calibri" w:eastAsia="MS Mincho" w:hAnsi="Calibri" w:cs="Calibri"/>
                <w:highlight w:val="yellow"/>
                <w:lang w:eastAsia="ja-JP"/>
              </w:rPr>
              <w:t>23.65</w:t>
            </w:r>
          </w:p>
        </w:tc>
        <w:tc>
          <w:tcPr>
            <w:tcW w:w="1710" w:type="dxa"/>
            <w:shd w:val="clear" w:color="auto" w:fill="auto"/>
            <w:vAlign w:val="center"/>
          </w:tcPr>
          <w:p w:rsidR="002F410C" w:rsidRPr="00E80A8A" w:rsidP="00E12E3A" w14:paraId="79FFFA15" w14:textId="667951C2">
            <w:pPr>
              <w:jc w:val="center"/>
              <w:rPr>
                <w:rFonts w:ascii="Calibri" w:eastAsia="MS Mincho" w:hAnsi="Calibri" w:cs="Calibri"/>
                <w:highlight w:val="yellow"/>
                <w:lang w:eastAsia="ja-JP"/>
              </w:rPr>
            </w:pPr>
            <w:r>
              <w:rPr>
                <w:rFonts w:ascii="Calibri" w:eastAsia="MS Mincho" w:hAnsi="Calibri" w:cs="Calibri"/>
                <w:highlight w:val="yellow"/>
                <w:lang w:eastAsia="ja-JP"/>
              </w:rPr>
              <w:t>$</w:t>
            </w:r>
            <w:r w:rsidR="00537F69">
              <w:rPr>
                <w:rFonts w:ascii="Calibri" w:eastAsia="MS Mincho" w:hAnsi="Calibri" w:cs="Calibri"/>
                <w:highlight w:val="yellow"/>
                <w:lang w:eastAsia="ja-JP"/>
              </w:rPr>
              <w:t>46,968.90</w:t>
            </w:r>
          </w:p>
        </w:tc>
      </w:tr>
      <w:tr w14:paraId="2367E345" w14:textId="77777777" w:rsidTr="00C54B0E">
        <w:tblPrEx>
          <w:tblW w:w="6650" w:type="dxa"/>
          <w:jc w:val="center"/>
          <w:tblLayout w:type="fixed"/>
          <w:tblLook w:val="0000"/>
        </w:tblPrEx>
        <w:trPr>
          <w:trHeight w:val="330"/>
          <w:jc w:val="center"/>
        </w:trPr>
        <w:tc>
          <w:tcPr>
            <w:tcW w:w="1815" w:type="dxa"/>
            <w:shd w:val="clear" w:color="auto" w:fill="auto"/>
            <w:vAlign w:val="center"/>
          </w:tcPr>
          <w:p w:rsidR="00654A97" w:rsidRPr="00C54B0E" w:rsidP="00316287" w14:paraId="71DD67E6" w14:textId="77777777">
            <w:pPr>
              <w:jc w:val="center"/>
              <w:rPr>
                <w:rFonts w:ascii="Calibri" w:eastAsia="MS Mincho" w:hAnsi="Calibri" w:cs="Calibri"/>
                <w:b/>
                <w:bCs/>
                <w:lang w:eastAsia="ja-JP"/>
              </w:rPr>
            </w:pPr>
            <w:r w:rsidRPr="00C54B0E">
              <w:rPr>
                <w:rFonts w:ascii="Calibri" w:eastAsia="MS Mincho" w:hAnsi="Calibri" w:cs="Calibri"/>
                <w:b/>
                <w:bCs/>
                <w:lang w:eastAsia="ja-JP"/>
              </w:rPr>
              <w:t>Totals</w:t>
            </w:r>
          </w:p>
        </w:tc>
        <w:tc>
          <w:tcPr>
            <w:tcW w:w="1626" w:type="dxa"/>
            <w:shd w:val="clear" w:color="auto" w:fill="auto"/>
            <w:vAlign w:val="center"/>
          </w:tcPr>
          <w:p w:rsidR="00654A97" w:rsidRPr="00C54B0E" w:rsidP="00316287" w14:paraId="55E7E4A1" w14:textId="50C0A790">
            <w:pPr>
              <w:jc w:val="center"/>
              <w:rPr>
                <w:rFonts w:ascii="Calibri" w:eastAsia="MS Mincho" w:hAnsi="Calibri" w:cs="Calibri"/>
                <w:b/>
                <w:bCs/>
                <w:lang w:eastAsia="ja-JP"/>
              </w:rPr>
            </w:pPr>
            <w:r w:rsidRPr="005605C9">
              <w:rPr>
                <w:rFonts w:ascii="Calibri" w:eastAsia="MS Mincho" w:hAnsi="Calibri" w:cs="Calibri"/>
                <w:b/>
                <w:bCs/>
                <w:highlight w:val="yellow"/>
                <w:lang w:eastAsia="ja-JP"/>
              </w:rPr>
              <w:t>2,</w:t>
            </w:r>
            <w:r w:rsidRPr="005605C9" w:rsidR="005605C9">
              <w:rPr>
                <w:rFonts w:ascii="Calibri" w:eastAsia="MS Mincho" w:hAnsi="Calibri" w:cs="Calibri"/>
                <w:b/>
                <w:bCs/>
                <w:highlight w:val="yellow"/>
                <w:lang w:eastAsia="ja-JP"/>
              </w:rPr>
              <w:t>723</w:t>
            </w:r>
          </w:p>
        </w:tc>
        <w:tc>
          <w:tcPr>
            <w:tcW w:w="1499" w:type="dxa"/>
            <w:shd w:val="clear" w:color="auto" w:fill="auto"/>
            <w:vAlign w:val="center"/>
          </w:tcPr>
          <w:p w:rsidR="00654A97" w:rsidRPr="00C54B0E" w:rsidP="00316287" w14:paraId="7D360E74" w14:textId="77777777">
            <w:pPr>
              <w:jc w:val="center"/>
              <w:rPr>
                <w:rFonts w:ascii="Calibri" w:eastAsia="MS Mincho" w:hAnsi="Calibri" w:cs="Calibri"/>
                <w:b/>
                <w:bCs/>
                <w:lang w:eastAsia="ja-JP"/>
              </w:rPr>
            </w:pPr>
            <w:r w:rsidRPr="00C54B0E">
              <w:rPr>
                <w:rFonts w:ascii="Calibri" w:hAnsi="Calibri" w:cs="Calibri"/>
              </w:rPr>
              <w:t>…………</w:t>
            </w:r>
          </w:p>
        </w:tc>
        <w:tc>
          <w:tcPr>
            <w:tcW w:w="1710" w:type="dxa"/>
            <w:shd w:val="clear" w:color="auto" w:fill="auto"/>
            <w:vAlign w:val="center"/>
          </w:tcPr>
          <w:p w:rsidR="00654A97" w:rsidRPr="00E80A8A" w:rsidP="00316287" w14:paraId="1DD5854F" w14:textId="1B213A0E">
            <w:pPr>
              <w:jc w:val="center"/>
              <w:rPr>
                <w:rFonts w:ascii="Calibri" w:eastAsia="MS Mincho" w:hAnsi="Calibri" w:cs="Calibri"/>
                <w:b/>
                <w:bCs/>
                <w:highlight w:val="yellow"/>
                <w:lang w:eastAsia="ja-JP"/>
              </w:rPr>
            </w:pPr>
            <w:r>
              <w:rPr>
                <w:rFonts w:ascii="Calibri" w:eastAsia="MS Mincho" w:hAnsi="Calibri" w:cs="Calibri"/>
                <w:b/>
                <w:bCs/>
                <w:highlight w:val="yellow"/>
                <w:lang w:eastAsia="ja-JP"/>
              </w:rPr>
              <w:t>$</w:t>
            </w:r>
            <w:r w:rsidR="00FB59DD">
              <w:rPr>
                <w:rFonts w:ascii="Calibri" w:eastAsia="MS Mincho" w:hAnsi="Calibri" w:cs="Calibri"/>
                <w:b/>
                <w:bCs/>
                <w:highlight w:val="yellow"/>
                <w:lang w:eastAsia="ja-JP"/>
              </w:rPr>
              <w:t>89,375.88</w:t>
            </w:r>
          </w:p>
        </w:tc>
      </w:tr>
    </w:tbl>
    <w:p w:rsidR="006C4759" w:rsidRPr="00C54B0E" w:rsidP="00F742DE" w14:paraId="6386910D" w14:textId="77777777">
      <w:pPr>
        <w:pStyle w:val="a"/>
        <w:tabs>
          <w:tab w:val="left" w:pos="720"/>
        </w:tabs>
        <w:ind w:hanging="720"/>
        <w:rPr>
          <w:rFonts w:ascii="Calibri" w:hAnsi="Calibri" w:cs="Calibri"/>
          <w:szCs w:val="24"/>
        </w:rPr>
      </w:pPr>
      <w:r w:rsidRPr="00C54B0E">
        <w:rPr>
          <w:rFonts w:ascii="Calibri" w:hAnsi="Calibri" w:cs="Calibri"/>
          <w:szCs w:val="24"/>
        </w:rPr>
        <w:tab/>
      </w:r>
    </w:p>
    <w:p w:rsidR="00341545" w:rsidRPr="00C54B0E" w:rsidP="00341545" w14:paraId="41844127" w14:textId="224D30BB">
      <w:pPr>
        <w:pStyle w:val="a"/>
        <w:tabs>
          <w:tab w:val="left" w:pos="720"/>
        </w:tabs>
        <w:ind w:hanging="720"/>
        <w:rPr>
          <w:rFonts w:ascii="Calibri" w:hAnsi="Calibri" w:cs="Calibri"/>
          <w:szCs w:val="24"/>
        </w:rPr>
      </w:pPr>
      <w:r w:rsidRPr="00C54B0E">
        <w:rPr>
          <w:rFonts w:ascii="Calibri" w:hAnsi="Calibri" w:cs="Calibri"/>
          <w:szCs w:val="24"/>
        </w:rPr>
        <w:tab/>
      </w:r>
      <w:r w:rsidRPr="00C54B0E" w:rsidR="002C1553">
        <w:rPr>
          <w:rFonts w:ascii="Calibri" w:hAnsi="Calibri" w:cs="Calibri"/>
          <w:szCs w:val="24"/>
        </w:rPr>
        <w:t>The annualized cost to respondents in table A.12-2 was calculated using median weekly wage data from the 20</w:t>
      </w:r>
      <w:r w:rsidRPr="00C54B0E">
        <w:rPr>
          <w:rFonts w:ascii="Calibri" w:hAnsi="Calibri" w:cs="Calibri"/>
          <w:szCs w:val="24"/>
        </w:rPr>
        <w:t>2</w:t>
      </w:r>
      <w:r w:rsidR="003B5707">
        <w:rPr>
          <w:rFonts w:ascii="Calibri" w:hAnsi="Calibri" w:cs="Calibri"/>
          <w:szCs w:val="24"/>
        </w:rPr>
        <w:t>4</w:t>
      </w:r>
      <w:r w:rsidRPr="00C54B0E" w:rsidR="002C1553">
        <w:rPr>
          <w:rFonts w:ascii="Calibri" w:hAnsi="Calibri" w:cs="Calibri"/>
          <w:szCs w:val="24"/>
        </w:rPr>
        <w:t xml:space="preserve"> Current Population Survey obtained from the Bureau of Labor Statistics [BLS] (</w:t>
      </w:r>
      <w:hyperlink r:id="rId8" w:history="1">
        <w:r w:rsidRPr="00C54B0E">
          <w:rPr>
            <w:rStyle w:val="Hyperlink"/>
            <w:rFonts w:ascii="Calibri" w:hAnsi="Calibri" w:cs="Calibri"/>
            <w:szCs w:val="24"/>
          </w:rPr>
          <w:t>https://www.bls.gov/cps/cpsaat39.pdf</w:t>
        </w:r>
      </w:hyperlink>
      <w:r w:rsidRPr="00C54B0E" w:rsidR="002C1553">
        <w:rPr>
          <w:rFonts w:ascii="Calibri" w:hAnsi="Calibri" w:cs="Calibri"/>
          <w:szCs w:val="24"/>
        </w:rPr>
        <w:t>)</w:t>
      </w:r>
      <w:r w:rsidR="001F76F6">
        <w:rPr>
          <w:rFonts w:ascii="Calibri" w:hAnsi="Calibri" w:cs="Calibri"/>
          <w:szCs w:val="24"/>
        </w:rPr>
        <w:t>.</w:t>
      </w:r>
      <w:r w:rsidRPr="00C54B0E" w:rsidR="002C1553">
        <w:rPr>
          <w:rFonts w:ascii="Calibri" w:hAnsi="Calibri" w:cs="Calibri"/>
          <w:szCs w:val="24"/>
        </w:rPr>
        <w:t xml:space="preserve"> Hourly wages were calculated assuming a 40-hour work week. </w:t>
      </w:r>
      <w:r w:rsidR="009832F7">
        <w:rPr>
          <w:rFonts w:ascii="Calibri" w:hAnsi="Calibri" w:cs="Calibri"/>
          <w:szCs w:val="24"/>
        </w:rPr>
        <w:t xml:space="preserve">Respondents that are </w:t>
      </w:r>
      <w:r w:rsidRPr="00C54B0E" w:rsidR="00317D5F">
        <w:rPr>
          <w:rFonts w:ascii="Calibri" w:hAnsi="Calibri" w:cs="Calibri"/>
          <w:szCs w:val="24"/>
        </w:rPr>
        <w:t>“</w:t>
      </w:r>
      <w:r w:rsidRPr="00C54B0E" w:rsidR="00DA7338">
        <w:rPr>
          <w:rFonts w:ascii="Calibri" w:hAnsi="Calibri" w:cs="Calibri"/>
          <w:szCs w:val="24"/>
        </w:rPr>
        <w:t>Healthcare Professionals</w:t>
      </w:r>
      <w:r w:rsidRPr="00C54B0E" w:rsidR="00317D5F">
        <w:rPr>
          <w:rFonts w:ascii="Calibri" w:hAnsi="Calibri" w:cs="Calibri"/>
          <w:szCs w:val="24"/>
        </w:rPr>
        <w:t>,”</w:t>
      </w:r>
      <w:r w:rsidRPr="00C54B0E" w:rsidR="002C1553">
        <w:rPr>
          <w:rFonts w:ascii="Calibri" w:hAnsi="Calibri" w:cs="Calibri"/>
          <w:szCs w:val="24"/>
        </w:rPr>
        <w:t xml:space="preserve"> included the following categories from the BLS Current Population Survey: physicians, </w:t>
      </w:r>
      <w:r w:rsidR="00E50D2D">
        <w:rPr>
          <w:rFonts w:ascii="Calibri" w:hAnsi="Calibri" w:cs="Calibri"/>
          <w:szCs w:val="24"/>
        </w:rPr>
        <w:t>pharmacists</w:t>
      </w:r>
      <w:r w:rsidRPr="00C54B0E" w:rsidR="002C1553">
        <w:rPr>
          <w:rFonts w:ascii="Calibri" w:hAnsi="Calibri" w:cs="Calibri"/>
          <w:szCs w:val="24"/>
        </w:rPr>
        <w:t>, dentists, and medical scientists</w:t>
      </w:r>
      <w:r w:rsidR="003F21C4">
        <w:rPr>
          <w:rFonts w:ascii="Calibri" w:hAnsi="Calibri" w:cs="Calibri"/>
          <w:szCs w:val="24"/>
        </w:rPr>
        <w:t>, nurses, nurse practitioners, and physician assistants</w:t>
      </w:r>
      <w:r w:rsidRPr="00C54B0E" w:rsidR="002C1553">
        <w:rPr>
          <w:rFonts w:ascii="Calibri" w:hAnsi="Calibri" w:cs="Calibri"/>
          <w:szCs w:val="24"/>
        </w:rPr>
        <w:t xml:space="preserve">. </w:t>
      </w:r>
      <w:r w:rsidRPr="00C54B0E" w:rsidR="00DA7338">
        <w:rPr>
          <w:rFonts w:ascii="Calibri" w:hAnsi="Calibri" w:cs="Calibri"/>
          <w:szCs w:val="24"/>
        </w:rPr>
        <w:t>“General Public”</w:t>
      </w:r>
      <w:r w:rsidRPr="00C54B0E" w:rsidR="002C1553">
        <w:rPr>
          <w:rFonts w:ascii="Calibri" w:hAnsi="Calibri" w:cs="Calibri"/>
          <w:szCs w:val="24"/>
        </w:rPr>
        <w:t xml:space="preserve"> included the following categories from the BLS Current Population Survey:</w:t>
      </w:r>
      <w:r w:rsidR="001F76F6">
        <w:rPr>
          <w:rFonts w:ascii="Calibri" w:hAnsi="Calibri" w:cs="Calibri"/>
          <w:szCs w:val="24"/>
        </w:rPr>
        <w:t xml:space="preserve"> total, full-time wage and salary workers,</w:t>
      </w:r>
      <w:r w:rsidRPr="001F76F6" w:rsidR="001F76F6">
        <w:rPr>
          <w:rFonts w:ascii="Calibri" w:hAnsi="Calibri" w:cs="Calibri"/>
          <w:szCs w:val="24"/>
        </w:rPr>
        <w:t xml:space="preserve"> </w:t>
      </w:r>
      <w:r w:rsidRPr="00C54B0E" w:rsidR="001F76F6">
        <w:rPr>
          <w:rFonts w:ascii="Calibri" w:hAnsi="Calibri" w:cs="Calibri"/>
          <w:szCs w:val="24"/>
        </w:rPr>
        <w:t xml:space="preserve">and annual student stipend data obtained from the pre-doctoral </w:t>
      </w:r>
      <w:r w:rsidR="001F76F6">
        <w:rPr>
          <w:rFonts w:ascii="Calibri" w:hAnsi="Calibri" w:cs="Calibri"/>
          <w:szCs w:val="24"/>
        </w:rPr>
        <w:t xml:space="preserve">NIH IRTA and Visiting Fellows </w:t>
      </w:r>
      <w:r w:rsidRPr="00C54B0E" w:rsidR="001F76F6">
        <w:rPr>
          <w:rFonts w:ascii="Calibri" w:hAnsi="Calibri" w:cs="Calibri"/>
          <w:szCs w:val="24"/>
        </w:rPr>
        <w:t>reflecting the</w:t>
      </w:r>
      <w:r w:rsidR="001F76F6">
        <w:rPr>
          <w:rFonts w:ascii="Calibri" w:hAnsi="Calibri" w:cs="Calibri"/>
          <w:szCs w:val="24"/>
        </w:rPr>
        <w:t xml:space="preserve"> continued</w:t>
      </w:r>
      <w:r w:rsidRPr="00C54B0E" w:rsidR="001F76F6">
        <w:rPr>
          <w:rFonts w:ascii="Calibri" w:hAnsi="Calibri" w:cs="Calibri"/>
          <w:szCs w:val="24"/>
        </w:rPr>
        <w:t xml:space="preserve"> 202</w:t>
      </w:r>
      <w:r w:rsidR="001F76F6">
        <w:rPr>
          <w:rFonts w:ascii="Calibri" w:hAnsi="Calibri" w:cs="Calibri"/>
          <w:szCs w:val="24"/>
        </w:rPr>
        <w:t>3</w:t>
      </w:r>
      <w:r w:rsidRPr="00C54B0E" w:rsidR="001F76F6">
        <w:rPr>
          <w:rFonts w:ascii="Calibri" w:hAnsi="Calibri" w:cs="Calibri"/>
          <w:szCs w:val="24"/>
        </w:rPr>
        <w:t xml:space="preserve"> NIH pre-doctoral stipend levels for graduate students “Individual </w:t>
      </w:r>
      <w:r w:rsidRPr="00C54B0E" w:rsidR="001F76F6">
        <w:rPr>
          <w:rFonts w:ascii="Calibri" w:hAnsi="Calibri" w:cs="Calibri"/>
          <w:szCs w:val="24"/>
        </w:rPr>
        <w:t xml:space="preserve">Households” (see: </w:t>
      </w:r>
      <w:hyperlink r:id="rId9" w:anchor="D31625E0" w:history="1">
        <w:r w:rsidR="001F76F6">
          <w:rPr>
            <w:rStyle w:val="Hyperlink"/>
            <w:rFonts w:ascii="Calibri" w:hAnsi="Calibri" w:cs="Calibri"/>
            <w:szCs w:val="24"/>
          </w:rPr>
          <w:t>https://policymanual.nih.gov/2300-320-7#D31625E0</w:t>
        </w:r>
      </w:hyperlink>
      <w:r w:rsidR="00351E1F">
        <w:rPr>
          <w:rStyle w:val="Hyperlink"/>
          <w:rFonts w:ascii="Calibri" w:hAnsi="Calibri" w:cs="Calibri"/>
          <w:szCs w:val="24"/>
        </w:rPr>
        <w:t>)</w:t>
      </w:r>
      <w:r w:rsidRPr="00C54B0E" w:rsidR="001F76F6">
        <w:rPr>
          <w:rFonts w:ascii="Calibri" w:hAnsi="Calibri" w:cs="Calibri"/>
          <w:szCs w:val="24"/>
        </w:rPr>
        <w:t xml:space="preserve">. </w:t>
      </w:r>
      <w:r w:rsidRPr="00C54B0E" w:rsidR="00642938">
        <w:rPr>
          <w:rFonts w:ascii="Calibri" w:hAnsi="Calibri" w:cs="Calibri"/>
          <w:szCs w:val="24"/>
        </w:rPr>
        <w:t xml:space="preserve">Wages </w:t>
      </w:r>
      <w:r w:rsidRPr="00C54B0E" w:rsidR="009C5E3A">
        <w:rPr>
          <w:rFonts w:ascii="Calibri" w:hAnsi="Calibri" w:cs="Calibri"/>
          <w:szCs w:val="24"/>
        </w:rPr>
        <w:t xml:space="preserve">included for each category of respondents in this table </w:t>
      </w:r>
      <w:r w:rsidRPr="00C54B0E" w:rsidR="00642938">
        <w:rPr>
          <w:rFonts w:ascii="Calibri" w:hAnsi="Calibri" w:cs="Calibri"/>
          <w:szCs w:val="24"/>
        </w:rPr>
        <w:t xml:space="preserve">were calculated as averages </w:t>
      </w:r>
      <w:r w:rsidRPr="00C54B0E" w:rsidR="009C5E3A">
        <w:rPr>
          <w:rFonts w:ascii="Calibri" w:hAnsi="Calibri" w:cs="Calibri"/>
          <w:szCs w:val="24"/>
        </w:rPr>
        <w:t>for the</w:t>
      </w:r>
      <w:r w:rsidRPr="00C54B0E" w:rsidR="00642938">
        <w:rPr>
          <w:rFonts w:ascii="Calibri" w:hAnsi="Calibri" w:cs="Calibri"/>
          <w:szCs w:val="24"/>
        </w:rPr>
        <w:t xml:space="preserve"> </w:t>
      </w:r>
      <w:r w:rsidRPr="00C54B0E" w:rsidR="009C5E3A">
        <w:rPr>
          <w:rFonts w:ascii="Calibri" w:hAnsi="Calibri" w:cs="Calibri"/>
          <w:szCs w:val="24"/>
        </w:rPr>
        <w:t xml:space="preserve">aggregate </w:t>
      </w:r>
      <w:r w:rsidRPr="00C54B0E" w:rsidR="00642938">
        <w:rPr>
          <w:rFonts w:ascii="Calibri" w:hAnsi="Calibri" w:cs="Calibri"/>
          <w:szCs w:val="24"/>
        </w:rPr>
        <w:t>respondent</w:t>
      </w:r>
      <w:r w:rsidRPr="00C54B0E" w:rsidR="009C5E3A">
        <w:rPr>
          <w:rFonts w:ascii="Calibri" w:hAnsi="Calibri" w:cs="Calibri"/>
          <w:szCs w:val="24"/>
        </w:rPr>
        <w:t>s</w:t>
      </w:r>
      <w:r w:rsidRPr="00C54B0E" w:rsidR="00642938">
        <w:rPr>
          <w:rFonts w:ascii="Calibri" w:hAnsi="Calibri" w:cs="Calibri"/>
          <w:szCs w:val="24"/>
        </w:rPr>
        <w:t xml:space="preserve"> listed above based on data from </w:t>
      </w:r>
      <w:r w:rsidR="00863BBD">
        <w:rPr>
          <w:rFonts w:ascii="Calibri" w:hAnsi="Calibri" w:cs="Calibri"/>
          <w:szCs w:val="24"/>
        </w:rPr>
        <w:t xml:space="preserve">the </w:t>
      </w:r>
      <w:r w:rsidRPr="00C54B0E" w:rsidR="009C5E3A">
        <w:rPr>
          <w:rFonts w:ascii="Calibri" w:hAnsi="Calibri" w:cs="Calibri"/>
          <w:szCs w:val="24"/>
        </w:rPr>
        <w:t>20</w:t>
      </w:r>
      <w:r w:rsidRPr="00C54B0E">
        <w:rPr>
          <w:rFonts w:ascii="Calibri" w:hAnsi="Calibri" w:cs="Calibri"/>
          <w:szCs w:val="24"/>
        </w:rPr>
        <w:t>2</w:t>
      </w:r>
      <w:r w:rsidR="00AD1286">
        <w:rPr>
          <w:rFonts w:ascii="Calibri" w:hAnsi="Calibri" w:cs="Calibri"/>
          <w:szCs w:val="24"/>
        </w:rPr>
        <w:t>4</w:t>
      </w:r>
      <w:r w:rsidRPr="00C54B0E" w:rsidR="009C5E3A">
        <w:rPr>
          <w:rFonts w:ascii="Calibri" w:hAnsi="Calibri" w:cs="Calibri"/>
          <w:szCs w:val="24"/>
        </w:rPr>
        <w:t xml:space="preserve"> Current Population Survey obtained from the Bureau of Labor Statistics</w:t>
      </w:r>
      <w:r w:rsidR="00EB37A2">
        <w:rPr>
          <w:rFonts w:ascii="Calibri" w:hAnsi="Calibri" w:cs="Calibri"/>
          <w:szCs w:val="24"/>
        </w:rPr>
        <w:t xml:space="preserve"> (</w:t>
      </w:r>
      <w:hyperlink r:id="rId8" w:history="1">
        <w:r w:rsidRPr="00C54B0E" w:rsidR="00EB37A2">
          <w:rPr>
            <w:rStyle w:val="Hyperlink"/>
            <w:rFonts w:ascii="Calibri" w:hAnsi="Calibri" w:cs="Calibri"/>
            <w:szCs w:val="24"/>
          </w:rPr>
          <w:t>https://www.bls.gov/cps/cpsaat39.pdf</w:t>
        </w:r>
      </w:hyperlink>
      <w:r w:rsidR="00EB37A2">
        <w:rPr>
          <w:rStyle w:val="Hyperlink"/>
          <w:rFonts w:ascii="Calibri" w:hAnsi="Calibri" w:cs="Calibri"/>
          <w:szCs w:val="24"/>
        </w:rPr>
        <w:t>).</w:t>
      </w:r>
    </w:p>
    <w:p w:rsidR="00341545" w:rsidRPr="00C54B0E" w:rsidP="00C54B0E" w14:paraId="5BCD1A63" w14:textId="5577E4FF">
      <w:pPr>
        <w:pStyle w:val="a"/>
        <w:tabs>
          <w:tab w:val="left" w:pos="720"/>
        </w:tabs>
        <w:ind w:left="0"/>
        <w:rPr>
          <w:rFonts w:ascii="Calibri" w:hAnsi="Calibri" w:cs="Calibri"/>
          <w:szCs w:val="24"/>
        </w:rPr>
      </w:pPr>
      <w:r w:rsidRPr="00C54B0E">
        <w:rPr>
          <w:rFonts w:ascii="Calibri" w:hAnsi="Calibri" w:cs="Calibri"/>
          <w:szCs w:val="24"/>
        </w:rPr>
        <w:t xml:space="preserve"> </w:t>
      </w:r>
    </w:p>
    <w:p w:rsidR="00AA4F34" w:rsidRPr="00C54B0E" w:rsidP="00AA4F34" w14:paraId="50B88161" w14:textId="77777777">
      <w:pPr>
        <w:pStyle w:val="Heading2"/>
        <w:numPr>
          <w:ilvl w:val="0"/>
          <w:numId w:val="0"/>
        </w:numPr>
        <w:tabs>
          <w:tab w:val="left" w:pos="720"/>
          <w:tab w:val="clear" w:pos="1152"/>
        </w:tabs>
        <w:spacing w:after="0" w:line="240" w:lineRule="auto"/>
        <w:rPr>
          <w:rFonts w:ascii="Calibri" w:hAnsi="Calibri" w:cs="Calibri"/>
          <w:sz w:val="24"/>
          <w:szCs w:val="24"/>
        </w:rPr>
      </w:pPr>
      <w:bookmarkStart w:id="42" w:name="_Toc443881756"/>
      <w:bookmarkStart w:id="43" w:name="_Toc451592243"/>
      <w:bookmarkStart w:id="44" w:name="_Toc5610284"/>
      <w:bookmarkStart w:id="45" w:name="_Toc99178790"/>
    </w:p>
    <w:p w:rsidR="00DF4E0C" w:rsidRPr="00C54B0E" w:rsidP="00AA4F34" w14:paraId="51483549" w14:textId="77777777">
      <w:pPr>
        <w:pStyle w:val="Heading2"/>
        <w:numPr>
          <w:ilvl w:val="0"/>
          <w:numId w:val="0"/>
        </w:numPr>
        <w:tabs>
          <w:tab w:val="left" w:pos="720"/>
          <w:tab w:val="clear" w:pos="1152"/>
        </w:tabs>
        <w:spacing w:after="0" w:line="240" w:lineRule="auto"/>
        <w:rPr>
          <w:rFonts w:ascii="Calibri" w:hAnsi="Calibri" w:cs="Calibri"/>
          <w:i/>
          <w:sz w:val="24"/>
          <w:szCs w:val="24"/>
        </w:rPr>
      </w:pPr>
      <w:r w:rsidRPr="00C54B0E">
        <w:rPr>
          <w:rFonts w:ascii="Calibri" w:hAnsi="Calibri" w:cs="Calibri"/>
          <w:sz w:val="24"/>
          <w:szCs w:val="24"/>
        </w:rPr>
        <w:t>A.13</w:t>
      </w:r>
      <w:r w:rsidRPr="00C54B0E">
        <w:rPr>
          <w:rFonts w:ascii="Calibri" w:hAnsi="Calibri" w:cs="Calibri"/>
          <w:sz w:val="24"/>
          <w:szCs w:val="24"/>
        </w:rPr>
        <w:tab/>
        <w:t>Estimate of Other Total Annual Cost</w:t>
      </w:r>
      <w:r w:rsidRPr="00C54B0E" w:rsidR="00BC4E67">
        <w:rPr>
          <w:rFonts w:ascii="Calibri" w:hAnsi="Calibri" w:cs="Calibri"/>
          <w:sz w:val="24"/>
          <w:szCs w:val="24"/>
        </w:rPr>
        <w:t xml:space="preserve"> Burden to Respondents or Record </w:t>
      </w:r>
      <w:r w:rsidRPr="00C54B0E">
        <w:rPr>
          <w:rFonts w:ascii="Calibri" w:hAnsi="Calibri" w:cs="Calibri"/>
          <w:sz w:val="24"/>
          <w:szCs w:val="24"/>
        </w:rPr>
        <w:t>Keepers</w:t>
      </w:r>
      <w:bookmarkEnd w:id="42"/>
      <w:bookmarkEnd w:id="43"/>
      <w:bookmarkEnd w:id="44"/>
      <w:bookmarkEnd w:id="45"/>
    </w:p>
    <w:p w:rsidR="00986A6D" w:rsidRPr="00C54B0E" w:rsidP="00234DF4" w14:paraId="100D6404" w14:textId="6CC296F6">
      <w:pPr>
        <w:rPr>
          <w:rFonts w:ascii="Calibri" w:hAnsi="Calibri" w:cs="Calibri"/>
        </w:rPr>
      </w:pPr>
    </w:p>
    <w:p w:rsidR="00986A6D" w:rsidRPr="00C54B0E" w:rsidP="006E6A6E" w14:paraId="7527A098" w14:textId="5744BAD2">
      <w:pPr>
        <w:ind w:firstLine="720"/>
        <w:rPr>
          <w:rFonts w:ascii="Calibri" w:hAnsi="Calibri" w:cs="Calibri"/>
        </w:rPr>
      </w:pPr>
      <w:r w:rsidRPr="00C54B0E">
        <w:rPr>
          <w:rFonts w:ascii="Calibri" w:hAnsi="Calibri" w:cs="Calibri"/>
        </w:rPr>
        <w:t>Not applicable</w:t>
      </w:r>
      <w:r w:rsidRPr="00C54B0E" w:rsidR="006E6A6E">
        <w:rPr>
          <w:rFonts w:ascii="Calibri" w:hAnsi="Calibri" w:cs="Calibri"/>
        </w:rPr>
        <w:t>.</w:t>
      </w:r>
    </w:p>
    <w:p w:rsidR="00AA4F34" w:rsidRPr="00C54B0E" w:rsidP="00AA4F34" w14:paraId="4434FECB" w14:textId="77777777">
      <w:pPr>
        <w:pStyle w:val="Heading2"/>
        <w:numPr>
          <w:ilvl w:val="0"/>
          <w:numId w:val="0"/>
        </w:numPr>
        <w:tabs>
          <w:tab w:val="left" w:pos="720"/>
          <w:tab w:val="clear" w:pos="1152"/>
        </w:tabs>
        <w:spacing w:after="0" w:line="240" w:lineRule="auto"/>
        <w:rPr>
          <w:rFonts w:ascii="Calibri" w:hAnsi="Calibri" w:cs="Calibri"/>
          <w:sz w:val="24"/>
          <w:szCs w:val="24"/>
        </w:rPr>
      </w:pPr>
      <w:bookmarkStart w:id="46" w:name="_Toc443881757"/>
      <w:bookmarkStart w:id="47" w:name="_Toc451592244"/>
      <w:bookmarkStart w:id="48" w:name="_Toc5610285"/>
      <w:bookmarkStart w:id="49" w:name="_Toc99178791"/>
    </w:p>
    <w:p w:rsidR="00E36A07" w:rsidRPr="00C54B0E" w:rsidP="00AA4F34" w14:paraId="401F85E4" w14:textId="77777777">
      <w:pPr>
        <w:pStyle w:val="Heading2"/>
        <w:numPr>
          <w:ilvl w:val="0"/>
          <w:numId w:val="0"/>
        </w:numPr>
        <w:tabs>
          <w:tab w:val="left" w:pos="720"/>
          <w:tab w:val="clear" w:pos="1152"/>
        </w:tabs>
        <w:spacing w:after="0" w:line="240" w:lineRule="auto"/>
        <w:rPr>
          <w:rFonts w:ascii="Calibri" w:hAnsi="Calibri" w:cs="Calibri"/>
          <w:sz w:val="24"/>
          <w:szCs w:val="24"/>
        </w:rPr>
      </w:pPr>
      <w:r w:rsidRPr="00C54B0E">
        <w:rPr>
          <w:rFonts w:ascii="Calibri" w:hAnsi="Calibri" w:cs="Calibri"/>
          <w:sz w:val="24"/>
          <w:szCs w:val="24"/>
        </w:rPr>
        <w:t>A.14</w:t>
      </w:r>
      <w:r w:rsidRPr="00C54B0E">
        <w:rPr>
          <w:rFonts w:ascii="Calibri" w:hAnsi="Calibri" w:cs="Calibri"/>
          <w:sz w:val="24"/>
          <w:szCs w:val="24"/>
        </w:rPr>
        <w:tab/>
        <w:t>Annualized Cost to the Federal Government</w:t>
      </w:r>
      <w:bookmarkEnd w:id="46"/>
      <w:bookmarkEnd w:id="47"/>
      <w:bookmarkEnd w:id="48"/>
      <w:bookmarkEnd w:id="49"/>
      <w:r w:rsidRPr="00C54B0E">
        <w:rPr>
          <w:rFonts w:ascii="Calibri" w:hAnsi="Calibri" w:cs="Calibri"/>
          <w:sz w:val="24"/>
          <w:szCs w:val="24"/>
        </w:rPr>
        <w:t xml:space="preserve">  </w:t>
      </w:r>
    </w:p>
    <w:tbl>
      <w:tblPr>
        <w:tblW w:w="9522" w:type="dxa"/>
        <w:tblInd w:w="-465" w:type="dxa"/>
        <w:tblCellMar>
          <w:left w:w="0" w:type="dxa"/>
          <w:right w:w="0" w:type="dxa"/>
        </w:tblCellMar>
        <w:tblLook w:val="04A0"/>
      </w:tblPr>
      <w:tblGrid>
        <w:gridCol w:w="2733"/>
        <w:gridCol w:w="1440"/>
        <w:gridCol w:w="1260"/>
        <w:gridCol w:w="1363"/>
        <w:gridCol w:w="1363"/>
        <w:gridCol w:w="1363"/>
      </w:tblGrid>
      <w:tr w14:paraId="56F1B156" w14:textId="77777777" w:rsidTr="00DD35EC">
        <w:tblPrEx>
          <w:tblW w:w="9522" w:type="dxa"/>
          <w:tblInd w:w="-465"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65C60" w:rsidRPr="00C54B0E" w:rsidP="00DD35EC" w14:paraId="146054FF" w14:textId="77777777">
            <w:pPr>
              <w:jc w:val="center"/>
              <w:rPr>
                <w:rFonts w:ascii="Calibri" w:eastAsia="Calibri" w:hAnsi="Calibri" w:cs="Calibri"/>
                <w:b/>
                <w:bCs/>
                <w:color w:val="000000"/>
              </w:rPr>
            </w:pPr>
            <w:r w:rsidRPr="00C54B0E">
              <w:rPr>
                <w:rFonts w:ascii="Calibri" w:hAnsi="Calibri" w:cs="Calibri"/>
                <w:b/>
                <w:bCs/>
                <w:color w:val="000000"/>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565C60" w:rsidRPr="00C54B0E" w:rsidP="00DD35EC" w14:paraId="4EA973F5" w14:textId="77777777">
            <w:pPr>
              <w:jc w:val="center"/>
              <w:rPr>
                <w:rFonts w:ascii="Calibri" w:eastAsia="Calibri" w:hAnsi="Calibri" w:cs="Calibri"/>
                <w:b/>
                <w:bCs/>
                <w:color w:val="1F497D"/>
              </w:rPr>
            </w:pPr>
          </w:p>
          <w:p w:rsidR="00565C60" w:rsidRPr="00C54B0E" w:rsidP="00DD35EC" w14:paraId="55D2561E" w14:textId="77777777">
            <w:pPr>
              <w:jc w:val="center"/>
              <w:rPr>
                <w:rFonts w:ascii="Calibri" w:eastAsia="Calibri" w:hAnsi="Calibri" w:cs="Calibri"/>
                <w:b/>
                <w:bCs/>
                <w:color w:val="000000"/>
              </w:rPr>
            </w:pPr>
            <w:r w:rsidRPr="00C54B0E">
              <w:rPr>
                <w:rFonts w:ascii="Calibri" w:hAnsi="Calibri" w:cs="Calibri"/>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54B0E" w:rsidP="00DD35EC" w14:paraId="013EAE1F" w14:textId="77777777">
            <w:pPr>
              <w:jc w:val="center"/>
              <w:rPr>
                <w:rFonts w:ascii="Calibri" w:eastAsia="Calibri" w:hAnsi="Calibri" w:cs="Calibri"/>
                <w:b/>
                <w:bCs/>
              </w:rPr>
            </w:pPr>
            <w:r w:rsidRPr="00C54B0E">
              <w:rPr>
                <w:rFonts w:ascii="Calibri" w:hAnsi="Calibri" w:cs="Calibri"/>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C54B0E" w:rsidP="00DD35EC" w14:paraId="5CAA79FB" w14:textId="77777777">
            <w:pPr>
              <w:jc w:val="center"/>
              <w:rPr>
                <w:rFonts w:ascii="Calibri" w:eastAsia="Calibri" w:hAnsi="Calibri" w:cs="Calibri"/>
                <w:b/>
                <w:bCs/>
              </w:rPr>
            </w:pPr>
            <w:r w:rsidRPr="00C54B0E">
              <w:rPr>
                <w:rFonts w:ascii="Calibri" w:hAnsi="Calibri" w:cs="Calibri"/>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565C60" w:rsidRPr="00C54B0E" w:rsidP="00DD35EC" w14:paraId="13167E29" w14:textId="77777777">
            <w:pPr>
              <w:jc w:val="center"/>
              <w:rPr>
                <w:rFonts w:ascii="Calibri" w:hAnsi="Calibri" w:cs="Calibri"/>
                <w:b/>
                <w:bCs/>
              </w:rPr>
            </w:pPr>
            <w:r w:rsidRPr="00C54B0E">
              <w:rPr>
                <w:rFonts w:ascii="Calibri" w:hAnsi="Calibri" w:cs="Calibri"/>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565C60" w:rsidRPr="00C54B0E" w:rsidP="00DD35EC" w14:paraId="60F2A004" w14:textId="77777777">
            <w:pPr>
              <w:jc w:val="center"/>
              <w:rPr>
                <w:rFonts w:ascii="Calibri" w:hAnsi="Calibri" w:cs="Calibri"/>
                <w:b/>
                <w:bCs/>
              </w:rPr>
            </w:pPr>
            <w:r w:rsidRPr="00C54B0E">
              <w:rPr>
                <w:rFonts w:ascii="Calibri" w:hAnsi="Calibri" w:cs="Calibri"/>
                <w:b/>
                <w:bCs/>
              </w:rPr>
              <w:t>Total Cost to Gov’t</w:t>
            </w:r>
          </w:p>
        </w:tc>
      </w:tr>
      <w:tr w14:paraId="1B059646" w14:textId="77777777" w:rsidTr="00D20E6C">
        <w:tblPrEx>
          <w:tblW w:w="9522" w:type="dxa"/>
          <w:tblInd w:w="-465" w:type="dxa"/>
          <w:tblCellMar>
            <w:left w:w="0" w:type="dxa"/>
            <w:right w:w="0" w:type="dxa"/>
          </w:tblCellMar>
          <w:tblLook w:val="04A0"/>
        </w:tblPrEx>
        <w:trPr>
          <w:trHeight w:val="358"/>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AF3E60" w:rsidRPr="00C54B0E" w:rsidP="003C3C95" w14:paraId="6571AB48" w14:textId="1B4D71D8">
            <w:pPr>
              <w:jc w:val="center"/>
              <w:rPr>
                <w:rFonts w:ascii="Calibri" w:hAnsi="Calibri" w:cs="Calibri"/>
                <w:b/>
                <w:bCs/>
              </w:rPr>
            </w:pPr>
            <w:r w:rsidRPr="00C54B0E">
              <w:rPr>
                <w:rFonts w:ascii="Calibri" w:hAnsi="Calibri" w:cs="Calibri"/>
                <w:b/>
                <w:bCs/>
              </w:rPr>
              <w:t>Federal Oversight</w:t>
            </w:r>
            <w:r w:rsidRPr="00C54B0E" w:rsidR="004B40D1">
              <w:rPr>
                <w:rFonts w:ascii="Calibri" w:hAnsi="Calibri" w:cs="Calibri"/>
                <w:b/>
                <w:bCs/>
              </w:rPr>
              <w:t xml:space="preserve"> – </w:t>
            </w:r>
            <w:r w:rsidRPr="00C54B0E" w:rsidR="008044AB">
              <w:rPr>
                <w:rFonts w:ascii="Calibri" w:hAnsi="Calibri" w:cs="Calibri"/>
                <w:b/>
                <w:bCs/>
              </w:rPr>
              <w:t>Program Manager</w:t>
            </w:r>
          </w:p>
        </w:tc>
        <w:tc>
          <w:tcPr>
            <w:tcW w:w="1440" w:type="dxa"/>
            <w:tcBorders>
              <w:top w:val="single" w:sz="8" w:space="0" w:color="auto"/>
              <w:left w:val="nil"/>
              <w:bottom w:val="single" w:sz="8" w:space="0" w:color="auto"/>
              <w:right w:val="single" w:sz="8" w:space="0" w:color="auto"/>
            </w:tcBorders>
            <w:shd w:val="clear" w:color="auto" w:fill="auto"/>
            <w:vAlign w:val="bottom"/>
          </w:tcPr>
          <w:p w:rsidR="00AF3E60" w:rsidRPr="0075249D" w:rsidP="003C3C95" w14:paraId="54C4C53E" w14:textId="2C54AB54">
            <w:pPr>
              <w:jc w:val="center"/>
              <w:rPr>
                <w:rFonts w:ascii="Calibri" w:eastAsia="Calibri" w:hAnsi="Calibri" w:cs="Calibri"/>
                <w:b/>
                <w:bCs/>
                <w:highlight w:val="yellow"/>
              </w:rPr>
            </w:pPr>
            <w:r w:rsidRPr="0075249D">
              <w:rPr>
                <w:rFonts w:ascii="Calibri" w:eastAsia="Calibri" w:hAnsi="Calibri" w:cs="Calibri"/>
                <w:b/>
                <w:bCs/>
                <w:highlight w:val="yellow"/>
              </w:rPr>
              <w:t>13</w:t>
            </w:r>
            <w:r w:rsidRPr="0075249D" w:rsidR="00875ABA">
              <w:rPr>
                <w:rFonts w:ascii="Calibri" w:eastAsia="Calibri" w:hAnsi="Calibri" w:cs="Calibri"/>
                <w:b/>
                <w:bCs/>
                <w:highlight w:val="yellow"/>
              </w:rPr>
              <w:t>/</w:t>
            </w:r>
            <w:r w:rsidR="00983DFB">
              <w:rPr>
                <w:rFonts w:ascii="Calibri" w:eastAsia="Calibri" w:hAnsi="Calibri" w:cs="Calibri"/>
                <w:b/>
                <w:bCs/>
                <w:highlight w:val="yellow"/>
              </w:rPr>
              <w:t>5</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F3E60" w:rsidRPr="0075249D" w:rsidP="003C3C95" w14:paraId="1BCFBE6E" w14:textId="7A7629DF">
            <w:pPr>
              <w:jc w:val="center"/>
              <w:rPr>
                <w:rFonts w:ascii="Calibri" w:hAnsi="Calibri" w:cs="Calibri"/>
                <w:b/>
                <w:bCs/>
                <w:highlight w:val="yellow"/>
              </w:rPr>
            </w:pPr>
            <w:r w:rsidRPr="0075249D">
              <w:rPr>
                <w:rFonts w:ascii="Calibri" w:hAnsi="Calibri" w:cs="Calibri"/>
                <w:b/>
                <w:bCs/>
                <w:highlight w:val="yellow"/>
              </w:rPr>
              <w:t>1</w:t>
            </w:r>
            <w:r w:rsidR="00913EA9">
              <w:rPr>
                <w:rFonts w:ascii="Calibri" w:hAnsi="Calibri" w:cs="Calibri"/>
                <w:b/>
                <w:bCs/>
                <w:highlight w:val="yellow"/>
              </w:rPr>
              <w:t>3</w:t>
            </w:r>
            <w:r w:rsidR="00983DFB">
              <w:rPr>
                <w:rFonts w:ascii="Calibri" w:hAnsi="Calibri" w:cs="Calibri"/>
                <w:b/>
                <w:bCs/>
                <w:highlight w:val="yellow"/>
              </w:rPr>
              <w:t>8,024</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AF3E60" w:rsidRPr="00C54B0E" w:rsidP="003C3C95" w14:paraId="0BC952D0" w14:textId="44EF58B7">
            <w:pPr>
              <w:jc w:val="center"/>
              <w:rPr>
                <w:rFonts w:ascii="Calibri" w:hAnsi="Calibri" w:cs="Calibri"/>
                <w:b/>
                <w:bCs/>
              </w:rPr>
            </w:pPr>
            <w:r w:rsidRPr="00C54B0E">
              <w:rPr>
                <w:rFonts w:ascii="Calibri" w:hAnsi="Calibri" w:cs="Calibri"/>
                <w:b/>
                <w:bCs/>
              </w:rPr>
              <w:t>20%</w:t>
            </w:r>
          </w:p>
        </w:tc>
        <w:tc>
          <w:tcPr>
            <w:tcW w:w="1363" w:type="dxa"/>
            <w:tcBorders>
              <w:top w:val="single" w:sz="8" w:space="0" w:color="auto"/>
              <w:left w:val="nil"/>
              <w:bottom w:val="single" w:sz="8" w:space="0" w:color="auto"/>
              <w:right w:val="single" w:sz="8" w:space="0" w:color="auto"/>
            </w:tcBorders>
            <w:shd w:val="clear" w:color="auto" w:fill="BFBFBF" w:themeFill="background1" w:themeFillShade="BF"/>
            <w:vAlign w:val="bottom"/>
          </w:tcPr>
          <w:p w:rsidR="00AF3E60" w:rsidRPr="00C54B0E" w:rsidP="003C3C95" w14:paraId="457AA8AA" w14:textId="77777777">
            <w:pPr>
              <w:jc w:val="center"/>
              <w:rPr>
                <w:rFonts w:ascii="Calibri" w:hAnsi="Calibri" w:cs="Calibri"/>
                <w:b/>
                <w:bCs/>
              </w:rPr>
            </w:pPr>
          </w:p>
        </w:tc>
        <w:tc>
          <w:tcPr>
            <w:tcW w:w="1363" w:type="dxa"/>
            <w:tcBorders>
              <w:top w:val="single" w:sz="8" w:space="0" w:color="auto"/>
              <w:left w:val="nil"/>
              <w:bottom w:val="single" w:sz="8" w:space="0" w:color="auto"/>
              <w:right w:val="single" w:sz="8" w:space="0" w:color="auto"/>
            </w:tcBorders>
            <w:shd w:val="clear" w:color="auto" w:fill="auto"/>
            <w:vAlign w:val="bottom"/>
          </w:tcPr>
          <w:p w:rsidR="00AF3E60" w:rsidRPr="00C54B0E" w:rsidP="00AD5FC0" w14:paraId="0DA556F4" w14:textId="104533D4">
            <w:pPr>
              <w:jc w:val="center"/>
              <w:rPr>
                <w:rFonts w:ascii="Calibri" w:hAnsi="Calibri" w:cs="Calibri"/>
                <w:b/>
                <w:bCs/>
              </w:rPr>
            </w:pPr>
            <w:r w:rsidRPr="00EA3727">
              <w:rPr>
                <w:rFonts w:ascii="Calibri" w:hAnsi="Calibri" w:cs="Calibri"/>
                <w:b/>
                <w:bCs/>
                <w:highlight w:val="yellow"/>
              </w:rPr>
              <w:t>$</w:t>
            </w:r>
            <w:r w:rsidRPr="00EA3727" w:rsidR="00EA3727">
              <w:rPr>
                <w:rFonts w:ascii="Calibri" w:hAnsi="Calibri" w:cs="Calibri"/>
                <w:b/>
                <w:bCs/>
                <w:highlight w:val="yellow"/>
              </w:rPr>
              <w:t>27,604.80</w:t>
            </w:r>
          </w:p>
        </w:tc>
      </w:tr>
      <w:tr w14:paraId="23BAEA8B"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5C60" w:rsidRPr="00C54B0E" w:rsidP="004A00FA" w14:paraId="0891234A" w14:textId="5C979858">
            <w:pPr>
              <w:rPr>
                <w:rFonts w:ascii="Calibri" w:eastAsia="Calibri" w:hAnsi="Calibri" w:cs="Calibri"/>
                <w:bCs/>
                <w:color w:val="000000"/>
              </w:rPr>
            </w:pPr>
            <w:r w:rsidRPr="00C54B0E">
              <w:rPr>
                <w:rFonts w:ascii="Calibri" w:hAnsi="Calibri" w:cs="Calibri"/>
                <w:b/>
                <w:bCs/>
                <w:color w:val="000000"/>
              </w:rPr>
              <w:t>Contractor</w:t>
            </w:r>
            <w:r w:rsidRPr="00C54B0E" w:rsidR="004A00FA">
              <w:rPr>
                <w:rFonts w:ascii="Calibri" w:hAnsi="Calibri" w:cs="Calibri"/>
                <w:b/>
                <w:bCs/>
                <w:color w:val="000000"/>
              </w:rPr>
              <w:t xml:space="preserve"> costs</w:t>
            </w:r>
            <w:r w:rsidRPr="00C54B0E" w:rsidR="004A00FA">
              <w:rPr>
                <w:rFonts w:ascii="Calibri" w:hAnsi="Calibri" w:cs="Calibri"/>
                <w:color w:val="000000"/>
              </w:rPr>
              <w:t xml:space="preserve"> – </w:t>
            </w:r>
            <w:r w:rsidRPr="00C54B0E" w:rsidR="009258DA">
              <w:rPr>
                <w:rFonts w:ascii="Calibri" w:hAnsi="Calibri" w:cs="Calibri"/>
                <w:color w:val="000000"/>
              </w:rPr>
              <w:t xml:space="preserve">NIH CIT BAS </w:t>
            </w:r>
            <w:r w:rsidRPr="00C54B0E" w:rsidR="004A00FA">
              <w:rPr>
                <w:rFonts w:ascii="Calibri" w:hAnsi="Calibri" w:cs="Calibri"/>
                <w:color w:val="000000"/>
              </w:rPr>
              <w:t>technology fees, on-line</w:t>
            </w:r>
            <w:r w:rsidR="00CF49CC">
              <w:rPr>
                <w:rFonts w:ascii="Calibri" w:hAnsi="Calibri" w:cs="Calibri"/>
                <w:color w:val="000000"/>
              </w:rPr>
              <w:t xml:space="preserve"> course</w:t>
            </w:r>
            <w:r w:rsidRPr="00C54B0E" w:rsidR="004A00FA">
              <w:rPr>
                <w:rFonts w:ascii="Calibri" w:hAnsi="Calibri" w:cs="Calibri"/>
                <w:color w:val="000000"/>
              </w:rPr>
              <w:t xml:space="preserve"> survey maintenance and distribution</w:t>
            </w:r>
            <w:r w:rsidRPr="00C54B0E" w:rsidR="00764655">
              <w:rPr>
                <w:rFonts w:ascii="Calibri" w:hAnsi="Calibri" w:cs="Calibri"/>
                <w:color w:val="000000"/>
              </w:rPr>
              <w:t xml:space="preserve"> costs</w:t>
            </w:r>
          </w:p>
        </w:tc>
        <w:tc>
          <w:tcPr>
            <w:tcW w:w="1440" w:type="dxa"/>
            <w:tcBorders>
              <w:top w:val="nil"/>
              <w:left w:val="nil"/>
              <w:bottom w:val="single" w:sz="8" w:space="0" w:color="auto"/>
              <w:right w:val="single" w:sz="8" w:space="0" w:color="auto"/>
            </w:tcBorders>
            <w:shd w:val="clear" w:color="auto" w:fill="BFBFBF"/>
          </w:tcPr>
          <w:p w:rsidR="00565C60" w:rsidRPr="00C54B0E" w:rsidP="00DD35EC" w14:paraId="43038F38" w14:textId="77777777">
            <w:pPr>
              <w:rPr>
                <w:rFonts w:ascii="Calibri" w:eastAsia="Calibri" w:hAnsi="Calibri" w:cs="Calibr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565C60" w:rsidRPr="00C54B0E" w:rsidP="00DD35EC" w14:paraId="7A9A402A" w14:textId="77777777">
            <w:pPr>
              <w:rPr>
                <w:rFonts w:ascii="Calibri" w:hAnsi="Calibri" w:cs="Calibr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C54B0E" w:rsidP="00DD35EC" w14:paraId="0A9C8FE2" w14:textId="77777777">
            <w:pPr>
              <w:rPr>
                <w:rFonts w:ascii="Calibri" w:eastAsia="Calibri" w:hAnsi="Calibri" w:cs="Calibri"/>
                <w:b/>
              </w:rPr>
            </w:pPr>
          </w:p>
        </w:tc>
        <w:tc>
          <w:tcPr>
            <w:tcW w:w="1363" w:type="dxa"/>
            <w:tcBorders>
              <w:top w:val="nil"/>
              <w:left w:val="nil"/>
              <w:bottom w:val="single" w:sz="8" w:space="0" w:color="auto"/>
              <w:right w:val="single" w:sz="8" w:space="0" w:color="auto"/>
            </w:tcBorders>
            <w:shd w:val="clear" w:color="auto" w:fill="BFBFBF"/>
          </w:tcPr>
          <w:p w:rsidR="00565C60" w:rsidRPr="00C54B0E" w:rsidP="00DD35EC" w14:paraId="3348980F" w14:textId="77777777">
            <w:pPr>
              <w:rPr>
                <w:rFonts w:ascii="Calibri" w:hAnsi="Calibri" w:cs="Calibri"/>
                <w:b/>
              </w:rPr>
            </w:pPr>
          </w:p>
        </w:tc>
        <w:tc>
          <w:tcPr>
            <w:tcW w:w="1363" w:type="dxa"/>
            <w:tcBorders>
              <w:top w:val="nil"/>
              <w:left w:val="nil"/>
              <w:bottom w:val="single" w:sz="8" w:space="0" w:color="auto"/>
              <w:right w:val="single" w:sz="8" w:space="0" w:color="auto"/>
            </w:tcBorders>
          </w:tcPr>
          <w:p w:rsidR="00565C60" w:rsidRPr="00C54B0E" w:rsidP="00AD5FC0" w14:paraId="02FE51D1" w14:textId="02077CEC">
            <w:pPr>
              <w:jc w:val="center"/>
              <w:rPr>
                <w:rFonts w:ascii="Calibri" w:hAnsi="Calibri" w:cs="Calibri"/>
                <w:b/>
              </w:rPr>
            </w:pPr>
            <w:r w:rsidRPr="007F1B13">
              <w:rPr>
                <w:rFonts w:ascii="Calibri" w:hAnsi="Calibri" w:cs="Calibri"/>
                <w:b/>
                <w:highlight w:val="yellow"/>
              </w:rPr>
              <w:t>$</w:t>
            </w:r>
            <w:r w:rsidRPr="007F1B13" w:rsidR="004E382F">
              <w:rPr>
                <w:rFonts w:ascii="Calibri" w:hAnsi="Calibri" w:cs="Calibri"/>
                <w:b/>
                <w:highlight w:val="yellow"/>
              </w:rPr>
              <w:t>30</w:t>
            </w:r>
            <w:r w:rsidRPr="007F1B13" w:rsidR="00E66514">
              <w:rPr>
                <w:rFonts w:ascii="Calibri" w:hAnsi="Calibri" w:cs="Calibri"/>
                <w:b/>
                <w:highlight w:val="yellow"/>
              </w:rPr>
              <w:t>,000</w:t>
            </w:r>
          </w:p>
          <w:p w:rsidR="004A00FA" w:rsidRPr="00C54B0E" w:rsidP="00AD5FC0" w14:paraId="719574A6" w14:textId="77777777">
            <w:pPr>
              <w:jc w:val="center"/>
              <w:rPr>
                <w:rFonts w:ascii="Calibri" w:hAnsi="Calibri" w:cs="Calibri"/>
                <w:b/>
              </w:rPr>
            </w:pPr>
          </w:p>
          <w:p w:rsidR="004A00FA" w:rsidRPr="00C54B0E" w:rsidP="00AD5FC0" w14:paraId="0DA8E737" w14:textId="77777777">
            <w:pPr>
              <w:jc w:val="center"/>
              <w:rPr>
                <w:rFonts w:ascii="Calibri" w:hAnsi="Calibri" w:cs="Calibri"/>
                <w:b/>
              </w:rPr>
            </w:pPr>
          </w:p>
        </w:tc>
      </w:tr>
      <w:tr w14:paraId="32DEA209"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E0F73" w:rsidRPr="00C54B0E" w:rsidP="004A00FA" w14:paraId="2C667337" w14:textId="05967A21">
            <w:pPr>
              <w:rPr>
                <w:rFonts w:ascii="Calibri" w:hAnsi="Calibri" w:cs="Calibri"/>
                <w:b/>
                <w:bCs/>
                <w:color w:val="000000"/>
              </w:rPr>
            </w:pPr>
            <w:r w:rsidRPr="00C54B0E">
              <w:rPr>
                <w:rFonts w:ascii="Calibri" w:hAnsi="Calibri" w:cs="Calibri"/>
                <w:b/>
                <w:bCs/>
                <w:color w:val="000000"/>
              </w:rPr>
              <w:t>Travel</w:t>
            </w:r>
          </w:p>
        </w:tc>
        <w:tc>
          <w:tcPr>
            <w:tcW w:w="1440" w:type="dxa"/>
            <w:tcBorders>
              <w:top w:val="nil"/>
              <w:left w:val="nil"/>
              <w:bottom w:val="single" w:sz="8" w:space="0" w:color="auto"/>
              <w:right w:val="single" w:sz="8" w:space="0" w:color="auto"/>
            </w:tcBorders>
            <w:shd w:val="clear" w:color="auto" w:fill="BFBFBF"/>
          </w:tcPr>
          <w:p w:rsidR="000E0F73" w:rsidRPr="00C54B0E" w:rsidP="00DD35EC" w14:paraId="715ECEA2" w14:textId="77777777">
            <w:pPr>
              <w:rPr>
                <w:rFonts w:ascii="Calibri" w:eastAsia="Calibri" w:hAnsi="Calibri" w:cs="Calibr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E0F73" w:rsidRPr="00C54B0E" w:rsidP="00DD35EC" w14:paraId="5D2A0BE5" w14:textId="77777777">
            <w:pPr>
              <w:rPr>
                <w:rFonts w:ascii="Calibri" w:hAnsi="Calibri" w:cs="Calibr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E0F73" w:rsidRPr="00C54B0E" w:rsidP="00DD35EC" w14:paraId="31173186" w14:textId="77777777">
            <w:pPr>
              <w:rPr>
                <w:rFonts w:ascii="Calibri" w:eastAsia="Calibri" w:hAnsi="Calibri" w:cs="Calibri"/>
                <w:b/>
              </w:rPr>
            </w:pPr>
          </w:p>
        </w:tc>
        <w:tc>
          <w:tcPr>
            <w:tcW w:w="1363" w:type="dxa"/>
            <w:tcBorders>
              <w:top w:val="nil"/>
              <w:left w:val="nil"/>
              <w:bottom w:val="single" w:sz="8" w:space="0" w:color="auto"/>
              <w:right w:val="single" w:sz="8" w:space="0" w:color="auto"/>
            </w:tcBorders>
            <w:shd w:val="clear" w:color="auto" w:fill="BFBFBF"/>
          </w:tcPr>
          <w:p w:rsidR="000E0F73" w:rsidRPr="00C54B0E" w:rsidP="00DD35EC" w14:paraId="61D3B9A5" w14:textId="77777777">
            <w:pPr>
              <w:rPr>
                <w:rFonts w:ascii="Calibri" w:hAnsi="Calibri" w:cs="Calibri"/>
                <w:b/>
              </w:rPr>
            </w:pPr>
          </w:p>
        </w:tc>
        <w:tc>
          <w:tcPr>
            <w:tcW w:w="1363" w:type="dxa"/>
            <w:tcBorders>
              <w:top w:val="nil"/>
              <w:left w:val="nil"/>
              <w:bottom w:val="single" w:sz="8" w:space="0" w:color="auto"/>
              <w:right w:val="single" w:sz="8" w:space="0" w:color="auto"/>
            </w:tcBorders>
          </w:tcPr>
          <w:p w:rsidR="000E0F73" w:rsidRPr="00C54B0E" w:rsidP="00AD5FC0" w14:paraId="1285D239" w14:textId="4A6A4A6F">
            <w:pPr>
              <w:jc w:val="center"/>
              <w:rPr>
                <w:rFonts w:ascii="Calibri" w:hAnsi="Calibri" w:cs="Calibri"/>
                <w:b/>
              </w:rPr>
            </w:pPr>
            <w:r w:rsidRPr="00C54B0E">
              <w:rPr>
                <w:rFonts w:ascii="Calibri" w:hAnsi="Calibri" w:cs="Calibri"/>
                <w:b/>
              </w:rPr>
              <w:t>$0</w:t>
            </w:r>
          </w:p>
        </w:tc>
      </w:tr>
      <w:tr w14:paraId="2913A540" w14:textId="77777777" w:rsidTr="00DD35EC">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E0F73" w:rsidRPr="00C54B0E" w:rsidP="004A00FA" w14:paraId="4CA375FE" w14:textId="7E0F15B9">
            <w:pPr>
              <w:rPr>
                <w:rFonts w:ascii="Calibri" w:hAnsi="Calibri" w:cs="Calibri"/>
                <w:b/>
                <w:bCs/>
                <w:color w:val="000000"/>
              </w:rPr>
            </w:pPr>
            <w:r w:rsidRPr="00C54B0E">
              <w:rPr>
                <w:rFonts w:ascii="Calibri" w:hAnsi="Calibri" w:cs="Calibri"/>
                <w:b/>
                <w:bCs/>
                <w:color w:val="000000"/>
              </w:rPr>
              <w:t>Other Cost</w:t>
            </w:r>
          </w:p>
        </w:tc>
        <w:tc>
          <w:tcPr>
            <w:tcW w:w="1440" w:type="dxa"/>
            <w:tcBorders>
              <w:top w:val="nil"/>
              <w:left w:val="nil"/>
              <w:bottom w:val="single" w:sz="8" w:space="0" w:color="auto"/>
              <w:right w:val="single" w:sz="8" w:space="0" w:color="auto"/>
            </w:tcBorders>
            <w:shd w:val="clear" w:color="auto" w:fill="BFBFBF"/>
          </w:tcPr>
          <w:p w:rsidR="000E0F73" w:rsidRPr="00C54B0E" w:rsidP="00DD35EC" w14:paraId="35F25DC7" w14:textId="77777777">
            <w:pPr>
              <w:rPr>
                <w:rFonts w:ascii="Calibri" w:eastAsia="Calibri" w:hAnsi="Calibri" w:cs="Calibr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E0F73" w:rsidRPr="00C54B0E" w:rsidP="00DD35EC" w14:paraId="2E04603A" w14:textId="77777777">
            <w:pPr>
              <w:rPr>
                <w:rFonts w:ascii="Calibri" w:hAnsi="Calibri" w:cs="Calibr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0E0F73" w:rsidRPr="00C54B0E" w:rsidP="00DD35EC" w14:paraId="78EC6F1A" w14:textId="77777777">
            <w:pPr>
              <w:rPr>
                <w:rFonts w:ascii="Calibri" w:eastAsia="Calibri" w:hAnsi="Calibri" w:cs="Calibri"/>
                <w:b/>
              </w:rPr>
            </w:pPr>
          </w:p>
        </w:tc>
        <w:tc>
          <w:tcPr>
            <w:tcW w:w="1363" w:type="dxa"/>
            <w:tcBorders>
              <w:top w:val="nil"/>
              <w:left w:val="nil"/>
              <w:bottom w:val="single" w:sz="8" w:space="0" w:color="auto"/>
              <w:right w:val="single" w:sz="8" w:space="0" w:color="auto"/>
            </w:tcBorders>
            <w:shd w:val="clear" w:color="auto" w:fill="BFBFBF"/>
          </w:tcPr>
          <w:p w:rsidR="000E0F73" w:rsidRPr="00C54B0E" w:rsidP="00DD35EC" w14:paraId="216F3714" w14:textId="77777777">
            <w:pPr>
              <w:rPr>
                <w:rFonts w:ascii="Calibri" w:hAnsi="Calibri" w:cs="Calibri"/>
                <w:b/>
              </w:rPr>
            </w:pPr>
          </w:p>
        </w:tc>
        <w:tc>
          <w:tcPr>
            <w:tcW w:w="1363" w:type="dxa"/>
            <w:tcBorders>
              <w:top w:val="nil"/>
              <w:left w:val="nil"/>
              <w:bottom w:val="single" w:sz="8" w:space="0" w:color="auto"/>
              <w:right w:val="single" w:sz="8" w:space="0" w:color="auto"/>
            </w:tcBorders>
          </w:tcPr>
          <w:p w:rsidR="000E0F73" w:rsidRPr="00C54B0E" w:rsidP="00AD5FC0" w14:paraId="42A0ACD8" w14:textId="6AB65D90">
            <w:pPr>
              <w:jc w:val="center"/>
              <w:rPr>
                <w:rFonts w:ascii="Calibri" w:hAnsi="Calibri" w:cs="Calibri"/>
                <w:b/>
              </w:rPr>
            </w:pPr>
            <w:r w:rsidRPr="00C54B0E">
              <w:rPr>
                <w:rFonts w:ascii="Calibri" w:hAnsi="Calibri" w:cs="Calibri"/>
                <w:b/>
              </w:rPr>
              <w:t>$0</w:t>
            </w:r>
          </w:p>
        </w:tc>
      </w:tr>
      <w:tr w14:paraId="094F5B8D" w14:textId="77777777" w:rsidTr="000D16A8">
        <w:tblPrEx>
          <w:tblW w:w="9522" w:type="dxa"/>
          <w:tblInd w:w="-465"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00FA" w:rsidRPr="00C54B0E" w:rsidP="00DD35EC" w14:paraId="54C4ADDD" w14:textId="77777777">
            <w:pPr>
              <w:rPr>
                <w:rFonts w:ascii="Calibri" w:hAnsi="Calibri" w:cs="Calibri"/>
              </w:rPr>
            </w:pPr>
            <w:r w:rsidRPr="00C54B0E">
              <w:rPr>
                <w:rFonts w:ascii="Calibri" w:hAnsi="Calibri" w:cs="Calibri"/>
                <w:b/>
                <w:bCs/>
              </w:rPr>
              <w:t>Total</w:t>
            </w:r>
          </w:p>
        </w:tc>
        <w:tc>
          <w:tcPr>
            <w:tcW w:w="1440" w:type="dxa"/>
            <w:tcBorders>
              <w:top w:val="nil"/>
              <w:left w:val="nil"/>
              <w:bottom w:val="single" w:sz="8" w:space="0" w:color="auto"/>
              <w:right w:val="single" w:sz="8" w:space="0" w:color="auto"/>
            </w:tcBorders>
            <w:shd w:val="clear" w:color="auto" w:fill="BFBFBF" w:themeFill="background1" w:themeFillShade="BF"/>
          </w:tcPr>
          <w:p w:rsidR="004A00FA" w:rsidRPr="00C54B0E" w:rsidP="00DD35EC" w14:paraId="184EC92F" w14:textId="77777777">
            <w:pPr>
              <w:rPr>
                <w:rFonts w:ascii="Calibri" w:eastAsia="Calibri" w:hAnsi="Calibri" w:cs="Calibri"/>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4A00FA" w:rsidRPr="00C54B0E" w:rsidP="00DD35EC" w14:paraId="2188D802" w14:textId="20C14014">
            <w:pPr>
              <w:rPr>
                <w:rFonts w:ascii="Calibri" w:hAnsi="Calibri" w:cs="Calibri"/>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rsidR="004A00FA" w:rsidRPr="00C54B0E" w:rsidP="00DD35EC" w14:paraId="19D38697" w14:textId="30C412F6">
            <w:pPr>
              <w:rPr>
                <w:rFonts w:ascii="Calibri" w:hAnsi="Calibri" w:cs="Calibri"/>
              </w:rPr>
            </w:pPr>
          </w:p>
        </w:tc>
        <w:tc>
          <w:tcPr>
            <w:tcW w:w="1363" w:type="dxa"/>
            <w:tcBorders>
              <w:top w:val="nil"/>
              <w:left w:val="nil"/>
              <w:bottom w:val="single" w:sz="8" w:space="0" w:color="auto"/>
              <w:right w:val="single" w:sz="8" w:space="0" w:color="auto"/>
            </w:tcBorders>
            <w:shd w:val="clear" w:color="auto" w:fill="BFBFBF" w:themeFill="background1" w:themeFillShade="BF"/>
          </w:tcPr>
          <w:p w:rsidR="004A00FA" w:rsidRPr="00C54B0E" w:rsidP="00DD35EC" w14:paraId="62DF1BBB" w14:textId="77777777">
            <w:pPr>
              <w:rPr>
                <w:rFonts w:ascii="Calibri" w:hAnsi="Calibri" w:cs="Calibri"/>
                <w:b/>
              </w:rPr>
            </w:pPr>
          </w:p>
        </w:tc>
        <w:tc>
          <w:tcPr>
            <w:tcW w:w="1363" w:type="dxa"/>
            <w:tcBorders>
              <w:top w:val="nil"/>
              <w:left w:val="nil"/>
              <w:bottom w:val="single" w:sz="8" w:space="0" w:color="auto"/>
              <w:right w:val="single" w:sz="8" w:space="0" w:color="auto"/>
            </w:tcBorders>
          </w:tcPr>
          <w:p w:rsidR="004A00FA" w:rsidRPr="00C54B0E" w:rsidP="00AD5FC0" w14:paraId="2437BCB6" w14:textId="2C14A1DF">
            <w:pPr>
              <w:jc w:val="center"/>
              <w:rPr>
                <w:rFonts w:ascii="Calibri" w:hAnsi="Calibri" w:cs="Calibri"/>
                <w:b/>
              </w:rPr>
            </w:pPr>
            <w:r w:rsidRPr="00F80504">
              <w:rPr>
                <w:rFonts w:ascii="Calibri" w:hAnsi="Calibri" w:cs="Calibri"/>
                <w:b/>
                <w:highlight w:val="yellow"/>
              </w:rPr>
              <w:t>$</w:t>
            </w:r>
            <w:r w:rsidRPr="006B7DC5" w:rsidR="0075249D">
              <w:rPr>
                <w:rFonts w:ascii="Calibri" w:hAnsi="Calibri" w:cs="Calibri"/>
                <w:b/>
                <w:highlight w:val="yellow"/>
              </w:rPr>
              <w:t>5</w:t>
            </w:r>
            <w:r w:rsidRPr="006B7DC5" w:rsidR="006B7DC5">
              <w:rPr>
                <w:rFonts w:ascii="Calibri" w:hAnsi="Calibri" w:cs="Calibri"/>
                <w:b/>
                <w:highlight w:val="yellow"/>
              </w:rPr>
              <w:t>7,604.80</w:t>
            </w:r>
          </w:p>
        </w:tc>
      </w:tr>
    </w:tbl>
    <w:p w:rsidR="00E122F2" w:rsidP="00901589" w14:paraId="49C6FCAF" w14:textId="7CAB07BB">
      <w:pPr>
        <w:rPr>
          <w:rFonts w:ascii="Calibri" w:hAnsi="Calibri" w:cs="Calibri"/>
        </w:rPr>
      </w:pPr>
      <w:bookmarkStart w:id="50" w:name="_Toc443881758"/>
      <w:bookmarkStart w:id="51" w:name="_Toc451592245"/>
      <w:bookmarkStart w:id="52" w:name="_Toc5610286"/>
      <w:bookmarkStart w:id="53" w:name="_Toc99178792"/>
      <w:r w:rsidRPr="00C54B0E">
        <w:rPr>
          <w:rFonts w:ascii="Calibri" w:hAnsi="Calibri" w:cs="Calibri"/>
        </w:rPr>
        <w:t>*</w:t>
      </w:r>
      <w:r w:rsidR="00CF3991">
        <w:rPr>
          <w:rFonts w:ascii="Calibri" w:hAnsi="Calibri" w:cs="Calibri"/>
        </w:rPr>
        <w:t>T</w:t>
      </w:r>
      <w:r w:rsidRPr="00C54B0E">
        <w:rPr>
          <w:rFonts w:ascii="Calibri" w:hAnsi="Calibri" w:cs="Calibri"/>
        </w:rPr>
        <w:t xml:space="preserve">he </w:t>
      </w:r>
      <w:r w:rsidR="00CF3991">
        <w:rPr>
          <w:rFonts w:ascii="Calibri" w:hAnsi="Calibri" w:cs="Calibri"/>
        </w:rPr>
        <w:t>s</w:t>
      </w:r>
      <w:r w:rsidRPr="00C54B0E">
        <w:rPr>
          <w:rFonts w:ascii="Calibri" w:hAnsi="Calibri" w:cs="Calibri"/>
        </w:rPr>
        <w:t xml:space="preserve">alary in table above is cited from </w:t>
      </w:r>
      <w:hyperlink r:id="rId10" w:history="1">
        <w:r w:rsidRPr="00EE220B">
          <w:rPr>
            <w:rStyle w:val="Hyperlink"/>
            <w:rFonts w:ascii="Calibri" w:hAnsi="Calibri" w:cs="Calibri"/>
          </w:rPr>
          <w:t>https://www.opm.gov/policy-data-oversight/pay-leave/salaries-wages/salary-tables/26Tables/html/DCB.aspx</w:t>
        </w:r>
      </w:hyperlink>
    </w:p>
    <w:p w:rsidR="00901589" w:rsidRPr="00C54B0E" w:rsidP="00901589" w14:paraId="6A78A3F8" w14:textId="77777777">
      <w:pPr>
        <w:rPr>
          <w:rFonts w:ascii="Calibri" w:hAnsi="Calibri" w:cs="Calibri"/>
        </w:rPr>
      </w:pPr>
    </w:p>
    <w:p w:rsidR="00E36A07" w:rsidRPr="00C54B0E" w:rsidP="003472BD" w14:paraId="46729B2F" w14:textId="5A56AA57">
      <w:pPr>
        <w:pStyle w:val="Heading2"/>
        <w:numPr>
          <w:ilvl w:val="0"/>
          <w:numId w:val="0"/>
        </w:numPr>
        <w:tabs>
          <w:tab w:val="left" w:pos="720"/>
          <w:tab w:val="clear" w:pos="1152"/>
        </w:tabs>
        <w:spacing w:after="0" w:line="240" w:lineRule="auto"/>
        <w:rPr>
          <w:rFonts w:ascii="Calibri" w:hAnsi="Calibri" w:cs="Calibri"/>
          <w:sz w:val="24"/>
          <w:szCs w:val="24"/>
        </w:rPr>
      </w:pPr>
      <w:r>
        <w:rPr>
          <w:rFonts w:ascii="Calibri" w:hAnsi="Calibri" w:cs="Calibri"/>
          <w:sz w:val="24"/>
          <w:szCs w:val="24"/>
        </w:rPr>
        <w:t xml:space="preserve"> </w:t>
      </w:r>
      <w:r w:rsidRPr="00C54B0E">
        <w:rPr>
          <w:rFonts w:ascii="Calibri" w:hAnsi="Calibri" w:cs="Calibri"/>
          <w:sz w:val="24"/>
          <w:szCs w:val="24"/>
        </w:rPr>
        <w:t>A.15</w:t>
      </w:r>
      <w:r w:rsidRPr="00C54B0E">
        <w:rPr>
          <w:rFonts w:ascii="Calibri" w:hAnsi="Calibri" w:cs="Calibri"/>
          <w:sz w:val="24"/>
          <w:szCs w:val="24"/>
        </w:rPr>
        <w:tab/>
        <w:t>Explanation for Program Changes or Adjustments</w:t>
      </w:r>
      <w:bookmarkEnd w:id="50"/>
      <w:bookmarkEnd w:id="51"/>
      <w:bookmarkEnd w:id="52"/>
      <w:bookmarkEnd w:id="53"/>
    </w:p>
    <w:p w:rsidR="00F15BAE" w:rsidRPr="00C54B0E" w:rsidP="00F742DE" w14:paraId="35B822FB" w14:textId="77777777">
      <w:pPr>
        <w:rPr>
          <w:rFonts w:ascii="Calibri" w:hAnsi="Calibri" w:cs="Calibri"/>
        </w:rPr>
      </w:pPr>
    </w:p>
    <w:p w:rsidR="007C1249" w:rsidRPr="00C54B0E" w:rsidP="00BE0670" w14:paraId="7422C6E8" w14:textId="1D2DA9C2">
      <w:pPr>
        <w:ind w:left="720"/>
        <w:rPr>
          <w:rFonts w:ascii="Calibri" w:hAnsi="Calibri" w:cs="Calibri"/>
        </w:rPr>
      </w:pPr>
      <w:r w:rsidRPr="3F3C6851">
        <w:rPr>
          <w:rFonts w:ascii="Calibri" w:hAnsi="Calibri" w:cs="Calibri"/>
          <w:highlight w:val="yellow"/>
        </w:rPr>
        <w:t>Survey instruments included in this revision request have revised survey questions as well as new survey</w:t>
      </w:r>
      <w:r w:rsidRPr="3F3C6851" w:rsidR="000C596F">
        <w:rPr>
          <w:rFonts w:ascii="Calibri" w:hAnsi="Calibri" w:cs="Calibri"/>
          <w:highlight w:val="yellow"/>
        </w:rPr>
        <w:t>s</w:t>
      </w:r>
      <w:r w:rsidRPr="3F3C6851">
        <w:rPr>
          <w:rFonts w:ascii="Calibri" w:hAnsi="Calibri" w:cs="Calibri"/>
          <w:highlight w:val="yellow"/>
        </w:rPr>
        <w:t xml:space="preserve"> to account for the addition of</w:t>
      </w:r>
      <w:r w:rsidRPr="3F3C6851" w:rsidR="000C596F">
        <w:rPr>
          <w:rFonts w:ascii="Calibri" w:hAnsi="Calibri" w:cs="Calibri"/>
          <w:highlight w:val="yellow"/>
        </w:rPr>
        <w:t xml:space="preserve"> new certificate programs and planning for additional online courses</w:t>
      </w:r>
      <w:r w:rsidRPr="3F3C6851">
        <w:rPr>
          <w:rFonts w:ascii="Calibri" w:hAnsi="Calibri" w:cs="Calibri"/>
          <w:highlight w:val="yellow"/>
        </w:rPr>
        <w:t>.</w:t>
      </w:r>
      <w:r w:rsidRPr="3F3C6851" w:rsidR="00D03C22">
        <w:rPr>
          <w:rFonts w:ascii="Calibri" w:hAnsi="Calibri" w:cs="Calibri"/>
          <w:highlight w:val="yellow"/>
        </w:rPr>
        <w:t xml:space="preserve"> </w:t>
      </w:r>
      <w:r w:rsidRPr="3F3C6851" w:rsidR="00880139">
        <w:rPr>
          <w:rFonts w:ascii="Calibri" w:hAnsi="Calibri" w:cs="Calibri"/>
          <w:highlight w:val="yellow"/>
        </w:rPr>
        <w:t xml:space="preserve">The total estimated number of respondents per year to all surveys included in this request </w:t>
      </w:r>
      <w:r w:rsidRPr="3F3C6851" w:rsidR="00313AE9">
        <w:rPr>
          <w:rFonts w:ascii="Calibri" w:hAnsi="Calibri" w:cs="Calibri"/>
          <w:highlight w:val="yellow"/>
        </w:rPr>
        <w:t xml:space="preserve">is </w:t>
      </w:r>
      <w:r w:rsidRPr="3F3C6851" w:rsidR="00FC7BB0">
        <w:rPr>
          <w:rFonts w:ascii="Calibri" w:hAnsi="Calibri" w:cs="Calibri"/>
          <w:highlight w:val="yellow"/>
        </w:rPr>
        <w:t xml:space="preserve">greater </w:t>
      </w:r>
      <w:r w:rsidRPr="3F3C6851" w:rsidR="00313AE9">
        <w:rPr>
          <w:rFonts w:ascii="Calibri" w:hAnsi="Calibri" w:cs="Calibri"/>
          <w:highlight w:val="yellow"/>
        </w:rPr>
        <w:t>than the previous number cited in the extension request (</w:t>
      </w:r>
      <w:r w:rsidRPr="3F3C6851" w:rsidR="00883EB4">
        <w:rPr>
          <w:rFonts w:ascii="Calibri" w:hAnsi="Calibri" w:cs="Calibri"/>
          <w:highlight w:val="yellow"/>
        </w:rPr>
        <w:t>21,290</w:t>
      </w:r>
      <w:r w:rsidRPr="3F3C6851" w:rsidR="00313AE9">
        <w:rPr>
          <w:rFonts w:ascii="Calibri" w:hAnsi="Calibri" w:cs="Calibri"/>
          <w:highlight w:val="yellow"/>
        </w:rPr>
        <w:t xml:space="preserve"> respondents) based on</w:t>
      </w:r>
      <w:r w:rsidRPr="3F3C6851" w:rsidR="00CF49CC">
        <w:rPr>
          <w:rFonts w:ascii="Calibri" w:hAnsi="Calibri" w:cs="Calibri"/>
          <w:highlight w:val="yellow"/>
        </w:rPr>
        <w:t xml:space="preserve"> increased enrollment from</w:t>
      </w:r>
      <w:r w:rsidRPr="3F3C6851" w:rsidR="00313AE9">
        <w:rPr>
          <w:rFonts w:ascii="Calibri" w:hAnsi="Calibri" w:cs="Calibri"/>
          <w:highlight w:val="yellow"/>
        </w:rPr>
        <w:t xml:space="preserve"> 202</w:t>
      </w:r>
      <w:r w:rsidRPr="3F3C6851" w:rsidR="0093418E">
        <w:rPr>
          <w:rFonts w:ascii="Calibri" w:hAnsi="Calibri" w:cs="Calibri"/>
          <w:highlight w:val="yellow"/>
        </w:rPr>
        <w:t xml:space="preserve">4 </w:t>
      </w:r>
      <w:r w:rsidRPr="3F3C6851" w:rsidR="00313AE9">
        <w:rPr>
          <w:rFonts w:ascii="Calibri" w:hAnsi="Calibri" w:cs="Calibri"/>
          <w:highlight w:val="yellow"/>
        </w:rPr>
        <w:t>program data. The</w:t>
      </w:r>
      <w:r w:rsidRPr="3F3C6851" w:rsidR="000434C8">
        <w:rPr>
          <w:rFonts w:ascii="Calibri" w:hAnsi="Calibri" w:cs="Calibri"/>
          <w:highlight w:val="yellow"/>
        </w:rPr>
        <w:t xml:space="preserve"> maximum time allotment for completion was also changed from </w:t>
      </w:r>
      <w:r w:rsidRPr="3F3C6851" w:rsidR="00883EB4">
        <w:rPr>
          <w:rFonts w:ascii="Calibri" w:hAnsi="Calibri" w:cs="Calibri"/>
          <w:highlight w:val="yellow"/>
        </w:rPr>
        <w:t>5</w:t>
      </w:r>
      <w:r w:rsidRPr="3F3C6851" w:rsidR="000434C8">
        <w:rPr>
          <w:rFonts w:ascii="Calibri" w:hAnsi="Calibri" w:cs="Calibri"/>
          <w:highlight w:val="yellow"/>
        </w:rPr>
        <w:t xml:space="preserve"> minutes to </w:t>
      </w:r>
      <w:r w:rsidRPr="3F3C6851" w:rsidR="00883EB4">
        <w:rPr>
          <w:rFonts w:ascii="Calibri" w:hAnsi="Calibri" w:cs="Calibri"/>
          <w:highlight w:val="yellow"/>
        </w:rPr>
        <w:t>3</w:t>
      </w:r>
      <w:r w:rsidRPr="3F3C6851" w:rsidR="000434C8">
        <w:rPr>
          <w:rFonts w:ascii="Calibri" w:hAnsi="Calibri" w:cs="Calibri"/>
          <w:highlight w:val="yellow"/>
        </w:rPr>
        <w:t xml:space="preserve"> minutes</w:t>
      </w:r>
      <w:r w:rsidRPr="3F3C6851" w:rsidR="00B957B3">
        <w:rPr>
          <w:rFonts w:ascii="Calibri" w:hAnsi="Calibri" w:cs="Calibri"/>
          <w:highlight w:val="yellow"/>
        </w:rPr>
        <w:t xml:space="preserve"> based on survey revisions and participant feedback</w:t>
      </w:r>
      <w:r w:rsidRPr="3F3C6851" w:rsidR="00964BB5">
        <w:rPr>
          <w:rFonts w:ascii="Calibri" w:hAnsi="Calibri" w:cs="Calibri"/>
          <w:highlight w:val="yellow"/>
        </w:rPr>
        <w:t xml:space="preserve">. </w:t>
      </w:r>
      <w:r w:rsidRPr="3F3C6851" w:rsidR="000434C8">
        <w:rPr>
          <w:rFonts w:ascii="Calibri" w:hAnsi="Calibri" w:cs="Calibri"/>
          <w:highlight w:val="yellow"/>
        </w:rPr>
        <w:t>The estimated total burden hours requested in this</w:t>
      </w:r>
      <w:r w:rsidRPr="3F3C6851" w:rsidR="00A41A2E">
        <w:rPr>
          <w:rFonts w:ascii="Calibri" w:hAnsi="Calibri" w:cs="Calibri"/>
          <w:highlight w:val="yellow"/>
        </w:rPr>
        <w:t xml:space="preserve"> current</w:t>
      </w:r>
      <w:r w:rsidRPr="3F3C6851" w:rsidR="000434C8">
        <w:rPr>
          <w:rFonts w:ascii="Calibri" w:hAnsi="Calibri" w:cs="Calibri"/>
          <w:highlight w:val="yellow"/>
        </w:rPr>
        <w:t xml:space="preserve"> revision </w:t>
      </w:r>
      <w:r w:rsidRPr="3F3C6851" w:rsidR="000434C8">
        <w:rPr>
          <w:rFonts w:ascii="Calibri" w:hAnsi="Calibri" w:cs="Calibri"/>
          <w:highlight w:val="yellow"/>
        </w:rPr>
        <w:t>is</w:t>
      </w:r>
      <w:r w:rsidRPr="3F3C6851" w:rsidR="000434C8">
        <w:rPr>
          <w:rFonts w:ascii="Calibri" w:hAnsi="Calibri" w:cs="Calibri"/>
          <w:highlight w:val="yellow"/>
        </w:rPr>
        <w:t xml:space="preserve"> </w:t>
      </w:r>
      <w:r w:rsidRPr="3F3C6851" w:rsidR="001D7977">
        <w:rPr>
          <w:rFonts w:ascii="Calibri" w:hAnsi="Calibri" w:cs="Calibri"/>
          <w:highlight w:val="yellow"/>
        </w:rPr>
        <w:t>2,</w:t>
      </w:r>
      <w:r w:rsidRPr="3F3C6851" w:rsidR="00B957B3">
        <w:rPr>
          <w:rFonts w:ascii="Calibri" w:hAnsi="Calibri" w:cs="Calibri"/>
          <w:highlight w:val="yellow"/>
        </w:rPr>
        <w:t xml:space="preserve">723 </w:t>
      </w:r>
      <w:r w:rsidRPr="3F3C6851" w:rsidR="000434C8">
        <w:rPr>
          <w:rFonts w:ascii="Calibri" w:hAnsi="Calibri" w:cs="Calibri"/>
          <w:highlight w:val="yellow"/>
        </w:rPr>
        <w:t xml:space="preserve">as opposed to the estimation of </w:t>
      </w:r>
      <w:r w:rsidRPr="3F3C6851" w:rsidR="001D7977">
        <w:rPr>
          <w:rFonts w:ascii="Calibri" w:hAnsi="Calibri" w:cs="Calibri"/>
          <w:highlight w:val="yellow"/>
        </w:rPr>
        <w:t xml:space="preserve">1,774 </w:t>
      </w:r>
      <w:r w:rsidRPr="3F3C6851" w:rsidR="000434C8">
        <w:rPr>
          <w:rFonts w:ascii="Calibri" w:hAnsi="Calibri" w:cs="Calibri"/>
          <w:highlight w:val="yellow"/>
        </w:rPr>
        <w:t>burden hours in the</w:t>
      </w:r>
      <w:r w:rsidRPr="3F3C6851" w:rsidR="00A41A2E">
        <w:rPr>
          <w:rFonts w:ascii="Calibri" w:hAnsi="Calibri" w:cs="Calibri"/>
          <w:highlight w:val="yellow"/>
        </w:rPr>
        <w:t xml:space="preserve"> previous</w:t>
      </w:r>
      <w:r w:rsidRPr="3F3C6851" w:rsidR="000434C8">
        <w:rPr>
          <w:rFonts w:ascii="Calibri" w:hAnsi="Calibri" w:cs="Calibri"/>
          <w:highlight w:val="yellow"/>
        </w:rPr>
        <w:t xml:space="preserve"> extension request</w:t>
      </w:r>
      <w:r w:rsidRPr="3F3C6851" w:rsidR="001D7977">
        <w:rPr>
          <w:rFonts w:ascii="Calibri" w:hAnsi="Calibri" w:cs="Calibri"/>
          <w:highlight w:val="yellow"/>
        </w:rPr>
        <w:t xml:space="preserve"> due to the increased number of respondents </w:t>
      </w:r>
      <w:r w:rsidRPr="00E346CE" w:rsidR="001D7977">
        <w:rPr>
          <w:rFonts w:ascii="Calibri" w:hAnsi="Calibri" w:cs="Calibri"/>
          <w:highlight w:val="yellow"/>
        </w:rPr>
        <w:t>overall.</w:t>
      </w:r>
      <w:r w:rsidRPr="00E346CE" w:rsidR="005A0BC6">
        <w:rPr>
          <w:rFonts w:ascii="Calibri" w:hAnsi="Calibri" w:cs="Calibri"/>
          <w:highlight w:val="yellow"/>
        </w:rPr>
        <w:t xml:space="preserve"> The </w:t>
      </w:r>
      <w:r w:rsidRPr="00E346CE" w:rsidR="00056B21">
        <w:rPr>
          <w:rFonts w:ascii="Calibri" w:hAnsi="Calibri" w:cs="Calibri"/>
          <w:highlight w:val="yellow"/>
        </w:rPr>
        <w:t xml:space="preserve">respondent group of students was removed as the </w:t>
      </w:r>
      <w:r w:rsidRPr="00E346CE" w:rsidR="00056B21">
        <w:rPr>
          <w:rFonts w:ascii="Calibri" w:hAnsi="Calibri" w:cs="Calibri"/>
          <w:highlight w:val="yellow"/>
        </w:rPr>
        <w:t>general public</w:t>
      </w:r>
      <w:r w:rsidRPr="00E346CE" w:rsidR="005D707C">
        <w:rPr>
          <w:rFonts w:ascii="Calibri" w:hAnsi="Calibri" w:cs="Calibri"/>
          <w:highlight w:val="yellow"/>
        </w:rPr>
        <w:t xml:space="preserve"> category most appropriately encompasses</w:t>
      </w:r>
      <w:r w:rsidR="00E346CE">
        <w:rPr>
          <w:rFonts w:ascii="Calibri" w:hAnsi="Calibri" w:cs="Calibri"/>
          <w:highlight w:val="yellow"/>
        </w:rPr>
        <w:t xml:space="preserve"> all</w:t>
      </w:r>
      <w:r w:rsidR="00B8023E">
        <w:rPr>
          <w:rFonts w:ascii="Calibri" w:hAnsi="Calibri" w:cs="Calibri"/>
          <w:highlight w:val="yellow"/>
        </w:rPr>
        <w:t xml:space="preserve"> the variety</w:t>
      </w:r>
      <w:r w:rsidRPr="00E346CE" w:rsidR="005D707C">
        <w:rPr>
          <w:rFonts w:ascii="Calibri" w:hAnsi="Calibri" w:cs="Calibri"/>
          <w:highlight w:val="yellow"/>
        </w:rPr>
        <w:t xml:space="preserve"> of participants enrolling in our courses.</w:t>
      </w:r>
    </w:p>
    <w:p w:rsidR="004344F6" w:rsidRPr="00C54B0E" w:rsidP="00F742DE" w14:paraId="7535964F" w14:textId="77777777">
      <w:pPr>
        <w:rPr>
          <w:rFonts w:ascii="Calibri" w:hAnsi="Calibri" w:cs="Calibri"/>
        </w:rPr>
      </w:pPr>
    </w:p>
    <w:p w:rsidR="00807E31" w:rsidRPr="00C54B0E" w:rsidP="003472BD" w14:paraId="23D4416C" w14:textId="77777777">
      <w:pPr>
        <w:pStyle w:val="Heading2"/>
        <w:numPr>
          <w:ilvl w:val="0"/>
          <w:numId w:val="0"/>
        </w:numPr>
        <w:tabs>
          <w:tab w:val="left" w:pos="720"/>
          <w:tab w:val="clear" w:pos="1152"/>
        </w:tabs>
        <w:spacing w:after="0" w:line="240" w:lineRule="auto"/>
        <w:rPr>
          <w:rFonts w:ascii="Calibri" w:hAnsi="Calibri" w:cs="Calibri"/>
          <w:sz w:val="24"/>
          <w:szCs w:val="24"/>
        </w:rPr>
      </w:pPr>
      <w:bookmarkStart w:id="54" w:name="_Toc443881759"/>
      <w:bookmarkStart w:id="55" w:name="_Toc451592246"/>
      <w:bookmarkStart w:id="56" w:name="_Toc5610287"/>
      <w:bookmarkStart w:id="57" w:name="_Toc99178793"/>
      <w:r w:rsidRPr="00C54B0E">
        <w:rPr>
          <w:rFonts w:ascii="Calibri" w:hAnsi="Calibri" w:cs="Calibri"/>
          <w:sz w:val="24"/>
          <w:szCs w:val="24"/>
        </w:rPr>
        <w:t>A.16</w:t>
      </w:r>
      <w:r w:rsidRPr="00C54B0E">
        <w:rPr>
          <w:rFonts w:ascii="Calibri" w:hAnsi="Calibri" w:cs="Calibri"/>
          <w:sz w:val="24"/>
          <w:szCs w:val="24"/>
        </w:rPr>
        <w:tab/>
        <w:t>Plans for Tabulation and Publication and Project Time Schedule</w:t>
      </w:r>
      <w:bookmarkEnd w:id="54"/>
      <w:bookmarkEnd w:id="55"/>
      <w:bookmarkEnd w:id="56"/>
      <w:bookmarkEnd w:id="57"/>
    </w:p>
    <w:p w:rsidR="00E23216" w:rsidRPr="00C54B0E" w:rsidP="00F742DE" w14:paraId="20DE954B" w14:textId="77777777">
      <w:pPr>
        <w:rPr>
          <w:rFonts w:ascii="Calibri" w:hAnsi="Calibri" w:cs="Calibri"/>
        </w:rPr>
      </w:pPr>
    </w:p>
    <w:p w:rsidR="00D85F9C" w:rsidRPr="00C54B0E" w:rsidP="006B7BCA" w14:paraId="1612158C" w14:textId="3F2F703E">
      <w:pPr>
        <w:ind w:left="720"/>
        <w:rPr>
          <w:rFonts w:ascii="Calibri" w:hAnsi="Calibri" w:cs="Calibri"/>
        </w:rPr>
      </w:pPr>
      <w:r w:rsidRPr="00C54B0E">
        <w:rPr>
          <w:rFonts w:ascii="Calibri" w:hAnsi="Calibri" w:cs="Calibri"/>
        </w:rPr>
        <w:t xml:space="preserve">Survey results are tabulated </w:t>
      </w:r>
      <w:r w:rsidRPr="00C54B0E" w:rsidR="00765B1A">
        <w:rPr>
          <w:rFonts w:ascii="Calibri" w:hAnsi="Calibri" w:cs="Calibri"/>
        </w:rPr>
        <w:t xml:space="preserve">only </w:t>
      </w:r>
      <w:r w:rsidRPr="00C54B0E">
        <w:rPr>
          <w:rFonts w:ascii="Calibri" w:hAnsi="Calibri" w:cs="Calibri"/>
        </w:rPr>
        <w:t xml:space="preserve">for the NIH </w:t>
      </w:r>
      <w:r w:rsidRPr="00C54B0E" w:rsidR="00F84F60">
        <w:rPr>
          <w:rFonts w:ascii="Calibri" w:hAnsi="Calibri" w:cs="Calibri"/>
        </w:rPr>
        <w:t xml:space="preserve">Office of Clinical </w:t>
      </w:r>
      <w:r w:rsidRPr="00C54B0E" w:rsidR="008044AB">
        <w:rPr>
          <w:rFonts w:ascii="Calibri" w:hAnsi="Calibri" w:cs="Calibri"/>
        </w:rPr>
        <w:t>Research Education and Collaboration Outreach’s (OCRECO)</w:t>
      </w:r>
      <w:r w:rsidRPr="00C54B0E">
        <w:rPr>
          <w:rFonts w:ascii="Calibri" w:hAnsi="Calibri" w:cs="Calibri"/>
        </w:rPr>
        <w:t xml:space="preserve"> internal use in assessing training </w:t>
      </w:r>
      <w:r w:rsidRPr="00C54B0E">
        <w:rPr>
          <w:rFonts w:ascii="Calibri" w:hAnsi="Calibri" w:cs="Calibri"/>
        </w:rPr>
        <w:t>program</w:t>
      </w:r>
      <w:r w:rsidRPr="00C54B0E">
        <w:rPr>
          <w:rFonts w:ascii="Calibri" w:hAnsi="Calibri" w:cs="Calibri"/>
        </w:rPr>
        <w:t xml:space="preserve"> or course effectiveness. </w:t>
      </w:r>
      <w:r w:rsidRPr="00C54B0E">
        <w:rPr>
          <w:rFonts w:ascii="Calibri" w:hAnsi="Calibri" w:cs="Calibri"/>
        </w:rPr>
        <w:t xml:space="preserve">There are no plans </w:t>
      </w:r>
      <w:r w:rsidRPr="00C54B0E">
        <w:rPr>
          <w:rFonts w:ascii="Calibri" w:hAnsi="Calibri" w:cs="Calibri"/>
        </w:rPr>
        <w:t>at this time</w:t>
      </w:r>
      <w:r w:rsidRPr="00C54B0E">
        <w:rPr>
          <w:rFonts w:ascii="Calibri" w:hAnsi="Calibri" w:cs="Calibri"/>
        </w:rPr>
        <w:t xml:space="preserve"> for statistical analysis in publications.</w:t>
      </w:r>
    </w:p>
    <w:p w:rsidR="00AB25B7" w:rsidRPr="00C54B0E" w:rsidP="006B7BCA" w14:paraId="4ED15148" w14:textId="77777777">
      <w:pPr>
        <w:ind w:left="720"/>
        <w:rPr>
          <w:rFonts w:ascii="Calibri" w:hAnsi="Calibri" w:cs="Calibri"/>
        </w:rPr>
      </w:pPr>
    </w:p>
    <w:p w:rsidR="00807E31" w:rsidRPr="00C54B0E" w:rsidP="00533694" w14:paraId="520F168E" w14:textId="1D0C6BFB">
      <w:pPr>
        <w:ind w:left="720"/>
        <w:rPr>
          <w:rFonts w:ascii="Calibri" w:hAnsi="Calibri" w:cs="Calibri"/>
          <w:color w:val="000000"/>
        </w:rPr>
      </w:pPr>
      <w:r w:rsidRPr="00C54B0E">
        <w:rPr>
          <w:rFonts w:ascii="Calibri" w:hAnsi="Calibri" w:cs="Calibri"/>
          <w:color w:val="000000"/>
        </w:rPr>
        <w:t>The schedule going forward will be as follows:</w:t>
      </w:r>
    </w:p>
    <w:p w:rsidR="0093431F" w:rsidRPr="00C54B0E" w:rsidP="00F742DE" w14:paraId="27E11D8E" w14:textId="77777777">
      <w:pPr>
        <w:rPr>
          <w:rFonts w:ascii="Calibri" w:hAnsi="Calibri" w:cs="Calibri"/>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3698"/>
        <w:gridCol w:w="3240"/>
      </w:tblGrid>
      <w:tr w14:paraId="792EE076" w14:textId="77777777" w:rsidTr="00C54B0E">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Ex>
        <w:trPr>
          <w:cantSplit/>
          <w:trHeight w:val="403"/>
          <w:jc w:val="center"/>
        </w:trPr>
        <w:tc>
          <w:tcPr>
            <w:tcW w:w="6938" w:type="dxa"/>
            <w:gridSpan w:val="2"/>
            <w:shd w:val="pct20" w:color="auto" w:fill="FFFFFF"/>
          </w:tcPr>
          <w:p w:rsidR="00807E31" w:rsidRPr="00C54B0E" w:rsidP="00F742DE" w14:paraId="02378D82" w14:textId="77777777">
            <w:pPr>
              <w:jc w:val="center"/>
              <w:rPr>
                <w:rFonts w:ascii="Calibri" w:hAnsi="Calibri" w:cs="Calibri"/>
                <w:b/>
              </w:rPr>
            </w:pPr>
          </w:p>
          <w:p w:rsidR="00807E31" w:rsidRPr="00C54B0E" w:rsidP="00F742DE" w14:paraId="283C5B31" w14:textId="77777777">
            <w:pPr>
              <w:jc w:val="center"/>
              <w:rPr>
                <w:rFonts w:ascii="Calibri" w:hAnsi="Calibri" w:cs="Calibri"/>
              </w:rPr>
            </w:pPr>
            <w:r w:rsidRPr="00C54B0E">
              <w:rPr>
                <w:rFonts w:ascii="Calibri" w:hAnsi="Calibri" w:cs="Calibri"/>
                <w:b/>
              </w:rPr>
              <w:t xml:space="preserve">A.16 - </w:t>
            </w:r>
            <w:r w:rsidRPr="00C54B0E">
              <w:rPr>
                <w:rFonts w:ascii="Calibri" w:hAnsi="Calibri" w:cs="Calibri"/>
                <w:b/>
              </w:rPr>
              <w:t>1  Project</w:t>
            </w:r>
            <w:r w:rsidRPr="00C54B0E">
              <w:rPr>
                <w:rFonts w:ascii="Calibri" w:hAnsi="Calibri" w:cs="Calibri"/>
                <w:b/>
              </w:rPr>
              <w:t xml:space="preserve"> Time Schedule</w:t>
            </w:r>
          </w:p>
          <w:p w:rsidR="00807E31" w:rsidRPr="00C54B0E" w:rsidP="00F742DE" w14:paraId="2E832BAA" w14:textId="77777777">
            <w:pPr>
              <w:jc w:val="center"/>
              <w:rPr>
                <w:rFonts w:ascii="Calibri" w:hAnsi="Calibri" w:cs="Calibri"/>
              </w:rPr>
            </w:pPr>
          </w:p>
        </w:tc>
      </w:tr>
      <w:tr w14:paraId="6396AF84"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pct5" w:color="auto" w:fill="FFFFFF"/>
          </w:tcPr>
          <w:p w:rsidR="00807E31" w:rsidRPr="00C54B0E" w:rsidP="00F742DE" w14:paraId="1666088E" w14:textId="77777777">
            <w:pPr>
              <w:rPr>
                <w:rFonts w:ascii="Calibri" w:hAnsi="Calibri" w:cs="Calibri"/>
              </w:rPr>
            </w:pPr>
            <w:r w:rsidRPr="00C54B0E">
              <w:rPr>
                <w:rFonts w:ascii="Calibri" w:hAnsi="Calibri" w:cs="Calibri"/>
                <w:b/>
              </w:rPr>
              <w:tab/>
              <w:t>Activity</w:t>
            </w:r>
          </w:p>
        </w:tc>
        <w:tc>
          <w:tcPr>
            <w:tcW w:w="3240" w:type="dxa"/>
            <w:shd w:val="pct5" w:color="auto" w:fill="FFFFFF"/>
          </w:tcPr>
          <w:p w:rsidR="00807E31" w:rsidRPr="00C54B0E" w:rsidP="00F742DE" w14:paraId="6362E276" w14:textId="77777777">
            <w:pPr>
              <w:rPr>
                <w:rFonts w:ascii="Calibri" w:hAnsi="Calibri" w:cs="Calibri"/>
              </w:rPr>
            </w:pPr>
            <w:r w:rsidRPr="00C54B0E">
              <w:rPr>
                <w:rFonts w:ascii="Calibri" w:hAnsi="Calibri" w:cs="Calibri"/>
                <w:b/>
              </w:rPr>
              <w:tab/>
              <w:t>Time Schedule</w:t>
            </w:r>
          </w:p>
        </w:tc>
      </w:tr>
      <w:tr w14:paraId="0EFDF192"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clear" w:color="auto" w:fill="auto"/>
          </w:tcPr>
          <w:p w:rsidR="005A3F90" w:rsidRPr="00C54B0E" w:rsidP="00F742DE" w14:paraId="74C19B14" w14:textId="3B4B7505">
            <w:pPr>
              <w:rPr>
                <w:rFonts w:ascii="Calibri" w:hAnsi="Calibri" w:cs="Calibri"/>
              </w:rPr>
            </w:pPr>
            <w:r w:rsidRPr="00C54B0E">
              <w:rPr>
                <w:rFonts w:ascii="Calibri" w:hAnsi="Calibri" w:cs="Calibri"/>
              </w:rPr>
              <w:t>Open surveys on course portal</w:t>
            </w:r>
          </w:p>
        </w:tc>
        <w:tc>
          <w:tcPr>
            <w:tcW w:w="3240" w:type="dxa"/>
            <w:shd w:val="clear" w:color="auto" w:fill="auto"/>
          </w:tcPr>
          <w:p w:rsidR="005A3F90" w:rsidRPr="00C54B0E" w:rsidP="00F742DE" w14:paraId="4267463A" w14:textId="241313E3">
            <w:pPr>
              <w:rPr>
                <w:rFonts w:ascii="Calibri" w:hAnsi="Calibri" w:cs="Calibri"/>
              </w:rPr>
            </w:pPr>
            <w:r w:rsidRPr="00C54B0E">
              <w:rPr>
                <w:rFonts w:ascii="Calibri" w:hAnsi="Calibri" w:cs="Calibri"/>
              </w:rPr>
              <w:t>1 week after OMB approval*</w:t>
            </w:r>
          </w:p>
        </w:tc>
      </w:tr>
      <w:tr w14:paraId="44A15655"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clear" w:color="auto" w:fill="FFFFFF"/>
          </w:tcPr>
          <w:p w:rsidR="00AB25B7" w:rsidRPr="00C54B0E" w:rsidP="00AB25B7" w14:paraId="2055D391" w14:textId="2722A629">
            <w:pPr>
              <w:rPr>
                <w:rFonts w:ascii="Calibri" w:hAnsi="Calibri" w:cs="Calibri"/>
              </w:rPr>
            </w:pPr>
            <w:r w:rsidRPr="00C54B0E">
              <w:rPr>
                <w:rFonts w:ascii="Calibri" w:hAnsi="Calibri" w:cs="Calibri"/>
              </w:rPr>
              <w:t>Survey notification sent electronically to respondents through course portal</w:t>
            </w:r>
          </w:p>
        </w:tc>
        <w:tc>
          <w:tcPr>
            <w:tcW w:w="3240" w:type="dxa"/>
            <w:shd w:val="clear" w:color="auto" w:fill="FFFFFF"/>
          </w:tcPr>
          <w:p w:rsidR="00AB25B7" w:rsidRPr="00C54B0E" w:rsidP="00BD0FDE" w14:paraId="17A23393" w14:textId="6A9E25C9">
            <w:pPr>
              <w:rPr>
                <w:rFonts w:ascii="Calibri" w:hAnsi="Calibri" w:cs="Calibri"/>
              </w:rPr>
            </w:pPr>
            <w:r w:rsidRPr="00C54B0E">
              <w:rPr>
                <w:rFonts w:ascii="Calibri" w:hAnsi="Calibri" w:cs="Calibri"/>
              </w:rPr>
              <w:t xml:space="preserve">September </w:t>
            </w:r>
            <w:r w:rsidRPr="00C54B0E" w:rsidR="006B26F6">
              <w:rPr>
                <w:rFonts w:ascii="Calibri" w:hAnsi="Calibri" w:cs="Calibri"/>
              </w:rPr>
              <w:t>to</w:t>
            </w:r>
            <w:r w:rsidRPr="00CC7B92" w:rsidR="00CC7B92">
              <w:rPr>
                <w:rFonts w:ascii="Calibri" w:hAnsi="Calibri" w:cs="Calibri"/>
              </w:rPr>
              <w:t xml:space="preserve"> </w:t>
            </w:r>
            <w:r w:rsidRPr="00CC7B92" w:rsidR="00CC7B92">
              <w:rPr>
                <w:rFonts w:ascii="Calibri" w:hAnsi="Calibri" w:cs="Calibri"/>
              </w:rPr>
              <w:t>the next</w:t>
            </w:r>
            <w:r w:rsidRPr="00C54B0E" w:rsidR="006B26F6">
              <w:rPr>
                <w:rFonts w:ascii="Calibri" w:hAnsi="Calibri" w:cs="Calibri"/>
              </w:rPr>
              <w:t xml:space="preserve"> </w:t>
            </w:r>
            <w:r w:rsidRPr="00CC7B92" w:rsidR="00CC7B92">
              <w:rPr>
                <w:rFonts w:ascii="Calibri" w:hAnsi="Calibri" w:cs="Calibri"/>
              </w:rPr>
              <w:t>August</w:t>
            </w:r>
            <w:r w:rsidRPr="00C54B0E">
              <w:rPr>
                <w:rFonts w:ascii="Calibri" w:hAnsi="Calibri" w:cs="Calibri"/>
              </w:rPr>
              <w:t xml:space="preserve"> </w:t>
            </w:r>
            <w:r w:rsidRPr="00C54B0E" w:rsidR="006B26F6">
              <w:rPr>
                <w:rFonts w:ascii="Calibri" w:hAnsi="Calibri" w:cs="Calibri"/>
              </w:rPr>
              <w:t>of each calendar year</w:t>
            </w:r>
          </w:p>
        </w:tc>
      </w:tr>
      <w:tr w14:paraId="059FD481"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clear" w:color="auto" w:fill="FFFFFF"/>
          </w:tcPr>
          <w:p w:rsidR="00AB25B7" w:rsidRPr="00C54B0E" w:rsidP="00AB25B7" w14:paraId="7C79E31A" w14:textId="77777777">
            <w:pPr>
              <w:rPr>
                <w:rFonts w:ascii="Calibri" w:hAnsi="Calibri" w:cs="Calibri"/>
              </w:rPr>
            </w:pPr>
            <w:r w:rsidRPr="00C54B0E">
              <w:rPr>
                <w:rFonts w:ascii="Calibri" w:hAnsi="Calibri" w:cs="Calibri"/>
              </w:rPr>
              <w:t>Data Analysis</w:t>
            </w:r>
          </w:p>
        </w:tc>
        <w:tc>
          <w:tcPr>
            <w:tcW w:w="3240" w:type="dxa"/>
            <w:shd w:val="clear" w:color="auto" w:fill="FFFFFF"/>
          </w:tcPr>
          <w:p w:rsidR="00AB25B7" w:rsidRPr="00C54B0E" w:rsidP="00BD0FDE" w14:paraId="6B0A4FAF" w14:textId="36727919">
            <w:pPr>
              <w:rPr>
                <w:rFonts w:ascii="Calibri" w:hAnsi="Calibri" w:cs="Calibri"/>
              </w:rPr>
            </w:pPr>
            <w:r w:rsidRPr="00C54B0E">
              <w:rPr>
                <w:rFonts w:ascii="Calibri" w:hAnsi="Calibri" w:cs="Calibri"/>
              </w:rPr>
              <w:t>Weekly and every 3 months during course year</w:t>
            </w:r>
          </w:p>
        </w:tc>
      </w:tr>
      <w:tr w14:paraId="20FE3BAF" w14:textId="77777777" w:rsidTr="00C54B0E">
        <w:tblPrEx>
          <w:tblW w:w="0" w:type="auto"/>
          <w:jc w:val="center"/>
          <w:tblLayout w:type="fixed"/>
          <w:tblCellMar>
            <w:left w:w="120" w:type="dxa"/>
            <w:right w:w="120" w:type="dxa"/>
          </w:tblCellMar>
          <w:tblLook w:val="0000"/>
        </w:tblPrEx>
        <w:trPr>
          <w:cantSplit/>
          <w:trHeight w:val="403"/>
          <w:jc w:val="center"/>
        </w:trPr>
        <w:tc>
          <w:tcPr>
            <w:tcW w:w="3698" w:type="dxa"/>
            <w:shd w:val="clear" w:color="auto" w:fill="FFFFFF"/>
          </w:tcPr>
          <w:p w:rsidR="00BD0FDE" w:rsidRPr="00C54B0E" w:rsidP="00AB25B7" w14:paraId="5FA809F1" w14:textId="07439ECC">
            <w:pPr>
              <w:rPr>
                <w:rFonts w:ascii="Calibri" w:hAnsi="Calibri" w:cs="Calibri"/>
              </w:rPr>
            </w:pPr>
            <w:r w:rsidRPr="00C54B0E">
              <w:rPr>
                <w:rFonts w:ascii="Calibri" w:hAnsi="Calibri" w:cs="Calibri"/>
              </w:rPr>
              <w:t xml:space="preserve">Office of Clinical Research </w:t>
            </w:r>
            <w:r w:rsidRPr="00C54B0E" w:rsidR="000B1466">
              <w:rPr>
                <w:rFonts w:ascii="Calibri" w:hAnsi="Calibri" w:cs="Calibri"/>
              </w:rPr>
              <w:t xml:space="preserve">Education and Collaboration Outreach </w:t>
            </w:r>
            <w:r w:rsidRPr="00C54B0E">
              <w:rPr>
                <w:rFonts w:ascii="Calibri" w:hAnsi="Calibri" w:cs="Calibri"/>
              </w:rPr>
              <w:t>Program Evaluation Review</w:t>
            </w:r>
          </w:p>
        </w:tc>
        <w:tc>
          <w:tcPr>
            <w:tcW w:w="3240" w:type="dxa"/>
            <w:shd w:val="clear" w:color="auto" w:fill="FFFFFF"/>
          </w:tcPr>
          <w:p w:rsidR="00BD0FDE" w:rsidRPr="00C54B0E" w:rsidP="00BD0FDE" w14:paraId="4C923B6A" w14:textId="71EFB6B9">
            <w:pPr>
              <w:rPr>
                <w:rFonts w:ascii="Calibri" w:hAnsi="Calibri" w:cs="Calibri"/>
              </w:rPr>
            </w:pPr>
            <w:r w:rsidRPr="00C54B0E">
              <w:rPr>
                <w:rFonts w:ascii="Calibri" w:hAnsi="Calibri" w:cs="Calibri"/>
              </w:rPr>
              <w:t xml:space="preserve">September </w:t>
            </w:r>
            <w:r w:rsidRPr="00C54B0E" w:rsidR="007A3552">
              <w:rPr>
                <w:rFonts w:ascii="Calibri" w:hAnsi="Calibri" w:cs="Calibri"/>
              </w:rPr>
              <w:t xml:space="preserve">to </w:t>
            </w:r>
            <w:r w:rsidRPr="00CC7B92" w:rsidR="00CC7B92">
              <w:rPr>
                <w:rFonts w:ascii="Calibri" w:hAnsi="Calibri" w:cs="Calibri"/>
              </w:rPr>
              <w:t>the next</w:t>
            </w:r>
            <w:r w:rsidRPr="00CC7B92" w:rsidR="00CC7B92">
              <w:rPr>
                <w:rFonts w:ascii="Calibri" w:hAnsi="Calibri" w:cs="Calibri"/>
              </w:rPr>
              <w:t xml:space="preserve"> August </w:t>
            </w:r>
            <w:r w:rsidRPr="00C54B0E" w:rsidR="007A3552">
              <w:rPr>
                <w:rFonts w:ascii="Calibri" w:hAnsi="Calibri" w:cs="Calibri"/>
              </w:rPr>
              <w:t>of</w:t>
            </w:r>
            <w:r w:rsidRPr="00C54B0E">
              <w:rPr>
                <w:rFonts w:ascii="Calibri" w:hAnsi="Calibri" w:cs="Calibri"/>
              </w:rPr>
              <w:t xml:space="preserve"> each calendar year </w:t>
            </w:r>
          </w:p>
        </w:tc>
      </w:tr>
    </w:tbl>
    <w:p w:rsidR="005A3F90" w:rsidRPr="00C54B0E" w:rsidP="003472BD" w14:paraId="7351578D" w14:textId="77777777">
      <w:pPr>
        <w:pStyle w:val="Heading2"/>
        <w:numPr>
          <w:ilvl w:val="0"/>
          <w:numId w:val="0"/>
        </w:numPr>
        <w:tabs>
          <w:tab w:val="left" w:pos="720"/>
          <w:tab w:val="clear" w:pos="1152"/>
        </w:tabs>
        <w:spacing w:after="0" w:line="240" w:lineRule="auto"/>
        <w:rPr>
          <w:rFonts w:ascii="Calibri" w:hAnsi="Calibri" w:cs="Calibri"/>
          <w:b w:val="0"/>
          <w:sz w:val="24"/>
          <w:szCs w:val="24"/>
        </w:rPr>
      </w:pPr>
      <w:bookmarkStart w:id="58" w:name="_Toc443881760"/>
      <w:bookmarkStart w:id="59" w:name="_Toc451592247"/>
      <w:bookmarkStart w:id="60" w:name="_Toc5610288"/>
      <w:bookmarkStart w:id="61" w:name="_Toc99178794"/>
    </w:p>
    <w:p w:rsidR="00B145C9" w:rsidRPr="00C54B0E" w:rsidP="00C54B0E" w14:paraId="291F0E75" w14:textId="7CD0B406">
      <w:pPr>
        <w:pStyle w:val="P1-StandPara"/>
        <w:rPr>
          <w:b/>
        </w:rPr>
      </w:pPr>
      <w:r w:rsidRPr="00C54B0E">
        <w:rPr>
          <w:rFonts w:ascii="Calibri" w:hAnsi="Calibri" w:cs="Calibri"/>
        </w:rPr>
        <w:t xml:space="preserve">*We are aiming to open our surveys by </w:t>
      </w:r>
      <w:r w:rsidRPr="00C54B0E" w:rsidR="008044AB">
        <w:rPr>
          <w:rFonts w:ascii="Calibri" w:hAnsi="Calibri" w:cs="Calibri"/>
        </w:rPr>
        <w:t>September 1</w:t>
      </w:r>
      <w:r w:rsidRPr="00C54B0E">
        <w:rPr>
          <w:rFonts w:ascii="Calibri" w:hAnsi="Calibri" w:cs="Calibri"/>
        </w:rPr>
        <w:t xml:space="preserve">, </w:t>
      </w:r>
      <w:r w:rsidRPr="00C54B0E">
        <w:rPr>
          <w:rFonts w:ascii="Calibri" w:hAnsi="Calibri" w:cs="Calibri"/>
        </w:rPr>
        <w:t>20</w:t>
      </w:r>
      <w:r w:rsidRPr="00C54B0E" w:rsidR="008044AB">
        <w:rPr>
          <w:rFonts w:ascii="Calibri" w:hAnsi="Calibri" w:cs="Calibri"/>
        </w:rPr>
        <w:t>2</w:t>
      </w:r>
      <w:r w:rsidR="00712738">
        <w:rPr>
          <w:rFonts w:ascii="Calibri" w:hAnsi="Calibri" w:cs="Calibri"/>
        </w:rPr>
        <w:t>5</w:t>
      </w:r>
      <w:r w:rsidRPr="00C54B0E">
        <w:rPr>
          <w:rFonts w:ascii="Calibri" w:hAnsi="Calibri" w:cs="Calibri"/>
        </w:rPr>
        <w:t xml:space="preserve"> so that surveys are aligned with course start dates.</w:t>
      </w:r>
    </w:p>
    <w:p w:rsidR="005A3F90" w:rsidRPr="00B145C9" w:rsidP="00C54B0E" w14:paraId="70736E9C" w14:textId="77777777">
      <w:pPr>
        <w:pStyle w:val="Heading2"/>
        <w:numPr>
          <w:ilvl w:val="0"/>
          <w:numId w:val="0"/>
        </w:numPr>
        <w:tabs>
          <w:tab w:val="left" w:pos="720"/>
          <w:tab w:val="clear" w:pos="1152"/>
        </w:tabs>
        <w:spacing w:after="0" w:line="240" w:lineRule="auto"/>
      </w:pPr>
    </w:p>
    <w:p w:rsidR="00807E31" w:rsidRPr="00C54B0E" w:rsidP="003472BD" w14:paraId="5FC276EA" w14:textId="77777777">
      <w:pPr>
        <w:pStyle w:val="Heading2"/>
        <w:numPr>
          <w:ilvl w:val="0"/>
          <w:numId w:val="0"/>
        </w:numPr>
        <w:tabs>
          <w:tab w:val="left" w:pos="720"/>
          <w:tab w:val="clear" w:pos="1152"/>
        </w:tabs>
        <w:spacing w:after="0" w:line="240" w:lineRule="auto"/>
        <w:rPr>
          <w:rFonts w:ascii="Calibri" w:hAnsi="Calibri" w:cs="Calibri"/>
          <w:sz w:val="24"/>
          <w:szCs w:val="24"/>
        </w:rPr>
      </w:pPr>
      <w:r w:rsidRPr="00C54B0E">
        <w:rPr>
          <w:rFonts w:ascii="Calibri" w:hAnsi="Calibri" w:cs="Calibri"/>
          <w:sz w:val="24"/>
          <w:szCs w:val="24"/>
        </w:rPr>
        <w:t>A.17</w:t>
      </w:r>
      <w:r w:rsidRPr="00C54B0E">
        <w:rPr>
          <w:rFonts w:ascii="Calibri" w:hAnsi="Calibri" w:cs="Calibri"/>
          <w:sz w:val="24"/>
          <w:szCs w:val="24"/>
        </w:rPr>
        <w:tab/>
        <w:t>Reason(s) Display of OMB Expiration Date is Inappropriate</w:t>
      </w:r>
      <w:bookmarkEnd w:id="58"/>
      <w:bookmarkEnd w:id="59"/>
      <w:bookmarkEnd w:id="60"/>
      <w:bookmarkEnd w:id="61"/>
    </w:p>
    <w:p w:rsidR="00C17EFD" w:rsidRPr="00C54B0E" w:rsidP="00F742DE" w14:paraId="4258E88B" w14:textId="77777777">
      <w:pPr>
        <w:rPr>
          <w:rFonts w:ascii="Calibri" w:hAnsi="Calibri" w:cs="Calibri"/>
        </w:rPr>
      </w:pPr>
      <w:r w:rsidRPr="00C54B0E">
        <w:rPr>
          <w:rFonts w:ascii="Calibri" w:hAnsi="Calibri" w:cs="Calibri"/>
        </w:rPr>
        <w:tab/>
        <w:t>OMB# and expiration will be displayed.</w:t>
      </w:r>
    </w:p>
    <w:p w:rsidR="00807E31" w:rsidRPr="00C54B0E" w:rsidP="00F742DE" w14:paraId="67DDE7CC" w14:textId="77777777">
      <w:pPr>
        <w:rPr>
          <w:rFonts w:ascii="Calibri" w:hAnsi="Calibri" w:cs="Calibri"/>
        </w:rPr>
      </w:pPr>
    </w:p>
    <w:p w:rsidR="00807E31" w:rsidRPr="00C54B0E" w:rsidP="003472BD" w14:paraId="47126C01" w14:textId="77777777">
      <w:pPr>
        <w:pStyle w:val="Heading2"/>
        <w:numPr>
          <w:ilvl w:val="0"/>
          <w:numId w:val="0"/>
        </w:numPr>
        <w:tabs>
          <w:tab w:val="left" w:pos="720"/>
          <w:tab w:val="clear" w:pos="1152"/>
        </w:tabs>
        <w:spacing w:after="0" w:line="240" w:lineRule="auto"/>
        <w:rPr>
          <w:rFonts w:ascii="Calibri" w:hAnsi="Calibri" w:cs="Calibri"/>
          <w:sz w:val="24"/>
          <w:szCs w:val="24"/>
        </w:rPr>
      </w:pPr>
      <w:bookmarkStart w:id="62" w:name="_Toc443881761"/>
      <w:bookmarkStart w:id="63" w:name="_Toc451592248"/>
      <w:bookmarkStart w:id="64" w:name="_Toc5610289"/>
      <w:bookmarkStart w:id="65" w:name="_Toc99178795"/>
      <w:r w:rsidRPr="00C54B0E">
        <w:rPr>
          <w:rFonts w:ascii="Calibri" w:hAnsi="Calibri" w:cs="Calibri"/>
          <w:sz w:val="24"/>
          <w:szCs w:val="24"/>
        </w:rPr>
        <w:t>A.18</w:t>
      </w:r>
      <w:r w:rsidRPr="00C54B0E">
        <w:rPr>
          <w:rFonts w:ascii="Calibri" w:hAnsi="Calibri" w:cs="Calibri"/>
          <w:sz w:val="24"/>
          <w:szCs w:val="24"/>
        </w:rPr>
        <w:tab/>
        <w:t>Exceptions to Certification for Paperwork Reduction Act Submissions</w:t>
      </w:r>
      <w:bookmarkEnd w:id="62"/>
      <w:bookmarkEnd w:id="63"/>
      <w:bookmarkEnd w:id="64"/>
      <w:bookmarkEnd w:id="65"/>
    </w:p>
    <w:p w:rsidR="00290AB2" w:rsidRPr="00C54B0E" w:rsidP="000E686E" w14:paraId="28C6359C" w14:textId="77777777">
      <w:pPr>
        <w:pStyle w:val="P1-StandPara"/>
        <w:rPr>
          <w:rFonts w:ascii="Calibri" w:hAnsi="Calibri" w:cs="Calibri"/>
          <w:b/>
          <w:sz w:val="24"/>
          <w:szCs w:val="24"/>
        </w:rPr>
      </w:pPr>
      <w:r w:rsidRPr="00C54B0E">
        <w:rPr>
          <w:rFonts w:ascii="Calibri" w:hAnsi="Calibri" w:cs="Calibri"/>
          <w:sz w:val="24"/>
          <w:szCs w:val="24"/>
        </w:rPr>
        <w:t>No exceptions are requested.</w:t>
      </w:r>
    </w:p>
    <w:sectPr w:rsidSect="00B27B51">
      <w:footerReference w:type="even"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3E" w:rsidP="004A70E1" w14:paraId="2B83FB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653E" w14:paraId="015562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3E" w:rsidP="004A70E1" w14:paraId="6F8EB46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0DC">
      <w:rPr>
        <w:rStyle w:val="PageNumber"/>
        <w:noProof/>
      </w:rPr>
      <w:t>4</w:t>
    </w:r>
    <w:r>
      <w:rPr>
        <w:rStyle w:val="PageNumber"/>
      </w:rPr>
      <w:fldChar w:fldCharType="end"/>
    </w:r>
  </w:p>
  <w:p w:rsidR="004F653E" w:rsidP="004A70E1" w14:paraId="50AAEDD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90EE5"/>
    <w:multiLevelType w:val="multilevel"/>
    <w:tmpl w:val="2A323634"/>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23FE6"/>
    <w:multiLevelType w:val="hybridMultilevel"/>
    <w:tmpl w:val="4EC68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D10C1F"/>
    <w:multiLevelType w:val="hybridMultilevel"/>
    <w:tmpl w:val="096CF76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430EE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6AA334C"/>
    <w:multiLevelType w:val="hybrid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48233CD4"/>
    <w:multiLevelType w:val="hybridMultilevel"/>
    <w:tmpl w:val="BCFCBC2A"/>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4E817D2D"/>
    <w:multiLevelType w:val="multilevel"/>
    <w:tmpl w:val="0409001D"/>
    <w:styleLink w:val="Style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EB97F2A"/>
    <w:multiLevelType w:val="multilevel"/>
    <w:tmpl w:val="0409001D"/>
    <w:numStyleLink w:val="Style1"/>
  </w:abstractNum>
  <w:num w:numId="1" w16cid:durableId="2114277914">
    <w:abstractNumId w:val="5"/>
  </w:num>
  <w:num w:numId="2" w16cid:durableId="1951742114">
    <w:abstractNumId w:val="6"/>
  </w:num>
  <w:num w:numId="3" w16cid:durableId="1543127114">
    <w:abstractNumId w:val="0"/>
  </w:num>
  <w:num w:numId="4" w16cid:durableId="385763310">
    <w:abstractNumId w:val="4"/>
  </w:num>
  <w:num w:numId="5" w16cid:durableId="1799034746">
    <w:abstractNumId w:val="2"/>
  </w:num>
  <w:num w:numId="6" w16cid:durableId="1176991673">
    <w:abstractNumId w:val="3"/>
  </w:num>
  <w:num w:numId="7" w16cid:durableId="334115707">
    <w:abstractNumId w:val="7"/>
  </w:num>
  <w:num w:numId="8" w16cid:durableId="1202287753">
    <w:abstractNumId w:val="8"/>
  </w:num>
  <w:num w:numId="9" w16cid:durableId="102302004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0054A"/>
    <w:rsid w:val="00003EB8"/>
    <w:rsid w:val="00004BD9"/>
    <w:rsid w:val="00005BDD"/>
    <w:rsid w:val="00006619"/>
    <w:rsid w:val="00006F45"/>
    <w:rsid w:val="00012CAB"/>
    <w:rsid w:val="00013B7C"/>
    <w:rsid w:val="00020FA2"/>
    <w:rsid w:val="00022DA6"/>
    <w:rsid w:val="00023600"/>
    <w:rsid w:val="00025D55"/>
    <w:rsid w:val="000264F5"/>
    <w:rsid w:val="00027054"/>
    <w:rsid w:val="00033332"/>
    <w:rsid w:val="000344A3"/>
    <w:rsid w:val="000351E4"/>
    <w:rsid w:val="00037B41"/>
    <w:rsid w:val="00037B62"/>
    <w:rsid w:val="00041715"/>
    <w:rsid w:val="00042783"/>
    <w:rsid w:val="00042CD7"/>
    <w:rsid w:val="000434C8"/>
    <w:rsid w:val="000468C4"/>
    <w:rsid w:val="0005035B"/>
    <w:rsid w:val="00051D73"/>
    <w:rsid w:val="00053D8D"/>
    <w:rsid w:val="00053F86"/>
    <w:rsid w:val="00054212"/>
    <w:rsid w:val="00055D61"/>
    <w:rsid w:val="00055F0E"/>
    <w:rsid w:val="00056B21"/>
    <w:rsid w:val="000575C6"/>
    <w:rsid w:val="00060549"/>
    <w:rsid w:val="00066412"/>
    <w:rsid w:val="00066673"/>
    <w:rsid w:val="00067402"/>
    <w:rsid w:val="00067E15"/>
    <w:rsid w:val="000717D0"/>
    <w:rsid w:val="00076CAC"/>
    <w:rsid w:val="00076D31"/>
    <w:rsid w:val="000774CF"/>
    <w:rsid w:val="00077FEA"/>
    <w:rsid w:val="00080C51"/>
    <w:rsid w:val="00090D48"/>
    <w:rsid w:val="00091A25"/>
    <w:rsid w:val="00093202"/>
    <w:rsid w:val="00094ABB"/>
    <w:rsid w:val="00096C03"/>
    <w:rsid w:val="00096E06"/>
    <w:rsid w:val="000A2EAF"/>
    <w:rsid w:val="000A5732"/>
    <w:rsid w:val="000B05B2"/>
    <w:rsid w:val="000B1466"/>
    <w:rsid w:val="000B2999"/>
    <w:rsid w:val="000B5EA6"/>
    <w:rsid w:val="000B62D3"/>
    <w:rsid w:val="000B671E"/>
    <w:rsid w:val="000C0D5B"/>
    <w:rsid w:val="000C0EB3"/>
    <w:rsid w:val="000C2797"/>
    <w:rsid w:val="000C596F"/>
    <w:rsid w:val="000C7C28"/>
    <w:rsid w:val="000D16A8"/>
    <w:rsid w:val="000D1FA8"/>
    <w:rsid w:val="000D719F"/>
    <w:rsid w:val="000E0F73"/>
    <w:rsid w:val="000E1A19"/>
    <w:rsid w:val="000E273D"/>
    <w:rsid w:val="000E385D"/>
    <w:rsid w:val="000E686E"/>
    <w:rsid w:val="000F2C9F"/>
    <w:rsid w:val="000F7043"/>
    <w:rsid w:val="000F7380"/>
    <w:rsid w:val="000F785C"/>
    <w:rsid w:val="001008EF"/>
    <w:rsid w:val="001023FD"/>
    <w:rsid w:val="00102B22"/>
    <w:rsid w:val="00105A65"/>
    <w:rsid w:val="00105E8D"/>
    <w:rsid w:val="00107647"/>
    <w:rsid w:val="00107DDC"/>
    <w:rsid w:val="00107FC3"/>
    <w:rsid w:val="001106B8"/>
    <w:rsid w:val="00113529"/>
    <w:rsid w:val="00114659"/>
    <w:rsid w:val="00114E57"/>
    <w:rsid w:val="0011584A"/>
    <w:rsid w:val="00123ABE"/>
    <w:rsid w:val="00131E84"/>
    <w:rsid w:val="00131FC5"/>
    <w:rsid w:val="00135682"/>
    <w:rsid w:val="00140A8C"/>
    <w:rsid w:val="001430E0"/>
    <w:rsid w:val="00143C3A"/>
    <w:rsid w:val="00144569"/>
    <w:rsid w:val="0015107A"/>
    <w:rsid w:val="0015420A"/>
    <w:rsid w:val="00155571"/>
    <w:rsid w:val="001571AC"/>
    <w:rsid w:val="0016182C"/>
    <w:rsid w:val="0016294C"/>
    <w:rsid w:val="00164AAF"/>
    <w:rsid w:val="00164B21"/>
    <w:rsid w:val="0017199D"/>
    <w:rsid w:val="00171FBF"/>
    <w:rsid w:val="0017554D"/>
    <w:rsid w:val="00177325"/>
    <w:rsid w:val="00182BDB"/>
    <w:rsid w:val="001836FF"/>
    <w:rsid w:val="00184E3C"/>
    <w:rsid w:val="001863A4"/>
    <w:rsid w:val="00186A31"/>
    <w:rsid w:val="001875ED"/>
    <w:rsid w:val="00190CB7"/>
    <w:rsid w:val="00191120"/>
    <w:rsid w:val="001936CC"/>
    <w:rsid w:val="00194011"/>
    <w:rsid w:val="00194A82"/>
    <w:rsid w:val="00196BC6"/>
    <w:rsid w:val="001A1800"/>
    <w:rsid w:val="001A223A"/>
    <w:rsid w:val="001A2DD3"/>
    <w:rsid w:val="001A4F5E"/>
    <w:rsid w:val="001A64C1"/>
    <w:rsid w:val="001A774B"/>
    <w:rsid w:val="001A792F"/>
    <w:rsid w:val="001B0290"/>
    <w:rsid w:val="001B0FC4"/>
    <w:rsid w:val="001B34DE"/>
    <w:rsid w:val="001B415B"/>
    <w:rsid w:val="001C142B"/>
    <w:rsid w:val="001C3BC9"/>
    <w:rsid w:val="001C51C1"/>
    <w:rsid w:val="001C5FF3"/>
    <w:rsid w:val="001C6093"/>
    <w:rsid w:val="001C764A"/>
    <w:rsid w:val="001D00DC"/>
    <w:rsid w:val="001D0B2D"/>
    <w:rsid w:val="001D3105"/>
    <w:rsid w:val="001D7977"/>
    <w:rsid w:val="001E1304"/>
    <w:rsid w:val="001E2C04"/>
    <w:rsid w:val="001E3185"/>
    <w:rsid w:val="001E6166"/>
    <w:rsid w:val="001F2A02"/>
    <w:rsid w:val="001F343A"/>
    <w:rsid w:val="001F4291"/>
    <w:rsid w:val="001F73F7"/>
    <w:rsid w:val="001F76F6"/>
    <w:rsid w:val="001F7EEE"/>
    <w:rsid w:val="0020429E"/>
    <w:rsid w:val="002079FB"/>
    <w:rsid w:val="0021188E"/>
    <w:rsid w:val="00211CAB"/>
    <w:rsid w:val="00213597"/>
    <w:rsid w:val="00213C25"/>
    <w:rsid w:val="002158A2"/>
    <w:rsid w:val="00217208"/>
    <w:rsid w:val="0021723D"/>
    <w:rsid w:val="0022027C"/>
    <w:rsid w:val="002207F0"/>
    <w:rsid w:val="002237D2"/>
    <w:rsid w:val="00223D03"/>
    <w:rsid w:val="002246A6"/>
    <w:rsid w:val="00224C19"/>
    <w:rsid w:val="002252BA"/>
    <w:rsid w:val="00231023"/>
    <w:rsid w:val="00231082"/>
    <w:rsid w:val="002343F4"/>
    <w:rsid w:val="00234DF4"/>
    <w:rsid w:val="0024029C"/>
    <w:rsid w:val="00240344"/>
    <w:rsid w:val="00243DB5"/>
    <w:rsid w:val="00245F26"/>
    <w:rsid w:val="00246718"/>
    <w:rsid w:val="00247209"/>
    <w:rsid w:val="002510CC"/>
    <w:rsid w:val="002517E4"/>
    <w:rsid w:val="00253C78"/>
    <w:rsid w:val="00254897"/>
    <w:rsid w:val="00260E8D"/>
    <w:rsid w:val="00262341"/>
    <w:rsid w:val="00265746"/>
    <w:rsid w:val="00271640"/>
    <w:rsid w:val="00274AC3"/>
    <w:rsid w:val="00277FCC"/>
    <w:rsid w:val="00280179"/>
    <w:rsid w:val="00283CEF"/>
    <w:rsid w:val="002846BF"/>
    <w:rsid w:val="00285F87"/>
    <w:rsid w:val="00287AB3"/>
    <w:rsid w:val="00290AB2"/>
    <w:rsid w:val="00293326"/>
    <w:rsid w:val="00296CF7"/>
    <w:rsid w:val="00297654"/>
    <w:rsid w:val="002A2D86"/>
    <w:rsid w:val="002A3504"/>
    <w:rsid w:val="002A5B21"/>
    <w:rsid w:val="002B0347"/>
    <w:rsid w:val="002B6D3C"/>
    <w:rsid w:val="002B705F"/>
    <w:rsid w:val="002B7315"/>
    <w:rsid w:val="002C0774"/>
    <w:rsid w:val="002C082B"/>
    <w:rsid w:val="002C1553"/>
    <w:rsid w:val="002C3F1E"/>
    <w:rsid w:val="002C57A5"/>
    <w:rsid w:val="002C5B99"/>
    <w:rsid w:val="002C658C"/>
    <w:rsid w:val="002C7FA9"/>
    <w:rsid w:val="002D0FBB"/>
    <w:rsid w:val="002D155A"/>
    <w:rsid w:val="002D1D2E"/>
    <w:rsid w:val="002D2CA0"/>
    <w:rsid w:val="002D30FE"/>
    <w:rsid w:val="002D41C1"/>
    <w:rsid w:val="002D4904"/>
    <w:rsid w:val="002D5237"/>
    <w:rsid w:val="002D56BB"/>
    <w:rsid w:val="002D6FEE"/>
    <w:rsid w:val="002E1650"/>
    <w:rsid w:val="002E20DA"/>
    <w:rsid w:val="002E7836"/>
    <w:rsid w:val="002F0031"/>
    <w:rsid w:val="002F02F3"/>
    <w:rsid w:val="002F410C"/>
    <w:rsid w:val="002F4342"/>
    <w:rsid w:val="002F49C3"/>
    <w:rsid w:val="002F4D95"/>
    <w:rsid w:val="002F67B5"/>
    <w:rsid w:val="002F6B06"/>
    <w:rsid w:val="003001C9"/>
    <w:rsid w:val="003054A3"/>
    <w:rsid w:val="00305A4D"/>
    <w:rsid w:val="00306C34"/>
    <w:rsid w:val="0031286A"/>
    <w:rsid w:val="00313491"/>
    <w:rsid w:val="00313AE9"/>
    <w:rsid w:val="00316287"/>
    <w:rsid w:val="00317D5F"/>
    <w:rsid w:val="003208C2"/>
    <w:rsid w:val="003209BA"/>
    <w:rsid w:val="00321112"/>
    <w:rsid w:val="00322ED2"/>
    <w:rsid w:val="00326840"/>
    <w:rsid w:val="0033071B"/>
    <w:rsid w:val="003333FD"/>
    <w:rsid w:val="003334E9"/>
    <w:rsid w:val="00333E5F"/>
    <w:rsid w:val="00334F25"/>
    <w:rsid w:val="003353F4"/>
    <w:rsid w:val="00341545"/>
    <w:rsid w:val="003472BD"/>
    <w:rsid w:val="00351E1F"/>
    <w:rsid w:val="003555A3"/>
    <w:rsid w:val="00357475"/>
    <w:rsid w:val="00357789"/>
    <w:rsid w:val="00361DF1"/>
    <w:rsid w:val="00366613"/>
    <w:rsid w:val="00371EE3"/>
    <w:rsid w:val="00372C83"/>
    <w:rsid w:val="00373EDD"/>
    <w:rsid w:val="00375A19"/>
    <w:rsid w:val="003762B8"/>
    <w:rsid w:val="00377F6A"/>
    <w:rsid w:val="0038044C"/>
    <w:rsid w:val="00380DF3"/>
    <w:rsid w:val="00382EB0"/>
    <w:rsid w:val="00387714"/>
    <w:rsid w:val="0039229E"/>
    <w:rsid w:val="00395830"/>
    <w:rsid w:val="003A3D6D"/>
    <w:rsid w:val="003A6E00"/>
    <w:rsid w:val="003B0D82"/>
    <w:rsid w:val="003B0FD0"/>
    <w:rsid w:val="003B1B26"/>
    <w:rsid w:val="003B2E60"/>
    <w:rsid w:val="003B5707"/>
    <w:rsid w:val="003B61F4"/>
    <w:rsid w:val="003C0990"/>
    <w:rsid w:val="003C0ADF"/>
    <w:rsid w:val="003C1024"/>
    <w:rsid w:val="003C10ED"/>
    <w:rsid w:val="003C18F5"/>
    <w:rsid w:val="003C3C95"/>
    <w:rsid w:val="003C4618"/>
    <w:rsid w:val="003C51DF"/>
    <w:rsid w:val="003C584F"/>
    <w:rsid w:val="003D0085"/>
    <w:rsid w:val="003D1A84"/>
    <w:rsid w:val="003D28D1"/>
    <w:rsid w:val="003D42A3"/>
    <w:rsid w:val="003D513E"/>
    <w:rsid w:val="003E1127"/>
    <w:rsid w:val="003E2C69"/>
    <w:rsid w:val="003E3099"/>
    <w:rsid w:val="003E5D3E"/>
    <w:rsid w:val="003E606D"/>
    <w:rsid w:val="003E73B5"/>
    <w:rsid w:val="003E74ED"/>
    <w:rsid w:val="003F0153"/>
    <w:rsid w:val="003F21C4"/>
    <w:rsid w:val="003F5E0F"/>
    <w:rsid w:val="003F65A8"/>
    <w:rsid w:val="003F74AD"/>
    <w:rsid w:val="00401981"/>
    <w:rsid w:val="00401C64"/>
    <w:rsid w:val="0040308B"/>
    <w:rsid w:val="00404FFE"/>
    <w:rsid w:val="00406180"/>
    <w:rsid w:val="004068C6"/>
    <w:rsid w:val="00413398"/>
    <w:rsid w:val="0041455C"/>
    <w:rsid w:val="00414C1B"/>
    <w:rsid w:val="00414D93"/>
    <w:rsid w:val="00415C30"/>
    <w:rsid w:val="00423419"/>
    <w:rsid w:val="00424736"/>
    <w:rsid w:val="00432C0B"/>
    <w:rsid w:val="00432DDA"/>
    <w:rsid w:val="00433540"/>
    <w:rsid w:val="004344F6"/>
    <w:rsid w:val="00434A59"/>
    <w:rsid w:val="00434E29"/>
    <w:rsid w:val="00437470"/>
    <w:rsid w:val="00441F61"/>
    <w:rsid w:val="004422C2"/>
    <w:rsid w:val="0044448A"/>
    <w:rsid w:val="00447226"/>
    <w:rsid w:val="0044729B"/>
    <w:rsid w:val="00450937"/>
    <w:rsid w:val="00450CD8"/>
    <w:rsid w:val="0045146A"/>
    <w:rsid w:val="00451716"/>
    <w:rsid w:val="0045269B"/>
    <w:rsid w:val="00455274"/>
    <w:rsid w:val="00456590"/>
    <w:rsid w:val="00460BCD"/>
    <w:rsid w:val="00461C2C"/>
    <w:rsid w:val="00464DB0"/>
    <w:rsid w:val="00465435"/>
    <w:rsid w:val="00466742"/>
    <w:rsid w:val="00466F2E"/>
    <w:rsid w:val="00470EB4"/>
    <w:rsid w:val="00471AFD"/>
    <w:rsid w:val="00471E39"/>
    <w:rsid w:val="00472DBD"/>
    <w:rsid w:val="004808D5"/>
    <w:rsid w:val="00480A6A"/>
    <w:rsid w:val="00483D23"/>
    <w:rsid w:val="004840CD"/>
    <w:rsid w:val="00485612"/>
    <w:rsid w:val="00497678"/>
    <w:rsid w:val="004A00FA"/>
    <w:rsid w:val="004A066E"/>
    <w:rsid w:val="004A1ED9"/>
    <w:rsid w:val="004A20AA"/>
    <w:rsid w:val="004A267B"/>
    <w:rsid w:val="004A2E50"/>
    <w:rsid w:val="004A4BEC"/>
    <w:rsid w:val="004A64B7"/>
    <w:rsid w:val="004A70E1"/>
    <w:rsid w:val="004B252B"/>
    <w:rsid w:val="004B327C"/>
    <w:rsid w:val="004B34A3"/>
    <w:rsid w:val="004B40D1"/>
    <w:rsid w:val="004B4565"/>
    <w:rsid w:val="004B7016"/>
    <w:rsid w:val="004C16AD"/>
    <w:rsid w:val="004D01E8"/>
    <w:rsid w:val="004D0921"/>
    <w:rsid w:val="004D0D70"/>
    <w:rsid w:val="004D15F6"/>
    <w:rsid w:val="004D49BA"/>
    <w:rsid w:val="004D5196"/>
    <w:rsid w:val="004D6618"/>
    <w:rsid w:val="004E1DA8"/>
    <w:rsid w:val="004E1E3C"/>
    <w:rsid w:val="004E3149"/>
    <w:rsid w:val="004E382F"/>
    <w:rsid w:val="004F16F2"/>
    <w:rsid w:val="004F50A7"/>
    <w:rsid w:val="004F653E"/>
    <w:rsid w:val="0050339B"/>
    <w:rsid w:val="00503E0C"/>
    <w:rsid w:val="00505E9D"/>
    <w:rsid w:val="00510C42"/>
    <w:rsid w:val="00520220"/>
    <w:rsid w:val="0052067D"/>
    <w:rsid w:val="0052133B"/>
    <w:rsid w:val="00527139"/>
    <w:rsid w:val="005315A1"/>
    <w:rsid w:val="00532F01"/>
    <w:rsid w:val="00533694"/>
    <w:rsid w:val="005346C8"/>
    <w:rsid w:val="0053551A"/>
    <w:rsid w:val="00535683"/>
    <w:rsid w:val="00536719"/>
    <w:rsid w:val="0053737F"/>
    <w:rsid w:val="00537F69"/>
    <w:rsid w:val="0054468C"/>
    <w:rsid w:val="00544ED4"/>
    <w:rsid w:val="005453ED"/>
    <w:rsid w:val="005504EB"/>
    <w:rsid w:val="00552CA8"/>
    <w:rsid w:val="005531DA"/>
    <w:rsid w:val="005534D5"/>
    <w:rsid w:val="00553C35"/>
    <w:rsid w:val="005542B1"/>
    <w:rsid w:val="0055657A"/>
    <w:rsid w:val="0055684E"/>
    <w:rsid w:val="00556AF7"/>
    <w:rsid w:val="005605C9"/>
    <w:rsid w:val="00563174"/>
    <w:rsid w:val="00565C60"/>
    <w:rsid w:val="005670EA"/>
    <w:rsid w:val="005717FE"/>
    <w:rsid w:val="00572749"/>
    <w:rsid w:val="00574137"/>
    <w:rsid w:val="0057525C"/>
    <w:rsid w:val="0057569E"/>
    <w:rsid w:val="00575704"/>
    <w:rsid w:val="00580A18"/>
    <w:rsid w:val="0058494B"/>
    <w:rsid w:val="00587547"/>
    <w:rsid w:val="005916CC"/>
    <w:rsid w:val="00592E99"/>
    <w:rsid w:val="00595373"/>
    <w:rsid w:val="00595572"/>
    <w:rsid w:val="0059616E"/>
    <w:rsid w:val="00597446"/>
    <w:rsid w:val="005974BD"/>
    <w:rsid w:val="0059776B"/>
    <w:rsid w:val="005A0BC6"/>
    <w:rsid w:val="005A3CF3"/>
    <w:rsid w:val="005A3F90"/>
    <w:rsid w:val="005B16FC"/>
    <w:rsid w:val="005B4500"/>
    <w:rsid w:val="005B6329"/>
    <w:rsid w:val="005B7380"/>
    <w:rsid w:val="005C02F2"/>
    <w:rsid w:val="005C3A0F"/>
    <w:rsid w:val="005C3DC2"/>
    <w:rsid w:val="005C4048"/>
    <w:rsid w:val="005D3103"/>
    <w:rsid w:val="005D59C6"/>
    <w:rsid w:val="005D5D0B"/>
    <w:rsid w:val="005D6B13"/>
    <w:rsid w:val="005D707C"/>
    <w:rsid w:val="005E2203"/>
    <w:rsid w:val="005E2928"/>
    <w:rsid w:val="005E2B20"/>
    <w:rsid w:val="005E35D6"/>
    <w:rsid w:val="005E3C6D"/>
    <w:rsid w:val="005E4751"/>
    <w:rsid w:val="005E587A"/>
    <w:rsid w:val="005F052D"/>
    <w:rsid w:val="005F36F2"/>
    <w:rsid w:val="005F6A1D"/>
    <w:rsid w:val="00602024"/>
    <w:rsid w:val="00603211"/>
    <w:rsid w:val="00603387"/>
    <w:rsid w:val="006037D6"/>
    <w:rsid w:val="00603F00"/>
    <w:rsid w:val="0060519C"/>
    <w:rsid w:val="00606BCC"/>
    <w:rsid w:val="00610F1E"/>
    <w:rsid w:val="00613345"/>
    <w:rsid w:val="006133EA"/>
    <w:rsid w:val="00613E05"/>
    <w:rsid w:val="00614B9E"/>
    <w:rsid w:val="006170F4"/>
    <w:rsid w:val="00621DFB"/>
    <w:rsid w:val="00623A51"/>
    <w:rsid w:val="00624271"/>
    <w:rsid w:val="00624ACD"/>
    <w:rsid w:val="00626502"/>
    <w:rsid w:val="0062744C"/>
    <w:rsid w:val="00627C7E"/>
    <w:rsid w:val="00630AB8"/>
    <w:rsid w:val="00630D77"/>
    <w:rsid w:val="00633D76"/>
    <w:rsid w:val="00637FE4"/>
    <w:rsid w:val="00642771"/>
    <w:rsid w:val="00642938"/>
    <w:rsid w:val="00652EBD"/>
    <w:rsid w:val="006533C7"/>
    <w:rsid w:val="00653625"/>
    <w:rsid w:val="00653FFA"/>
    <w:rsid w:val="006547B0"/>
    <w:rsid w:val="00654A97"/>
    <w:rsid w:val="00664E62"/>
    <w:rsid w:val="00671598"/>
    <w:rsid w:val="00674131"/>
    <w:rsid w:val="0067416F"/>
    <w:rsid w:val="00674CC9"/>
    <w:rsid w:val="00676AC5"/>
    <w:rsid w:val="00677D02"/>
    <w:rsid w:val="00680E77"/>
    <w:rsid w:val="00680FD0"/>
    <w:rsid w:val="00683379"/>
    <w:rsid w:val="00683CB4"/>
    <w:rsid w:val="0069345C"/>
    <w:rsid w:val="00694A86"/>
    <w:rsid w:val="006B035D"/>
    <w:rsid w:val="006B26F6"/>
    <w:rsid w:val="006B3C72"/>
    <w:rsid w:val="006B650D"/>
    <w:rsid w:val="006B79E8"/>
    <w:rsid w:val="006B7BCA"/>
    <w:rsid w:val="006B7DC5"/>
    <w:rsid w:val="006C1FBB"/>
    <w:rsid w:val="006C41AE"/>
    <w:rsid w:val="006C4759"/>
    <w:rsid w:val="006C4F87"/>
    <w:rsid w:val="006D0C02"/>
    <w:rsid w:val="006D223E"/>
    <w:rsid w:val="006D57BE"/>
    <w:rsid w:val="006D67A9"/>
    <w:rsid w:val="006D74EC"/>
    <w:rsid w:val="006E150F"/>
    <w:rsid w:val="006E177A"/>
    <w:rsid w:val="006E23C9"/>
    <w:rsid w:val="006E485C"/>
    <w:rsid w:val="006E557B"/>
    <w:rsid w:val="006E6A6E"/>
    <w:rsid w:val="006E7CF2"/>
    <w:rsid w:val="006F227C"/>
    <w:rsid w:val="006F294C"/>
    <w:rsid w:val="006F2AD5"/>
    <w:rsid w:val="006F41B3"/>
    <w:rsid w:val="006F5B6C"/>
    <w:rsid w:val="006F747A"/>
    <w:rsid w:val="00703F0B"/>
    <w:rsid w:val="00711ABC"/>
    <w:rsid w:val="00712738"/>
    <w:rsid w:val="00714664"/>
    <w:rsid w:val="00714CCC"/>
    <w:rsid w:val="00716A8D"/>
    <w:rsid w:val="00720BF4"/>
    <w:rsid w:val="0072447B"/>
    <w:rsid w:val="007246F1"/>
    <w:rsid w:val="0072698D"/>
    <w:rsid w:val="00731157"/>
    <w:rsid w:val="007316C1"/>
    <w:rsid w:val="00741EE3"/>
    <w:rsid w:val="007427CE"/>
    <w:rsid w:val="00742C36"/>
    <w:rsid w:val="00743977"/>
    <w:rsid w:val="007446DB"/>
    <w:rsid w:val="0074619C"/>
    <w:rsid w:val="00746754"/>
    <w:rsid w:val="007520D1"/>
    <w:rsid w:val="0075249D"/>
    <w:rsid w:val="007567C4"/>
    <w:rsid w:val="007617A5"/>
    <w:rsid w:val="00761C04"/>
    <w:rsid w:val="007635E4"/>
    <w:rsid w:val="00764273"/>
    <w:rsid w:val="00764655"/>
    <w:rsid w:val="007648CC"/>
    <w:rsid w:val="00764942"/>
    <w:rsid w:val="00765373"/>
    <w:rsid w:val="00765B1A"/>
    <w:rsid w:val="0076620E"/>
    <w:rsid w:val="00777B2E"/>
    <w:rsid w:val="00780666"/>
    <w:rsid w:val="00783016"/>
    <w:rsid w:val="00783846"/>
    <w:rsid w:val="00787F32"/>
    <w:rsid w:val="007900DE"/>
    <w:rsid w:val="007940FF"/>
    <w:rsid w:val="00794568"/>
    <w:rsid w:val="00796FAE"/>
    <w:rsid w:val="007A08E2"/>
    <w:rsid w:val="007A23B7"/>
    <w:rsid w:val="007A3552"/>
    <w:rsid w:val="007A385F"/>
    <w:rsid w:val="007A4947"/>
    <w:rsid w:val="007A570B"/>
    <w:rsid w:val="007A6720"/>
    <w:rsid w:val="007A6B4F"/>
    <w:rsid w:val="007A79E2"/>
    <w:rsid w:val="007B31B9"/>
    <w:rsid w:val="007B3C91"/>
    <w:rsid w:val="007C1249"/>
    <w:rsid w:val="007C16BD"/>
    <w:rsid w:val="007C3F4F"/>
    <w:rsid w:val="007C4FCD"/>
    <w:rsid w:val="007C51AB"/>
    <w:rsid w:val="007C5CAF"/>
    <w:rsid w:val="007C5F93"/>
    <w:rsid w:val="007D53CB"/>
    <w:rsid w:val="007D7E3D"/>
    <w:rsid w:val="007E3D8A"/>
    <w:rsid w:val="007F1677"/>
    <w:rsid w:val="007F1B13"/>
    <w:rsid w:val="007F5726"/>
    <w:rsid w:val="007F6BB3"/>
    <w:rsid w:val="00801E3C"/>
    <w:rsid w:val="008037D9"/>
    <w:rsid w:val="008044AB"/>
    <w:rsid w:val="00807095"/>
    <w:rsid w:val="00807588"/>
    <w:rsid w:val="00807E31"/>
    <w:rsid w:val="008121EE"/>
    <w:rsid w:val="00814EE1"/>
    <w:rsid w:val="00816D21"/>
    <w:rsid w:val="00824321"/>
    <w:rsid w:val="008259B4"/>
    <w:rsid w:val="00825DE4"/>
    <w:rsid w:val="00827487"/>
    <w:rsid w:val="00832256"/>
    <w:rsid w:val="00832554"/>
    <w:rsid w:val="008358FA"/>
    <w:rsid w:val="00835A43"/>
    <w:rsid w:val="00853C95"/>
    <w:rsid w:val="00853FC1"/>
    <w:rsid w:val="00855C44"/>
    <w:rsid w:val="0085671F"/>
    <w:rsid w:val="00856E5B"/>
    <w:rsid w:val="0085707F"/>
    <w:rsid w:val="008613D3"/>
    <w:rsid w:val="00861D0D"/>
    <w:rsid w:val="00861D47"/>
    <w:rsid w:val="00863BBD"/>
    <w:rsid w:val="00867ACE"/>
    <w:rsid w:val="008713AB"/>
    <w:rsid w:val="00871FB8"/>
    <w:rsid w:val="00874FC5"/>
    <w:rsid w:val="00875ABA"/>
    <w:rsid w:val="00875C54"/>
    <w:rsid w:val="00880139"/>
    <w:rsid w:val="00882CA2"/>
    <w:rsid w:val="008831AF"/>
    <w:rsid w:val="00883896"/>
    <w:rsid w:val="00883EB4"/>
    <w:rsid w:val="0088443F"/>
    <w:rsid w:val="00887774"/>
    <w:rsid w:val="0089371E"/>
    <w:rsid w:val="008A225E"/>
    <w:rsid w:val="008A475F"/>
    <w:rsid w:val="008A7FAF"/>
    <w:rsid w:val="008B1497"/>
    <w:rsid w:val="008B447D"/>
    <w:rsid w:val="008B6D8F"/>
    <w:rsid w:val="008C18F5"/>
    <w:rsid w:val="008C310E"/>
    <w:rsid w:val="008C36CC"/>
    <w:rsid w:val="008C48A6"/>
    <w:rsid w:val="008C7A5B"/>
    <w:rsid w:val="008D06DD"/>
    <w:rsid w:val="008D3072"/>
    <w:rsid w:val="008D3472"/>
    <w:rsid w:val="008D4CFA"/>
    <w:rsid w:val="008D525B"/>
    <w:rsid w:val="008D7BB4"/>
    <w:rsid w:val="008E04ED"/>
    <w:rsid w:val="008E3EB8"/>
    <w:rsid w:val="008E6A70"/>
    <w:rsid w:val="008E7C47"/>
    <w:rsid w:val="008F048F"/>
    <w:rsid w:val="008F04B5"/>
    <w:rsid w:val="008F0CC9"/>
    <w:rsid w:val="008F1A5C"/>
    <w:rsid w:val="008F36C9"/>
    <w:rsid w:val="008F4402"/>
    <w:rsid w:val="008F4692"/>
    <w:rsid w:val="008F4B18"/>
    <w:rsid w:val="008F6073"/>
    <w:rsid w:val="008F7E43"/>
    <w:rsid w:val="00901589"/>
    <w:rsid w:val="00902CA4"/>
    <w:rsid w:val="00903C30"/>
    <w:rsid w:val="00907A9F"/>
    <w:rsid w:val="00907FA4"/>
    <w:rsid w:val="0091069F"/>
    <w:rsid w:val="00911492"/>
    <w:rsid w:val="009132E2"/>
    <w:rsid w:val="00913581"/>
    <w:rsid w:val="00913EA9"/>
    <w:rsid w:val="00920B92"/>
    <w:rsid w:val="00920E8B"/>
    <w:rsid w:val="00921A19"/>
    <w:rsid w:val="00925223"/>
    <w:rsid w:val="009253A9"/>
    <w:rsid w:val="009258DA"/>
    <w:rsid w:val="00927FE2"/>
    <w:rsid w:val="009335FE"/>
    <w:rsid w:val="0093418E"/>
    <w:rsid w:val="0093431F"/>
    <w:rsid w:val="00936100"/>
    <w:rsid w:val="009371C1"/>
    <w:rsid w:val="00937364"/>
    <w:rsid w:val="00941EB5"/>
    <w:rsid w:val="00946547"/>
    <w:rsid w:val="009469AF"/>
    <w:rsid w:val="00946C63"/>
    <w:rsid w:val="009473F9"/>
    <w:rsid w:val="009515DE"/>
    <w:rsid w:val="00953BBC"/>
    <w:rsid w:val="00964BB5"/>
    <w:rsid w:val="00967AAE"/>
    <w:rsid w:val="00971A0E"/>
    <w:rsid w:val="00975616"/>
    <w:rsid w:val="0097719F"/>
    <w:rsid w:val="00977325"/>
    <w:rsid w:val="0098042E"/>
    <w:rsid w:val="009814EE"/>
    <w:rsid w:val="00981C8E"/>
    <w:rsid w:val="009832F7"/>
    <w:rsid w:val="00983DFB"/>
    <w:rsid w:val="009844E0"/>
    <w:rsid w:val="009856F9"/>
    <w:rsid w:val="00986A6D"/>
    <w:rsid w:val="00990878"/>
    <w:rsid w:val="00991B66"/>
    <w:rsid w:val="00992B76"/>
    <w:rsid w:val="009934F5"/>
    <w:rsid w:val="00994B2A"/>
    <w:rsid w:val="00995F29"/>
    <w:rsid w:val="009965F7"/>
    <w:rsid w:val="00996D91"/>
    <w:rsid w:val="00997E22"/>
    <w:rsid w:val="009A18C7"/>
    <w:rsid w:val="009A3BFF"/>
    <w:rsid w:val="009A4045"/>
    <w:rsid w:val="009B01EC"/>
    <w:rsid w:val="009B01FB"/>
    <w:rsid w:val="009B0242"/>
    <w:rsid w:val="009B5FD4"/>
    <w:rsid w:val="009B63C8"/>
    <w:rsid w:val="009B7E8E"/>
    <w:rsid w:val="009C2538"/>
    <w:rsid w:val="009C2974"/>
    <w:rsid w:val="009C3006"/>
    <w:rsid w:val="009C3080"/>
    <w:rsid w:val="009C319B"/>
    <w:rsid w:val="009C469B"/>
    <w:rsid w:val="009C4929"/>
    <w:rsid w:val="009C5E3A"/>
    <w:rsid w:val="009C7D8C"/>
    <w:rsid w:val="009D1C5A"/>
    <w:rsid w:val="009D2071"/>
    <w:rsid w:val="009D2F7A"/>
    <w:rsid w:val="009D359E"/>
    <w:rsid w:val="009D3A45"/>
    <w:rsid w:val="009D3B5D"/>
    <w:rsid w:val="009D3C27"/>
    <w:rsid w:val="009D4DE9"/>
    <w:rsid w:val="009D6996"/>
    <w:rsid w:val="009D6FCB"/>
    <w:rsid w:val="009D6FCC"/>
    <w:rsid w:val="009D7945"/>
    <w:rsid w:val="009E169B"/>
    <w:rsid w:val="009E25E1"/>
    <w:rsid w:val="009E2893"/>
    <w:rsid w:val="009E7A78"/>
    <w:rsid w:val="009F19F9"/>
    <w:rsid w:val="009F39D4"/>
    <w:rsid w:val="009F3A86"/>
    <w:rsid w:val="009F4FEF"/>
    <w:rsid w:val="009F54DB"/>
    <w:rsid w:val="009F70B0"/>
    <w:rsid w:val="00A031FF"/>
    <w:rsid w:val="00A054E2"/>
    <w:rsid w:val="00A05E0D"/>
    <w:rsid w:val="00A10AC6"/>
    <w:rsid w:val="00A1191C"/>
    <w:rsid w:val="00A1610A"/>
    <w:rsid w:val="00A16BF6"/>
    <w:rsid w:val="00A17361"/>
    <w:rsid w:val="00A2023E"/>
    <w:rsid w:val="00A20931"/>
    <w:rsid w:val="00A212B0"/>
    <w:rsid w:val="00A2244E"/>
    <w:rsid w:val="00A24AE8"/>
    <w:rsid w:val="00A255A5"/>
    <w:rsid w:val="00A25E3A"/>
    <w:rsid w:val="00A263E4"/>
    <w:rsid w:val="00A2755C"/>
    <w:rsid w:val="00A2797D"/>
    <w:rsid w:val="00A30B5A"/>
    <w:rsid w:val="00A3364A"/>
    <w:rsid w:val="00A3400B"/>
    <w:rsid w:val="00A352D6"/>
    <w:rsid w:val="00A36C44"/>
    <w:rsid w:val="00A40C85"/>
    <w:rsid w:val="00A41A2E"/>
    <w:rsid w:val="00A440E4"/>
    <w:rsid w:val="00A469B0"/>
    <w:rsid w:val="00A512FD"/>
    <w:rsid w:val="00A53D78"/>
    <w:rsid w:val="00A53FF1"/>
    <w:rsid w:val="00A57909"/>
    <w:rsid w:val="00A65FCF"/>
    <w:rsid w:val="00A660D3"/>
    <w:rsid w:val="00A701AF"/>
    <w:rsid w:val="00A71239"/>
    <w:rsid w:val="00A71760"/>
    <w:rsid w:val="00A734CE"/>
    <w:rsid w:val="00A7412B"/>
    <w:rsid w:val="00A74E10"/>
    <w:rsid w:val="00A75894"/>
    <w:rsid w:val="00A7756D"/>
    <w:rsid w:val="00A873FB"/>
    <w:rsid w:val="00A874CD"/>
    <w:rsid w:val="00A90FFF"/>
    <w:rsid w:val="00A91A58"/>
    <w:rsid w:val="00A932F8"/>
    <w:rsid w:val="00A94482"/>
    <w:rsid w:val="00A956EB"/>
    <w:rsid w:val="00A95C1A"/>
    <w:rsid w:val="00AA0A3B"/>
    <w:rsid w:val="00AA1375"/>
    <w:rsid w:val="00AA4F34"/>
    <w:rsid w:val="00AB0332"/>
    <w:rsid w:val="00AB176A"/>
    <w:rsid w:val="00AB25B7"/>
    <w:rsid w:val="00AB2B64"/>
    <w:rsid w:val="00AB436F"/>
    <w:rsid w:val="00AB4FB9"/>
    <w:rsid w:val="00AB72B3"/>
    <w:rsid w:val="00AC3030"/>
    <w:rsid w:val="00AC3415"/>
    <w:rsid w:val="00AC4F2B"/>
    <w:rsid w:val="00AC5F21"/>
    <w:rsid w:val="00AD1286"/>
    <w:rsid w:val="00AD1430"/>
    <w:rsid w:val="00AD3F74"/>
    <w:rsid w:val="00AD5FC0"/>
    <w:rsid w:val="00AE0430"/>
    <w:rsid w:val="00AE090F"/>
    <w:rsid w:val="00AE1F9E"/>
    <w:rsid w:val="00AF145C"/>
    <w:rsid w:val="00AF3109"/>
    <w:rsid w:val="00AF3E60"/>
    <w:rsid w:val="00AF4B30"/>
    <w:rsid w:val="00AF6B9F"/>
    <w:rsid w:val="00B00732"/>
    <w:rsid w:val="00B02D5B"/>
    <w:rsid w:val="00B045C6"/>
    <w:rsid w:val="00B04B8E"/>
    <w:rsid w:val="00B05753"/>
    <w:rsid w:val="00B06047"/>
    <w:rsid w:val="00B077FB"/>
    <w:rsid w:val="00B079F2"/>
    <w:rsid w:val="00B12A26"/>
    <w:rsid w:val="00B13793"/>
    <w:rsid w:val="00B13C87"/>
    <w:rsid w:val="00B145C9"/>
    <w:rsid w:val="00B15843"/>
    <w:rsid w:val="00B17874"/>
    <w:rsid w:val="00B27B51"/>
    <w:rsid w:val="00B35FBA"/>
    <w:rsid w:val="00B37410"/>
    <w:rsid w:val="00B37938"/>
    <w:rsid w:val="00B40568"/>
    <w:rsid w:val="00B41764"/>
    <w:rsid w:val="00B41EC6"/>
    <w:rsid w:val="00B434DA"/>
    <w:rsid w:val="00B463F9"/>
    <w:rsid w:val="00B509E3"/>
    <w:rsid w:val="00B52DFD"/>
    <w:rsid w:val="00B542DB"/>
    <w:rsid w:val="00B54E66"/>
    <w:rsid w:val="00B56401"/>
    <w:rsid w:val="00B568B5"/>
    <w:rsid w:val="00B63096"/>
    <w:rsid w:val="00B63B3B"/>
    <w:rsid w:val="00B65BAB"/>
    <w:rsid w:val="00B6688A"/>
    <w:rsid w:val="00B66B30"/>
    <w:rsid w:val="00B66CA3"/>
    <w:rsid w:val="00B74742"/>
    <w:rsid w:val="00B74BE6"/>
    <w:rsid w:val="00B773DE"/>
    <w:rsid w:val="00B8023E"/>
    <w:rsid w:val="00B83A5B"/>
    <w:rsid w:val="00B83D66"/>
    <w:rsid w:val="00B858E4"/>
    <w:rsid w:val="00B938EE"/>
    <w:rsid w:val="00B9407D"/>
    <w:rsid w:val="00B943D3"/>
    <w:rsid w:val="00B947CF"/>
    <w:rsid w:val="00B957B3"/>
    <w:rsid w:val="00B963F4"/>
    <w:rsid w:val="00BA1046"/>
    <w:rsid w:val="00BA26A5"/>
    <w:rsid w:val="00BA57BF"/>
    <w:rsid w:val="00BA6FA7"/>
    <w:rsid w:val="00BA7C38"/>
    <w:rsid w:val="00BB0405"/>
    <w:rsid w:val="00BB056A"/>
    <w:rsid w:val="00BB0FB6"/>
    <w:rsid w:val="00BB1265"/>
    <w:rsid w:val="00BB1822"/>
    <w:rsid w:val="00BB62E8"/>
    <w:rsid w:val="00BB6BD5"/>
    <w:rsid w:val="00BC39E8"/>
    <w:rsid w:val="00BC4E67"/>
    <w:rsid w:val="00BC56EB"/>
    <w:rsid w:val="00BD0975"/>
    <w:rsid w:val="00BD0FDE"/>
    <w:rsid w:val="00BD160B"/>
    <w:rsid w:val="00BD2AF1"/>
    <w:rsid w:val="00BD4211"/>
    <w:rsid w:val="00BD5CE6"/>
    <w:rsid w:val="00BD6179"/>
    <w:rsid w:val="00BD7F26"/>
    <w:rsid w:val="00BE0670"/>
    <w:rsid w:val="00BE3847"/>
    <w:rsid w:val="00BE492D"/>
    <w:rsid w:val="00BF1979"/>
    <w:rsid w:val="00BF2020"/>
    <w:rsid w:val="00BF26F2"/>
    <w:rsid w:val="00BF4042"/>
    <w:rsid w:val="00BF4ED9"/>
    <w:rsid w:val="00BF64DB"/>
    <w:rsid w:val="00C02868"/>
    <w:rsid w:val="00C02F98"/>
    <w:rsid w:val="00C04719"/>
    <w:rsid w:val="00C10CD2"/>
    <w:rsid w:val="00C119F1"/>
    <w:rsid w:val="00C12797"/>
    <w:rsid w:val="00C14C14"/>
    <w:rsid w:val="00C14E2B"/>
    <w:rsid w:val="00C1576E"/>
    <w:rsid w:val="00C16DDE"/>
    <w:rsid w:val="00C17EFD"/>
    <w:rsid w:val="00C22804"/>
    <w:rsid w:val="00C23278"/>
    <w:rsid w:val="00C24E59"/>
    <w:rsid w:val="00C24F10"/>
    <w:rsid w:val="00C25893"/>
    <w:rsid w:val="00C27A26"/>
    <w:rsid w:val="00C32855"/>
    <w:rsid w:val="00C328C9"/>
    <w:rsid w:val="00C33A6C"/>
    <w:rsid w:val="00C40DF6"/>
    <w:rsid w:val="00C43010"/>
    <w:rsid w:val="00C44DCF"/>
    <w:rsid w:val="00C47F96"/>
    <w:rsid w:val="00C52E6E"/>
    <w:rsid w:val="00C54B0E"/>
    <w:rsid w:val="00C5582E"/>
    <w:rsid w:val="00C70A83"/>
    <w:rsid w:val="00C7211F"/>
    <w:rsid w:val="00C729B5"/>
    <w:rsid w:val="00C72A82"/>
    <w:rsid w:val="00C72F17"/>
    <w:rsid w:val="00C7380B"/>
    <w:rsid w:val="00C75286"/>
    <w:rsid w:val="00C81031"/>
    <w:rsid w:val="00C81AC0"/>
    <w:rsid w:val="00C8377A"/>
    <w:rsid w:val="00C84856"/>
    <w:rsid w:val="00C8618F"/>
    <w:rsid w:val="00C92F8B"/>
    <w:rsid w:val="00C93B40"/>
    <w:rsid w:val="00C94EE3"/>
    <w:rsid w:val="00C968EF"/>
    <w:rsid w:val="00CA02BF"/>
    <w:rsid w:val="00CA4785"/>
    <w:rsid w:val="00CA5E71"/>
    <w:rsid w:val="00CB033D"/>
    <w:rsid w:val="00CB573C"/>
    <w:rsid w:val="00CC1395"/>
    <w:rsid w:val="00CC7B92"/>
    <w:rsid w:val="00CD0548"/>
    <w:rsid w:val="00CD1087"/>
    <w:rsid w:val="00CD18AC"/>
    <w:rsid w:val="00CD51A6"/>
    <w:rsid w:val="00CD5B89"/>
    <w:rsid w:val="00CD5F66"/>
    <w:rsid w:val="00CD679B"/>
    <w:rsid w:val="00CE0A0D"/>
    <w:rsid w:val="00CE2843"/>
    <w:rsid w:val="00CE566F"/>
    <w:rsid w:val="00CF1D94"/>
    <w:rsid w:val="00CF2A52"/>
    <w:rsid w:val="00CF2AFE"/>
    <w:rsid w:val="00CF31BD"/>
    <w:rsid w:val="00CF3991"/>
    <w:rsid w:val="00CF49CC"/>
    <w:rsid w:val="00CF55FF"/>
    <w:rsid w:val="00CF6E1A"/>
    <w:rsid w:val="00D00E9E"/>
    <w:rsid w:val="00D01733"/>
    <w:rsid w:val="00D01B25"/>
    <w:rsid w:val="00D032A4"/>
    <w:rsid w:val="00D03C22"/>
    <w:rsid w:val="00D045CD"/>
    <w:rsid w:val="00D06360"/>
    <w:rsid w:val="00D0759D"/>
    <w:rsid w:val="00D10A07"/>
    <w:rsid w:val="00D12ACC"/>
    <w:rsid w:val="00D1664F"/>
    <w:rsid w:val="00D20E6C"/>
    <w:rsid w:val="00D24924"/>
    <w:rsid w:val="00D24CD8"/>
    <w:rsid w:val="00D30749"/>
    <w:rsid w:val="00D335FA"/>
    <w:rsid w:val="00D379F5"/>
    <w:rsid w:val="00D37C9B"/>
    <w:rsid w:val="00D42A05"/>
    <w:rsid w:val="00D43BCE"/>
    <w:rsid w:val="00D5053E"/>
    <w:rsid w:val="00D52198"/>
    <w:rsid w:val="00D54AB5"/>
    <w:rsid w:val="00D553C7"/>
    <w:rsid w:val="00D569A5"/>
    <w:rsid w:val="00D56DCD"/>
    <w:rsid w:val="00D576BA"/>
    <w:rsid w:val="00D57EF9"/>
    <w:rsid w:val="00D60872"/>
    <w:rsid w:val="00D60E5D"/>
    <w:rsid w:val="00D61709"/>
    <w:rsid w:val="00D62B3F"/>
    <w:rsid w:val="00D67EAA"/>
    <w:rsid w:val="00D70AF5"/>
    <w:rsid w:val="00D712A6"/>
    <w:rsid w:val="00D75AE6"/>
    <w:rsid w:val="00D766D9"/>
    <w:rsid w:val="00D76E67"/>
    <w:rsid w:val="00D77B0B"/>
    <w:rsid w:val="00D8205A"/>
    <w:rsid w:val="00D85E62"/>
    <w:rsid w:val="00D85F9C"/>
    <w:rsid w:val="00D862A8"/>
    <w:rsid w:val="00D90706"/>
    <w:rsid w:val="00D90B95"/>
    <w:rsid w:val="00D90CFE"/>
    <w:rsid w:val="00D91C4A"/>
    <w:rsid w:val="00D9260C"/>
    <w:rsid w:val="00D927D3"/>
    <w:rsid w:val="00D964FD"/>
    <w:rsid w:val="00D9775C"/>
    <w:rsid w:val="00D97773"/>
    <w:rsid w:val="00DA322F"/>
    <w:rsid w:val="00DA6548"/>
    <w:rsid w:val="00DA7338"/>
    <w:rsid w:val="00DB023B"/>
    <w:rsid w:val="00DB0B49"/>
    <w:rsid w:val="00DB1A47"/>
    <w:rsid w:val="00DB4071"/>
    <w:rsid w:val="00DB41AB"/>
    <w:rsid w:val="00DB5C58"/>
    <w:rsid w:val="00DC3018"/>
    <w:rsid w:val="00DC3B0A"/>
    <w:rsid w:val="00DC3B45"/>
    <w:rsid w:val="00DC55B2"/>
    <w:rsid w:val="00DC6032"/>
    <w:rsid w:val="00DD120F"/>
    <w:rsid w:val="00DD35EC"/>
    <w:rsid w:val="00DD4024"/>
    <w:rsid w:val="00DD540A"/>
    <w:rsid w:val="00DD5488"/>
    <w:rsid w:val="00DD7939"/>
    <w:rsid w:val="00DE27F5"/>
    <w:rsid w:val="00DE3150"/>
    <w:rsid w:val="00DE38C2"/>
    <w:rsid w:val="00DE44B6"/>
    <w:rsid w:val="00DE6244"/>
    <w:rsid w:val="00DE6339"/>
    <w:rsid w:val="00DE7C74"/>
    <w:rsid w:val="00DF0DEE"/>
    <w:rsid w:val="00DF1A26"/>
    <w:rsid w:val="00DF1F8A"/>
    <w:rsid w:val="00DF4E0C"/>
    <w:rsid w:val="00DF7DED"/>
    <w:rsid w:val="00E05038"/>
    <w:rsid w:val="00E107E6"/>
    <w:rsid w:val="00E1173A"/>
    <w:rsid w:val="00E122F2"/>
    <w:rsid w:val="00E12E3A"/>
    <w:rsid w:val="00E16F01"/>
    <w:rsid w:val="00E20482"/>
    <w:rsid w:val="00E215C0"/>
    <w:rsid w:val="00E2216A"/>
    <w:rsid w:val="00E22F9A"/>
    <w:rsid w:val="00E23216"/>
    <w:rsid w:val="00E23237"/>
    <w:rsid w:val="00E258CD"/>
    <w:rsid w:val="00E25F96"/>
    <w:rsid w:val="00E2697D"/>
    <w:rsid w:val="00E26AC6"/>
    <w:rsid w:val="00E346CE"/>
    <w:rsid w:val="00E36A07"/>
    <w:rsid w:val="00E376DA"/>
    <w:rsid w:val="00E40309"/>
    <w:rsid w:val="00E42B7D"/>
    <w:rsid w:val="00E4359B"/>
    <w:rsid w:val="00E44CA3"/>
    <w:rsid w:val="00E456D8"/>
    <w:rsid w:val="00E469BE"/>
    <w:rsid w:val="00E474EB"/>
    <w:rsid w:val="00E50D2D"/>
    <w:rsid w:val="00E512F4"/>
    <w:rsid w:val="00E56874"/>
    <w:rsid w:val="00E56B0B"/>
    <w:rsid w:val="00E61827"/>
    <w:rsid w:val="00E62C74"/>
    <w:rsid w:val="00E6356A"/>
    <w:rsid w:val="00E63F9B"/>
    <w:rsid w:val="00E646E6"/>
    <w:rsid w:val="00E65A4F"/>
    <w:rsid w:val="00E66514"/>
    <w:rsid w:val="00E7002F"/>
    <w:rsid w:val="00E729BF"/>
    <w:rsid w:val="00E73807"/>
    <w:rsid w:val="00E74150"/>
    <w:rsid w:val="00E74176"/>
    <w:rsid w:val="00E77653"/>
    <w:rsid w:val="00E80A8A"/>
    <w:rsid w:val="00E829AC"/>
    <w:rsid w:val="00E84160"/>
    <w:rsid w:val="00E848FC"/>
    <w:rsid w:val="00E856C5"/>
    <w:rsid w:val="00E94CB2"/>
    <w:rsid w:val="00E9773D"/>
    <w:rsid w:val="00EA3727"/>
    <w:rsid w:val="00EA4EB7"/>
    <w:rsid w:val="00EA7965"/>
    <w:rsid w:val="00EA7CEF"/>
    <w:rsid w:val="00EB37A2"/>
    <w:rsid w:val="00EB3CDF"/>
    <w:rsid w:val="00EB6908"/>
    <w:rsid w:val="00EC2484"/>
    <w:rsid w:val="00EC5958"/>
    <w:rsid w:val="00ED47E9"/>
    <w:rsid w:val="00EE0051"/>
    <w:rsid w:val="00EE220B"/>
    <w:rsid w:val="00EF45FB"/>
    <w:rsid w:val="00EF5922"/>
    <w:rsid w:val="00EF67C7"/>
    <w:rsid w:val="00EF7CF3"/>
    <w:rsid w:val="00F00DAC"/>
    <w:rsid w:val="00F02A3E"/>
    <w:rsid w:val="00F03824"/>
    <w:rsid w:val="00F03C54"/>
    <w:rsid w:val="00F05937"/>
    <w:rsid w:val="00F10B7C"/>
    <w:rsid w:val="00F12879"/>
    <w:rsid w:val="00F14774"/>
    <w:rsid w:val="00F1573E"/>
    <w:rsid w:val="00F15BAE"/>
    <w:rsid w:val="00F221E8"/>
    <w:rsid w:val="00F24876"/>
    <w:rsid w:val="00F30D80"/>
    <w:rsid w:val="00F32914"/>
    <w:rsid w:val="00F3414C"/>
    <w:rsid w:val="00F34B41"/>
    <w:rsid w:val="00F35378"/>
    <w:rsid w:val="00F36104"/>
    <w:rsid w:val="00F36212"/>
    <w:rsid w:val="00F36B57"/>
    <w:rsid w:val="00F460A8"/>
    <w:rsid w:val="00F5073F"/>
    <w:rsid w:val="00F52F6C"/>
    <w:rsid w:val="00F5622A"/>
    <w:rsid w:val="00F62334"/>
    <w:rsid w:val="00F66723"/>
    <w:rsid w:val="00F73186"/>
    <w:rsid w:val="00F742DE"/>
    <w:rsid w:val="00F74507"/>
    <w:rsid w:val="00F80504"/>
    <w:rsid w:val="00F82721"/>
    <w:rsid w:val="00F82FB6"/>
    <w:rsid w:val="00F845DE"/>
    <w:rsid w:val="00F84695"/>
    <w:rsid w:val="00F84F60"/>
    <w:rsid w:val="00F86C41"/>
    <w:rsid w:val="00FA2687"/>
    <w:rsid w:val="00FA2F30"/>
    <w:rsid w:val="00FA3906"/>
    <w:rsid w:val="00FA39F0"/>
    <w:rsid w:val="00FA6000"/>
    <w:rsid w:val="00FA67E1"/>
    <w:rsid w:val="00FA7B99"/>
    <w:rsid w:val="00FB3862"/>
    <w:rsid w:val="00FB3A9E"/>
    <w:rsid w:val="00FB4FEE"/>
    <w:rsid w:val="00FB59DD"/>
    <w:rsid w:val="00FC004D"/>
    <w:rsid w:val="00FC0B8C"/>
    <w:rsid w:val="00FC1E7E"/>
    <w:rsid w:val="00FC63E9"/>
    <w:rsid w:val="00FC6460"/>
    <w:rsid w:val="00FC7BB0"/>
    <w:rsid w:val="00FD31F8"/>
    <w:rsid w:val="00FD46F5"/>
    <w:rsid w:val="00FD4ED4"/>
    <w:rsid w:val="00FD6350"/>
    <w:rsid w:val="00FE0C2D"/>
    <w:rsid w:val="00FE2B8F"/>
    <w:rsid w:val="00FE3727"/>
    <w:rsid w:val="00FE4679"/>
    <w:rsid w:val="00FE4866"/>
    <w:rsid w:val="00FE67A8"/>
    <w:rsid w:val="00FF1E42"/>
    <w:rsid w:val="00FF3899"/>
    <w:rsid w:val="00FF42F0"/>
    <w:rsid w:val="18F17CBB"/>
    <w:rsid w:val="346C45D6"/>
    <w:rsid w:val="35611D9A"/>
    <w:rsid w:val="38FB5617"/>
    <w:rsid w:val="3CFAF613"/>
    <w:rsid w:val="3F3C6851"/>
    <w:rsid w:val="46A17585"/>
    <w:rsid w:val="488C9C8F"/>
    <w:rsid w:val="4AC5B6A4"/>
    <w:rsid w:val="79FFA6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2CD3CC"/>
  <w15:docId w15:val="{50637FF6-A267-4D7D-B939-B24F266A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numPr>
        <w:numId w:val="6"/>
      </w:numPr>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numPr>
        <w:ilvl w:val="1"/>
        <w:numId w:val="6"/>
      </w:numPr>
      <w:tabs>
        <w:tab w:val="left" w:pos="1152"/>
      </w:tabs>
      <w:spacing w:after="360" w:line="360" w:lineRule="atLeast"/>
      <w:jc w:val="both"/>
      <w:outlineLvl w:val="1"/>
    </w:pPr>
    <w:rPr>
      <w:b/>
      <w:sz w:val="22"/>
      <w:szCs w:val="20"/>
    </w:rPr>
  </w:style>
  <w:style w:type="paragraph" w:styleId="Heading3">
    <w:name w:val="heading 3"/>
    <w:basedOn w:val="Normal"/>
    <w:next w:val="Normal"/>
    <w:link w:val="Heading3Char"/>
    <w:semiHidden/>
    <w:unhideWhenUsed/>
    <w:qFormat/>
    <w:rsid w:val="00140A8C"/>
    <w:pPr>
      <w:keepNext/>
      <w:keepLines/>
      <w:numPr>
        <w:ilvl w:val="2"/>
        <w:numId w:val="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40A8C"/>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40A8C"/>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40A8C"/>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40A8C"/>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40A8C"/>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40A8C"/>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025D55"/>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styleId="UnresolvedMention">
    <w:name w:val="Unresolved Mention"/>
    <w:basedOn w:val="DefaultParagraphFont"/>
    <w:uiPriority w:val="99"/>
    <w:semiHidden/>
    <w:unhideWhenUsed/>
    <w:rsid w:val="005346C8"/>
    <w:rPr>
      <w:color w:val="605E5C"/>
      <w:shd w:val="clear" w:color="auto" w:fill="E1DFDD"/>
    </w:rPr>
  </w:style>
  <w:style w:type="paragraph" w:styleId="ListParagraph">
    <w:name w:val="List Paragraph"/>
    <w:basedOn w:val="Normal"/>
    <w:uiPriority w:val="34"/>
    <w:qFormat/>
    <w:rsid w:val="00C72F17"/>
    <w:pPr>
      <w:spacing w:after="160" w:line="259"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683CB4"/>
    <w:rPr>
      <w:sz w:val="24"/>
      <w:szCs w:val="24"/>
    </w:rPr>
  </w:style>
  <w:style w:type="character" w:customStyle="1" w:styleId="Heading3Char">
    <w:name w:val="Heading 3 Char"/>
    <w:basedOn w:val="DefaultParagraphFont"/>
    <w:link w:val="Heading3"/>
    <w:semiHidden/>
    <w:rsid w:val="00140A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40A8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40A8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40A8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40A8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40A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40A8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140A8C"/>
    <w:pPr>
      <w:numPr>
        <w:numId w:val="7"/>
      </w:numPr>
    </w:pPr>
  </w:style>
  <w:style w:type="paragraph" w:styleId="Revision">
    <w:name w:val="Revision"/>
    <w:hidden/>
    <w:uiPriority w:val="99"/>
    <w:semiHidden/>
    <w:rsid w:val="006B3C72"/>
    <w:rPr>
      <w:sz w:val="24"/>
      <w:szCs w:val="24"/>
    </w:rPr>
  </w:style>
  <w:style w:type="paragraph" w:styleId="Header">
    <w:name w:val="header"/>
    <w:basedOn w:val="Normal"/>
    <w:link w:val="HeaderChar"/>
    <w:semiHidden/>
    <w:unhideWhenUsed/>
    <w:rsid w:val="00401C64"/>
    <w:pPr>
      <w:tabs>
        <w:tab w:val="center" w:pos="4680"/>
        <w:tab w:val="right" w:pos="9360"/>
      </w:tabs>
    </w:pPr>
  </w:style>
  <w:style w:type="character" w:customStyle="1" w:styleId="HeaderChar">
    <w:name w:val="Header Char"/>
    <w:basedOn w:val="DefaultParagraphFont"/>
    <w:link w:val="Header"/>
    <w:semiHidden/>
    <w:rsid w:val="00401C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6Tables/html/DCB.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cps/cpsaat39.pdf" TargetMode="External" /><Relationship Id="rId9" Type="http://schemas.openxmlformats.org/officeDocument/2006/relationships/hyperlink" Target="https://policymanual.nih.gov/2300-32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a738862bd558e2bd993e1a83724a8d7d">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09341bfdc19f65b943c942057d3e4da3"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48497-FF81-4BBA-A15F-79689DF07706}">
  <ds:schemaRefs>
    <ds:schemaRef ds:uri="http://schemas.microsoft.com/sharepoint/v3/contenttype/forms"/>
  </ds:schemaRefs>
</ds:datastoreItem>
</file>

<file path=customXml/itemProps2.xml><?xml version="1.0" encoding="utf-8"?>
<ds:datastoreItem xmlns:ds="http://schemas.openxmlformats.org/officeDocument/2006/customXml" ds:itemID="{44821619-CD34-4F5C-B418-ACF60FC104BE}">
  <ds:schemaRefs>
    <ds:schemaRef ds:uri="http://schemas.openxmlformats.org/officeDocument/2006/bibliography"/>
  </ds:schemaRefs>
</ds:datastoreItem>
</file>

<file path=customXml/itemProps3.xml><?xml version="1.0" encoding="utf-8"?>
<ds:datastoreItem xmlns:ds="http://schemas.openxmlformats.org/officeDocument/2006/customXml" ds:itemID="{C8E9EFB6-96ED-4E95-94A4-0A877C0C521D}">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customXml/itemProps4.xml><?xml version="1.0" encoding="utf-8"?>
<ds:datastoreItem xmlns:ds="http://schemas.openxmlformats.org/officeDocument/2006/customXml" ds:itemID="{D951779F-F04D-4A5F-9BF2-652C6A7E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TotalTime>
  <Pages>13</Pages>
  <Words>3551</Words>
  <Characters>20241</Characters>
  <Application>Microsoft Office Word</Application>
  <DocSecurity>0</DocSecurity>
  <Lines>168</Lines>
  <Paragraphs>47</Paragraphs>
  <ScaleCrop>false</ScaleCrop>
  <Company>National Institutes of Health</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Currie, Mikia (NIH/OD) [E]</cp:lastModifiedBy>
  <cp:revision>3</cp:revision>
  <cp:lastPrinted>2019-05-30T19:44:00Z</cp:lastPrinted>
  <dcterms:created xsi:type="dcterms:W3CDTF">2026-04-09T19:39:00Z</dcterms:created>
  <dcterms:modified xsi:type="dcterms:W3CDTF">2026-04-09T19:50:00Z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0x010100B89D8EAF07B58B46A780AECC27C1DE71</vt:lpwstr>
  </property>
  <property fmtid="{D5CDD505-2E9C-101B-9397-08002B2CF9AE}" pid="3" name="MediaServiceImageTags">
    <vt:lpwstr/>
  </property>
</Properties>
</file>