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3FC6" w:rsidRPr="00CE17A3" w:rsidP="003B71AA" w14:paraId="58F72D00" w14:textId="77777777">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58F72D01"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58F72D02"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C83EDB" w:rsidP="003B71AA" w14:paraId="58F72D03" w14:textId="5458E9DB">
      <w:pPr>
        <w:spacing w:line="480" w:lineRule="auto"/>
        <w:jc w:val="center"/>
        <w:rPr>
          <w:rFonts w:ascii="Courier New" w:hAnsi="Courier New" w:cs="Courier New"/>
          <w:sz w:val="24"/>
          <w:szCs w:val="24"/>
        </w:rPr>
      </w:pPr>
      <w:r w:rsidRPr="00C83EDB">
        <w:rPr>
          <w:rFonts w:ascii="Courier New" w:hAnsi="Courier New" w:cs="Courier New"/>
          <w:sz w:val="24"/>
          <w:szCs w:val="24"/>
        </w:rPr>
        <w:t>[</w:t>
      </w:r>
      <w:r w:rsidRPr="00376540">
        <w:rPr>
          <w:rFonts w:ascii="Courier New" w:hAnsi="Courier New" w:cs="Courier New"/>
          <w:sz w:val="24"/>
          <w:szCs w:val="24"/>
        </w:rPr>
        <w:t>30Day-</w:t>
      </w:r>
      <w:r w:rsidRPr="00376540" w:rsidR="00BE3DC0">
        <w:rPr>
          <w:rFonts w:ascii="Courier New" w:hAnsi="Courier New" w:cs="Courier New"/>
          <w:sz w:val="24"/>
          <w:szCs w:val="24"/>
        </w:rPr>
        <w:t>FY</w:t>
      </w:r>
      <w:r w:rsidRPr="00376540" w:rsidR="007B0B2F">
        <w:rPr>
          <w:rFonts w:ascii="Courier New" w:hAnsi="Courier New" w:cs="Courier New"/>
          <w:sz w:val="24"/>
          <w:szCs w:val="24"/>
        </w:rPr>
        <w:t>-</w:t>
      </w:r>
      <w:r w:rsidRPr="00376540" w:rsidR="004E05AF">
        <w:rPr>
          <w:rFonts w:ascii="Courier New" w:hAnsi="Courier New" w:cs="Courier New"/>
          <w:sz w:val="24"/>
          <w:szCs w:val="24"/>
        </w:rPr>
        <w:t>XXXX</w:t>
      </w:r>
      <w:r w:rsidR="00AE0EDA">
        <w:rPr>
          <w:rFonts w:ascii="Courier New" w:hAnsi="Courier New" w:cs="Courier New"/>
          <w:sz w:val="24"/>
          <w:szCs w:val="24"/>
        </w:rPr>
        <w:t>]</w:t>
      </w:r>
    </w:p>
    <w:p w:rsidR="00724ACE" w:rsidRPr="00724ACE" w:rsidP="00724ACE" w14:paraId="58F72D04" w14:textId="77777777">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00BA3FC6" w:rsidRPr="00C83EDB" w:rsidP="003B71AA" w14:paraId="58F72D05" w14:textId="77777777">
      <w:pPr>
        <w:tabs>
          <w:tab w:val="center" w:pos="4680"/>
        </w:tabs>
        <w:spacing w:line="480" w:lineRule="auto"/>
        <w:jc w:val="both"/>
        <w:rPr>
          <w:rFonts w:ascii="Courier New" w:hAnsi="Courier New" w:cs="Courier New"/>
          <w:sz w:val="24"/>
          <w:szCs w:val="24"/>
        </w:rPr>
      </w:pPr>
    </w:p>
    <w:p w:rsidR="002F2954" w:rsidRPr="00F74978" w:rsidP="002F2954" w14:paraId="58F72D06" w14:textId="5D7C26BF">
      <w:pPr>
        <w:spacing w:line="480" w:lineRule="auto"/>
        <w:ind w:firstLine="720"/>
        <w:rPr>
          <w:rFonts w:ascii="Courier New" w:hAnsi="Courier New" w:cs="Courier New"/>
          <w:sz w:val="24"/>
          <w:szCs w:val="24"/>
        </w:rPr>
      </w:pPr>
      <w:r>
        <w:rPr>
          <w:rFonts w:ascii="Courier New" w:hAnsi="Courier New" w:cs="Courier New"/>
          <w:sz w:val="24"/>
          <w:szCs w:val="24"/>
        </w:rPr>
        <w:t>I</w:t>
      </w:r>
      <w:r w:rsidRPr="00F74978">
        <w:rPr>
          <w:rFonts w:ascii="Courier New" w:hAnsi="Courier New" w:cs="Courier New"/>
          <w:sz w:val="24"/>
          <w:szCs w:val="24"/>
        </w:rPr>
        <w:t>n accordance with the Paperwork Reduction Act of 1995</w:t>
      </w:r>
      <w:r>
        <w:rPr>
          <w:rFonts w:ascii="Courier New" w:hAnsi="Courier New" w:cs="Courier New"/>
          <w:sz w:val="24"/>
          <w:szCs w:val="24"/>
        </w:rPr>
        <w:t>, t</w:t>
      </w:r>
      <w:r w:rsidRPr="00F74978" w:rsidR="001503F9">
        <w:rPr>
          <w:rFonts w:ascii="Courier New" w:hAnsi="Courier New" w:cs="Courier New"/>
          <w:sz w:val="24"/>
          <w:szCs w:val="24"/>
        </w:rPr>
        <w:t xml:space="preserve">he Centers for Disease Control and Prevention (CDC) has submitted the information collection request </w:t>
      </w:r>
      <w:r>
        <w:rPr>
          <w:rFonts w:ascii="Courier New" w:hAnsi="Courier New" w:cs="Courier New"/>
          <w:sz w:val="24"/>
          <w:szCs w:val="24"/>
        </w:rPr>
        <w:t xml:space="preserve">titled </w:t>
      </w:r>
      <w:r w:rsidRPr="00233856" w:rsidR="00697C9D">
        <w:rPr>
          <w:rFonts w:ascii="Courier New" w:hAnsi="Courier New" w:cs="Courier New"/>
          <w:sz w:val="24"/>
        </w:rPr>
        <w:t>Maritime Illness Database and Reporting System (MIDRS) – Extension</w:t>
      </w:r>
      <w:r w:rsidRPr="00F74978" w:rsidR="00697C9D">
        <w:rPr>
          <w:rFonts w:ascii="Courier New" w:hAnsi="Courier New" w:cs="Courier New"/>
          <w:sz w:val="24"/>
          <w:szCs w:val="24"/>
        </w:rPr>
        <w:t xml:space="preserve"> </w:t>
      </w:r>
      <w:r w:rsidRPr="00F74978" w:rsidR="001503F9">
        <w:rPr>
          <w:rFonts w:ascii="Courier New" w:hAnsi="Courier New" w:cs="Courier New"/>
          <w:sz w:val="24"/>
          <w:szCs w:val="24"/>
        </w:rPr>
        <w:t xml:space="preserve">to the Office of Management and Budget (OMB) for review and approval. </w:t>
      </w:r>
      <w:r w:rsidR="001503F9">
        <w:rPr>
          <w:rFonts w:ascii="Courier New" w:hAnsi="Courier New" w:cs="Courier New"/>
          <w:sz w:val="24"/>
          <w:szCs w:val="24"/>
        </w:rPr>
        <w:t xml:space="preserve">CDC previously published </w:t>
      </w:r>
      <w:r w:rsidRPr="00F21D0E" w:rsidR="001503F9">
        <w:rPr>
          <w:rFonts w:ascii="Courier New" w:hAnsi="Courier New" w:cs="Courier New"/>
          <w:sz w:val="24"/>
          <w:szCs w:val="24"/>
        </w:rPr>
        <w:t xml:space="preserve">a “Proposed Data Collection Submitted for Public Comment and Recommendations” notice on </w:t>
      </w:r>
      <w:r w:rsidR="00246699">
        <w:rPr>
          <w:rFonts w:ascii="Courier New" w:hAnsi="Courier New" w:cs="Courier New"/>
          <w:sz w:val="24"/>
          <w:szCs w:val="24"/>
        </w:rPr>
        <w:t xml:space="preserve">November 21, </w:t>
      </w:r>
      <w:r w:rsidR="00246699">
        <w:rPr>
          <w:rFonts w:ascii="Courier New" w:hAnsi="Courier New" w:cs="Courier New"/>
          <w:sz w:val="24"/>
          <w:szCs w:val="24"/>
        </w:rPr>
        <w:t>2025</w:t>
      </w:r>
      <w:r w:rsidRPr="00F21D0E" w:rsidR="001503F9">
        <w:rPr>
          <w:rFonts w:ascii="Courier New" w:hAnsi="Courier New" w:cs="Courier New"/>
          <w:sz w:val="24"/>
          <w:szCs w:val="24"/>
        </w:rPr>
        <w:t xml:space="preserve"> to obtain comments from the public and affected agencies. </w:t>
      </w:r>
      <w:r w:rsidRPr="00376540" w:rsidR="001503F9">
        <w:rPr>
          <w:rFonts w:ascii="Courier New" w:hAnsi="Courier New" w:cs="Courier New"/>
          <w:sz w:val="24"/>
          <w:szCs w:val="24"/>
        </w:rPr>
        <w:t xml:space="preserve">CDC received </w:t>
      </w:r>
      <w:r w:rsidRPr="00376540" w:rsidR="001E15E4">
        <w:rPr>
          <w:rFonts w:ascii="Courier New" w:hAnsi="Courier New" w:cs="Courier New"/>
          <w:sz w:val="24"/>
          <w:szCs w:val="24"/>
        </w:rPr>
        <w:t>2</w:t>
      </w:r>
      <w:r w:rsidRPr="00376540" w:rsidR="001503F9">
        <w:rPr>
          <w:rFonts w:ascii="Courier New" w:hAnsi="Courier New" w:cs="Courier New"/>
          <w:sz w:val="24"/>
          <w:szCs w:val="24"/>
        </w:rPr>
        <w:t xml:space="preserve"> related to the previous notice.</w:t>
      </w:r>
      <w:r w:rsidRPr="00F21D0E" w:rsidR="001503F9">
        <w:rPr>
          <w:rFonts w:ascii="Courier New" w:hAnsi="Courier New" w:cs="Courier New"/>
          <w:sz w:val="24"/>
          <w:szCs w:val="24"/>
        </w:rPr>
        <w:t xml:space="preserve"> </w:t>
      </w:r>
      <w:r w:rsidR="00337166">
        <w:rPr>
          <w:rFonts w:ascii="Courier New" w:hAnsi="Courier New" w:cs="Courier New"/>
          <w:sz w:val="24"/>
          <w:szCs w:val="24"/>
        </w:rPr>
        <w:t>T</w:t>
      </w:r>
      <w:r w:rsidRPr="00F21D0E" w:rsidR="001503F9">
        <w:rPr>
          <w:rFonts w:ascii="Courier New" w:hAnsi="Courier New" w:cs="Courier New"/>
          <w:color w:val="000000"/>
          <w:sz w:val="24"/>
          <w:szCs w:val="24"/>
        </w:rPr>
        <w:t xml:space="preserve">his notice </w:t>
      </w:r>
      <w:r w:rsidR="00337166">
        <w:rPr>
          <w:rFonts w:ascii="Courier New" w:hAnsi="Courier New" w:cs="Courier New"/>
          <w:color w:val="000000"/>
          <w:sz w:val="24"/>
          <w:szCs w:val="24"/>
        </w:rPr>
        <w:t xml:space="preserve">serves </w:t>
      </w:r>
      <w:r w:rsidRPr="00F21D0E" w:rsidR="001503F9">
        <w:rPr>
          <w:rFonts w:ascii="Courier New" w:hAnsi="Courier New" w:cs="Courier New"/>
          <w:color w:val="000000"/>
          <w:sz w:val="24"/>
          <w:szCs w:val="24"/>
        </w:rPr>
        <w:t xml:space="preserve">to allow an additional 30 days for public </w:t>
      </w:r>
      <w:r w:rsidR="00EE5DF8">
        <w:rPr>
          <w:rFonts w:ascii="Courier New" w:hAnsi="Courier New" w:cs="Courier New"/>
          <w:color w:val="000000"/>
          <w:sz w:val="24"/>
          <w:szCs w:val="24"/>
        </w:rPr>
        <w:t xml:space="preserve">and affected agency </w:t>
      </w:r>
      <w:r w:rsidRPr="00F21D0E" w:rsidR="001503F9">
        <w:rPr>
          <w:rFonts w:ascii="Courier New" w:hAnsi="Courier New" w:cs="Courier New"/>
          <w:color w:val="000000"/>
          <w:sz w:val="24"/>
          <w:szCs w:val="24"/>
        </w:rPr>
        <w:t>comments.</w:t>
      </w:r>
    </w:p>
    <w:p w:rsidR="002F2954" w:rsidRPr="00F74978" w:rsidP="002F2954" w14:paraId="58F72D07" w14:textId="77777777">
      <w:pPr>
        <w:spacing w:line="480" w:lineRule="auto"/>
        <w:ind w:firstLine="720"/>
        <w:rPr>
          <w:rFonts w:ascii="Courier New" w:hAnsi="Courier New" w:cs="Courier New"/>
          <w:sz w:val="24"/>
          <w:szCs w:val="24"/>
        </w:rPr>
      </w:pPr>
    </w:p>
    <w:p w:rsidR="00EE5DF8" w:rsidP="00EE5DF8" w14:paraId="58F72D08" w14:textId="77777777">
      <w:pPr>
        <w:spacing w:line="480" w:lineRule="auto"/>
        <w:ind w:firstLine="720"/>
        <w:rPr>
          <w:rFonts w:ascii="Courier New" w:hAnsi="Courier New" w:cs="Courier New"/>
          <w:sz w:val="24"/>
          <w:szCs w:val="24"/>
        </w:rPr>
      </w:pPr>
      <w:r>
        <w:rPr>
          <w:rFonts w:ascii="Courier New" w:hAnsi="Courier New" w:cs="Courier New"/>
          <w:sz w:val="24"/>
          <w:szCs w:val="24"/>
        </w:rPr>
        <w:t xml:space="preserve">CDC will accept all comments </w:t>
      </w:r>
      <w:r>
        <w:rPr>
          <w:rFonts w:ascii="Courier New" w:hAnsi="Courier New" w:cs="Courier New"/>
          <w:sz w:val="24"/>
          <w:szCs w:val="24"/>
        </w:rPr>
        <w:t>for</w:t>
      </w:r>
      <w:r>
        <w:rPr>
          <w:rFonts w:ascii="Courier New" w:hAnsi="Courier New" w:cs="Courier New"/>
          <w:sz w:val="24"/>
          <w:szCs w:val="24"/>
        </w:rPr>
        <w:t xml:space="preserve"> this </w:t>
      </w:r>
      <w:r w:rsidRPr="00F74978">
        <w:rPr>
          <w:rFonts w:ascii="Courier New" w:hAnsi="Courier New" w:cs="Courier New"/>
          <w:sz w:val="24"/>
          <w:szCs w:val="24"/>
        </w:rPr>
        <w:t xml:space="preserve">proposed </w:t>
      </w:r>
      <w:r>
        <w:rPr>
          <w:rFonts w:ascii="Courier New" w:hAnsi="Courier New" w:cs="Courier New"/>
          <w:sz w:val="24"/>
          <w:szCs w:val="24"/>
        </w:rPr>
        <w:t xml:space="preserve">information </w:t>
      </w:r>
      <w:r w:rsidRPr="00F74978">
        <w:rPr>
          <w:rFonts w:ascii="Courier New" w:hAnsi="Courier New" w:cs="Courier New"/>
          <w:sz w:val="24"/>
          <w:szCs w:val="24"/>
        </w:rPr>
        <w:t xml:space="preserve">collection </w:t>
      </w:r>
      <w:r>
        <w:rPr>
          <w:rFonts w:ascii="Courier New" w:hAnsi="Courier New" w:cs="Courier New"/>
          <w:sz w:val="24"/>
          <w:szCs w:val="24"/>
        </w:rPr>
        <w:t>project.</w:t>
      </w:r>
      <w:r w:rsidRPr="00F74978" w:rsidR="002F2954">
        <w:rPr>
          <w:rFonts w:ascii="Courier New" w:hAnsi="Courier New" w:cs="Courier New"/>
          <w:sz w:val="24"/>
          <w:szCs w:val="24"/>
        </w:rPr>
        <w:t xml:space="preserve"> </w:t>
      </w:r>
      <w:r>
        <w:rPr>
          <w:color w:val="000000"/>
          <w:sz w:val="23"/>
          <w:szCs w:val="23"/>
        </w:rPr>
        <w:t xml:space="preserve">The Office of Management and Budget </w:t>
      </w:r>
      <w:r>
        <w:rPr>
          <w:color w:val="000000"/>
          <w:sz w:val="23"/>
          <w:szCs w:val="23"/>
        </w:rPr>
        <w:t>is</w:t>
      </w:r>
      <w:r>
        <w:rPr>
          <w:color w:val="000000"/>
          <w:sz w:val="23"/>
          <w:szCs w:val="23"/>
        </w:rPr>
        <w:t xml:space="preserve"> particularly interested in comments that: </w:t>
      </w:r>
      <w:r w:rsidRPr="00F74978">
        <w:rPr>
          <w:rFonts w:ascii="Courier New" w:hAnsi="Courier New" w:cs="Courier New"/>
          <w:sz w:val="24"/>
          <w:szCs w:val="24"/>
        </w:rPr>
        <w:t xml:space="preserve"> </w:t>
      </w:r>
    </w:p>
    <w:p w:rsidR="00EE5DF8" w:rsidP="00EE5DF8" w14:paraId="58F72D09"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(a) Evaluate whether the proposed collection of information is necessary for the proper performance of the functions of </w:t>
      </w:r>
      <w:r w:rsidRPr="00F74978">
        <w:rPr>
          <w:rFonts w:ascii="Courier New" w:hAnsi="Courier New" w:cs="Courier New"/>
          <w:sz w:val="24"/>
          <w:szCs w:val="24"/>
        </w:rPr>
        <w:t xml:space="preserve">the agency, including whether the information will have practical </w:t>
      </w:r>
      <w:r w:rsidRPr="00F74978">
        <w:rPr>
          <w:rFonts w:ascii="Courier New" w:hAnsi="Courier New" w:cs="Courier New"/>
          <w:sz w:val="24"/>
          <w:szCs w:val="24"/>
        </w:rPr>
        <w:t>utility;</w:t>
      </w:r>
      <w:r w:rsidRPr="00F74978">
        <w:rPr>
          <w:rFonts w:ascii="Courier New" w:hAnsi="Courier New" w:cs="Courier New"/>
          <w:sz w:val="24"/>
          <w:szCs w:val="24"/>
        </w:rPr>
        <w:t xml:space="preserve"> </w:t>
      </w:r>
    </w:p>
    <w:p w:rsidR="00EE5DF8" w:rsidP="00EE5DF8" w14:paraId="58F72D0A"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r w:rsidRPr="00F74978">
        <w:rPr>
          <w:rFonts w:ascii="Courier New" w:hAnsi="Courier New" w:cs="Courier New"/>
          <w:sz w:val="24"/>
          <w:szCs w:val="24"/>
        </w:rPr>
        <w:t>used;</w:t>
      </w:r>
    </w:p>
    <w:p w:rsidR="00EE5DF8" w:rsidP="00EE5DF8" w14:paraId="58F72D0B"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(c) Enhance the quality, utility, and clarity of the information to be </w:t>
      </w:r>
      <w:r w:rsidRPr="00F74978">
        <w:rPr>
          <w:rFonts w:ascii="Courier New" w:hAnsi="Courier New" w:cs="Courier New"/>
          <w:sz w:val="24"/>
          <w:szCs w:val="24"/>
        </w:rPr>
        <w:t>collected;</w:t>
      </w:r>
      <w:r w:rsidRPr="00F74978">
        <w:rPr>
          <w:rFonts w:ascii="Courier New" w:hAnsi="Courier New" w:cs="Courier New"/>
          <w:sz w:val="24"/>
          <w:szCs w:val="24"/>
        </w:rPr>
        <w:t xml:space="preserve"> </w:t>
      </w:r>
    </w:p>
    <w:p w:rsidR="00EE5DF8" w:rsidP="00EE5DF8" w14:paraId="58F72D0C" w14:textId="77777777">
      <w:pPr>
        <w:spacing w:line="480" w:lineRule="auto"/>
        <w:ind w:left="720"/>
        <w:rPr>
          <w:rFonts w:ascii="Courier New" w:hAnsi="Courier New" w:cs="Courier New"/>
          <w:sz w:val="24"/>
          <w:szCs w:val="24"/>
        </w:rPr>
      </w:pPr>
      <w:r>
        <w:rPr>
          <w:rFonts w:ascii="Courier New" w:hAnsi="Courier New" w:cs="Courier New"/>
          <w:sz w:val="24"/>
          <w:szCs w:val="24"/>
        </w:rPr>
        <w:t>(</w:t>
      </w:r>
      <w:r w:rsidRPr="00F74978">
        <w:rPr>
          <w:rFonts w:ascii="Courier New" w:hAnsi="Courier New" w:cs="Courier New"/>
          <w:sz w:val="24"/>
          <w:szCs w:val="24"/>
        </w:rPr>
        <w:t>d) Minimize the burden of the collection of information on those who are to respond, including</w:t>
      </w:r>
      <w:r>
        <w:rPr>
          <w:rFonts w:ascii="Courier New" w:hAnsi="Courier New" w:cs="Courier New"/>
          <w:sz w:val="24"/>
          <w:szCs w:val="24"/>
        </w:rPr>
        <w:t>,</w:t>
      </w:r>
      <w:r w:rsidRPr="00F74978">
        <w:rPr>
          <w:rFonts w:ascii="Courier New" w:hAnsi="Courier New" w:cs="Courier New"/>
          <w:sz w:val="24"/>
          <w:szCs w:val="24"/>
        </w:rPr>
        <w:t xml:space="preserve"> </w:t>
      </w:r>
      <w:r w:rsidRPr="00F74978">
        <w:rPr>
          <w:rFonts w:ascii="Courier New" w:hAnsi="Courier New" w:cs="Courier New"/>
          <w:sz w:val="24"/>
          <w:szCs w:val="24"/>
        </w:rPr>
        <w:t>through the use of</w:t>
      </w:r>
      <w:r w:rsidRPr="00F74978">
        <w:rPr>
          <w:rFonts w:ascii="Courier New" w:hAnsi="Courier New" w:cs="Courier New"/>
          <w:sz w:val="24"/>
          <w:szCs w:val="24"/>
        </w:rPr>
        <w:t xml:space="preserve"> appropriate automated, electronic, mechanical, or other technological collection techniques or other forms of information technology, e.g.,</w:t>
      </w:r>
      <w:r>
        <w:rPr>
          <w:rFonts w:ascii="Courier New" w:hAnsi="Courier New" w:cs="Courier New"/>
          <w:sz w:val="24"/>
          <w:szCs w:val="24"/>
        </w:rPr>
        <w:t xml:space="preserve"> </w:t>
      </w:r>
      <w:r w:rsidRPr="00F74978">
        <w:rPr>
          <w:rFonts w:ascii="Courier New" w:hAnsi="Courier New" w:cs="Courier New"/>
          <w:sz w:val="24"/>
          <w:szCs w:val="24"/>
        </w:rPr>
        <w:t>permitting electronic submission of responses</w:t>
      </w:r>
      <w:r>
        <w:rPr>
          <w:rFonts w:ascii="Courier New" w:hAnsi="Courier New" w:cs="Courier New"/>
          <w:sz w:val="24"/>
          <w:szCs w:val="24"/>
        </w:rPr>
        <w:t xml:space="preserve">; and </w:t>
      </w:r>
    </w:p>
    <w:p w:rsidR="002F2954" w:rsidP="00EE5DF8" w14:paraId="58F72D0D" w14:textId="77777777">
      <w:pPr>
        <w:spacing w:line="480" w:lineRule="auto"/>
        <w:ind w:firstLine="720"/>
        <w:rPr>
          <w:rFonts w:ascii="Courier New" w:hAnsi="Courier New" w:cs="Courier New"/>
          <w:sz w:val="24"/>
          <w:szCs w:val="24"/>
        </w:rPr>
      </w:pPr>
      <w:r>
        <w:rPr>
          <w:rFonts w:ascii="Courier New" w:hAnsi="Courier New" w:cs="Courier New"/>
          <w:sz w:val="24"/>
          <w:szCs w:val="24"/>
        </w:rPr>
        <w:t>(e) Assess information collection costs</w:t>
      </w:r>
      <w:r w:rsidRPr="00F74978">
        <w:rPr>
          <w:rFonts w:ascii="Courier New" w:hAnsi="Courier New" w:cs="Courier New"/>
          <w:sz w:val="24"/>
          <w:szCs w:val="24"/>
        </w:rPr>
        <w:t>.</w:t>
      </w:r>
    </w:p>
    <w:p w:rsidR="002F2954" w:rsidP="002F2954" w14:paraId="58F72D0E" w14:textId="77777777">
      <w:pPr>
        <w:spacing w:line="480" w:lineRule="auto"/>
        <w:ind w:firstLine="720"/>
        <w:rPr>
          <w:rFonts w:ascii="Courier New" w:hAnsi="Courier New" w:cs="Courier New"/>
          <w:sz w:val="24"/>
          <w:szCs w:val="24"/>
        </w:rPr>
      </w:pPr>
    </w:p>
    <w:p w:rsidR="00E33257" w:rsidP="00E33257" w14:paraId="4961B7D7" w14:textId="77777777">
      <w:pPr>
        <w:spacing w:line="480" w:lineRule="auto"/>
        <w:ind w:firstLine="720"/>
        <w:rPr>
          <w:rFonts w:ascii="Courier New" w:hAnsi="Courier New" w:cs="Courier New"/>
          <w:sz w:val="24"/>
          <w:szCs w:val="24"/>
        </w:rPr>
      </w:pPr>
      <w:r w:rsidRPr="00376540">
        <w:rPr>
          <w:rFonts w:ascii="Courier New" w:hAnsi="Courier New" w:cs="Courier New"/>
          <w:sz w:val="24"/>
          <w:szCs w:val="24"/>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7" w:history="1">
        <w:r w:rsidRPr="00376540">
          <w:rPr>
            <w:rStyle w:val="Hyperlink"/>
            <w:rFonts w:ascii="Courier New" w:hAnsi="Courier New" w:cs="Courier New"/>
            <w:sz w:val="24"/>
            <w:szCs w:val="24"/>
          </w:rPr>
          <w:t>www.reginfo.gov/public/do/PRAMain</w:t>
        </w:r>
      </w:hyperlink>
      <w:r w:rsidRPr="00376540">
        <w:rPr>
          <w:rFonts w:ascii="Courier New" w:hAnsi="Courier New" w:cs="Courier New"/>
          <w:sz w:val="24"/>
          <w:szCs w:val="24"/>
        </w:rPr>
        <w:t xml:space="preserve">. Find this </w:t>
      </w:r>
      <w:r w:rsidRPr="00376540">
        <w:rPr>
          <w:rFonts w:ascii="Courier New" w:hAnsi="Courier New" w:cs="Courier New"/>
          <w:sz w:val="24"/>
          <w:szCs w:val="24"/>
        </w:rPr>
        <w:t>particular information</w:t>
      </w:r>
      <w:r w:rsidRPr="00376540">
        <w:rPr>
          <w:rFonts w:ascii="Courier New" w:hAnsi="Courier New" w:cs="Courier New"/>
          <w:sz w:val="24"/>
          <w:szCs w:val="24"/>
        </w:rPr>
        <w:t xml:space="preserve"> collection by selecting "Currently under 30-day Review - Open for Public Comments" or by using the search function. Direct written comments and/or suggestions regarding </w:t>
      </w:r>
      <w:r w:rsidRPr="00376540">
        <w:rPr>
          <w:rFonts w:ascii="Courier New" w:hAnsi="Courier New" w:cs="Courier New"/>
          <w:sz w:val="24"/>
          <w:szCs w:val="24"/>
        </w:rPr>
        <w:t xml:space="preserve">the items contained in this notice to the Attention: CDC Desk Officer, Office of Management and Budget, </w:t>
      </w:r>
      <w:r w:rsidRPr="00376540">
        <w:rPr>
          <w:rFonts w:ascii="Courier New" w:hAnsi="Courier New" w:cs="Courier New"/>
          <w:color w:val="000000"/>
          <w:sz w:val="24"/>
          <w:szCs w:val="24"/>
        </w:rPr>
        <w:t xml:space="preserve">725 17th Street, NW, </w:t>
      </w:r>
      <w:r w:rsidRPr="00376540">
        <w:rPr>
          <w:rFonts w:ascii="Courier New" w:hAnsi="Courier New" w:cs="Courier New"/>
          <w:sz w:val="24"/>
          <w:szCs w:val="24"/>
        </w:rPr>
        <w:t>Washington, DC 20503 or by fax to (202) 395-5806. Provide written comments within 30 days of notice publication.</w:t>
      </w:r>
    </w:p>
    <w:p w:rsidR="002F2954" w:rsidP="002F2954" w14:paraId="58F72D10" w14:textId="77777777">
      <w:pPr>
        <w:spacing w:line="480" w:lineRule="auto"/>
        <w:ind w:right="-540"/>
        <w:jc w:val="both"/>
        <w:rPr>
          <w:rFonts w:ascii="Courier New" w:hAnsi="Courier New" w:cs="Courier New"/>
          <w:sz w:val="24"/>
          <w:szCs w:val="24"/>
        </w:rPr>
      </w:pPr>
    </w:p>
    <w:p w:rsidR="002F2954" w:rsidRPr="004910C9" w:rsidP="002F2954" w14:paraId="58F72D11" w14:textId="77777777">
      <w:pPr>
        <w:spacing w:line="480" w:lineRule="auto"/>
        <w:rPr>
          <w:rFonts w:ascii="Courier New" w:hAnsi="Courier New" w:cs="Courier New"/>
          <w:sz w:val="24"/>
          <w:szCs w:val="24"/>
        </w:rPr>
      </w:pPr>
      <w:r w:rsidRPr="004910C9">
        <w:rPr>
          <w:rFonts w:ascii="Courier New" w:hAnsi="Courier New" w:cs="Courier New"/>
          <w:sz w:val="24"/>
          <w:szCs w:val="24"/>
        </w:rPr>
        <w:t>Proposed Project</w:t>
      </w:r>
    </w:p>
    <w:p w:rsidR="005772A8" w:rsidP="008656F7" w14:paraId="58F72D13" w14:textId="3A87A177">
      <w:pPr>
        <w:widowControl w:val="0"/>
        <w:tabs>
          <w:tab w:val="left" w:pos="0"/>
        </w:tabs>
        <w:spacing w:line="480" w:lineRule="auto"/>
        <w:rPr>
          <w:rFonts w:ascii="Courier New" w:hAnsi="Courier New" w:cs="EEAGN D+ Melior"/>
          <w:color w:val="000000"/>
          <w:sz w:val="24"/>
          <w:szCs w:val="24"/>
          <w:u w:val="single"/>
        </w:rPr>
      </w:pPr>
      <w:r w:rsidRPr="00233856">
        <w:rPr>
          <w:rFonts w:ascii="Courier New" w:hAnsi="Courier New" w:cs="Courier New"/>
          <w:sz w:val="24"/>
        </w:rPr>
        <w:t>Maritime Illness Database and Reporting System (MIDRS) – Extension – National Center for Environmental Health (NCEH), Centers for Disease Control and Prevention (CDC).</w:t>
      </w:r>
    </w:p>
    <w:p w:rsidR="00EE5DF8" w:rsidP="00EE5DF8" w14:paraId="58F72D14" w14:textId="77777777">
      <w:pPr>
        <w:spacing w:line="480" w:lineRule="auto"/>
        <w:rPr>
          <w:rFonts w:ascii="Courier New" w:hAnsi="Courier New" w:cs="Courier New"/>
          <w:sz w:val="24"/>
          <w:szCs w:val="24"/>
          <w:u w:val="single"/>
        </w:rPr>
      </w:pPr>
      <w:r w:rsidRPr="000651DD">
        <w:rPr>
          <w:rFonts w:ascii="Courier New" w:hAnsi="Courier New" w:cs="Courier New"/>
          <w:sz w:val="24"/>
          <w:szCs w:val="24"/>
          <w:u w:val="single"/>
        </w:rPr>
        <w:t>Background and Brief Description</w:t>
      </w:r>
    </w:p>
    <w:p w:rsidR="00EE5DF8" w:rsidRPr="00995394" w:rsidP="00EE5DF8" w14:paraId="58F72D17" w14:textId="09F9D4D5">
      <w:pPr>
        <w:spacing w:line="480" w:lineRule="auto"/>
        <w:rPr>
          <w:rFonts w:ascii="Courier New" w:hAnsi="Courier New" w:cs="Courier New"/>
          <w:b/>
          <w:u w:val="single"/>
        </w:rPr>
      </w:pPr>
      <w:r w:rsidRPr="00673EB4">
        <w:rPr>
          <w:rFonts w:ascii="Courier New" w:eastAsia="Calibri" w:hAnsi="Courier New" w:cs="Courier New"/>
          <w:bCs/>
          <w:sz w:val="24"/>
          <w:szCs w:val="22"/>
        </w:rPr>
        <w:t xml:space="preserve">The purpose of this Extension Information Collection Request (ICR) is to request a three-year Paperwork Reduction Act (PRA) clearance for CDC’s Maritime Illness Database and Reporting System (MIDRS) surveillance system. Operationally, CDC has divided the responsibilities for enforcing foreign quarantine regulations between the Vessel Sanitation Program (VSP) and the Division of Global Migration and Quarantine (DGMQ). VSP takes the lead on overseeing acute gastroenteritis (AGE) illness surveillance and outbreak investigation activities on passenger ships using MIDRS, while DGMQ monitors all non-AGE illnesses and deaths on passenger vessels as well as all diseases of public health concern on all other conveyances with international itineraries bound for the U.S. under ‘‘Foreign Quarantine Regulations (42 CFR part 71)’’ (OMB Control No. 0920–0134, Exp. </w:t>
      </w:r>
      <w:r w:rsidRPr="00673EB4">
        <w:rPr>
          <w:rFonts w:ascii="Courier New" w:eastAsia="Calibri" w:hAnsi="Courier New" w:cs="Courier New"/>
          <w:bCs/>
          <w:sz w:val="24"/>
          <w:szCs w:val="22"/>
        </w:rPr>
        <w:t xml:space="preserve">03/31/2026). The MIDRS data collection system consists of a surveillance system that receives information electronically through a web portal or email receiver; data can also be submitted by phone or email and entered in MIDRS by VSP. AGE cases reported in MIDRS are cumulative totals for the entire voyage and do not represent the number of active AGE cases at any given port of call or at disembarkation. The AGE log, 72-hour food/activity history questionnaires and other required documentation are completed and maintained on the ship. Data collected will allow VSP to quickly detect AGE outbreaks, provide epidemiologic and sanitation guidance to stop the outbreak, craft public health recommendations to prevent future outbreaks, and monitor AGE illness trends to identify important changes over time. There are two types of respondents for this data collection: Cruise ship medical staff or other designated personnel who report AGE cases, and AGE cases who provide information for the 72-hour food/activity history questionnaires. Of note, VSP will not receive any information from or about the AGE cases; this information is collected and owned by the cruise line and maintained on the ship as part of the AGE case’s medical record. VSP reviews these records during operational inspections to confirm they are available if needed, and if there is an AGE outbreak or report of unusual AGE illness for a particular voyage. </w:t>
      </w:r>
    </w:p>
    <w:p w:rsidR="00EE5DF8" w:rsidRPr="00EE5DF8" w:rsidP="00EE5DF8" w14:paraId="58F72D18" w14:textId="77777777">
      <w:pPr>
        <w:widowControl w:val="0"/>
        <w:tabs>
          <w:tab w:val="left" w:pos="0"/>
        </w:tabs>
        <w:spacing w:line="480" w:lineRule="auto"/>
        <w:rPr>
          <w:rFonts w:ascii="Courier New" w:hAnsi="Courier New" w:cs="EEAGN D+ Melior"/>
          <w:color w:val="000000"/>
          <w:sz w:val="24"/>
          <w:szCs w:val="24"/>
        </w:rPr>
      </w:pPr>
      <w:r w:rsidRPr="00EE5DF8">
        <w:rPr>
          <w:rFonts w:ascii="Courier New" w:hAnsi="Courier New" w:cs="EEAGN D+ Melior"/>
          <w:color w:val="000000"/>
          <w:sz w:val="24"/>
          <w:szCs w:val="24"/>
          <w:u w:val="single"/>
        </w:rPr>
        <w:t>Estimated Annualized Burden Hours</w:t>
      </w: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7"/>
        <w:gridCol w:w="2164"/>
        <w:gridCol w:w="1627"/>
        <w:gridCol w:w="1493"/>
        <w:gridCol w:w="1090"/>
        <w:gridCol w:w="1358"/>
      </w:tblGrid>
      <w:tr w14:paraId="516A279D" w14:textId="77777777" w:rsidTr="00376540">
        <w:tblPrEx>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70"/>
        </w:trPr>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3B3D7BD4"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b/>
                <w:bCs/>
                <w:color w:val="000000"/>
                <w:sz w:val="24"/>
                <w:szCs w:val="24"/>
              </w:rPr>
              <w:t>Type of Respondents</w:t>
            </w:r>
            <w:r w:rsidRPr="00E03431">
              <w:rPr>
                <w:rFonts w:ascii="Courier New" w:hAnsi="Courier New" w:cs="Courier New"/>
                <w:color w:val="000000"/>
                <w:sz w:val="24"/>
                <w:szCs w:val="24"/>
              </w:rPr>
              <w:t> </w:t>
            </w: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0C438F3"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b/>
                <w:bCs/>
                <w:color w:val="000000"/>
                <w:sz w:val="24"/>
                <w:szCs w:val="24"/>
              </w:rPr>
              <w:t>Form Name</w:t>
            </w:r>
            <w:r w:rsidRPr="00E03431">
              <w:rPr>
                <w:rFonts w:ascii="Courier New" w:hAnsi="Courier New" w:cs="Courier New"/>
                <w:color w:val="000000"/>
                <w:sz w:val="24"/>
                <w:szCs w:val="24"/>
              </w:rPr>
              <w:t>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2C9A050"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b/>
                <w:bCs/>
                <w:color w:val="000000"/>
                <w:sz w:val="24"/>
                <w:szCs w:val="24"/>
              </w:rPr>
              <w:t>Number of Respondents</w:t>
            </w:r>
            <w:r w:rsidRPr="00E03431">
              <w:rPr>
                <w:rFonts w:ascii="Courier New" w:hAnsi="Courier New" w:cs="Courier New"/>
                <w:color w:val="000000"/>
                <w:sz w:val="24"/>
                <w:szCs w:val="24"/>
              </w:rPr>
              <w:t>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C17F554"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b/>
                <w:bCs/>
                <w:color w:val="000000"/>
                <w:sz w:val="24"/>
                <w:szCs w:val="24"/>
              </w:rPr>
              <w:t>Number of Responses per Respondent</w:t>
            </w:r>
            <w:r w:rsidRPr="00E03431">
              <w:rPr>
                <w:rFonts w:ascii="Courier New" w:hAnsi="Courier New" w:cs="Courier New"/>
                <w:color w:val="000000"/>
                <w:sz w:val="24"/>
                <w:szCs w:val="24"/>
              </w:rPr>
              <w:t>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E2B704E"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b/>
                <w:bCs/>
                <w:color w:val="000000"/>
                <w:sz w:val="24"/>
                <w:szCs w:val="24"/>
              </w:rPr>
              <w:t>Average Burden per Response (in hours)</w:t>
            </w:r>
            <w:r w:rsidRPr="00E03431">
              <w:rPr>
                <w:rFonts w:ascii="Courier New" w:hAnsi="Courier New" w:cs="Courier New"/>
                <w:color w:val="000000"/>
                <w:sz w:val="24"/>
                <w:szCs w:val="24"/>
              </w:rPr>
              <w:t>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380438A"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b/>
                <w:bCs/>
                <w:color w:val="000000"/>
                <w:sz w:val="24"/>
                <w:szCs w:val="24"/>
              </w:rPr>
              <w:t>Total Burden</w:t>
            </w:r>
            <w:r w:rsidRPr="00E03431">
              <w:rPr>
                <w:rFonts w:ascii="Courier New" w:hAnsi="Courier New" w:cs="Courier New"/>
                <w:color w:val="000000"/>
                <w:sz w:val="24"/>
                <w:szCs w:val="24"/>
              </w:rPr>
              <w:t> </w:t>
            </w:r>
          </w:p>
          <w:p w:rsidR="00E03431" w:rsidRPr="00E03431" w:rsidP="00E03431" w14:paraId="1AABF1DB"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b/>
                <w:bCs/>
                <w:color w:val="000000"/>
                <w:sz w:val="24"/>
                <w:szCs w:val="24"/>
              </w:rPr>
              <w:t>(in hours)</w:t>
            </w:r>
            <w:r w:rsidRPr="00E03431">
              <w:rPr>
                <w:rFonts w:ascii="Courier New" w:hAnsi="Courier New" w:cs="Courier New"/>
                <w:color w:val="000000"/>
                <w:sz w:val="24"/>
                <w:szCs w:val="24"/>
              </w:rPr>
              <w:t> </w:t>
            </w:r>
          </w:p>
        </w:tc>
      </w:tr>
      <w:tr w14:paraId="30F7D05E" w14:textId="77777777" w:rsidTr="00376540">
        <w:tblPrEx>
          <w:tblW w:w="9359" w:type="dxa"/>
          <w:tblInd w:w="-15" w:type="dxa"/>
          <w:tblCellMar>
            <w:left w:w="0" w:type="dxa"/>
            <w:right w:w="0" w:type="dxa"/>
          </w:tblCellMar>
          <w:tblLook w:val="04A0"/>
        </w:tblPrEx>
        <w:trPr>
          <w:trHeight w:val="255"/>
        </w:trPr>
        <w:tc>
          <w:tcPr>
            <w:tcW w:w="1627" w:type="dxa"/>
            <w:vMerge w:val="restart"/>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07E8FB1" w14:textId="77777777">
            <w:pPr>
              <w:autoSpaceDE/>
              <w:autoSpaceDN/>
              <w:adjustRightInd/>
              <w:textAlignment w:val="baseline"/>
              <w:rPr>
                <w:rFonts w:ascii="Segoe UI" w:hAnsi="Segoe UI" w:cs="Segoe UI"/>
                <w:sz w:val="18"/>
                <w:szCs w:val="18"/>
              </w:rPr>
            </w:pPr>
            <w:r w:rsidRPr="00E03431">
              <w:rPr>
                <w:rFonts w:ascii="Courier New" w:hAnsi="Courier New" w:cs="Courier New"/>
                <w:color w:val="000000"/>
                <w:sz w:val="24"/>
                <w:szCs w:val="24"/>
              </w:rPr>
              <w:t>Cruise ship medical staff or other designated personnel </w:t>
            </w: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25B7B74" w14:textId="77777777">
            <w:pPr>
              <w:autoSpaceDE/>
              <w:autoSpaceDN/>
              <w:adjustRightInd/>
              <w:textAlignment w:val="baseline"/>
              <w:rPr>
                <w:rFonts w:ascii="Segoe UI" w:hAnsi="Segoe UI" w:cs="Segoe UI"/>
                <w:sz w:val="18"/>
                <w:szCs w:val="18"/>
              </w:rPr>
            </w:pPr>
            <w:r w:rsidRPr="00E03431">
              <w:rPr>
                <w:rFonts w:ascii="Courier New" w:hAnsi="Courier New" w:cs="Courier New"/>
                <w:color w:val="000000"/>
                <w:sz w:val="24"/>
                <w:szCs w:val="24"/>
              </w:rPr>
              <w:t>AGE Illness Report 24 hours before arrival (via web portal or email receiver)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A9BD83F"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270 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7C3D130"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30 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E3CF249"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32797CF"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405 </w:t>
            </w:r>
          </w:p>
        </w:tc>
      </w:tr>
      <w:tr w14:paraId="3E313B34" w14:textId="77777777" w:rsidTr="00376540">
        <w:tblPrEx>
          <w:tblW w:w="9359" w:type="dxa"/>
          <w:tblInd w:w="-15" w:type="dxa"/>
          <w:tblCellMar>
            <w:left w:w="0" w:type="dxa"/>
            <w:right w:w="0" w:type="dxa"/>
          </w:tblCellMar>
          <w:tblLook w:val="04A0"/>
        </w:tblPrEx>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E017CC4"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A1C4426" w14:textId="77777777">
            <w:pPr>
              <w:autoSpaceDE/>
              <w:autoSpaceDN/>
              <w:adjustRightInd/>
              <w:textAlignment w:val="baseline"/>
              <w:rPr>
                <w:rFonts w:ascii="Segoe UI" w:hAnsi="Segoe UI" w:cs="Segoe UI"/>
                <w:sz w:val="18"/>
                <w:szCs w:val="18"/>
              </w:rPr>
            </w:pPr>
            <w:r w:rsidRPr="00E03431">
              <w:rPr>
                <w:rFonts w:ascii="Courier New" w:hAnsi="Courier New" w:cs="Courier New"/>
                <w:color w:val="000000"/>
                <w:sz w:val="24"/>
                <w:szCs w:val="24"/>
              </w:rPr>
              <w:t>AGE Illness Report 24 hours before arrival (via email or phone)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96F0A37"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33E7EAD3"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30 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3286A74"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088E120"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45 </w:t>
            </w:r>
          </w:p>
        </w:tc>
      </w:tr>
      <w:tr w14:paraId="4C4E34B6" w14:textId="77777777" w:rsidTr="00376540">
        <w:tblPrEx>
          <w:tblW w:w="9359" w:type="dxa"/>
          <w:tblInd w:w="-15" w:type="dxa"/>
          <w:tblCellMar>
            <w:left w:w="0" w:type="dxa"/>
            <w:right w:w="0" w:type="dxa"/>
          </w:tblCellMar>
          <w:tblLook w:val="04A0"/>
        </w:tblPrEx>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1B904AC"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31F4F89A" w14:textId="77777777">
            <w:pPr>
              <w:autoSpaceDE/>
              <w:autoSpaceDN/>
              <w:adjustRightInd/>
              <w:textAlignment w:val="baseline"/>
              <w:rPr>
                <w:rFonts w:ascii="Segoe UI" w:hAnsi="Segoe UI" w:cs="Segoe UI"/>
                <w:sz w:val="18"/>
                <w:szCs w:val="18"/>
              </w:rPr>
            </w:pPr>
            <w:r w:rsidRPr="00E03431">
              <w:rPr>
                <w:rFonts w:ascii="Courier New" w:hAnsi="Courier New" w:cs="Courier New"/>
                <w:color w:val="000000"/>
                <w:sz w:val="24"/>
                <w:szCs w:val="24"/>
              </w:rPr>
              <w:t>AGE Illness Report 4 hours before arrival (via web portal or email receiver)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1DF1F5AE"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216 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66AD47F"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30 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B67067F"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A71015E"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320 </w:t>
            </w:r>
          </w:p>
        </w:tc>
      </w:tr>
      <w:tr w14:paraId="50688D71" w14:textId="77777777" w:rsidTr="00376540">
        <w:tblPrEx>
          <w:tblW w:w="9359" w:type="dxa"/>
          <w:tblInd w:w="-15" w:type="dxa"/>
          <w:tblCellMar>
            <w:left w:w="0" w:type="dxa"/>
            <w:right w:w="0" w:type="dxa"/>
          </w:tblCellMar>
          <w:tblLook w:val="04A0"/>
        </w:tblPrEx>
        <w:trPr>
          <w:trHeight w:val="1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F49017B"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ECAC3F1" w14:textId="77777777">
            <w:pPr>
              <w:autoSpaceDE/>
              <w:autoSpaceDN/>
              <w:adjustRightInd/>
              <w:textAlignment w:val="baseline"/>
              <w:rPr>
                <w:rFonts w:ascii="Segoe UI" w:hAnsi="Segoe UI" w:cs="Segoe UI"/>
                <w:sz w:val="18"/>
                <w:szCs w:val="18"/>
              </w:rPr>
            </w:pPr>
            <w:r w:rsidRPr="00E03431">
              <w:rPr>
                <w:rFonts w:ascii="Courier New" w:hAnsi="Courier New" w:cs="Courier New"/>
                <w:color w:val="000000"/>
                <w:sz w:val="24"/>
                <w:szCs w:val="24"/>
              </w:rPr>
              <w:t>AGE Illness Report 4 hours before arrival (via email or phone)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3CBE2EC"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24 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FCD4090"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30 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032C36E"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16803B1D"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color w:val="000000"/>
                <w:sz w:val="24"/>
                <w:szCs w:val="24"/>
              </w:rPr>
              <w:t>36 </w:t>
            </w:r>
          </w:p>
        </w:tc>
      </w:tr>
      <w:tr w14:paraId="4E085CCF" w14:textId="77777777" w:rsidTr="00376540">
        <w:tblPrEx>
          <w:tblW w:w="9359" w:type="dxa"/>
          <w:tblInd w:w="-15" w:type="dxa"/>
          <w:tblCellMar>
            <w:left w:w="0" w:type="dxa"/>
            <w:right w:w="0" w:type="dxa"/>
          </w:tblCellMar>
          <w:tblLook w:val="04A0"/>
        </w:tblPrEx>
        <w:trPr>
          <w:trHeight w:val="1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60713F2"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8951A55"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Special Reports exceeding 2%-3% AGE Threshold (</w:t>
            </w:r>
            <w:r w:rsidRPr="00E03431">
              <w:rPr>
                <w:rFonts w:ascii="Courier New" w:hAnsi="Courier New" w:cs="Courier New"/>
                <w:color w:val="000000"/>
                <w:sz w:val="24"/>
                <w:szCs w:val="24"/>
              </w:rPr>
              <w:t>via web portal, email receiver, email, or phone</w:t>
            </w:r>
            <w:r w:rsidRPr="00E03431">
              <w:rPr>
                <w:rFonts w:ascii="Courier New" w:hAnsi="Courier New" w:cs="Courier New"/>
                <w:sz w:val="24"/>
                <w:szCs w:val="24"/>
              </w:rPr>
              <w:t>)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3B200C8A"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180 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78DE5EB"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4 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9BA55C3"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3/60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C792188"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36 </w:t>
            </w:r>
          </w:p>
        </w:tc>
      </w:tr>
      <w:tr w14:paraId="116E9E35" w14:textId="77777777" w:rsidTr="00376540">
        <w:tblPrEx>
          <w:tblW w:w="9359" w:type="dxa"/>
          <w:tblInd w:w="-15" w:type="dxa"/>
          <w:tblCellMar>
            <w:left w:w="0" w:type="dxa"/>
            <w:right w:w="0" w:type="dxa"/>
          </w:tblCellMar>
          <w:tblLook w:val="04A0"/>
        </w:tblPrEx>
        <w:trPr>
          <w:trHeight w:val="150"/>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31DD5B86"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140CF3DB"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Daily AGE Logs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FF3D9AC"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180 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8F26F67"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12 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7A8AD0A"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3/60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D0344AE"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108 </w:t>
            </w:r>
          </w:p>
        </w:tc>
      </w:tr>
      <w:tr w14:paraId="51292549" w14:textId="77777777" w:rsidTr="00376540">
        <w:tblPrEx>
          <w:tblW w:w="9359" w:type="dxa"/>
          <w:tblInd w:w="-15" w:type="dxa"/>
          <w:tblCellMar>
            <w:left w:w="0" w:type="dxa"/>
            <w:right w:w="0" w:type="dxa"/>
          </w:tblCellMar>
          <w:tblLook w:val="04A0"/>
        </w:tblPrEx>
        <w:trPr>
          <w:trHeight w:val="135"/>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BB8064F"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3DD6E13C"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 xml:space="preserve">Recordkeeping of AGE </w:t>
            </w:r>
            <w:r w:rsidRPr="00E03431">
              <w:rPr>
                <w:rFonts w:ascii="Courier New" w:hAnsi="Courier New" w:cs="Courier New"/>
                <w:sz w:val="24"/>
                <w:szCs w:val="24"/>
              </w:rPr>
              <w:t>Surveillance Records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78BA125"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300 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2B20D4A"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3B4ABAC"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8,760 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52AAC85"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2,628,000 </w:t>
            </w:r>
          </w:p>
        </w:tc>
      </w:tr>
      <w:tr w14:paraId="6D20D05E" w14:textId="77777777" w:rsidTr="00376540">
        <w:tblPrEx>
          <w:tblW w:w="9359" w:type="dxa"/>
          <w:tblInd w:w="-15" w:type="dxa"/>
          <w:tblCellMar>
            <w:left w:w="0" w:type="dxa"/>
            <w:right w:w="0" w:type="dxa"/>
          </w:tblCellMar>
          <w:tblLook w:val="04A0"/>
        </w:tblPrEx>
        <w:trPr>
          <w:trHeight w:val="1005"/>
        </w:trPr>
        <w:tc>
          <w:tcPr>
            <w:tcW w:w="1627" w:type="dxa"/>
            <w:vMerge w:val="restart"/>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3288397D" w14:textId="77777777">
            <w:pPr>
              <w:autoSpaceDE/>
              <w:autoSpaceDN/>
              <w:adjustRightInd/>
              <w:textAlignment w:val="baseline"/>
              <w:rPr>
                <w:rFonts w:ascii="Segoe UI" w:hAnsi="Segoe UI" w:cs="Segoe UI"/>
                <w:sz w:val="18"/>
                <w:szCs w:val="18"/>
              </w:rPr>
            </w:pPr>
            <w:r w:rsidRPr="00E03431">
              <w:rPr>
                <w:rFonts w:ascii="Courier New" w:hAnsi="Courier New" w:cs="Courier New"/>
                <w:color w:val="000000"/>
                <w:sz w:val="24"/>
                <w:szCs w:val="24"/>
              </w:rPr>
              <w:t>Cruise ship crew </w:t>
            </w: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F122D54"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72-hour Food/Activity History Template (AGE cases)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761BCD7"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18,000 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B966F54"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539C095"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10/60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39DF084"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3,000 </w:t>
            </w:r>
          </w:p>
        </w:tc>
      </w:tr>
      <w:tr w14:paraId="0D1B756E" w14:textId="77777777" w:rsidTr="00376540">
        <w:tblPrEx>
          <w:tblW w:w="9359" w:type="dxa"/>
          <w:tblInd w:w="-15" w:type="dxa"/>
          <w:tblCellMar>
            <w:left w:w="0" w:type="dxa"/>
            <w:right w:w="0" w:type="dxa"/>
          </w:tblCellMar>
          <w:tblLook w:val="04A0"/>
        </w:tblPrEx>
        <w:trPr>
          <w:trHeight w:val="1005"/>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1EE68CE1"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DB7486B"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Three-day Pre-embarkation AGE Illness Assessment (all crew members)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B61D895"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9,720,000 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3BEB050"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57E9AEB"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3/60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50A0982"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486,000 </w:t>
            </w:r>
          </w:p>
        </w:tc>
      </w:tr>
      <w:tr w14:paraId="524DC068" w14:textId="77777777" w:rsidTr="00376540">
        <w:tblPrEx>
          <w:tblW w:w="9359" w:type="dxa"/>
          <w:tblInd w:w="-15" w:type="dxa"/>
          <w:tblCellMar>
            <w:left w:w="0" w:type="dxa"/>
            <w:right w:w="0" w:type="dxa"/>
          </w:tblCellMar>
          <w:tblLook w:val="04A0"/>
        </w:tblPrEx>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174AF16"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46DCCB0"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Interviews to Determine AGE Status (initial, 24-hr, 48-</w:t>
            </w:r>
            <w:r w:rsidRPr="00E03431">
              <w:rPr>
                <w:rFonts w:ascii="Courier New" w:hAnsi="Courier New" w:cs="Courier New"/>
                <w:sz w:val="24"/>
                <w:szCs w:val="24"/>
              </w:rPr>
              <w:t>hr)*</w:t>
            </w:r>
            <w:r w:rsidRPr="00E03431">
              <w:rPr>
                <w:rFonts w:ascii="Courier New" w:hAnsi="Courier New" w:cs="Courier New"/>
                <w:sz w:val="24"/>
                <w:szCs w:val="24"/>
              </w:rPr>
              <w:t>asymptomatic cabin mates and immediate contacts of symptomatic crew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35252C8"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90,000 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83E8A24"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2 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246457F"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5/60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CE4D860"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15,000 </w:t>
            </w:r>
          </w:p>
        </w:tc>
      </w:tr>
      <w:tr w14:paraId="08970316" w14:textId="77777777" w:rsidTr="00376540">
        <w:tblPrEx>
          <w:tblW w:w="9359" w:type="dxa"/>
          <w:tblInd w:w="-15" w:type="dxa"/>
          <w:tblCellMar>
            <w:left w:w="0" w:type="dxa"/>
            <w:right w:w="0" w:type="dxa"/>
          </w:tblCellMar>
          <w:tblLook w:val="04A0"/>
        </w:tblPrEx>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BDB24FC" w14:textId="77777777">
            <w:pPr>
              <w:autoSpaceDE/>
              <w:autoSpaceDN/>
              <w:adjustRightInd/>
              <w:rPr>
                <w:rFonts w:ascii="Segoe UI" w:hAnsi="Segoe UI" w:cs="Segoe UI"/>
                <w:sz w:val="18"/>
                <w:szCs w:val="18"/>
              </w:rPr>
            </w:pP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1268ACC"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Last Symptom Check and Return to Work Clearance (food and nonfood employees)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EA7973D"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18,000 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E61E4FD"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C9A920D"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3/60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50E1FC40"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900 </w:t>
            </w:r>
          </w:p>
        </w:tc>
      </w:tr>
      <w:tr w14:paraId="55D31324" w14:textId="77777777" w:rsidTr="00376540">
        <w:tblPrEx>
          <w:tblW w:w="9359" w:type="dxa"/>
          <w:tblInd w:w="-15" w:type="dxa"/>
          <w:tblCellMar>
            <w:left w:w="0" w:type="dxa"/>
            <w:right w:w="0" w:type="dxa"/>
          </w:tblCellMar>
          <w:tblLook w:val="04A0"/>
        </w:tblPrEx>
        <w:trPr>
          <w:trHeight w:val="645"/>
        </w:trPr>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45E22AF" w14:textId="77777777">
            <w:pPr>
              <w:autoSpaceDE/>
              <w:autoSpaceDN/>
              <w:adjustRightInd/>
              <w:textAlignment w:val="baseline"/>
              <w:rPr>
                <w:rFonts w:ascii="Segoe UI" w:hAnsi="Segoe UI" w:cs="Segoe UI"/>
                <w:sz w:val="18"/>
                <w:szCs w:val="18"/>
              </w:rPr>
            </w:pPr>
            <w:r w:rsidRPr="00E03431">
              <w:rPr>
                <w:rFonts w:ascii="Courier New" w:hAnsi="Courier New" w:cs="Courier New"/>
                <w:color w:val="000000"/>
                <w:sz w:val="24"/>
                <w:szCs w:val="24"/>
              </w:rPr>
              <w:t>Cruise ship passengers </w:t>
            </w: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A65562F"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72-hour food/activity history questionnaires (AGE cases)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CA83546"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45,000 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C107CFF"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F980FD0"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10/60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77A37BD8"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7,500 </w:t>
            </w:r>
          </w:p>
        </w:tc>
      </w:tr>
      <w:tr w14:paraId="4EF0B00D" w14:textId="77777777" w:rsidTr="00376540">
        <w:tblPrEx>
          <w:tblW w:w="9359" w:type="dxa"/>
          <w:tblInd w:w="-15" w:type="dxa"/>
          <w:tblCellMar>
            <w:left w:w="0" w:type="dxa"/>
            <w:right w:w="0" w:type="dxa"/>
          </w:tblCellMar>
          <w:tblLook w:val="04A0"/>
        </w:tblPrEx>
        <w:trPr>
          <w:trHeight w:val="645"/>
        </w:trPr>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1D9227B8" w14:textId="77777777">
            <w:pPr>
              <w:autoSpaceDE/>
              <w:autoSpaceDN/>
              <w:adjustRightInd/>
              <w:textAlignment w:val="baseline"/>
              <w:rPr>
                <w:rFonts w:ascii="Segoe UI" w:hAnsi="Segoe UI" w:cs="Segoe UI"/>
                <w:sz w:val="18"/>
                <w:szCs w:val="18"/>
              </w:rPr>
            </w:pPr>
            <w:r w:rsidRPr="00E03431">
              <w:rPr>
                <w:rFonts w:ascii="Courier New" w:hAnsi="Courier New" w:cs="Courier New"/>
                <w:color w:val="000000"/>
                <w:sz w:val="24"/>
                <w:szCs w:val="24"/>
              </w:rPr>
              <w:t>Cruise ship engineering staff or other designated personnel </w:t>
            </w:r>
          </w:p>
        </w:tc>
        <w:tc>
          <w:tcPr>
            <w:tcW w:w="2164"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0B0A76F1" w14:textId="77777777">
            <w:pPr>
              <w:autoSpaceDE/>
              <w:autoSpaceDN/>
              <w:adjustRightInd/>
              <w:textAlignment w:val="baseline"/>
              <w:rPr>
                <w:rFonts w:ascii="Segoe UI" w:hAnsi="Segoe UI" w:cs="Segoe UI"/>
                <w:sz w:val="18"/>
                <w:szCs w:val="18"/>
              </w:rPr>
            </w:pPr>
            <w:r w:rsidRPr="00E03431">
              <w:rPr>
                <w:rFonts w:ascii="Courier New" w:hAnsi="Courier New" w:cs="Courier New"/>
                <w:sz w:val="24"/>
                <w:szCs w:val="24"/>
              </w:rPr>
              <w:t>Recordkeeping of Engineering and Sanitation Records </w:t>
            </w:r>
          </w:p>
        </w:tc>
        <w:tc>
          <w:tcPr>
            <w:tcW w:w="1627"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B81BEC3"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300 </w:t>
            </w:r>
          </w:p>
        </w:tc>
        <w:tc>
          <w:tcPr>
            <w:tcW w:w="1493"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2B80160F"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1 </w:t>
            </w:r>
          </w:p>
        </w:tc>
        <w:tc>
          <w:tcPr>
            <w:tcW w:w="1090"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6BDB0168"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8,760 </w:t>
            </w:r>
          </w:p>
        </w:tc>
        <w:tc>
          <w:tcPr>
            <w:tcW w:w="1358" w:type="dxa"/>
            <w:tcBorders>
              <w:top w:val="single" w:sz="6" w:space="0" w:color="auto"/>
              <w:left w:val="single" w:sz="6" w:space="0" w:color="auto"/>
              <w:bottom w:val="single" w:sz="6" w:space="0" w:color="auto"/>
              <w:right w:val="single" w:sz="6" w:space="0" w:color="auto"/>
            </w:tcBorders>
            <w:vAlign w:val="center"/>
            <w:hideMark/>
          </w:tcPr>
          <w:p w:rsidR="00E03431" w:rsidRPr="00E03431" w:rsidP="00E03431" w14:paraId="4BD1E951" w14:textId="77777777">
            <w:pPr>
              <w:autoSpaceDE/>
              <w:autoSpaceDN/>
              <w:adjustRightInd/>
              <w:jc w:val="center"/>
              <w:textAlignment w:val="baseline"/>
              <w:rPr>
                <w:rFonts w:ascii="Segoe UI" w:hAnsi="Segoe UI" w:cs="Segoe UI"/>
                <w:sz w:val="18"/>
                <w:szCs w:val="18"/>
              </w:rPr>
            </w:pPr>
            <w:r w:rsidRPr="00E03431">
              <w:rPr>
                <w:rFonts w:ascii="Courier New" w:hAnsi="Courier New" w:cs="Courier New"/>
                <w:sz w:val="24"/>
                <w:szCs w:val="24"/>
              </w:rPr>
              <w:t>2,628,000 </w:t>
            </w:r>
          </w:p>
        </w:tc>
      </w:tr>
    </w:tbl>
    <w:p w:rsidR="004F3772" w:rsidP="004F3772" w14:paraId="58F72D28" w14:textId="77777777">
      <w:pPr>
        <w:ind w:left="2880"/>
        <w:rPr>
          <w:rFonts w:ascii="Courier New" w:hAnsi="Courier New" w:cs="Courier New"/>
          <w:sz w:val="24"/>
        </w:rPr>
      </w:pPr>
      <w:r>
        <w:rPr>
          <w:rFonts w:ascii="Courier New" w:hAnsi="Courier New" w:cs="Courier New"/>
          <w:sz w:val="24"/>
        </w:rPr>
        <w:t>__________________________________</w:t>
      </w:r>
    </w:p>
    <w:p w:rsidR="00D30265" w:rsidRPr="004C7E36" w:rsidP="00D30265" w14:paraId="58F72D29" w14:textId="4F26CBE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b/>
          <w:bCs/>
          <w:color w:val="000000"/>
          <w:sz w:val="24"/>
        </w:rPr>
      </w:pPr>
      <w:r w:rsidRPr="004C7E36">
        <w:rPr>
          <w:rFonts w:ascii="Courier New" w:hAnsi="Courier New" w:cs="Courier New"/>
          <w:b/>
          <w:bCs/>
          <w:color w:val="000000"/>
          <w:sz w:val="24"/>
        </w:rPr>
        <w:t>Jeffrey M. Zirge</w:t>
      </w:r>
      <w:r w:rsidRPr="004C7E36" w:rsidR="004C7E36">
        <w:rPr>
          <w:rFonts w:ascii="Courier New" w:hAnsi="Courier New" w:cs="Courier New"/>
          <w:b/>
          <w:bCs/>
          <w:color w:val="000000"/>
          <w:sz w:val="24"/>
        </w:rPr>
        <w:t>r</w:t>
      </w:r>
      <w:r w:rsidRPr="004C7E36">
        <w:rPr>
          <w:rFonts w:ascii="Courier New" w:hAnsi="Courier New" w:cs="Courier New"/>
          <w:b/>
          <w:bCs/>
          <w:color w:val="000000"/>
          <w:sz w:val="24"/>
        </w:rPr>
        <w:t>,</w:t>
      </w:r>
    </w:p>
    <w:p w:rsidR="002B65CE" w:rsidRPr="004C7E36" w:rsidP="00D30265" w14:paraId="58F72D2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Lead</w:t>
      </w:r>
      <w:r w:rsidRPr="004C7E36" w:rsidR="00D30265">
        <w:rPr>
          <w:rFonts w:ascii="Courier New" w:hAnsi="Courier New" w:cs="Courier New"/>
          <w:i/>
          <w:iCs/>
          <w:color w:val="000000"/>
          <w:sz w:val="24"/>
        </w:rPr>
        <w:t xml:space="preserve">, </w:t>
      </w:r>
    </w:p>
    <w:p w:rsidR="00D30265" w:rsidRPr="004C7E36"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Information Collection Review Office</w:t>
      </w:r>
      <w:r w:rsidRPr="004C7E36" w:rsidR="004910C9">
        <w:rPr>
          <w:rFonts w:ascii="Courier New" w:hAnsi="Courier New" w:cs="Courier New"/>
          <w:i/>
          <w:iCs/>
          <w:color w:val="000000"/>
          <w:sz w:val="24"/>
        </w:rPr>
        <w:t>,</w:t>
      </w:r>
      <w:r w:rsidRPr="004C7E36">
        <w:rPr>
          <w:rFonts w:ascii="Courier New" w:hAnsi="Courier New" w:cs="Courier New"/>
          <w:i/>
          <w:iCs/>
          <w:color w:val="000000"/>
          <w:sz w:val="24"/>
        </w:rPr>
        <w:t xml:space="preserve"> </w:t>
      </w:r>
      <w:r w:rsidRPr="004C7E36">
        <w:rPr>
          <w:rFonts w:ascii="Courier New" w:hAnsi="Courier New" w:cs="Courier New"/>
          <w:i/>
          <w:iCs/>
          <w:color w:val="000000"/>
          <w:sz w:val="24"/>
        </w:rPr>
        <w:tab/>
      </w:r>
    </w:p>
    <w:p w:rsidR="00D30265" w:rsidRPr="004C7E36"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 xml:space="preserve">Office of </w:t>
      </w:r>
      <w:r w:rsidRPr="004C7E36" w:rsidR="004C7E36">
        <w:rPr>
          <w:rFonts w:ascii="Courier New" w:hAnsi="Courier New" w:cs="Courier New"/>
          <w:i/>
          <w:iCs/>
          <w:color w:val="000000"/>
          <w:sz w:val="24"/>
        </w:rPr>
        <w:t>Public Health Ethics and Regulations</w:t>
      </w:r>
      <w:r w:rsidRPr="004C7E36" w:rsidR="004910C9">
        <w:rPr>
          <w:rFonts w:ascii="Courier New" w:hAnsi="Courier New" w:cs="Courier New"/>
          <w:i/>
          <w:iCs/>
          <w:color w:val="000000"/>
          <w:sz w:val="24"/>
        </w:rPr>
        <w:t>,</w:t>
      </w:r>
    </w:p>
    <w:p w:rsidR="00D30265" w:rsidRPr="004C7E36"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Offic</w:t>
      </w:r>
      <w:r w:rsidRPr="004C7E36" w:rsidR="00344DB8">
        <w:rPr>
          <w:rFonts w:ascii="Courier New" w:hAnsi="Courier New" w:cs="Courier New"/>
          <w:i/>
          <w:iCs/>
          <w:color w:val="000000"/>
          <w:sz w:val="24"/>
        </w:rPr>
        <w:t xml:space="preserve">e of </w:t>
      </w:r>
      <w:r w:rsidRPr="004C7E36">
        <w:rPr>
          <w:rFonts w:ascii="Courier New" w:hAnsi="Courier New" w:cs="Courier New"/>
          <w:i/>
          <w:iCs/>
          <w:color w:val="000000"/>
          <w:sz w:val="24"/>
        </w:rPr>
        <w:t>Science</w:t>
      </w:r>
      <w:r w:rsidRPr="004C7E36" w:rsidR="004910C9">
        <w:rPr>
          <w:rFonts w:ascii="Courier New" w:hAnsi="Courier New" w:cs="Courier New"/>
          <w:i/>
          <w:iCs/>
          <w:color w:val="000000"/>
          <w:sz w:val="24"/>
        </w:rPr>
        <w:t>,</w:t>
      </w:r>
    </w:p>
    <w:p w:rsidR="00B30DC2" w:rsidRPr="004C7E36" w:rsidP="00344DB8" w14:paraId="58F72D2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Centers for Disease Control and Prevention</w:t>
      </w:r>
      <w:r w:rsidRPr="004C7E36" w:rsidR="004910C9">
        <w:rPr>
          <w:rFonts w:ascii="Courier New" w:hAnsi="Courier New" w:cs="Courier New"/>
          <w:i/>
          <w:iCs/>
          <w:color w:val="000000"/>
          <w:sz w:val="24"/>
        </w:rPr>
        <w:t>.</w:t>
      </w:r>
    </w:p>
    <w:sectPr w:rsidSect="00DC6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17428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6A3D2C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3313D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0AC28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5436363">
    <w:abstractNumId w:val="0"/>
  </w:num>
  <w:num w:numId="2" w16cid:durableId="344326797">
    <w:abstractNumId w:val="1"/>
  </w:num>
  <w:num w:numId="3" w16cid:durableId="1456754909">
    <w:abstractNumId w:val="2"/>
  </w:num>
  <w:num w:numId="4" w16cid:durableId="82944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080B"/>
    <w:rsid w:val="000211A2"/>
    <w:rsid w:val="00021612"/>
    <w:rsid w:val="000227EA"/>
    <w:rsid w:val="000246E4"/>
    <w:rsid w:val="00042A01"/>
    <w:rsid w:val="00052CA1"/>
    <w:rsid w:val="00055A0C"/>
    <w:rsid w:val="000613AB"/>
    <w:rsid w:val="0006297F"/>
    <w:rsid w:val="000651DD"/>
    <w:rsid w:val="0008785A"/>
    <w:rsid w:val="0009233D"/>
    <w:rsid w:val="000A2D5A"/>
    <w:rsid w:val="000A358B"/>
    <w:rsid w:val="000A47E8"/>
    <w:rsid w:val="000B7C81"/>
    <w:rsid w:val="000C51C7"/>
    <w:rsid w:val="000E2EEF"/>
    <w:rsid w:val="000E35AF"/>
    <w:rsid w:val="000F0BFE"/>
    <w:rsid w:val="000F5299"/>
    <w:rsid w:val="00110DE8"/>
    <w:rsid w:val="00121C34"/>
    <w:rsid w:val="00121D1B"/>
    <w:rsid w:val="00130665"/>
    <w:rsid w:val="0014015A"/>
    <w:rsid w:val="00140364"/>
    <w:rsid w:val="001503F9"/>
    <w:rsid w:val="00156566"/>
    <w:rsid w:val="001605F6"/>
    <w:rsid w:val="00172C63"/>
    <w:rsid w:val="00176629"/>
    <w:rsid w:val="00182965"/>
    <w:rsid w:val="00182DD9"/>
    <w:rsid w:val="00190A42"/>
    <w:rsid w:val="001920FA"/>
    <w:rsid w:val="00195C65"/>
    <w:rsid w:val="001965CC"/>
    <w:rsid w:val="001A4111"/>
    <w:rsid w:val="001A4417"/>
    <w:rsid w:val="001B7A63"/>
    <w:rsid w:val="001C28BA"/>
    <w:rsid w:val="001C539C"/>
    <w:rsid w:val="001D0BCC"/>
    <w:rsid w:val="001D24A3"/>
    <w:rsid w:val="001D74A6"/>
    <w:rsid w:val="001E0334"/>
    <w:rsid w:val="001E15E4"/>
    <w:rsid w:val="001F2419"/>
    <w:rsid w:val="00205BE2"/>
    <w:rsid w:val="00207FA2"/>
    <w:rsid w:val="00211A9D"/>
    <w:rsid w:val="00231E29"/>
    <w:rsid w:val="00233856"/>
    <w:rsid w:val="00235B88"/>
    <w:rsid w:val="00241402"/>
    <w:rsid w:val="002414EA"/>
    <w:rsid w:val="00246699"/>
    <w:rsid w:val="00254A1B"/>
    <w:rsid w:val="002559EE"/>
    <w:rsid w:val="00257C6E"/>
    <w:rsid w:val="00270D90"/>
    <w:rsid w:val="002753D5"/>
    <w:rsid w:val="002770E5"/>
    <w:rsid w:val="00281091"/>
    <w:rsid w:val="00286E33"/>
    <w:rsid w:val="002939CE"/>
    <w:rsid w:val="002976EC"/>
    <w:rsid w:val="002A2E96"/>
    <w:rsid w:val="002A3D6D"/>
    <w:rsid w:val="002A6441"/>
    <w:rsid w:val="002B26A7"/>
    <w:rsid w:val="002B2FC4"/>
    <w:rsid w:val="002B65CE"/>
    <w:rsid w:val="002C179F"/>
    <w:rsid w:val="002C5B7F"/>
    <w:rsid w:val="002C726A"/>
    <w:rsid w:val="002D1FA7"/>
    <w:rsid w:val="002D3968"/>
    <w:rsid w:val="002E06AA"/>
    <w:rsid w:val="002E0F9F"/>
    <w:rsid w:val="002E2C79"/>
    <w:rsid w:val="002F114B"/>
    <w:rsid w:val="002F2954"/>
    <w:rsid w:val="002F4588"/>
    <w:rsid w:val="003053DA"/>
    <w:rsid w:val="003057F5"/>
    <w:rsid w:val="003116DA"/>
    <w:rsid w:val="0032704A"/>
    <w:rsid w:val="003331AD"/>
    <w:rsid w:val="00337166"/>
    <w:rsid w:val="003435C5"/>
    <w:rsid w:val="00344DB8"/>
    <w:rsid w:val="003464F1"/>
    <w:rsid w:val="00354A45"/>
    <w:rsid w:val="00361ADD"/>
    <w:rsid w:val="003670CE"/>
    <w:rsid w:val="0036766C"/>
    <w:rsid w:val="0036792B"/>
    <w:rsid w:val="00372FA1"/>
    <w:rsid w:val="00376540"/>
    <w:rsid w:val="00376B55"/>
    <w:rsid w:val="0038028E"/>
    <w:rsid w:val="00391A66"/>
    <w:rsid w:val="00395E6C"/>
    <w:rsid w:val="003972A6"/>
    <w:rsid w:val="003A7B6A"/>
    <w:rsid w:val="003B71AA"/>
    <w:rsid w:val="003C32E2"/>
    <w:rsid w:val="003C4582"/>
    <w:rsid w:val="003C61AC"/>
    <w:rsid w:val="003D4D53"/>
    <w:rsid w:val="003D732F"/>
    <w:rsid w:val="003E3251"/>
    <w:rsid w:val="003E7A71"/>
    <w:rsid w:val="003F1C21"/>
    <w:rsid w:val="003F2669"/>
    <w:rsid w:val="0040412A"/>
    <w:rsid w:val="004045A9"/>
    <w:rsid w:val="004125E1"/>
    <w:rsid w:val="00421C1D"/>
    <w:rsid w:val="00426D35"/>
    <w:rsid w:val="004538D2"/>
    <w:rsid w:val="00470B43"/>
    <w:rsid w:val="0047333B"/>
    <w:rsid w:val="00476DFE"/>
    <w:rsid w:val="004910C9"/>
    <w:rsid w:val="0049407B"/>
    <w:rsid w:val="00496205"/>
    <w:rsid w:val="004A115E"/>
    <w:rsid w:val="004B6157"/>
    <w:rsid w:val="004B7202"/>
    <w:rsid w:val="004C0448"/>
    <w:rsid w:val="004C2173"/>
    <w:rsid w:val="004C7E36"/>
    <w:rsid w:val="004D3A0A"/>
    <w:rsid w:val="004D4BFC"/>
    <w:rsid w:val="004E05AF"/>
    <w:rsid w:val="004E293A"/>
    <w:rsid w:val="004E3573"/>
    <w:rsid w:val="004F2478"/>
    <w:rsid w:val="004F3713"/>
    <w:rsid w:val="004F3772"/>
    <w:rsid w:val="004F3ABC"/>
    <w:rsid w:val="004F564C"/>
    <w:rsid w:val="00510223"/>
    <w:rsid w:val="00517B3B"/>
    <w:rsid w:val="00527C60"/>
    <w:rsid w:val="00530972"/>
    <w:rsid w:val="00545C07"/>
    <w:rsid w:val="00554F4C"/>
    <w:rsid w:val="00567131"/>
    <w:rsid w:val="0057366F"/>
    <w:rsid w:val="005772A8"/>
    <w:rsid w:val="005804A7"/>
    <w:rsid w:val="005958A0"/>
    <w:rsid w:val="005A0EF6"/>
    <w:rsid w:val="005A3ABF"/>
    <w:rsid w:val="005A5646"/>
    <w:rsid w:val="005A65F8"/>
    <w:rsid w:val="005B2081"/>
    <w:rsid w:val="005B2ADA"/>
    <w:rsid w:val="005B4F45"/>
    <w:rsid w:val="005B7E4F"/>
    <w:rsid w:val="005C4E32"/>
    <w:rsid w:val="005D149C"/>
    <w:rsid w:val="005D2AFD"/>
    <w:rsid w:val="005E0709"/>
    <w:rsid w:val="005E628F"/>
    <w:rsid w:val="005F0158"/>
    <w:rsid w:val="005F04E7"/>
    <w:rsid w:val="005F6A26"/>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73EB4"/>
    <w:rsid w:val="00681766"/>
    <w:rsid w:val="006819A9"/>
    <w:rsid w:val="006904EA"/>
    <w:rsid w:val="00690ED4"/>
    <w:rsid w:val="006971B2"/>
    <w:rsid w:val="00697C9D"/>
    <w:rsid w:val="006A3E13"/>
    <w:rsid w:val="006A52D3"/>
    <w:rsid w:val="006B2349"/>
    <w:rsid w:val="006B44C7"/>
    <w:rsid w:val="006C233A"/>
    <w:rsid w:val="006C43BC"/>
    <w:rsid w:val="006C7E5C"/>
    <w:rsid w:val="006D5D30"/>
    <w:rsid w:val="006E2E9C"/>
    <w:rsid w:val="006E38B2"/>
    <w:rsid w:val="00701DED"/>
    <w:rsid w:val="00715453"/>
    <w:rsid w:val="00717E2E"/>
    <w:rsid w:val="0072169F"/>
    <w:rsid w:val="00724ACE"/>
    <w:rsid w:val="00727707"/>
    <w:rsid w:val="007326E7"/>
    <w:rsid w:val="0074512E"/>
    <w:rsid w:val="00751799"/>
    <w:rsid w:val="00753502"/>
    <w:rsid w:val="00762063"/>
    <w:rsid w:val="00763D6E"/>
    <w:rsid w:val="0076522A"/>
    <w:rsid w:val="00767B3E"/>
    <w:rsid w:val="00776E58"/>
    <w:rsid w:val="00797C34"/>
    <w:rsid w:val="007A055A"/>
    <w:rsid w:val="007B0B2F"/>
    <w:rsid w:val="007B241F"/>
    <w:rsid w:val="007C19C4"/>
    <w:rsid w:val="007D1A82"/>
    <w:rsid w:val="007D606D"/>
    <w:rsid w:val="007E0021"/>
    <w:rsid w:val="007E7A16"/>
    <w:rsid w:val="007F7F25"/>
    <w:rsid w:val="00805E34"/>
    <w:rsid w:val="00807D1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205F"/>
    <w:rsid w:val="008B4748"/>
    <w:rsid w:val="008B5250"/>
    <w:rsid w:val="008B55F3"/>
    <w:rsid w:val="008C41A4"/>
    <w:rsid w:val="008C59F9"/>
    <w:rsid w:val="008D0ABD"/>
    <w:rsid w:val="008E7F28"/>
    <w:rsid w:val="008F4D92"/>
    <w:rsid w:val="008F72F3"/>
    <w:rsid w:val="00906ECB"/>
    <w:rsid w:val="00920269"/>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90C51"/>
    <w:rsid w:val="00993C7E"/>
    <w:rsid w:val="00995394"/>
    <w:rsid w:val="009A1CF6"/>
    <w:rsid w:val="009B1272"/>
    <w:rsid w:val="009B7353"/>
    <w:rsid w:val="009F50B1"/>
    <w:rsid w:val="00A027E7"/>
    <w:rsid w:val="00A10BE0"/>
    <w:rsid w:val="00A131A4"/>
    <w:rsid w:val="00A27319"/>
    <w:rsid w:val="00A30333"/>
    <w:rsid w:val="00A32E30"/>
    <w:rsid w:val="00A3325E"/>
    <w:rsid w:val="00A348B0"/>
    <w:rsid w:val="00A3756C"/>
    <w:rsid w:val="00A472EE"/>
    <w:rsid w:val="00A54BA0"/>
    <w:rsid w:val="00A55E78"/>
    <w:rsid w:val="00A618A1"/>
    <w:rsid w:val="00A6534F"/>
    <w:rsid w:val="00A7203C"/>
    <w:rsid w:val="00A8128B"/>
    <w:rsid w:val="00A93511"/>
    <w:rsid w:val="00AA3EAA"/>
    <w:rsid w:val="00AA4ADF"/>
    <w:rsid w:val="00AC3F66"/>
    <w:rsid w:val="00AC5FCC"/>
    <w:rsid w:val="00AD0160"/>
    <w:rsid w:val="00AD1596"/>
    <w:rsid w:val="00AD1696"/>
    <w:rsid w:val="00AE0EDA"/>
    <w:rsid w:val="00AE7DBF"/>
    <w:rsid w:val="00AF1C8B"/>
    <w:rsid w:val="00AF4419"/>
    <w:rsid w:val="00AF55DD"/>
    <w:rsid w:val="00AF5956"/>
    <w:rsid w:val="00B05AA5"/>
    <w:rsid w:val="00B101ED"/>
    <w:rsid w:val="00B10C74"/>
    <w:rsid w:val="00B16B4A"/>
    <w:rsid w:val="00B209AE"/>
    <w:rsid w:val="00B27F76"/>
    <w:rsid w:val="00B30DC2"/>
    <w:rsid w:val="00B32C16"/>
    <w:rsid w:val="00B33327"/>
    <w:rsid w:val="00B35E77"/>
    <w:rsid w:val="00B36F67"/>
    <w:rsid w:val="00B5014A"/>
    <w:rsid w:val="00B53569"/>
    <w:rsid w:val="00B53575"/>
    <w:rsid w:val="00B55A61"/>
    <w:rsid w:val="00B60849"/>
    <w:rsid w:val="00B67465"/>
    <w:rsid w:val="00B754D3"/>
    <w:rsid w:val="00B766E0"/>
    <w:rsid w:val="00B8112A"/>
    <w:rsid w:val="00B837A8"/>
    <w:rsid w:val="00B97A04"/>
    <w:rsid w:val="00BA3FC6"/>
    <w:rsid w:val="00BA44F1"/>
    <w:rsid w:val="00BB4A55"/>
    <w:rsid w:val="00BB7A9C"/>
    <w:rsid w:val="00BC3EEA"/>
    <w:rsid w:val="00BC43B9"/>
    <w:rsid w:val="00BC7123"/>
    <w:rsid w:val="00BD1262"/>
    <w:rsid w:val="00BE3DC0"/>
    <w:rsid w:val="00BE4641"/>
    <w:rsid w:val="00BF3122"/>
    <w:rsid w:val="00BF5A3E"/>
    <w:rsid w:val="00BF7398"/>
    <w:rsid w:val="00C01D35"/>
    <w:rsid w:val="00C129DD"/>
    <w:rsid w:val="00C33EB9"/>
    <w:rsid w:val="00C35975"/>
    <w:rsid w:val="00C42D34"/>
    <w:rsid w:val="00C51EAE"/>
    <w:rsid w:val="00C528E5"/>
    <w:rsid w:val="00C74875"/>
    <w:rsid w:val="00C80E17"/>
    <w:rsid w:val="00C83EDB"/>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7A3"/>
    <w:rsid w:val="00CE1A19"/>
    <w:rsid w:val="00CF07A7"/>
    <w:rsid w:val="00D01A08"/>
    <w:rsid w:val="00D0369A"/>
    <w:rsid w:val="00D16AA9"/>
    <w:rsid w:val="00D24679"/>
    <w:rsid w:val="00D2522E"/>
    <w:rsid w:val="00D30265"/>
    <w:rsid w:val="00D31685"/>
    <w:rsid w:val="00D437D3"/>
    <w:rsid w:val="00D44088"/>
    <w:rsid w:val="00D44D7C"/>
    <w:rsid w:val="00D50099"/>
    <w:rsid w:val="00D5738E"/>
    <w:rsid w:val="00D60C8F"/>
    <w:rsid w:val="00D64642"/>
    <w:rsid w:val="00D710A9"/>
    <w:rsid w:val="00D720FA"/>
    <w:rsid w:val="00D76239"/>
    <w:rsid w:val="00D76BE4"/>
    <w:rsid w:val="00D8381C"/>
    <w:rsid w:val="00D87049"/>
    <w:rsid w:val="00D92740"/>
    <w:rsid w:val="00D93CDA"/>
    <w:rsid w:val="00DB3241"/>
    <w:rsid w:val="00DB363B"/>
    <w:rsid w:val="00DB4C18"/>
    <w:rsid w:val="00DC0AE0"/>
    <w:rsid w:val="00DC6317"/>
    <w:rsid w:val="00DC6A3C"/>
    <w:rsid w:val="00DE5241"/>
    <w:rsid w:val="00DE6D8F"/>
    <w:rsid w:val="00DF297C"/>
    <w:rsid w:val="00DF3911"/>
    <w:rsid w:val="00E03231"/>
    <w:rsid w:val="00E03431"/>
    <w:rsid w:val="00E141C2"/>
    <w:rsid w:val="00E14E26"/>
    <w:rsid w:val="00E24164"/>
    <w:rsid w:val="00E27ADD"/>
    <w:rsid w:val="00E303BB"/>
    <w:rsid w:val="00E33257"/>
    <w:rsid w:val="00E36F71"/>
    <w:rsid w:val="00E43400"/>
    <w:rsid w:val="00E527BD"/>
    <w:rsid w:val="00E5640C"/>
    <w:rsid w:val="00E64BD1"/>
    <w:rsid w:val="00E65FB2"/>
    <w:rsid w:val="00E675C6"/>
    <w:rsid w:val="00E93604"/>
    <w:rsid w:val="00EA3B3A"/>
    <w:rsid w:val="00EC3EF0"/>
    <w:rsid w:val="00ED24C7"/>
    <w:rsid w:val="00ED3FC7"/>
    <w:rsid w:val="00EE5DF8"/>
    <w:rsid w:val="00EF2635"/>
    <w:rsid w:val="00EF368D"/>
    <w:rsid w:val="00EF38D5"/>
    <w:rsid w:val="00F06A13"/>
    <w:rsid w:val="00F1198E"/>
    <w:rsid w:val="00F12077"/>
    <w:rsid w:val="00F12717"/>
    <w:rsid w:val="00F21D0E"/>
    <w:rsid w:val="00F3758D"/>
    <w:rsid w:val="00F42CF7"/>
    <w:rsid w:val="00F435C5"/>
    <w:rsid w:val="00F459ED"/>
    <w:rsid w:val="00F47EFF"/>
    <w:rsid w:val="00F51836"/>
    <w:rsid w:val="00F74978"/>
    <w:rsid w:val="00F81250"/>
    <w:rsid w:val="00F93A50"/>
    <w:rsid w:val="00F94941"/>
    <w:rsid w:val="00F962A3"/>
    <w:rsid w:val="00F96DE9"/>
    <w:rsid w:val="00FA3B6A"/>
    <w:rsid w:val="00FA5BBB"/>
    <w:rsid w:val="00FA72EF"/>
    <w:rsid w:val="00FB324E"/>
    <w:rsid w:val="00FB4029"/>
    <w:rsid w:val="00FB7824"/>
    <w:rsid w:val="00FC19DF"/>
    <w:rsid w:val="00FC28DA"/>
    <w:rsid w:val="00FD3D78"/>
    <w:rsid w:val="00FD5C97"/>
    <w:rsid w:val="00FD643C"/>
    <w:rsid w:val="00FE4056"/>
    <w:rsid w:val="00FE7117"/>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2D523729-5B25-408D-8BB4-BFEC1D4630A6}">
  <ds:schemaRefs>
    <ds:schemaRef ds:uri="http://schemas.microsoft.com/sharepoint/v3/contenttype/forms"/>
  </ds:schemaRefs>
</ds:datastoreItem>
</file>

<file path=customXml/itemProps2.xml><?xml version="1.0" encoding="utf-8"?>
<ds:datastoreItem xmlns:ds="http://schemas.openxmlformats.org/officeDocument/2006/customXml" ds:itemID="{CDA15763-8829-4750-A9AC-54919210F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7E19A-246C-4027-95DA-EFFD57A7BF5E}">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1028</Words>
  <Characters>5895</Characters>
  <Application>Microsoft Office Word</Application>
  <DocSecurity>0</DocSecurity>
  <Lines>294</Lines>
  <Paragraphs>117</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Clunis, Odion (CDC/OD/OS)</cp:lastModifiedBy>
  <cp:revision>2</cp:revision>
  <cp:lastPrinted>2007-12-12T20:15:00Z</cp:lastPrinted>
  <dcterms:created xsi:type="dcterms:W3CDTF">2026-03-02T17:16:00Z</dcterms:created>
  <dcterms:modified xsi:type="dcterms:W3CDTF">2026-03-02T17:16:00Z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GrammarlyDocumentId">
    <vt:lpwstr>f3876c72-12d7-4533-b031-16bce0d3905e</vt:lpwstr>
  </property>
  <property fmtid="{D5CDD505-2E9C-101B-9397-08002B2CF9AE}" pid="4" name="MSIP_Label_7b94a7b8-f06c-4dfe-bdcc-9b548fd58c31_ActionId">
    <vt:lpwstr>91f5c7c7-1818-4543-b467-e93c87c76ad6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2023-04-18T03:05:06Z</vt:lpwstr>
  </property>
  <property fmtid="{D5CDD505-2E9C-101B-9397-08002B2CF9AE}" pid="10" name="MSIP_Label_7b94a7b8-f06c-4dfe-bdcc-9b548fd58c31_SiteId">
    <vt:lpwstr>9ce70869-60db-44fd-abe8-d2767077fc8f</vt:lpwstr>
  </property>
</Properties>
</file>