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072BA" w:rsidRPr="00483568" w:rsidP="00D62587" w14:paraId="2D883B66" w14:textId="77777777">
      <w:pPr>
        <w:spacing w:line="240" w:lineRule="auto"/>
        <w:contextualSpacing/>
        <w:jc w:val="center"/>
        <w:rPr>
          <w:b/>
        </w:rPr>
      </w:pPr>
      <w:r w:rsidRPr="00483568">
        <w:rPr>
          <w:b/>
        </w:rPr>
        <w:t>Health Resources and Services Administration</w:t>
      </w:r>
    </w:p>
    <w:p w:rsidR="00A072BA" w:rsidRPr="00483568" w:rsidP="00D62587" w14:paraId="5E5B7B0A" w14:textId="77777777">
      <w:pPr>
        <w:spacing w:line="240" w:lineRule="auto"/>
        <w:contextualSpacing/>
        <w:jc w:val="center"/>
        <w:rPr>
          <w:b/>
        </w:rPr>
      </w:pPr>
      <w:r>
        <w:rPr>
          <w:b/>
        </w:rPr>
        <w:t>Health Workforce Connector</w:t>
      </w:r>
    </w:p>
    <w:p w:rsidR="00E43990" w:rsidRPr="00483568" w:rsidP="00D62587" w14:paraId="768C174E" w14:textId="74F8BA41">
      <w:pPr>
        <w:spacing w:line="240" w:lineRule="auto"/>
        <w:contextualSpacing/>
        <w:jc w:val="center"/>
        <w:rPr>
          <w:b/>
        </w:rPr>
      </w:pPr>
      <w:r>
        <w:rPr>
          <w:b/>
        </w:rPr>
        <w:t>OMB Control No. 0906</w:t>
      </w:r>
      <w:r w:rsidRPr="00483568" w:rsidR="00A072BA">
        <w:rPr>
          <w:b/>
        </w:rPr>
        <w:t>-</w:t>
      </w:r>
      <w:r w:rsidR="00D4345A">
        <w:rPr>
          <w:b/>
        </w:rPr>
        <w:t>0031-</w:t>
      </w:r>
      <w:r w:rsidR="004004D2">
        <w:rPr>
          <w:b/>
        </w:rPr>
        <w:t>Revision</w:t>
      </w:r>
    </w:p>
    <w:p w:rsidR="00A072BA" w:rsidRPr="00483568" w:rsidP="00D62587" w14:paraId="77670205" w14:textId="2DDB3490">
      <w:pPr>
        <w:spacing w:line="240" w:lineRule="auto"/>
        <w:contextualSpacing/>
        <w:jc w:val="center"/>
        <w:rPr>
          <w:b/>
        </w:rPr>
      </w:pPr>
      <w:r w:rsidRPr="00483568">
        <w:rPr>
          <w:b/>
        </w:rPr>
        <w:t>Supporting Statement</w:t>
      </w:r>
      <w:r w:rsidR="00336ED8">
        <w:rPr>
          <w:b/>
        </w:rPr>
        <w:t xml:space="preserve"> A</w:t>
      </w:r>
    </w:p>
    <w:p w:rsidR="00A072BA" w:rsidP="00D62587" w14:paraId="45C56F3B" w14:textId="77777777">
      <w:pPr>
        <w:spacing w:line="240" w:lineRule="auto"/>
        <w:contextualSpacing/>
      </w:pPr>
    </w:p>
    <w:p w:rsidR="00A072BA" w:rsidRPr="00483568" w:rsidP="00D62587" w14:paraId="4248F630" w14:textId="77777777">
      <w:pPr>
        <w:spacing w:line="240" w:lineRule="auto"/>
        <w:contextualSpacing/>
        <w:rPr>
          <w:b/>
        </w:rPr>
      </w:pPr>
      <w:r>
        <w:rPr>
          <w:b/>
        </w:rPr>
        <w:t xml:space="preserve">A. </w:t>
      </w:r>
      <w:r w:rsidRPr="00483568">
        <w:rPr>
          <w:b/>
        </w:rPr>
        <w:t>Justification</w:t>
      </w:r>
    </w:p>
    <w:p w:rsidR="00A072BA" w:rsidRPr="008F2A3A" w:rsidP="00D62587" w14:paraId="04195B6B" w14:textId="77777777">
      <w:pPr>
        <w:pStyle w:val="ListParagraph"/>
        <w:numPr>
          <w:ilvl w:val="0"/>
          <w:numId w:val="1"/>
        </w:numPr>
        <w:spacing w:line="240" w:lineRule="auto"/>
        <w:rPr>
          <w:b/>
          <w:u w:val="single"/>
        </w:rPr>
      </w:pPr>
      <w:r w:rsidRPr="008F2A3A">
        <w:rPr>
          <w:b/>
          <w:u w:val="single"/>
        </w:rPr>
        <w:t>Circumstances Making the Collection of Information Necessary</w:t>
      </w:r>
    </w:p>
    <w:p w:rsidR="00E67BE4" w:rsidP="5E18F7F8" w14:paraId="5BD4D264" w14:textId="7F77BEB7">
      <w:pPr>
        <w:spacing w:line="240" w:lineRule="auto"/>
        <w:contextualSpacing/>
      </w:pPr>
      <w:r>
        <w:t>This is a</w:t>
      </w:r>
      <w:r w:rsidR="00A754AD">
        <w:t xml:space="preserve"> revision</w:t>
      </w:r>
      <w:r w:rsidR="00272C59">
        <w:t xml:space="preserve"> </w:t>
      </w:r>
      <w:r>
        <w:t>request for Office of Management and Budget (OMB) approval of the Health Resources and Services Admin</w:t>
      </w:r>
      <w:r w:rsidR="00F82FBE">
        <w:t>istration’s (HRSA</w:t>
      </w:r>
      <w:r w:rsidR="01B1DE52">
        <w:t>’s</w:t>
      </w:r>
      <w:r w:rsidR="00F82FBE">
        <w:t xml:space="preserve">) </w:t>
      </w:r>
      <w:r w:rsidR="006D2B68">
        <w:t>Health Workforce Connector</w:t>
      </w:r>
      <w:r>
        <w:t>.</w:t>
      </w:r>
      <w:r w:rsidR="00EA5516">
        <w:t xml:space="preserve"> </w:t>
      </w:r>
      <w:r w:rsidR="00FB4D8B">
        <w:t>The legislative authorities</w:t>
      </w:r>
      <w:r w:rsidR="00EA5516">
        <w:t xml:space="preserve"> </w:t>
      </w:r>
      <w:r w:rsidR="00354979">
        <w:t>that support</w:t>
      </w:r>
      <w:r w:rsidR="000115E9">
        <w:t xml:space="preserve"> this information collection</w:t>
      </w:r>
      <w:r w:rsidR="00EA5516">
        <w:t xml:space="preserve"> </w:t>
      </w:r>
      <w:r w:rsidR="00354979">
        <w:t xml:space="preserve">request </w:t>
      </w:r>
      <w:r w:rsidR="00FB4D8B">
        <w:t>are</w:t>
      </w:r>
      <w:r w:rsidR="00EA5516">
        <w:t xml:space="preserve"> </w:t>
      </w:r>
      <w:r w:rsidR="00FB4D8B">
        <w:t>Section 33</w:t>
      </w:r>
      <w:r w:rsidR="000115E9">
        <w:t>3(d)</w:t>
      </w:r>
      <w:r w:rsidR="00AD5AFF">
        <w:t xml:space="preserve"> (42 USC 254f(d))</w:t>
      </w:r>
      <w:r w:rsidR="000115E9">
        <w:t>, Section 33</w:t>
      </w:r>
      <w:r w:rsidR="00647BBD">
        <w:t>6</w:t>
      </w:r>
      <w:r w:rsidR="000115E9">
        <w:t>(f)</w:t>
      </w:r>
      <w:r w:rsidR="00AD5AFF">
        <w:t xml:space="preserve"> (42 USC 254h-1)</w:t>
      </w:r>
      <w:r w:rsidR="000115E9">
        <w:t>, and Sect</w:t>
      </w:r>
      <w:r w:rsidR="00435EA3">
        <w:t>ion 336A</w:t>
      </w:r>
      <w:r w:rsidR="000115E9">
        <w:t>(6)</w:t>
      </w:r>
      <w:r w:rsidR="00AD5AFF">
        <w:t xml:space="preserve"> (42 USC 254i(6))</w:t>
      </w:r>
      <w:r w:rsidR="00196F51">
        <w:t xml:space="preserve"> </w:t>
      </w:r>
      <w:r w:rsidR="00FB4D8B">
        <w:t>of the Public Health Service</w:t>
      </w:r>
      <w:r w:rsidR="00D11821">
        <w:t xml:space="preserve"> (PHS)</w:t>
      </w:r>
      <w:r w:rsidR="00FB4D8B">
        <w:t xml:space="preserve"> Act.</w:t>
      </w:r>
      <w:r w:rsidR="00647377">
        <w:t xml:space="preserve"> </w:t>
      </w:r>
      <w:r w:rsidR="00356B6E">
        <w:t xml:space="preserve">Specifically, approval is requested for the </w:t>
      </w:r>
      <w:r w:rsidR="009E3936">
        <w:t>Account Creation f</w:t>
      </w:r>
      <w:r w:rsidR="00354979">
        <w:t>orm and the Profile Completion f</w:t>
      </w:r>
      <w:r w:rsidR="009E3936">
        <w:t>orm</w:t>
      </w:r>
      <w:r w:rsidR="00515063">
        <w:t>.</w:t>
      </w:r>
    </w:p>
    <w:p w:rsidR="00F778F8" w:rsidP="00D62587" w14:paraId="72B4FEEB" w14:textId="77777777">
      <w:pPr>
        <w:spacing w:line="240" w:lineRule="auto"/>
        <w:contextualSpacing/>
      </w:pPr>
    </w:p>
    <w:p w:rsidR="00762EDF" w:rsidP="00D62587" w14:paraId="0E981ADA" w14:textId="77137912">
      <w:pPr>
        <w:spacing w:line="240" w:lineRule="auto"/>
        <w:contextualSpacing/>
      </w:pPr>
      <w:r>
        <w:t>HRSA</w:t>
      </w:r>
      <w:r>
        <w:t xml:space="preserve"> is the primary Federal agency for improving access to health care by strengthening the health care workforce, building healthy communities</w:t>
      </w:r>
      <w:r w:rsidR="7D2E5FAD">
        <w:t>,</w:t>
      </w:r>
      <w:r>
        <w:t xml:space="preserve"> and achieving health equity.</w:t>
      </w:r>
      <w:r w:rsidR="004004D2">
        <w:t xml:space="preserve"> </w:t>
      </w:r>
      <w:r>
        <w:t>HRSA’s Bureau of Health Workforce (BHW) improves the health of underserved and vulnerable populations by strengthening the health workforce and connecting skilled professionals to communities in need. BHW supports the health care workforce across the entire training continuum – from academic to clinical training of nurses, physicians, and other clinicians – and expands the primary care workforce of clinicians who provide health care in underserved and rural communities across the United States.</w:t>
      </w:r>
      <w:r>
        <w:t xml:space="preserve"> </w:t>
      </w:r>
      <w:r w:rsidR="00354979">
        <w:t xml:space="preserve">More information about BHW’s </w:t>
      </w:r>
      <w:r>
        <w:t xml:space="preserve">programs is available on the BHW website: </w:t>
      </w:r>
      <w:hyperlink r:id="rId10">
        <w:r w:rsidRPr="47FB89F2">
          <w:rPr>
            <w:rStyle w:val="Hyperlink"/>
          </w:rPr>
          <w:t>http://bhw.hrsa.gov/</w:t>
        </w:r>
      </w:hyperlink>
      <w:r>
        <w:t>.</w:t>
      </w:r>
    </w:p>
    <w:p w:rsidR="00A754AD" w:rsidP="00D62587" w14:paraId="1E1758E0" w14:textId="77777777">
      <w:pPr>
        <w:spacing w:line="240" w:lineRule="auto"/>
        <w:contextualSpacing/>
      </w:pPr>
    </w:p>
    <w:p w:rsidR="00251725" w:rsidP="47FB89F2" w14:paraId="64DD5210" w14:textId="7FE7F744">
      <w:pPr>
        <w:spacing w:line="240" w:lineRule="auto"/>
        <w:contextualSpacing/>
      </w:pPr>
      <w:r>
        <w:t xml:space="preserve">Previously </w:t>
      </w:r>
      <w:r w:rsidR="00A23197">
        <w:t>utilized</w:t>
      </w:r>
      <w:r>
        <w:t>, t</w:t>
      </w:r>
      <w:r>
        <w:t xml:space="preserve">he </w:t>
      </w:r>
      <w:r w:rsidR="000F621E">
        <w:t>National Health Service Corps (</w:t>
      </w:r>
      <w:r>
        <w:t>NHSC</w:t>
      </w:r>
      <w:r w:rsidR="000F621E">
        <w:t>)</w:t>
      </w:r>
      <w:r>
        <w:t xml:space="preserve"> Jobs Center</w:t>
      </w:r>
      <w:r>
        <w:t xml:space="preserve"> </w:t>
      </w:r>
      <w:r>
        <w:t>was</w:t>
      </w:r>
      <w:r>
        <w:t xml:space="preserve"> a quick and easy way to advertise open clinical job positions at NHSC-approved</w:t>
      </w:r>
      <w:r w:rsidR="003A0A4D">
        <w:t xml:space="preserve"> sites. Created in 2012, t</w:t>
      </w:r>
      <w:r>
        <w:t xml:space="preserve">he NHSC Jobs Center </w:t>
      </w:r>
      <w:r>
        <w:t>was</w:t>
      </w:r>
      <w:r>
        <w:t xml:space="preserve"> a searchable database of vacant positions at NHSC-approved sites and updated daily. It reach</w:t>
      </w:r>
      <w:r>
        <w:t>ed</w:t>
      </w:r>
      <w:r>
        <w:t xml:space="preserve"> thousands of NHSC participants who </w:t>
      </w:r>
      <w:r>
        <w:t>were</w:t>
      </w:r>
      <w:r>
        <w:t xml:space="preserve"> actively seeking employment in underserved communities. NHSC-approved sites update</w:t>
      </w:r>
      <w:r w:rsidR="00361603">
        <w:t>d</w:t>
      </w:r>
      <w:r>
        <w:t xml:space="preserve"> their </w:t>
      </w:r>
      <w:r w:rsidR="00361603">
        <w:t>Site Profile</w:t>
      </w:r>
      <w:r w:rsidR="00565412">
        <w:t xml:space="preserve"> </w:t>
      </w:r>
      <w:r>
        <w:t xml:space="preserve">on the NHSC Jobs Center through the NHSC </w:t>
      </w:r>
      <w:hyperlink r:id="rId11">
        <w:r w:rsidRPr="47FB89F2">
          <w:rPr>
            <w:rStyle w:val="Hyperlink"/>
          </w:rPr>
          <w:t>Customer Service Portal</w:t>
        </w:r>
      </w:hyperlink>
      <w:r>
        <w:t xml:space="preserve">, and NHSC participants interested in a position located on the NHSC Jobs Center </w:t>
      </w:r>
      <w:r>
        <w:t xml:space="preserve">would </w:t>
      </w:r>
      <w:r>
        <w:t xml:space="preserve">contact the listed NHSC Site Recruitment Contact directly to apply. </w:t>
      </w:r>
      <w:r>
        <w:t>There was no</w:t>
      </w:r>
      <w:r>
        <w:t xml:space="preserve"> database of vacant positions at N</w:t>
      </w:r>
      <w:r w:rsidR="0060540F">
        <w:t>urse</w:t>
      </w:r>
      <w:r>
        <w:t xml:space="preserve"> Corps </w:t>
      </w:r>
      <w:r w:rsidR="000C7155">
        <w:t>Critical Shortage Facilities</w:t>
      </w:r>
      <w:r>
        <w:t>.</w:t>
      </w:r>
    </w:p>
    <w:p w:rsidR="00053977" w:rsidRPr="00BA39A7" w:rsidP="47FB89F2" w14:paraId="77AB1856" w14:textId="77777777">
      <w:pPr>
        <w:spacing w:line="240" w:lineRule="auto"/>
        <w:contextualSpacing/>
      </w:pPr>
    </w:p>
    <w:p w:rsidR="0003571E" w:rsidRPr="00D62587" w:rsidP="00D62587" w14:paraId="19A212A5" w14:textId="3055FA16">
      <w:pPr>
        <w:spacing w:line="240" w:lineRule="auto"/>
        <w:contextualSpacing/>
        <w:rPr>
          <w:rFonts w:cstheme="minorHAnsi"/>
        </w:rPr>
      </w:pPr>
      <w:r w:rsidRPr="00D62587">
        <w:rPr>
          <w:rFonts w:cstheme="minorHAnsi"/>
        </w:rPr>
        <w:t>Since the creation of the NHSC Jobs Center</w:t>
      </w:r>
      <w:r w:rsidRPr="00D62587">
        <w:rPr>
          <w:rFonts w:cstheme="minorHAnsi"/>
        </w:rPr>
        <w:t>, Site Administrators and Points of Contact</w:t>
      </w:r>
      <w:r w:rsidRPr="00D62587" w:rsidR="00374357">
        <w:rPr>
          <w:rFonts w:cstheme="minorHAnsi"/>
        </w:rPr>
        <w:t xml:space="preserve"> (POCs)</w:t>
      </w:r>
      <w:r w:rsidRPr="00D62587">
        <w:rPr>
          <w:rFonts w:cstheme="minorHAnsi"/>
        </w:rPr>
        <w:t xml:space="preserve"> at NHSC</w:t>
      </w:r>
      <w:r w:rsidR="0060540F">
        <w:rPr>
          <w:rFonts w:cstheme="minorHAnsi"/>
        </w:rPr>
        <w:t>-</w:t>
      </w:r>
      <w:r w:rsidRPr="00D62587">
        <w:rPr>
          <w:rFonts w:cstheme="minorHAnsi"/>
        </w:rPr>
        <w:t xml:space="preserve"> and N</w:t>
      </w:r>
      <w:r w:rsidR="0060540F">
        <w:rPr>
          <w:rFonts w:cstheme="minorHAnsi"/>
        </w:rPr>
        <w:t>urse</w:t>
      </w:r>
      <w:r w:rsidRPr="00D62587">
        <w:rPr>
          <w:rFonts w:cstheme="minorHAnsi"/>
        </w:rPr>
        <w:t xml:space="preserve"> Corps</w:t>
      </w:r>
      <w:r w:rsidR="0060540F">
        <w:rPr>
          <w:rFonts w:cstheme="minorHAnsi"/>
        </w:rPr>
        <w:t>-</w:t>
      </w:r>
      <w:r w:rsidRPr="00D62587">
        <w:rPr>
          <w:rFonts w:cstheme="minorHAnsi"/>
        </w:rPr>
        <w:t>approved sites expressed the need for a bi-directional search to allow them to search and find candid</w:t>
      </w:r>
      <w:r w:rsidRPr="00D62587" w:rsidR="00251725">
        <w:rPr>
          <w:rFonts w:cstheme="minorHAnsi"/>
        </w:rPr>
        <w:t>ates to fill their open needs/</w:t>
      </w:r>
      <w:r w:rsidRPr="00D62587">
        <w:rPr>
          <w:rFonts w:cstheme="minorHAnsi"/>
        </w:rPr>
        <w:t xml:space="preserve">job positions in underserved areas. </w:t>
      </w:r>
    </w:p>
    <w:p w:rsidR="00116E09" w:rsidRPr="00D62587" w:rsidP="4A39C934" w14:paraId="5FFCAF27" w14:textId="2A89CFB3">
      <w:pPr>
        <w:pStyle w:val="BodyText"/>
        <w:spacing w:line="240" w:lineRule="auto"/>
        <w:contextualSpacing/>
        <w:rPr>
          <w:rFonts w:asciiTheme="minorHAnsi" w:hAnsiTheme="minorHAnsi" w:cstheme="minorBidi"/>
          <w:sz w:val="22"/>
          <w:szCs w:val="22"/>
        </w:rPr>
      </w:pPr>
      <w:r w:rsidRPr="4A39C934">
        <w:rPr>
          <w:rFonts w:asciiTheme="minorHAnsi" w:hAnsiTheme="minorHAnsi" w:cstheme="minorBidi"/>
          <w:sz w:val="22"/>
          <w:szCs w:val="22"/>
        </w:rPr>
        <w:t xml:space="preserve">The </w:t>
      </w:r>
      <w:hyperlink r:id="rId12" w:history="1">
        <w:r w:rsidR="00C907FD">
          <w:rPr>
            <w:rStyle w:val="Hyperlink"/>
            <w:rFonts w:asciiTheme="minorHAnsi" w:hAnsiTheme="minorHAnsi" w:cstheme="minorBidi"/>
            <w:sz w:val="22"/>
            <w:szCs w:val="22"/>
          </w:rPr>
          <w:t>Health Workforce Connector</w:t>
        </w:r>
      </w:hyperlink>
      <w:r w:rsidR="00C907FD">
        <w:rPr>
          <w:rFonts w:asciiTheme="minorHAnsi" w:hAnsiTheme="minorHAnsi" w:cstheme="minorBidi"/>
          <w:sz w:val="22"/>
          <w:szCs w:val="22"/>
        </w:rPr>
        <w:t xml:space="preserve"> </w:t>
      </w:r>
      <w:r w:rsidRPr="4A39C934">
        <w:rPr>
          <w:rFonts w:asciiTheme="minorHAnsi" w:hAnsiTheme="minorHAnsi" w:cstheme="minorBidi"/>
          <w:sz w:val="22"/>
          <w:szCs w:val="22"/>
        </w:rPr>
        <w:t xml:space="preserve">expanded </w:t>
      </w:r>
      <w:r w:rsidRPr="4A39C934">
        <w:rPr>
          <w:rFonts w:asciiTheme="minorHAnsi" w:hAnsiTheme="minorHAnsi" w:cstheme="minorBidi"/>
          <w:sz w:val="22"/>
          <w:szCs w:val="22"/>
        </w:rPr>
        <w:t xml:space="preserve">on the </w:t>
      </w:r>
      <w:r w:rsidRPr="4A39C934" w:rsidR="00762EDF">
        <w:rPr>
          <w:rFonts w:asciiTheme="minorHAnsi" w:hAnsiTheme="minorHAnsi" w:cstheme="minorBidi"/>
          <w:sz w:val="22"/>
          <w:szCs w:val="22"/>
        </w:rPr>
        <w:t>NHSC</w:t>
      </w:r>
      <w:r w:rsidRPr="4A39C934">
        <w:rPr>
          <w:rFonts w:asciiTheme="minorHAnsi" w:hAnsiTheme="minorHAnsi" w:cstheme="minorBidi"/>
          <w:sz w:val="22"/>
          <w:szCs w:val="22"/>
        </w:rPr>
        <w:t xml:space="preserve"> Jobs Center.</w:t>
      </w:r>
      <w:r w:rsidR="006F497B">
        <w:rPr>
          <w:rFonts w:asciiTheme="minorHAnsi" w:hAnsiTheme="minorHAnsi" w:cstheme="minorBidi"/>
          <w:sz w:val="22"/>
          <w:szCs w:val="22"/>
        </w:rPr>
        <w:t xml:space="preserve"> In an effort to encompass more BHW </w:t>
      </w:r>
      <w:r w:rsidR="00105824">
        <w:rPr>
          <w:rFonts w:asciiTheme="minorHAnsi" w:hAnsiTheme="minorHAnsi" w:cstheme="minorBidi"/>
          <w:sz w:val="22"/>
          <w:szCs w:val="22"/>
        </w:rPr>
        <w:t xml:space="preserve">programs, </w:t>
      </w:r>
      <w:r w:rsidRPr="4A39C934" w:rsidR="00105824">
        <w:rPr>
          <w:rFonts w:asciiTheme="minorHAnsi" w:hAnsiTheme="minorHAnsi" w:cstheme="minorBidi"/>
          <w:sz w:val="22"/>
          <w:szCs w:val="22"/>
        </w:rPr>
        <w:t>t</w:t>
      </w:r>
      <w:r w:rsidRPr="4A39C934">
        <w:rPr>
          <w:rFonts w:asciiTheme="minorHAnsi" w:hAnsiTheme="minorHAnsi" w:cstheme="minorBidi"/>
          <w:sz w:val="22"/>
          <w:szCs w:val="22"/>
        </w:rPr>
        <w:t xml:space="preserve">he Health Workforce Connector </w:t>
      </w:r>
      <w:r w:rsidR="00AF31BA">
        <w:rPr>
          <w:rFonts w:asciiTheme="minorHAnsi" w:hAnsiTheme="minorHAnsi" w:cstheme="minorBidi"/>
          <w:sz w:val="22"/>
          <w:szCs w:val="22"/>
        </w:rPr>
        <w:t xml:space="preserve">now </w:t>
      </w:r>
      <w:r w:rsidRPr="4A39C934">
        <w:rPr>
          <w:rFonts w:asciiTheme="minorHAnsi" w:hAnsiTheme="minorHAnsi" w:cstheme="minorBidi"/>
          <w:sz w:val="22"/>
          <w:szCs w:val="22"/>
        </w:rPr>
        <w:t>provide</w:t>
      </w:r>
      <w:r w:rsidRPr="4A39C934">
        <w:rPr>
          <w:rFonts w:asciiTheme="minorHAnsi" w:hAnsiTheme="minorHAnsi" w:cstheme="minorBidi"/>
          <w:sz w:val="22"/>
          <w:szCs w:val="22"/>
        </w:rPr>
        <w:t>s</w:t>
      </w:r>
      <w:r w:rsidRPr="4A39C934">
        <w:rPr>
          <w:rFonts w:asciiTheme="minorHAnsi" w:hAnsiTheme="minorHAnsi" w:cstheme="minorBidi"/>
          <w:sz w:val="22"/>
          <w:szCs w:val="22"/>
        </w:rPr>
        <w:t xml:space="preserve"> a central platform to connect participants in the NHSC</w:t>
      </w:r>
      <w:r w:rsidRPr="4A39C934" w:rsidR="5DFDE81A">
        <w:rPr>
          <w:rFonts w:asciiTheme="minorHAnsi" w:hAnsiTheme="minorHAnsi" w:cstheme="minorBidi"/>
          <w:sz w:val="22"/>
          <w:szCs w:val="22"/>
        </w:rPr>
        <w:t>,</w:t>
      </w:r>
      <w:r w:rsidRPr="4A39C934">
        <w:rPr>
          <w:rFonts w:asciiTheme="minorHAnsi" w:hAnsiTheme="minorHAnsi" w:cstheme="minorBidi"/>
          <w:sz w:val="22"/>
          <w:szCs w:val="22"/>
        </w:rPr>
        <w:t xml:space="preserve"> N</w:t>
      </w:r>
      <w:r w:rsidRPr="4A39C934" w:rsidR="0060540F">
        <w:rPr>
          <w:rFonts w:asciiTheme="minorHAnsi" w:hAnsiTheme="minorHAnsi" w:cstheme="minorBidi"/>
          <w:sz w:val="22"/>
          <w:szCs w:val="22"/>
        </w:rPr>
        <w:t>urse</w:t>
      </w:r>
      <w:r w:rsidRPr="4A39C934">
        <w:rPr>
          <w:rFonts w:asciiTheme="minorHAnsi" w:hAnsiTheme="minorHAnsi" w:cstheme="minorBidi"/>
          <w:sz w:val="22"/>
          <w:szCs w:val="22"/>
        </w:rPr>
        <w:t xml:space="preserve"> </w:t>
      </w:r>
      <w:r w:rsidRPr="4A39C934" w:rsidR="00A754AD">
        <w:rPr>
          <w:rFonts w:asciiTheme="minorHAnsi" w:hAnsiTheme="minorHAnsi" w:cstheme="minorBidi"/>
          <w:sz w:val="22"/>
          <w:szCs w:val="22"/>
        </w:rPr>
        <w:t>Corps, Substance</w:t>
      </w:r>
      <w:r w:rsidRPr="001425EC" w:rsidR="43A1879F">
        <w:rPr>
          <w:rFonts w:asciiTheme="minorHAnsi" w:hAnsiTheme="minorHAnsi" w:cstheme="minorHAnsi"/>
          <w:color w:val="000000" w:themeColor="text1"/>
          <w:sz w:val="22"/>
          <w:szCs w:val="22"/>
        </w:rPr>
        <w:t xml:space="preserve"> Use Disorder Treatment and Recovery (STAR) Loan Repayment Program, Pediatric Specialty Loan Repayment Program, Nursing Training, and Teaching Health Center Graduate Medical Education (THCGME)</w:t>
      </w:r>
      <w:r w:rsidRPr="4A39C934" w:rsidR="43A1879F">
        <w:t xml:space="preserve"> </w:t>
      </w:r>
      <w:r w:rsidRPr="4A39C934">
        <w:rPr>
          <w:rFonts w:asciiTheme="minorHAnsi" w:hAnsiTheme="minorHAnsi" w:cstheme="minorBidi"/>
          <w:sz w:val="22"/>
          <w:szCs w:val="22"/>
        </w:rPr>
        <w:t xml:space="preserve">programs </w:t>
      </w:r>
      <w:r w:rsidRPr="4A39C934" w:rsidR="008F032F">
        <w:rPr>
          <w:rFonts w:asciiTheme="minorHAnsi" w:hAnsiTheme="minorHAnsi" w:cstheme="minorBidi"/>
          <w:sz w:val="22"/>
          <w:szCs w:val="22"/>
        </w:rPr>
        <w:t xml:space="preserve">with </w:t>
      </w:r>
      <w:r w:rsidRPr="4A39C934">
        <w:rPr>
          <w:rFonts w:asciiTheme="minorHAnsi" w:hAnsiTheme="minorHAnsi" w:cstheme="minorBidi"/>
          <w:sz w:val="22"/>
          <w:szCs w:val="22"/>
        </w:rPr>
        <w:t>facilities that are approved for performance of their service obligation</w:t>
      </w:r>
      <w:r w:rsidRPr="4A39C934" w:rsidR="2219D95C">
        <w:rPr>
          <w:rFonts w:asciiTheme="minorHAnsi" w:hAnsiTheme="minorHAnsi" w:cstheme="minorBidi"/>
          <w:sz w:val="22"/>
          <w:szCs w:val="22"/>
        </w:rPr>
        <w:t>s</w:t>
      </w:r>
      <w:r w:rsidRPr="4A39C934">
        <w:rPr>
          <w:rFonts w:asciiTheme="minorHAnsi" w:hAnsiTheme="minorHAnsi" w:cstheme="minorBidi"/>
          <w:sz w:val="22"/>
          <w:szCs w:val="22"/>
        </w:rPr>
        <w:t xml:space="preserve">. The Health Workforce Connector </w:t>
      </w:r>
      <w:r w:rsidRPr="4A39C934">
        <w:rPr>
          <w:rFonts w:asciiTheme="minorHAnsi" w:hAnsiTheme="minorHAnsi" w:cstheme="minorBidi"/>
          <w:sz w:val="22"/>
          <w:szCs w:val="22"/>
        </w:rPr>
        <w:t xml:space="preserve">has </w:t>
      </w:r>
      <w:r w:rsidRPr="4A39C934">
        <w:rPr>
          <w:rFonts w:asciiTheme="minorHAnsi" w:hAnsiTheme="minorHAnsi" w:cstheme="minorBidi"/>
          <w:sz w:val="22"/>
          <w:szCs w:val="22"/>
        </w:rPr>
        <w:t xml:space="preserve">become a resource that engages any health care professional or student interested in providing </w:t>
      </w:r>
      <w:r w:rsidRPr="4A39C934" w:rsidR="79A6A293">
        <w:rPr>
          <w:rFonts w:asciiTheme="minorHAnsi" w:hAnsiTheme="minorHAnsi" w:cstheme="minorBidi"/>
          <w:sz w:val="22"/>
          <w:szCs w:val="22"/>
        </w:rPr>
        <w:t xml:space="preserve">health </w:t>
      </w:r>
      <w:r w:rsidRPr="4A39C934">
        <w:rPr>
          <w:rFonts w:asciiTheme="minorHAnsi" w:hAnsiTheme="minorHAnsi" w:cstheme="minorBidi"/>
          <w:sz w:val="22"/>
          <w:szCs w:val="22"/>
        </w:rPr>
        <w:t xml:space="preserve">care services in underserved communities with facilities in need of health care providers. </w:t>
      </w:r>
      <w:r w:rsidRPr="4A39C934">
        <w:rPr>
          <w:rFonts w:asciiTheme="minorHAnsi" w:hAnsiTheme="minorHAnsi" w:cstheme="minorBidi"/>
          <w:sz w:val="22"/>
          <w:szCs w:val="22"/>
        </w:rPr>
        <w:t xml:space="preserve">The Health Workforce Connector also allows users to create a profile, search for </w:t>
      </w:r>
      <w:r w:rsidRPr="4A39C934" w:rsidR="146B896E">
        <w:rPr>
          <w:rFonts w:asciiTheme="minorHAnsi" w:hAnsiTheme="minorHAnsi" w:cstheme="minorBidi"/>
          <w:sz w:val="22"/>
          <w:szCs w:val="22"/>
        </w:rPr>
        <w:t xml:space="preserve">all approved </w:t>
      </w:r>
      <w:r w:rsidRPr="4A39C934">
        <w:rPr>
          <w:rFonts w:asciiTheme="minorHAnsi" w:hAnsiTheme="minorHAnsi" w:cstheme="minorBidi"/>
          <w:sz w:val="22"/>
          <w:szCs w:val="22"/>
        </w:rPr>
        <w:t>sites, find job and training opportunities, search for other clinicians who are similarly interested in working with underserved populations, and be searchable by Site POCs. Individuals can use the Health Workforce Connector’s search capability with Google Maps.</w:t>
      </w:r>
    </w:p>
    <w:p w:rsidR="00116E09" w:rsidP="00D62587" w14:paraId="653674E9" w14:textId="77777777">
      <w:pPr>
        <w:pStyle w:val="ListParagraph"/>
        <w:spacing w:line="240" w:lineRule="auto"/>
        <w:ind w:left="360"/>
        <w:rPr>
          <w:b/>
          <w:u w:val="single"/>
        </w:rPr>
      </w:pPr>
    </w:p>
    <w:p w:rsidR="00A072BA" w:rsidRPr="00F97F93" w:rsidP="00D62587" w14:paraId="3EC90EE0" w14:textId="2DE92B7F">
      <w:pPr>
        <w:pStyle w:val="ListParagraph"/>
        <w:numPr>
          <w:ilvl w:val="0"/>
          <w:numId w:val="1"/>
        </w:numPr>
        <w:spacing w:line="240" w:lineRule="auto"/>
        <w:rPr>
          <w:b/>
          <w:u w:val="single"/>
        </w:rPr>
      </w:pPr>
      <w:r w:rsidRPr="00F97F93">
        <w:rPr>
          <w:b/>
          <w:u w:val="single"/>
        </w:rPr>
        <w:t>Purpose and Use of Information Collection</w:t>
      </w:r>
    </w:p>
    <w:p w:rsidR="007A3474" w:rsidP="00D62587" w14:paraId="424C7C45" w14:textId="40CB7758">
      <w:pPr>
        <w:spacing w:line="240" w:lineRule="auto"/>
        <w:contextualSpacing/>
      </w:pPr>
      <w:r>
        <w:t xml:space="preserve">The respondents for this information collection </w:t>
      </w:r>
      <w:r w:rsidR="00F34848">
        <w:t xml:space="preserve">will </w:t>
      </w:r>
      <w:r w:rsidR="001A1D6F">
        <w:t xml:space="preserve">include individuals searching for a health care job </w:t>
      </w:r>
      <w:r w:rsidR="005965F3">
        <w:t xml:space="preserve">or training </w:t>
      </w:r>
      <w:r w:rsidR="001A1D6F">
        <w:t>opportunity or a</w:t>
      </w:r>
      <w:r w:rsidR="295A909C">
        <w:t>n approved</w:t>
      </w:r>
      <w:r w:rsidR="001A1D6F">
        <w:t xml:space="preserve"> health care facility, and health care facilities searching for potential candidates to fill open health care opportunities at their sites.  </w:t>
      </w:r>
    </w:p>
    <w:p w:rsidR="001A1D6F" w:rsidRPr="001A1D6F" w:rsidP="00D62587" w14:paraId="0B483531" w14:textId="77777777">
      <w:pPr>
        <w:spacing w:line="240" w:lineRule="auto"/>
        <w:contextualSpacing/>
      </w:pPr>
      <w:r w:rsidRPr="001A1D6F">
        <w:t>Information will be collected from users in the following two ways:</w:t>
      </w:r>
    </w:p>
    <w:p w:rsidR="00B6095A" w:rsidRPr="00B6095A" w:rsidP="00D62587" w14:paraId="0560F70C" w14:textId="6849C80A">
      <w:pPr>
        <w:pStyle w:val="CommentText"/>
        <w:numPr>
          <w:ilvl w:val="0"/>
          <w:numId w:val="25"/>
        </w:numPr>
        <w:contextualSpacing/>
        <w:rPr>
          <w:sz w:val="22"/>
          <w:szCs w:val="22"/>
        </w:rPr>
      </w:pPr>
      <w:r w:rsidRPr="4A39C934">
        <w:rPr>
          <w:b/>
          <w:bCs/>
          <w:sz w:val="22"/>
          <w:szCs w:val="22"/>
        </w:rPr>
        <w:t>Account Creation</w:t>
      </w:r>
      <w:r w:rsidRPr="4A39C934" w:rsidR="00FE57F5">
        <w:rPr>
          <w:b/>
          <w:bCs/>
          <w:sz w:val="22"/>
          <w:szCs w:val="22"/>
        </w:rPr>
        <w:t>:</w:t>
      </w:r>
      <w:r w:rsidRPr="4A39C934" w:rsidR="00FE57F5">
        <w:rPr>
          <w:sz w:val="22"/>
          <w:szCs w:val="22"/>
        </w:rPr>
        <w:t xml:space="preserve"> Creating</w:t>
      </w:r>
      <w:r w:rsidRPr="4A39C934" w:rsidR="000D01FB">
        <w:rPr>
          <w:sz w:val="22"/>
          <w:szCs w:val="22"/>
        </w:rPr>
        <w:t xml:space="preserve"> an account will not be mandatory in order to use the </w:t>
      </w:r>
      <w:r w:rsidRPr="4A39C934" w:rsidR="000D01FB">
        <w:rPr>
          <w:sz w:val="22"/>
          <w:szCs w:val="22"/>
        </w:rPr>
        <w:t>website, but</w:t>
      </w:r>
      <w:r w:rsidRPr="4A39C934" w:rsidR="000D01FB">
        <w:rPr>
          <w:sz w:val="22"/>
          <w:szCs w:val="22"/>
        </w:rPr>
        <w:t xml:space="preserve"> instead will be an option provided to users in an effort to personalize their experience</w:t>
      </w:r>
      <w:r w:rsidRPr="4A39C934" w:rsidR="006A456E">
        <w:rPr>
          <w:sz w:val="22"/>
          <w:szCs w:val="22"/>
        </w:rPr>
        <w:t xml:space="preserve"> (Attachment </w:t>
      </w:r>
      <w:r w:rsidR="00910BEC">
        <w:rPr>
          <w:sz w:val="22"/>
          <w:szCs w:val="22"/>
        </w:rPr>
        <w:t>A</w:t>
      </w:r>
      <w:r w:rsidRPr="4A39C934" w:rsidR="006A456E">
        <w:rPr>
          <w:sz w:val="22"/>
          <w:szCs w:val="22"/>
        </w:rPr>
        <w:t>)</w:t>
      </w:r>
      <w:r w:rsidRPr="4A39C934" w:rsidR="000D01FB">
        <w:rPr>
          <w:sz w:val="22"/>
          <w:szCs w:val="22"/>
        </w:rPr>
        <w:t>.</w:t>
      </w:r>
      <w:r w:rsidRPr="4A39C934">
        <w:rPr>
          <w:sz w:val="22"/>
          <w:szCs w:val="22"/>
        </w:rPr>
        <w:t xml:space="preserve"> </w:t>
      </w:r>
      <w:r w:rsidRPr="4A39C934" w:rsidR="000D01FB">
        <w:rPr>
          <w:sz w:val="22"/>
          <w:szCs w:val="22"/>
        </w:rPr>
        <w:t xml:space="preserve">The only required information that will be collected in order to create an account and user profile will be a user’s first name, last name, and email address. The collection of the first name, last name, and email address during the account creation process will be necessary to ensure there are no duplicate accounts created. Once this information has been provided, an automated email </w:t>
      </w:r>
      <w:r w:rsidRPr="4A39C934">
        <w:rPr>
          <w:sz w:val="22"/>
          <w:szCs w:val="22"/>
        </w:rPr>
        <w:t xml:space="preserve">will </w:t>
      </w:r>
      <w:r w:rsidRPr="4A39C934" w:rsidR="000D01FB">
        <w:rPr>
          <w:sz w:val="22"/>
          <w:szCs w:val="22"/>
        </w:rPr>
        <w:t>be sent</w:t>
      </w:r>
      <w:r w:rsidRPr="4A39C934">
        <w:rPr>
          <w:sz w:val="22"/>
          <w:szCs w:val="22"/>
        </w:rPr>
        <w:t xml:space="preserve"> </w:t>
      </w:r>
      <w:r w:rsidRPr="4A39C934" w:rsidR="000D01FB">
        <w:rPr>
          <w:sz w:val="22"/>
          <w:szCs w:val="22"/>
        </w:rPr>
        <w:t>to</w:t>
      </w:r>
      <w:r w:rsidRPr="4A39C934">
        <w:rPr>
          <w:sz w:val="22"/>
          <w:szCs w:val="22"/>
        </w:rPr>
        <w:t xml:space="preserve"> allow the user to validate their login credentials.</w:t>
      </w:r>
      <w:r w:rsidRPr="4A39C934" w:rsidR="000D01FB">
        <w:rPr>
          <w:sz w:val="22"/>
          <w:szCs w:val="22"/>
        </w:rPr>
        <w:t xml:space="preserve"> </w:t>
      </w:r>
      <w:r w:rsidRPr="4A39C934">
        <w:rPr>
          <w:sz w:val="22"/>
          <w:szCs w:val="22"/>
        </w:rPr>
        <w:t xml:space="preserve">This information will also be used to validate any users who already exist within the </w:t>
      </w:r>
      <w:r w:rsidRPr="4A39C934" w:rsidR="008F6FA1">
        <w:rPr>
          <w:sz w:val="22"/>
          <w:szCs w:val="22"/>
        </w:rPr>
        <w:t>Bureau of Health Workforce Management Information System Solution (</w:t>
      </w:r>
      <w:r w:rsidRPr="4A39C934" w:rsidR="0082143D">
        <w:rPr>
          <w:sz w:val="22"/>
          <w:szCs w:val="22"/>
        </w:rPr>
        <w:t>BMISS</w:t>
      </w:r>
      <w:r w:rsidRPr="4A39C934" w:rsidR="008F6FA1">
        <w:rPr>
          <w:sz w:val="22"/>
          <w:szCs w:val="22"/>
        </w:rPr>
        <w:t>)</w:t>
      </w:r>
      <w:r w:rsidRPr="4A39C934">
        <w:rPr>
          <w:sz w:val="22"/>
          <w:szCs w:val="22"/>
        </w:rPr>
        <w:t xml:space="preserve"> database and allow </w:t>
      </w:r>
      <w:r w:rsidRPr="4A39C934" w:rsidR="000D01FB">
        <w:rPr>
          <w:sz w:val="22"/>
          <w:szCs w:val="22"/>
        </w:rPr>
        <w:t xml:space="preserve">existing BMISS account users to request </w:t>
      </w:r>
      <w:r w:rsidRPr="4A39C934">
        <w:rPr>
          <w:sz w:val="22"/>
          <w:szCs w:val="22"/>
        </w:rPr>
        <w:t xml:space="preserve">an initial import of existing data </w:t>
      </w:r>
      <w:r w:rsidRPr="4A39C934" w:rsidR="000D01FB">
        <w:rPr>
          <w:sz w:val="22"/>
          <w:szCs w:val="22"/>
        </w:rPr>
        <w:t>in order to avoid re-entering shared information</w:t>
      </w:r>
      <w:r w:rsidRPr="4A39C934">
        <w:rPr>
          <w:sz w:val="22"/>
          <w:szCs w:val="22"/>
        </w:rPr>
        <w:t>.</w:t>
      </w:r>
      <w:r w:rsidRPr="4A39C934">
        <w:rPr>
          <w:sz w:val="22"/>
          <w:szCs w:val="22"/>
        </w:rPr>
        <w:t xml:space="preserve"> </w:t>
      </w:r>
    </w:p>
    <w:p w:rsidR="001A1D6F" w:rsidRPr="001A1D6F" w:rsidP="00D62587" w14:paraId="21470C4B" w14:textId="62F252DF">
      <w:pPr>
        <w:numPr>
          <w:ilvl w:val="0"/>
          <w:numId w:val="23"/>
        </w:numPr>
        <w:spacing w:line="240" w:lineRule="auto"/>
        <w:contextualSpacing/>
      </w:pPr>
      <w:r w:rsidRPr="4A39C934">
        <w:rPr>
          <w:b/>
          <w:bCs/>
        </w:rPr>
        <w:t>Profile Completion</w:t>
      </w:r>
      <w:r w:rsidRPr="4A39C934" w:rsidR="00FE57F5">
        <w:rPr>
          <w:b/>
          <w:bCs/>
        </w:rPr>
        <w:t>:</w:t>
      </w:r>
      <w:r w:rsidR="00FE57F5">
        <w:t xml:space="preserve"> The</w:t>
      </w:r>
      <w:r w:rsidR="004E7AD4">
        <w:t xml:space="preserve"> purpose of the user profile will be to allow </w:t>
      </w:r>
      <w:r w:rsidR="0022017D">
        <w:t>Site Administrators and POCs</w:t>
      </w:r>
      <w:r w:rsidR="004E7AD4">
        <w:t xml:space="preserve"> to search</w:t>
      </w:r>
      <w:r w:rsidR="0022017D">
        <w:t xml:space="preserve"> for</w:t>
      </w:r>
      <w:r w:rsidR="004E7AD4">
        <w:t xml:space="preserve"> potential participants to fill open needs/ job positions at their </w:t>
      </w:r>
      <w:r w:rsidR="006F497B">
        <w:t xml:space="preserve">BHW program </w:t>
      </w:r>
      <w:r w:rsidR="004E7AD4">
        <w:t>site(s)</w:t>
      </w:r>
      <w:r w:rsidR="006A456E">
        <w:t xml:space="preserve"> (Attachment </w:t>
      </w:r>
      <w:r w:rsidR="0025743A">
        <w:t>B</w:t>
      </w:r>
      <w:r w:rsidR="006A456E">
        <w:t>)</w:t>
      </w:r>
      <w:r w:rsidR="00381FD5">
        <w:t xml:space="preserve"> and connect with other clinicians interested in serving in medically underserved areas</w:t>
      </w:r>
      <w:r w:rsidR="004E7AD4">
        <w:t xml:space="preserve">. </w:t>
      </w:r>
      <w:r w:rsidR="0022017D">
        <w:t xml:space="preserve">User profiles will include fields such as location, discipline, specialty, </w:t>
      </w:r>
      <w:r w:rsidR="006A456E">
        <w:t>languages spoken</w:t>
      </w:r>
      <w:r w:rsidR="00381FD5">
        <w:t>, and BHW programs</w:t>
      </w:r>
      <w:r w:rsidR="0022017D">
        <w:t xml:space="preserve">. </w:t>
      </w:r>
      <w:r>
        <w:t xml:space="preserve">Users </w:t>
      </w:r>
      <w:r w:rsidR="0022017D">
        <w:t>will have the option</w:t>
      </w:r>
      <w:r>
        <w:t xml:space="preserve"> </w:t>
      </w:r>
      <w:r w:rsidR="00E26681">
        <w:t xml:space="preserve">to </w:t>
      </w:r>
      <w:r>
        <w:t>fill out a profile</w:t>
      </w:r>
      <w:r w:rsidR="0022017D">
        <w:t xml:space="preserve"> to their desired degree of completion</w:t>
      </w:r>
      <w:r>
        <w:t xml:space="preserve">, </w:t>
      </w:r>
      <w:r w:rsidR="00162C57">
        <w:t>and users will have full privileges to hide their user profile in its entirety or hide their email address and/or phone number if they choose</w:t>
      </w:r>
      <w:r w:rsidR="0022017D">
        <w:t xml:space="preserve">. </w:t>
      </w:r>
      <w:r w:rsidR="00162C57">
        <w:t xml:space="preserve">If a user elects to hide their email address and/or phone number, </w:t>
      </w:r>
      <w:r w:rsidR="00381FD5">
        <w:t>they</w:t>
      </w:r>
      <w:r w:rsidR="00162C57">
        <w:t xml:space="preserve"> will not be able to </w:t>
      </w:r>
      <w:r w:rsidR="00381FD5">
        <w:t xml:space="preserve">be </w:t>
      </w:r>
      <w:r w:rsidR="00162C57">
        <w:t>contact</w:t>
      </w:r>
      <w:r w:rsidR="00381FD5">
        <w:t xml:space="preserve">ed. </w:t>
      </w:r>
      <w:r w:rsidR="00162C57">
        <w:t>The system provide</w:t>
      </w:r>
      <w:r w:rsidR="00381FD5">
        <w:t>s</w:t>
      </w:r>
      <w:r w:rsidR="00162C57">
        <w:t xml:space="preserve"> text to clearly explain this concept to the user. </w:t>
      </w:r>
      <w:r w:rsidR="0022017D">
        <w:t xml:space="preserve">Alternatively, a user will have the ability to </w:t>
      </w:r>
      <w:r w:rsidR="00162C57">
        <w:t>“publish” their profile and make it</w:t>
      </w:r>
      <w:r w:rsidR="0022017D">
        <w:t xml:space="preserve"> visible to </w:t>
      </w:r>
      <w:r w:rsidR="00162C57">
        <w:t xml:space="preserve">Site </w:t>
      </w:r>
      <w:r w:rsidR="00381FD5">
        <w:t xml:space="preserve">POCs and other </w:t>
      </w:r>
      <w:r w:rsidR="00D038EA">
        <w:t xml:space="preserve">Health Workforce Connector </w:t>
      </w:r>
      <w:r w:rsidR="00381FD5">
        <w:t>users</w:t>
      </w:r>
      <w:r w:rsidR="00162C57">
        <w:t xml:space="preserve">. </w:t>
      </w:r>
      <w:r>
        <w:t>The infor</w:t>
      </w:r>
      <w:r w:rsidR="00162C57">
        <w:t>mation collected, if “published”</w:t>
      </w:r>
      <w:r>
        <w:t xml:space="preserve"> by the user, will allow </w:t>
      </w:r>
      <w:r w:rsidR="007274A2">
        <w:t>the user</w:t>
      </w:r>
      <w:r w:rsidR="00381FD5">
        <w:t xml:space="preserve"> to be searched and contacted</w:t>
      </w:r>
      <w:r>
        <w:t xml:space="preserve">. </w:t>
      </w:r>
      <w:r w:rsidR="00381FD5">
        <w:t xml:space="preserve">Users </w:t>
      </w:r>
      <w:r w:rsidR="00162C57">
        <w:t xml:space="preserve">may log into the Health Workforce Connector to access the search dashboard to conduct a search. If a </w:t>
      </w:r>
      <w:r w:rsidR="00381FD5">
        <w:t>user</w:t>
      </w:r>
      <w:r w:rsidR="00162C57">
        <w:t xml:space="preserve"> conducts a search and finds a match, they will have the ability to reach out to the potential candidate via their contact information, if available e.g., email address and/or phone number. </w:t>
      </w:r>
    </w:p>
    <w:p w:rsidR="002946A4" w:rsidP="00D62587" w14:paraId="3850ABC3" w14:textId="77777777">
      <w:pPr>
        <w:spacing w:line="240" w:lineRule="auto"/>
        <w:contextualSpacing/>
      </w:pPr>
    </w:p>
    <w:p w:rsidR="00CB3DC2" w:rsidP="00D62587" w14:paraId="0D1E78D8" w14:textId="6EC4C684">
      <w:pPr>
        <w:spacing w:line="240" w:lineRule="auto"/>
        <w:contextualSpacing/>
      </w:pPr>
      <w:r w:rsidRPr="0082143D">
        <w:t xml:space="preserve">All information collected will be stored within </w:t>
      </w:r>
      <w:r w:rsidR="00EE6B44">
        <w:t>the</w:t>
      </w:r>
      <w:r w:rsidRPr="0082143D">
        <w:t xml:space="preserve"> existing secure BMISS database and information may be used for report generation</w:t>
      </w:r>
      <w:r>
        <w:t xml:space="preserve"> </w:t>
      </w:r>
      <w:r w:rsidR="005B0C5D">
        <w:t xml:space="preserve">per the existing BMISS </w:t>
      </w:r>
      <w:r w:rsidRPr="00110D14" w:rsidR="00110D14">
        <w:t xml:space="preserve">System of Records Notice </w:t>
      </w:r>
      <w:r w:rsidR="00110D14">
        <w:t>(</w:t>
      </w:r>
      <w:r w:rsidR="005B0C5D">
        <w:t>SORN</w:t>
      </w:r>
      <w:r w:rsidR="00110D14">
        <w:t>)</w:t>
      </w:r>
      <w:r w:rsidRPr="0082143D">
        <w:t>.</w:t>
      </w:r>
      <w:r w:rsidR="00997251">
        <w:t xml:space="preserve"> </w:t>
      </w:r>
      <w:r w:rsidR="00F10E67">
        <w:t>In terms of this</w:t>
      </w:r>
      <w:r w:rsidRPr="0082143D" w:rsidR="005816A0">
        <w:t xml:space="preserve"> information collection</w:t>
      </w:r>
      <w:r w:rsidRPr="0082143D" w:rsidR="00A64544">
        <w:t xml:space="preserve"> request</w:t>
      </w:r>
      <w:r w:rsidRPr="0082143D" w:rsidR="005816A0">
        <w:t xml:space="preserve">, </w:t>
      </w:r>
      <w:r w:rsidR="00F10E67">
        <w:t xml:space="preserve">the </w:t>
      </w:r>
      <w:r w:rsidRPr="0082143D" w:rsidR="005816A0">
        <w:t xml:space="preserve">general forms include the </w:t>
      </w:r>
      <w:r w:rsidRPr="0082143D">
        <w:t>Account Creation</w:t>
      </w:r>
      <w:r w:rsidRPr="0082143D" w:rsidR="00860AED">
        <w:t xml:space="preserve"> functionality and the </w:t>
      </w:r>
      <w:r w:rsidRPr="0082143D">
        <w:t>Profile Completion functionality</w:t>
      </w:r>
      <w:r w:rsidRPr="0082143D" w:rsidR="00E443A0">
        <w:t>.</w:t>
      </w:r>
      <w:r w:rsidRPr="0082143D" w:rsidR="00181AC5">
        <w:t xml:space="preserve"> </w:t>
      </w:r>
      <w:r w:rsidRPr="0082143D" w:rsidR="00C33F81">
        <w:t xml:space="preserve">The user will </w:t>
      </w:r>
      <w:r w:rsidR="0028031C">
        <w:t>have the option to</w:t>
      </w:r>
      <w:r w:rsidRPr="0082143D" w:rsidR="0028031C">
        <w:t xml:space="preserve"> </w:t>
      </w:r>
      <w:r w:rsidRPr="0082143D" w:rsidR="00C33F81">
        <w:t>complete all forms</w:t>
      </w:r>
      <w:r w:rsidRPr="0082143D" w:rsidR="007667BF">
        <w:t>.</w:t>
      </w:r>
      <w:r w:rsidRPr="0082143D" w:rsidR="009F3F34">
        <w:t xml:space="preserve"> </w:t>
      </w:r>
      <w:r w:rsidRPr="0082143D" w:rsidR="001A1D6F">
        <w:t xml:space="preserve">Users </w:t>
      </w:r>
      <w:r w:rsidR="002051BA">
        <w:t>will be able to</w:t>
      </w:r>
      <w:r w:rsidRPr="0082143D" w:rsidR="001A1D6F">
        <w:t xml:space="preserve"> create and complete profiles on the website</w:t>
      </w:r>
      <w:r w:rsidRPr="0082143D" w:rsidR="009F3F34">
        <w:t xml:space="preserve"> </w:t>
      </w:r>
      <w:r w:rsidRPr="0082143D" w:rsidR="001A1D6F">
        <w:t>at any time</w:t>
      </w:r>
      <w:r w:rsidR="005B0C5D">
        <w:t>.</w:t>
      </w:r>
    </w:p>
    <w:p w:rsidR="00A072BA" w:rsidRPr="00F97F93" w:rsidP="00D62587" w14:paraId="650EA034" w14:textId="77777777">
      <w:pPr>
        <w:pStyle w:val="ListParagraph"/>
        <w:numPr>
          <w:ilvl w:val="0"/>
          <w:numId w:val="1"/>
        </w:numPr>
        <w:spacing w:line="240" w:lineRule="auto"/>
        <w:rPr>
          <w:b/>
          <w:u w:val="single"/>
        </w:rPr>
      </w:pPr>
      <w:r w:rsidRPr="00F97F93">
        <w:rPr>
          <w:b/>
          <w:u w:val="single"/>
        </w:rPr>
        <w:t>Use of Improved Information Technology and Burden Reduction</w:t>
      </w:r>
    </w:p>
    <w:p w:rsidR="00577926" w:rsidP="00D62587" w14:paraId="079BE019" w14:textId="03F1D5AE">
      <w:pPr>
        <w:spacing w:line="240" w:lineRule="auto"/>
        <w:contextualSpacing/>
      </w:pPr>
      <w:r w:rsidRPr="0082143D">
        <w:t xml:space="preserve">This information collection activity </w:t>
      </w:r>
      <w:r w:rsidRPr="0082143D" w:rsidR="00A64544">
        <w:t xml:space="preserve">will be </w:t>
      </w:r>
      <w:r w:rsidR="00374357">
        <w:t xml:space="preserve">fully </w:t>
      </w:r>
      <w:r w:rsidRPr="0082143D">
        <w:t xml:space="preserve">web-based. </w:t>
      </w:r>
      <w:r w:rsidRPr="00565412" w:rsidR="00894479">
        <w:t xml:space="preserve">The link to the </w:t>
      </w:r>
      <w:r w:rsidRPr="00565412" w:rsidR="00BC4AF6">
        <w:t xml:space="preserve">current </w:t>
      </w:r>
      <w:r w:rsidRPr="00565412" w:rsidR="00374357">
        <w:t xml:space="preserve">website </w:t>
      </w:r>
      <w:r w:rsidRPr="00565412" w:rsidR="00BC4AF6">
        <w:t>is</w:t>
      </w:r>
      <w:r w:rsidRPr="00565412">
        <w:t xml:space="preserve"> available at </w:t>
      </w:r>
      <w:hyperlink r:id="rId13" w:history="1">
        <w:r w:rsidRPr="00F10E67" w:rsidR="00374357">
          <w:rPr>
            <w:rStyle w:val="Hyperlink"/>
            <w:color w:val="1F497D" w:themeColor="text2"/>
          </w:rPr>
          <w:t>https://connector.hrsa.gov/</w:t>
        </w:r>
      </w:hyperlink>
      <w:r w:rsidRPr="00565412" w:rsidR="00BC4AF6">
        <w:rPr>
          <w:rStyle w:val="Hyperlink"/>
          <w:color w:val="auto"/>
          <w:u w:val="none"/>
        </w:rPr>
        <w:t xml:space="preserve">. </w:t>
      </w:r>
      <w:r w:rsidRPr="00577926">
        <w:t xml:space="preserve">Currently, </w:t>
      </w:r>
      <w:r w:rsidR="006E003D">
        <w:t xml:space="preserve">BHW program </w:t>
      </w:r>
      <w:r w:rsidR="001C1710">
        <w:t xml:space="preserve">applicants, </w:t>
      </w:r>
      <w:r w:rsidR="00A754AD">
        <w:t xml:space="preserve">other </w:t>
      </w:r>
      <w:r w:rsidRPr="00577926">
        <w:t>program participants</w:t>
      </w:r>
      <w:r w:rsidR="001C1710">
        <w:t>, and sites</w:t>
      </w:r>
      <w:r w:rsidRPr="00577926">
        <w:t xml:space="preserve"> need to register </w:t>
      </w:r>
      <w:r w:rsidR="00BB7231">
        <w:t>for a user account</w:t>
      </w:r>
      <w:r w:rsidRPr="00577926">
        <w:t xml:space="preserve"> within the BMISS system</w:t>
      </w:r>
      <w:r w:rsidR="001C1710">
        <w:t xml:space="preserve"> to </w:t>
      </w:r>
      <w:r w:rsidR="001C1710">
        <w:t>submit an application</w:t>
      </w:r>
      <w:r w:rsidR="001C1710">
        <w:t xml:space="preserve"> to the program and to fulfill program requirements while fulfilling their obligation to the program</w:t>
      </w:r>
      <w:r w:rsidRPr="00577926">
        <w:t xml:space="preserve">. To avoid having multiple account credentials, the </w:t>
      </w:r>
      <w:r w:rsidR="0082143D">
        <w:t>Health Workforce Connector</w:t>
      </w:r>
      <w:r w:rsidRPr="00577926">
        <w:t xml:space="preserve"> </w:t>
      </w:r>
      <w:r w:rsidR="0082143D">
        <w:t>will allow</w:t>
      </w:r>
      <w:r w:rsidRPr="00577926">
        <w:t xml:space="preserve"> an existing BMISS account user to </w:t>
      </w:r>
      <w:r w:rsidRPr="00577926">
        <w:t xml:space="preserve">validate their BMISS credentials to create an account. In addition, since there is overlap in information collected for both BMISS and </w:t>
      </w:r>
      <w:r w:rsidR="0082143D">
        <w:t>the Health Workforce Connector</w:t>
      </w:r>
      <w:r w:rsidRPr="00577926">
        <w:t xml:space="preserve">, the </w:t>
      </w:r>
      <w:r w:rsidR="0082143D">
        <w:t>Health Workforce Connector</w:t>
      </w:r>
      <w:r w:rsidRPr="00577926">
        <w:t xml:space="preserve"> </w:t>
      </w:r>
      <w:r w:rsidR="00792837">
        <w:t>has the</w:t>
      </w:r>
      <w:r w:rsidRPr="00577926">
        <w:t xml:space="preserve"> functionality to allow a user to import their data/information from the BMISS system into their </w:t>
      </w:r>
      <w:r w:rsidR="0082143D">
        <w:t>Health Workforce Connector</w:t>
      </w:r>
      <w:r w:rsidRPr="00577926">
        <w:t xml:space="preserve"> user account to avoid re-entering the shared information.</w:t>
      </w:r>
    </w:p>
    <w:p w:rsidR="00A072BA" w:rsidRPr="00F97F93" w:rsidP="00D62587" w14:paraId="01F0E30C" w14:textId="77777777">
      <w:pPr>
        <w:pStyle w:val="ListParagraph"/>
        <w:numPr>
          <w:ilvl w:val="0"/>
          <w:numId w:val="1"/>
        </w:numPr>
        <w:spacing w:line="240" w:lineRule="auto"/>
        <w:rPr>
          <w:b/>
          <w:u w:val="single"/>
        </w:rPr>
      </w:pPr>
      <w:r w:rsidRPr="00F97F93">
        <w:rPr>
          <w:b/>
          <w:u w:val="single"/>
        </w:rPr>
        <w:t>Efforts to Identify Duplication and Use of Similar Information</w:t>
      </w:r>
    </w:p>
    <w:p w:rsidR="00483568" w:rsidP="00D62587" w14:paraId="1142ED2C" w14:textId="4C57C08F">
      <w:pPr>
        <w:spacing w:line="240" w:lineRule="auto"/>
        <w:contextualSpacing/>
      </w:pPr>
      <w:r>
        <w:t xml:space="preserve">The </w:t>
      </w:r>
      <w:r w:rsidR="00577926">
        <w:t>Health Workforce Connector</w:t>
      </w:r>
      <w:r>
        <w:t xml:space="preserve"> </w:t>
      </w:r>
      <w:r w:rsidR="00792837">
        <w:t>is</w:t>
      </w:r>
      <w:r w:rsidR="00577926">
        <w:t xml:space="preserve"> similar to other job search websites (</w:t>
      </w:r>
      <w:r w:rsidR="00241A7A">
        <w:t>e.g.,</w:t>
      </w:r>
      <w:r w:rsidR="00577926">
        <w:t xml:space="preserve"> Monster), but </w:t>
      </w:r>
      <w:r w:rsidR="006038AB">
        <w:t>the information collected</w:t>
      </w:r>
      <w:r w:rsidR="00E41A6E">
        <w:t xml:space="preserve"> </w:t>
      </w:r>
      <w:r w:rsidR="002051BA">
        <w:t>will be</w:t>
      </w:r>
      <w:r w:rsidR="00E41A6E">
        <w:t xml:space="preserve"> </w:t>
      </w:r>
      <w:r w:rsidR="006038AB">
        <w:t xml:space="preserve">specific and </w:t>
      </w:r>
      <w:r w:rsidR="00E41A6E">
        <w:t xml:space="preserve">unique to </w:t>
      </w:r>
      <w:r w:rsidR="003073FB">
        <w:t xml:space="preserve">BHW </w:t>
      </w:r>
      <w:r w:rsidR="00577926">
        <w:t>program participants and approved sites</w:t>
      </w:r>
      <w:r>
        <w:t xml:space="preserve">. </w:t>
      </w:r>
      <w:r w:rsidR="00FB29FB">
        <w:t xml:space="preserve"> </w:t>
      </w:r>
    </w:p>
    <w:p w:rsidR="00A072BA" w:rsidRPr="00F97F93" w:rsidP="00D62587" w14:paraId="4F917219" w14:textId="77777777">
      <w:pPr>
        <w:pStyle w:val="ListParagraph"/>
        <w:numPr>
          <w:ilvl w:val="0"/>
          <w:numId w:val="1"/>
        </w:numPr>
        <w:spacing w:line="240" w:lineRule="auto"/>
        <w:rPr>
          <w:b/>
          <w:u w:val="single"/>
        </w:rPr>
      </w:pPr>
      <w:r w:rsidRPr="00F97F93">
        <w:rPr>
          <w:b/>
          <w:u w:val="single"/>
        </w:rPr>
        <w:t>Impact on Small Businesses or Other Small Entities</w:t>
      </w:r>
    </w:p>
    <w:p w:rsidR="00E77CD0" w:rsidP="00D62587" w14:paraId="19D31402" w14:textId="77777777">
      <w:pPr>
        <w:spacing w:line="240" w:lineRule="auto"/>
        <w:contextualSpacing/>
      </w:pPr>
      <w:r w:rsidRPr="00EB3D73">
        <w:t>The information collection will not have a significant impact on small entities.</w:t>
      </w:r>
    </w:p>
    <w:p w:rsidR="00A072BA" w:rsidRPr="004120F5" w:rsidP="00D62587" w14:paraId="51B34BEB" w14:textId="77777777">
      <w:pPr>
        <w:pStyle w:val="ListParagraph"/>
        <w:numPr>
          <w:ilvl w:val="0"/>
          <w:numId w:val="1"/>
        </w:numPr>
        <w:spacing w:line="240" w:lineRule="auto"/>
        <w:rPr>
          <w:b/>
          <w:u w:val="single"/>
        </w:rPr>
      </w:pPr>
      <w:r w:rsidRPr="004120F5">
        <w:rPr>
          <w:b/>
          <w:u w:val="single"/>
        </w:rPr>
        <w:t>Consequences of Collecting the Information Less Frequently</w:t>
      </w:r>
    </w:p>
    <w:p w:rsidR="00C95303" w:rsidRPr="002946A4" w:rsidP="00D62587" w14:paraId="1A101871" w14:textId="483DF70C">
      <w:pPr>
        <w:spacing w:line="240" w:lineRule="auto"/>
        <w:contextualSpacing/>
        <w:rPr>
          <w:highlight w:val="yellow"/>
        </w:rPr>
      </w:pPr>
      <w:r>
        <w:t xml:space="preserve">The Health Workforce Connector </w:t>
      </w:r>
      <w:r w:rsidR="00792837">
        <w:t>is</w:t>
      </w:r>
      <w:r>
        <w:t xml:space="preserve"> an optional</w:t>
      </w:r>
      <w:r w:rsidR="00792837">
        <w:t>, free</w:t>
      </w:r>
      <w:r>
        <w:t xml:space="preserve"> recruitment and retention tool for</w:t>
      </w:r>
      <w:r w:rsidR="0A0DB73E">
        <w:t xml:space="preserve"> the general public, </w:t>
      </w:r>
      <w:r w:rsidR="45866DCA">
        <w:t xml:space="preserve">program </w:t>
      </w:r>
      <w:r>
        <w:t>participants</w:t>
      </w:r>
      <w:r w:rsidR="444319AB">
        <w:t>,</w:t>
      </w:r>
      <w:r>
        <w:t xml:space="preserve"> and approved sites.</w:t>
      </w:r>
      <w:r w:rsidR="004004D2">
        <w:t xml:space="preserve"> </w:t>
      </w:r>
      <w:r>
        <w:t xml:space="preserve">There </w:t>
      </w:r>
      <w:r w:rsidR="002051BA">
        <w:t>will be</w:t>
      </w:r>
      <w:r>
        <w:t xml:space="preserve"> no requirement to create or complete a profile as a condition of participating in </w:t>
      </w:r>
      <w:r w:rsidR="7A1BDACF">
        <w:t xml:space="preserve">BHW </w:t>
      </w:r>
      <w:r>
        <w:t xml:space="preserve">programs, and </w:t>
      </w:r>
      <w:r w:rsidR="002051BA">
        <w:t>it will be</w:t>
      </w:r>
      <w:r w:rsidR="00374357">
        <w:t xml:space="preserve"> up to each user to determine what information they would like to include in a profile and if they would like to make this information visible to other users</w:t>
      </w:r>
      <w:r>
        <w:t>.</w:t>
      </w:r>
      <w:r w:rsidR="002946A4">
        <w:t xml:space="preserve"> </w:t>
      </w:r>
      <w:r w:rsidRPr="00577926" w:rsidR="00774680">
        <w:t xml:space="preserve">There are no legal obstacles to </w:t>
      </w:r>
      <w:r w:rsidRPr="00577926" w:rsidR="00774680">
        <w:t>reduce</w:t>
      </w:r>
      <w:r w:rsidRPr="00577926" w:rsidR="00774680">
        <w:t xml:space="preserve"> the burden.</w:t>
      </w:r>
    </w:p>
    <w:p w:rsidR="00A072BA" w:rsidRPr="00F97F93" w:rsidP="00D62587" w14:paraId="7686757F" w14:textId="77777777">
      <w:pPr>
        <w:pStyle w:val="ListParagraph"/>
        <w:numPr>
          <w:ilvl w:val="0"/>
          <w:numId w:val="1"/>
        </w:numPr>
        <w:spacing w:line="240" w:lineRule="auto"/>
        <w:rPr>
          <w:b/>
          <w:u w:val="single"/>
        </w:rPr>
      </w:pPr>
      <w:r w:rsidRPr="00F97F93">
        <w:rPr>
          <w:b/>
          <w:u w:val="single"/>
        </w:rPr>
        <w:t>Special Circumstances Relating to the Guidelines of 5 CFR 1320.5</w:t>
      </w:r>
    </w:p>
    <w:p w:rsidR="00483568" w:rsidP="00D62587" w14:paraId="1F569029" w14:textId="77777777">
      <w:pPr>
        <w:spacing w:line="240" w:lineRule="auto"/>
        <w:contextualSpacing/>
      </w:pPr>
      <w:r w:rsidRPr="00577926">
        <w:t>The request fully complies with the regulation.</w:t>
      </w:r>
    </w:p>
    <w:p w:rsidR="00A072BA" w:rsidRPr="004F5E2B" w:rsidP="00D62587" w14:paraId="56E534A8" w14:textId="77777777">
      <w:pPr>
        <w:pStyle w:val="ListParagraph"/>
        <w:numPr>
          <w:ilvl w:val="0"/>
          <w:numId w:val="1"/>
        </w:numPr>
        <w:spacing w:line="240" w:lineRule="auto"/>
        <w:rPr>
          <w:b/>
          <w:u w:val="single"/>
        </w:rPr>
      </w:pPr>
      <w:r w:rsidRPr="00ED2DAB">
        <w:rPr>
          <w:b/>
          <w:u w:val="single"/>
        </w:rPr>
        <w:t>Comments in</w:t>
      </w:r>
      <w:r w:rsidRPr="005D5D77">
        <w:rPr>
          <w:b/>
          <w:u w:val="single"/>
        </w:rPr>
        <w:t xml:space="preserve"> Response to the Federal Register Notice/Outside Consultation</w:t>
      </w:r>
    </w:p>
    <w:p w:rsidR="00483568" w:rsidRPr="00ED2DAB" w:rsidP="00D62587" w14:paraId="322200FA" w14:textId="77777777">
      <w:pPr>
        <w:spacing w:line="240" w:lineRule="auto"/>
        <w:contextualSpacing/>
        <w:rPr>
          <w:b/>
        </w:rPr>
      </w:pPr>
      <w:r w:rsidRPr="000A36BC">
        <w:rPr>
          <w:b/>
        </w:rPr>
        <w:t>Section 8A</w:t>
      </w:r>
    </w:p>
    <w:p w:rsidR="004B7F1B" w:rsidP="3B9A20DB" w14:paraId="5D8C3888" w14:textId="653E93D3">
      <w:pPr>
        <w:spacing w:line="240" w:lineRule="auto"/>
        <w:contextualSpacing/>
      </w:pPr>
      <w:r>
        <w:t xml:space="preserve">A 60-day Federal Register Notice was published in the Federal Register on </w:t>
      </w:r>
      <w:r w:rsidR="00916EA4">
        <w:t xml:space="preserve">December 31, </w:t>
      </w:r>
      <w:r w:rsidR="00AF738D">
        <w:t>2025,</w:t>
      </w:r>
      <w:r>
        <w:t xml:space="preserve"> vol.</w:t>
      </w:r>
      <w:r w:rsidR="00997251">
        <w:t xml:space="preserve"> </w:t>
      </w:r>
      <w:r w:rsidR="006469B4">
        <w:t>9</w:t>
      </w:r>
      <w:r w:rsidR="4631CE7D">
        <w:t>0</w:t>
      </w:r>
      <w:r>
        <w:t>, No.</w:t>
      </w:r>
      <w:r w:rsidR="00997251">
        <w:t xml:space="preserve"> </w:t>
      </w:r>
      <w:r w:rsidR="7841CEB2">
        <w:t>247</w:t>
      </w:r>
      <w:r>
        <w:t xml:space="preserve">; pp. </w:t>
      </w:r>
      <w:r w:rsidR="03C3674C">
        <w:t>61402</w:t>
      </w:r>
      <w:r w:rsidR="00997251">
        <w:t>-</w:t>
      </w:r>
      <w:r w:rsidR="205D0525">
        <w:t>03</w:t>
      </w:r>
      <w:r w:rsidR="00A429E7">
        <w:t>)</w:t>
      </w:r>
      <w:r>
        <w:t xml:space="preserve">. </w:t>
      </w:r>
      <w:r w:rsidR="0051587E">
        <w:t xml:space="preserve"> </w:t>
      </w:r>
      <w:r w:rsidR="0035461B">
        <w:t>There were no public comments.</w:t>
      </w:r>
      <w:r w:rsidR="167530F9">
        <w:t xml:space="preserve"> A 30-day Federal Register Notice was published in the Federal Register on March 16, 2025, </w:t>
      </w:r>
      <w:r w:rsidR="03D34DFE">
        <w:t>vol. 91, No. 50; pp. 12598-99.</w:t>
      </w:r>
    </w:p>
    <w:p w:rsidR="00CD5392" w:rsidRPr="00EB3D73" w:rsidP="00D62587" w14:paraId="027962BD" w14:textId="77777777">
      <w:pPr>
        <w:spacing w:line="240" w:lineRule="auto"/>
        <w:contextualSpacing/>
        <w:rPr>
          <w:highlight w:val="yellow"/>
        </w:rPr>
      </w:pPr>
    </w:p>
    <w:p w:rsidR="00987B4D" w:rsidRPr="00F97F93" w:rsidP="00D62587" w14:paraId="67619EB5" w14:textId="77777777">
      <w:pPr>
        <w:spacing w:line="240" w:lineRule="auto"/>
        <w:contextualSpacing/>
        <w:rPr>
          <w:b/>
        </w:rPr>
      </w:pPr>
      <w:r w:rsidRPr="00F97F93">
        <w:rPr>
          <w:b/>
        </w:rPr>
        <w:t>Section 8B</w:t>
      </w:r>
    </w:p>
    <w:p w:rsidR="00C23F0B" w:rsidRPr="00EB3D73" w:rsidP="42E09E6B" w14:paraId="271275C6" w14:textId="08E74664">
      <w:pPr>
        <w:spacing w:line="240" w:lineRule="auto"/>
        <w:contextualSpacing/>
        <w:rPr>
          <w:highlight w:val="yellow"/>
        </w:rPr>
      </w:pPr>
      <w:r>
        <w:t>HRSA conducted</w:t>
      </w:r>
      <w:r w:rsidR="00135EC3">
        <w:t xml:space="preserve"> internal </w:t>
      </w:r>
      <w:r w:rsidR="008868DF">
        <w:t>pre</w:t>
      </w:r>
      <w:r w:rsidR="00135EC3">
        <w:t xml:space="preserve">testing with </w:t>
      </w:r>
      <w:r w:rsidR="00792837">
        <w:t>eight</w:t>
      </w:r>
      <w:r w:rsidR="00D4345A">
        <w:t xml:space="preserve"> </w:t>
      </w:r>
      <w:r w:rsidR="00135EC3">
        <w:t>federal staff to create an account and complete a profile o</w:t>
      </w:r>
      <w:r>
        <w:t>n an internal testing website t</w:t>
      </w:r>
      <w:r w:rsidR="008868DF">
        <w:t xml:space="preserve">o </w:t>
      </w:r>
      <w:r w:rsidR="00E47571">
        <w:t>determine the burden</w:t>
      </w:r>
      <w:r w:rsidR="008868DF">
        <w:t xml:space="preserve"> estimate of </w:t>
      </w:r>
      <w:r w:rsidR="005D5D77">
        <w:t>the approximate time (in hours) that it</w:t>
      </w:r>
      <w:r w:rsidR="006038AB">
        <w:t xml:space="preserve"> </w:t>
      </w:r>
      <w:r w:rsidR="00AD7E48">
        <w:t>w</w:t>
      </w:r>
      <w:r>
        <w:t>ould</w:t>
      </w:r>
      <w:r w:rsidR="005667AE">
        <w:t xml:space="preserve"> take </w:t>
      </w:r>
      <w:r w:rsidR="00135EC3">
        <w:t>users</w:t>
      </w:r>
      <w:r w:rsidR="005D5D77">
        <w:t xml:space="preserve"> to </w:t>
      </w:r>
      <w:r w:rsidR="00135EC3">
        <w:t>create and complete a profile</w:t>
      </w:r>
      <w:r w:rsidR="00794A3F">
        <w:t xml:space="preserve"> </w:t>
      </w:r>
      <w:r w:rsidR="00377AB0">
        <w:t>and for the clarity of the form and instructions</w:t>
      </w:r>
      <w:r>
        <w:t xml:space="preserve">. </w:t>
      </w:r>
      <w:r w:rsidRPr="00066124" w:rsidR="00066124">
        <w:rPr>
          <w:rFonts w:ascii="Arial" w:hAnsi="Arial" w:cs="Arial"/>
          <w:color w:val="000000"/>
          <w:shd w:val="clear" w:color="auto" w:fill="FFFFFF"/>
        </w:rPr>
        <w:t xml:space="preserve"> </w:t>
      </w:r>
      <w:r w:rsidRPr="00066124" w:rsidR="00066124">
        <w:t>HRSA staff conducted</w:t>
      </w:r>
      <w:r w:rsidR="008A3FB3">
        <w:t xml:space="preserve"> </w:t>
      </w:r>
      <w:r w:rsidRPr="00066124" w:rsidR="00066124">
        <w:t>a</w:t>
      </w:r>
      <w:r w:rsidR="008A3FB3">
        <w:t xml:space="preserve"> </w:t>
      </w:r>
      <w:r w:rsidRPr="00066124" w:rsidR="00066124">
        <w:t>review</w:t>
      </w:r>
      <w:r w:rsidR="008A3FB3">
        <w:t xml:space="preserve"> </w:t>
      </w:r>
      <w:r w:rsidRPr="00066124" w:rsidR="00066124">
        <w:t>of</w:t>
      </w:r>
      <w:r w:rsidR="008A3FB3">
        <w:t xml:space="preserve"> </w:t>
      </w:r>
      <w:r w:rsidRPr="00066124" w:rsidR="00066124">
        <w:t>this</w:t>
      </w:r>
      <w:r w:rsidR="008A3FB3">
        <w:t xml:space="preserve"> </w:t>
      </w:r>
      <w:r w:rsidRPr="00066124" w:rsidR="00066124">
        <w:t>feedback, which</w:t>
      </w:r>
      <w:r w:rsidR="008A3FB3">
        <w:t xml:space="preserve"> </w:t>
      </w:r>
      <w:r w:rsidRPr="00066124" w:rsidR="00066124">
        <w:t>has</w:t>
      </w:r>
      <w:r w:rsidR="008A3FB3">
        <w:t xml:space="preserve"> </w:t>
      </w:r>
      <w:r w:rsidRPr="00066124" w:rsidR="00066124">
        <w:t>resulted</w:t>
      </w:r>
      <w:r w:rsidR="008A3FB3">
        <w:t xml:space="preserve"> </w:t>
      </w:r>
      <w:r w:rsidRPr="00066124" w:rsidR="00066124">
        <w:t>in</w:t>
      </w:r>
      <w:r w:rsidR="008A3FB3">
        <w:t xml:space="preserve"> </w:t>
      </w:r>
      <w:r w:rsidRPr="00066124" w:rsidR="00066124">
        <w:t>minimal modifications. </w:t>
      </w:r>
    </w:p>
    <w:p w:rsidR="00F851E9" w:rsidP="00D62587" w14:paraId="2AD9B220" w14:textId="77777777">
      <w:pPr>
        <w:spacing w:after="0" w:line="240" w:lineRule="auto"/>
        <w:contextualSpacing/>
      </w:pPr>
    </w:p>
    <w:p w:rsidR="00A072BA" w:rsidRPr="00F97F93" w:rsidP="00D62587" w14:paraId="7C934B31" w14:textId="77777777">
      <w:pPr>
        <w:pStyle w:val="ListParagraph"/>
        <w:numPr>
          <w:ilvl w:val="0"/>
          <w:numId w:val="1"/>
        </w:numPr>
        <w:spacing w:line="240" w:lineRule="auto"/>
        <w:rPr>
          <w:b/>
          <w:u w:val="single"/>
        </w:rPr>
      </w:pPr>
      <w:r w:rsidRPr="00F97F93">
        <w:rPr>
          <w:b/>
          <w:u w:val="single"/>
        </w:rPr>
        <w:t>Explanation of any Payment/Gift to Respondents</w:t>
      </w:r>
    </w:p>
    <w:p w:rsidR="006D7C79" w:rsidP="00D62587" w14:paraId="39B88146" w14:textId="53986BFB">
      <w:pPr>
        <w:spacing w:line="240" w:lineRule="auto"/>
        <w:contextualSpacing/>
        <w:rPr>
          <w:color w:val="FF0000"/>
        </w:rPr>
      </w:pPr>
      <w:r w:rsidRPr="00E658CA">
        <w:t xml:space="preserve">Respondents will not receive any payment or gifts </w:t>
      </w:r>
      <w:r w:rsidRPr="00E658CA" w:rsidR="00E658CA">
        <w:t>for participation in this website.</w:t>
      </w:r>
    </w:p>
    <w:p w:rsidR="00A072BA" w:rsidRPr="00F97F93" w:rsidP="00D62587" w14:paraId="7644389D" w14:textId="77777777">
      <w:pPr>
        <w:pStyle w:val="ListParagraph"/>
        <w:numPr>
          <w:ilvl w:val="0"/>
          <w:numId w:val="1"/>
        </w:numPr>
        <w:spacing w:line="240" w:lineRule="auto"/>
        <w:rPr>
          <w:b/>
          <w:u w:val="single"/>
        </w:rPr>
      </w:pPr>
      <w:r w:rsidRPr="00F97F93">
        <w:rPr>
          <w:b/>
          <w:u w:val="single"/>
        </w:rPr>
        <w:t>Assurance of Confidentiality Provided to Respondents</w:t>
      </w:r>
    </w:p>
    <w:p w:rsidR="009B5F9A" w:rsidP="00D62587" w14:paraId="323CC53D" w14:textId="42D7A8FC">
      <w:pPr>
        <w:spacing w:line="240" w:lineRule="auto"/>
        <w:contextualSpacing/>
      </w:pPr>
      <w:r w:rsidRPr="00E658CA">
        <w:t>Data will be kept private to the extent allowed by law.</w:t>
      </w:r>
      <w:r>
        <w:t xml:space="preserve">  </w:t>
      </w:r>
    </w:p>
    <w:p w:rsidR="00437C65" w:rsidP="00D62587" w14:paraId="667A9BCB" w14:textId="77777777">
      <w:pPr>
        <w:spacing w:line="240" w:lineRule="auto"/>
        <w:contextualSpacing/>
      </w:pPr>
    </w:p>
    <w:p w:rsidR="009B5F9A" w:rsidRPr="009B5F9A" w:rsidP="00D62587" w14:paraId="606785B5" w14:textId="77777777">
      <w:pPr>
        <w:spacing w:line="240" w:lineRule="auto"/>
        <w:contextualSpacing/>
        <w:rPr>
          <w:b/>
        </w:rPr>
      </w:pPr>
      <w:r w:rsidRPr="009B5F9A">
        <w:rPr>
          <w:b/>
        </w:rPr>
        <w:t>Applicability of the Privacy Act</w:t>
      </w:r>
    </w:p>
    <w:p w:rsidR="00C0401C" w:rsidRPr="00C0401C" w:rsidP="00D62587" w14:paraId="7E8154B4" w14:textId="0C3B6F70">
      <w:pPr>
        <w:spacing w:line="240" w:lineRule="auto"/>
        <w:contextualSpacing/>
        <w:rPr>
          <w:highlight w:val="yellow"/>
        </w:rPr>
      </w:pPr>
      <w:r w:rsidRPr="00073094">
        <w:t>The</w:t>
      </w:r>
      <w:r>
        <w:t xml:space="preserve"> </w:t>
      </w:r>
      <w:r w:rsidR="005A2E87">
        <w:t>Health Workforce Connector</w:t>
      </w:r>
      <w:r>
        <w:t xml:space="preserve"> </w:t>
      </w:r>
      <w:r w:rsidR="005A2E87">
        <w:t>will</w:t>
      </w:r>
      <w:r>
        <w:t xml:space="preserve"> allow a user to import data from the </w:t>
      </w:r>
      <w:r w:rsidR="008F6FA1">
        <w:t>BMISS</w:t>
      </w:r>
      <w:r>
        <w:t xml:space="preserve"> system and/or look up the National Provider Identifier (NPI) number from the </w:t>
      </w:r>
      <w:r w:rsidR="000A3591">
        <w:t xml:space="preserve">Centers for Medicare </w:t>
      </w:r>
      <w:r w:rsidR="00DE4D4D">
        <w:t>&amp;</w:t>
      </w:r>
      <w:r w:rsidR="000A3591">
        <w:t xml:space="preserve"> Medicaid Services (</w:t>
      </w:r>
      <w:r>
        <w:t>CMS</w:t>
      </w:r>
      <w:r w:rsidR="000A3591">
        <w:t>)</w:t>
      </w:r>
      <w:r>
        <w:t xml:space="preserve"> National Plan and Provider Enumeration System (NPPES). See Federal data sources below: </w:t>
      </w:r>
    </w:p>
    <w:p w:rsidR="00073094" w:rsidP="00D62587" w14:paraId="429B896F" w14:textId="4EEDC6D6">
      <w:pPr>
        <w:pStyle w:val="ListParagraph"/>
        <w:numPr>
          <w:ilvl w:val="0"/>
          <w:numId w:val="22"/>
        </w:numPr>
        <w:spacing w:line="240" w:lineRule="auto"/>
      </w:pPr>
      <w:r>
        <w:t xml:space="preserve">CMS National Plan and Provider Enumeration System (NPPES) – provides </w:t>
      </w:r>
      <w:r w:rsidR="2B3F76C7">
        <w:t>publicly</w:t>
      </w:r>
      <w:r>
        <w:t xml:space="preserve"> available National Provider Identifier (NPI) records for individual U.S. medical professionals; </w:t>
      </w:r>
    </w:p>
    <w:p w:rsidR="00C0401C" w:rsidRPr="00073094" w:rsidP="00D62587" w14:paraId="63F42D88" w14:textId="1397E163">
      <w:pPr>
        <w:pStyle w:val="ListParagraph"/>
        <w:numPr>
          <w:ilvl w:val="0"/>
          <w:numId w:val="22"/>
        </w:numPr>
        <w:spacing w:line="240" w:lineRule="auto"/>
      </w:pPr>
      <w:r>
        <w:t xml:space="preserve">Bureau of Health Workforce Management Information System Solution (BMISS) – provides information for </w:t>
      </w:r>
      <w:r w:rsidR="004D595F">
        <w:t xml:space="preserve">applicants, participants, alumni, and health facilities affiliated with </w:t>
      </w:r>
      <w:r w:rsidR="54BFB5E6">
        <w:t>six</w:t>
      </w:r>
      <w:r>
        <w:t xml:space="preserve"> </w:t>
      </w:r>
      <w:r w:rsidR="00C86761">
        <w:t>BHW</w:t>
      </w:r>
      <w:r w:rsidR="004D595F">
        <w:t xml:space="preserve"> programs: t</w:t>
      </w:r>
      <w:r>
        <w:t xml:space="preserve">he </w:t>
      </w:r>
      <w:r w:rsidR="004D595F">
        <w:t>NHSC</w:t>
      </w:r>
      <w:r>
        <w:t>, the N</w:t>
      </w:r>
      <w:r w:rsidR="0045626A">
        <w:t>urse</w:t>
      </w:r>
      <w:r>
        <w:t xml:space="preserve"> Corps, the </w:t>
      </w:r>
      <w:r w:rsidR="00DE4D4D">
        <w:t>Faculty Loan Repayment Program (</w:t>
      </w:r>
      <w:r w:rsidR="00424D75">
        <w:t>FLRP</w:t>
      </w:r>
      <w:r w:rsidR="00DE4D4D">
        <w:t>)</w:t>
      </w:r>
      <w:r w:rsidR="004D595F">
        <w:t xml:space="preserve">, </w:t>
      </w:r>
      <w:r w:rsidR="321FBBF9">
        <w:t>the Substance Use Disorder Treatment and Recovery Loan Repayment Program (STAR LRP), the Pediatric Specialty Loan Repayment Program (PSLRP),</w:t>
      </w:r>
      <w:r w:rsidR="6A21F82F">
        <w:t xml:space="preserve"> </w:t>
      </w:r>
      <w:r w:rsidR="004D595F">
        <w:t xml:space="preserve">and the </w:t>
      </w:r>
      <w:r w:rsidR="00DE4D4D">
        <w:t>Native Hawaiian Health Scholarship Program (</w:t>
      </w:r>
      <w:r w:rsidR="00424D75">
        <w:t>NHHSP</w:t>
      </w:r>
      <w:r w:rsidR="00DE4D4D">
        <w:t>)</w:t>
      </w:r>
      <w:r>
        <w:t>.</w:t>
      </w:r>
      <w:r w:rsidR="004D595F">
        <w:t xml:space="preserve"> BMISS is the official system of </w:t>
      </w:r>
      <w:r w:rsidR="004D595F">
        <w:t>record</w:t>
      </w:r>
      <w:r w:rsidR="004D595F">
        <w:t xml:space="preserve"> for </w:t>
      </w:r>
      <w:r w:rsidR="00424D75">
        <w:t xml:space="preserve">all participants, sites, and alumni </w:t>
      </w:r>
      <w:r w:rsidR="004D595F">
        <w:t>in these programs.</w:t>
      </w:r>
    </w:p>
    <w:p w:rsidR="00073094" w:rsidP="00D62587" w14:paraId="29839BD1" w14:textId="05349683">
      <w:pPr>
        <w:spacing w:line="240" w:lineRule="auto"/>
        <w:contextualSpacing/>
      </w:pPr>
      <w:r>
        <w:t xml:space="preserve">For existing BMISS users, the </w:t>
      </w:r>
      <w:r w:rsidR="003A0A4D">
        <w:t>Health Workforce Connector</w:t>
      </w:r>
      <w:r w:rsidR="005A2E87">
        <w:t xml:space="preserve"> will allow</w:t>
      </w:r>
      <w:r>
        <w:t xml:space="preserve"> for a one-time optional import of the same information captured in both BMISS and </w:t>
      </w:r>
      <w:r w:rsidR="003A0A4D">
        <w:t>the Health Workforce Connector</w:t>
      </w:r>
      <w:r>
        <w:t xml:space="preserve">. </w:t>
      </w:r>
      <w:r w:rsidR="003A0A4D">
        <w:t>The Health Workforce Connector</w:t>
      </w:r>
      <w:r w:rsidR="005A2E87">
        <w:t xml:space="preserve"> will use</w:t>
      </w:r>
      <w:r>
        <w:t xml:space="preserve"> the above data sources as part of the</w:t>
      </w:r>
      <w:r w:rsidR="002051BA">
        <w:t xml:space="preserve"> user profile creation process s</w:t>
      </w:r>
      <w:r>
        <w:t xml:space="preserve">o users </w:t>
      </w:r>
      <w:r w:rsidR="005A2E87">
        <w:t xml:space="preserve">can avoid </w:t>
      </w:r>
      <w:r>
        <w:t>re-entering the same information already captured in the BMISS system.</w:t>
      </w:r>
    </w:p>
    <w:p w:rsidR="00437C65" w:rsidP="00D62587" w14:paraId="4D7EC700" w14:textId="77777777">
      <w:pPr>
        <w:spacing w:line="240" w:lineRule="auto"/>
        <w:contextualSpacing/>
      </w:pPr>
    </w:p>
    <w:p w:rsidR="009B5F9A" w:rsidRPr="00073094" w:rsidP="00D62587" w14:paraId="38FD597F" w14:textId="3361B600">
      <w:pPr>
        <w:spacing w:line="240" w:lineRule="auto"/>
        <w:contextualSpacing/>
        <w:rPr>
          <w:b/>
        </w:rPr>
      </w:pPr>
      <w:r w:rsidRPr="00110D14">
        <w:rPr>
          <w:b/>
        </w:rPr>
        <w:t xml:space="preserve">System of Records Notice </w:t>
      </w:r>
      <w:r>
        <w:rPr>
          <w:b/>
        </w:rPr>
        <w:t>(</w:t>
      </w:r>
      <w:r w:rsidRPr="00073094">
        <w:rPr>
          <w:b/>
        </w:rPr>
        <w:t>SORN</w:t>
      </w:r>
      <w:r>
        <w:rPr>
          <w:b/>
        </w:rPr>
        <w:t>)</w:t>
      </w:r>
    </w:p>
    <w:p w:rsidR="009B5F9A" w:rsidP="00D62587" w14:paraId="6A5F3C4B" w14:textId="5F2EDAA0">
      <w:pPr>
        <w:spacing w:line="240" w:lineRule="auto"/>
        <w:contextualSpacing/>
        <w:rPr>
          <w:rStyle w:val="Hyperlink"/>
        </w:rPr>
      </w:pPr>
      <w:r w:rsidRPr="00073094">
        <w:t xml:space="preserve">The Health Workforce Connector is a subsystem to BMISS. </w:t>
      </w:r>
      <w:r w:rsidRPr="00073094">
        <w:t xml:space="preserve">The SORN for BMISS can be found at this link: </w:t>
      </w:r>
      <w:hyperlink r:id="rId14" w:history="1">
        <w:r w:rsidRPr="00073094">
          <w:rPr>
            <w:rStyle w:val="Hyperlink"/>
          </w:rPr>
          <w:t>http://www.hrsa.gov/about/privacyact/09150037.html</w:t>
        </w:r>
      </w:hyperlink>
    </w:p>
    <w:p w:rsidR="00053977" w:rsidRPr="00073094" w:rsidP="00D62587" w14:paraId="3EF63DBB" w14:textId="77777777">
      <w:pPr>
        <w:spacing w:line="240" w:lineRule="auto"/>
        <w:contextualSpacing/>
      </w:pPr>
    </w:p>
    <w:p w:rsidR="00391C26" w:rsidRPr="00073094" w:rsidP="00D62587" w14:paraId="6298FD4F" w14:textId="4F10BDBC">
      <w:pPr>
        <w:spacing w:line="240" w:lineRule="auto"/>
        <w:contextualSpacing/>
        <w:rPr>
          <w:b/>
        </w:rPr>
      </w:pPr>
      <w:r w:rsidRPr="00073094">
        <w:rPr>
          <w:b/>
        </w:rPr>
        <w:t>Privacy Impact Assessment</w:t>
      </w:r>
      <w:r w:rsidR="00844A52">
        <w:rPr>
          <w:b/>
        </w:rPr>
        <w:t xml:space="preserve"> (PIA)</w:t>
      </w:r>
    </w:p>
    <w:p w:rsidR="00391C26" w:rsidRPr="00441294" w:rsidP="00D62587" w14:paraId="223AA767" w14:textId="4AE5551C">
      <w:pPr>
        <w:spacing w:line="240" w:lineRule="auto"/>
        <w:contextualSpacing/>
      </w:pPr>
      <w:r w:rsidRPr="00073094">
        <w:t xml:space="preserve">As </w:t>
      </w:r>
      <w:r w:rsidRPr="00073094" w:rsidR="00073094">
        <w:t>the Health Workforce Connector</w:t>
      </w:r>
      <w:r w:rsidRPr="00073094">
        <w:t xml:space="preserve"> is a subsystem to BMISS, BHW has a BMISS PIA </w:t>
      </w:r>
      <w:r w:rsidRPr="009705E6">
        <w:t>(</w:t>
      </w:r>
      <w:r w:rsidRPr="00E26681">
        <w:t xml:space="preserve">Attachment </w:t>
      </w:r>
      <w:r w:rsidR="00023F1A">
        <w:t>C</w:t>
      </w:r>
      <w:r w:rsidRPr="009705E6" w:rsidR="00073094">
        <w:t>).</w:t>
      </w:r>
      <w:r w:rsidRPr="00073094" w:rsidR="00073094">
        <w:t xml:space="preserve"> </w:t>
      </w:r>
    </w:p>
    <w:p w:rsidR="00A072BA" w:rsidRPr="00F97F93" w:rsidP="00D62587" w14:paraId="3F34DCE1" w14:textId="77777777">
      <w:pPr>
        <w:pStyle w:val="ListParagraph"/>
        <w:numPr>
          <w:ilvl w:val="0"/>
          <w:numId w:val="1"/>
        </w:numPr>
        <w:spacing w:line="240" w:lineRule="auto"/>
        <w:rPr>
          <w:b/>
          <w:u w:val="single"/>
        </w:rPr>
      </w:pPr>
      <w:r w:rsidRPr="00F97F93">
        <w:rPr>
          <w:b/>
          <w:u w:val="single"/>
        </w:rPr>
        <w:t>Justification for Sensitive Questions</w:t>
      </w:r>
    </w:p>
    <w:p w:rsidR="00483568" w:rsidP="00D62587" w14:paraId="6A0A81FF" w14:textId="77777777">
      <w:pPr>
        <w:spacing w:line="240" w:lineRule="auto"/>
        <w:contextualSpacing/>
      </w:pPr>
      <w:r w:rsidRPr="00EB3D73">
        <w:t>There are no questions of a sensitive nature.</w:t>
      </w:r>
    </w:p>
    <w:p w:rsidR="008F2528" w:rsidRPr="00AF20BD" w:rsidP="00D62587" w14:paraId="302A00CF" w14:textId="77777777">
      <w:pPr>
        <w:pStyle w:val="ListParagraph"/>
        <w:numPr>
          <w:ilvl w:val="0"/>
          <w:numId w:val="1"/>
        </w:numPr>
        <w:spacing w:line="240" w:lineRule="auto"/>
        <w:rPr>
          <w:b/>
          <w:u w:val="single"/>
        </w:rPr>
      </w:pPr>
      <w:r w:rsidRPr="00AF20BD">
        <w:rPr>
          <w:b/>
          <w:u w:val="single"/>
        </w:rPr>
        <w:t>Estimates of Annualized Hour and Cost Burden</w:t>
      </w:r>
    </w:p>
    <w:p w:rsidR="00770EAA" w:rsidP="00D62587" w14:paraId="566DD1A0" w14:textId="23861C25">
      <w:pPr>
        <w:spacing w:line="240" w:lineRule="auto"/>
        <w:contextualSpacing/>
        <w:rPr>
          <w:b/>
        </w:rPr>
      </w:pPr>
      <w:r w:rsidRPr="00AF20BD">
        <w:rPr>
          <w:b/>
        </w:rPr>
        <w:t>Section 12A</w:t>
      </w:r>
      <w:r w:rsidRPr="000A36BC" w:rsidR="000116D4">
        <w:rPr>
          <w:b/>
        </w:rPr>
        <w:t xml:space="preserve"> - Estimated Annualized Burden Hours</w:t>
      </w:r>
    </w:p>
    <w:p w:rsidR="004004D2" w:rsidRPr="000A36BC" w:rsidP="00D62587" w14:paraId="6AF2801F" w14:textId="77777777">
      <w:pPr>
        <w:spacing w:line="240" w:lineRule="auto"/>
        <w:contextualSpacing/>
        <w:rPr>
          <w:b/>
        </w:rPr>
      </w:pPr>
    </w:p>
    <w:p w:rsidR="00D120BD" w:rsidRPr="00516EEF" w:rsidP="00D62587" w14:paraId="4E0FCB74" w14:textId="77777777">
      <w:pPr>
        <w:spacing w:line="240" w:lineRule="auto"/>
        <w:contextualSpacing/>
        <w:rPr>
          <w:u w:val="single"/>
        </w:rPr>
      </w:pPr>
      <w:r w:rsidRPr="00516EEF">
        <w:rPr>
          <w:u w:val="single"/>
        </w:rPr>
        <w:t>Burden Estimate</w:t>
      </w:r>
      <w:r w:rsidRPr="00516EEF">
        <w:rPr>
          <w:u w:val="single"/>
        </w:rPr>
        <w:t>:</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1260"/>
        <w:gridCol w:w="1512"/>
        <w:gridCol w:w="1416"/>
        <w:gridCol w:w="1341"/>
        <w:gridCol w:w="1192"/>
        <w:gridCol w:w="1213"/>
      </w:tblGrid>
      <w:tr w14:paraId="137B1C7D" w14:textId="77777777" w:rsidTr="001C6D6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40"/>
        </w:trPr>
        <w:tc>
          <w:tcPr>
            <w:tcW w:w="0" w:type="auto"/>
            <w:vAlign w:val="center"/>
          </w:tcPr>
          <w:p w:rsidR="00874108" w:rsidRPr="00516EEF" w:rsidP="00D62587" w14:paraId="4EFD034C" w14:textId="77777777">
            <w:pPr>
              <w:tabs>
                <w:tab w:val="num" w:pos="1080"/>
              </w:tabs>
              <w:spacing w:after="0" w:line="240" w:lineRule="auto"/>
              <w:contextualSpacing/>
              <w:jc w:val="center"/>
              <w:rPr>
                <w:rFonts w:cstheme="minorHAnsi"/>
                <w:b/>
                <w:bCs/>
                <w:sz w:val="24"/>
              </w:rPr>
            </w:pPr>
            <w:r w:rsidRPr="00516EEF">
              <w:rPr>
                <w:rFonts w:cstheme="minorHAnsi"/>
                <w:b/>
                <w:bCs/>
                <w:sz w:val="24"/>
              </w:rPr>
              <w:t>Type of</w:t>
            </w:r>
          </w:p>
          <w:p w:rsidR="00874108" w:rsidRPr="00516EEF" w:rsidP="00D62587" w14:paraId="5B745280" w14:textId="77777777">
            <w:pPr>
              <w:tabs>
                <w:tab w:val="num" w:pos="1080"/>
              </w:tabs>
              <w:spacing w:after="0" w:line="240" w:lineRule="auto"/>
              <w:contextualSpacing/>
              <w:jc w:val="center"/>
              <w:rPr>
                <w:rFonts w:cstheme="minorHAnsi"/>
                <w:b/>
                <w:bCs/>
                <w:sz w:val="24"/>
              </w:rPr>
            </w:pPr>
            <w:r w:rsidRPr="00516EEF">
              <w:rPr>
                <w:rFonts w:cstheme="minorHAnsi"/>
                <w:b/>
                <w:bCs/>
                <w:sz w:val="24"/>
              </w:rPr>
              <w:t>Respondent</w:t>
            </w:r>
          </w:p>
        </w:tc>
        <w:tc>
          <w:tcPr>
            <w:tcW w:w="0" w:type="auto"/>
            <w:vAlign w:val="center"/>
          </w:tcPr>
          <w:p w:rsidR="00874108" w:rsidRPr="00516EEF" w:rsidP="00D62587" w14:paraId="188DD4D0" w14:textId="77777777">
            <w:pPr>
              <w:tabs>
                <w:tab w:val="num" w:pos="1080"/>
              </w:tabs>
              <w:spacing w:after="0" w:line="240" w:lineRule="auto"/>
              <w:contextualSpacing/>
              <w:jc w:val="center"/>
              <w:rPr>
                <w:rFonts w:cstheme="minorHAnsi"/>
                <w:b/>
                <w:bCs/>
                <w:sz w:val="24"/>
              </w:rPr>
            </w:pPr>
            <w:r w:rsidRPr="00516EEF">
              <w:rPr>
                <w:rFonts w:cstheme="minorHAnsi"/>
                <w:b/>
                <w:bCs/>
                <w:sz w:val="24"/>
              </w:rPr>
              <w:t>Form</w:t>
            </w:r>
          </w:p>
          <w:p w:rsidR="00874108" w:rsidRPr="00516EEF" w:rsidP="00D62587" w14:paraId="142A0103" w14:textId="77777777">
            <w:pPr>
              <w:tabs>
                <w:tab w:val="num" w:pos="1080"/>
              </w:tabs>
              <w:spacing w:after="0" w:line="240" w:lineRule="auto"/>
              <w:contextualSpacing/>
              <w:jc w:val="center"/>
              <w:rPr>
                <w:rFonts w:cstheme="minorHAnsi"/>
                <w:b/>
                <w:bCs/>
                <w:sz w:val="24"/>
              </w:rPr>
            </w:pPr>
            <w:r w:rsidRPr="00516EEF">
              <w:rPr>
                <w:rFonts w:cstheme="minorHAnsi"/>
                <w:b/>
                <w:bCs/>
                <w:sz w:val="24"/>
              </w:rPr>
              <w:t>Name</w:t>
            </w:r>
          </w:p>
        </w:tc>
        <w:tc>
          <w:tcPr>
            <w:tcW w:w="0" w:type="auto"/>
            <w:vAlign w:val="center"/>
          </w:tcPr>
          <w:p w:rsidR="00874108" w:rsidRPr="00516EEF" w:rsidP="00D62587" w14:paraId="2A759493" w14:textId="77777777">
            <w:pPr>
              <w:tabs>
                <w:tab w:val="num" w:pos="1080"/>
              </w:tabs>
              <w:spacing w:after="0" w:line="240" w:lineRule="auto"/>
              <w:contextualSpacing/>
              <w:jc w:val="center"/>
              <w:rPr>
                <w:rFonts w:cstheme="minorHAnsi"/>
                <w:b/>
                <w:bCs/>
                <w:sz w:val="24"/>
              </w:rPr>
            </w:pPr>
            <w:r w:rsidRPr="00516EEF">
              <w:rPr>
                <w:rFonts w:cstheme="minorHAnsi"/>
                <w:b/>
                <w:bCs/>
                <w:sz w:val="24"/>
              </w:rPr>
              <w:t>No. of</w:t>
            </w:r>
          </w:p>
          <w:p w:rsidR="00874108" w:rsidRPr="00516EEF" w:rsidP="00D62587" w14:paraId="7BD1A5FD" w14:textId="77777777">
            <w:pPr>
              <w:tabs>
                <w:tab w:val="num" w:pos="1080"/>
              </w:tabs>
              <w:spacing w:after="0" w:line="240" w:lineRule="auto"/>
              <w:contextualSpacing/>
              <w:jc w:val="center"/>
              <w:rPr>
                <w:rFonts w:cstheme="minorHAnsi"/>
                <w:b/>
                <w:bCs/>
                <w:sz w:val="24"/>
              </w:rPr>
            </w:pPr>
            <w:r w:rsidRPr="00516EEF">
              <w:rPr>
                <w:rFonts w:cstheme="minorHAnsi"/>
                <w:b/>
                <w:bCs/>
                <w:sz w:val="24"/>
              </w:rPr>
              <w:t>Respondents</w:t>
            </w:r>
          </w:p>
        </w:tc>
        <w:tc>
          <w:tcPr>
            <w:tcW w:w="0" w:type="auto"/>
            <w:vAlign w:val="center"/>
          </w:tcPr>
          <w:p w:rsidR="00874108" w:rsidRPr="00516EEF" w:rsidP="00D62587" w14:paraId="34D9CBE7" w14:textId="77777777">
            <w:pPr>
              <w:tabs>
                <w:tab w:val="num" w:pos="1080"/>
              </w:tabs>
              <w:spacing w:after="0" w:line="240" w:lineRule="auto"/>
              <w:contextualSpacing/>
              <w:jc w:val="center"/>
              <w:rPr>
                <w:rFonts w:cstheme="minorHAnsi"/>
                <w:b/>
                <w:bCs/>
                <w:sz w:val="24"/>
              </w:rPr>
            </w:pPr>
            <w:r w:rsidRPr="00516EEF">
              <w:rPr>
                <w:rFonts w:cstheme="minorHAnsi"/>
                <w:b/>
                <w:bCs/>
                <w:sz w:val="24"/>
              </w:rPr>
              <w:t>No.</w:t>
            </w:r>
          </w:p>
          <w:p w:rsidR="00874108" w:rsidRPr="00516EEF" w:rsidP="00D62587" w14:paraId="22703376" w14:textId="77777777">
            <w:pPr>
              <w:tabs>
                <w:tab w:val="num" w:pos="1080"/>
              </w:tabs>
              <w:spacing w:after="0" w:line="240" w:lineRule="auto"/>
              <w:contextualSpacing/>
              <w:jc w:val="center"/>
              <w:rPr>
                <w:rFonts w:cstheme="minorHAnsi"/>
                <w:b/>
                <w:bCs/>
                <w:sz w:val="24"/>
              </w:rPr>
            </w:pPr>
            <w:r w:rsidRPr="00516EEF">
              <w:rPr>
                <w:rFonts w:cstheme="minorHAnsi"/>
                <w:b/>
                <w:bCs/>
                <w:sz w:val="24"/>
              </w:rPr>
              <w:t>Responses</w:t>
            </w:r>
          </w:p>
          <w:p w:rsidR="00874108" w:rsidRPr="00516EEF" w:rsidP="00D62587" w14:paraId="457307D7" w14:textId="77777777">
            <w:pPr>
              <w:tabs>
                <w:tab w:val="num" w:pos="1080"/>
              </w:tabs>
              <w:spacing w:after="0" w:line="240" w:lineRule="auto"/>
              <w:contextualSpacing/>
              <w:jc w:val="center"/>
              <w:rPr>
                <w:rFonts w:cstheme="minorHAnsi"/>
                <w:b/>
                <w:bCs/>
                <w:sz w:val="24"/>
              </w:rPr>
            </w:pPr>
            <w:r w:rsidRPr="00516EEF">
              <w:rPr>
                <w:rFonts w:cstheme="minorHAnsi"/>
                <w:b/>
                <w:bCs/>
                <w:sz w:val="24"/>
              </w:rPr>
              <w:t>per</w:t>
            </w:r>
          </w:p>
          <w:p w:rsidR="00874108" w:rsidRPr="00516EEF" w:rsidP="00D62587" w14:paraId="69009201" w14:textId="77777777">
            <w:pPr>
              <w:tabs>
                <w:tab w:val="num" w:pos="1080"/>
              </w:tabs>
              <w:spacing w:after="0" w:line="240" w:lineRule="auto"/>
              <w:contextualSpacing/>
              <w:jc w:val="center"/>
              <w:rPr>
                <w:rFonts w:cstheme="minorHAnsi"/>
                <w:b/>
                <w:bCs/>
                <w:sz w:val="24"/>
              </w:rPr>
            </w:pPr>
            <w:r w:rsidRPr="00516EEF">
              <w:rPr>
                <w:rFonts w:cstheme="minorHAnsi"/>
                <w:b/>
                <w:bCs/>
                <w:sz w:val="24"/>
              </w:rPr>
              <w:t>Respondent</w:t>
            </w:r>
          </w:p>
        </w:tc>
        <w:tc>
          <w:tcPr>
            <w:tcW w:w="0" w:type="auto"/>
          </w:tcPr>
          <w:p w:rsidR="00874108" w:rsidRPr="00516EEF" w:rsidP="00D62587" w14:paraId="55EE1477" w14:textId="77777777">
            <w:pPr>
              <w:tabs>
                <w:tab w:val="num" w:pos="1080"/>
              </w:tabs>
              <w:spacing w:after="0" w:line="240" w:lineRule="auto"/>
              <w:contextualSpacing/>
              <w:jc w:val="center"/>
              <w:rPr>
                <w:rFonts w:cstheme="minorHAnsi"/>
                <w:b/>
                <w:bCs/>
                <w:sz w:val="24"/>
              </w:rPr>
            </w:pPr>
            <w:r w:rsidRPr="00516EEF">
              <w:rPr>
                <w:rFonts w:cstheme="minorHAnsi"/>
                <w:b/>
                <w:bCs/>
                <w:sz w:val="24"/>
              </w:rPr>
              <w:t>Total Responses</w:t>
            </w:r>
          </w:p>
        </w:tc>
        <w:tc>
          <w:tcPr>
            <w:tcW w:w="0" w:type="auto"/>
            <w:vAlign w:val="center"/>
          </w:tcPr>
          <w:p w:rsidR="00874108" w:rsidRPr="00516EEF" w:rsidP="00D62587" w14:paraId="29940CD9" w14:textId="77777777">
            <w:pPr>
              <w:tabs>
                <w:tab w:val="num" w:pos="1080"/>
              </w:tabs>
              <w:spacing w:after="0" w:line="240" w:lineRule="auto"/>
              <w:contextualSpacing/>
              <w:jc w:val="center"/>
              <w:rPr>
                <w:rFonts w:cstheme="minorHAnsi"/>
                <w:b/>
                <w:bCs/>
                <w:sz w:val="24"/>
              </w:rPr>
            </w:pPr>
            <w:r w:rsidRPr="00516EEF">
              <w:rPr>
                <w:rFonts w:cstheme="minorHAnsi"/>
                <w:b/>
                <w:bCs/>
                <w:sz w:val="24"/>
              </w:rPr>
              <w:t>Average</w:t>
            </w:r>
          </w:p>
          <w:p w:rsidR="00874108" w:rsidRPr="00516EEF" w:rsidP="00D62587" w14:paraId="2FBD9EB9" w14:textId="77777777">
            <w:pPr>
              <w:tabs>
                <w:tab w:val="num" w:pos="1080"/>
              </w:tabs>
              <w:spacing w:after="0" w:line="240" w:lineRule="auto"/>
              <w:contextualSpacing/>
              <w:jc w:val="center"/>
              <w:rPr>
                <w:rFonts w:cstheme="minorHAnsi"/>
                <w:b/>
                <w:bCs/>
                <w:sz w:val="24"/>
              </w:rPr>
            </w:pPr>
            <w:r w:rsidRPr="00516EEF">
              <w:rPr>
                <w:rFonts w:cstheme="minorHAnsi"/>
                <w:b/>
                <w:bCs/>
                <w:sz w:val="24"/>
              </w:rPr>
              <w:t>Burden per</w:t>
            </w:r>
          </w:p>
          <w:p w:rsidR="00874108" w:rsidRPr="00516EEF" w:rsidP="00D62587" w14:paraId="187EFA66" w14:textId="77777777">
            <w:pPr>
              <w:tabs>
                <w:tab w:val="num" w:pos="1080"/>
              </w:tabs>
              <w:spacing w:after="0" w:line="240" w:lineRule="auto"/>
              <w:contextualSpacing/>
              <w:jc w:val="center"/>
              <w:rPr>
                <w:rFonts w:cstheme="minorHAnsi"/>
                <w:b/>
                <w:bCs/>
                <w:sz w:val="24"/>
              </w:rPr>
            </w:pPr>
            <w:r w:rsidRPr="00516EEF">
              <w:rPr>
                <w:rFonts w:cstheme="minorHAnsi"/>
                <w:b/>
                <w:bCs/>
                <w:sz w:val="24"/>
              </w:rPr>
              <w:t>Response</w:t>
            </w:r>
          </w:p>
          <w:p w:rsidR="00874108" w:rsidRPr="00516EEF" w:rsidP="00D62587" w14:paraId="5A58D0B4" w14:textId="77777777">
            <w:pPr>
              <w:tabs>
                <w:tab w:val="num" w:pos="1080"/>
              </w:tabs>
              <w:spacing w:after="0" w:line="240" w:lineRule="auto"/>
              <w:contextualSpacing/>
              <w:jc w:val="center"/>
              <w:rPr>
                <w:rFonts w:cstheme="minorHAnsi"/>
                <w:b/>
                <w:bCs/>
                <w:sz w:val="24"/>
              </w:rPr>
            </w:pPr>
            <w:r w:rsidRPr="00516EEF">
              <w:rPr>
                <w:rFonts w:cstheme="minorHAnsi"/>
                <w:b/>
                <w:bCs/>
                <w:sz w:val="24"/>
              </w:rPr>
              <w:t>(in hours)</w:t>
            </w:r>
          </w:p>
        </w:tc>
        <w:tc>
          <w:tcPr>
            <w:tcW w:w="0" w:type="auto"/>
            <w:vAlign w:val="center"/>
          </w:tcPr>
          <w:p w:rsidR="00874108" w:rsidRPr="00516EEF" w:rsidP="00D62587" w14:paraId="1C4B6555" w14:textId="77777777">
            <w:pPr>
              <w:tabs>
                <w:tab w:val="num" w:pos="1080"/>
              </w:tabs>
              <w:spacing w:after="0" w:line="240" w:lineRule="auto"/>
              <w:contextualSpacing/>
              <w:jc w:val="center"/>
              <w:rPr>
                <w:rFonts w:cstheme="minorHAnsi"/>
                <w:b/>
                <w:bCs/>
                <w:sz w:val="24"/>
              </w:rPr>
            </w:pPr>
            <w:r w:rsidRPr="00516EEF">
              <w:rPr>
                <w:rFonts w:cstheme="minorHAnsi"/>
                <w:b/>
                <w:bCs/>
                <w:sz w:val="24"/>
              </w:rPr>
              <w:t>Total Burden Hours</w:t>
            </w:r>
          </w:p>
        </w:tc>
      </w:tr>
      <w:tr w14:paraId="00AC2DCD" w14:textId="77777777" w:rsidTr="001C6D6B">
        <w:tblPrEx>
          <w:tblW w:w="0" w:type="auto"/>
          <w:tblLook w:val="01E0"/>
        </w:tblPrEx>
        <w:trPr>
          <w:trHeight w:val="679"/>
        </w:trPr>
        <w:tc>
          <w:tcPr>
            <w:tcW w:w="0" w:type="auto"/>
          </w:tcPr>
          <w:p w:rsidR="00874108" w:rsidRPr="00516EEF" w:rsidP="00D62587" w14:paraId="75009A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cstheme="minorHAnsi"/>
                <w:b/>
                <w:sz w:val="24"/>
                <w:szCs w:val="24"/>
              </w:rPr>
            </w:pPr>
            <w:r w:rsidRPr="00516EEF">
              <w:rPr>
                <w:rFonts w:cstheme="minorHAnsi"/>
                <w:b/>
                <w:sz w:val="24"/>
                <w:szCs w:val="24"/>
              </w:rPr>
              <w:t>User</w:t>
            </w:r>
          </w:p>
        </w:tc>
        <w:tc>
          <w:tcPr>
            <w:tcW w:w="0" w:type="auto"/>
          </w:tcPr>
          <w:p w:rsidR="00874108" w:rsidRPr="00516EEF" w:rsidP="00D62587" w14:paraId="332609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cstheme="minorHAnsi"/>
                <w:sz w:val="24"/>
                <w:szCs w:val="24"/>
              </w:rPr>
            </w:pPr>
            <w:r w:rsidRPr="00516EEF">
              <w:rPr>
                <w:rFonts w:cstheme="minorHAnsi"/>
                <w:sz w:val="24"/>
                <w:szCs w:val="24"/>
              </w:rPr>
              <w:t>Account Creation</w:t>
            </w:r>
          </w:p>
        </w:tc>
        <w:tc>
          <w:tcPr>
            <w:tcW w:w="0" w:type="auto"/>
          </w:tcPr>
          <w:p w:rsidR="00874108" w:rsidRPr="00516EEF" w:rsidP="001C6D6B" w14:paraId="55449D32" w14:textId="13709F14">
            <w:pPr>
              <w:tabs>
                <w:tab w:val="num" w:pos="1080"/>
              </w:tabs>
              <w:spacing w:after="0" w:line="240" w:lineRule="auto"/>
              <w:contextualSpacing/>
              <w:jc w:val="right"/>
              <w:rPr>
                <w:rFonts w:cstheme="minorHAnsi"/>
                <w:b/>
                <w:bCs/>
                <w:sz w:val="24"/>
              </w:rPr>
            </w:pPr>
            <w:r>
              <w:rPr>
                <w:rFonts w:cstheme="minorHAnsi"/>
                <w:sz w:val="24"/>
              </w:rPr>
              <w:t>5,</w:t>
            </w:r>
            <w:r w:rsidR="004A1877">
              <w:rPr>
                <w:rFonts w:cstheme="minorHAnsi"/>
                <w:sz w:val="24"/>
              </w:rPr>
              <w:t>330</w:t>
            </w:r>
          </w:p>
        </w:tc>
        <w:tc>
          <w:tcPr>
            <w:tcW w:w="0" w:type="auto"/>
          </w:tcPr>
          <w:p w:rsidR="00874108" w:rsidRPr="00516EEF" w:rsidP="001C6D6B" w14:paraId="444F7802" w14:textId="77777777">
            <w:pPr>
              <w:tabs>
                <w:tab w:val="num" w:pos="1080"/>
              </w:tabs>
              <w:spacing w:after="0" w:line="240" w:lineRule="auto"/>
              <w:contextualSpacing/>
              <w:jc w:val="right"/>
              <w:rPr>
                <w:rFonts w:cstheme="minorHAnsi"/>
                <w:b/>
                <w:bCs/>
                <w:sz w:val="24"/>
              </w:rPr>
            </w:pPr>
            <w:r w:rsidRPr="00516EEF">
              <w:rPr>
                <w:rFonts w:cstheme="minorHAnsi"/>
                <w:sz w:val="24"/>
              </w:rPr>
              <w:t>1</w:t>
            </w:r>
          </w:p>
        </w:tc>
        <w:tc>
          <w:tcPr>
            <w:tcW w:w="0" w:type="auto"/>
          </w:tcPr>
          <w:p w:rsidR="00874108" w:rsidRPr="00516EEF" w:rsidP="001C6D6B" w14:paraId="37BBAD55" w14:textId="62938985">
            <w:pPr>
              <w:tabs>
                <w:tab w:val="num" w:pos="1080"/>
              </w:tabs>
              <w:spacing w:after="0" w:line="240" w:lineRule="auto"/>
              <w:contextualSpacing/>
              <w:jc w:val="right"/>
              <w:rPr>
                <w:rFonts w:cstheme="minorHAnsi"/>
                <w:sz w:val="24"/>
              </w:rPr>
            </w:pPr>
            <w:r>
              <w:rPr>
                <w:rFonts w:cstheme="minorHAnsi"/>
                <w:sz w:val="24"/>
              </w:rPr>
              <w:t>5,</w:t>
            </w:r>
            <w:r w:rsidR="004A1877">
              <w:rPr>
                <w:rFonts w:cstheme="minorHAnsi"/>
                <w:sz w:val="24"/>
              </w:rPr>
              <w:t>330</w:t>
            </w:r>
          </w:p>
        </w:tc>
        <w:tc>
          <w:tcPr>
            <w:tcW w:w="0" w:type="auto"/>
          </w:tcPr>
          <w:p w:rsidR="00874108" w:rsidRPr="00516EEF" w:rsidP="001C6D6B" w14:paraId="35F57018" w14:textId="72BAD37F">
            <w:pPr>
              <w:tabs>
                <w:tab w:val="num" w:pos="1080"/>
              </w:tabs>
              <w:spacing w:after="0" w:line="240" w:lineRule="auto"/>
              <w:contextualSpacing/>
              <w:jc w:val="right"/>
              <w:rPr>
                <w:rFonts w:cstheme="minorHAnsi"/>
                <w:b/>
                <w:bCs/>
                <w:sz w:val="24"/>
              </w:rPr>
            </w:pPr>
            <w:r>
              <w:rPr>
                <w:rFonts w:cstheme="minorHAnsi"/>
                <w:sz w:val="24"/>
              </w:rPr>
              <w:t>0</w:t>
            </w:r>
            <w:r w:rsidR="008868DF">
              <w:rPr>
                <w:rFonts w:cstheme="minorHAnsi"/>
                <w:sz w:val="24"/>
              </w:rPr>
              <w:t>.08</w:t>
            </w:r>
          </w:p>
        </w:tc>
        <w:tc>
          <w:tcPr>
            <w:tcW w:w="0" w:type="auto"/>
          </w:tcPr>
          <w:p w:rsidR="00874108" w:rsidRPr="00516EEF" w:rsidP="001C6D6B" w14:paraId="23DA16DF" w14:textId="510FA98D">
            <w:pPr>
              <w:tabs>
                <w:tab w:val="num" w:pos="1080"/>
              </w:tabs>
              <w:spacing w:after="0" w:line="240" w:lineRule="auto"/>
              <w:contextualSpacing/>
              <w:jc w:val="right"/>
              <w:rPr>
                <w:rFonts w:cstheme="minorHAnsi"/>
                <w:b/>
                <w:bCs/>
                <w:sz w:val="24"/>
              </w:rPr>
            </w:pPr>
            <w:r>
              <w:rPr>
                <w:rFonts w:cstheme="minorHAnsi"/>
                <w:sz w:val="24"/>
              </w:rPr>
              <w:t>426.40</w:t>
            </w:r>
          </w:p>
        </w:tc>
      </w:tr>
      <w:tr w14:paraId="3A4552CE" w14:textId="77777777" w:rsidTr="001C6D6B">
        <w:tblPrEx>
          <w:tblW w:w="0" w:type="auto"/>
          <w:tblLook w:val="01E0"/>
        </w:tblPrEx>
        <w:trPr>
          <w:trHeight w:val="800"/>
        </w:trPr>
        <w:tc>
          <w:tcPr>
            <w:tcW w:w="0" w:type="auto"/>
          </w:tcPr>
          <w:p w:rsidR="00874108" w:rsidRPr="00516EEF" w:rsidP="00D62587" w14:paraId="6865BB3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cstheme="minorHAnsi"/>
                <w:b/>
                <w:sz w:val="24"/>
                <w:szCs w:val="24"/>
              </w:rPr>
            </w:pPr>
            <w:r w:rsidRPr="00516EEF">
              <w:rPr>
                <w:rFonts w:cstheme="minorHAnsi"/>
                <w:b/>
                <w:sz w:val="24"/>
                <w:szCs w:val="24"/>
              </w:rPr>
              <w:t>User</w:t>
            </w:r>
          </w:p>
        </w:tc>
        <w:tc>
          <w:tcPr>
            <w:tcW w:w="0" w:type="auto"/>
          </w:tcPr>
          <w:p w:rsidR="00874108" w:rsidRPr="00516EEF" w:rsidP="00D62587" w14:paraId="21CBC0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cstheme="minorHAnsi"/>
                <w:sz w:val="24"/>
                <w:szCs w:val="24"/>
              </w:rPr>
            </w:pPr>
            <w:r w:rsidRPr="00516EEF">
              <w:rPr>
                <w:rFonts w:cstheme="minorHAnsi"/>
                <w:sz w:val="24"/>
                <w:szCs w:val="24"/>
              </w:rPr>
              <w:t>Complete Profile</w:t>
            </w:r>
          </w:p>
        </w:tc>
        <w:tc>
          <w:tcPr>
            <w:tcW w:w="0" w:type="auto"/>
          </w:tcPr>
          <w:p w:rsidR="00874108" w:rsidRPr="00516EEF" w:rsidP="001C6D6B" w14:paraId="20AEDC59" w14:textId="60E87830">
            <w:pPr>
              <w:tabs>
                <w:tab w:val="num" w:pos="1080"/>
              </w:tabs>
              <w:spacing w:after="0" w:line="240" w:lineRule="auto"/>
              <w:contextualSpacing/>
              <w:jc w:val="right"/>
              <w:rPr>
                <w:rFonts w:cstheme="minorHAnsi"/>
                <w:b/>
                <w:bCs/>
                <w:sz w:val="24"/>
              </w:rPr>
            </w:pPr>
            <w:r>
              <w:rPr>
                <w:rFonts w:cstheme="minorHAnsi"/>
                <w:sz w:val="24"/>
              </w:rPr>
              <w:t>5,014</w:t>
            </w:r>
          </w:p>
        </w:tc>
        <w:tc>
          <w:tcPr>
            <w:tcW w:w="0" w:type="auto"/>
          </w:tcPr>
          <w:p w:rsidR="00874108" w:rsidRPr="00516EEF" w:rsidP="001C6D6B" w14:paraId="6F47FE32" w14:textId="77777777">
            <w:pPr>
              <w:tabs>
                <w:tab w:val="num" w:pos="1080"/>
              </w:tabs>
              <w:spacing w:after="0" w:line="240" w:lineRule="auto"/>
              <w:contextualSpacing/>
              <w:jc w:val="right"/>
              <w:rPr>
                <w:rFonts w:cstheme="minorHAnsi"/>
                <w:b/>
                <w:bCs/>
                <w:sz w:val="24"/>
              </w:rPr>
            </w:pPr>
            <w:r w:rsidRPr="00516EEF">
              <w:rPr>
                <w:rFonts w:cstheme="minorHAnsi"/>
                <w:sz w:val="24"/>
              </w:rPr>
              <w:t>1</w:t>
            </w:r>
          </w:p>
        </w:tc>
        <w:tc>
          <w:tcPr>
            <w:tcW w:w="0" w:type="auto"/>
          </w:tcPr>
          <w:p w:rsidR="00874108" w:rsidRPr="00516EEF" w:rsidP="001C6D6B" w14:paraId="37EFC963" w14:textId="5157ADD7">
            <w:pPr>
              <w:tabs>
                <w:tab w:val="num" w:pos="1080"/>
              </w:tabs>
              <w:spacing w:after="0" w:line="240" w:lineRule="auto"/>
              <w:contextualSpacing/>
              <w:jc w:val="right"/>
              <w:rPr>
                <w:rFonts w:cstheme="minorHAnsi"/>
                <w:sz w:val="24"/>
              </w:rPr>
            </w:pPr>
            <w:r>
              <w:rPr>
                <w:rFonts w:cstheme="minorHAnsi"/>
                <w:sz w:val="24"/>
              </w:rPr>
              <w:t>5,014</w:t>
            </w:r>
          </w:p>
        </w:tc>
        <w:tc>
          <w:tcPr>
            <w:tcW w:w="0" w:type="auto"/>
          </w:tcPr>
          <w:p w:rsidR="00874108" w:rsidRPr="00516EEF" w:rsidP="001C6D6B" w14:paraId="050DB34F" w14:textId="12A9535E">
            <w:pPr>
              <w:tabs>
                <w:tab w:val="num" w:pos="1080"/>
              </w:tabs>
              <w:spacing w:after="0" w:line="240" w:lineRule="auto"/>
              <w:contextualSpacing/>
              <w:jc w:val="right"/>
              <w:rPr>
                <w:rFonts w:cstheme="minorHAnsi"/>
                <w:b/>
                <w:bCs/>
                <w:sz w:val="24"/>
              </w:rPr>
            </w:pPr>
            <w:r>
              <w:rPr>
                <w:rFonts w:cstheme="minorHAnsi"/>
                <w:sz w:val="24"/>
              </w:rPr>
              <w:t>1</w:t>
            </w:r>
            <w:r w:rsidR="00023F1A">
              <w:rPr>
                <w:rFonts w:cstheme="minorHAnsi"/>
                <w:sz w:val="24"/>
              </w:rPr>
              <w:t>.00</w:t>
            </w:r>
          </w:p>
        </w:tc>
        <w:tc>
          <w:tcPr>
            <w:tcW w:w="0" w:type="auto"/>
          </w:tcPr>
          <w:p w:rsidR="00874108" w:rsidRPr="00516EEF" w:rsidP="001C6D6B" w14:paraId="79A49717" w14:textId="2BB4FA3B">
            <w:pPr>
              <w:tabs>
                <w:tab w:val="num" w:pos="1080"/>
              </w:tabs>
              <w:spacing w:after="0" w:line="240" w:lineRule="auto"/>
              <w:contextualSpacing/>
              <w:jc w:val="right"/>
              <w:rPr>
                <w:rFonts w:cstheme="minorHAnsi"/>
                <w:sz w:val="24"/>
              </w:rPr>
            </w:pPr>
            <w:r>
              <w:rPr>
                <w:rFonts w:cstheme="minorHAnsi"/>
                <w:sz w:val="24"/>
              </w:rPr>
              <w:t>5,014.00</w:t>
            </w:r>
          </w:p>
        </w:tc>
      </w:tr>
      <w:tr w14:paraId="493EB621" w14:textId="77777777" w:rsidTr="001C6D6B">
        <w:tblPrEx>
          <w:tblW w:w="0" w:type="auto"/>
          <w:tblLook w:val="01E0"/>
        </w:tblPrEx>
        <w:trPr>
          <w:trHeight w:val="815"/>
        </w:trPr>
        <w:tc>
          <w:tcPr>
            <w:tcW w:w="0" w:type="auto"/>
          </w:tcPr>
          <w:p w:rsidR="00874108" w:rsidRPr="00516EEF" w:rsidP="00D62587" w14:paraId="10866FA5" w14:textId="77777777">
            <w:pPr>
              <w:tabs>
                <w:tab w:val="num" w:pos="1080"/>
              </w:tabs>
              <w:spacing w:after="0" w:line="240" w:lineRule="auto"/>
              <w:contextualSpacing/>
              <w:rPr>
                <w:rFonts w:cstheme="minorHAnsi"/>
                <w:b/>
                <w:bCs/>
                <w:sz w:val="24"/>
              </w:rPr>
            </w:pPr>
            <w:r w:rsidRPr="00516EEF">
              <w:rPr>
                <w:rFonts w:cstheme="minorHAnsi"/>
                <w:b/>
                <w:bCs/>
                <w:sz w:val="24"/>
              </w:rPr>
              <w:t>Total</w:t>
            </w:r>
          </w:p>
        </w:tc>
        <w:tc>
          <w:tcPr>
            <w:tcW w:w="0" w:type="auto"/>
          </w:tcPr>
          <w:p w:rsidR="00874108" w:rsidRPr="00516EEF" w:rsidP="00D62587" w14:paraId="1075D95F" w14:textId="77777777">
            <w:pPr>
              <w:tabs>
                <w:tab w:val="num" w:pos="1080"/>
              </w:tabs>
              <w:spacing w:after="0" w:line="240" w:lineRule="auto"/>
              <w:contextualSpacing/>
              <w:rPr>
                <w:rFonts w:cstheme="minorHAnsi"/>
                <w:sz w:val="24"/>
              </w:rPr>
            </w:pPr>
          </w:p>
        </w:tc>
        <w:tc>
          <w:tcPr>
            <w:tcW w:w="0" w:type="auto"/>
          </w:tcPr>
          <w:p w:rsidR="00874108" w:rsidRPr="00516EEF" w:rsidP="001C6D6B" w14:paraId="1420CF7B" w14:textId="58F07D34">
            <w:pPr>
              <w:tabs>
                <w:tab w:val="num" w:pos="1080"/>
              </w:tabs>
              <w:spacing w:after="0" w:line="240" w:lineRule="auto"/>
              <w:contextualSpacing/>
              <w:jc w:val="right"/>
              <w:rPr>
                <w:rFonts w:cstheme="minorHAnsi"/>
                <w:sz w:val="24"/>
              </w:rPr>
            </w:pPr>
            <w:r>
              <w:rPr>
                <w:rFonts w:cstheme="minorHAnsi"/>
                <w:sz w:val="24"/>
              </w:rPr>
              <w:t>5</w:t>
            </w:r>
            <w:r w:rsidRPr="00516EEF" w:rsidR="00A26CD9">
              <w:rPr>
                <w:rFonts w:cstheme="minorHAnsi"/>
                <w:sz w:val="24"/>
              </w:rPr>
              <w:t>,</w:t>
            </w:r>
            <w:r w:rsidR="004A1877">
              <w:rPr>
                <w:rFonts w:cstheme="minorHAnsi"/>
                <w:sz w:val="24"/>
              </w:rPr>
              <w:t>330</w:t>
            </w:r>
            <w:r w:rsidR="002C07B6">
              <w:rPr>
                <w:rFonts w:cstheme="minorHAnsi"/>
                <w:sz w:val="24"/>
              </w:rPr>
              <w:t>*</w:t>
            </w:r>
          </w:p>
        </w:tc>
        <w:tc>
          <w:tcPr>
            <w:tcW w:w="0" w:type="auto"/>
          </w:tcPr>
          <w:p w:rsidR="00874108" w:rsidRPr="00516EEF" w:rsidP="001C6D6B" w14:paraId="49C45D7A" w14:textId="77777777">
            <w:pPr>
              <w:tabs>
                <w:tab w:val="num" w:pos="1080"/>
              </w:tabs>
              <w:spacing w:after="0" w:line="240" w:lineRule="auto"/>
              <w:contextualSpacing/>
              <w:jc w:val="right"/>
              <w:rPr>
                <w:rFonts w:cstheme="minorHAnsi"/>
                <w:sz w:val="24"/>
              </w:rPr>
            </w:pPr>
            <w:r w:rsidRPr="00516EEF">
              <w:rPr>
                <w:rFonts w:cstheme="minorHAnsi"/>
                <w:sz w:val="24"/>
              </w:rPr>
              <w:t>--</w:t>
            </w:r>
          </w:p>
        </w:tc>
        <w:tc>
          <w:tcPr>
            <w:tcW w:w="0" w:type="auto"/>
          </w:tcPr>
          <w:p w:rsidR="00874108" w:rsidRPr="00516EEF" w:rsidP="001C6D6B" w14:paraId="0D42E937" w14:textId="1D001094">
            <w:pPr>
              <w:tabs>
                <w:tab w:val="num" w:pos="1080"/>
              </w:tabs>
              <w:spacing w:after="0" w:line="240" w:lineRule="auto"/>
              <w:contextualSpacing/>
              <w:jc w:val="right"/>
              <w:rPr>
                <w:rFonts w:cstheme="minorHAnsi"/>
                <w:sz w:val="24"/>
              </w:rPr>
            </w:pPr>
            <w:r>
              <w:rPr>
                <w:rFonts w:cstheme="minorHAnsi"/>
                <w:sz w:val="24"/>
              </w:rPr>
              <w:t>5,</w:t>
            </w:r>
            <w:r w:rsidR="004A1877">
              <w:rPr>
                <w:rFonts w:cstheme="minorHAnsi"/>
                <w:sz w:val="24"/>
              </w:rPr>
              <w:t>330</w:t>
            </w:r>
          </w:p>
        </w:tc>
        <w:tc>
          <w:tcPr>
            <w:tcW w:w="0" w:type="auto"/>
          </w:tcPr>
          <w:p w:rsidR="00874108" w:rsidRPr="00516EEF" w:rsidP="001C6D6B" w14:paraId="5AF998ED" w14:textId="77777777">
            <w:pPr>
              <w:tabs>
                <w:tab w:val="num" w:pos="1080"/>
              </w:tabs>
              <w:spacing w:after="0" w:line="240" w:lineRule="auto"/>
              <w:contextualSpacing/>
              <w:jc w:val="right"/>
              <w:rPr>
                <w:rFonts w:cstheme="minorHAnsi"/>
                <w:sz w:val="24"/>
              </w:rPr>
            </w:pPr>
            <w:r w:rsidRPr="00516EEF">
              <w:rPr>
                <w:rFonts w:cstheme="minorHAnsi"/>
                <w:sz w:val="24"/>
              </w:rPr>
              <w:t>--</w:t>
            </w:r>
          </w:p>
        </w:tc>
        <w:tc>
          <w:tcPr>
            <w:tcW w:w="0" w:type="auto"/>
          </w:tcPr>
          <w:p w:rsidR="00874108" w:rsidRPr="00516EEF" w:rsidP="001C6D6B" w14:paraId="346CB3E9" w14:textId="2688CBB1">
            <w:pPr>
              <w:tabs>
                <w:tab w:val="num" w:pos="1080"/>
              </w:tabs>
              <w:spacing w:after="0" w:line="240" w:lineRule="auto"/>
              <w:contextualSpacing/>
              <w:jc w:val="right"/>
              <w:rPr>
                <w:rFonts w:cstheme="minorHAnsi"/>
                <w:sz w:val="24"/>
              </w:rPr>
            </w:pPr>
            <w:r>
              <w:rPr>
                <w:rFonts w:cstheme="minorHAnsi"/>
                <w:b/>
                <w:bCs/>
                <w:sz w:val="24"/>
              </w:rPr>
              <w:t>5,440.40</w:t>
            </w:r>
          </w:p>
        </w:tc>
      </w:tr>
    </w:tbl>
    <w:p w:rsidR="002C07B6" w:rsidRPr="003A57C9" w:rsidP="00D62587" w14:paraId="05DDEA95" w14:textId="55ACCDAD">
      <w:pPr>
        <w:pStyle w:val="ListParagraph"/>
        <w:spacing w:line="240" w:lineRule="auto"/>
        <w:ind w:left="0"/>
        <w:rPr>
          <w:sz w:val="20"/>
          <w:szCs w:val="20"/>
        </w:rPr>
      </w:pPr>
      <w:r>
        <w:t>*</w:t>
      </w:r>
      <w:r w:rsidRPr="003A57C9">
        <w:rPr>
          <w:sz w:val="20"/>
          <w:szCs w:val="20"/>
        </w:rPr>
        <w:t xml:space="preserve">The </w:t>
      </w:r>
      <w:r w:rsidR="004A1877">
        <w:rPr>
          <w:sz w:val="20"/>
          <w:szCs w:val="20"/>
        </w:rPr>
        <w:t>5,014</w:t>
      </w:r>
      <w:r w:rsidR="00023F1A">
        <w:rPr>
          <w:sz w:val="20"/>
          <w:szCs w:val="20"/>
        </w:rPr>
        <w:t xml:space="preserve"> </w:t>
      </w:r>
      <w:r w:rsidRPr="003A57C9">
        <w:rPr>
          <w:sz w:val="20"/>
          <w:szCs w:val="20"/>
        </w:rPr>
        <w:t xml:space="preserve">respondents who complete their profiles are a subset of the </w:t>
      </w:r>
      <w:r w:rsidR="005B1948">
        <w:rPr>
          <w:sz w:val="20"/>
          <w:szCs w:val="20"/>
        </w:rPr>
        <w:t>5,</w:t>
      </w:r>
      <w:r w:rsidR="004A1877">
        <w:rPr>
          <w:sz w:val="20"/>
          <w:szCs w:val="20"/>
        </w:rPr>
        <w:t xml:space="preserve">330 </w:t>
      </w:r>
      <w:r w:rsidRPr="003A57C9">
        <w:rPr>
          <w:sz w:val="20"/>
          <w:szCs w:val="20"/>
        </w:rPr>
        <w:t>respondents who create accounts.</w:t>
      </w:r>
    </w:p>
    <w:p w:rsidR="00192712" w:rsidP="00D62587" w14:paraId="2D7CFA65" w14:textId="7737D560">
      <w:pPr>
        <w:spacing w:line="240" w:lineRule="auto"/>
        <w:contextualSpacing/>
      </w:pPr>
      <w:r w:rsidRPr="00C3408E">
        <w:t>Th</w:t>
      </w:r>
      <w:r w:rsidR="005B1948">
        <w:t xml:space="preserve">is </w:t>
      </w:r>
      <w:r w:rsidRPr="00C3408E">
        <w:t xml:space="preserve">number reflects the </w:t>
      </w:r>
      <w:r w:rsidR="005B1948">
        <w:t xml:space="preserve">actual number of accounts over the last year.  Upon initial release of the Health Workforce Connector, the estimations were calculated based off assumptions relating to the </w:t>
      </w:r>
      <w:r w:rsidRPr="00C3408E">
        <w:t xml:space="preserve">total </w:t>
      </w:r>
      <w:r w:rsidRPr="00C3408E">
        <w:t xml:space="preserve">number of active </w:t>
      </w:r>
      <w:r w:rsidR="006F497B">
        <w:t xml:space="preserve">BHW program </w:t>
      </w:r>
      <w:r w:rsidRPr="00C3408E">
        <w:t>participants (</w:t>
      </w:r>
      <w:r w:rsidR="005B1948">
        <w:t xml:space="preserve">originally </w:t>
      </w:r>
      <w:r w:rsidRPr="00C3408E">
        <w:t>10,6</w:t>
      </w:r>
      <w:r w:rsidR="00FF2CF2">
        <w:t>4</w:t>
      </w:r>
      <w:r w:rsidRPr="00C3408E">
        <w:t>8 plus an anticipated 5,000 additional logins for non-participants).</w:t>
      </w:r>
      <w:r w:rsidR="005B1948">
        <w:t xml:space="preserve"> However, since the </w:t>
      </w:r>
      <w:r w:rsidR="00186A7C">
        <w:t xml:space="preserve">Health Workforce Connector </w:t>
      </w:r>
      <w:r w:rsidR="005B1948">
        <w:t>is live, the new estimate is based o</w:t>
      </w:r>
      <w:r w:rsidR="008A21ED">
        <w:t>n</w:t>
      </w:r>
      <w:r w:rsidR="005B1948">
        <w:t xml:space="preserve"> actual numbers over the last year. It is anticipated that the estimates will </w:t>
      </w:r>
      <w:r w:rsidR="00C83492">
        <w:t xml:space="preserve">be very similar over </w:t>
      </w:r>
      <w:r w:rsidR="005B1948">
        <w:t xml:space="preserve">the next </w:t>
      </w:r>
      <w:r w:rsidR="00C907FD">
        <w:t xml:space="preserve">several years </w:t>
      </w:r>
      <w:r w:rsidR="00C83492">
        <w:t xml:space="preserve">since the </w:t>
      </w:r>
      <w:r w:rsidR="00186A7C">
        <w:t xml:space="preserve">Health Workforce Connector </w:t>
      </w:r>
      <w:r w:rsidR="00C83492">
        <w:t>is in a steady state.</w:t>
      </w:r>
    </w:p>
    <w:p w:rsidR="00DE6453" w:rsidRPr="00C3408E" w:rsidP="00D62587" w14:paraId="773CA7A5" w14:textId="77777777">
      <w:pPr>
        <w:spacing w:line="240" w:lineRule="auto"/>
        <w:contextualSpacing/>
      </w:pPr>
    </w:p>
    <w:p w:rsidR="00192712" w:rsidRPr="00C3408E" w:rsidP="6BD27BF4" w14:paraId="2E9ECB3C" w14:textId="383B2ACB">
      <w:pPr>
        <w:spacing w:line="240" w:lineRule="auto"/>
        <w:contextualSpacing/>
      </w:pPr>
      <w:r>
        <w:t>B</w:t>
      </w:r>
      <w:r w:rsidR="718A58F4">
        <w:t xml:space="preserve">urden estimates were derived from </w:t>
      </w:r>
      <w:r w:rsidR="555315A7">
        <w:t>internal testing with federal staff to</w:t>
      </w:r>
      <w:r w:rsidR="718A58F4">
        <w:t xml:space="preserve"> </w:t>
      </w:r>
      <w:r w:rsidR="555315A7">
        <w:t>create an account and complete a profile on an internal testing website</w:t>
      </w:r>
      <w:r w:rsidR="718A58F4">
        <w:t xml:space="preserve">. </w:t>
      </w:r>
      <w:r w:rsidR="32B69E46">
        <w:t>It is estimated that t</w:t>
      </w:r>
      <w:r w:rsidR="42760118">
        <w:t>he Account Creation step</w:t>
      </w:r>
      <w:r w:rsidR="32B69E46">
        <w:t xml:space="preserve"> will require</w:t>
      </w:r>
      <w:r w:rsidR="718A58F4">
        <w:t xml:space="preserve"> </w:t>
      </w:r>
      <w:r w:rsidR="32B69E46">
        <w:t>almost 5</w:t>
      </w:r>
      <w:r w:rsidR="718A58F4">
        <w:t xml:space="preserve"> minutes to complete and the burden is displayed as the number of minutes over 60. </w:t>
      </w:r>
      <w:r w:rsidR="32B69E46">
        <w:t xml:space="preserve"> (</w:t>
      </w:r>
      <w:r w:rsidR="249EEB0D">
        <w:t>5,</w:t>
      </w:r>
      <w:r w:rsidR="4403AA3E">
        <w:t>330</w:t>
      </w:r>
      <w:r w:rsidR="249EEB0D">
        <w:t xml:space="preserve"> </w:t>
      </w:r>
      <w:r w:rsidR="32B69E46">
        <w:t xml:space="preserve">users x (1 responses x </w:t>
      </w:r>
      <w:r w:rsidR="241E0651">
        <w:t>.08</w:t>
      </w:r>
      <w:r w:rsidR="32B69E46">
        <w:t xml:space="preserve"> hours/response per application) = </w:t>
      </w:r>
      <w:r w:rsidR="249EEB0D">
        <w:t>4</w:t>
      </w:r>
      <w:r w:rsidR="11A3FFD6">
        <w:t>26</w:t>
      </w:r>
      <w:r w:rsidR="241E0651">
        <w:t>.4</w:t>
      </w:r>
      <w:r w:rsidR="32B69E46">
        <w:t xml:space="preserve"> total burden hours).</w:t>
      </w:r>
    </w:p>
    <w:p w:rsidR="00D93559" w:rsidP="6BD27BF4" w14:paraId="1CE78EC5" w14:textId="37333B0C">
      <w:pPr>
        <w:spacing w:line="240" w:lineRule="auto"/>
        <w:contextualSpacing/>
      </w:pPr>
      <w:r>
        <w:t xml:space="preserve">It is also estimated that </w:t>
      </w:r>
      <w:r w:rsidR="69B2C4B7">
        <w:t xml:space="preserve">full </w:t>
      </w:r>
      <w:r w:rsidR="42760118">
        <w:t xml:space="preserve">profile completion </w:t>
      </w:r>
      <w:r>
        <w:t xml:space="preserve">will </w:t>
      </w:r>
      <w:r w:rsidR="42760118">
        <w:t xml:space="preserve">require 1 hour to complete. </w:t>
      </w:r>
      <w:r w:rsidR="718A58F4">
        <w:t xml:space="preserve">The hour-burden estimates include the time </w:t>
      </w:r>
      <w:r>
        <w:t xml:space="preserve">to fill out all fields for </w:t>
      </w:r>
      <w:r w:rsidR="69B2C4B7">
        <w:t xml:space="preserve">full </w:t>
      </w:r>
      <w:r>
        <w:t>profile completion</w:t>
      </w:r>
      <w:r w:rsidR="718A58F4">
        <w:t xml:space="preserve">. </w:t>
      </w:r>
      <w:r>
        <w:t>(</w:t>
      </w:r>
      <w:r w:rsidR="56CD2BEF">
        <w:t>5,014</w:t>
      </w:r>
      <w:r>
        <w:t xml:space="preserve"> users x (1 responses x 1 hours/response per application) = </w:t>
      </w:r>
      <w:r w:rsidR="16C5D951">
        <w:t>5,01</w:t>
      </w:r>
      <w:r w:rsidR="00F37CB3">
        <w:t>4</w:t>
      </w:r>
      <w:r>
        <w:t xml:space="preserve"> total burden hours).</w:t>
      </w:r>
    </w:p>
    <w:p w:rsidR="00105824" w:rsidRPr="00AF20BD" w:rsidP="00D62587" w14:paraId="0D14CBA6" w14:textId="77777777">
      <w:pPr>
        <w:spacing w:line="240" w:lineRule="auto"/>
        <w:contextualSpacing/>
      </w:pPr>
    </w:p>
    <w:p w:rsidR="000116D4" w:rsidRPr="00AF20BD" w:rsidP="4A39C934" w14:paraId="7A5CEA76" w14:textId="77777777">
      <w:pPr>
        <w:spacing w:line="240" w:lineRule="auto"/>
        <w:contextualSpacing/>
        <w:rPr>
          <w:b/>
          <w:bCs/>
        </w:rPr>
      </w:pPr>
      <w:r w:rsidRPr="4A39C934">
        <w:rPr>
          <w:b/>
          <w:bCs/>
        </w:rPr>
        <w:t>Section 12B</w:t>
      </w:r>
    </w:p>
    <w:p w:rsidR="000116D4" w:rsidRPr="00B31254" w:rsidP="00D62587" w14:paraId="599BBB55" w14:textId="77777777">
      <w:pPr>
        <w:spacing w:line="240" w:lineRule="auto"/>
        <w:contextualSpacing/>
      </w:pPr>
      <w:r w:rsidRPr="00B31254">
        <w:t>Estimated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4"/>
        <w:gridCol w:w="1557"/>
        <w:gridCol w:w="2159"/>
        <w:gridCol w:w="2100"/>
      </w:tblGrid>
      <w:tr w14:paraId="537DE8DA" w14:textId="77777777" w:rsidTr="001C6D6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0" w:type="auto"/>
          </w:tcPr>
          <w:p w:rsidR="000116D4" w:rsidRPr="004C10A6" w:rsidP="00D62587" w14:paraId="466E9F7E" w14:textId="21765657">
            <w:pPr>
              <w:autoSpaceDE w:val="0"/>
              <w:autoSpaceDN w:val="0"/>
              <w:adjustRightInd w:val="0"/>
              <w:spacing w:before="120" w:after="0" w:line="240" w:lineRule="auto"/>
              <w:contextualSpacing/>
              <w:jc w:val="center"/>
              <w:rPr>
                <w:rFonts w:eastAsia="Times New Roman" w:cstheme="minorHAnsi"/>
                <w:b/>
                <w:bCs/>
                <w:sz w:val="24"/>
                <w:szCs w:val="24"/>
              </w:rPr>
            </w:pPr>
            <w:r w:rsidRPr="004C10A6">
              <w:rPr>
                <w:rFonts w:eastAsia="Times New Roman" w:cstheme="minorHAnsi"/>
                <w:b/>
                <w:bCs/>
                <w:sz w:val="24"/>
                <w:szCs w:val="24"/>
              </w:rPr>
              <w:t xml:space="preserve">Type of </w:t>
            </w:r>
            <w:r w:rsidRPr="004C10A6">
              <w:rPr>
                <w:rFonts w:eastAsia="Times New Roman" w:cstheme="minorHAnsi"/>
                <w:b/>
                <w:bCs/>
                <w:sz w:val="24"/>
                <w:szCs w:val="24"/>
              </w:rPr>
              <w:t>Respondent</w:t>
            </w:r>
          </w:p>
        </w:tc>
        <w:tc>
          <w:tcPr>
            <w:tcW w:w="0" w:type="auto"/>
          </w:tcPr>
          <w:p w:rsidR="000116D4" w:rsidRPr="004C10A6" w:rsidP="00D62587" w14:paraId="1CE98908" w14:textId="77777777">
            <w:pPr>
              <w:autoSpaceDE w:val="0"/>
              <w:autoSpaceDN w:val="0"/>
              <w:adjustRightInd w:val="0"/>
              <w:spacing w:before="120" w:after="0" w:line="240" w:lineRule="auto"/>
              <w:contextualSpacing/>
              <w:jc w:val="center"/>
              <w:rPr>
                <w:rFonts w:eastAsia="Times New Roman" w:cstheme="minorHAnsi"/>
                <w:b/>
                <w:bCs/>
                <w:sz w:val="24"/>
                <w:szCs w:val="24"/>
              </w:rPr>
            </w:pPr>
            <w:r w:rsidRPr="004C10A6">
              <w:rPr>
                <w:rFonts w:eastAsia="Times New Roman" w:cstheme="minorHAnsi"/>
                <w:b/>
                <w:bCs/>
                <w:sz w:val="24"/>
                <w:szCs w:val="24"/>
              </w:rPr>
              <w:t>Total Burde</w:t>
            </w:r>
            <w:r w:rsidRPr="004C10A6" w:rsidR="006C5961">
              <w:rPr>
                <w:rFonts w:eastAsia="Times New Roman" w:cstheme="minorHAnsi"/>
                <w:b/>
                <w:bCs/>
                <w:sz w:val="24"/>
                <w:szCs w:val="24"/>
              </w:rPr>
              <w:t xml:space="preserve">n </w:t>
            </w:r>
            <w:r w:rsidRPr="004C10A6">
              <w:rPr>
                <w:rFonts w:eastAsia="Times New Roman" w:cstheme="minorHAnsi"/>
                <w:b/>
                <w:bCs/>
                <w:sz w:val="24"/>
                <w:szCs w:val="24"/>
              </w:rPr>
              <w:t>Hours</w:t>
            </w:r>
          </w:p>
        </w:tc>
        <w:tc>
          <w:tcPr>
            <w:tcW w:w="0" w:type="auto"/>
          </w:tcPr>
          <w:p w:rsidR="000116D4" w:rsidRPr="004C10A6" w:rsidP="00D62587" w14:paraId="463AACBB" w14:textId="088557B3">
            <w:pPr>
              <w:autoSpaceDE w:val="0"/>
              <w:autoSpaceDN w:val="0"/>
              <w:adjustRightInd w:val="0"/>
              <w:spacing w:before="120" w:after="0" w:line="240" w:lineRule="auto"/>
              <w:contextualSpacing/>
              <w:jc w:val="center"/>
              <w:rPr>
                <w:rFonts w:eastAsia="Times New Roman" w:cstheme="minorHAnsi"/>
                <w:b/>
                <w:bCs/>
                <w:sz w:val="24"/>
                <w:szCs w:val="24"/>
              </w:rPr>
            </w:pPr>
            <w:r w:rsidRPr="004C10A6">
              <w:rPr>
                <w:rFonts w:eastAsia="Times New Roman" w:cstheme="minorHAnsi"/>
                <w:b/>
                <w:bCs/>
                <w:sz w:val="24"/>
                <w:szCs w:val="24"/>
              </w:rPr>
              <w:t xml:space="preserve">Hourly </w:t>
            </w:r>
            <w:r w:rsidR="0000594D">
              <w:rPr>
                <w:rFonts w:eastAsia="Times New Roman" w:cstheme="minorHAnsi"/>
                <w:b/>
                <w:bCs/>
                <w:sz w:val="24"/>
                <w:szCs w:val="24"/>
              </w:rPr>
              <w:t xml:space="preserve">Median </w:t>
            </w:r>
            <w:r w:rsidRPr="004C10A6">
              <w:rPr>
                <w:rFonts w:eastAsia="Times New Roman" w:cstheme="minorHAnsi"/>
                <w:b/>
                <w:bCs/>
                <w:sz w:val="24"/>
                <w:szCs w:val="24"/>
              </w:rPr>
              <w:t>Wage Rate</w:t>
            </w:r>
            <w:r w:rsidR="0000594D">
              <w:rPr>
                <w:rFonts w:eastAsia="Times New Roman" w:cstheme="minorHAnsi"/>
                <w:b/>
                <w:bCs/>
                <w:sz w:val="24"/>
                <w:szCs w:val="24"/>
              </w:rPr>
              <w:t xml:space="preserve"> (x2)</w:t>
            </w:r>
          </w:p>
        </w:tc>
        <w:tc>
          <w:tcPr>
            <w:tcW w:w="0" w:type="auto"/>
          </w:tcPr>
          <w:p w:rsidR="000116D4" w:rsidRPr="004C10A6" w:rsidP="00D62587" w14:paraId="54015DF2" w14:textId="77777777">
            <w:pPr>
              <w:autoSpaceDE w:val="0"/>
              <w:autoSpaceDN w:val="0"/>
              <w:adjustRightInd w:val="0"/>
              <w:spacing w:before="120" w:after="0" w:line="240" w:lineRule="auto"/>
              <w:contextualSpacing/>
              <w:jc w:val="center"/>
              <w:rPr>
                <w:rFonts w:eastAsia="Times New Roman" w:cstheme="minorHAnsi"/>
                <w:sz w:val="24"/>
                <w:szCs w:val="24"/>
              </w:rPr>
            </w:pPr>
            <w:r w:rsidRPr="004C10A6">
              <w:rPr>
                <w:rFonts w:eastAsia="Times New Roman" w:cstheme="minorHAnsi"/>
                <w:b/>
                <w:bCs/>
                <w:sz w:val="24"/>
                <w:szCs w:val="24"/>
              </w:rPr>
              <w:t>Total Respondent Costs</w:t>
            </w:r>
          </w:p>
        </w:tc>
      </w:tr>
      <w:tr w14:paraId="61BDA322" w14:textId="77777777" w:rsidTr="001C6D6B">
        <w:tblPrEx>
          <w:tblW w:w="0" w:type="auto"/>
          <w:tblLook w:val="01E0"/>
        </w:tblPrEx>
        <w:tc>
          <w:tcPr>
            <w:tcW w:w="0" w:type="auto"/>
          </w:tcPr>
          <w:p w:rsidR="00D17A62" w:rsidRPr="004C10A6" w:rsidP="00D62587" w14:paraId="205AC82B" w14:textId="16D993E5">
            <w:pPr>
              <w:widowControl w:val="0"/>
              <w:autoSpaceDE w:val="0"/>
              <w:autoSpaceDN w:val="0"/>
              <w:adjustRightInd w:val="0"/>
              <w:spacing w:before="120" w:after="0" w:line="240" w:lineRule="auto"/>
              <w:contextualSpacing/>
              <w:rPr>
                <w:rFonts w:eastAsia="Times New Roman" w:cstheme="minorHAnsi"/>
                <w:sz w:val="24"/>
                <w:szCs w:val="24"/>
              </w:rPr>
            </w:pPr>
            <w:r w:rsidRPr="004C10A6">
              <w:rPr>
                <w:rFonts w:eastAsia="Times New Roman" w:cstheme="minorHAnsi"/>
                <w:sz w:val="24"/>
                <w:szCs w:val="24"/>
              </w:rPr>
              <w:t>Dentists</w:t>
            </w:r>
            <w:r>
              <w:rPr>
                <w:rStyle w:val="FootnoteReference"/>
                <w:rFonts w:eastAsia="Times New Roman" w:cstheme="minorHAnsi"/>
                <w:sz w:val="24"/>
                <w:szCs w:val="24"/>
              </w:rPr>
              <w:footnoteReference w:id="3"/>
            </w:r>
          </w:p>
        </w:tc>
        <w:tc>
          <w:tcPr>
            <w:tcW w:w="0" w:type="auto"/>
            <w:vAlign w:val="bottom"/>
          </w:tcPr>
          <w:p w:rsidR="00D17A62" w:rsidRPr="004C10A6" w:rsidP="00D62587" w14:paraId="55BDCC59" w14:textId="77777777">
            <w:pPr>
              <w:tabs>
                <w:tab w:val="num" w:pos="1080"/>
              </w:tabs>
              <w:spacing w:after="0" w:line="240" w:lineRule="auto"/>
              <w:contextualSpacing/>
              <w:rPr>
                <w:rFonts w:cstheme="minorHAnsi"/>
                <w:sz w:val="24"/>
                <w:szCs w:val="24"/>
              </w:rPr>
            </w:pPr>
            <w:r w:rsidRPr="004C10A6">
              <w:rPr>
                <w:rFonts w:cstheme="minorHAnsi"/>
                <w:sz w:val="24"/>
                <w:szCs w:val="24"/>
              </w:rPr>
              <w:t>331</w:t>
            </w:r>
          </w:p>
        </w:tc>
        <w:tc>
          <w:tcPr>
            <w:tcW w:w="0" w:type="auto"/>
          </w:tcPr>
          <w:p w:rsidR="00D17A62" w:rsidRPr="004C10A6" w:rsidP="3F94AD3E" w14:paraId="6D554B0B" w14:textId="406ECF87">
            <w:pPr>
              <w:widowControl w:val="0"/>
              <w:autoSpaceDE w:val="0"/>
              <w:autoSpaceDN w:val="0"/>
              <w:adjustRightInd w:val="0"/>
              <w:spacing w:before="120" w:after="0" w:line="240" w:lineRule="auto"/>
              <w:contextualSpacing/>
              <w:jc w:val="right"/>
              <w:rPr>
                <w:rFonts w:eastAsia="Times New Roman" w:cstheme="minorHAnsi"/>
                <w:sz w:val="24"/>
                <w:szCs w:val="24"/>
              </w:rPr>
            </w:pPr>
            <w:r w:rsidRPr="004C10A6">
              <w:rPr>
                <w:rFonts w:eastAsia="Times New Roman" w:cstheme="minorHAnsi"/>
                <w:sz w:val="24"/>
                <w:szCs w:val="24"/>
              </w:rPr>
              <w:t>$</w:t>
            </w:r>
            <w:r w:rsidRPr="004C10A6" w:rsidR="498FEB51">
              <w:rPr>
                <w:rFonts w:eastAsia="Times New Roman" w:cstheme="minorHAnsi"/>
                <w:sz w:val="24"/>
                <w:szCs w:val="24"/>
              </w:rPr>
              <w:t>172.32</w:t>
            </w:r>
          </w:p>
        </w:tc>
        <w:tc>
          <w:tcPr>
            <w:tcW w:w="0" w:type="auto"/>
            <w:tcBorders>
              <w:top w:val="single" w:sz="4" w:space="0" w:color="auto"/>
              <w:left w:val="single" w:sz="4" w:space="0" w:color="auto"/>
              <w:bottom w:val="single" w:sz="4" w:space="0" w:color="auto"/>
              <w:right w:val="single" w:sz="4" w:space="0" w:color="auto"/>
            </w:tcBorders>
            <w:vAlign w:val="bottom"/>
          </w:tcPr>
          <w:p w:rsidR="00D17A62" w:rsidRPr="004C10A6" w:rsidP="3F94AD3E" w14:paraId="7C2CE798" w14:textId="7706D51A">
            <w:pPr>
              <w:widowControl w:val="0"/>
              <w:autoSpaceDE w:val="0"/>
              <w:autoSpaceDN w:val="0"/>
              <w:adjustRightInd w:val="0"/>
              <w:spacing w:before="120" w:after="0" w:line="240" w:lineRule="auto"/>
              <w:contextualSpacing/>
              <w:jc w:val="right"/>
              <w:rPr>
                <w:rFonts w:eastAsia="Times New Roman" w:cstheme="minorHAnsi"/>
                <w:sz w:val="24"/>
                <w:szCs w:val="24"/>
              </w:rPr>
            </w:pPr>
            <w:r w:rsidRPr="004C10A6">
              <w:rPr>
                <w:rFonts w:cstheme="minorHAnsi"/>
                <w:color w:val="000000" w:themeColor="text1"/>
                <w:sz w:val="24"/>
                <w:szCs w:val="24"/>
              </w:rPr>
              <w:t>$</w:t>
            </w:r>
            <w:r w:rsidRPr="004C10A6" w:rsidR="5AD3093F">
              <w:rPr>
                <w:rFonts w:cstheme="minorHAnsi"/>
                <w:sz w:val="24"/>
                <w:szCs w:val="24"/>
              </w:rPr>
              <w:t xml:space="preserve"> </w:t>
            </w:r>
            <w:r w:rsidRPr="004C10A6" w:rsidR="394F49F6">
              <w:rPr>
                <w:rFonts w:cstheme="minorHAnsi"/>
                <w:sz w:val="24"/>
                <w:szCs w:val="24"/>
              </w:rPr>
              <w:t>57,037.92</w:t>
            </w:r>
          </w:p>
        </w:tc>
      </w:tr>
      <w:tr w14:paraId="2F8FD951" w14:textId="77777777" w:rsidTr="001C6D6B">
        <w:tblPrEx>
          <w:tblW w:w="0" w:type="auto"/>
          <w:tblLook w:val="01E0"/>
        </w:tblPrEx>
        <w:tc>
          <w:tcPr>
            <w:tcW w:w="0" w:type="auto"/>
          </w:tcPr>
          <w:p w:rsidR="00D17A62" w:rsidRPr="004C10A6" w:rsidP="00D62587" w14:paraId="4328455D" w14:textId="3FB05B0D">
            <w:pPr>
              <w:widowControl w:val="0"/>
              <w:autoSpaceDE w:val="0"/>
              <w:autoSpaceDN w:val="0"/>
              <w:adjustRightInd w:val="0"/>
              <w:spacing w:before="120" w:after="0" w:line="240" w:lineRule="auto"/>
              <w:contextualSpacing/>
              <w:rPr>
                <w:rFonts w:eastAsia="Times New Roman" w:cstheme="minorHAnsi"/>
                <w:sz w:val="24"/>
                <w:szCs w:val="24"/>
              </w:rPr>
            </w:pPr>
            <w:r w:rsidRPr="004C10A6">
              <w:rPr>
                <w:rFonts w:eastAsia="Times New Roman" w:cstheme="minorHAnsi"/>
                <w:sz w:val="24"/>
                <w:szCs w:val="24"/>
              </w:rPr>
              <w:t>Dental Hygienists</w:t>
            </w:r>
            <w:r>
              <w:rPr>
                <w:rStyle w:val="FootnoteReference"/>
                <w:rFonts w:eastAsia="Times New Roman" w:cstheme="minorHAnsi"/>
                <w:sz w:val="24"/>
                <w:szCs w:val="24"/>
              </w:rPr>
              <w:footnoteReference w:id="4"/>
            </w:r>
          </w:p>
        </w:tc>
        <w:tc>
          <w:tcPr>
            <w:tcW w:w="0" w:type="auto"/>
            <w:vAlign w:val="bottom"/>
          </w:tcPr>
          <w:p w:rsidR="00D17A62" w:rsidRPr="004C10A6" w:rsidP="00D62587" w14:paraId="7AF9DDD8" w14:textId="77777777">
            <w:pPr>
              <w:tabs>
                <w:tab w:val="num" w:pos="1080"/>
              </w:tabs>
              <w:spacing w:after="0" w:line="240" w:lineRule="auto"/>
              <w:contextualSpacing/>
              <w:rPr>
                <w:rFonts w:cstheme="minorHAnsi"/>
                <w:sz w:val="24"/>
                <w:szCs w:val="24"/>
              </w:rPr>
            </w:pPr>
            <w:r w:rsidRPr="004C10A6">
              <w:rPr>
                <w:rFonts w:cstheme="minorHAnsi"/>
                <w:sz w:val="24"/>
                <w:szCs w:val="24"/>
              </w:rPr>
              <w:t>331</w:t>
            </w:r>
          </w:p>
        </w:tc>
        <w:tc>
          <w:tcPr>
            <w:tcW w:w="0" w:type="auto"/>
            <w:vAlign w:val="bottom"/>
          </w:tcPr>
          <w:p w:rsidR="00D17A62" w:rsidRPr="004C10A6" w:rsidP="3F94AD3E" w14:paraId="5EC0983C" w14:textId="25FC84D8">
            <w:pPr>
              <w:widowControl w:val="0"/>
              <w:autoSpaceDE w:val="0"/>
              <w:autoSpaceDN w:val="0"/>
              <w:adjustRightInd w:val="0"/>
              <w:spacing w:before="120" w:after="0" w:line="240" w:lineRule="auto"/>
              <w:contextualSpacing/>
              <w:jc w:val="right"/>
              <w:rPr>
                <w:rFonts w:eastAsia="Times New Roman" w:cstheme="minorHAnsi"/>
                <w:sz w:val="24"/>
                <w:szCs w:val="24"/>
              </w:rPr>
            </w:pPr>
            <w:r w:rsidRPr="004C10A6">
              <w:rPr>
                <w:rFonts w:eastAsia="Times New Roman" w:cstheme="minorHAnsi"/>
                <w:sz w:val="24"/>
                <w:szCs w:val="24"/>
              </w:rPr>
              <w:t xml:space="preserve"> $</w:t>
            </w:r>
            <w:r w:rsidRPr="004C10A6" w:rsidR="54F0040D">
              <w:rPr>
                <w:rFonts w:eastAsia="Times New Roman" w:cstheme="minorHAnsi"/>
                <w:sz w:val="24"/>
                <w:szCs w:val="24"/>
              </w:rPr>
              <w:t>90.64</w:t>
            </w:r>
          </w:p>
        </w:tc>
        <w:tc>
          <w:tcPr>
            <w:tcW w:w="0" w:type="auto"/>
            <w:tcBorders>
              <w:top w:val="nil"/>
              <w:left w:val="single" w:sz="4" w:space="0" w:color="auto"/>
              <w:bottom w:val="single" w:sz="4" w:space="0" w:color="auto"/>
              <w:right w:val="single" w:sz="4" w:space="0" w:color="auto"/>
            </w:tcBorders>
            <w:vAlign w:val="bottom"/>
          </w:tcPr>
          <w:p w:rsidR="00D17A62" w:rsidRPr="004C10A6" w:rsidP="3F94AD3E" w14:paraId="1D9D1DE0" w14:textId="5961689B">
            <w:pPr>
              <w:widowControl w:val="0"/>
              <w:autoSpaceDE w:val="0"/>
              <w:autoSpaceDN w:val="0"/>
              <w:adjustRightInd w:val="0"/>
              <w:spacing w:before="120" w:after="0" w:line="240" w:lineRule="auto"/>
              <w:contextualSpacing/>
              <w:jc w:val="right"/>
              <w:rPr>
                <w:rFonts w:eastAsia="Times New Roman" w:cstheme="minorHAnsi"/>
                <w:sz w:val="24"/>
                <w:szCs w:val="24"/>
              </w:rPr>
            </w:pPr>
            <w:r w:rsidRPr="004C10A6">
              <w:rPr>
                <w:rFonts w:cstheme="minorHAnsi"/>
                <w:color w:val="000000" w:themeColor="text1"/>
                <w:sz w:val="24"/>
                <w:szCs w:val="24"/>
              </w:rPr>
              <w:t>$</w:t>
            </w:r>
            <w:r w:rsidRPr="004C10A6" w:rsidR="5BDD3361">
              <w:rPr>
                <w:rFonts w:cstheme="minorHAnsi"/>
                <w:color w:val="000000" w:themeColor="text1"/>
                <w:sz w:val="24"/>
                <w:szCs w:val="24"/>
              </w:rPr>
              <w:t>30,001.84</w:t>
            </w:r>
          </w:p>
        </w:tc>
      </w:tr>
      <w:tr w14:paraId="09F39C84" w14:textId="77777777" w:rsidTr="001C6D6B">
        <w:tblPrEx>
          <w:tblW w:w="0" w:type="auto"/>
          <w:tblLook w:val="01E0"/>
        </w:tblPrEx>
        <w:trPr>
          <w:trHeight w:val="300"/>
        </w:trPr>
        <w:tc>
          <w:tcPr>
            <w:tcW w:w="0" w:type="auto"/>
            <w:tcBorders>
              <w:top w:val="single" w:sz="4" w:space="0" w:color="auto"/>
              <w:left w:val="single" w:sz="4" w:space="0" w:color="auto"/>
              <w:bottom w:val="single" w:sz="4" w:space="0" w:color="auto"/>
              <w:right w:val="single" w:sz="4" w:space="0" w:color="auto"/>
            </w:tcBorders>
          </w:tcPr>
          <w:p w:rsidR="00D17A62" w:rsidRPr="004C10A6" w:rsidP="00D62587" w14:paraId="3C90C215" w14:textId="52B590C0">
            <w:pPr>
              <w:widowControl w:val="0"/>
              <w:autoSpaceDE w:val="0"/>
              <w:autoSpaceDN w:val="0"/>
              <w:adjustRightInd w:val="0"/>
              <w:spacing w:before="120" w:after="0" w:line="240" w:lineRule="auto"/>
              <w:contextualSpacing/>
              <w:rPr>
                <w:rFonts w:eastAsia="Times New Roman" w:cstheme="minorHAnsi"/>
                <w:sz w:val="24"/>
                <w:szCs w:val="24"/>
              </w:rPr>
            </w:pPr>
            <w:r w:rsidRPr="004C10A6">
              <w:rPr>
                <w:rFonts w:eastAsia="Times New Roman" w:cstheme="minorHAnsi"/>
                <w:sz w:val="24"/>
                <w:szCs w:val="24"/>
              </w:rPr>
              <w:t>Physician Assistants</w:t>
            </w:r>
            <w:r>
              <w:rPr>
                <w:rStyle w:val="FootnoteReference"/>
                <w:rFonts w:eastAsia="Times New Roman" w:cstheme="minorHAnsi"/>
                <w:sz w:val="24"/>
                <w:szCs w:val="24"/>
              </w:rPr>
              <w:footnoteReference w:id="5"/>
            </w:r>
          </w:p>
        </w:tc>
        <w:tc>
          <w:tcPr>
            <w:tcW w:w="0" w:type="auto"/>
            <w:tcBorders>
              <w:top w:val="single" w:sz="4" w:space="0" w:color="auto"/>
              <w:left w:val="single" w:sz="4" w:space="0" w:color="auto"/>
              <w:bottom w:val="single" w:sz="4" w:space="0" w:color="auto"/>
              <w:right w:val="single" w:sz="4" w:space="0" w:color="auto"/>
            </w:tcBorders>
            <w:vAlign w:val="bottom"/>
          </w:tcPr>
          <w:p w:rsidR="00D17A62" w:rsidRPr="004C10A6" w:rsidP="00D62587" w14:paraId="18726850" w14:textId="77777777">
            <w:pPr>
              <w:tabs>
                <w:tab w:val="num" w:pos="1080"/>
              </w:tabs>
              <w:spacing w:after="0" w:line="240" w:lineRule="auto"/>
              <w:contextualSpacing/>
              <w:rPr>
                <w:rFonts w:cstheme="minorHAnsi"/>
                <w:sz w:val="24"/>
                <w:szCs w:val="24"/>
              </w:rPr>
            </w:pPr>
            <w:r w:rsidRPr="004C10A6">
              <w:rPr>
                <w:rFonts w:cstheme="minorHAnsi"/>
                <w:sz w:val="24"/>
                <w:szCs w:val="24"/>
              </w:rPr>
              <w:t>331</w:t>
            </w:r>
          </w:p>
        </w:tc>
        <w:tc>
          <w:tcPr>
            <w:tcW w:w="0" w:type="auto"/>
            <w:tcBorders>
              <w:top w:val="single" w:sz="4" w:space="0" w:color="auto"/>
              <w:left w:val="single" w:sz="4" w:space="0" w:color="auto"/>
              <w:bottom w:val="single" w:sz="4" w:space="0" w:color="auto"/>
              <w:right w:val="single" w:sz="4" w:space="0" w:color="auto"/>
            </w:tcBorders>
            <w:vAlign w:val="bottom"/>
          </w:tcPr>
          <w:p w:rsidR="00D17A62" w:rsidRPr="004C10A6" w:rsidP="3F94AD3E" w14:paraId="78187FE1" w14:textId="609EE20B">
            <w:pPr>
              <w:widowControl w:val="0"/>
              <w:autoSpaceDE w:val="0"/>
              <w:autoSpaceDN w:val="0"/>
              <w:adjustRightInd w:val="0"/>
              <w:spacing w:before="120" w:after="0" w:line="240" w:lineRule="auto"/>
              <w:contextualSpacing/>
              <w:jc w:val="right"/>
              <w:rPr>
                <w:rFonts w:eastAsia="Times New Roman" w:cstheme="minorHAnsi"/>
                <w:sz w:val="24"/>
                <w:szCs w:val="24"/>
              </w:rPr>
            </w:pPr>
            <w:r w:rsidRPr="004C10A6">
              <w:rPr>
                <w:rFonts w:eastAsia="Times New Roman" w:cstheme="minorHAnsi"/>
                <w:sz w:val="24"/>
                <w:szCs w:val="24"/>
              </w:rPr>
              <w:t>128.14</w:t>
            </w:r>
          </w:p>
        </w:tc>
        <w:tc>
          <w:tcPr>
            <w:tcW w:w="0" w:type="auto"/>
            <w:tcBorders>
              <w:top w:val="nil"/>
              <w:left w:val="single" w:sz="4" w:space="0" w:color="auto"/>
              <w:bottom w:val="single" w:sz="4" w:space="0" w:color="auto"/>
              <w:right w:val="single" w:sz="4" w:space="0" w:color="auto"/>
            </w:tcBorders>
            <w:vAlign w:val="bottom"/>
          </w:tcPr>
          <w:p w:rsidR="00D17A62" w:rsidRPr="004C10A6" w:rsidP="3F94AD3E" w14:paraId="5EEECB21" w14:textId="01431129">
            <w:pPr>
              <w:widowControl w:val="0"/>
              <w:autoSpaceDE w:val="0"/>
              <w:autoSpaceDN w:val="0"/>
              <w:adjustRightInd w:val="0"/>
              <w:spacing w:before="120" w:after="0" w:line="240" w:lineRule="auto"/>
              <w:contextualSpacing/>
              <w:jc w:val="right"/>
              <w:rPr>
                <w:rFonts w:eastAsia="Times New Roman" w:cstheme="minorHAnsi"/>
                <w:sz w:val="24"/>
                <w:szCs w:val="24"/>
              </w:rPr>
            </w:pPr>
            <w:r w:rsidRPr="004C10A6">
              <w:rPr>
                <w:rFonts w:cstheme="minorHAnsi"/>
                <w:sz w:val="24"/>
                <w:szCs w:val="24"/>
              </w:rPr>
              <w:t>$42,414.34</w:t>
            </w:r>
            <w:r w:rsidRPr="004C10A6" w:rsidR="4F490ED5">
              <w:rPr>
                <w:rFonts w:cstheme="minorHAnsi"/>
                <w:color w:val="000000" w:themeColor="text1"/>
                <w:sz w:val="24"/>
                <w:szCs w:val="24"/>
              </w:rPr>
              <w:t xml:space="preserve"> </w:t>
            </w:r>
          </w:p>
        </w:tc>
      </w:tr>
      <w:tr w14:paraId="5C24D930" w14:textId="77777777" w:rsidTr="001C6D6B">
        <w:tblPrEx>
          <w:tblW w:w="0" w:type="auto"/>
          <w:tblLook w:val="01E0"/>
        </w:tblPrEx>
        <w:tc>
          <w:tcPr>
            <w:tcW w:w="0" w:type="auto"/>
          </w:tcPr>
          <w:p w:rsidR="00D17A62" w:rsidRPr="004C10A6" w:rsidP="00D62587" w14:paraId="61C81A2A" w14:textId="42833112">
            <w:pPr>
              <w:widowControl w:val="0"/>
              <w:autoSpaceDE w:val="0"/>
              <w:autoSpaceDN w:val="0"/>
              <w:adjustRightInd w:val="0"/>
              <w:spacing w:before="120" w:after="0" w:line="240" w:lineRule="auto"/>
              <w:contextualSpacing/>
              <w:rPr>
                <w:rFonts w:eastAsia="Times New Roman" w:cstheme="minorHAnsi"/>
                <w:sz w:val="24"/>
                <w:szCs w:val="24"/>
              </w:rPr>
            </w:pPr>
            <w:r w:rsidRPr="004C10A6">
              <w:rPr>
                <w:rFonts w:eastAsia="Times New Roman" w:cstheme="minorHAnsi"/>
                <w:sz w:val="24"/>
                <w:szCs w:val="24"/>
              </w:rPr>
              <w:t>Family Medicine Physicians</w:t>
            </w:r>
            <w:r>
              <w:rPr>
                <w:rStyle w:val="FootnoteReference"/>
                <w:rFonts w:eastAsia="Times New Roman" w:cstheme="minorHAnsi"/>
                <w:sz w:val="24"/>
                <w:szCs w:val="24"/>
              </w:rPr>
              <w:footnoteReference w:id="6"/>
            </w:r>
          </w:p>
        </w:tc>
        <w:tc>
          <w:tcPr>
            <w:tcW w:w="0" w:type="auto"/>
            <w:vAlign w:val="bottom"/>
          </w:tcPr>
          <w:p w:rsidR="00D17A62" w:rsidRPr="004C10A6" w:rsidP="00D62587" w14:paraId="54A0AF86" w14:textId="77777777">
            <w:pPr>
              <w:tabs>
                <w:tab w:val="num" w:pos="1080"/>
              </w:tabs>
              <w:spacing w:after="0" w:line="240" w:lineRule="auto"/>
              <w:contextualSpacing/>
              <w:rPr>
                <w:rFonts w:cstheme="minorHAnsi"/>
                <w:sz w:val="24"/>
                <w:szCs w:val="24"/>
              </w:rPr>
            </w:pPr>
            <w:r w:rsidRPr="004C10A6">
              <w:rPr>
                <w:rFonts w:cstheme="minorHAnsi"/>
                <w:sz w:val="24"/>
                <w:szCs w:val="24"/>
              </w:rPr>
              <w:t>331</w:t>
            </w:r>
          </w:p>
        </w:tc>
        <w:tc>
          <w:tcPr>
            <w:tcW w:w="0" w:type="auto"/>
            <w:vAlign w:val="bottom"/>
          </w:tcPr>
          <w:p w:rsidR="00D17A62" w:rsidRPr="004C10A6" w:rsidP="3F94AD3E" w14:paraId="337A8198" w14:textId="7469CDEB">
            <w:pPr>
              <w:widowControl w:val="0"/>
              <w:autoSpaceDE w:val="0"/>
              <w:autoSpaceDN w:val="0"/>
              <w:adjustRightInd w:val="0"/>
              <w:spacing w:before="120" w:after="0" w:line="240" w:lineRule="auto"/>
              <w:contextualSpacing/>
              <w:jc w:val="right"/>
              <w:rPr>
                <w:rFonts w:eastAsia="Times New Roman" w:cstheme="minorHAnsi"/>
                <w:sz w:val="24"/>
                <w:szCs w:val="24"/>
              </w:rPr>
            </w:pPr>
            <w:r w:rsidRPr="004C10A6">
              <w:rPr>
                <w:rFonts w:eastAsia="Times New Roman" w:cstheme="minorHAnsi"/>
                <w:sz w:val="24"/>
                <w:szCs w:val="24"/>
              </w:rPr>
              <w:t>$</w:t>
            </w:r>
            <w:r w:rsidRPr="004C10A6" w:rsidR="16EE735F">
              <w:rPr>
                <w:rFonts w:eastAsia="Times New Roman" w:cstheme="minorHAnsi"/>
                <w:sz w:val="24"/>
                <w:szCs w:val="24"/>
              </w:rPr>
              <w:t>229.22</w:t>
            </w:r>
          </w:p>
        </w:tc>
        <w:tc>
          <w:tcPr>
            <w:tcW w:w="0" w:type="auto"/>
            <w:tcBorders>
              <w:top w:val="nil"/>
              <w:left w:val="single" w:sz="4" w:space="0" w:color="auto"/>
              <w:bottom w:val="single" w:sz="4" w:space="0" w:color="auto"/>
              <w:right w:val="single" w:sz="4" w:space="0" w:color="auto"/>
            </w:tcBorders>
            <w:vAlign w:val="bottom"/>
          </w:tcPr>
          <w:p w:rsidR="00D17A62" w:rsidRPr="004C10A6" w:rsidP="3F94AD3E" w14:paraId="7DCA7CDB" w14:textId="6F6F25B4">
            <w:pPr>
              <w:widowControl w:val="0"/>
              <w:autoSpaceDE w:val="0"/>
              <w:autoSpaceDN w:val="0"/>
              <w:adjustRightInd w:val="0"/>
              <w:spacing w:before="120" w:after="0" w:line="240" w:lineRule="auto"/>
              <w:contextualSpacing/>
              <w:jc w:val="right"/>
              <w:rPr>
                <w:rFonts w:cstheme="minorHAnsi"/>
                <w:color w:val="000000" w:themeColor="text1"/>
                <w:sz w:val="24"/>
                <w:szCs w:val="24"/>
              </w:rPr>
            </w:pPr>
            <w:r w:rsidRPr="004C10A6">
              <w:rPr>
                <w:rFonts w:cstheme="minorHAnsi"/>
                <w:color w:val="000000" w:themeColor="text1"/>
                <w:sz w:val="24"/>
                <w:szCs w:val="24"/>
              </w:rPr>
              <w:t>$</w:t>
            </w:r>
            <w:r w:rsidRPr="004C10A6" w:rsidR="1FEA372E">
              <w:rPr>
                <w:rFonts w:cstheme="minorHAnsi"/>
                <w:color w:val="000000" w:themeColor="text1"/>
                <w:sz w:val="24"/>
                <w:szCs w:val="24"/>
              </w:rPr>
              <w:t>75,871.82</w:t>
            </w:r>
          </w:p>
        </w:tc>
      </w:tr>
      <w:tr w14:paraId="48C633FA" w14:textId="77777777" w:rsidTr="001C6D6B">
        <w:tblPrEx>
          <w:tblW w:w="0" w:type="auto"/>
          <w:tblLook w:val="01E0"/>
        </w:tblPrEx>
        <w:tc>
          <w:tcPr>
            <w:tcW w:w="0" w:type="auto"/>
          </w:tcPr>
          <w:p w:rsidR="00D17A62" w:rsidRPr="004C10A6" w:rsidP="00D62587" w14:paraId="0CACFB8E" w14:textId="32970995">
            <w:pPr>
              <w:widowControl w:val="0"/>
              <w:autoSpaceDE w:val="0"/>
              <w:autoSpaceDN w:val="0"/>
              <w:adjustRightInd w:val="0"/>
              <w:spacing w:before="120" w:after="0" w:line="240" w:lineRule="auto"/>
              <w:contextualSpacing/>
              <w:rPr>
                <w:rFonts w:eastAsia="Times New Roman" w:cstheme="minorHAnsi"/>
                <w:sz w:val="24"/>
                <w:szCs w:val="24"/>
              </w:rPr>
            </w:pPr>
            <w:r w:rsidRPr="004C10A6">
              <w:rPr>
                <w:rFonts w:eastAsia="Times New Roman" w:cstheme="minorHAnsi"/>
                <w:sz w:val="24"/>
                <w:szCs w:val="24"/>
              </w:rPr>
              <w:t>Nurse Midwives</w:t>
            </w:r>
            <w:r>
              <w:rPr>
                <w:rStyle w:val="FootnoteReference"/>
                <w:rFonts w:eastAsia="Times New Roman" w:cstheme="minorHAnsi"/>
                <w:sz w:val="24"/>
                <w:szCs w:val="24"/>
              </w:rPr>
              <w:footnoteReference w:id="7"/>
            </w:r>
          </w:p>
        </w:tc>
        <w:tc>
          <w:tcPr>
            <w:tcW w:w="0" w:type="auto"/>
            <w:vAlign w:val="bottom"/>
          </w:tcPr>
          <w:p w:rsidR="00D17A62" w:rsidRPr="004C10A6" w:rsidP="00D62587" w14:paraId="633B2663" w14:textId="77777777">
            <w:pPr>
              <w:tabs>
                <w:tab w:val="num" w:pos="1080"/>
              </w:tabs>
              <w:spacing w:after="0" w:line="240" w:lineRule="auto"/>
              <w:contextualSpacing/>
              <w:rPr>
                <w:rFonts w:cstheme="minorHAnsi"/>
                <w:sz w:val="24"/>
                <w:szCs w:val="24"/>
              </w:rPr>
            </w:pPr>
            <w:r w:rsidRPr="004C10A6">
              <w:rPr>
                <w:rFonts w:cstheme="minorHAnsi"/>
                <w:sz w:val="24"/>
                <w:szCs w:val="24"/>
              </w:rPr>
              <w:t>331</w:t>
            </w:r>
          </w:p>
        </w:tc>
        <w:tc>
          <w:tcPr>
            <w:tcW w:w="0" w:type="auto"/>
            <w:vAlign w:val="bottom"/>
          </w:tcPr>
          <w:p w:rsidR="00D17A62" w:rsidRPr="004C10A6" w:rsidP="3F94AD3E" w14:paraId="6F3C9FD2" w14:textId="50D9DD09">
            <w:pPr>
              <w:widowControl w:val="0"/>
              <w:autoSpaceDE w:val="0"/>
              <w:autoSpaceDN w:val="0"/>
              <w:adjustRightInd w:val="0"/>
              <w:spacing w:before="120" w:after="0" w:line="240" w:lineRule="auto"/>
              <w:contextualSpacing/>
              <w:jc w:val="right"/>
              <w:rPr>
                <w:rFonts w:eastAsia="Times New Roman" w:cstheme="minorHAnsi"/>
                <w:sz w:val="24"/>
                <w:szCs w:val="24"/>
              </w:rPr>
            </w:pPr>
            <w:r w:rsidRPr="004C10A6">
              <w:rPr>
                <w:rFonts w:eastAsia="Times New Roman" w:cstheme="minorHAnsi"/>
                <w:sz w:val="24"/>
                <w:szCs w:val="24"/>
              </w:rPr>
              <w:t>$</w:t>
            </w:r>
            <w:r w:rsidRPr="004C10A6" w:rsidR="17C0F265">
              <w:rPr>
                <w:rFonts w:eastAsia="Times New Roman" w:cstheme="minorHAnsi"/>
                <w:sz w:val="24"/>
                <w:szCs w:val="24"/>
              </w:rPr>
              <w:t>123.84</w:t>
            </w:r>
          </w:p>
        </w:tc>
        <w:tc>
          <w:tcPr>
            <w:tcW w:w="0" w:type="auto"/>
            <w:tcBorders>
              <w:top w:val="nil"/>
              <w:left w:val="single" w:sz="4" w:space="0" w:color="auto"/>
              <w:bottom w:val="single" w:sz="4" w:space="0" w:color="auto"/>
              <w:right w:val="single" w:sz="4" w:space="0" w:color="auto"/>
            </w:tcBorders>
            <w:vAlign w:val="bottom"/>
          </w:tcPr>
          <w:p w:rsidR="00D17A62" w:rsidRPr="004C10A6" w:rsidP="3F94AD3E" w14:paraId="03CC1ECC" w14:textId="1ED2A382">
            <w:pPr>
              <w:widowControl w:val="0"/>
              <w:autoSpaceDE w:val="0"/>
              <w:autoSpaceDN w:val="0"/>
              <w:adjustRightInd w:val="0"/>
              <w:spacing w:before="120" w:after="0" w:line="240" w:lineRule="auto"/>
              <w:contextualSpacing/>
              <w:jc w:val="right"/>
              <w:rPr>
                <w:rFonts w:cstheme="minorHAnsi"/>
                <w:color w:val="000000" w:themeColor="text1"/>
                <w:sz w:val="24"/>
                <w:szCs w:val="24"/>
              </w:rPr>
            </w:pPr>
            <w:r w:rsidRPr="004C10A6">
              <w:rPr>
                <w:rFonts w:cstheme="minorHAnsi"/>
                <w:color w:val="000000" w:themeColor="text1"/>
                <w:sz w:val="24"/>
                <w:szCs w:val="24"/>
              </w:rPr>
              <w:t>$</w:t>
            </w:r>
            <w:r w:rsidRPr="004C10A6" w:rsidR="79ACBC88">
              <w:rPr>
                <w:rFonts w:cstheme="minorHAnsi"/>
                <w:sz w:val="24"/>
                <w:szCs w:val="24"/>
              </w:rPr>
              <w:t xml:space="preserve"> </w:t>
            </w:r>
            <w:r w:rsidRPr="004C10A6" w:rsidR="5276B839">
              <w:rPr>
                <w:rFonts w:cstheme="minorHAnsi"/>
                <w:color w:val="000000" w:themeColor="text1"/>
                <w:sz w:val="24"/>
                <w:szCs w:val="24"/>
              </w:rPr>
              <w:t>40,991.04</w:t>
            </w:r>
          </w:p>
        </w:tc>
      </w:tr>
      <w:tr w14:paraId="15CF063B" w14:textId="77777777" w:rsidTr="001C6D6B">
        <w:tblPrEx>
          <w:tblW w:w="0" w:type="auto"/>
          <w:tblLook w:val="01E0"/>
        </w:tblPrEx>
        <w:tc>
          <w:tcPr>
            <w:tcW w:w="0" w:type="auto"/>
          </w:tcPr>
          <w:p w:rsidR="00D17A62" w:rsidRPr="004C10A6" w:rsidP="00D62587" w14:paraId="76C4DCAD" w14:textId="353F6345">
            <w:pPr>
              <w:widowControl w:val="0"/>
              <w:autoSpaceDE w:val="0"/>
              <w:autoSpaceDN w:val="0"/>
              <w:adjustRightInd w:val="0"/>
              <w:spacing w:before="120" w:after="0" w:line="240" w:lineRule="auto"/>
              <w:contextualSpacing/>
              <w:rPr>
                <w:rFonts w:eastAsia="Times New Roman" w:cstheme="minorHAnsi"/>
                <w:sz w:val="24"/>
                <w:szCs w:val="24"/>
              </w:rPr>
            </w:pPr>
            <w:r w:rsidRPr="004C10A6">
              <w:rPr>
                <w:rFonts w:eastAsia="Times New Roman" w:cstheme="minorHAnsi"/>
                <w:sz w:val="24"/>
                <w:szCs w:val="24"/>
              </w:rPr>
              <w:t>Nurse Practitioners</w:t>
            </w:r>
            <w:r>
              <w:rPr>
                <w:rStyle w:val="FootnoteReference"/>
                <w:rFonts w:eastAsia="Times New Roman" w:cstheme="minorHAnsi"/>
                <w:sz w:val="24"/>
                <w:szCs w:val="24"/>
              </w:rPr>
              <w:footnoteReference w:id="8"/>
            </w:r>
          </w:p>
        </w:tc>
        <w:tc>
          <w:tcPr>
            <w:tcW w:w="0" w:type="auto"/>
            <w:vAlign w:val="bottom"/>
          </w:tcPr>
          <w:p w:rsidR="00D17A62" w:rsidRPr="004C10A6" w:rsidP="00D62587" w14:paraId="7952D766" w14:textId="77777777">
            <w:pPr>
              <w:tabs>
                <w:tab w:val="num" w:pos="1080"/>
              </w:tabs>
              <w:spacing w:after="0" w:line="240" w:lineRule="auto"/>
              <w:contextualSpacing/>
              <w:rPr>
                <w:rFonts w:cstheme="minorHAnsi"/>
                <w:sz w:val="24"/>
                <w:szCs w:val="24"/>
              </w:rPr>
            </w:pPr>
            <w:r w:rsidRPr="004C10A6">
              <w:rPr>
                <w:rFonts w:cstheme="minorHAnsi"/>
                <w:sz w:val="24"/>
                <w:szCs w:val="24"/>
              </w:rPr>
              <w:t>331</w:t>
            </w:r>
          </w:p>
        </w:tc>
        <w:tc>
          <w:tcPr>
            <w:tcW w:w="0" w:type="auto"/>
            <w:vAlign w:val="bottom"/>
          </w:tcPr>
          <w:p w:rsidR="00D17A62" w:rsidRPr="004C10A6" w:rsidP="3F94AD3E" w14:paraId="7A1E5C50" w14:textId="64788AA2">
            <w:pPr>
              <w:widowControl w:val="0"/>
              <w:autoSpaceDE w:val="0"/>
              <w:autoSpaceDN w:val="0"/>
              <w:adjustRightInd w:val="0"/>
              <w:spacing w:before="120" w:after="0" w:line="240" w:lineRule="auto"/>
              <w:contextualSpacing/>
              <w:jc w:val="right"/>
              <w:rPr>
                <w:rFonts w:eastAsia="Times New Roman" w:cstheme="minorHAnsi"/>
                <w:sz w:val="24"/>
                <w:szCs w:val="24"/>
              </w:rPr>
            </w:pPr>
            <w:r w:rsidRPr="004C10A6">
              <w:rPr>
                <w:rFonts w:eastAsia="Times New Roman" w:cstheme="minorHAnsi"/>
                <w:sz w:val="24"/>
                <w:szCs w:val="24"/>
              </w:rPr>
              <w:t>$</w:t>
            </w:r>
            <w:r w:rsidRPr="004C10A6" w:rsidR="2F140F52">
              <w:rPr>
                <w:rFonts w:cstheme="minorHAnsi"/>
                <w:sz w:val="24"/>
                <w:szCs w:val="24"/>
              </w:rPr>
              <w:t xml:space="preserve"> </w:t>
            </w:r>
            <w:r w:rsidRPr="004C10A6" w:rsidR="4A66A3F2">
              <w:rPr>
                <w:rFonts w:eastAsia="Times New Roman" w:cstheme="minorHAnsi"/>
                <w:sz w:val="24"/>
                <w:szCs w:val="24"/>
              </w:rPr>
              <w:t>124.24</w:t>
            </w:r>
          </w:p>
        </w:tc>
        <w:tc>
          <w:tcPr>
            <w:tcW w:w="0" w:type="auto"/>
            <w:tcBorders>
              <w:top w:val="nil"/>
              <w:left w:val="single" w:sz="4" w:space="0" w:color="auto"/>
              <w:bottom w:val="single" w:sz="4" w:space="0" w:color="auto"/>
              <w:right w:val="single" w:sz="4" w:space="0" w:color="auto"/>
            </w:tcBorders>
            <w:vAlign w:val="bottom"/>
          </w:tcPr>
          <w:p w:rsidR="00D17A62" w:rsidRPr="004C10A6" w:rsidP="3F94AD3E" w14:paraId="79C8576E" w14:textId="5E33FE4F">
            <w:pPr>
              <w:widowControl w:val="0"/>
              <w:autoSpaceDE w:val="0"/>
              <w:autoSpaceDN w:val="0"/>
              <w:adjustRightInd w:val="0"/>
              <w:spacing w:before="120" w:after="0" w:line="240" w:lineRule="auto"/>
              <w:contextualSpacing/>
              <w:jc w:val="right"/>
              <w:rPr>
                <w:rFonts w:eastAsia="Times New Roman" w:cstheme="minorHAnsi"/>
                <w:sz w:val="24"/>
                <w:szCs w:val="24"/>
              </w:rPr>
            </w:pPr>
            <w:r w:rsidRPr="004C10A6">
              <w:rPr>
                <w:rFonts w:cstheme="minorHAnsi"/>
                <w:color w:val="000000" w:themeColor="text1"/>
                <w:sz w:val="24"/>
                <w:szCs w:val="24"/>
              </w:rPr>
              <w:t>$</w:t>
            </w:r>
            <w:r w:rsidRPr="004C10A6" w:rsidR="79ACBC88">
              <w:rPr>
                <w:rFonts w:cstheme="minorHAnsi"/>
                <w:sz w:val="24"/>
                <w:szCs w:val="24"/>
              </w:rPr>
              <w:t xml:space="preserve"> </w:t>
            </w:r>
            <w:r w:rsidRPr="004C10A6" w:rsidR="33EA295E">
              <w:rPr>
                <w:rFonts w:cstheme="minorHAnsi"/>
                <w:sz w:val="24"/>
                <w:szCs w:val="24"/>
              </w:rPr>
              <w:t>41,123.44</w:t>
            </w:r>
          </w:p>
        </w:tc>
      </w:tr>
      <w:tr w14:paraId="27FD0567" w14:textId="77777777" w:rsidTr="001C6D6B">
        <w:tblPrEx>
          <w:tblW w:w="0" w:type="auto"/>
          <w:tblLook w:val="01E0"/>
        </w:tblPrEx>
        <w:tc>
          <w:tcPr>
            <w:tcW w:w="0" w:type="auto"/>
          </w:tcPr>
          <w:p w:rsidR="00D17A62" w:rsidRPr="004C10A6" w:rsidP="00D62587" w14:paraId="422ED53B" w14:textId="0D311B54">
            <w:pPr>
              <w:widowControl w:val="0"/>
              <w:autoSpaceDE w:val="0"/>
              <w:autoSpaceDN w:val="0"/>
              <w:adjustRightInd w:val="0"/>
              <w:spacing w:before="120" w:after="0" w:line="240" w:lineRule="auto"/>
              <w:contextualSpacing/>
              <w:rPr>
                <w:rFonts w:eastAsia="Times New Roman" w:cstheme="minorHAnsi"/>
                <w:sz w:val="24"/>
                <w:szCs w:val="24"/>
              </w:rPr>
            </w:pPr>
            <w:r w:rsidRPr="004C10A6">
              <w:rPr>
                <w:rFonts w:eastAsia="Times New Roman" w:cstheme="minorHAnsi"/>
                <w:sz w:val="24"/>
                <w:szCs w:val="24"/>
              </w:rPr>
              <w:t>Registered Nurses</w:t>
            </w:r>
            <w:r>
              <w:rPr>
                <w:rStyle w:val="FootnoteReference"/>
                <w:rFonts w:eastAsia="Times New Roman" w:cstheme="minorHAnsi"/>
                <w:sz w:val="24"/>
                <w:szCs w:val="24"/>
              </w:rPr>
              <w:footnoteReference w:id="9"/>
            </w:r>
          </w:p>
        </w:tc>
        <w:tc>
          <w:tcPr>
            <w:tcW w:w="0" w:type="auto"/>
            <w:vAlign w:val="bottom"/>
          </w:tcPr>
          <w:p w:rsidR="00D17A62" w:rsidRPr="004C10A6" w:rsidP="00D62587" w14:paraId="19B7236F" w14:textId="77777777">
            <w:pPr>
              <w:tabs>
                <w:tab w:val="num" w:pos="1080"/>
              </w:tabs>
              <w:spacing w:after="0" w:line="240" w:lineRule="auto"/>
              <w:contextualSpacing/>
              <w:rPr>
                <w:rFonts w:cstheme="minorHAnsi"/>
                <w:sz w:val="24"/>
                <w:szCs w:val="24"/>
              </w:rPr>
            </w:pPr>
            <w:r w:rsidRPr="004C10A6">
              <w:rPr>
                <w:rFonts w:cstheme="minorHAnsi"/>
                <w:sz w:val="24"/>
                <w:szCs w:val="24"/>
              </w:rPr>
              <w:t>331</w:t>
            </w:r>
          </w:p>
        </w:tc>
        <w:tc>
          <w:tcPr>
            <w:tcW w:w="0" w:type="auto"/>
            <w:vAlign w:val="bottom"/>
          </w:tcPr>
          <w:p w:rsidR="00D17A62" w:rsidRPr="004C10A6" w:rsidP="3F94AD3E" w14:paraId="21D71B7D" w14:textId="6369CD0F">
            <w:pPr>
              <w:widowControl w:val="0"/>
              <w:autoSpaceDE w:val="0"/>
              <w:autoSpaceDN w:val="0"/>
              <w:adjustRightInd w:val="0"/>
              <w:spacing w:before="120" w:after="0" w:line="240" w:lineRule="auto"/>
              <w:contextualSpacing/>
              <w:jc w:val="right"/>
              <w:rPr>
                <w:rFonts w:eastAsia="Times New Roman" w:cstheme="minorHAnsi"/>
                <w:sz w:val="24"/>
                <w:szCs w:val="24"/>
              </w:rPr>
            </w:pPr>
            <w:r w:rsidRPr="004C10A6">
              <w:rPr>
                <w:rFonts w:eastAsia="Times New Roman" w:cstheme="minorHAnsi"/>
                <w:sz w:val="24"/>
                <w:szCs w:val="24"/>
              </w:rPr>
              <w:t>$</w:t>
            </w:r>
            <w:r w:rsidRPr="004C10A6" w:rsidR="4C9EF671">
              <w:rPr>
                <w:rFonts w:eastAsia="Times New Roman" w:cstheme="minorHAnsi"/>
                <w:sz w:val="24"/>
                <w:szCs w:val="24"/>
              </w:rPr>
              <w:t>90.00</w:t>
            </w:r>
          </w:p>
        </w:tc>
        <w:tc>
          <w:tcPr>
            <w:tcW w:w="0" w:type="auto"/>
            <w:tcBorders>
              <w:top w:val="nil"/>
              <w:left w:val="single" w:sz="4" w:space="0" w:color="auto"/>
              <w:bottom w:val="single" w:sz="4" w:space="0" w:color="auto"/>
              <w:right w:val="single" w:sz="4" w:space="0" w:color="auto"/>
            </w:tcBorders>
            <w:vAlign w:val="bottom"/>
          </w:tcPr>
          <w:p w:rsidR="00D17A62" w:rsidRPr="004C10A6" w:rsidP="3F94AD3E" w14:paraId="54464CCC" w14:textId="2A330BA8">
            <w:pPr>
              <w:widowControl w:val="0"/>
              <w:autoSpaceDE w:val="0"/>
              <w:autoSpaceDN w:val="0"/>
              <w:adjustRightInd w:val="0"/>
              <w:spacing w:before="120" w:after="0" w:line="240" w:lineRule="auto"/>
              <w:contextualSpacing/>
              <w:jc w:val="right"/>
              <w:rPr>
                <w:rFonts w:cstheme="minorHAnsi"/>
                <w:color w:val="000000" w:themeColor="text1"/>
                <w:sz w:val="24"/>
                <w:szCs w:val="24"/>
              </w:rPr>
            </w:pPr>
            <w:r w:rsidRPr="004C10A6">
              <w:rPr>
                <w:rFonts w:cstheme="minorHAnsi"/>
                <w:color w:val="000000" w:themeColor="text1"/>
                <w:sz w:val="24"/>
                <w:szCs w:val="24"/>
              </w:rPr>
              <w:t>$</w:t>
            </w:r>
            <w:r w:rsidRPr="004C10A6" w:rsidR="79ACBC88">
              <w:rPr>
                <w:rFonts w:cstheme="minorHAnsi"/>
                <w:sz w:val="24"/>
                <w:szCs w:val="24"/>
              </w:rPr>
              <w:t xml:space="preserve"> </w:t>
            </w:r>
            <w:r w:rsidRPr="004C10A6" w:rsidR="41800A2D">
              <w:rPr>
                <w:rFonts w:cstheme="minorHAnsi"/>
                <w:color w:val="000000" w:themeColor="text1"/>
                <w:sz w:val="24"/>
                <w:szCs w:val="24"/>
              </w:rPr>
              <w:t>29,790.00</w:t>
            </w:r>
          </w:p>
        </w:tc>
      </w:tr>
      <w:tr w14:paraId="3107E227" w14:textId="77777777" w:rsidTr="001C6D6B">
        <w:tblPrEx>
          <w:tblW w:w="0" w:type="auto"/>
          <w:tblLook w:val="01E0"/>
        </w:tblPrEx>
        <w:tc>
          <w:tcPr>
            <w:tcW w:w="0" w:type="auto"/>
          </w:tcPr>
          <w:p w:rsidR="00D17A62" w:rsidRPr="004C10A6" w:rsidP="00D62587" w14:paraId="30C50B59" w14:textId="7134E8A6">
            <w:pPr>
              <w:widowControl w:val="0"/>
              <w:autoSpaceDE w:val="0"/>
              <w:autoSpaceDN w:val="0"/>
              <w:adjustRightInd w:val="0"/>
              <w:spacing w:before="120" w:after="0" w:line="240" w:lineRule="auto"/>
              <w:contextualSpacing/>
              <w:rPr>
                <w:rFonts w:eastAsia="Times New Roman" w:cstheme="minorHAnsi"/>
                <w:sz w:val="24"/>
                <w:szCs w:val="24"/>
              </w:rPr>
            </w:pPr>
            <w:r w:rsidRPr="004C10A6">
              <w:rPr>
                <w:rFonts w:eastAsia="Times New Roman" w:cstheme="minorHAnsi"/>
                <w:sz w:val="24"/>
                <w:szCs w:val="24"/>
              </w:rPr>
              <w:t>Mental Health and Substance Abuse Social Workers</w:t>
            </w:r>
            <w:r>
              <w:rPr>
                <w:rStyle w:val="FootnoteReference"/>
                <w:rFonts w:eastAsia="Times New Roman" w:cstheme="minorHAnsi"/>
                <w:sz w:val="24"/>
                <w:szCs w:val="24"/>
              </w:rPr>
              <w:footnoteReference w:id="10"/>
            </w:r>
          </w:p>
        </w:tc>
        <w:tc>
          <w:tcPr>
            <w:tcW w:w="0" w:type="auto"/>
            <w:vAlign w:val="bottom"/>
          </w:tcPr>
          <w:p w:rsidR="00D17A62" w:rsidRPr="004C10A6" w:rsidP="00D62587" w14:paraId="12512163" w14:textId="77777777">
            <w:pPr>
              <w:tabs>
                <w:tab w:val="num" w:pos="1080"/>
              </w:tabs>
              <w:spacing w:after="0" w:line="240" w:lineRule="auto"/>
              <w:contextualSpacing/>
              <w:rPr>
                <w:rFonts w:cstheme="minorHAnsi"/>
                <w:sz w:val="24"/>
                <w:szCs w:val="24"/>
              </w:rPr>
            </w:pPr>
            <w:r w:rsidRPr="004C10A6">
              <w:rPr>
                <w:rFonts w:cstheme="minorHAnsi"/>
                <w:sz w:val="24"/>
                <w:szCs w:val="24"/>
              </w:rPr>
              <w:t>331</w:t>
            </w:r>
          </w:p>
        </w:tc>
        <w:tc>
          <w:tcPr>
            <w:tcW w:w="0" w:type="auto"/>
            <w:vAlign w:val="bottom"/>
          </w:tcPr>
          <w:p w:rsidR="00D17A62" w:rsidRPr="004C10A6" w:rsidP="3F94AD3E" w14:paraId="4D7A9474" w14:textId="4B301C65">
            <w:pPr>
              <w:widowControl w:val="0"/>
              <w:autoSpaceDE w:val="0"/>
              <w:autoSpaceDN w:val="0"/>
              <w:adjustRightInd w:val="0"/>
              <w:spacing w:before="120" w:after="0" w:line="240" w:lineRule="auto"/>
              <w:contextualSpacing/>
              <w:jc w:val="right"/>
              <w:rPr>
                <w:rFonts w:eastAsia="Times New Roman" w:cstheme="minorHAnsi"/>
                <w:sz w:val="24"/>
                <w:szCs w:val="24"/>
              </w:rPr>
            </w:pPr>
            <w:r w:rsidRPr="004C10A6">
              <w:rPr>
                <w:rFonts w:eastAsia="Times New Roman" w:cstheme="minorHAnsi"/>
                <w:sz w:val="24"/>
                <w:szCs w:val="24"/>
              </w:rPr>
              <w:t>$</w:t>
            </w:r>
            <w:r w:rsidRPr="004C10A6" w:rsidR="435A41D4">
              <w:rPr>
                <w:rFonts w:eastAsia="Times New Roman" w:cstheme="minorHAnsi"/>
                <w:sz w:val="24"/>
                <w:szCs w:val="24"/>
              </w:rPr>
              <w:t>57.76</w:t>
            </w:r>
          </w:p>
        </w:tc>
        <w:tc>
          <w:tcPr>
            <w:tcW w:w="0" w:type="auto"/>
            <w:tcBorders>
              <w:top w:val="nil"/>
              <w:left w:val="single" w:sz="4" w:space="0" w:color="auto"/>
              <w:bottom w:val="single" w:sz="4" w:space="0" w:color="auto"/>
              <w:right w:val="single" w:sz="4" w:space="0" w:color="auto"/>
            </w:tcBorders>
            <w:vAlign w:val="bottom"/>
          </w:tcPr>
          <w:p w:rsidR="00D17A62" w:rsidRPr="004C10A6" w:rsidP="3F94AD3E" w14:paraId="729DF689" w14:textId="239D5305">
            <w:pPr>
              <w:widowControl w:val="0"/>
              <w:autoSpaceDE w:val="0"/>
              <w:autoSpaceDN w:val="0"/>
              <w:adjustRightInd w:val="0"/>
              <w:spacing w:before="120" w:after="0" w:line="240" w:lineRule="auto"/>
              <w:contextualSpacing/>
              <w:jc w:val="right"/>
              <w:rPr>
                <w:rFonts w:cstheme="minorHAnsi"/>
                <w:color w:val="000000" w:themeColor="text1"/>
                <w:sz w:val="24"/>
                <w:szCs w:val="24"/>
              </w:rPr>
            </w:pPr>
            <w:r w:rsidRPr="004C10A6">
              <w:rPr>
                <w:rFonts w:cstheme="minorHAnsi"/>
                <w:color w:val="000000" w:themeColor="text1"/>
                <w:sz w:val="24"/>
                <w:szCs w:val="24"/>
              </w:rPr>
              <w:t>$</w:t>
            </w:r>
            <w:r w:rsidRPr="004C10A6" w:rsidR="79ACBC88">
              <w:rPr>
                <w:rFonts w:cstheme="minorHAnsi"/>
                <w:sz w:val="24"/>
                <w:szCs w:val="24"/>
              </w:rPr>
              <w:t xml:space="preserve"> </w:t>
            </w:r>
            <w:r w:rsidRPr="004C10A6" w:rsidR="1063FCC7">
              <w:rPr>
                <w:rFonts w:cstheme="minorHAnsi"/>
                <w:color w:val="000000" w:themeColor="text1"/>
                <w:sz w:val="24"/>
                <w:szCs w:val="24"/>
              </w:rPr>
              <w:t>19,118.56</w:t>
            </w:r>
          </w:p>
        </w:tc>
      </w:tr>
      <w:tr w14:paraId="2A6D644C" w14:textId="77777777" w:rsidTr="001C6D6B">
        <w:tblPrEx>
          <w:tblW w:w="0" w:type="auto"/>
          <w:tblLook w:val="01E0"/>
        </w:tblPrEx>
        <w:tc>
          <w:tcPr>
            <w:tcW w:w="0" w:type="auto"/>
          </w:tcPr>
          <w:p w:rsidR="00D17A62" w:rsidRPr="004C10A6" w:rsidP="00D62587" w14:paraId="167BB9BA" w14:textId="4107958D">
            <w:pPr>
              <w:widowControl w:val="0"/>
              <w:autoSpaceDE w:val="0"/>
              <w:autoSpaceDN w:val="0"/>
              <w:adjustRightInd w:val="0"/>
              <w:spacing w:before="120" w:after="0" w:line="240" w:lineRule="auto"/>
              <w:contextualSpacing/>
              <w:rPr>
                <w:rFonts w:eastAsia="Times New Roman" w:cstheme="minorHAnsi"/>
                <w:sz w:val="24"/>
                <w:szCs w:val="24"/>
              </w:rPr>
            </w:pPr>
            <w:r w:rsidRPr="004C10A6">
              <w:rPr>
                <w:rFonts w:eastAsia="Times New Roman" w:cstheme="minorHAnsi"/>
                <w:sz w:val="24"/>
                <w:szCs w:val="24"/>
              </w:rPr>
              <w:t>Marriage and Family Therapists</w:t>
            </w:r>
            <w:r>
              <w:rPr>
                <w:rStyle w:val="FootnoteReference"/>
                <w:rFonts w:eastAsia="Times New Roman" w:cstheme="minorHAnsi"/>
                <w:sz w:val="24"/>
                <w:szCs w:val="24"/>
              </w:rPr>
              <w:footnoteReference w:id="11"/>
            </w:r>
          </w:p>
        </w:tc>
        <w:tc>
          <w:tcPr>
            <w:tcW w:w="0" w:type="auto"/>
            <w:vAlign w:val="bottom"/>
          </w:tcPr>
          <w:p w:rsidR="00D17A62" w:rsidRPr="004C10A6" w:rsidP="00D62587" w14:paraId="2390D9F5" w14:textId="77777777">
            <w:pPr>
              <w:tabs>
                <w:tab w:val="num" w:pos="1080"/>
              </w:tabs>
              <w:spacing w:after="0" w:line="240" w:lineRule="auto"/>
              <w:contextualSpacing/>
              <w:rPr>
                <w:rFonts w:cstheme="minorHAnsi"/>
                <w:sz w:val="24"/>
                <w:szCs w:val="24"/>
              </w:rPr>
            </w:pPr>
            <w:r w:rsidRPr="004C10A6">
              <w:rPr>
                <w:rFonts w:cstheme="minorHAnsi"/>
                <w:sz w:val="24"/>
                <w:szCs w:val="24"/>
              </w:rPr>
              <w:t>331</w:t>
            </w:r>
          </w:p>
        </w:tc>
        <w:tc>
          <w:tcPr>
            <w:tcW w:w="0" w:type="auto"/>
            <w:vAlign w:val="bottom"/>
          </w:tcPr>
          <w:p w:rsidR="00D17A62" w:rsidRPr="004C10A6" w:rsidP="3F94AD3E" w14:paraId="07064720" w14:textId="05285916">
            <w:pPr>
              <w:widowControl w:val="0"/>
              <w:autoSpaceDE w:val="0"/>
              <w:autoSpaceDN w:val="0"/>
              <w:adjustRightInd w:val="0"/>
              <w:spacing w:before="120" w:after="0" w:line="240" w:lineRule="auto"/>
              <w:contextualSpacing/>
              <w:jc w:val="right"/>
              <w:rPr>
                <w:rFonts w:eastAsia="Times New Roman" w:cstheme="minorHAnsi"/>
                <w:sz w:val="24"/>
                <w:szCs w:val="24"/>
              </w:rPr>
            </w:pPr>
            <w:r w:rsidRPr="004C10A6">
              <w:rPr>
                <w:rFonts w:eastAsia="Times New Roman" w:cstheme="minorHAnsi"/>
                <w:sz w:val="24"/>
                <w:szCs w:val="24"/>
              </w:rPr>
              <w:t>$</w:t>
            </w:r>
            <w:r w:rsidRPr="004C10A6" w:rsidR="0FBCF092">
              <w:rPr>
                <w:rFonts w:eastAsia="Times New Roman" w:cstheme="minorHAnsi"/>
                <w:sz w:val="24"/>
                <w:szCs w:val="24"/>
              </w:rPr>
              <w:t>61.32</w:t>
            </w:r>
          </w:p>
        </w:tc>
        <w:tc>
          <w:tcPr>
            <w:tcW w:w="0" w:type="auto"/>
            <w:tcBorders>
              <w:top w:val="nil"/>
              <w:left w:val="single" w:sz="4" w:space="0" w:color="auto"/>
              <w:bottom w:val="single" w:sz="4" w:space="0" w:color="auto"/>
              <w:right w:val="single" w:sz="4" w:space="0" w:color="auto"/>
            </w:tcBorders>
            <w:vAlign w:val="bottom"/>
          </w:tcPr>
          <w:p w:rsidR="00D17A62" w:rsidRPr="004C10A6" w:rsidP="3F94AD3E" w14:paraId="16E3562B" w14:textId="7318EB75">
            <w:pPr>
              <w:widowControl w:val="0"/>
              <w:autoSpaceDE w:val="0"/>
              <w:autoSpaceDN w:val="0"/>
              <w:adjustRightInd w:val="0"/>
              <w:spacing w:before="120" w:after="0" w:line="240" w:lineRule="auto"/>
              <w:contextualSpacing/>
              <w:jc w:val="right"/>
              <w:rPr>
                <w:rFonts w:cstheme="minorHAnsi"/>
                <w:color w:val="000000" w:themeColor="text1"/>
                <w:sz w:val="24"/>
                <w:szCs w:val="24"/>
              </w:rPr>
            </w:pPr>
            <w:r w:rsidRPr="004C10A6">
              <w:rPr>
                <w:rFonts w:cstheme="minorHAnsi"/>
                <w:color w:val="000000" w:themeColor="text1"/>
                <w:sz w:val="24"/>
                <w:szCs w:val="24"/>
              </w:rPr>
              <w:t>$</w:t>
            </w:r>
            <w:r w:rsidRPr="004C10A6" w:rsidR="79ACBC88">
              <w:rPr>
                <w:rFonts w:cstheme="minorHAnsi"/>
                <w:sz w:val="24"/>
                <w:szCs w:val="24"/>
              </w:rPr>
              <w:t xml:space="preserve"> </w:t>
            </w:r>
            <w:r w:rsidRPr="004C10A6" w:rsidR="4F27233A">
              <w:rPr>
                <w:rFonts w:cstheme="minorHAnsi"/>
                <w:color w:val="000000" w:themeColor="text1"/>
                <w:sz w:val="24"/>
                <w:szCs w:val="24"/>
              </w:rPr>
              <w:t>20,296.92</w:t>
            </w:r>
          </w:p>
        </w:tc>
      </w:tr>
      <w:tr w14:paraId="33C93DA7" w14:textId="77777777" w:rsidTr="001C6D6B">
        <w:tblPrEx>
          <w:tblW w:w="0" w:type="auto"/>
          <w:tblLook w:val="01E0"/>
        </w:tblPrEx>
        <w:tc>
          <w:tcPr>
            <w:tcW w:w="0" w:type="auto"/>
          </w:tcPr>
          <w:p w:rsidR="00D17A62" w:rsidRPr="004C10A6" w:rsidP="00D62587" w14:paraId="41AD85AF" w14:textId="067960D5">
            <w:pPr>
              <w:widowControl w:val="0"/>
              <w:autoSpaceDE w:val="0"/>
              <w:autoSpaceDN w:val="0"/>
              <w:adjustRightInd w:val="0"/>
              <w:spacing w:before="120" w:after="0" w:line="240" w:lineRule="auto"/>
              <w:contextualSpacing/>
              <w:rPr>
                <w:rFonts w:eastAsia="Times New Roman" w:cstheme="minorHAnsi"/>
                <w:sz w:val="24"/>
                <w:szCs w:val="24"/>
              </w:rPr>
            </w:pPr>
            <w:r w:rsidRPr="004C10A6">
              <w:rPr>
                <w:rFonts w:eastAsia="Times New Roman" w:cstheme="minorHAnsi"/>
                <w:sz w:val="24"/>
                <w:szCs w:val="24"/>
              </w:rPr>
              <w:t>Mental Health Counselors</w:t>
            </w:r>
            <w:r>
              <w:rPr>
                <w:rStyle w:val="FootnoteReference"/>
                <w:rFonts w:eastAsia="Times New Roman" w:cstheme="minorHAnsi"/>
                <w:sz w:val="24"/>
                <w:szCs w:val="24"/>
              </w:rPr>
              <w:footnoteReference w:id="12"/>
            </w:r>
          </w:p>
        </w:tc>
        <w:tc>
          <w:tcPr>
            <w:tcW w:w="0" w:type="auto"/>
            <w:vAlign w:val="bottom"/>
          </w:tcPr>
          <w:p w:rsidR="00D17A62" w:rsidRPr="004C10A6" w:rsidP="00D62587" w14:paraId="38EE6EC1" w14:textId="77777777">
            <w:pPr>
              <w:tabs>
                <w:tab w:val="num" w:pos="1080"/>
              </w:tabs>
              <w:spacing w:after="0" w:line="240" w:lineRule="auto"/>
              <w:contextualSpacing/>
              <w:rPr>
                <w:rFonts w:cstheme="minorHAnsi"/>
                <w:sz w:val="24"/>
              </w:rPr>
            </w:pPr>
            <w:r w:rsidRPr="004C10A6">
              <w:rPr>
                <w:rFonts w:cstheme="minorHAnsi"/>
                <w:sz w:val="24"/>
              </w:rPr>
              <w:t>331</w:t>
            </w:r>
          </w:p>
        </w:tc>
        <w:tc>
          <w:tcPr>
            <w:tcW w:w="0" w:type="auto"/>
            <w:vAlign w:val="bottom"/>
          </w:tcPr>
          <w:p w:rsidR="00D17A62" w:rsidRPr="004C10A6" w:rsidP="3F94AD3E" w14:paraId="2E1BB656" w14:textId="73A2FA7F">
            <w:pPr>
              <w:widowControl w:val="0"/>
              <w:autoSpaceDE w:val="0"/>
              <w:autoSpaceDN w:val="0"/>
              <w:adjustRightInd w:val="0"/>
              <w:spacing w:before="120" w:after="0" w:line="240" w:lineRule="auto"/>
              <w:contextualSpacing/>
              <w:jc w:val="right"/>
              <w:rPr>
                <w:rFonts w:eastAsia="Times New Roman" w:cstheme="minorHAnsi"/>
                <w:sz w:val="24"/>
                <w:szCs w:val="24"/>
              </w:rPr>
            </w:pPr>
            <w:r w:rsidRPr="004C10A6">
              <w:rPr>
                <w:rFonts w:eastAsia="Times New Roman" w:cstheme="minorHAnsi"/>
                <w:sz w:val="24"/>
                <w:szCs w:val="24"/>
              </w:rPr>
              <w:t>$</w:t>
            </w:r>
            <w:r w:rsidRPr="004C10A6" w:rsidR="7D43F703">
              <w:rPr>
                <w:rFonts w:eastAsia="Times New Roman" w:cstheme="minorHAnsi"/>
                <w:sz w:val="24"/>
                <w:szCs w:val="24"/>
              </w:rPr>
              <w:t>56.92</w:t>
            </w:r>
          </w:p>
        </w:tc>
        <w:tc>
          <w:tcPr>
            <w:tcW w:w="0" w:type="auto"/>
            <w:tcBorders>
              <w:top w:val="nil"/>
              <w:left w:val="single" w:sz="4" w:space="0" w:color="auto"/>
              <w:bottom w:val="single" w:sz="4" w:space="0" w:color="auto"/>
              <w:right w:val="single" w:sz="4" w:space="0" w:color="auto"/>
            </w:tcBorders>
            <w:vAlign w:val="bottom"/>
          </w:tcPr>
          <w:p w:rsidR="00D17A62" w:rsidRPr="004C10A6" w:rsidP="3F94AD3E" w14:paraId="782EBB02" w14:textId="1290C9C5">
            <w:pPr>
              <w:widowControl w:val="0"/>
              <w:autoSpaceDE w:val="0"/>
              <w:autoSpaceDN w:val="0"/>
              <w:adjustRightInd w:val="0"/>
              <w:spacing w:before="120" w:after="0" w:line="240" w:lineRule="auto"/>
              <w:contextualSpacing/>
              <w:jc w:val="right"/>
              <w:rPr>
                <w:rFonts w:eastAsia="Times New Roman" w:cstheme="minorHAnsi"/>
                <w:sz w:val="24"/>
                <w:szCs w:val="24"/>
              </w:rPr>
            </w:pPr>
            <w:r w:rsidRPr="004C10A6">
              <w:rPr>
                <w:rFonts w:cstheme="minorHAnsi"/>
                <w:color w:val="000000" w:themeColor="text1"/>
                <w:sz w:val="24"/>
                <w:szCs w:val="24"/>
              </w:rPr>
              <w:t>$</w:t>
            </w:r>
            <w:r w:rsidRPr="004C10A6" w:rsidR="39B78335">
              <w:rPr>
                <w:rFonts w:cstheme="minorHAnsi"/>
                <w:color w:val="000000" w:themeColor="text1"/>
                <w:sz w:val="24"/>
                <w:szCs w:val="24"/>
              </w:rPr>
              <w:t>18,840.52</w:t>
            </w:r>
          </w:p>
        </w:tc>
      </w:tr>
      <w:tr w14:paraId="4EE0E9ED" w14:textId="77777777" w:rsidTr="001C6D6B">
        <w:tblPrEx>
          <w:tblW w:w="0" w:type="auto"/>
          <w:tblLook w:val="01E0"/>
        </w:tblPrEx>
        <w:tc>
          <w:tcPr>
            <w:tcW w:w="0" w:type="auto"/>
          </w:tcPr>
          <w:p w:rsidR="00D17A62" w:rsidRPr="004C10A6" w:rsidP="00D62587" w14:paraId="4A4F084F" w14:textId="65EF1C17">
            <w:pPr>
              <w:widowControl w:val="0"/>
              <w:autoSpaceDE w:val="0"/>
              <w:autoSpaceDN w:val="0"/>
              <w:adjustRightInd w:val="0"/>
              <w:spacing w:before="120" w:after="0" w:line="240" w:lineRule="auto"/>
              <w:contextualSpacing/>
              <w:rPr>
                <w:rFonts w:eastAsia="Times New Roman" w:cstheme="minorHAnsi"/>
                <w:sz w:val="24"/>
                <w:szCs w:val="24"/>
              </w:rPr>
            </w:pPr>
            <w:r w:rsidRPr="004C10A6">
              <w:rPr>
                <w:rFonts w:eastAsia="Times New Roman" w:cstheme="minorHAnsi"/>
                <w:sz w:val="24"/>
                <w:szCs w:val="24"/>
              </w:rPr>
              <w:t>Clinical Psychologists</w:t>
            </w:r>
            <w:r>
              <w:rPr>
                <w:rStyle w:val="FootnoteReference"/>
                <w:rFonts w:eastAsia="Times New Roman" w:cstheme="minorHAnsi"/>
                <w:sz w:val="24"/>
                <w:szCs w:val="24"/>
              </w:rPr>
              <w:footnoteReference w:id="13"/>
            </w:r>
          </w:p>
        </w:tc>
        <w:tc>
          <w:tcPr>
            <w:tcW w:w="0" w:type="auto"/>
            <w:vAlign w:val="bottom"/>
          </w:tcPr>
          <w:p w:rsidR="00D17A62" w:rsidRPr="004C10A6" w:rsidP="00D62587" w14:paraId="54FE93F7" w14:textId="77777777">
            <w:pPr>
              <w:tabs>
                <w:tab w:val="num" w:pos="1080"/>
              </w:tabs>
              <w:spacing w:after="0" w:line="240" w:lineRule="auto"/>
              <w:contextualSpacing/>
              <w:rPr>
                <w:rFonts w:cstheme="minorHAnsi"/>
                <w:sz w:val="24"/>
              </w:rPr>
            </w:pPr>
            <w:r w:rsidRPr="004C10A6">
              <w:rPr>
                <w:rFonts w:cstheme="minorHAnsi"/>
                <w:sz w:val="24"/>
              </w:rPr>
              <w:t>331</w:t>
            </w:r>
          </w:p>
        </w:tc>
        <w:tc>
          <w:tcPr>
            <w:tcW w:w="0" w:type="auto"/>
            <w:vAlign w:val="bottom"/>
          </w:tcPr>
          <w:p w:rsidR="00D17A62" w:rsidRPr="004C10A6" w:rsidP="3F94AD3E" w14:paraId="457F5FB2" w14:textId="2FDBD8F3">
            <w:pPr>
              <w:widowControl w:val="0"/>
              <w:autoSpaceDE w:val="0"/>
              <w:autoSpaceDN w:val="0"/>
              <w:adjustRightInd w:val="0"/>
              <w:spacing w:before="120" w:after="0" w:line="240" w:lineRule="auto"/>
              <w:contextualSpacing/>
              <w:jc w:val="right"/>
              <w:rPr>
                <w:rFonts w:eastAsia="Times New Roman" w:cstheme="minorHAnsi"/>
                <w:sz w:val="24"/>
                <w:szCs w:val="24"/>
              </w:rPr>
            </w:pPr>
            <w:r w:rsidRPr="004C10A6">
              <w:rPr>
                <w:rFonts w:eastAsia="Times New Roman" w:cstheme="minorHAnsi"/>
                <w:sz w:val="24"/>
                <w:szCs w:val="24"/>
              </w:rPr>
              <w:t>$</w:t>
            </w:r>
            <w:r w:rsidRPr="004C10A6" w:rsidR="0E3E04AD">
              <w:rPr>
                <w:rFonts w:eastAsia="Times New Roman" w:cstheme="minorHAnsi"/>
                <w:sz w:val="24"/>
                <w:szCs w:val="24"/>
              </w:rPr>
              <w:t>92.14</w:t>
            </w:r>
          </w:p>
        </w:tc>
        <w:tc>
          <w:tcPr>
            <w:tcW w:w="0" w:type="auto"/>
            <w:tcBorders>
              <w:top w:val="nil"/>
              <w:left w:val="single" w:sz="4" w:space="0" w:color="auto"/>
              <w:bottom w:val="single" w:sz="4" w:space="0" w:color="auto"/>
              <w:right w:val="single" w:sz="4" w:space="0" w:color="auto"/>
            </w:tcBorders>
            <w:vAlign w:val="bottom"/>
          </w:tcPr>
          <w:p w:rsidR="00D17A62" w:rsidRPr="004C10A6" w:rsidP="3F94AD3E" w14:paraId="4286F7E5" w14:textId="7E6E2985">
            <w:pPr>
              <w:widowControl w:val="0"/>
              <w:autoSpaceDE w:val="0"/>
              <w:autoSpaceDN w:val="0"/>
              <w:adjustRightInd w:val="0"/>
              <w:spacing w:before="120" w:after="0" w:line="240" w:lineRule="auto"/>
              <w:contextualSpacing/>
              <w:jc w:val="right"/>
              <w:rPr>
                <w:rFonts w:cstheme="minorHAnsi"/>
                <w:color w:val="000000" w:themeColor="text1"/>
                <w:sz w:val="24"/>
                <w:szCs w:val="24"/>
              </w:rPr>
            </w:pPr>
            <w:r w:rsidRPr="004C10A6">
              <w:rPr>
                <w:rFonts w:cstheme="minorHAnsi"/>
                <w:color w:val="000000" w:themeColor="text1"/>
                <w:sz w:val="24"/>
                <w:szCs w:val="24"/>
              </w:rPr>
              <w:t>$</w:t>
            </w:r>
            <w:r w:rsidRPr="004C10A6" w:rsidR="79ACBC88">
              <w:rPr>
                <w:rFonts w:cstheme="minorHAnsi"/>
              </w:rPr>
              <w:t xml:space="preserve"> </w:t>
            </w:r>
            <w:r w:rsidRPr="004C10A6" w:rsidR="0CC9B183">
              <w:rPr>
                <w:rFonts w:cstheme="minorHAnsi"/>
                <w:color w:val="000000" w:themeColor="text1"/>
                <w:sz w:val="24"/>
                <w:szCs w:val="24"/>
              </w:rPr>
              <w:t>30,498.34</w:t>
            </w:r>
          </w:p>
        </w:tc>
      </w:tr>
      <w:tr w14:paraId="22B4618C" w14:textId="77777777" w:rsidTr="001C6D6B">
        <w:tblPrEx>
          <w:tblW w:w="0" w:type="auto"/>
          <w:tblLook w:val="01E0"/>
        </w:tblPrEx>
        <w:tc>
          <w:tcPr>
            <w:tcW w:w="0" w:type="auto"/>
          </w:tcPr>
          <w:p w:rsidR="00E26681" w:rsidRPr="004C10A6" w:rsidP="00D62587" w14:paraId="4BD87909" w14:textId="77777777">
            <w:pPr>
              <w:widowControl w:val="0"/>
              <w:autoSpaceDE w:val="0"/>
              <w:autoSpaceDN w:val="0"/>
              <w:adjustRightInd w:val="0"/>
              <w:spacing w:before="120" w:after="0" w:line="240" w:lineRule="auto"/>
              <w:contextualSpacing/>
              <w:rPr>
                <w:rFonts w:eastAsia="Times New Roman" w:cstheme="minorHAnsi"/>
                <w:sz w:val="24"/>
                <w:szCs w:val="24"/>
              </w:rPr>
            </w:pPr>
            <w:r w:rsidRPr="004C10A6">
              <w:rPr>
                <w:rFonts w:eastAsia="Times New Roman" w:cstheme="minorHAnsi"/>
                <w:sz w:val="24"/>
                <w:szCs w:val="24"/>
              </w:rPr>
              <w:t xml:space="preserve">Human Resource </w:t>
            </w:r>
          </w:p>
          <w:p w:rsidR="00D17A62" w:rsidRPr="004C10A6" w:rsidP="00424D6E" w14:paraId="257B0BDB" w14:textId="56F29342">
            <w:pPr>
              <w:widowControl w:val="0"/>
              <w:spacing w:before="120" w:after="0" w:line="240" w:lineRule="auto"/>
              <w:rPr>
                <w:rFonts w:eastAsia="Times New Roman" w:cstheme="minorHAnsi"/>
                <w:sz w:val="24"/>
                <w:szCs w:val="24"/>
              </w:rPr>
            </w:pPr>
            <w:r w:rsidRPr="004C10A6">
              <w:rPr>
                <w:rFonts w:eastAsia="Times New Roman" w:cstheme="minorHAnsi"/>
                <w:sz w:val="24"/>
                <w:szCs w:val="24"/>
              </w:rPr>
              <w:t>Manager</w:t>
            </w:r>
            <w:r>
              <w:rPr>
                <w:rStyle w:val="FootnoteReference"/>
                <w:rFonts w:eastAsia="Times New Roman" w:cstheme="minorHAnsi"/>
                <w:sz w:val="24"/>
                <w:szCs w:val="24"/>
              </w:rPr>
              <w:footnoteReference w:id="14"/>
            </w:r>
          </w:p>
        </w:tc>
        <w:tc>
          <w:tcPr>
            <w:tcW w:w="0" w:type="auto"/>
            <w:vAlign w:val="bottom"/>
          </w:tcPr>
          <w:p w:rsidR="00D17A62" w:rsidRPr="004C10A6" w:rsidP="00D62587" w14:paraId="7C829377" w14:textId="77777777">
            <w:pPr>
              <w:tabs>
                <w:tab w:val="num" w:pos="1080"/>
              </w:tabs>
              <w:spacing w:after="0" w:line="240" w:lineRule="auto"/>
              <w:contextualSpacing/>
              <w:rPr>
                <w:rFonts w:cstheme="minorHAnsi"/>
                <w:sz w:val="24"/>
              </w:rPr>
            </w:pPr>
            <w:r w:rsidRPr="004C10A6">
              <w:rPr>
                <w:rFonts w:cstheme="minorHAnsi"/>
                <w:sz w:val="24"/>
              </w:rPr>
              <w:t>7,007</w:t>
            </w:r>
          </w:p>
        </w:tc>
        <w:tc>
          <w:tcPr>
            <w:tcW w:w="0" w:type="auto"/>
            <w:vAlign w:val="bottom"/>
          </w:tcPr>
          <w:p w:rsidR="00D17A62" w:rsidRPr="004C10A6" w:rsidP="3F94AD3E" w14:paraId="3860444D" w14:textId="5BEEE6C9">
            <w:pPr>
              <w:widowControl w:val="0"/>
              <w:autoSpaceDE w:val="0"/>
              <w:autoSpaceDN w:val="0"/>
              <w:adjustRightInd w:val="0"/>
              <w:spacing w:before="120" w:after="0" w:line="240" w:lineRule="auto"/>
              <w:contextualSpacing/>
              <w:jc w:val="right"/>
              <w:rPr>
                <w:rFonts w:eastAsia="Times New Roman" w:cstheme="minorHAnsi"/>
                <w:sz w:val="24"/>
                <w:szCs w:val="24"/>
              </w:rPr>
            </w:pPr>
            <w:r w:rsidRPr="004C10A6">
              <w:rPr>
                <w:rFonts w:eastAsia="Times New Roman" w:cstheme="minorHAnsi"/>
                <w:sz w:val="24"/>
                <w:szCs w:val="24"/>
              </w:rPr>
              <w:t>$</w:t>
            </w:r>
            <w:r w:rsidRPr="004C10A6" w:rsidR="55EC02AF">
              <w:rPr>
                <w:rFonts w:eastAsia="Times New Roman" w:cstheme="minorHAnsi"/>
                <w:sz w:val="24"/>
                <w:szCs w:val="24"/>
              </w:rPr>
              <w:t>134.64</w:t>
            </w:r>
          </w:p>
        </w:tc>
        <w:tc>
          <w:tcPr>
            <w:tcW w:w="0" w:type="auto"/>
            <w:tcBorders>
              <w:top w:val="nil"/>
              <w:left w:val="single" w:sz="4" w:space="0" w:color="auto"/>
              <w:bottom w:val="single" w:sz="4" w:space="0" w:color="auto"/>
              <w:right w:val="single" w:sz="4" w:space="0" w:color="auto"/>
            </w:tcBorders>
            <w:vAlign w:val="bottom"/>
          </w:tcPr>
          <w:p w:rsidR="00D17A62" w:rsidRPr="004C10A6" w:rsidP="3F94AD3E" w14:paraId="6029126A" w14:textId="068245D9">
            <w:pPr>
              <w:widowControl w:val="0"/>
              <w:autoSpaceDE w:val="0"/>
              <w:autoSpaceDN w:val="0"/>
              <w:adjustRightInd w:val="0"/>
              <w:spacing w:before="120" w:after="0" w:line="240" w:lineRule="auto"/>
              <w:contextualSpacing/>
              <w:jc w:val="right"/>
              <w:rPr>
                <w:rFonts w:cstheme="minorHAnsi"/>
                <w:color w:val="000000" w:themeColor="text1"/>
                <w:sz w:val="24"/>
                <w:szCs w:val="24"/>
              </w:rPr>
            </w:pPr>
            <w:r w:rsidRPr="004C10A6">
              <w:rPr>
                <w:rFonts w:cstheme="minorHAnsi"/>
                <w:color w:val="000000" w:themeColor="text1"/>
                <w:sz w:val="24"/>
                <w:szCs w:val="24"/>
              </w:rPr>
              <w:t>$</w:t>
            </w:r>
            <w:r w:rsidRPr="004C10A6" w:rsidR="5DD1E2E6">
              <w:rPr>
                <w:rFonts w:cstheme="minorHAnsi"/>
                <w:color w:val="000000" w:themeColor="text1"/>
                <w:sz w:val="24"/>
                <w:szCs w:val="24"/>
              </w:rPr>
              <w:t>943,422.48</w:t>
            </w:r>
          </w:p>
        </w:tc>
      </w:tr>
      <w:tr w14:paraId="7469506F" w14:textId="77777777" w:rsidTr="001C6D6B">
        <w:tblPrEx>
          <w:tblW w:w="0" w:type="auto"/>
          <w:tblLook w:val="01E0"/>
        </w:tblPrEx>
        <w:trPr>
          <w:trHeight w:val="440"/>
        </w:trPr>
        <w:tc>
          <w:tcPr>
            <w:tcW w:w="0" w:type="auto"/>
          </w:tcPr>
          <w:p w:rsidR="00B31254" w:rsidRPr="004C10A6" w:rsidP="00D62587" w14:paraId="7D0F070E" w14:textId="77777777">
            <w:pPr>
              <w:autoSpaceDE w:val="0"/>
              <w:autoSpaceDN w:val="0"/>
              <w:adjustRightInd w:val="0"/>
              <w:spacing w:before="120" w:after="0" w:line="240" w:lineRule="auto"/>
              <w:contextualSpacing/>
              <w:rPr>
                <w:rFonts w:eastAsia="Times New Roman" w:cstheme="minorHAnsi"/>
                <w:b/>
                <w:sz w:val="24"/>
                <w:szCs w:val="24"/>
              </w:rPr>
            </w:pPr>
            <w:r w:rsidRPr="004C10A6">
              <w:rPr>
                <w:rFonts w:eastAsia="Times New Roman" w:cstheme="minorHAnsi"/>
                <w:b/>
                <w:sz w:val="24"/>
                <w:szCs w:val="24"/>
              </w:rPr>
              <w:t>Total</w:t>
            </w:r>
          </w:p>
        </w:tc>
        <w:tc>
          <w:tcPr>
            <w:tcW w:w="0" w:type="auto"/>
          </w:tcPr>
          <w:p w:rsidR="00B31254" w:rsidRPr="004C10A6" w:rsidP="00D62587" w14:paraId="448EA410" w14:textId="77777777">
            <w:pPr>
              <w:autoSpaceDE w:val="0"/>
              <w:autoSpaceDN w:val="0"/>
              <w:adjustRightInd w:val="0"/>
              <w:spacing w:before="120" w:after="0" w:line="240" w:lineRule="auto"/>
              <w:contextualSpacing/>
              <w:rPr>
                <w:rFonts w:eastAsia="Times New Roman" w:cstheme="minorHAnsi"/>
                <w:b/>
                <w:sz w:val="24"/>
                <w:szCs w:val="24"/>
              </w:rPr>
            </w:pPr>
            <w:r w:rsidRPr="004C10A6">
              <w:rPr>
                <w:rFonts w:eastAsia="Times New Roman" w:cstheme="minorHAnsi"/>
                <w:b/>
                <w:sz w:val="24"/>
                <w:szCs w:val="24"/>
              </w:rPr>
              <w:t>10,648</w:t>
            </w:r>
          </w:p>
        </w:tc>
        <w:tc>
          <w:tcPr>
            <w:tcW w:w="0" w:type="auto"/>
          </w:tcPr>
          <w:p w:rsidR="00B31254" w:rsidRPr="004C10A6" w:rsidP="00D62587" w14:paraId="2F38DCF2" w14:textId="77777777">
            <w:pPr>
              <w:autoSpaceDE w:val="0"/>
              <w:autoSpaceDN w:val="0"/>
              <w:adjustRightInd w:val="0"/>
              <w:spacing w:before="120" w:after="0" w:line="240" w:lineRule="auto"/>
              <w:contextualSpacing/>
              <w:jc w:val="right"/>
              <w:rPr>
                <w:rFonts w:eastAsia="Times New Roman" w:cstheme="minorHAnsi"/>
                <w:b/>
                <w:sz w:val="24"/>
                <w:szCs w:val="24"/>
              </w:rPr>
            </w:pPr>
          </w:p>
        </w:tc>
        <w:tc>
          <w:tcPr>
            <w:tcW w:w="0" w:type="auto"/>
          </w:tcPr>
          <w:p w:rsidR="00B31254" w:rsidRPr="004C10A6" w:rsidP="3F94AD3E" w14:paraId="3380EF4E" w14:textId="738B1ED4">
            <w:pPr>
              <w:autoSpaceDE w:val="0"/>
              <w:autoSpaceDN w:val="0"/>
              <w:adjustRightInd w:val="0"/>
              <w:spacing w:before="120" w:after="0" w:line="240" w:lineRule="auto"/>
              <w:contextualSpacing/>
              <w:jc w:val="right"/>
              <w:rPr>
                <w:rFonts w:eastAsia="Times New Roman" w:cstheme="minorHAnsi"/>
                <w:b/>
                <w:bCs/>
                <w:sz w:val="24"/>
                <w:szCs w:val="24"/>
              </w:rPr>
            </w:pPr>
            <w:r w:rsidRPr="004C10A6">
              <w:rPr>
                <w:rFonts w:eastAsia="Times New Roman" w:cstheme="minorHAnsi"/>
                <w:b/>
                <w:bCs/>
                <w:sz w:val="24"/>
                <w:szCs w:val="24"/>
              </w:rPr>
              <w:t>$</w:t>
            </w:r>
            <w:r w:rsidRPr="004C10A6" w:rsidR="15030AFE">
              <w:rPr>
                <w:rFonts w:eastAsia="Times New Roman" w:cstheme="minorHAnsi"/>
                <w:b/>
                <w:bCs/>
                <w:sz w:val="24"/>
                <w:szCs w:val="24"/>
              </w:rPr>
              <w:t>1,349,407.22</w:t>
            </w:r>
          </w:p>
        </w:tc>
      </w:tr>
    </w:tbl>
    <w:p w:rsidR="0063177E" w:rsidRPr="00EB3D73" w:rsidP="00D62587" w14:paraId="073FAF02" w14:textId="77777777">
      <w:pPr>
        <w:spacing w:line="240" w:lineRule="auto"/>
        <w:contextualSpacing/>
        <w:rPr>
          <w:rFonts w:ascii="Calisto MT" w:hAnsi="Calisto MT"/>
          <w:color w:val="1F497D"/>
          <w:highlight w:val="yellow"/>
        </w:rPr>
      </w:pPr>
    </w:p>
    <w:p w:rsidR="000116D4" w:rsidP="08B4498B" w14:paraId="31299CCB" w14:textId="6CFE8C28">
      <w:pPr>
        <w:spacing w:line="240" w:lineRule="auto"/>
        <w:contextualSpacing/>
      </w:pPr>
      <w:r>
        <w:t>The wage rate</w:t>
      </w:r>
      <w:r w:rsidR="00B31254">
        <w:t>s</w:t>
      </w:r>
      <w:r>
        <w:t xml:space="preserve"> w</w:t>
      </w:r>
      <w:r w:rsidR="00B31254">
        <w:t>ere</w:t>
      </w:r>
      <w:r>
        <w:t xml:space="preserve"> calculated</w:t>
      </w:r>
      <w:r w:rsidR="00B31254">
        <w:t xml:space="preserve"> based on the wage rates for the primary care provider types that are supported by </w:t>
      </w:r>
      <w:r w:rsidR="006E003D">
        <w:t>BHW</w:t>
      </w:r>
      <w:r w:rsidR="00B31254">
        <w:t xml:space="preserve"> programs in addition to the wage rate for Human Resource Specialists at </w:t>
      </w:r>
      <w:r w:rsidR="006E003D">
        <w:t>BHW program approved sites.</w:t>
      </w:r>
      <w:r w:rsidR="00B31254">
        <w:t xml:space="preserve"> </w:t>
      </w:r>
      <w:r>
        <w:t>(</w:t>
      </w:r>
      <w:hyperlink r:id="rId15">
        <w:r w:rsidRPr="08B4498B" w:rsidR="006959B2">
          <w:rPr>
            <w:rStyle w:val="Hyperlink"/>
          </w:rPr>
          <w:t>https://www.bls.gov/oes/current/oes_nat.htm</w:t>
        </w:r>
      </w:hyperlink>
      <w:r w:rsidR="00B31254">
        <w:t>).</w:t>
      </w:r>
      <w:r w:rsidR="006F497B">
        <w:t xml:space="preserve"> </w:t>
      </w:r>
      <w:r w:rsidR="00563AA6">
        <w:t xml:space="preserve">Wages are doubled to account for overhead costs. </w:t>
      </w:r>
      <w:r w:rsidR="006F497B">
        <w:t>Note</w:t>
      </w:r>
      <w:r w:rsidR="00502365">
        <w:t>: The</w:t>
      </w:r>
      <w:r w:rsidR="006F497B">
        <w:t xml:space="preserve"> list includes example clinicians who may express interest and apply for BHW </w:t>
      </w:r>
      <w:r w:rsidR="00376EF9">
        <w:t>programs but</w:t>
      </w:r>
      <w:r w:rsidR="006F497B">
        <w:t xml:space="preserve"> are not limited to these provider types.</w:t>
      </w:r>
    </w:p>
    <w:p w:rsidR="00A072BA" w:rsidRPr="00F97F93" w:rsidP="00D62587" w14:paraId="2470F303" w14:textId="77777777">
      <w:pPr>
        <w:pStyle w:val="ListParagraph"/>
        <w:numPr>
          <w:ilvl w:val="0"/>
          <w:numId w:val="1"/>
        </w:numPr>
        <w:spacing w:line="240" w:lineRule="auto"/>
        <w:rPr>
          <w:b/>
          <w:u w:val="single"/>
        </w:rPr>
      </w:pPr>
      <w:r w:rsidRPr="00F97F93">
        <w:rPr>
          <w:b/>
          <w:u w:val="single"/>
        </w:rPr>
        <w:t>Estimates of other Total Annual Cost Burden to Respondents or Recordkeepers/Capital Costs</w:t>
      </w:r>
    </w:p>
    <w:p w:rsidR="00493A18" w:rsidRPr="00B77354" w:rsidP="00D62587" w14:paraId="1C2776B6" w14:textId="77777777">
      <w:pPr>
        <w:spacing w:line="240" w:lineRule="auto"/>
        <w:contextualSpacing/>
      </w:pPr>
      <w:r w:rsidRPr="00EB3D73">
        <w:t>Other than their time, there is no cost to respondents.</w:t>
      </w:r>
    </w:p>
    <w:p w:rsidR="00A072BA" w:rsidRPr="00F97F93" w:rsidP="4A39C934" w14:paraId="3101D592" w14:textId="77777777">
      <w:pPr>
        <w:pStyle w:val="ListParagraph"/>
        <w:numPr>
          <w:ilvl w:val="0"/>
          <w:numId w:val="1"/>
        </w:numPr>
        <w:spacing w:line="240" w:lineRule="auto"/>
        <w:rPr>
          <w:b/>
          <w:bCs/>
          <w:u w:val="single"/>
        </w:rPr>
      </w:pPr>
      <w:r w:rsidRPr="4A39C934">
        <w:rPr>
          <w:b/>
          <w:bCs/>
          <w:u w:val="single"/>
        </w:rPr>
        <w:t>Annualized Cost to Federal Government</w:t>
      </w:r>
    </w:p>
    <w:p w:rsidR="000A6B11" w:rsidP="00D62587" w14:paraId="2E6B1762" w14:textId="77777777">
      <w:pPr>
        <w:spacing w:line="240" w:lineRule="auto"/>
        <w:contextualSpacing/>
      </w:pPr>
      <w:r w:rsidRPr="00C3408E">
        <w:t xml:space="preserve">The average annual costs to the government for implementing the </w:t>
      </w:r>
      <w:r w:rsidRPr="00C3408E" w:rsidR="00623E3E">
        <w:t>website</w:t>
      </w:r>
      <w:r w:rsidRPr="00C3408E">
        <w:t xml:space="preserve"> are as follows:</w:t>
      </w:r>
    </w:p>
    <w:p w:rsidR="00563AA6" w:rsidRPr="00C3408E" w:rsidP="00D62587" w14:paraId="2F7C1DD8" w14:textId="77777777">
      <w:pPr>
        <w:spacing w:line="240" w:lineRule="auto"/>
        <w:contextualSpacing/>
      </w:pPr>
    </w:p>
    <w:p w:rsidR="00120C51" w:rsidRPr="00C3408E" w:rsidP="00D62587" w14:paraId="5D6CE02B" w14:textId="77777777">
      <w:pPr>
        <w:spacing w:line="240" w:lineRule="auto"/>
        <w:contextualSpacing/>
        <w:rPr>
          <w:u w:val="single"/>
        </w:rPr>
      </w:pPr>
      <w:r w:rsidRPr="00C3408E">
        <w:rPr>
          <w:u w:val="single"/>
        </w:rPr>
        <w:t>Federal Employee Costs:</w:t>
      </w:r>
    </w:p>
    <w:tbl>
      <w:tblPr>
        <w:tblW w:w="5000" w:type="pct"/>
        <w:tblCellMar>
          <w:left w:w="100" w:type="dxa"/>
          <w:right w:w="100" w:type="dxa"/>
        </w:tblCellMar>
        <w:tblLook w:val="0000"/>
      </w:tblPr>
      <w:tblGrid>
        <w:gridCol w:w="2006"/>
        <w:gridCol w:w="1766"/>
        <w:gridCol w:w="1230"/>
        <w:gridCol w:w="1132"/>
        <w:gridCol w:w="1605"/>
        <w:gridCol w:w="1605"/>
      </w:tblGrid>
      <w:tr w14:paraId="18275E7B" w14:textId="77777777" w:rsidTr="001C6D6B">
        <w:tblPrEx>
          <w:tblW w:w="5000" w:type="pct"/>
          <w:tblCellMar>
            <w:left w:w="100" w:type="dxa"/>
            <w:right w:w="100" w:type="dxa"/>
          </w:tblCellMar>
          <w:tblLook w:val="0000"/>
        </w:tblPrEx>
        <w:trPr>
          <w:cantSplit/>
          <w:trHeight w:val="1128"/>
        </w:trPr>
        <w:tc>
          <w:tcPr>
            <w:tcW w:w="1073" w:type="pct"/>
            <w:tcBorders>
              <w:top w:val="single" w:sz="6" w:space="0" w:color="000000" w:themeColor="text1"/>
              <w:left w:val="single" w:sz="6" w:space="0" w:color="000000" w:themeColor="text1"/>
              <w:bottom w:val="single" w:sz="4" w:space="0" w:color="auto"/>
              <w:right w:val="nil"/>
            </w:tcBorders>
            <w:vAlign w:val="center"/>
          </w:tcPr>
          <w:p w:rsidR="00E5780F" w:rsidRPr="00C3408E" w:rsidP="00D62587" w14:paraId="34E0BC18"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b/>
                <w:sz w:val="24"/>
                <w:szCs w:val="24"/>
              </w:rPr>
            </w:pPr>
            <w:r w:rsidRPr="00C3408E">
              <w:rPr>
                <w:rFonts w:eastAsia="Calibri" w:cstheme="minorHAnsi"/>
                <w:b/>
                <w:sz w:val="24"/>
                <w:szCs w:val="24"/>
              </w:rPr>
              <w:t>Instrument</w:t>
            </w:r>
          </w:p>
        </w:tc>
        <w:tc>
          <w:tcPr>
            <w:tcW w:w="945" w:type="pct"/>
            <w:tcBorders>
              <w:top w:val="single" w:sz="6" w:space="0" w:color="000000" w:themeColor="text1"/>
              <w:left w:val="single" w:sz="6" w:space="0" w:color="000000" w:themeColor="text1"/>
              <w:bottom w:val="single" w:sz="4" w:space="0" w:color="auto"/>
              <w:right w:val="nil"/>
            </w:tcBorders>
            <w:vAlign w:val="center"/>
          </w:tcPr>
          <w:p w:rsidR="00E5780F" w:rsidRPr="00C3408E" w:rsidP="00D62587" w14:paraId="2C9CC2D5" w14:textId="1B2ACE9C">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b/>
                <w:sz w:val="24"/>
                <w:szCs w:val="24"/>
              </w:rPr>
            </w:pPr>
            <w:r w:rsidRPr="00C3408E">
              <w:rPr>
                <w:rFonts w:eastAsia="Calibri" w:cstheme="minorHAnsi"/>
                <w:b/>
                <w:sz w:val="24"/>
                <w:szCs w:val="24"/>
              </w:rPr>
              <w:t>GS-Level/Base Pay Rate</w:t>
            </w:r>
            <w:r>
              <w:rPr>
                <w:rStyle w:val="FootnoteReference"/>
                <w:rFonts w:eastAsia="Calibri" w:cstheme="minorHAnsi"/>
                <w:b/>
                <w:sz w:val="24"/>
                <w:szCs w:val="24"/>
              </w:rPr>
              <w:footnoteReference w:id="15"/>
            </w:r>
          </w:p>
        </w:tc>
        <w:tc>
          <w:tcPr>
            <w:tcW w:w="658" w:type="pct"/>
            <w:tcBorders>
              <w:top w:val="single" w:sz="6" w:space="0" w:color="000000" w:themeColor="text1"/>
              <w:left w:val="single" w:sz="6" w:space="0" w:color="000000" w:themeColor="text1"/>
              <w:bottom w:val="single" w:sz="4" w:space="0" w:color="auto"/>
              <w:right w:val="nil"/>
            </w:tcBorders>
            <w:vAlign w:val="center"/>
          </w:tcPr>
          <w:p w:rsidR="00E5780F" w:rsidRPr="00C3408E" w:rsidP="00D62587" w14:paraId="14EB1E41"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b/>
                <w:sz w:val="24"/>
                <w:szCs w:val="24"/>
              </w:rPr>
            </w:pPr>
            <w:r w:rsidRPr="00C3408E">
              <w:rPr>
                <w:rFonts w:eastAsia="Calibri" w:cstheme="minorHAnsi"/>
                <w:b/>
                <w:sz w:val="24"/>
                <w:szCs w:val="24"/>
              </w:rPr>
              <w:t xml:space="preserve">Project Time per FTE </w:t>
            </w:r>
          </w:p>
        </w:tc>
        <w:tc>
          <w:tcPr>
            <w:tcW w:w="606" w:type="pct"/>
            <w:tcBorders>
              <w:top w:val="single" w:sz="6" w:space="0" w:color="000000" w:themeColor="text1"/>
              <w:left w:val="single" w:sz="6" w:space="0" w:color="000000" w:themeColor="text1"/>
              <w:bottom w:val="single" w:sz="4" w:space="0" w:color="auto"/>
              <w:right w:val="single" w:sz="6" w:space="0" w:color="000000" w:themeColor="text1"/>
            </w:tcBorders>
            <w:vAlign w:val="center"/>
          </w:tcPr>
          <w:p w:rsidR="00E5780F" w:rsidRPr="00C3408E" w:rsidP="00D62587" w14:paraId="1AF451EC"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b/>
                <w:sz w:val="24"/>
                <w:szCs w:val="24"/>
              </w:rPr>
            </w:pPr>
            <w:r w:rsidRPr="00C3408E">
              <w:rPr>
                <w:rFonts w:eastAsia="Calibri" w:cstheme="minorHAnsi"/>
                <w:b/>
                <w:sz w:val="24"/>
                <w:szCs w:val="24"/>
              </w:rPr>
              <w:t>Number of FTEs</w:t>
            </w:r>
          </w:p>
        </w:tc>
        <w:tc>
          <w:tcPr>
            <w:tcW w:w="859" w:type="pct"/>
            <w:tcBorders>
              <w:top w:val="single" w:sz="6" w:space="0" w:color="000000" w:themeColor="text1"/>
              <w:left w:val="single" w:sz="6" w:space="0" w:color="000000" w:themeColor="text1"/>
              <w:bottom w:val="single" w:sz="4" w:space="0" w:color="auto"/>
              <w:right w:val="single" w:sz="6" w:space="0" w:color="000000" w:themeColor="text1"/>
            </w:tcBorders>
            <w:vAlign w:val="center"/>
          </w:tcPr>
          <w:p w:rsidR="00E5780F" w:rsidRPr="00C3408E" w:rsidP="00E5780F" w14:paraId="7B450F0A" w14:textId="404ACC6D">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b/>
                <w:sz w:val="24"/>
                <w:szCs w:val="24"/>
              </w:rPr>
            </w:pPr>
            <w:r>
              <w:rPr>
                <w:rFonts w:eastAsia="Calibri" w:cstheme="minorHAnsi"/>
                <w:b/>
                <w:sz w:val="24"/>
                <w:szCs w:val="24"/>
              </w:rPr>
              <w:t>Adjustment for overhead</w:t>
            </w:r>
          </w:p>
        </w:tc>
        <w:tc>
          <w:tcPr>
            <w:tcW w:w="859" w:type="pct"/>
            <w:tcBorders>
              <w:top w:val="single" w:sz="6" w:space="0" w:color="000000" w:themeColor="text1"/>
              <w:left w:val="single" w:sz="6" w:space="0" w:color="000000" w:themeColor="text1"/>
              <w:bottom w:val="single" w:sz="4" w:space="0" w:color="auto"/>
              <w:right w:val="single" w:sz="6" w:space="0" w:color="000000" w:themeColor="text1"/>
            </w:tcBorders>
            <w:vAlign w:val="center"/>
          </w:tcPr>
          <w:p w:rsidR="00E5780F" w:rsidRPr="00C3408E" w:rsidP="00D62587" w14:paraId="29F787F4" w14:textId="6EACEE76">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b/>
                <w:sz w:val="24"/>
                <w:szCs w:val="24"/>
              </w:rPr>
            </w:pPr>
            <w:r w:rsidRPr="00C3408E">
              <w:rPr>
                <w:rFonts w:eastAsia="Calibri" w:cstheme="minorHAnsi"/>
                <w:b/>
                <w:sz w:val="24"/>
                <w:szCs w:val="24"/>
              </w:rPr>
              <w:t xml:space="preserve">Total </w:t>
            </w:r>
            <w:r w:rsidRPr="00C3408E">
              <w:rPr>
                <w:rFonts w:eastAsia="Calibri" w:cstheme="minorHAnsi"/>
                <w:b/>
                <w:sz w:val="24"/>
                <w:szCs w:val="24"/>
              </w:rPr>
              <w:br/>
              <w:t>Annual Cost</w:t>
            </w:r>
          </w:p>
        </w:tc>
      </w:tr>
      <w:tr w14:paraId="0A2601D8" w14:textId="77777777" w:rsidTr="001C6D6B">
        <w:tblPrEx>
          <w:tblW w:w="5000" w:type="pct"/>
          <w:tblCellMar>
            <w:left w:w="100" w:type="dxa"/>
            <w:right w:w="100" w:type="dxa"/>
          </w:tblCellMar>
          <w:tblLook w:val="0000"/>
        </w:tblPrEx>
        <w:trPr>
          <w:cantSplit/>
        </w:trPr>
        <w:tc>
          <w:tcPr>
            <w:tcW w:w="1073" w:type="pct"/>
            <w:tcBorders>
              <w:top w:val="single" w:sz="4" w:space="0" w:color="auto"/>
              <w:left w:val="single" w:sz="6" w:space="0" w:color="000000" w:themeColor="text1"/>
              <w:bottom w:val="single" w:sz="4" w:space="0" w:color="auto"/>
              <w:right w:val="nil"/>
            </w:tcBorders>
            <w:vAlign w:val="center"/>
          </w:tcPr>
          <w:p w:rsidR="00E5780F" w:rsidRPr="00C3408E" w:rsidP="00D62587" w14:paraId="3960490F"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rPr>
                <w:rFonts w:eastAsia="Calibri" w:cstheme="minorHAnsi"/>
                <w:sz w:val="24"/>
                <w:szCs w:val="24"/>
              </w:rPr>
            </w:pPr>
            <w:r w:rsidRPr="00C3408E">
              <w:rPr>
                <w:rFonts w:eastAsia="Calibri" w:cstheme="minorHAnsi"/>
                <w:sz w:val="24"/>
                <w:szCs w:val="24"/>
              </w:rPr>
              <w:t>Health Workforce Connector Project Management</w:t>
            </w:r>
          </w:p>
        </w:tc>
        <w:tc>
          <w:tcPr>
            <w:tcW w:w="945" w:type="pct"/>
            <w:tcBorders>
              <w:top w:val="single" w:sz="4" w:space="0" w:color="auto"/>
              <w:left w:val="single" w:sz="6" w:space="0" w:color="000000" w:themeColor="text1"/>
              <w:bottom w:val="single" w:sz="4" w:space="0" w:color="auto"/>
              <w:right w:val="nil"/>
            </w:tcBorders>
          </w:tcPr>
          <w:p w:rsidR="00E5780F" w:rsidRPr="00C3408E" w:rsidP="7145AB57" w14:paraId="3DDF9D04" w14:textId="4766D2A4">
            <w:pPr>
              <w:tabs>
                <w:tab w:val="left" w:pos="270"/>
                <w:tab w:val="left" w:pos="540"/>
                <w:tab w:val="left" w:pos="900"/>
              </w:tabs>
              <w:autoSpaceDE w:val="0"/>
              <w:autoSpaceDN w:val="0"/>
              <w:adjustRightInd w:val="0"/>
              <w:spacing w:before="100" w:after="48" w:line="240" w:lineRule="auto"/>
              <w:contextualSpacing/>
              <w:jc w:val="center"/>
              <w:rPr>
                <w:rFonts w:eastAsia="Calibri"/>
                <w:sz w:val="24"/>
                <w:szCs w:val="24"/>
              </w:rPr>
            </w:pPr>
            <w:r w:rsidRPr="7145AB57">
              <w:rPr>
                <w:rFonts w:eastAsia="Calibri"/>
                <w:sz w:val="24"/>
                <w:szCs w:val="24"/>
              </w:rPr>
              <w:t>$</w:t>
            </w:r>
            <w:r>
              <w:rPr>
                <w:rFonts w:eastAsia="Calibri"/>
                <w:sz w:val="24"/>
                <w:szCs w:val="24"/>
              </w:rPr>
              <w:t>177,497</w:t>
            </w:r>
            <w:r>
              <w:br/>
            </w:r>
            <w:r w:rsidRPr="7145AB57">
              <w:rPr>
                <w:rFonts w:eastAsia="Calibri"/>
                <w:sz w:val="24"/>
                <w:szCs w:val="24"/>
              </w:rPr>
              <w:t>(GS-14, Step 8)</w:t>
            </w:r>
          </w:p>
        </w:tc>
        <w:tc>
          <w:tcPr>
            <w:tcW w:w="658" w:type="pct"/>
            <w:tcBorders>
              <w:top w:val="single" w:sz="4" w:space="0" w:color="auto"/>
              <w:left w:val="single" w:sz="6" w:space="0" w:color="000000" w:themeColor="text1"/>
              <w:bottom w:val="single" w:sz="4" w:space="0" w:color="auto"/>
              <w:right w:val="nil"/>
            </w:tcBorders>
          </w:tcPr>
          <w:p w:rsidR="00E5780F" w:rsidRPr="00C3408E" w:rsidP="00D62587" w14:paraId="469770C1" w14:textId="138589AB">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sz w:val="24"/>
                <w:szCs w:val="24"/>
              </w:rPr>
            </w:pPr>
            <w:r>
              <w:rPr>
                <w:rFonts w:eastAsia="Calibri" w:cstheme="minorHAnsi"/>
                <w:sz w:val="24"/>
                <w:szCs w:val="24"/>
              </w:rPr>
              <w:t>0</w:t>
            </w:r>
            <w:r w:rsidRPr="00C3408E">
              <w:rPr>
                <w:rFonts w:eastAsia="Calibri" w:cstheme="minorHAnsi"/>
                <w:sz w:val="24"/>
                <w:szCs w:val="24"/>
              </w:rPr>
              <w:t>.25</w:t>
            </w:r>
          </w:p>
        </w:tc>
        <w:tc>
          <w:tcPr>
            <w:tcW w:w="606" w:type="pct"/>
            <w:tcBorders>
              <w:top w:val="single" w:sz="4" w:space="0" w:color="auto"/>
              <w:left w:val="single" w:sz="6" w:space="0" w:color="000000" w:themeColor="text1"/>
              <w:bottom w:val="single" w:sz="4" w:space="0" w:color="auto"/>
              <w:right w:val="single" w:sz="6" w:space="0" w:color="000000" w:themeColor="text1"/>
            </w:tcBorders>
          </w:tcPr>
          <w:p w:rsidR="00E5780F" w:rsidRPr="00C3408E" w:rsidP="00D62587" w14:paraId="3ACD6ED6" w14:textId="101805D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sz w:val="24"/>
                <w:szCs w:val="24"/>
              </w:rPr>
            </w:pPr>
            <w:r>
              <w:rPr>
                <w:rFonts w:eastAsia="Calibri" w:cstheme="minorHAnsi"/>
                <w:sz w:val="24"/>
                <w:szCs w:val="24"/>
              </w:rPr>
              <w:t>1</w:t>
            </w:r>
          </w:p>
        </w:tc>
        <w:tc>
          <w:tcPr>
            <w:tcW w:w="859" w:type="pct"/>
            <w:vMerge w:val="restart"/>
            <w:tcBorders>
              <w:top w:val="single" w:sz="4" w:space="0" w:color="auto"/>
              <w:left w:val="single" w:sz="6" w:space="0" w:color="000000" w:themeColor="text1"/>
              <w:right w:val="single" w:sz="6" w:space="0" w:color="000000" w:themeColor="text1"/>
            </w:tcBorders>
            <w:vAlign w:val="center"/>
          </w:tcPr>
          <w:p w:rsidR="00E5780F" w:rsidRPr="4529B526" w:rsidP="00E5780F" w14:paraId="45CD3400" w14:textId="4C03B57A">
            <w:pPr>
              <w:tabs>
                <w:tab w:val="left" w:pos="270"/>
                <w:tab w:val="left" w:pos="540"/>
                <w:tab w:val="left" w:pos="900"/>
              </w:tabs>
              <w:autoSpaceDE w:val="0"/>
              <w:autoSpaceDN w:val="0"/>
              <w:adjustRightInd w:val="0"/>
              <w:spacing w:before="100" w:after="48" w:line="240" w:lineRule="auto"/>
              <w:contextualSpacing/>
              <w:jc w:val="center"/>
              <w:rPr>
                <w:rFonts w:eastAsia="Calibri"/>
                <w:sz w:val="24"/>
                <w:szCs w:val="24"/>
              </w:rPr>
            </w:pPr>
            <w:r>
              <w:rPr>
                <w:rFonts w:eastAsia="Calibri"/>
                <w:sz w:val="24"/>
                <w:szCs w:val="24"/>
              </w:rPr>
              <w:t>x1.5</w:t>
            </w:r>
          </w:p>
        </w:tc>
        <w:tc>
          <w:tcPr>
            <w:tcW w:w="859" w:type="pct"/>
            <w:tcBorders>
              <w:top w:val="single" w:sz="4" w:space="0" w:color="auto"/>
              <w:left w:val="single" w:sz="6" w:space="0" w:color="000000" w:themeColor="text1"/>
              <w:bottom w:val="single" w:sz="4" w:space="0" w:color="auto"/>
              <w:right w:val="single" w:sz="6" w:space="0" w:color="000000" w:themeColor="text1"/>
            </w:tcBorders>
          </w:tcPr>
          <w:p w:rsidR="00E5780F" w:rsidRPr="00C3408E" w:rsidP="7145AB57" w14:paraId="7621CF98" w14:textId="4DF83319">
            <w:pPr>
              <w:tabs>
                <w:tab w:val="left" w:pos="270"/>
                <w:tab w:val="left" w:pos="540"/>
                <w:tab w:val="left" w:pos="900"/>
              </w:tabs>
              <w:autoSpaceDE w:val="0"/>
              <w:autoSpaceDN w:val="0"/>
              <w:adjustRightInd w:val="0"/>
              <w:spacing w:before="100" w:after="48" w:line="240" w:lineRule="auto"/>
              <w:contextualSpacing/>
              <w:jc w:val="center"/>
              <w:rPr>
                <w:rFonts w:eastAsia="Calibri"/>
                <w:sz w:val="24"/>
                <w:szCs w:val="24"/>
              </w:rPr>
            </w:pPr>
            <w:r w:rsidRPr="4529B526">
              <w:rPr>
                <w:rFonts w:eastAsia="Calibri"/>
                <w:sz w:val="24"/>
                <w:szCs w:val="24"/>
              </w:rPr>
              <w:t>$66,561.38</w:t>
            </w:r>
          </w:p>
        </w:tc>
      </w:tr>
      <w:tr w14:paraId="4DCE1C58" w14:textId="77777777" w:rsidTr="001C6D6B">
        <w:tblPrEx>
          <w:tblW w:w="5000" w:type="pct"/>
          <w:tblCellMar>
            <w:left w:w="100" w:type="dxa"/>
            <w:right w:w="100" w:type="dxa"/>
          </w:tblCellMar>
          <w:tblLook w:val="0000"/>
        </w:tblPrEx>
        <w:trPr>
          <w:cantSplit/>
        </w:trPr>
        <w:tc>
          <w:tcPr>
            <w:tcW w:w="1073" w:type="pct"/>
            <w:tcBorders>
              <w:top w:val="single" w:sz="4" w:space="0" w:color="auto"/>
              <w:left w:val="single" w:sz="6" w:space="0" w:color="000000" w:themeColor="text1"/>
              <w:bottom w:val="single" w:sz="4" w:space="0" w:color="auto"/>
              <w:right w:val="nil"/>
            </w:tcBorders>
            <w:vAlign w:val="center"/>
          </w:tcPr>
          <w:p w:rsidR="00E5780F" w:rsidRPr="00C3408E" w:rsidP="00D62587" w14:paraId="6F216640"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rPr>
                <w:rFonts w:eastAsia="Calibri" w:cstheme="minorHAnsi"/>
                <w:sz w:val="24"/>
                <w:szCs w:val="24"/>
              </w:rPr>
            </w:pPr>
            <w:r w:rsidRPr="00C3408E">
              <w:rPr>
                <w:rFonts w:eastAsia="Calibri" w:cstheme="minorHAnsi"/>
                <w:sz w:val="24"/>
                <w:szCs w:val="24"/>
              </w:rPr>
              <w:t>Health Workforce Connector Program Support</w:t>
            </w:r>
          </w:p>
        </w:tc>
        <w:tc>
          <w:tcPr>
            <w:tcW w:w="945" w:type="pct"/>
            <w:tcBorders>
              <w:top w:val="single" w:sz="4" w:space="0" w:color="auto"/>
              <w:left w:val="single" w:sz="6" w:space="0" w:color="000000" w:themeColor="text1"/>
              <w:bottom w:val="single" w:sz="4" w:space="0" w:color="auto"/>
              <w:right w:val="nil"/>
            </w:tcBorders>
          </w:tcPr>
          <w:p w:rsidR="00E5780F" w:rsidRPr="00C3408E" w:rsidP="7145AB57" w14:paraId="6F5C9A96" w14:textId="4AEB02A6">
            <w:pPr>
              <w:tabs>
                <w:tab w:val="left" w:pos="270"/>
                <w:tab w:val="left" w:pos="540"/>
                <w:tab w:val="left" w:pos="900"/>
              </w:tabs>
              <w:autoSpaceDE w:val="0"/>
              <w:autoSpaceDN w:val="0"/>
              <w:adjustRightInd w:val="0"/>
              <w:spacing w:before="100" w:after="48" w:line="240" w:lineRule="auto"/>
              <w:contextualSpacing/>
              <w:jc w:val="center"/>
              <w:rPr>
                <w:rFonts w:eastAsia="Calibri"/>
                <w:sz w:val="24"/>
                <w:szCs w:val="24"/>
              </w:rPr>
            </w:pPr>
            <w:r w:rsidRPr="7145AB57">
              <w:rPr>
                <w:rFonts w:eastAsia="Calibri"/>
                <w:sz w:val="24"/>
                <w:szCs w:val="24"/>
              </w:rPr>
              <w:t>$</w:t>
            </w:r>
            <w:r>
              <w:rPr>
                <w:rFonts w:eastAsia="Calibri"/>
                <w:sz w:val="24"/>
                <w:szCs w:val="24"/>
              </w:rPr>
              <w:t>138,024</w:t>
            </w:r>
            <w:r>
              <w:br/>
            </w:r>
            <w:r w:rsidRPr="7145AB57">
              <w:rPr>
                <w:rFonts w:eastAsia="Calibri"/>
                <w:sz w:val="24"/>
                <w:szCs w:val="24"/>
              </w:rPr>
              <w:t>(GS-13, Step 5)</w:t>
            </w:r>
          </w:p>
        </w:tc>
        <w:tc>
          <w:tcPr>
            <w:tcW w:w="658" w:type="pct"/>
            <w:tcBorders>
              <w:top w:val="single" w:sz="4" w:space="0" w:color="auto"/>
              <w:left w:val="single" w:sz="6" w:space="0" w:color="000000" w:themeColor="text1"/>
              <w:bottom w:val="single" w:sz="4" w:space="0" w:color="auto"/>
              <w:right w:val="nil"/>
            </w:tcBorders>
          </w:tcPr>
          <w:p w:rsidR="00E5780F" w:rsidRPr="00C3408E" w:rsidP="00D62587" w14:paraId="4EA357B7" w14:textId="6F7350CB">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sz w:val="24"/>
                <w:szCs w:val="24"/>
              </w:rPr>
            </w:pPr>
            <w:r>
              <w:rPr>
                <w:rFonts w:eastAsia="Calibri" w:cstheme="minorHAnsi"/>
                <w:sz w:val="24"/>
                <w:szCs w:val="24"/>
              </w:rPr>
              <w:t>0</w:t>
            </w:r>
            <w:r w:rsidRPr="00C3408E">
              <w:rPr>
                <w:rFonts w:eastAsia="Calibri" w:cstheme="minorHAnsi"/>
                <w:sz w:val="24"/>
                <w:szCs w:val="24"/>
              </w:rPr>
              <w:t>.10</w:t>
            </w:r>
          </w:p>
        </w:tc>
        <w:tc>
          <w:tcPr>
            <w:tcW w:w="606" w:type="pct"/>
            <w:tcBorders>
              <w:top w:val="single" w:sz="4" w:space="0" w:color="auto"/>
              <w:left w:val="single" w:sz="6" w:space="0" w:color="000000" w:themeColor="text1"/>
              <w:bottom w:val="single" w:sz="4" w:space="0" w:color="auto"/>
              <w:right w:val="single" w:sz="6" w:space="0" w:color="000000" w:themeColor="text1"/>
            </w:tcBorders>
          </w:tcPr>
          <w:p w:rsidR="00E5780F" w:rsidRPr="00C3408E" w:rsidP="00D62587" w14:paraId="6B68DE9F" w14:textId="3E9C1FE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sz w:val="24"/>
                <w:szCs w:val="24"/>
              </w:rPr>
            </w:pPr>
            <w:r>
              <w:rPr>
                <w:rFonts w:eastAsia="Calibri" w:cstheme="minorHAnsi"/>
                <w:sz w:val="24"/>
                <w:szCs w:val="24"/>
              </w:rPr>
              <w:t>1</w:t>
            </w:r>
          </w:p>
        </w:tc>
        <w:tc>
          <w:tcPr>
            <w:tcW w:w="859" w:type="pct"/>
            <w:vMerge/>
            <w:tcBorders>
              <w:left w:val="single" w:sz="6" w:space="0" w:color="000000" w:themeColor="text1"/>
              <w:right w:val="single" w:sz="6" w:space="0" w:color="000000" w:themeColor="text1"/>
            </w:tcBorders>
          </w:tcPr>
          <w:p w:rsidR="00E5780F" w:rsidRPr="7145AB57" w:rsidP="7145AB57" w14:paraId="2887A935" w14:textId="77777777">
            <w:pPr>
              <w:tabs>
                <w:tab w:val="left" w:pos="270"/>
                <w:tab w:val="left" w:pos="540"/>
                <w:tab w:val="left" w:pos="900"/>
              </w:tabs>
              <w:autoSpaceDE w:val="0"/>
              <w:autoSpaceDN w:val="0"/>
              <w:adjustRightInd w:val="0"/>
              <w:spacing w:before="100" w:after="48" w:line="240" w:lineRule="auto"/>
              <w:contextualSpacing/>
              <w:jc w:val="center"/>
              <w:rPr>
                <w:rFonts w:eastAsia="Calibri"/>
                <w:sz w:val="24"/>
                <w:szCs w:val="24"/>
              </w:rPr>
            </w:pPr>
          </w:p>
        </w:tc>
        <w:tc>
          <w:tcPr>
            <w:tcW w:w="859" w:type="pct"/>
            <w:tcBorders>
              <w:top w:val="single" w:sz="4" w:space="0" w:color="auto"/>
              <w:left w:val="single" w:sz="6" w:space="0" w:color="000000" w:themeColor="text1"/>
              <w:bottom w:val="single" w:sz="4" w:space="0" w:color="auto"/>
              <w:right w:val="single" w:sz="6" w:space="0" w:color="000000" w:themeColor="text1"/>
            </w:tcBorders>
          </w:tcPr>
          <w:p w:rsidR="00E5780F" w:rsidRPr="00C3408E" w:rsidP="7145AB57" w14:paraId="31315D1E" w14:textId="478731A0">
            <w:pPr>
              <w:tabs>
                <w:tab w:val="left" w:pos="270"/>
                <w:tab w:val="left" w:pos="540"/>
                <w:tab w:val="left" w:pos="900"/>
              </w:tabs>
              <w:autoSpaceDE w:val="0"/>
              <w:autoSpaceDN w:val="0"/>
              <w:adjustRightInd w:val="0"/>
              <w:spacing w:before="100" w:after="48" w:line="240" w:lineRule="auto"/>
              <w:contextualSpacing/>
              <w:jc w:val="center"/>
              <w:rPr>
                <w:rFonts w:eastAsia="Calibri"/>
                <w:sz w:val="24"/>
                <w:szCs w:val="24"/>
              </w:rPr>
            </w:pPr>
            <w:r w:rsidRPr="7145AB57">
              <w:rPr>
                <w:rFonts w:eastAsia="Calibri"/>
                <w:sz w:val="24"/>
                <w:szCs w:val="24"/>
              </w:rPr>
              <w:t>$</w:t>
            </w:r>
            <w:r>
              <w:rPr>
                <w:rFonts w:eastAsia="Calibri"/>
                <w:sz w:val="24"/>
                <w:szCs w:val="24"/>
              </w:rPr>
              <w:t>20,703.60</w:t>
            </w:r>
          </w:p>
        </w:tc>
      </w:tr>
      <w:tr w14:paraId="374B92AD" w14:textId="77777777" w:rsidTr="001C6D6B">
        <w:tblPrEx>
          <w:tblW w:w="5000" w:type="pct"/>
          <w:tblCellMar>
            <w:left w:w="100" w:type="dxa"/>
            <w:right w:w="100" w:type="dxa"/>
          </w:tblCellMar>
          <w:tblLook w:val="0000"/>
        </w:tblPrEx>
        <w:trPr>
          <w:cantSplit/>
        </w:trPr>
        <w:tc>
          <w:tcPr>
            <w:tcW w:w="1073" w:type="pct"/>
            <w:tcBorders>
              <w:top w:val="single" w:sz="4" w:space="0" w:color="auto"/>
              <w:left w:val="single" w:sz="6" w:space="0" w:color="000000" w:themeColor="text1"/>
              <w:bottom w:val="single" w:sz="4" w:space="0" w:color="auto"/>
              <w:right w:val="nil"/>
            </w:tcBorders>
            <w:vAlign w:val="center"/>
          </w:tcPr>
          <w:p w:rsidR="00E5780F" w:rsidRPr="00C3408E" w:rsidP="00D62587" w14:paraId="77222AA4"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rPr>
                <w:rFonts w:eastAsia="Calibri" w:cstheme="minorHAnsi"/>
                <w:sz w:val="24"/>
                <w:szCs w:val="24"/>
              </w:rPr>
            </w:pPr>
            <w:r w:rsidRPr="00C3408E">
              <w:rPr>
                <w:rFonts w:eastAsia="Calibri" w:cstheme="minorHAnsi"/>
                <w:sz w:val="24"/>
                <w:szCs w:val="24"/>
              </w:rPr>
              <w:t>Health Workforce Connector Technical Support</w:t>
            </w:r>
          </w:p>
        </w:tc>
        <w:tc>
          <w:tcPr>
            <w:tcW w:w="945" w:type="pct"/>
            <w:tcBorders>
              <w:top w:val="single" w:sz="4" w:space="0" w:color="auto"/>
              <w:left w:val="single" w:sz="6" w:space="0" w:color="000000" w:themeColor="text1"/>
              <w:bottom w:val="single" w:sz="4" w:space="0" w:color="auto"/>
              <w:right w:val="nil"/>
            </w:tcBorders>
          </w:tcPr>
          <w:p w:rsidR="00E5780F" w:rsidRPr="00C3408E" w:rsidP="7145AB57" w14:paraId="74CACB23" w14:textId="2EBB7921">
            <w:pPr>
              <w:tabs>
                <w:tab w:val="left" w:pos="270"/>
                <w:tab w:val="left" w:pos="540"/>
                <w:tab w:val="left" w:pos="900"/>
              </w:tabs>
              <w:autoSpaceDE w:val="0"/>
              <w:autoSpaceDN w:val="0"/>
              <w:adjustRightInd w:val="0"/>
              <w:spacing w:before="100" w:after="48" w:line="240" w:lineRule="auto"/>
              <w:contextualSpacing/>
              <w:jc w:val="center"/>
              <w:rPr>
                <w:rFonts w:eastAsia="Calibri"/>
                <w:sz w:val="24"/>
                <w:szCs w:val="24"/>
              </w:rPr>
            </w:pPr>
            <w:r w:rsidRPr="7145AB57">
              <w:rPr>
                <w:rFonts w:eastAsia="Calibri"/>
                <w:sz w:val="24"/>
                <w:szCs w:val="24"/>
              </w:rPr>
              <w:t>$</w:t>
            </w:r>
            <w:r>
              <w:rPr>
                <w:rFonts w:eastAsia="Calibri"/>
                <w:sz w:val="24"/>
                <w:szCs w:val="24"/>
              </w:rPr>
              <w:t>109,243</w:t>
            </w:r>
            <w:r>
              <w:br/>
            </w:r>
            <w:r w:rsidRPr="7145AB57">
              <w:rPr>
                <w:rFonts w:eastAsia="Calibri"/>
                <w:sz w:val="24"/>
                <w:szCs w:val="24"/>
              </w:rPr>
              <w:t>(GS-12, Step 3)</w:t>
            </w:r>
          </w:p>
        </w:tc>
        <w:tc>
          <w:tcPr>
            <w:tcW w:w="658" w:type="pct"/>
            <w:tcBorders>
              <w:top w:val="single" w:sz="4" w:space="0" w:color="auto"/>
              <w:left w:val="single" w:sz="6" w:space="0" w:color="000000" w:themeColor="text1"/>
              <w:bottom w:val="single" w:sz="4" w:space="0" w:color="auto"/>
              <w:right w:val="nil"/>
            </w:tcBorders>
          </w:tcPr>
          <w:p w:rsidR="00E5780F" w:rsidRPr="00C3408E" w:rsidP="00D62587" w14:paraId="22DFFDC5" w14:textId="702B3453">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sz w:val="24"/>
                <w:szCs w:val="24"/>
              </w:rPr>
            </w:pPr>
            <w:r>
              <w:rPr>
                <w:rFonts w:eastAsia="Calibri" w:cstheme="minorHAnsi"/>
                <w:sz w:val="24"/>
                <w:szCs w:val="24"/>
              </w:rPr>
              <w:t>0</w:t>
            </w:r>
            <w:r w:rsidRPr="00C3408E">
              <w:rPr>
                <w:rFonts w:eastAsia="Calibri" w:cstheme="minorHAnsi"/>
                <w:sz w:val="24"/>
                <w:szCs w:val="24"/>
              </w:rPr>
              <w:t>.10</w:t>
            </w:r>
          </w:p>
        </w:tc>
        <w:tc>
          <w:tcPr>
            <w:tcW w:w="606" w:type="pct"/>
            <w:tcBorders>
              <w:top w:val="single" w:sz="4" w:space="0" w:color="auto"/>
              <w:left w:val="single" w:sz="6" w:space="0" w:color="000000" w:themeColor="text1"/>
              <w:bottom w:val="single" w:sz="4" w:space="0" w:color="auto"/>
              <w:right w:val="single" w:sz="6" w:space="0" w:color="000000" w:themeColor="text1"/>
            </w:tcBorders>
          </w:tcPr>
          <w:p w:rsidR="00E5780F" w:rsidRPr="00C3408E" w:rsidP="00D62587" w14:paraId="06173261"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sz w:val="24"/>
                <w:szCs w:val="24"/>
              </w:rPr>
            </w:pPr>
            <w:r w:rsidRPr="00C3408E">
              <w:rPr>
                <w:rFonts w:eastAsia="Calibri" w:cstheme="minorHAnsi"/>
                <w:sz w:val="24"/>
                <w:szCs w:val="24"/>
              </w:rPr>
              <w:t>4</w:t>
            </w:r>
          </w:p>
        </w:tc>
        <w:tc>
          <w:tcPr>
            <w:tcW w:w="859" w:type="pct"/>
            <w:vMerge/>
            <w:tcBorders>
              <w:left w:val="single" w:sz="6" w:space="0" w:color="000000" w:themeColor="text1"/>
              <w:bottom w:val="single" w:sz="4" w:space="0" w:color="auto"/>
              <w:right w:val="single" w:sz="6" w:space="0" w:color="000000" w:themeColor="text1"/>
            </w:tcBorders>
          </w:tcPr>
          <w:p w:rsidR="00E5780F" w:rsidRPr="7145AB57" w:rsidP="7145AB57" w14:paraId="645183CF" w14:textId="77777777">
            <w:pPr>
              <w:tabs>
                <w:tab w:val="left" w:pos="270"/>
                <w:tab w:val="left" w:pos="540"/>
                <w:tab w:val="left" w:pos="900"/>
              </w:tabs>
              <w:autoSpaceDE w:val="0"/>
              <w:autoSpaceDN w:val="0"/>
              <w:adjustRightInd w:val="0"/>
              <w:spacing w:before="100" w:after="48" w:line="240" w:lineRule="auto"/>
              <w:contextualSpacing/>
              <w:jc w:val="center"/>
              <w:rPr>
                <w:rFonts w:eastAsia="Calibri"/>
                <w:sz w:val="24"/>
                <w:szCs w:val="24"/>
              </w:rPr>
            </w:pPr>
          </w:p>
        </w:tc>
        <w:tc>
          <w:tcPr>
            <w:tcW w:w="859" w:type="pct"/>
            <w:tcBorders>
              <w:top w:val="single" w:sz="4" w:space="0" w:color="auto"/>
              <w:left w:val="single" w:sz="6" w:space="0" w:color="000000" w:themeColor="text1"/>
              <w:bottom w:val="single" w:sz="4" w:space="0" w:color="auto"/>
              <w:right w:val="single" w:sz="6" w:space="0" w:color="000000" w:themeColor="text1"/>
            </w:tcBorders>
          </w:tcPr>
          <w:p w:rsidR="00E5780F" w:rsidRPr="00C3408E" w:rsidP="7145AB57" w14:paraId="42F4757A" w14:textId="40F3CECE">
            <w:pPr>
              <w:tabs>
                <w:tab w:val="left" w:pos="270"/>
                <w:tab w:val="left" w:pos="540"/>
                <w:tab w:val="left" w:pos="900"/>
              </w:tabs>
              <w:autoSpaceDE w:val="0"/>
              <w:autoSpaceDN w:val="0"/>
              <w:adjustRightInd w:val="0"/>
              <w:spacing w:before="100" w:after="48" w:line="240" w:lineRule="auto"/>
              <w:contextualSpacing/>
              <w:jc w:val="center"/>
              <w:rPr>
                <w:rFonts w:eastAsia="Calibri"/>
                <w:sz w:val="24"/>
                <w:szCs w:val="24"/>
              </w:rPr>
            </w:pPr>
            <w:r w:rsidRPr="7145AB57">
              <w:rPr>
                <w:rFonts w:eastAsia="Calibri"/>
                <w:sz w:val="24"/>
                <w:szCs w:val="24"/>
              </w:rPr>
              <w:t>$</w:t>
            </w:r>
            <w:r w:rsidRPr="00C105FB">
              <w:rPr>
                <w:rFonts w:eastAsia="Calibri"/>
                <w:sz w:val="24"/>
                <w:szCs w:val="24"/>
              </w:rPr>
              <w:t>65,545.8</w:t>
            </w:r>
            <w:r>
              <w:rPr>
                <w:rFonts w:eastAsia="Calibri"/>
                <w:sz w:val="24"/>
                <w:szCs w:val="24"/>
              </w:rPr>
              <w:t>0</w:t>
            </w:r>
          </w:p>
        </w:tc>
      </w:tr>
      <w:tr w14:paraId="313F2545" w14:textId="77777777" w:rsidTr="001C6D6B">
        <w:tblPrEx>
          <w:tblW w:w="5000" w:type="pct"/>
          <w:tblCellMar>
            <w:left w:w="100" w:type="dxa"/>
            <w:right w:w="100" w:type="dxa"/>
          </w:tblCellMar>
          <w:tblLook w:val="0000"/>
        </w:tblPrEx>
        <w:trPr>
          <w:cantSplit/>
        </w:trPr>
        <w:tc>
          <w:tcPr>
            <w:tcW w:w="1073" w:type="pct"/>
            <w:tcBorders>
              <w:top w:val="single" w:sz="4" w:space="0" w:color="auto"/>
              <w:left w:val="single" w:sz="6" w:space="0" w:color="000000" w:themeColor="text1"/>
              <w:bottom w:val="single" w:sz="6" w:space="0" w:color="000000" w:themeColor="text1"/>
              <w:right w:val="nil"/>
            </w:tcBorders>
            <w:vAlign w:val="center"/>
          </w:tcPr>
          <w:p w:rsidR="00E5780F" w:rsidRPr="00C3408E" w:rsidP="00D62587" w14:paraId="6946CA04"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rPr>
                <w:rFonts w:eastAsia="Calibri" w:cstheme="minorHAnsi"/>
                <w:b/>
                <w:sz w:val="24"/>
                <w:szCs w:val="24"/>
              </w:rPr>
            </w:pPr>
            <w:r w:rsidRPr="00C3408E">
              <w:rPr>
                <w:rFonts w:eastAsia="Calibri" w:cstheme="minorHAnsi"/>
                <w:b/>
                <w:sz w:val="24"/>
                <w:szCs w:val="24"/>
              </w:rPr>
              <w:t>Total</w:t>
            </w:r>
          </w:p>
        </w:tc>
        <w:tc>
          <w:tcPr>
            <w:tcW w:w="945" w:type="pct"/>
            <w:tcBorders>
              <w:top w:val="single" w:sz="4" w:space="0" w:color="auto"/>
              <w:left w:val="single" w:sz="6" w:space="0" w:color="000000" w:themeColor="text1"/>
              <w:bottom w:val="single" w:sz="6" w:space="0" w:color="000000" w:themeColor="text1"/>
              <w:right w:val="nil"/>
            </w:tcBorders>
          </w:tcPr>
          <w:p w:rsidR="00E5780F" w:rsidRPr="00C3408E" w:rsidP="00D62587" w14:paraId="5BC0ED1E"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b/>
                <w:sz w:val="24"/>
                <w:szCs w:val="24"/>
              </w:rPr>
            </w:pPr>
          </w:p>
        </w:tc>
        <w:tc>
          <w:tcPr>
            <w:tcW w:w="658" w:type="pct"/>
            <w:tcBorders>
              <w:top w:val="single" w:sz="4" w:space="0" w:color="auto"/>
              <w:left w:val="single" w:sz="6" w:space="0" w:color="000000" w:themeColor="text1"/>
              <w:bottom w:val="single" w:sz="6" w:space="0" w:color="000000" w:themeColor="text1"/>
              <w:right w:val="nil"/>
            </w:tcBorders>
          </w:tcPr>
          <w:p w:rsidR="00E5780F" w:rsidRPr="00C3408E" w:rsidP="00D62587" w14:paraId="135586CC"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b/>
                <w:sz w:val="24"/>
                <w:szCs w:val="24"/>
              </w:rPr>
            </w:pPr>
          </w:p>
        </w:tc>
        <w:tc>
          <w:tcPr>
            <w:tcW w:w="606" w:type="pct"/>
            <w:tcBorders>
              <w:top w:val="single" w:sz="4" w:space="0" w:color="auto"/>
              <w:left w:val="single" w:sz="6" w:space="0" w:color="000000" w:themeColor="text1"/>
              <w:bottom w:val="single" w:sz="6" w:space="0" w:color="000000" w:themeColor="text1"/>
              <w:right w:val="single" w:sz="6" w:space="0" w:color="000000" w:themeColor="text1"/>
            </w:tcBorders>
          </w:tcPr>
          <w:p w:rsidR="00E5780F" w:rsidRPr="00C3408E" w:rsidP="00D62587" w14:paraId="5320ECFE"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b/>
                <w:sz w:val="24"/>
                <w:szCs w:val="24"/>
              </w:rPr>
            </w:pPr>
          </w:p>
        </w:tc>
        <w:tc>
          <w:tcPr>
            <w:tcW w:w="859" w:type="pct"/>
            <w:tcBorders>
              <w:top w:val="single" w:sz="4" w:space="0" w:color="auto"/>
              <w:left w:val="single" w:sz="6" w:space="0" w:color="000000" w:themeColor="text1"/>
              <w:bottom w:val="single" w:sz="6" w:space="0" w:color="000000" w:themeColor="text1"/>
              <w:right w:val="single" w:sz="6" w:space="0" w:color="000000" w:themeColor="text1"/>
            </w:tcBorders>
          </w:tcPr>
          <w:p w:rsidR="00E5780F" w:rsidRPr="7145AB57" w:rsidP="7145AB57" w14:paraId="7A57686E" w14:textId="77777777">
            <w:pPr>
              <w:tabs>
                <w:tab w:val="left" w:pos="270"/>
                <w:tab w:val="left" w:pos="540"/>
                <w:tab w:val="left" w:pos="900"/>
              </w:tabs>
              <w:spacing w:before="100" w:after="48" w:line="240" w:lineRule="auto"/>
              <w:contextualSpacing/>
              <w:jc w:val="center"/>
              <w:rPr>
                <w:rFonts w:eastAsia="Calibri"/>
                <w:b/>
                <w:bCs/>
                <w:sz w:val="24"/>
                <w:szCs w:val="24"/>
              </w:rPr>
            </w:pPr>
          </w:p>
        </w:tc>
        <w:tc>
          <w:tcPr>
            <w:tcW w:w="859" w:type="pct"/>
            <w:tcBorders>
              <w:top w:val="single" w:sz="4" w:space="0" w:color="auto"/>
              <w:left w:val="single" w:sz="6" w:space="0" w:color="000000" w:themeColor="text1"/>
              <w:bottom w:val="single" w:sz="6" w:space="0" w:color="000000" w:themeColor="text1"/>
              <w:right w:val="single" w:sz="6" w:space="0" w:color="000000" w:themeColor="text1"/>
            </w:tcBorders>
          </w:tcPr>
          <w:p w:rsidR="00E5780F" w:rsidRPr="00C3408E" w:rsidP="7145AB57" w14:paraId="31309E8C" w14:textId="5999BF94">
            <w:pPr>
              <w:tabs>
                <w:tab w:val="left" w:pos="270"/>
                <w:tab w:val="left" w:pos="540"/>
                <w:tab w:val="left" w:pos="900"/>
              </w:tabs>
              <w:spacing w:before="100" w:after="48" w:line="240" w:lineRule="auto"/>
              <w:contextualSpacing/>
              <w:jc w:val="center"/>
              <w:rPr>
                <w:rFonts w:ascii="Calibri" w:eastAsia="Calibri" w:hAnsi="Calibri" w:cs="Calibri"/>
                <w:sz w:val="24"/>
                <w:szCs w:val="24"/>
              </w:rPr>
            </w:pPr>
            <w:r w:rsidRPr="7145AB57">
              <w:rPr>
                <w:rFonts w:eastAsia="Calibri"/>
                <w:b/>
                <w:bCs/>
                <w:sz w:val="24"/>
                <w:szCs w:val="24"/>
              </w:rPr>
              <w:t>$</w:t>
            </w:r>
            <w:r>
              <w:rPr>
                <w:rFonts w:eastAsia="Calibri"/>
                <w:b/>
                <w:bCs/>
                <w:sz w:val="24"/>
                <w:szCs w:val="24"/>
              </w:rPr>
              <w:t>152,810.78</w:t>
            </w:r>
          </w:p>
        </w:tc>
      </w:tr>
    </w:tbl>
    <w:p w:rsidR="00D95EDF" w:rsidRPr="00EB3D73" w:rsidP="00D62587" w14:paraId="5E859BAF" w14:textId="77777777">
      <w:pPr>
        <w:spacing w:line="240" w:lineRule="auto"/>
        <w:contextualSpacing/>
        <w:rPr>
          <w:color w:val="FF0000"/>
          <w:highlight w:val="yellow"/>
        </w:rPr>
      </w:pPr>
    </w:p>
    <w:p w:rsidR="00120C51" w:rsidP="7145AB57" w14:paraId="46B27DB0" w14:textId="6EFA5872">
      <w:pPr>
        <w:spacing w:line="240" w:lineRule="auto"/>
        <w:contextualSpacing/>
      </w:pPr>
      <w:r>
        <w:t>Project, program, and t</w:t>
      </w:r>
      <w:r w:rsidR="7F5BE784">
        <w:t>echnical assistance for the Health Workforce Connector will be</w:t>
      </w:r>
      <w:r w:rsidR="179A73BA">
        <w:t xml:space="preserve"> </w:t>
      </w:r>
      <w:r w:rsidR="71240A33">
        <w:t>provided</w:t>
      </w:r>
      <w:r w:rsidR="179A73BA">
        <w:t xml:space="preserve"> by </w:t>
      </w:r>
      <w:r>
        <w:t xml:space="preserve">approximately </w:t>
      </w:r>
      <w:r w:rsidR="372497E6">
        <w:t xml:space="preserve">six </w:t>
      </w:r>
      <w:r w:rsidR="1F5C51B3">
        <w:t xml:space="preserve">HRSA </w:t>
      </w:r>
      <w:r w:rsidR="179A73BA">
        <w:t>staff</w:t>
      </w:r>
      <w:r>
        <w:t>,</w:t>
      </w:r>
      <w:r w:rsidR="179A73BA">
        <w:t xml:space="preserve"> </w:t>
      </w:r>
      <w:r>
        <w:t>ranging from a GS-12 to GS</w:t>
      </w:r>
      <w:r w:rsidR="59282392">
        <w:t>-</w:t>
      </w:r>
      <w:r w:rsidR="2054AE8A">
        <w:t>14</w:t>
      </w:r>
      <w:r>
        <w:t>, who will spend less than 25% of their time on the Health Workforce Connector project</w:t>
      </w:r>
      <w:r w:rsidR="179A73BA">
        <w:t>. It is estimated that the annualized total cost to the government will be $</w:t>
      </w:r>
      <w:r w:rsidR="00187C81">
        <w:t>152</w:t>
      </w:r>
      <w:r w:rsidR="002D33E9">
        <w:t>,810</w:t>
      </w:r>
      <w:r w:rsidR="179A73BA">
        <w:t>.</w:t>
      </w:r>
      <w:r w:rsidR="002D33E9">
        <w:t>78.</w:t>
      </w:r>
      <w:r w:rsidR="00563AA6">
        <w:t xml:space="preserve"> Wages are multiplied by 1.5 to account for overhead costs. </w:t>
      </w:r>
    </w:p>
    <w:p w:rsidR="00F448F6" w:rsidRPr="001960BC" w:rsidP="00D62587" w14:paraId="68BE588E" w14:textId="77777777">
      <w:pPr>
        <w:spacing w:line="240" w:lineRule="auto"/>
        <w:contextualSpacing/>
      </w:pPr>
    </w:p>
    <w:p w:rsidR="00A76D7F" w:rsidRPr="001960BC" w:rsidP="00D62587" w14:paraId="488C9F1B" w14:textId="77777777">
      <w:pPr>
        <w:spacing w:line="240" w:lineRule="auto"/>
        <w:contextualSpacing/>
        <w:rPr>
          <w:u w:val="single"/>
        </w:rPr>
      </w:pPr>
      <w:r w:rsidRPr="001960BC">
        <w:rPr>
          <w:u w:val="single"/>
        </w:rPr>
        <w:t>Contractor costs:</w:t>
      </w:r>
    </w:p>
    <w:p w:rsidR="000A6B11" w:rsidRPr="001960BC" w:rsidP="00D62587" w14:paraId="55C0A44D" w14:textId="77777777">
      <w:pPr>
        <w:spacing w:line="240" w:lineRule="auto"/>
        <w:contextualSpacing/>
      </w:pPr>
      <w:r w:rsidRPr="001960BC">
        <w:t xml:space="preserve">Contract costs for the </w:t>
      </w:r>
      <w:r w:rsidRPr="001960BC" w:rsidR="00623E3E">
        <w:t>website</w:t>
      </w:r>
      <w:r w:rsidRPr="001960BC">
        <w:t xml:space="preserve"> include </w:t>
      </w:r>
      <w:r w:rsidRPr="001960BC" w:rsidR="00120C51">
        <w:t>operations and maintenance costs, development, modernization, and enhancement costs, and hosting services costs</w:t>
      </w:r>
      <w:r w:rsidRPr="001960BC">
        <w:t>.</w:t>
      </w:r>
    </w:p>
    <w:tbl>
      <w:tblPr>
        <w:tblW w:w="0" w:type="auto"/>
        <w:tblCellMar>
          <w:left w:w="0" w:type="dxa"/>
          <w:right w:w="0" w:type="dxa"/>
        </w:tblCellMar>
        <w:tblLook w:val="04A0"/>
      </w:tblPr>
      <w:tblGrid>
        <w:gridCol w:w="3111"/>
        <w:gridCol w:w="4596"/>
        <w:gridCol w:w="1633"/>
      </w:tblGrid>
      <w:tr w14:paraId="1DC7FCF9" w14:textId="77777777" w:rsidTr="001C6D6B">
        <w:tblPrEx>
          <w:tblW w:w="0" w:type="auto"/>
          <w:tblCellMar>
            <w:left w:w="0" w:type="dxa"/>
            <w:right w:w="0" w:type="dxa"/>
          </w:tblCellMar>
          <w:tblLook w:val="04A0"/>
        </w:tblPrEx>
        <w:trPr>
          <w:cantSplit/>
          <w:tblHeader/>
        </w:trPr>
        <w:tc>
          <w:tcPr>
            <w:tcW w:w="3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0C51" w:rsidRPr="001960BC" w:rsidP="4A39C934" w14:paraId="5A6C017A" w14:textId="77777777">
            <w:pPr>
              <w:spacing w:after="0" w:line="240" w:lineRule="auto"/>
              <w:contextualSpacing/>
              <w:jc w:val="center"/>
              <w:rPr>
                <w:rFonts w:ascii="Calibri" w:hAnsi="Calibri" w:cs="Calibri"/>
                <w:b/>
                <w:bCs/>
              </w:rPr>
            </w:pPr>
            <w:r w:rsidRPr="4A39C934">
              <w:rPr>
                <w:b/>
                <w:bCs/>
              </w:rPr>
              <w:t>Period of Performance</w:t>
            </w:r>
          </w:p>
        </w:tc>
        <w:tc>
          <w:tcPr>
            <w:tcW w:w="4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0C51" w:rsidRPr="001960BC" w:rsidP="00D62587" w14:paraId="7C81878C" w14:textId="77777777">
            <w:pPr>
              <w:spacing w:after="0" w:line="240" w:lineRule="auto"/>
              <w:contextualSpacing/>
              <w:jc w:val="center"/>
              <w:rPr>
                <w:rFonts w:ascii="Calibri" w:hAnsi="Calibri" w:cs="Calibri"/>
                <w:b/>
              </w:rPr>
            </w:pPr>
            <w:r w:rsidRPr="001960BC">
              <w:rPr>
                <w:b/>
              </w:rPr>
              <w:t>Type</w:t>
            </w:r>
          </w:p>
        </w:tc>
        <w:tc>
          <w:tcPr>
            <w:tcW w:w="16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0C51" w:rsidRPr="001960BC" w:rsidP="00D62587" w14:paraId="103A0B16" w14:textId="77777777">
            <w:pPr>
              <w:spacing w:after="0" w:line="240" w:lineRule="auto"/>
              <w:contextualSpacing/>
              <w:jc w:val="center"/>
              <w:rPr>
                <w:rFonts w:ascii="Calibri" w:hAnsi="Calibri" w:cs="Calibri"/>
                <w:b/>
              </w:rPr>
            </w:pPr>
            <w:r w:rsidRPr="001960BC">
              <w:rPr>
                <w:b/>
              </w:rPr>
              <w:t>Amount</w:t>
            </w:r>
          </w:p>
        </w:tc>
      </w:tr>
      <w:tr w14:paraId="13F56FF9" w14:textId="77777777" w:rsidTr="001C6D6B">
        <w:tblPrEx>
          <w:tblW w:w="0" w:type="auto"/>
          <w:tblCellMar>
            <w:left w:w="0" w:type="dxa"/>
            <w:right w:w="0" w:type="dxa"/>
          </w:tblCellMar>
          <w:tblLook w:val="04A0"/>
        </w:tblPrEx>
        <w:trPr>
          <w:cantSplit/>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0C51" w:rsidRPr="001960BC" w:rsidP="00D62587" w14:paraId="1C4095DB" w14:textId="77777777">
            <w:pPr>
              <w:spacing w:after="0" w:line="240" w:lineRule="auto"/>
              <w:contextualSpacing/>
              <w:rPr>
                <w:rFonts w:ascii="Calibri" w:hAnsi="Calibri" w:cs="Calibri"/>
              </w:rPr>
            </w:pPr>
            <w:r w:rsidRPr="001960BC">
              <w:t>6/1/</w:t>
            </w:r>
            <w:r w:rsidRPr="001960BC" w:rsidR="001960BC">
              <w:t xml:space="preserve">2016 </w:t>
            </w:r>
            <w:r w:rsidRPr="001960BC">
              <w:t>to 5/31/</w:t>
            </w:r>
            <w:r w:rsidRPr="001960BC" w:rsidR="001960BC">
              <w:t>2026</w:t>
            </w:r>
          </w:p>
        </w:tc>
        <w:tc>
          <w:tcPr>
            <w:tcW w:w="4720" w:type="dxa"/>
            <w:tcBorders>
              <w:top w:val="nil"/>
              <w:left w:val="nil"/>
              <w:bottom w:val="single" w:sz="8" w:space="0" w:color="auto"/>
              <w:right w:val="single" w:sz="8" w:space="0" w:color="auto"/>
            </w:tcBorders>
            <w:tcMar>
              <w:top w:w="0" w:type="dxa"/>
              <w:left w:w="108" w:type="dxa"/>
              <w:bottom w:w="0" w:type="dxa"/>
              <w:right w:w="108" w:type="dxa"/>
            </w:tcMar>
            <w:hideMark/>
          </w:tcPr>
          <w:p w:rsidR="00120C51" w:rsidRPr="001960BC" w:rsidP="00D62587" w14:paraId="74C1AB47" w14:textId="77777777">
            <w:pPr>
              <w:spacing w:after="0" w:line="240" w:lineRule="auto"/>
              <w:contextualSpacing/>
              <w:rPr>
                <w:rFonts w:ascii="Calibri" w:hAnsi="Calibri" w:cs="Calibri"/>
              </w:rPr>
            </w:pPr>
            <w:r w:rsidRPr="001960BC">
              <w:t>Operations &amp; Maintenance (O&amp;M)</w:t>
            </w:r>
          </w:p>
          <w:p w:rsidR="00120C51" w:rsidRPr="001960BC" w:rsidP="00D62587" w14:paraId="44D4AFE3" w14:textId="77777777">
            <w:pPr>
              <w:spacing w:after="0" w:line="240" w:lineRule="auto"/>
              <w:contextualSpacing/>
              <w:rPr>
                <w:rFonts w:ascii="Calibri" w:hAnsi="Calibri" w:cs="Calibri"/>
              </w:rPr>
            </w:pPr>
            <w:r w:rsidRPr="001960BC">
              <w:t>(includes improvements &amp; production support)</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20C51" w:rsidRPr="001960BC" w:rsidP="00D62587" w14:paraId="2E6C834A" w14:textId="77777777">
            <w:pPr>
              <w:spacing w:after="0" w:line="240" w:lineRule="auto"/>
              <w:contextualSpacing/>
              <w:rPr>
                <w:rFonts w:ascii="Calibri" w:hAnsi="Calibri" w:cs="Calibri"/>
              </w:rPr>
            </w:pPr>
            <w:r w:rsidRPr="001960BC">
              <w:t>$</w:t>
            </w:r>
            <w:r w:rsidRPr="001960BC" w:rsidR="001960BC">
              <w:t>3.34</w:t>
            </w:r>
            <w:r w:rsidRPr="001960BC">
              <w:t xml:space="preserve"> million</w:t>
            </w:r>
          </w:p>
        </w:tc>
      </w:tr>
      <w:tr w14:paraId="2BD8DBC3" w14:textId="77777777" w:rsidTr="001C6D6B">
        <w:tblPrEx>
          <w:tblW w:w="0" w:type="auto"/>
          <w:tblCellMar>
            <w:left w:w="0" w:type="dxa"/>
            <w:right w:w="0" w:type="dxa"/>
          </w:tblCellMar>
          <w:tblLook w:val="04A0"/>
        </w:tblPrEx>
        <w:trPr>
          <w:cantSplit/>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0C51" w:rsidRPr="001960BC" w:rsidP="00D62587" w14:paraId="49D55EE0" w14:textId="77777777">
            <w:pPr>
              <w:spacing w:after="0" w:line="240" w:lineRule="auto"/>
              <w:contextualSpacing/>
              <w:rPr>
                <w:rFonts w:ascii="Calibri" w:hAnsi="Calibri" w:cs="Calibri"/>
              </w:rPr>
            </w:pPr>
            <w:r w:rsidRPr="001960BC">
              <w:t>6/1/</w:t>
            </w:r>
            <w:r w:rsidRPr="001960BC" w:rsidR="001960BC">
              <w:t xml:space="preserve">2016 </w:t>
            </w:r>
            <w:r w:rsidRPr="001960BC">
              <w:t>to 5/31/</w:t>
            </w:r>
            <w:r w:rsidRPr="001960BC" w:rsidR="001960BC">
              <w:t>2026</w:t>
            </w:r>
          </w:p>
        </w:tc>
        <w:tc>
          <w:tcPr>
            <w:tcW w:w="4720" w:type="dxa"/>
            <w:tcBorders>
              <w:top w:val="nil"/>
              <w:left w:val="nil"/>
              <w:bottom w:val="single" w:sz="8" w:space="0" w:color="auto"/>
              <w:right w:val="single" w:sz="8" w:space="0" w:color="auto"/>
            </w:tcBorders>
            <w:tcMar>
              <w:top w:w="0" w:type="dxa"/>
              <w:left w:w="108" w:type="dxa"/>
              <w:bottom w:w="0" w:type="dxa"/>
              <w:right w:w="108" w:type="dxa"/>
            </w:tcMar>
            <w:hideMark/>
          </w:tcPr>
          <w:p w:rsidR="00120C51" w:rsidRPr="001960BC" w:rsidP="00D62587" w14:paraId="19A592CA" w14:textId="77777777">
            <w:pPr>
              <w:spacing w:after="0" w:line="240" w:lineRule="auto"/>
              <w:contextualSpacing/>
              <w:rPr>
                <w:rFonts w:ascii="Calibri" w:hAnsi="Calibri" w:cs="Calibri"/>
              </w:rPr>
            </w:pPr>
            <w:r w:rsidRPr="001960BC">
              <w:t>Development, Modernization &amp; Enhancement (DME)</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20C51" w:rsidRPr="001960BC" w:rsidP="00D62587" w14:paraId="7FFD19EF" w14:textId="77777777">
            <w:pPr>
              <w:spacing w:after="0" w:line="240" w:lineRule="auto"/>
              <w:contextualSpacing/>
              <w:rPr>
                <w:rFonts w:ascii="Calibri" w:hAnsi="Calibri" w:cs="Calibri"/>
              </w:rPr>
            </w:pPr>
            <w:r w:rsidRPr="001960BC">
              <w:t>$</w:t>
            </w:r>
            <w:r w:rsidRPr="001960BC" w:rsidR="001960BC">
              <w:t>4.2</w:t>
            </w:r>
            <w:r w:rsidRPr="001960BC">
              <w:t xml:space="preserve"> million</w:t>
            </w:r>
          </w:p>
        </w:tc>
      </w:tr>
      <w:tr w14:paraId="2C5FEE0B" w14:textId="77777777" w:rsidTr="001C6D6B">
        <w:tblPrEx>
          <w:tblW w:w="0" w:type="auto"/>
          <w:tblCellMar>
            <w:left w:w="0" w:type="dxa"/>
            <w:right w:w="0" w:type="dxa"/>
          </w:tblCellMar>
          <w:tblLook w:val="04A0"/>
        </w:tblPrEx>
        <w:trPr>
          <w:cantSplit/>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0C51" w:rsidRPr="001960BC" w:rsidP="00D62587" w14:paraId="39739E15" w14:textId="77777777">
            <w:pPr>
              <w:spacing w:after="0" w:line="240" w:lineRule="auto"/>
              <w:contextualSpacing/>
              <w:rPr>
                <w:rFonts w:ascii="Calibri" w:hAnsi="Calibri" w:cs="Calibri"/>
              </w:rPr>
            </w:pPr>
            <w:r w:rsidRPr="001960BC">
              <w:t>6/1/</w:t>
            </w:r>
            <w:r w:rsidRPr="001960BC" w:rsidR="001960BC">
              <w:t xml:space="preserve">2016 </w:t>
            </w:r>
            <w:r w:rsidRPr="001960BC">
              <w:t>to 5/31/</w:t>
            </w:r>
            <w:r w:rsidRPr="001960BC" w:rsidR="001960BC">
              <w:t>2026</w:t>
            </w:r>
          </w:p>
        </w:tc>
        <w:tc>
          <w:tcPr>
            <w:tcW w:w="4720" w:type="dxa"/>
            <w:tcBorders>
              <w:top w:val="nil"/>
              <w:left w:val="nil"/>
              <w:bottom w:val="single" w:sz="8" w:space="0" w:color="auto"/>
              <w:right w:val="single" w:sz="8" w:space="0" w:color="auto"/>
            </w:tcBorders>
            <w:tcMar>
              <w:top w:w="0" w:type="dxa"/>
              <w:left w:w="108" w:type="dxa"/>
              <w:bottom w:w="0" w:type="dxa"/>
              <w:right w:w="108" w:type="dxa"/>
            </w:tcMar>
            <w:hideMark/>
          </w:tcPr>
          <w:p w:rsidR="00120C51" w:rsidRPr="001960BC" w:rsidP="00D62587" w14:paraId="23846818" w14:textId="77777777">
            <w:pPr>
              <w:spacing w:after="0" w:line="240" w:lineRule="auto"/>
              <w:contextualSpacing/>
              <w:rPr>
                <w:rFonts w:ascii="Calibri" w:hAnsi="Calibri" w:cs="Calibri"/>
              </w:rPr>
            </w:pPr>
            <w:r w:rsidRPr="001960BC">
              <w:t>Hosting Services</w:t>
            </w:r>
          </w:p>
          <w:p w:rsidR="00120C51" w:rsidRPr="001960BC" w:rsidP="00D62587" w14:paraId="299A19BE" w14:textId="77777777">
            <w:pPr>
              <w:pStyle w:val="ListParagraph"/>
              <w:numPr>
                <w:ilvl w:val="0"/>
                <w:numId w:val="12"/>
              </w:numPr>
              <w:spacing w:after="0" w:line="240" w:lineRule="auto"/>
            </w:pPr>
            <w:r w:rsidRPr="001960BC">
              <w:t>Represents the total annual hosting charges</w:t>
            </w:r>
            <w:r w:rsidRPr="001960BC" w:rsidR="001960BC">
              <w:t xml:space="preserve"> for the Nextgen Platform</w:t>
            </w:r>
            <w:r w:rsidRPr="001960BC">
              <w:t xml:space="preserve">; </w:t>
            </w:r>
            <w:r w:rsidRPr="001960BC" w:rsidR="001960BC">
              <w:t>40</w:t>
            </w:r>
            <w:r w:rsidRPr="001960BC">
              <w:t xml:space="preserve">% allocated to </w:t>
            </w:r>
            <w:r w:rsidRPr="001960BC" w:rsidR="001960BC">
              <w:t>the Health Workforce Connector</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20C51" w:rsidRPr="001960BC" w:rsidP="6BD27BF4" w14:paraId="17DA4A45" w14:textId="77FC34A1">
            <w:pPr>
              <w:spacing w:after="0" w:line="240" w:lineRule="auto"/>
              <w:contextualSpacing/>
              <w:rPr>
                <w:rFonts w:ascii="Calibri" w:hAnsi="Calibri" w:cs="Calibri"/>
              </w:rPr>
            </w:pPr>
            <w:r>
              <w:t>$</w:t>
            </w:r>
            <w:r w:rsidR="179A73BA">
              <w:t>.</w:t>
            </w:r>
            <w:r w:rsidR="59479BA3">
              <w:t xml:space="preserve">384 </w:t>
            </w:r>
            <w:r w:rsidR="65464384">
              <w:t>million</w:t>
            </w:r>
          </w:p>
        </w:tc>
      </w:tr>
    </w:tbl>
    <w:p w:rsidR="00120C51" w:rsidRPr="00EB3D73" w:rsidP="00D62587" w14:paraId="773BDF94" w14:textId="77777777">
      <w:pPr>
        <w:spacing w:line="240" w:lineRule="auto"/>
        <w:contextualSpacing/>
        <w:rPr>
          <w:color w:val="FF0000"/>
          <w:highlight w:val="yellow"/>
        </w:rPr>
      </w:pPr>
    </w:p>
    <w:p w:rsidR="00DA7147" w:rsidRPr="00D52BB7" w:rsidP="6BA1AA36" w14:paraId="4EFD2AD3" w14:textId="2406032E">
      <w:pPr>
        <w:spacing w:line="240" w:lineRule="auto"/>
        <w:contextualSpacing/>
      </w:pPr>
      <w:r>
        <w:t xml:space="preserve">The total estimated cost over the 10-year life of the system is </w:t>
      </w:r>
      <w:r w:rsidR="00105664">
        <w:t>$</w:t>
      </w:r>
      <w:r w:rsidR="00AB6BE2">
        <w:t>7.9</w:t>
      </w:r>
      <w:r w:rsidR="00105664">
        <w:t xml:space="preserve"> </w:t>
      </w:r>
      <w:r>
        <w:t xml:space="preserve">million, with </w:t>
      </w:r>
      <w:r w:rsidR="00E648F6">
        <w:t xml:space="preserve">a total </w:t>
      </w:r>
      <w:r>
        <w:t>an annualized cost to the Federal Government of $</w:t>
      </w:r>
      <w:r w:rsidR="00F44587">
        <w:t>8.05 million</w:t>
      </w:r>
      <w:r>
        <w:t>.</w:t>
      </w:r>
    </w:p>
    <w:p w:rsidR="00A072BA" w:rsidRPr="00F97F93" w:rsidP="00D62587" w14:paraId="6160B672" w14:textId="77777777">
      <w:pPr>
        <w:pStyle w:val="ListParagraph"/>
        <w:numPr>
          <w:ilvl w:val="0"/>
          <w:numId w:val="1"/>
        </w:numPr>
        <w:spacing w:line="240" w:lineRule="auto"/>
        <w:rPr>
          <w:b/>
          <w:u w:val="single"/>
        </w:rPr>
      </w:pPr>
      <w:r w:rsidRPr="00F97F93">
        <w:rPr>
          <w:b/>
          <w:u w:val="single"/>
        </w:rPr>
        <w:t>Explanation for Program Changes or Adjustments</w:t>
      </w:r>
    </w:p>
    <w:p w:rsidR="00D34C67" w:rsidP="00D62587" w14:paraId="3BF40C3B" w14:textId="2761603D">
      <w:pPr>
        <w:spacing w:line="240" w:lineRule="auto"/>
        <w:contextualSpacing/>
      </w:pPr>
      <w:r>
        <w:t>Th</w:t>
      </w:r>
      <w:r w:rsidR="001623FC">
        <w:t>e current hour inventory is for</w:t>
      </w:r>
      <w:r w:rsidR="00C02D1D">
        <w:t xml:space="preserve"> 5</w:t>
      </w:r>
      <w:r w:rsidR="008A00ED">
        <w:t>,</w:t>
      </w:r>
      <w:r w:rsidR="00C02D1D">
        <w:t>440.40</w:t>
      </w:r>
      <w:r w:rsidR="001623FC">
        <w:t xml:space="preserve">, which </w:t>
      </w:r>
      <w:r w:rsidR="00C02D1D">
        <w:t xml:space="preserve">reflects a </w:t>
      </w:r>
      <w:r w:rsidR="005947E2">
        <w:t>19.26% increase</w:t>
      </w:r>
      <w:r w:rsidR="003367FD">
        <w:t xml:space="preserve"> from the current collection burden of </w:t>
      </w:r>
      <w:r w:rsidRPr="00D82151" w:rsidR="00D82151">
        <w:t>4,564.64 </w:t>
      </w:r>
      <w:r w:rsidR="00971FBF">
        <w:t xml:space="preserve">, </w:t>
      </w:r>
      <w:r w:rsidRPr="00971FBF" w:rsidR="00971FBF">
        <w:t>a difference of 875.76 hours. The proposed increase is due to an increase in webpage traffic leading to an increase in the number of accounts created</w:t>
      </w:r>
      <w:r w:rsidR="001623FC">
        <w:t xml:space="preserve">. </w:t>
      </w:r>
    </w:p>
    <w:p w:rsidR="00A072BA" w:rsidRPr="00F97F93" w:rsidP="00D62587" w14:paraId="0B9DA9B6" w14:textId="77777777">
      <w:pPr>
        <w:pStyle w:val="ListParagraph"/>
        <w:numPr>
          <w:ilvl w:val="0"/>
          <w:numId w:val="1"/>
        </w:numPr>
        <w:spacing w:line="240" w:lineRule="auto"/>
        <w:rPr>
          <w:b/>
          <w:u w:val="single"/>
        </w:rPr>
      </w:pPr>
      <w:r w:rsidRPr="00F97F93">
        <w:rPr>
          <w:b/>
          <w:u w:val="single"/>
        </w:rPr>
        <w:t>Plans for Tabulation, Publication, and Project Time Schedule</w:t>
      </w:r>
    </w:p>
    <w:p w:rsidR="00493A18" w:rsidP="00D62587" w14:paraId="3A84651D" w14:textId="740DF68C">
      <w:pPr>
        <w:spacing w:line="240" w:lineRule="auto"/>
        <w:contextualSpacing/>
      </w:pPr>
      <w:r>
        <w:t xml:space="preserve">All pertinent </w:t>
      </w:r>
      <w:r w:rsidR="00AB7C38">
        <w:t xml:space="preserve"> data pertaining to the BHW is made public</w:t>
      </w:r>
      <w:r w:rsidR="004A22A0">
        <w:t xml:space="preserve">ly available (i.e. is searchable by the general public) or is available to logged in </w:t>
      </w:r>
      <w:r w:rsidR="003E271F">
        <w:t>users or</w:t>
      </w:r>
      <w:r w:rsidR="004A22A0">
        <w:t xml:space="preserve"> is available to the general public as an internal setting for published profiles.  Actual internal statistics and job searches, etc., are provided for reports as needed (i.e. Reports to Congress</w:t>
      </w:r>
      <w:r w:rsidR="0026650A">
        <w:t xml:space="preserve"> or for program justifications for </w:t>
      </w:r>
      <w:r w:rsidR="003E271F">
        <w:t>funding etc.).</w:t>
      </w:r>
    </w:p>
    <w:p w:rsidR="00A072BA" w:rsidRPr="00F97F93" w:rsidP="00D62587" w14:paraId="0427D3A5" w14:textId="77777777">
      <w:pPr>
        <w:pStyle w:val="ListParagraph"/>
        <w:numPr>
          <w:ilvl w:val="0"/>
          <w:numId w:val="1"/>
        </w:numPr>
        <w:spacing w:line="240" w:lineRule="auto"/>
        <w:rPr>
          <w:b/>
          <w:u w:val="single"/>
        </w:rPr>
      </w:pPr>
      <w:r w:rsidRPr="00F97F93">
        <w:rPr>
          <w:b/>
          <w:u w:val="single"/>
        </w:rPr>
        <w:t>Reason(s) Display of OMB Expiration Date is Inappropriate</w:t>
      </w:r>
    </w:p>
    <w:p w:rsidR="00493A18" w:rsidP="00D62587" w14:paraId="06EF06B6" w14:textId="77777777">
      <w:pPr>
        <w:spacing w:line="240" w:lineRule="auto"/>
        <w:contextualSpacing/>
      </w:pPr>
      <w:r>
        <w:t xml:space="preserve">No exemption is being requested.  The expiration date will be displayed.  </w:t>
      </w:r>
    </w:p>
    <w:p w:rsidR="00A072BA" w:rsidRPr="00F97F93" w:rsidP="00D62587" w14:paraId="1AE11636" w14:textId="77777777">
      <w:pPr>
        <w:pStyle w:val="ListParagraph"/>
        <w:numPr>
          <w:ilvl w:val="0"/>
          <w:numId w:val="1"/>
        </w:numPr>
        <w:spacing w:line="240" w:lineRule="auto"/>
        <w:rPr>
          <w:b/>
          <w:u w:val="single"/>
        </w:rPr>
      </w:pPr>
      <w:r w:rsidRPr="00F97F93">
        <w:rPr>
          <w:b/>
          <w:u w:val="single"/>
        </w:rPr>
        <w:t>Exceptions to Certification for Paperwork Reduction Act Submissions</w:t>
      </w:r>
    </w:p>
    <w:p w:rsidR="00493A18" w:rsidP="00D62587" w14:paraId="481DE1E5" w14:textId="77777777">
      <w:pPr>
        <w:spacing w:line="240" w:lineRule="auto"/>
        <w:contextualSpacing/>
      </w:pPr>
      <w:r w:rsidRPr="00AC6BA6">
        <w:t>There are no exceptions to the certification.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92C58" w:rsidP="00B13DDE" w14:paraId="5EE7A00F" w14:textId="77777777">
      <w:pPr>
        <w:spacing w:after="0" w:line="240" w:lineRule="auto"/>
      </w:pPr>
      <w:r>
        <w:separator/>
      </w:r>
    </w:p>
  </w:footnote>
  <w:footnote w:type="continuationSeparator" w:id="1">
    <w:p w:rsidR="00E92C58" w:rsidP="00B13DDE" w14:paraId="15239C94" w14:textId="77777777">
      <w:pPr>
        <w:spacing w:after="0" w:line="240" w:lineRule="auto"/>
      </w:pPr>
      <w:r>
        <w:continuationSeparator/>
      </w:r>
    </w:p>
  </w:footnote>
  <w:footnote w:type="continuationNotice" w:id="2">
    <w:p w:rsidR="00E92C58" w14:paraId="6EB8ED9E" w14:textId="77777777">
      <w:pPr>
        <w:spacing w:after="0" w:line="240" w:lineRule="auto"/>
      </w:pPr>
    </w:p>
  </w:footnote>
  <w:footnote w:id="3">
    <w:p w:rsidR="00142AEB" w:rsidRPr="00A617B5" w14:paraId="340B70C3" w14:textId="52866986">
      <w:pPr>
        <w:pStyle w:val="FootnoteText"/>
        <w:rPr>
          <w:rFonts w:cstheme="minorHAnsi"/>
        </w:rPr>
      </w:pPr>
      <w:r w:rsidRPr="00A617B5">
        <w:rPr>
          <w:rStyle w:val="FootnoteReference"/>
          <w:rFonts w:cstheme="minorHAnsi"/>
        </w:rPr>
        <w:footnoteRef/>
      </w:r>
      <w:r w:rsidRPr="00A617B5">
        <w:rPr>
          <w:rFonts w:cstheme="minorHAnsi"/>
        </w:rPr>
        <w:t xml:space="preserve"> </w:t>
      </w:r>
      <w:r w:rsidRPr="002A61CC">
        <w:rPr>
          <w:rFonts w:cstheme="minorHAnsi"/>
        </w:rPr>
        <w:t>Occupation Code: 29-102</w:t>
      </w:r>
      <w:r w:rsidR="00563AA6">
        <w:rPr>
          <w:rFonts w:cstheme="minorHAnsi"/>
        </w:rPr>
        <w:t>0</w:t>
      </w:r>
      <w:r w:rsidRPr="002A61CC">
        <w:rPr>
          <w:rFonts w:cstheme="minorHAnsi"/>
        </w:rPr>
        <w:t xml:space="preserve">, </w:t>
      </w:r>
      <w:r w:rsidRPr="002A61CC" w:rsidR="002B3987">
        <w:rPr>
          <w:rFonts w:cstheme="minorHAnsi"/>
        </w:rPr>
        <w:t>(</w:t>
      </w:r>
      <w:hyperlink r:id="rId1" w:anchor="/industry/000000" w:history="1">
        <w:r w:rsidRPr="002A61CC" w:rsidR="00453921">
          <w:rPr>
            <w:rStyle w:val="Hyperlink"/>
            <w:rFonts w:cstheme="minorHAnsi"/>
          </w:rPr>
          <w:t>https://data.bls.gov/oes/#/industry/000000</w:t>
        </w:r>
      </w:hyperlink>
      <w:r w:rsidRPr="002A61CC" w:rsidR="00453921">
        <w:rPr>
          <w:rFonts w:cstheme="minorHAnsi"/>
        </w:rPr>
        <w:t xml:space="preserve">) </w:t>
      </w:r>
    </w:p>
  </w:footnote>
  <w:footnote w:id="4">
    <w:p w:rsidR="00142AEB" w:rsidRPr="00A617B5" w14:paraId="6BA1C5C1" w14:textId="27A8D4D5">
      <w:pPr>
        <w:pStyle w:val="FootnoteText"/>
        <w:rPr>
          <w:rFonts w:cstheme="minorHAnsi"/>
        </w:rPr>
      </w:pPr>
      <w:r w:rsidRPr="00A617B5">
        <w:rPr>
          <w:rStyle w:val="FootnoteReference"/>
          <w:rFonts w:cstheme="minorHAnsi"/>
        </w:rPr>
        <w:footnoteRef/>
      </w:r>
      <w:r w:rsidRPr="00A617B5">
        <w:rPr>
          <w:rFonts w:cstheme="minorHAnsi"/>
        </w:rPr>
        <w:t xml:space="preserve"> </w:t>
      </w:r>
      <w:r w:rsidRPr="002A61CC">
        <w:rPr>
          <w:rFonts w:cstheme="minorHAnsi"/>
        </w:rPr>
        <w:t xml:space="preserve">Occupation Code: 29-1292, </w:t>
      </w:r>
      <w:r w:rsidRPr="002A61CC" w:rsidR="002B3987">
        <w:rPr>
          <w:rFonts w:cstheme="minorHAnsi"/>
        </w:rPr>
        <w:t>(</w:t>
      </w:r>
      <w:hyperlink r:id="rId1" w:anchor="/industry/000000" w:history="1">
        <w:r w:rsidRPr="002A61CC" w:rsidR="00453921">
          <w:rPr>
            <w:rStyle w:val="Hyperlink"/>
            <w:rFonts w:cstheme="minorHAnsi"/>
          </w:rPr>
          <w:t>https://data.bls.gov/oes/#/industry/000000</w:t>
        </w:r>
      </w:hyperlink>
      <w:r w:rsidRPr="002A61CC" w:rsidR="00453921">
        <w:rPr>
          <w:rFonts w:cstheme="minorHAnsi"/>
        </w:rPr>
        <w:t xml:space="preserve">) </w:t>
      </w:r>
    </w:p>
  </w:footnote>
  <w:footnote w:id="5">
    <w:p w:rsidR="00142AEB" w:rsidRPr="00A617B5" w14:paraId="1A7F02C6" w14:textId="1315BF2F">
      <w:pPr>
        <w:pStyle w:val="FootnoteText"/>
        <w:rPr>
          <w:rFonts w:cstheme="minorHAnsi"/>
        </w:rPr>
      </w:pPr>
      <w:r w:rsidRPr="00A617B5">
        <w:rPr>
          <w:rStyle w:val="FootnoteReference"/>
          <w:rFonts w:cstheme="minorHAnsi"/>
        </w:rPr>
        <w:footnoteRef/>
      </w:r>
      <w:r w:rsidRPr="00A617B5">
        <w:rPr>
          <w:rFonts w:cstheme="minorHAnsi"/>
        </w:rPr>
        <w:t xml:space="preserve"> </w:t>
      </w:r>
      <w:r w:rsidRPr="002A61CC">
        <w:rPr>
          <w:rFonts w:cstheme="minorHAnsi"/>
        </w:rPr>
        <w:t>Occupation Code: 29-1071</w:t>
      </w:r>
      <w:r w:rsidRPr="002A61CC" w:rsidR="002B3987">
        <w:rPr>
          <w:rFonts w:cstheme="minorHAnsi"/>
        </w:rPr>
        <w:t>,</w:t>
      </w:r>
      <w:r w:rsidRPr="002A61CC">
        <w:rPr>
          <w:rFonts w:cstheme="minorHAnsi"/>
        </w:rPr>
        <w:t xml:space="preserve"> </w:t>
      </w:r>
      <w:r w:rsidRPr="002A61CC" w:rsidR="002B3987">
        <w:rPr>
          <w:rFonts w:cstheme="minorHAnsi"/>
        </w:rPr>
        <w:t>(</w:t>
      </w:r>
      <w:hyperlink r:id="rId1" w:anchor="/industry/000000" w:history="1">
        <w:r w:rsidRPr="002A61CC" w:rsidR="00453921">
          <w:rPr>
            <w:rStyle w:val="Hyperlink"/>
            <w:rFonts w:cstheme="minorHAnsi"/>
          </w:rPr>
          <w:t>https://data.bls.gov/oes/#/industry/000000</w:t>
        </w:r>
      </w:hyperlink>
      <w:r w:rsidRPr="002A61CC" w:rsidR="00453921">
        <w:rPr>
          <w:rFonts w:cstheme="minorHAnsi"/>
        </w:rPr>
        <w:t xml:space="preserve">) </w:t>
      </w:r>
      <w:r w:rsidRPr="002A61CC">
        <w:rPr>
          <w:rFonts w:cstheme="minorHAnsi"/>
        </w:rPr>
        <w:t xml:space="preserve"> </w:t>
      </w:r>
    </w:p>
  </w:footnote>
  <w:footnote w:id="6">
    <w:p w:rsidR="00142AEB" w:rsidRPr="00A617B5" w14:paraId="11206FF8" w14:textId="63D4C224">
      <w:pPr>
        <w:pStyle w:val="FootnoteText"/>
        <w:rPr>
          <w:rFonts w:cstheme="minorHAnsi"/>
        </w:rPr>
      </w:pPr>
      <w:r w:rsidRPr="00A617B5">
        <w:rPr>
          <w:rStyle w:val="FootnoteReference"/>
          <w:rFonts w:cstheme="minorHAnsi"/>
        </w:rPr>
        <w:footnoteRef/>
      </w:r>
      <w:r w:rsidRPr="00A617B5">
        <w:rPr>
          <w:rFonts w:cstheme="minorHAnsi"/>
        </w:rPr>
        <w:t xml:space="preserve"> </w:t>
      </w:r>
      <w:r w:rsidRPr="002A61CC">
        <w:rPr>
          <w:rFonts w:cstheme="minorHAnsi"/>
        </w:rPr>
        <w:t>Occupation Code: 29-1215</w:t>
      </w:r>
      <w:r w:rsidRPr="002A61CC" w:rsidR="002B3987">
        <w:rPr>
          <w:rFonts w:cstheme="minorHAnsi"/>
        </w:rPr>
        <w:t>,</w:t>
      </w:r>
      <w:r w:rsidRPr="002A61CC">
        <w:rPr>
          <w:rFonts w:cstheme="minorHAnsi"/>
        </w:rPr>
        <w:t xml:space="preserve"> </w:t>
      </w:r>
      <w:r w:rsidRPr="002A61CC" w:rsidR="002B3987">
        <w:rPr>
          <w:rFonts w:cstheme="minorHAnsi"/>
        </w:rPr>
        <w:t>(</w:t>
      </w:r>
      <w:hyperlink r:id="rId1" w:anchor="/industry/000000" w:history="1">
        <w:r w:rsidRPr="002A61CC" w:rsidR="00453921">
          <w:rPr>
            <w:rStyle w:val="Hyperlink"/>
            <w:rFonts w:cstheme="minorHAnsi"/>
          </w:rPr>
          <w:t>https://data.bls.gov/oes/#/industry/000000</w:t>
        </w:r>
      </w:hyperlink>
      <w:r w:rsidRPr="002A61CC" w:rsidR="00453921">
        <w:rPr>
          <w:rFonts w:cstheme="minorHAnsi"/>
        </w:rPr>
        <w:t xml:space="preserve">) </w:t>
      </w:r>
      <w:r w:rsidRPr="002A61CC">
        <w:rPr>
          <w:rFonts w:cstheme="minorHAnsi"/>
        </w:rPr>
        <w:t xml:space="preserve"> </w:t>
      </w:r>
    </w:p>
  </w:footnote>
  <w:footnote w:id="7">
    <w:p w:rsidR="00142AEB" w:rsidRPr="00A617B5" w14:paraId="67576F25" w14:textId="57EC0228">
      <w:pPr>
        <w:pStyle w:val="FootnoteText"/>
        <w:rPr>
          <w:rFonts w:cstheme="minorHAnsi"/>
        </w:rPr>
      </w:pPr>
      <w:r w:rsidRPr="00A617B5">
        <w:rPr>
          <w:rStyle w:val="FootnoteReference"/>
          <w:rFonts w:cstheme="minorHAnsi"/>
        </w:rPr>
        <w:footnoteRef/>
      </w:r>
      <w:r w:rsidRPr="00A617B5">
        <w:rPr>
          <w:rFonts w:cstheme="minorHAnsi"/>
        </w:rPr>
        <w:t xml:space="preserve"> </w:t>
      </w:r>
      <w:r w:rsidRPr="002A61CC">
        <w:rPr>
          <w:rFonts w:cstheme="minorHAnsi"/>
        </w:rPr>
        <w:t>Occupation Code:</w:t>
      </w:r>
      <w:r w:rsidRPr="002A61CC" w:rsidR="00087411">
        <w:rPr>
          <w:rFonts w:cstheme="minorHAnsi"/>
        </w:rPr>
        <w:t xml:space="preserve"> 29-1161</w:t>
      </w:r>
      <w:r w:rsidRPr="002A61CC" w:rsidR="002B3987">
        <w:rPr>
          <w:rFonts w:cstheme="minorHAnsi"/>
        </w:rPr>
        <w:t>, (</w:t>
      </w:r>
      <w:hyperlink r:id="rId1" w:anchor="/industry/000000" w:history="1">
        <w:r w:rsidRPr="002A61CC" w:rsidR="00453921">
          <w:rPr>
            <w:rStyle w:val="Hyperlink"/>
            <w:rFonts w:cstheme="minorHAnsi"/>
          </w:rPr>
          <w:t>https://data.bls.gov/oes/#/industry/000000</w:t>
        </w:r>
      </w:hyperlink>
      <w:r w:rsidRPr="002A61CC" w:rsidR="00453921">
        <w:rPr>
          <w:rFonts w:cstheme="minorHAnsi"/>
        </w:rPr>
        <w:t xml:space="preserve">) </w:t>
      </w:r>
      <w:r w:rsidRPr="002A61CC" w:rsidR="002B3987">
        <w:rPr>
          <w:rFonts w:cstheme="minorHAnsi"/>
        </w:rPr>
        <w:t xml:space="preserve"> </w:t>
      </w:r>
      <w:r w:rsidRPr="002A61CC" w:rsidR="00087411">
        <w:rPr>
          <w:rFonts w:cstheme="minorHAnsi"/>
        </w:rPr>
        <w:t xml:space="preserve">  </w:t>
      </w:r>
    </w:p>
  </w:footnote>
  <w:footnote w:id="8">
    <w:p w:rsidR="00142AEB" w:rsidRPr="00A617B5" w14:paraId="5BD017DF" w14:textId="7C6D4561">
      <w:pPr>
        <w:pStyle w:val="FootnoteText"/>
        <w:rPr>
          <w:rFonts w:cstheme="minorHAnsi"/>
        </w:rPr>
      </w:pPr>
      <w:r w:rsidRPr="00A617B5">
        <w:rPr>
          <w:rStyle w:val="FootnoteReference"/>
          <w:rFonts w:cstheme="minorHAnsi"/>
        </w:rPr>
        <w:footnoteRef/>
      </w:r>
      <w:r w:rsidRPr="00A617B5">
        <w:rPr>
          <w:rFonts w:cstheme="minorHAnsi"/>
        </w:rPr>
        <w:t xml:space="preserve"> </w:t>
      </w:r>
      <w:r w:rsidRPr="002A61CC">
        <w:rPr>
          <w:rFonts w:cstheme="minorHAnsi"/>
        </w:rPr>
        <w:t>Occupation Code:</w:t>
      </w:r>
      <w:r w:rsidRPr="002A61CC" w:rsidR="00087411">
        <w:rPr>
          <w:rFonts w:cstheme="minorHAnsi"/>
        </w:rPr>
        <w:t xml:space="preserve"> 29-1171</w:t>
      </w:r>
      <w:r w:rsidRPr="002A61CC" w:rsidR="002B3987">
        <w:rPr>
          <w:rFonts w:cstheme="minorHAnsi"/>
        </w:rPr>
        <w:t>, (</w:t>
      </w:r>
      <w:hyperlink r:id="rId1" w:anchor="/industry/000000" w:history="1">
        <w:r w:rsidRPr="002A61CC" w:rsidR="00453921">
          <w:rPr>
            <w:rStyle w:val="Hyperlink"/>
            <w:rFonts w:cstheme="minorHAnsi"/>
          </w:rPr>
          <w:t>https://data.bls.gov/oes/#/industry/000000</w:t>
        </w:r>
      </w:hyperlink>
      <w:r w:rsidRPr="002A61CC" w:rsidR="00453921">
        <w:rPr>
          <w:rFonts w:cstheme="minorHAnsi"/>
        </w:rPr>
        <w:t xml:space="preserve">) </w:t>
      </w:r>
      <w:r w:rsidRPr="002A61CC" w:rsidR="002B3987">
        <w:rPr>
          <w:rFonts w:cstheme="minorHAnsi"/>
        </w:rPr>
        <w:t xml:space="preserve"> </w:t>
      </w:r>
      <w:r w:rsidRPr="002A61CC" w:rsidR="00087411">
        <w:rPr>
          <w:rFonts w:cstheme="minorHAnsi"/>
        </w:rPr>
        <w:t xml:space="preserve">  </w:t>
      </w:r>
    </w:p>
  </w:footnote>
  <w:footnote w:id="9">
    <w:p w:rsidR="00142AEB" w:rsidRPr="00A617B5" w14:paraId="2FF221E9" w14:textId="3A61258C">
      <w:pPr>
        <w:pStyle w:val="FootnoteText"/>
        <w:rPr>
          <w:rFonts w:cstheme="minorHAnsi"/>
        </w:rPr>
      </w:pPr>
      <w:r w:rsidRPr="00A617B5">
        <w:rPr>
          <w:rStyle w:val="FootnoteReference"/>
          <w:rFonts w:cstheme="minorHAnsi"/>
        </w:rPr>
        <w:footnoteRef/>
      </w:r>
      <w:r w:rsidRPr="00A617B5">
        <w:rPr>
          <w:rFonts w:cstheme="minorHAnsi"/>
        </w:rPr>
        <w:t xml:space="preserve"> </w:t>
      </w:r>
      <w:r w:rsidRPr="002A61CC">
        <w:rPr>
          <w:rFonts w:cstheme="minorHAnsi"/>
        </w:rPr>
        <w:t>Occupation Code:</w:t>
      </w:r>
      <w:r w:rsidRPr="002A61CC" w:rsidR="00087411">
        <w:rPr>
          <w:rFonts w:cstheme="minorHAnsi"/>
        </w:rPr>
        <w:t xml:space="preserve"> 29-1141</w:t>
      </w:r>
      <w:r w:rsidRPr="002A61CC" w:rsidR="002B3987">
        <w:rPr>
          <w:rFonts w:cstheme="minorHAnsi"/>
        </w:rPr>
        <w:t>, (</w:t>
      </w:r>
      <w:hyperlink r:id="rId1" w:anchor="/industry/000000" w:history="1">
        <w:r w:rsidRPr="002A61CC" w:rsidR="00453921">
          <w:rPr>
            <w:rStyle w:val="Hyperlink"/>
            <w:rFonts w:cstheme="minorHAnsi"/>
          </w:rPr>
          <w:t>https://data.bls.gov/oes/#/industry/000000</w:t>
        </w:r>
      </w:hyperlink>
      <w:r w:rsidRPr="002A61CC" w:rsidR="00453921">
        <w:rPr>
          <w:rFonts w:cstheme="minorHAnsi"/>
        </w:rPr>
        <w:t xml:space="preserve">) </w:t>
      </w:r>
      <w:r w:rsidRPr="002A61CC" w:rsidR="002B3987">
        <w:rPr>
          <w:rFonts w:cstheme="minorHAnsi"/>
        </w:rPr>
        <w:t xml:space="preserve"> </w:t>
      </w:r>
      <w:r w:rsidRPr="002A61CC" w:rsidR="00087411">
        <w:rPr>
          <w:rFonts w:cstheme="minorHAnsi"/>
        </w:rPr>
        <w:t xml:space="preserve">  </w:t>
      </w:r>
    </w:p>
  </w:footnote>
  <w:footnote w:id="10">
    <w:p w:rsidR="00142AEB" w:rsidRPr="00A617B5" w14:paraId="15CE2763" w14:textId="05B4A045">
      <w:pPr>
        <w:pStyle w:val="FootnoteText"/>
        <w:rPr>
          <w:rFonts w:cstheme="minorHAnsi"/>
        </w:rPr>
      </w:pPr>
      <w:r w:rsidRPr="00A617B5">
        <w:rPr>
          <w:rStyle w:val="FootnoteReference"/>
          <w:rFonts w:cstheme="minorHAnsi"/>
        </w:rPr>
        <w:footnoteRef/>
      </w:r>
      <w:r w:rsidRPr="00A617B5">
        <w:rPr>
          <w:rFonts w:cstheme="minorHAnsi"/>
        </w:rPr>
        <w:t xml:space="preserve"> </w:t>
      </w:r>
      <w:r w:rsidRPr="002A61CC">
        <w:rPr>
          <w:rFonts w:cstheme="minorHAnsi"/>
        </w:rPr>
        <w:t>Occupation Code:</w:t>
      </w:r>
      <w:r w:rsidRPr="002A61CC" w:rsidR="00087411">
        <w:rPr>
          <w:rFonts w:cstheme="minorHAnsi"/>
        </w:rPr>
        <w:t xml:space="preserve"> 21-1023</w:t>
      </w:r>
      <w:r w:rsidRPr="002A61CC" w:rsidR="002B3987">
        <w:rPr>
          <w:rFonts w:cstheme="minorHAnsi"/>
        </w:rPr>
        <w:t>, (</w:t>
      </w:r>
      <w:hyperlink r:id="rId1" w:anchor="/industry/000000" w:history="1">
        <w:r w:rsidRPr="002A61CC" w:rsidR="00453921">
          <w:rPr>
            <w:rStyle w:val="Hyperlink"/>
            <w:rFonts w:cstheme="minorHAnsi"/>
          </w:rPr>
          <w:t>https://data.bls.gov/oes/#/industry/000000</w:t>
        </w:r>
      </w:hyperlink>
      <w:r w:rsidRPr="002A61CC" w:rsidR="00453921">
        <w:rPr>
          <w:rFonts w:cstheme="minorHAnsi"/>
        </w:rPr>
        <w:t xml:space="preserve">) </w:t>
      </w:r>
      <w:r w:rsidRPr="002A61CC" w:rsidR="002B3987">
        <w:rPr>
          <w:rFonts w:cstheme="minorHAnsi"/>
        </w:rPr>
        <w:t xml:space="preserve"> </w:t>
      </w:r>
      <w:r w:rsidRPr="002A61CC" w:rsidR="00087411">
        <w:rPr>
          <w:rFonts w:cstheme="minorHAnsi"/>
        </w:rPr>
        <w:t xml:space="preserve">  </w:t>
      </w:r>
    </w:p>
  </w:footnote>
  <w:footnote w:id="11">
    <w:p w:rsidR="00142AEB" w14:paraId="5B012B92" w14:textId="50D45638">
      <w:pPr>
        <w:pStyle w:val="FootnoteText"/>
      </w:pPr>
      <w:r w:rsidRPr="00A617B5">
        <w:rPr>
          <w:rStyle w:val="FootnoteReference"/>
          <w:rFonts w:cstheme="minorHAnsi"/>
        </w:rPr>
        <w:footnoteRef/>
      </w:r>
      <w:r w:rsidRPr="00A617B5">
        <w:rPr>
          <w:rFonts w:cstheme="minorHAnsi"/>
        </w:rPr>
        <w:t xml:space="preserve"> </w:t>
      </w:r>
      <w:r w:rsidRPr="002A61CC">
        <w:rPr>
          <w:rFonts w:cstheme="minorHAnsi"/>
        </w:rPr>
        <w:t>Occupation Code:</w:t>
      </w:r>
      <w:r w:rsidRPr="002A61CC" w:rsidR="00087411">
        <w:rPr>
          <w:rFonts w:cstheme="minorHAnsi"/>
        </w:rPr>
        <w:t xml:space="preserve"> 21-1013</w:t>
      </w:r>
      <w:r w:rsidRPr="002A61CC" w:rsidR="002B3987">
        <w:rPr>
          <w:rFonts w:cstheme="minorHAnsi"/>
        </w:rPr>
        <w:t>, (</w:t>
      </w:r>
      <w:hyperlink r:id="rId1" w:anchor="/industry/000000" w:history="1">
        <w:r w:rsidRPr="002A61CC" w:rsidR="00453921">
          <w:rPr>
            <w:rStyle w:val="Hyperlink"/>
            <w:rFonts w:cstheme="minorHAnsi"/>
          </w:rPr>
          <w:t>https://data.bls.gov/oes/#/industry/000000</w:t>
        </w:r>
      </w:hyperlink>
      <w:r w:rsidRPr="002A61CC" w:rsidR="00453921">
        <w:rPr>
          <w:rFonts w:cstheme="minorHAnsi"/>
        </w:rPr>
        <w:t>)</w:t>
      </w:r>
      <w:r w:rsidR="00453921">
        <w:rPr>
          <w:rFonts w:ascii="Arial" w:hAnsi="Arial" w:cs="Arial"/>
        </w:rPr>
        <w:t xml:space="preserve"> </w:t>
      </w:r>
      <w:r w:rsidR="002B3987">
        <w:rPr>
          <w:rFonts w:ascii="Arial" w:hAnsi="Arial" w:cs="Arial"/>
        </w:rPr>
        <w:t xml:space="preserve"> </w:t>
      </w:r>
      <w:r w:rsidR="00087411">
        <w:rPr>
          <w:rFonts w:ascii="Arial" w:hAnsi="Arial" w:cs="Arial"/>
        </w:rPr>
        <w:t xml:space="preserve">  </w:t>
      </w:r>
    </w:p>
  </w:footnote>
  <w:footnote w:id="12">
    <w:p w:rsidR="00142AEB" w:rsidRPr="00A617B5" w14:paraId="79848200" w14:textId="39259A73">
      <w:pPr>
        <w:pStyle w:val="FootnoteText"/>
        <w:rPr>
          <w:rFonts w:cstheme="minorHAnsi"/>
        </w:rPr>
      </w:pPr>
      <w:r w:rsidRPr="00A617B5">
        <w:rPr>
          <w:rStyle w:val="FootnoteReference"/>
          <w:rFonts w:cstheme="minorHAnsi"/>
        </w:rPr>
        <w:footnoteRef/>
      </w:r>
      <w:r w:rsidRPr="00A617B5">
        <w:rPr>
          <w:rFonts w:cstheme="minorHAnsi"/>
        </w:rPr>
        <w:t xml:space="preserve"> </w:t>
      </w:r>
      <w:r w:rsidRPr="002A61CC">
        <w:rPr>
          <w:rFonts w:cstheme="minorHAnsi"/>
        </w:rPr>
        <w:t>Occupation Code:</w:t>
      </w:r>
      <w:r w:rsidRPr="002A61CC" w:rsidR="00087411">
        <w:rPr>
          <w:rFonts w:cstheme="minorHAnsi"/>
        </w:rPr>
        <w:t xml:space="preserve"> 21-1018</w:t>
      </w:r>
      <w:r w:rsidRPr="002A61CC" w:rsidR="002B3987">
        <w:rPr>
          <w:rFonts w:cstheme="minorHAnsi"/>
        </w:rPr>
        <w:t>, (</w:t>
      </w:r>
      <w:hyperlink r:id="rId1" w:anchor="/industry/000000" w:history="1">
        <w:r w:rsidRPr="002A61CC" w:rsidR="00453921">
          <w:rPr>
            <w:rStyle w:val="Hyperlink"/>
            <w:rFonts w:cstheme="minorHAnsi"/>
          </w:rPr>
          <w:t>https://data.bls.gov/oes/#/industry/000000</w:t>
        </w:r>
      </w:hyperlink>
      <w:r w:rsidRPr="002A61CC" w:rsidR="00453921">
        <w:rPr>
          <w:rFonts w:cstheme="minorHAnsi"/>
        </w:rPr>
        <w:t>)</w:t>
      </w:r>
      <w:r w:rsidRPr="002A61CC" w:rsidR="00087411">
        <w:rPr>
          <w:rFonts w:cstheme="minorHAnsi"/>
        </w:rPr>
        <w:t xml:space="preserve">  </w:t>
      </w:r>
    </w:p>
  </w:footnote>
  <w:footnote w:id="13">
    <w:p w:rsidR="00142AEB" w:rsidRPr="00A617B5" w14:paraId="21159DEB" w14:textId="12F9B571">
      <w:pPr>
        <w:pStyle w:val="FootnoteText"/>
        <w:rPr>
          <w:rFonts w:cstheme="minorHAnsi"/>
        </w:rPr>
      </w:pPr>
      <w:r w:rsidRPr="00A617B5">
        <w:rPr>
          <w:rStyle w:val="FootnoteReference"/>
          <w:rFonts w:cstheme="minorHAnsi"/>
        </w:rPr>
        <w:footnoteRef/>
      </w:r>
      <w:r w:rsidRPr="00A617B5">
        <w:rPr>
          <w:rFonts w:cstheme="minorHAnsi"/>
        </w:rPr>
        <w:t xml:space="preserve"> </w:t>
      </w:r>
      <w:r w:rsidRPr="002A61CC">
        <w:rPr>
          <w:rFonts w:cstheme="minorHAnsi"/>
        </w:rPr>
        <w:t>Occupation Code:</w:t>
      </w:r>
      <w:r w:rsidRPr="002A61CC" w:rsidR="00087411">
        <w:rPr>
          <w:rFonts w:cstheme="minorHAnsi"/>
        </w:rPr>
        <w:t xml:space="preserve"> 19-3033</w:t>
      </w:r>
      <w:r w:rsidRPr="002A61CC" w:rsidR="002B3987">
        <w:rPr>
          <w:rFonts w:cstheme="minorHAnsi"/>
        </w:rPr>
        <w:t>, (</w:t>
      </w:r>
      <w:hyperlink r:id="rId1" w:anchor="/industry/000000" w:history="1">
        <w:r w:rsidRPr="002A61CC" w:rsidR="00453921">
          <w:rPr>
            <w:rStyle w:val="Hyperlink"/>
            <w:rFonts w:cstheme="minorHAnsi"/>
          </w:rPr>
          <w:t>https://data.bls.gov/oes/#/industry/000000</w:t>
        </w:r>
      </w:hyperlink>
      <w:r w:rsidRPr="002A61CC" w:rsidR="00453921">
        <w:rPr>
          <w:rFonts w:cstheme="minorHAnsi"/>
        </w:rPr>
        <w:t xml:space="preserve">) </w:t>
      </w:r>
    </w:p>
  </w:footnote>
  <w:footnote w:id="14">
    <w:p w:rsidR="00142AEB" w14:paraId="20BAD88F" w14:textId="3E864DBB">
      <w:pPr>
        <w:pStyle w:val="FootnoteText"/>
      </w:pPr>
      <w:r w:rsidRPr="00A617B5">
        <w:rPr>
          <w:rStyle w:val="FootnoteReference"/>
          <w:rFonts w:cstheme="minorHAnsi"/>
        </w:rPr>
        <w:footnoteRef/>
      </w:r>
      <w:r w:rsidRPr="00A617B5">
        <w:rPr>
          <w:rFonts w:cstheme="minorHAnsi"/>
        </w:rPr>
        <w:t xml:space="preserve"> </w:t>
      </w:r>
      <w:r w:rsidRPr="002A61CC">
        <w:rPr>
          <w:rFonts w:cstheme="minorHAnsi"/>
        </w:rPr>
        <w:t>Occupation Code:</w:t>
      </w:r>
      <w:r w:rsidRPr="002A61CC" w:rsidR="006959B2">
        <w:rPr>
          <w:rFonts w:cstheme="minorHAnsi"/>
        </w:rPr>
        <w:t xml:space="preserve"> 11-3121</w:t>
      </w:r>
      <w:r w:rsidRPr="002A61CC" w:rsidR="002B3987">
        <w:rPr>
          <w:rFonts w:cstheme="minorHAnsi"/>
        </w:rPr>
        <w:t>, (</w:t>
      </w:r>
      <w:hyperlink r:id="rId1" w:anchor="/industry/000000" w:history="1">
        <w:r w:rsidRPr="002A61CC" w:rsidR="00453921">
          <w:rPr>
            <w:rStyle w:val="Hyperlink"/>
            <w:rFonts w:cstheme="minorHAnsi"/>
          </w:rPr>
          <w:t>https://data.bls.gov/oes/#/industry/000000</w:t>
        </w:r>
      </w:hyperlink>
      <w:r w:rsidRPr="002A61CC" w:rsidR="00453921">
        <w:rPr>
          <w:rFonts w:cstheme="minorHAnsi"/>
        </w:rPr>
        <w:t>)</w:t>
      </w:r>
      <w:r w:rsidR="00453921">
        <w:rPr>
          <w:rFonts w:ascii="Arial" w:hAnsi="Arial" w:cs="Arial"/>
        </w:rPr>
        <w:t xml:space="preserve"> </w:t>
      </w:r>
      <w:r w:rsidR="002B3987">
        <w:rPr>
          <w:rFonts w:ascii="Arial" w:hAnsi="Arial" w:cs="Arial"/>
        </w:rPr>
        <w:t xml:space="preserve"> </w:t>
      </w:r>
      <w:r w:rsidR="006959B2">
        <w:rPr>
          <w:rFonts w:ascii="Arial" w:hAnsi="Arial" w:cs="Arial"/>
        </w:rPr>
        <w:t xml:space="preserve">  </w:t>
      </w:r>
    </w:p>
  </w:footnote>
  <w:footnote w:id="15">
    <w:p w:rsidR="00E5780F" w14:paraId="17BAF1D8" w14:textId="40E80D02">
      <w:pPr>
        <w:pStyle w:val="FootnoteText"/>
      </w:pPr>
      <w:r>
        <w:rPr>
          <w:rStyle w:val="FootnoteReference"/>
        </w:rPr>
        <w:footnoteRef/>
      </w:r>
      <w:r>
        <w:t xml:space="preserve">Table updated based off OPM Salary Table 2026-DC - </w:t>
      </w:r>
      <w:hyperlink r:id="rId2" w:history="1">
        <w:r w:rsidRPr="008D067E">
          <w:rPr>
            <w:rStyle w:val="Hyperlink"/>
          </w:rPr>
          <w:t xml:space="preserve"> https://www.opm.gov/policy-data-oversight/pay-leave/salaries-wages/salary-tables/pdf/2026/DCB.pdf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C013F"/>
    <w:multiLevelType w:val="hybridMultilevel"/>
    <w:tmpl w:val="F640A9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CB090E"/>
    <w:multiLevelType w:val="hybridMultilevel"/>
    <w:tmpl w:val="EFF65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617C29"/>
    <w:multiLevelType w:val="hybridMultilevel"/>
    <w:tmpl w:val="A962BB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6D49EC"/>
    <w:multiLevelType w:val="hybridMultilevel"/>
    <w:tmpl w:val="3708808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B4B37BD"/>
    <w:multiLevelType w:val="hybridMultilevel"/>
    <w:tmpl w:val="0B38B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ED1E70"/>
    <w:multiLevelType w:val="hybridMultilevel"/>
    <w:tmpl w:val="E62A7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FC6F90"/>
    <w:multiLevelType w:val="hybridMultilevel"/>
    <w:tmpl w:val="66BEE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E97185"/>
    <w:multiLevelType w:val="hybridMultilevel"/>
    <w:tmpl w:val="B8842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FD2279"/>
    <w:multiLevelType w:val="hybridMultilevel"/>
    <w:tmpl w:val="4F4C72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A05C66"/>
    <w:multiLevelType w:val="hybridMultilevel"/>
    <w:tmpl w:val="41FCC3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3D5369"/>
    <w:multiLevelType w:val="hybridMultilevel"/>
    <w:tmpl w:val="73B0A22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12F5D83"/>
    <w:multiLevelType w:val="hybridMultilevel"/>
    <w:tmpl w:val="4D2CF98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5896D73"/>
    <w:multiLevelType w:val="hybridMultilevel"/>
    <w:tmpl w:val="21A63F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A4F0F18"/>
    <w:multiLevelType w:val="hybridMultilevel"/>
    <w:tmpl w:val="FD3461E8"/>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AB11F74"/>
    <w:multiLevelType w:val="hybridMultilevel"/>
    <w:tmpl w:val="AD8E9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5C1472"/>
    <w:multiLevelType w:val="hybridMultilevel"/>
    <w:tmpl w:val="F9027B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8704E1"/>
    <w:multiLevelType w:val="hybridMultilevel"/>
    <w:tmpl w:val="95F8DEF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5316F43"/>
    <w:multiLevelType w:val="hybridMultilevel"/>
    <w:tmpl w:val="67267A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20">
    <w:nsid w:val="601371D0"/>
    <w:multiLevelType w:val="hybridMultilevel"/>
    <w:tmpl w:val="2274454A"/>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24F4D34"/>
    <w:multiLevelType w:val="hybridMultilevel"/>
    <w:tmpl w:val="205CBB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56D408A"/>
    <w:multiLevelType w:val="hybridMultilevel"/>
    <w:tmpl w:val="97E0F5E2"/>
    <w:lvl w:ilvl="0">
      <w:start w:val="37"/>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9E244FF"/>
    <w:multiLevelType w:val="hybridMultilevel"/>
    <w:tmpl w:val="42E809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E032E2F"/>
    <w:multiLevelType w:val="hybridMultilevel"/>
    <w:tmpl w:val="7486B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52D1F02"/>
    <w:multiLevelType w:val="hybridMultilevel"/>
    <w:tmpl w:val="B35A197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71B1902"/>
    <w:multiLevelType w:val="hybridMultilevel"/>
    <w:tmpl w:val="472E33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9272DFC"/>
    <w:multiLevelType w:val="hybridMultilevel"/>
    <w:tmpl w:val="CE7603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9576EC"/>
    <w:multiLevelType w:val="hybridMultilevel"/>
    <w:tmpl w:val="3932B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59166647">
    <w:abstractNumId w:val="20"/>
  </w:num>
  <w:num w:numId="2" w16cid:durableId="1154300854">
    <w:abstractNumId w:val="22"/>
  </w:num>
  <w:num w:numId="3" w16cid:durableId="229539344">
    <w:abstractNumId w:val="21"/>
  </w:num>
  <w:num w:numId="4" w16cid:durableId="2094350756">
    <w:abstractNumId w:val="18"/>
  </w:num>
  <w:num w:numId="5" w16cid:durableId="2126539108">
    <w:abstractNumId w:val="24"/>
  </w:num>
  <w:num w:numId="6" w16cid:durableId="1890528217">
    <w:abstractNumId w:val="12"/>
  </w:num>
  <w:num w:numId="7" w16cid:durableId="1918126797">
    <w:abstractNumId w:val="1"/>
  </w:num>
  <w:num w:numId="8" w16cid:durableId="2057073969">
    <w:abstractNumId w:val="11"/>
  </w:num>
  <w:num w:numId="9" w16cid:durableId="1626766342">
    <w:abstractNumId w:val="10"/>
  </w:num>
  <w:num w:numId="10" w16cid:durableId="1226523219">
    <w:abstractNumId w:val="28"/>
  </w:num>
  <w:num w:numId="11" w16cid:durableId="372384775">
    <w:abstractNumId w:val="6"/>
  </w:num>
  <w:num w:numId="12" w16cid:durableId="548415216">
    <w:abstractNumId w:val="14"/>
  </w:num>
  <w:num w:numId="13" w16cid:durableId="246621211">
    <w:abstractNumId w:val="8"/>
  </w:num>
  <w:num w:numId="14" w16cid:durableId="158663377">
    <w:abstractNumId w:val="2"/>
  </w:num>
  <w:num w:numId="15" w16cid:durableId="176970929">
    <w:abstractNumId w:val="13"/>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6" w16cid:durableId="715154719">
    <w:abstractNumId w:val="19"/>
  </w:num>
  <w:num w:numId="17" w16cid:durableId="1417049609">
    <w:abstractNumId w:val="15"/>
  </w:num>
  <w:num w:numId="18" w16cid:durableId="460459528">
    <w:abstractNumId w:val="5"/>
  </w:num>
  <w:num w:numId="19" w16cid:durableId="259604686">
    <w:abstractNumId w:val="9"/>
  </w:num>
  <w:num w:numId="20" w16cid:durableId="1451245897">
    <w:abstractNumId w:val="4"/>
  </w:num>
  <w:num w:numId="21" w16cid:durableId="1975328846">
    <w:abstractNumId w:val="7"/>
  </w:num>
  <w:num w:numId="22" w16cid:durableId="561916326">
    <w:abstractNumId w:val="16"/>
  </w:num>
  <w:num w:numId="23" w16cid:durableId="203058015">
    <w:abstractNumId w:val="0"/>
  </w:num>
  <w:num w:numId="24" w16cid:durableId="466699671">
    <w:abstractNumId w:val="27"/>
  </w:num>
  <w:num w:numId="25" w16cid:durableId="2114473168">
    <w:abstractNumId w:val="23"/>
  </w:num>
  <w:num w:numId="26" w16cid:durableId="1766881345">
    <w:abstractNumId w:val="3"/>
  </w:num>
  <w:num w:numId="27" w16cid:durableId="1268192733">
    <w:abstractNumId w:val="25"/>
  </w:num>
  <w:num w:numId="28" w16cid:durableId="1633096243">
    <w:abstractNumId w:val="17"/>
  </w:num>
  <w:num w:numId="29" w16cid:durableId="4594243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2BA"/>
    <w:rsid w:val="000003F5"/>
    <w:rsid w:val="000043CF"/>
    <w:rsid w:val="0000594D"/>
    <w:rsid w:val="00007754"/>
    <w:rsid w:val="000100D0"/>
    <w:rsid w:val="00010E21"/>
    <w:rsid w:val="000115E9"/>
    <w:rsid w:val="000116D4"/>
    <w:rsid w:val="00011996"/>
    <w:rsid w:val="00011B79"/>
    <w:rsid w:val="00011F6A"/>
    <w:rsid w:val="00012D3D"/>
    <w:rsid w:val="00020E28"/>
    <w:rsid w:val="00023F1A"/>
    <w:rsid w:val="00024818"/>
    <w:rsid w:val="00025E90"/>
    <w:rsid w:val="000267DA"/>
    <w:rsid w:val="00027B82"/>
    <w:rsid w:val="00027CE7"/>
    <w:rsid w:val="0003571E"/>
    <w:rsid w:val="0003584D"/>
    <w:rsid w:val="00037A1D"/>
    <w:rsid w:val="00040A6E"/>
    <w:rsid w:val="00052033"/>
    <w:rsid w:val="00053977"/>
    <w:rsid w:val="000563D9"/>
    <w:rsid w:val="000612B5"/>
    <w:rsid w:val="00066124"/>
    <w:rsid w:val="00073094"/>
    <w:rsid w:val="00080387"/>
    <w:rsid w:val="00082101"/>
    <w:rsid w:val="00083B6F"/>
    <w:rsid w:val="00087411"/>
    <w:rsid w:val="00096E9C"/>
    <w:rsid w:val="000A3591"/>
    <w:rsid w:val="000A36BC"/>
    <w:rsid w:val="000A6B11"/>
    <w:rsid w:val="000A6EE4"/>
    <w:rsid w:val="000B07B1"/>
    <w:rsid w:val="000B40F9"/>
    <w:rsid w:val="000B6F88"/>
    <w:rsid w:val="000C1565"/>
    <w:rsid w:val="000C3D06"/>
    <w:rsid w:val="000C46B6"/>
    <w:rsid w:val="000C7155"/>
    <w:rsid w:val="000D01FB"/>
    <w:rsid w:val="000D51CF"/>
    <w:rsid w:val="000D7787"/>
    <w:rsid w:val="000E2D4F"/>
    <w:rsid w:val="000E43EE"/>
    <w:rsid w:val="000E7730"/>
    <w:rsid w:val="000F621E"/>
    <w:rsid w:val="000F7381"/>
    <w:rsid w:val="0010333D"/>
    <w:rsid w:val="00105664"/>
    <w:rsid w:val="00105824"/>
    <w:rsid w:val="0010590B"/>
    <w:rsid w:val="00106330"/>
    <w:rsid w:val="001069A1"/>
    <w:rsid w:val="00106D87"/>
    <w:rsid w:val="00110CCD"/>
    <w:rsid w:val="00110D14"/>
    <w:rsid w:val="00116E09"/>
    <w:rsid w:val="00120C51"/>
    <w:rsid w:val="0012360D"/>
    <w:rsid w:val="00126077"/>
    <w:rsid w:val="00132E63"/>
    <w:rsid w:val="0013436E"/>
    <w:rsid w:val="001355D2"/>
    <w:rsid w:val="00135EC3"/>
    <w:rsid w:val="00140A4D"/>
    <w:rsid w:val="00140F9F"/>
    <w:rsid w:val="001425EC"/>
    <w:rsid w:val="00142AEB"/>
    <w:rsid w:val="001442E7"/>
    <w:rsid w:val="00152524"/>
    <w:rsid w:val="001623FC"/>
    <w:rsid w:val="00162C57"/>
    <w:rsid w:val="00165B88"/>
    <w:rsid w:val="001677E0"/>
    <w:rsid w:val="00180347"/>
    <w:rsid w:val="00181AC5"/>
    <w:rsid w:val="00186A7C"/>
    <w:rsid w:val="00187C81"/>
    <w:rsid w:val="0019006C"/>
    <w:rsid w:val="00191429"/>
    <w:rsid w:val="00192712"/>
    <w:rsid w:val="00194DF0"/>
    <w:rsid w:val="001960BC"/>
    <w:rsid w:val="00196F51"/>
    <w:rsid w:val="001A0360"/>
    <w:rsid w:val="001A08B3"/>
    <w:rsid w:val="001A1D6F"/>
    <w:rsid w:val="001B1422"/>
    <w:rsid w:val="001B27BA"/>
    <w:rsid w:val="001B423C"/>
    <w:rsid w:val="001B5879"/>
    <w:rsid w:val="001B6930"/>
    <w:rsid w:val="001C0224"/>
    <w:rsid w:val="001C1710"/>
    <w:rsid w:val="001C1787"/>
    <w:rsid w:val="001C17E1"/>
    <w:rsid w:val="001C439B"/>
    <w:rsid w:val="001C6D6B"/>
    <w:rsid w:val="001D1F88"/>
    <w:rsid w:val="001D2776"/>
    <w:rsid w:val="001D5DB0"/>
    <w:rsid w:val="001D5E83"/>
    <w:rsid w:val="001E03B3"/>
    <w:rsid w:val="001F4342"/>
    <w:rsid w:val="001F4A5B"/>
    <w:rsid w:val="002047FB"/>
    <w:rsid w:val="002051BA"/>
    <w:rsid w:val="00207A82"/>
    <w:rsid w:val="0021407B"/>
    <w:rsid w:val="0021575D"/>
    <w:rsid w:val="00215E28"/>
    <w:rsid w:val="0021624C"/>
    <w:rsid w:val="0022017D"/>
    <w:rsid w:val="00223151"/>
    <w:rsid w:val="0023235F"/>
    <w:rsid w:val="002326E7"/>
    <w:rsid w:val="00234C58"/>
    <w:rsid w:val="00236122"/>
    <w:rsid w:val="00236C00"/>
    <w:rsid w:val="00240BE5"/>
    <w:rsid w:val="00241A7A"/>
    <w:rsid w:val="0024344A"/>
    <w:rsid w:val="00244C8E"/>
    <w:rsid w:val="0024781B"/>
    <w:rsid w:val="002505DC"/>
    <w:rsid w:val="00251725"/>
    <w:rsid w:val="00256CE5"/>
    <w:rsid w:val="0025743A"/>
    <w:rsid w:val="00260F31"/>
    <w:rsid w:val="0026635C"/>
    <w:rsid w:val="0026650A"/>
    <w:rsid w:val="00267A93"/>
    <w:rsid w:val="002729D5"/>
    <w:rsid w:val="00272C59"/>
    <w:rsid w:val="00273593"/>
    <w:rsid w:val="00277E5A"/>
    <w:rsid w:val="0028031C"/>
    <w:rsid w:val="00284B33"/>
    <w:rsid w:val="0028503A"/>
    <w:rsid w:val="0028797E"/>
    <w:rsid w:val="00287C12"/>
    <w:rsid w:val="00290219"/>
    <w:rsid w:val="002946A4"/>
    <w:rsid w:val="002976F6"/>
    <w:rsid w:val="00297D65"/>
    <w:rsid w:val="002A61CC"/>
    <w:rsid w:val="002A79E4"/>
    <w:rsid w:val="002B027E"/>
    <w:rsid w:val="002B0395"/>
    <w:rsid w:val="002B3987"/>
    <w:rsid w:val="002B6CBF"/>
    <w:rsid w:val="002C0309"/>
    <w:rsid w:val="002C07B6"/>
    <w:rsid w:val="002C311E"/>
    <w:rsid w:val="002D33E9"/>
    <w:rsid w:val="002D50E6"/>
    <w:rsid w:val="002E0ACA"/>
    <w:rsid w:val="002E45BA"/>
    <w:rsid w:val="002E5659"/>
    <w:rsid w:val="002E617D"/>
    <w:rsid w:val="002E6A0F"/>
    <w:rsid w:val="002F5115"/>
    <w:rsid w:val="00301894"/>
    <w:rsid w:val="00304DD3"/>
    <w:rsid w:val="003060A7"/>
    <w:rsid w:val="00306403"/>
    <w:rsid w:val="00306D0C"/>
    <w:rsid w:val="003073FB"/>
    <w:rsid w:val="003078ED"/>
    <w:rsid w:val="00311872"/>
    <w:rsid w:val="0031237C"/>
    <w:rsid w:val="00322E01"/>
    <w:rsid w:val="003230AB"/>
    <w:rsid w:val="00324A46"/>
    <w:rsid w:val="003305A9"/>
    <w:rsid w:val="003367FD"/>
    <w:rsid w:val="00336ED8"/>
    <w:rsid w:val="00341F8D"/>
    <w:rsid w:val="00342FE4"/>
    <w:rsid w:val="00351DF0"/>
    <w:rsid w:val="00354538"/>
    <w:rsid w:val="0035461B"/>
    <w:rsid w:val="00354979"/>
    <w:rsid w:val="00356B6E"/>
    <w:rsid w:val="00361603"/>
    <w:rsid w:val="00364D48"/>
    <w:rsid w:val="00374357"/>
    <w:rsid w:val="00376EF9"/>
    <w:rsid w:val="0037777F"/>
    <w:rsid w:val="00377AB0"/>
    <w:rsid w:val="00381FD5"/>
    <w:rsid w:val="003835DB"/>
    <w:rsid w:val="00386F8B"/>
    <w:rsid w:val="0039053F"/>
    <w:rsid w:val="00391C26"/>
    <w:rsid w:val="0039412D"/>
    <w:rsid w:val="00394B9C"/>
    <w:rsid w:val="003A0A4D"/>
    <w:rsid w:val="003A57C9"/>
    <w:rsid w:val="003B0E8A"/>
    <w:rsid w:val="003B24C6"/>
    <w:rsid w:val="003B4C94"/>
    <w:rsid w:val="003B5DCB"/>
    <w:rsid w:val="003C095B"/>
    <w:rsid w:val="003C14EF"/>
    <w:rsid w:val="003C1954"/>
    <w:rsid w:val="003C5583"/>
    <w:rsid w:val="003C592C"/>
    <w:rsid w:val="003C6B53"/>
    <w:rsid w:val="003C78E2"/>
    <w:rsid w:val="003D2DAE"/>
    <w:rsid w:val="003D2FD2"/>
    <w:rsid w:val="003D3ACA"/>
    <w:rsid w:val="003D6A13"/>
    <w:rsid w:val="003D7DC2"/>
    <w:rsid w:val="003E271F"/>
    <w:rsid w:val="003F1783"/>
    <w:rsid w:val="003F5409"/>
    <w:rsid w:val="003F5BB1"/>
    <w:rsid w:val="003F5F69"/>
    <w:rsid w:val="004004D2"/>
    <w:rsid w:val="00402798"/>
    <w:rsid w:val="004120F5"/>
    <w:rsid w:val="0041324F"/>
    <w:rsid w:val="00414D39"/>
    <w:rsid w:val="004175F5"/>
    <w:rsid w:val="00424D6E"/>
    <w:rsid w:val="00424D75"/>
    <w:rsid w:val="0043135F"/>
    <w:rsid w:val="00433C73"/>
    <w:rsid w:val="00433EFB"/>
    <w:rsid w:val="00435EA3"/>
    <w:rsid w:val="00437C65"/>
    <w:rsid w:val="0044001F"/>
    <w:rsid w:val="00440F14"/>
    <w:rsid w:val="00441294"/>
    <w:rsid w:val="0044437B"/>
    <w:rsid w:val="00445168"/>
    <w:rsid w:val="00447E46"/>
    <w:rsid w:val="00453921"/>
    <w:rsid w:val="00453B06"/>
    <w:rsid w:val="0045626A"/>
    <w:rsid w:val="004629A1"/>
    <w:rsid w:val="00471EB5"/>
    <w:rsid w:val="00472E0F"/>
    <w:rsid w:val="00473A3D"/>
    <w:rsid w:val="004764D0"/>
    <w:rsid w:val="00480352"/>
    <w:rsid w:val="004806F7"/>
    <w:rsid w:val="00482EBD"/>
    <w:rsid w:val="00483568"/>
    <w:rsid w:val="00487CF3"/>
    <w:rsid w:val="00493939"/>
    <w:rsid w:val="00493A18"/>
    <w:rsid w:val="00494529"/>
    <w:rsid w:val="00494A07"/>
    <w:rsid w:val="004956EF"/>
    <w:rsid w:val="00497632"/>
    <w:rsid w:val="004A127D"/>
    <w:rsid w:val="004A1877"/>
    <w:rsid w:val="004A22A0"/>
    <w:rsid w:val="004B001F"/>
    <w:rsid w:val="004B7F1B"/>
    <w:rsid w:val="004C0BEC"/>
    <w:rsid w:val="004C10A6"/>
    <w:rsid w:val="004C351D"/>
    <w:rsid w:val="004C48F4"/>
    <w:rsid w:val="004C5355"/>
    <w:rsid w:val="004D0B47"/>
    <w:rsid w:val="004D2D01"/>
    <w:rsid w:val="004D38E5"/>
    <w:rsid w:val="004D3F4A"/>
    <w:rsid w:val="004D4FD3"/>
    <w:rsid w:val="004D595F"/>
    <w:rsid w:val="004E5514"/>
    <w:rsid w:val="004E578F"/>
    <w:rsid w:val="004E7AD4"/>
    <w:rsid w:val="004F5E2B"/>
    <w:rsid w:val="004F791C"/>
    <w:rsid w:val="005007C9"/>
    <w:rsid w:val="00502365"/>
    <w:rsid w:val="00507FD9"/>
    <w:rsid w:val="00511818"/>
    <w:rsid w:val="00511C80"/>
    <w:rsid w:val="00515063"/>
    <w:rsid w:val="0051562F"/>
    <w:rsid w:val="0051587E"/>
    <w:rsid w:val="00515A82"/>
    <w:rsid w:val="00516BFF"/>
    <w:rsid w:val="00516EEF"/>
    <w:rsid w:val="00520C2E"/>
    <w:rsid w:val="00520FE1"/>
    <w:rsid w:val="00525144"/>
    <w:rsid w:val="00527189"/>
    <w:rsid w:val="00527477"/>
    <w:rsid w:val="005358BB"/>
    <w:rsid w:val="00545220"/>
    <w:rsid w:val="00545A6F"/>
    <w:rsid w:val="00546959"/>
    <w:rsid w:val="00547CFC"/>
    <w:rsid w:val="0055701C"/>
    <w:rsid w:val="00563AA6"/>
    <w:rsid w:val="005643D8"/>
    <w:rsid w:val="00565412"/>
    <w:rsid w:val="0056557A"/>
    <w:rsid w:val="005662F5"/>
    <w:rsid w:val="005667AE"/>
    <w:rsid w:val="00567059"/>
    <w:rsid w:val="0056759A"/>
    <w:rsid w:val="00573234"/>
    <w:rsid w:val="00576F56"/>
    <w:rsid w:val="00577926"/>
    <w:rsid w:val="00577952"/>
    <w:rsid w:val="00580875"/>
    <w:rsid w:val="005816A0"/>
    <w:rsid w:val="00583498"/>
    <w:rsid w:val="00584C46"/>
    <w:rsid w:val="00592FAB"/>
    <w:rsid w:val="005947E2"/>
    <w:rsid w:val="005960B6"/>
    <w:rsid w:val="005965F3"/>
    <w:rsid w:val="005A139F"/>
    <w:rsid w:val="005A1C84"/>
    <w:rsid w:val="005A2E87"/>
    <w:rsid w:val="005A31BA"/>
    <w:rsid w:val="005B0C5D"/>
    <w:rsid w:val="005B18B7"/>
    <w:rsid w:val="005B1948"/>
    <w:rsid w:val="005B35E8"/>
    <w:rsid w:val="005B5BFA"/>
    <w:rsid w:val="005B602B"/>
    <w:rsid w:val="005C36D9"/>
    <w:rsid w:val="005C502A"/>
    <w:rsid w:val="005C72B9"/>
    <w:rsid w:val="005C73A3"/>
    <w:rsid w:val="005D1035"/>
    <w:rsid w:val="005D13FC"/>
    <w:rsid w:val="005D5D77"/>
    <w:rsid w:val="005E0FAA"/>
    <w:rsid w:val="005E5132"/>
    <w:rsid w:val="005F3B63"/>
    <w:rsid w:val="005F53F2"/>
    <w:rsid w:val="005F769F"/>
    <w:rsid w:val="005F7EEC"/>
    <w:rsid w:val="0060006C"/>
    <w:rsid w:val="006038AB"/>
    <w:rsid w:val="00604659"/>
    <w:rsid w:val="00604936"/>
    <w:rsid w:val="0060540F"/>
    <w:rsid w:val="00610A84"/>
    <w:rsid w:val="0061191C"/>
    <w:rsid w:val="00611FE3"/>
    <w:rsid w:val="006145F9"/>
    <w:rsid w:val="00614E0D"/>
    <w:rsid w:val="0062307A"/>
    <w:rsid w:val="00623E3E"/>
    <w:rsid w:val="00625545"/>
    <w:rsid w:val="0063133C"/>
    <w:rsid w:val="0063177E"/>
    <w:rsid w:val="00631E50"/>
    <w:rsid w:val="00635187"/>
    <w:rsid w:val="00637166"/>
    <w:rsid w:val="006431CB"/>
    <w:rsid w:val="00643CA3"/>
    <w:rsid w:val="00645FE7"/>
    <w:rsid w:val="006469B4"/>
    <w:rsid w:val="00647377"/>
    <w:rsid w:val="0064780B"/>
    <w:rsid w:val="006478C9"/>
    <w:rsid w:val="00647BBD"/>
    <w:rsid w:val="0065249C"/>
    <w:rsid w:val="006525CC"/>
    <w:rsid w:val="00657C92"/>
    <w:rsid w:val="00660652"/>
    <w:rsid w:val="00663E35"/>
    <w:rsid w:val="006676F5"/>
    <w:rsid w:val="0067575E"/>
    <w:rsid w:val="0068376E"/>
    <w:rsid w:val="00684131"/>
    <w:rsid w:val="00685797"/>
    <w:rsid w:val="00687076"/>
    <w:rsid w:val="006909B1"/>
    <w:rsid w:val="006959B2"/>
    <w:rsid w:val="0069648B"/>
    <w:rsid w:val="006A0076"/>
    <w:rsid w:val="006A3512"/>
    <w:rsid w:val="006A44B0"/>
    <w:rsid w:val="006A456E"/>
    <w:rsid w:val="006A469E"/>
    <w:rsid w:val="006B2535"/>
    <w:rsid w:val="006B7AD8"/>
    <w:rsid w:val="006C5961"/>
    <w:rsid w:val="006C5D76"/>
    <w:rsid w:val="006C76F6"/>
    <w:rsid w:val="006D2B68"/>
    <w:rsid w:val="006D2DF4"/>
    <w:rsid w:val="006D307C"/>
    <w:rsid w:val="006D6650"/>
    <w:rsid w:val="006D7C79"/>
    <w:rsid w:val="006E003D"/>
    <w:rsid w:val="006E16B7"/>
    <w:rsid w:val="006E2FBF"/>
    <w:rsid w:val="006F1C2E"/>
    <w:rsid w:val="006F1FDB"/>
    <w:rsid w:val="006F280A"/>
    <w:rsid w:val="006F497B"/>
    <w:rsid w:val="006F5E34"/>
    <w:rsid w:val="006F6AED"/>
    <w:rsid w:val="0070400C"/>
    <w:rsid w:val="00704F7A"/>
    <w:rsid w:val="00712982"/>
    <w:rsid w:val="00716204"/>
    <w:rsid w:val="00725397"/>
    <w:rsid w:val="007274A2"/>
    <w:rsid w:val="00727621"/>
    <w:rsid w:val="007343E7"/>
    <w:rsid w:val="007355A8"/>
    <w:rsid w:val="00735805"/>
    <w:rsid w:val="00736B07"/>
    <w:rsid w:val="0074043C"/>
    <w:rsid w:val="007433AC"/>
    <w:rsid w:val="00747C1E"/>
    <w:rsid w:val="00750D53"/>
    <w:rsid w:val="00750F68"/>
    <w:rsid w:val="00751968"/>
    <w:rsid w:val="00751EB7"/>
    <w:rsid w:val="007612F6"/>
    <w:rsid w:val="00761B59"/>
    <w:rsid w:val="00762EDF"/>
    <w:rsid w:val="007667BF"/>
    <w:rsid w:val="00770EAA"/>
    <w:rsid w:val="00774680"/>
    <w:rsid w:val="00776096"/>
    <w:rsid w:val="0077793F"/>
    <w:rsid w:val="00781626"/>
    <w:rsid w:val="007817CC"/>
    <w:rsid w:val="00781A80"/>
    <w:rsid w:val="007823CD"/>
    <w:rsid w:val="00792837"/>
    <w:rsid w:val="0079353B"/>
    <w:rsid w:val="007935B6"/>
    <w:rsid w:val="007945AA"/>
    <w:rsid w:val="00794A3F"/>
    <w:rsid w:val="00794D84"/>
    <w:rsid w:val="007A0D6F"/>
    <w:rsid w:val="007A3474"/>
    <w:rsid w:val="007A415C"/>
    <w:rsid w:val="007A750F"/>
    <w:rsid w:val="007B63D5"/>
    <w:rsid w:val="007B6A7E"/>
    <w:rsid w:val="007C0937"/>
    <w:rsid w:val="007C10D6"/>
    <w:rsid w:val="007C227F"/>
    <w:rsid w:val="007D3942"/>
    <w:rsid w:val="007D4569"/>
    <w:rsid w:val="007D7510"/>
    <w:rsid w:val="007E267D"/>
    <w:rsid w:val="007E3601"/>
    <w:rsid w:val="007F1CDF"/>
    <w:rsid w:val="007F2AFA"/>
    <w:rsid w:val="007F3A4B"/>
    <w:rsid w:val="007F3E11"/>
    <w:rsid w:val="007F7319"/>
    <w:rsid w:val="00806262"/>
    <w:rsid w:val="00810F51"/>
    <w:rsid w:val="00811C83"/>
    <w:rsid w:val="0081315D"/>
    <w:rsid w:val="00813403"/>
    <w:rsid w:val="00817A71"/>
    <w:rsid w:val="0082143D"/>
    <w:rsid w:val="008214BD"/>
    <w:rsid w:val="00825A3C"/>
    <w:rsid w:val="0083137A"/>
    <w:rsid w:val="0083294B"/>
    <w:rsid w:val="00832DC7"/>
    <w:rsid w:val="00833819"/>
    <w:rsid w:val="0083495E"/>
    <w:rsid w:val="008366BB"/>
    <w:rsid w:val="00837823"/>
    <w:rsid w:val="0083798C"/>
    <w:rsid w:val="00840F6B"/>
    <w:rsid w:val="008412BB"/>
    <w:rsid w:val="00843768"/>
    <w:rsid w:val="00844A52"/>
    <w:rsid w:val="00846B7B"/>
    <w:rsid w:val="0085474E"/>
    <w:rsid w:val="0085725A"/>
    <w:rsid w:val="00857278"/>
    <w:rsid w:val="00860AED"/>
    <w:rsid w:val="00861CA3"/>
    <w:rsid w:val="00861E12"/>
    <w:rsid w:val="00863F5C"/>
    <w:rsid w:val="0086530D"/>
    <w:rsid w:val="00866008"/>
    <w:rsid w:val="00867B35"/>
    <w:rsid w:val="00867FB4"/>
    <w:rsid w:val="00874108"/>
    <w:rsid w:val="00874E52"/>
    <w:rsid w:val="0088090E"/>
    <w:rsid w:val="00883E86"/>
    <w:rsid w:val="008868DF"/>
    <w:rsid w:val="00890726"/>
    <w:rsid w:val="00890DDA"/>
    <w:rsid w:val="00894479"/>
    <w:rsid w:val="008A00ED"/>
    <w:rsid w:val="008A21ED"/>
    <w:rsid w:val="008A3FB3"/>
    <w:rsid w:val="008A4942"/>
    <w:rsid w:val="008A6A25"/>
    <w:rsid w:val="008B1B2D"/>
    <w:rsid w:val="008B30DD"/>
    <w:rsid w:val="008B345B"/>
    <w:rsid w:val="008C1B76"/>
    <w:rsid w:val="008C5A12"/>
    <w:rsid w:val="008C755F"/>
    <w:rsid w:val="008D067E"/>
    <w:rsid w:val="008D48D0"/>
    <w:rsid w:val="008E10EE"/>
    <w:rsid w:val="008E575D"/>
    <w:rsid w:val="008F032F"/>
    <w:rsid w:val="008F0EC7"/>
    <w:rsid w:val="008F2528"/>
    <w:rsid w:val="008F2A3A"/>
    <w:rsid w:val="008F2CC0"/>
    <w:rsid w:val="008F6FA1"/>
    <w:rsid w:val="00900180"/>
    <w:rsid w:val="0090026C"/>
    <w:rsid w:val="00901E7F"/>
    <w:rsid w:val="009026F0"/>
    <w:rsid w:val="009060EF"/>
    <w:rsid w:val="00910BEC"/>
    <w:rsid w:val="00910C7F"/>
    <w:rsid w:val="009152F3"/>
    <w:rsid w:val="00916EA4"/>
    <w:rsid w:val="00917237"/>
    <w:rsid w:val="00917A5B"/>
    <w:rsid w:val="0092171F"/>
    <w:rsid w:val="00923109"/>
    <w:rsid w:val="0092377C"/>
    <w:rsid w:val="00924C76"/>
    <w:rsid w:val="009258FF"/>
    <w:rsid w:val="0092775F"/>
    <w:rsid w:val="00932921"/>
    <w:rsid w:val="0093789F"/>
    <w:rsid w:val="00940D44"/>
    <w:rsid w:val="00941E29"/>
    <w:rsid w:val="0094387C"/>
    <w:rsid w:val="00944948"/>
    <w:rsid w:val="009456F9"/>
    <w:rsid w:val="00945A9D"/>
    <w:rsid w:val="00946BC7"/>
    <w:rsid w:val="00951CDF"/>
    <w:rsid w:val="009650F1"/>
    <w:rsid w:val="0096526A"/>
    <w:rsid w:val="0096538D"/>
    <w:rsid w:val="00965DA1"/>
    <w:rsid w:val="00967D13"/>
    <w:rsid w:val="009705E6"/>
    <w:rsid w:val="0097061F"/>
    <w:rsid w:val="009714C4"/>
    <w:rsid w:val="00971FBF"/>
    <w:rsid w:val="009721E8"/>
    <w:rsid w:val="0097304E"/>
    <w:rsid w:val="009753FD"/>
    <w:rsid w:val="00975E3E"/>
    <w:rsid w:val="00981277"/>
    <w:rsid w:val="009848C8"/>
    <w:rsid w:val="00986A3D"/>
    <w:rsid w:val="00987387"/>
    <w:rsid w:val="00987B4D"/>
    <w:rsid w:val="00987E40"/>
    <w:rsid w:val="00991F8E"/>
    <w:rsid w:val="00996EC7"/>
    <w:rsid w:val="00997251"/>
    <w:rsid w:val="009A4466"/>
    <w:rsid w:val="009B5F9A"/>
    <w:rsid w:val="009B7991"/>
    <w:rsid w:val="009C03D2"/>
    <w:rsid w:val="009C5FF7"/>
    <w:rsid w:val="009D0B27"/>
    <w:rsid w:val="009D6153"/>
    <w:rsid w:val="009E2282"/>
    <w:rsid w:val="009E2A68"/>
    <w:rsid w:val="009E2AC5"/>
    <w:rsid w:val="009E3936"/>
    <w:rsid w:val="009E3F3E"/>
    <w:rsid w:val="009F3F34"/>
    <w:rsid w:val="009F4296"/>
    <w:rsid w:val="009F547F"/>
    <w:rsid w:val="009F5846"/>
    <w:rsid w:val="009F7656"/>
    <w:rsid w:val="009F7A05"/>
    <w:rsid w:val="00A02AA5"/>
    <w:rsid w:val="00A072BA"/>
    <w:rsid w:val="00A077E9"/>
    <w:rsid w:val="00A17A45"/>
    <w:rsid w:val="00A2038C"/>
    <w:rsid w:val="00A20BE9"/>
    <w:rsid w:val="00A21D70"/>
    <w:rsid w:val="00A22B31"/>
    <w:rsid w:val="00A23197"/>
    <w:rsid w:val="00A23B5E"/>
    <w:rsid w:val="00A249D2"/>
    <w:rsid w:val="00A26CD9"/>
    <w:rsid w:val="00A31A15"/>
    <w:rsid w:val="00A31FC5"/>
    <w:rsid w:val="00A335A4"/>
    <w:rsid w:val="00A420AF"/>
    <w:rsid w:val="00A429E7"/>
    <w:rsid w:val="00A43677"/>
    <w:rsid w:val="00A463D2"/>
    <w:rsid w:val="00A47A5A"/>
    <w:rsid w:val="00A5381E"/>
    <w:rsid w:val="00A54626"/>
    <w:rsid w:val="00A54C41"/>
    <w:rsid w:val="00A579B7"/>
    <w:rsid w:val="00A60C82"/>
    <w:rsid w:val="00A617B5"/>
    <w:rsid w:val="00A61872"/>
    <w:rsid w:val="00A62603"/>
    <w:rsid w:val="00A62633"/>
    <w:rsid w:val="00A6326B"/>
    <w:rsid w:val="00A63728"/>
    <w:rsid w:val="00A64544"/>
    <w:rsid w:val="00A754AD"/>
    <w:rsid w:val="00A758AB"/>
    <w:rsid w:val="00A76D7F"/>
    <w:rsid w:val="00A8157E"/>
    <w:rsid w:val="00A81CB0"/>
    <w:rsid w:val="00A8310B"/>
    <w:rsid w:val="00A83C55"/>
    <w:rsid w:val="00A910A6"/>
    <w:rsid w:val="00A91C87"/>
    <w:rsid w:val="00A9209F"/>
    <w:rsid w:val="00A92134"/>
    <w:rsid w:val="00A93077"/>
    <w:rsid w:val="00A94041"/>
    <w:rsid w:val="00A953CE"/>
    <w:rsid w:val="00A960F5"/>
    <w:rsid w:val="00AA7592"/>
    <w:rsid w:val="00AB079B"/>
    <w:rsid w:val="00AB2757"/>
    <w:rsid w:val="00AB3D67"/>
    <w:rsid w:val="00AB4B42"/>
    <w:rsid w:val="00AB6BE2"/>
    <w:rsid w:val="00AB7C38"/>
    <w:rsid w:val="00AC3956"/>
    <w:rsid w:val="00AC4C87"/>
    <w:rsid w:val="00AC4CD4"/>
    <w:rsid w:val="00AC558D"/>
    <w:rsid w:val="00AC6BA6"/>
    <w:rsid w:val="00AD2FA7"/>
    <w:rsid w:val="00AD5AFF"/>
    <w:rsid w:val="00AD7E48"/>
    <w:rsid w:val="00AE0C8F"/>
    <w:rsid w:val="00AE28B6"/>
    <w:rsid w:val="00AE557B"/>
    <w:rsid w:val="00AE6007"/>
    <w:rsid w:val="00AF20BD"/>
    <w:rsid w:val="00AF31BA"/>
    <w:rsid w:val="00AF4D78"/>
    <w:rsid w:val="00AF7373"/>
    <w:rsid w:val="00AF738D"/>
    <w:rsid w:val="00AF77D2"/>
    <w:rsid w:val="00B01C43"/>
    <w:rsid w:val="00B06152"/>
    <w:rsid w:val="00B0647D"/>
    <w:rsid w:val="00B0706E"/>
    <w:rsid w:val="00B12452"/>
    <w:rsid w:val="00B12647"/>
    <w:rsid w:val="00B12BC3"/>
    <w:rsid w:val="00B13DDE"/>
    <w:rsid w:val="00B141CB"/>
    <w:rsid w:val="00B14A24"/>
    <w:rsid w:val="00B16BF2"/>
    <w:rsid w:val="00B25ACE"/>
    <w:rsid w:val="00B25E4D"/>
    <w:rsid w:val="00B25F52"/>
    <w:rsid w:val="00B274C4"/>
    <w:rsid w:val="00B27DC8"/>
    <w:rsid w:val="00B31254"/>
    <w:rsid w:val="00B36067"/>
    <w:rsid w:val="00B42A4D"/>
    <w:rsid w:val="00B5279E"/>
    <w:rsid w:val="00B6095A"/>
    <w:rsid w:val="00B62F62"/>
    <w:rsid w:val="00B6345B"/>
    <w:rsid w:val="00B63E91"/>
    <w:rsid w:val="00B666AE"/>
    <w:rsid w:val="00B67166"/>
    <w:rsid w:val="00B67497"/>
    <w:rsid w:val="00B71298"/>
    <w:rsid w:val="00B727FB"/>
    <w:rsid w:val="00B73F36"/>
    <w:rsid w:val="00B76356"/>
    <w:rsid w:val="00B76826"/>
    <w:rsid w:val="00B77354"/>
    <w:rsid w:val="00B82188"/>
    <w:rsid w:val="00B8288D"/>
    <w:rsid w:val="00B828A5"/>
    <w:rsid w:val="00B935FC"/>
    <w:rsid w:val="00B966E5"/>
    <w:rsid w:val="00B96C84"/>
    <w:rsid w:val="00BA2144"/>
    <w:rsid w:val="00BA39A7"/>
    <w:rsid w:val="00BA4232"/>
    <w:rsid w:val="00BA5154"/>
    <w:rsid w:val="00BB1FC8"/>
    <w:rsid w:val="00BB7231"/>
    <w:rsid w:val="00BB7764"/>
    <w:rsid w:val="00BC2E58"/>
    <w:rsid w:val="00BC4AF6"/>
    <w:rsid w:val="00BD47F7"/>
    <w:rsid w:val="00BD4865"/>
    <w:rsid w:val="00BD74BD"/>
    <w:rsid w:val="00BE3B8F"/>
    <w:rsid w:val="00BE4118"/>
    <w:rsid w:val="00BE6944"/>
    <w:rsid w:val="00BF0B86"/>
    <w:rsid w:val="00BF2024"/>
    <w:rsid w:val="00BF410D"/>
    <w:rsid w:val="00BF50F8"/>
    <w:rsid w:val="00C01903"/>
    <w:rsid w:val="00C02D1D"/>
    <w:rsid w:val="00C0401C"/>
    <w:rsid w:val="00C105FB"/>
    <w:rsid w:val="00C17AAA"/>
    <w:rsid w:val="00C2082F"/>
    <w:rsid w:val="00C221C8"/>
    <w:rsid w:val="00C22ED9"/>
    <w:rsid w:val="00C23F0B"/>
    <w:rsid w:val="00C30276"/>
    <w:rsid w:val="00C33430"/>
    <w:rsid w:val="00C33F81"/>
    <w:rsid w:val="00C33F96"/>
    <w:rsid w:val="00C3408E"/>
    <w:rsid w:val="00C362DE"/>
    <w:rsid w:val="00C40D2B"/>
    <w:rsid w:val="00C41840"/>
    <w:rsid w:val="00C41B61"/>
    <w:rsid w:val="00C42221"/>
    <w:rsid w:val="00C44B9A"/>
    <w:rsid w:val="00C5251D"/>
    <w:rsid w:val="00C56B5B"/>
    <w:rsid w:val="00C67B02"/>
    <w:rsid w:val="00C70400"/>
    <w:rsid w:val="00C744A4"/>
    <w:rsid w:val="00C76E80"/>
    <w:rsid w:val="00C83492"/>
    <w:rsid w:val="00C83F24"/>
    <w:rsid w:val="00C83FA3"/>
    <w:rsid w:val="00C85C8D"/>
    <w:rsid w:val="00C86761"/>
    <w:rsid w:val="00C907FD"/>
    <w:rsid w:val="00C92EE0"/>
    <w:rsid w:val="00C94066"/>
    <w:rsid w:val="00C95303"/>
    <w:rsid w:val="00CA1202"/>
    <w:rsid w:val="00CA6BD4"/>
    <w:rsid w:val="00CA7A09"/>
    <w:rsid w:val="00CB0BD9"/>
    <w:rsid w:val="00CB2E47"/>
    <w:rsid w:val="00CB3DC2"/>
    <w:rsid w:val="00CB6A3E"/>
    <w:rsid w:val="00CB6D5B"/>
    <w:rsid w:val="00CC21D4"/>
    <w:rsid w:val="00CC31D0"/>
    <w:rsid w:val="00CC6D75"/>
    <w:rsid w:val="00CC74F1"/>
    <w:rsid w:val="00CC7F81"/>
    <w:rsid w:val="00CD3928"/>
    <w:rsid w:val="00CD5392"/>
    <w:rsid w:val="00CE0673"/>
    <w:rsid w:val="00CE6709"/>
    <w:rsid w:val="00CF103F"/>
    <w:rsid w:val="00CF4E16"/>
    <w:rsid w:val="00CF560D"/>
    <w:rsid w:val="00CF5CEA"/>
    <w:rsid w:val="00D02444"/>
    <w:rsid w:val="00D026D1"/>
    <w:rsid w:val="00D02A15"/>
    <w:rsid w:val="00D02AE4"/>
    <w:rsid w:val="00D038EA"/>
    <w:rsid w:val="00D0407F"/>
    <w:rsid w:val="00D06682"/>
    <w:rsid w:val="00D07BB1"/>
    <w:rsid w:val="00D11821"/>
    <w:rsid w:val="00D120BD"/>
    <w:rsid w:val="00D154CC"/>
    <w:rsid w:val="00D17A62"/>
    <w:rsid w:val="00D17F8D"/>
    <w:rsid w:val="00D24E81"/>
    <w:rsid w:val="00D279FE"/>
    <w:rsid w:val="00D32755"/>
    <w:rsid w:val="00D333B8"/>
    <w:rsid w:val="00D34C67"/>
    <w:rsid w:val="00D36A7C"/>
    <w:rsid w:val="00D36AE4"/>
    <w:rsid w:val="00D40A30"/>
    <w:rsid w:val="00D4345A"/>
    <w:rsid w:val="00D45529"/>
    <w:rsid w:val="00D460C2"/>
    <w:rsid w:val="00D465A9"/>
    <w:rsid w:val="00D4739A"/>
    <w:rsid w:val="00D52BB7"/>
    <w:rsid w:val="00D5462D"/>
    <w:rsid w:val="00D5539B"/>
    <w:rsid w:val="00D562A7"/>
    <w:rsid w:val="00D62587"/>
    <w:rsid w:val="00D64057"/>
    <w:rsid w:val="00D70A80"/>
    <w:rsid w:val="00D72892"/>
    <w:rsid w:val="00D74838"/>
    <w:rsid w:val="00D74F6D"/>
    <w:rsid w:val="00D760CB"/>
    <w:rsid w:val="00D77BDE"/>
    <w:rsid w:val="00D82151"/>
    <w:rsid w:val="00D84937"/>
    <w:rsid w:val="00D93559"/>
    <w:rsid w:val="00D95EDF"/>
    <w:rsid w:val="00DA28A2"/>
    <w:rsid w:val="00DA7147"/>
    <w:rsid w:val="00DA7893"/>
    <w:rsid w:val="00DB2471"/>
    <w:rsid w:val="00DB5032"/>
    <w:rsid w:val="00DC05E8"/>
    <w:rsid w:val="00DC537D"/>
    <w:rsid w:val="00DC68CD"/>
    <w:rsid w:val="00DD17CD"/>
    <w:rsid w:val="00DD49DF"/>
    <w:rsid w:val="00DD6F40"/>
    <w:rsid w:val="00DD78F9"/>
    <w:rsid w:val="00DE4D4D"/>
    <w:rsid w:val="00DE6453"/>
    <w:rsid w:val="00DF6270"/>
    <w:rsid w:val="00DF6334"/>
    <w:rsid w:val="00DF642C"/>
    <w:rsid w:val="00DF6C4C"/>
    <w:rsid w:val="00E021B8"/>
    <w:rsid w:val="00E02BFE"/>
    <w:rsid w:val="00E057A3"/>
    <w:rsid w:val="00E11149"/>
    <w:rsid w:val="00E14E1D"/>
    <w:rsid w:val="00E1563B"/>
    <w:rsid w:val="00E16890"/>
    <w:rsid w:val="00E23262"/>
    <w:rsid w:val="00E245D4"/>
    <w:rsid w:val="00E249BF"/>
    <w:rsid w:val="00E26681"/>
    <w:rsid w:val="00E31A5E"/>
    <w:rsid w:val="00E3399A"/>
    <w:rsid w:val="00E33AD3"/>
    <w:rsid w:val="00E41A6E"/>
    <w:rsid w:val="00E41D8D"/>
    <w:rsid w:val="00E43990"/>
    <w:rsid w:val="00E443A0"/>
    <w:rsid w:val="00E45D3D"/>
    <w:rsid w:val="00E4630F"/>
    <w:rsid w:val="00E47571"/>
    <w:rsid w:val="00E50FE1"/>
    <w:rsid w:val="00E528ED"/>
    <w:rsid w:val="00E54575"/>
    <w:rsid w:val="00E5499F"/>
    <w:rsid w:val="00E5780F"/>
    <w:rsid w:val="00E61829"/>
    <w:rsid w:val="00E648F6"/>
    <w:rsid w:val="00E64AE3"/>
    <w:rsid w:val="00E658CA"/>
    <w:rsid w:val="00E67BE4"/>
    <w:rsid w:val="00E77CD0"/>
    <w:rsid w:val="00E80470"/>
    <w:rsid w:val="00E92BAA"/>
    <w:rsid w:val="00E92C58"/>
    <w:rsid w:val="00E95716"/>
    <w:rsid w:val="00E97443"/>
    <w:rsid w:val="00EA1985"/>
    <w:rsid w:val="00EA5516"/>
    <w:rsid w:val="00EB1BFD"/>
    <w:rsid w:val="00EB3D73"/>
    <w:rsid w:val="00EC009E"/>
    <w:rsid w:val="00EC2395"/>
    <w:rsid w:val="00EC56DE"/>
    <w:rsid w:val="00EC6BC4"/>
    <w:rsid w:val="00EC6BE4"/>
    <w:rsid w:val="00EC701A"/>
    <w:rsid w:val="00EC7AB2"/>
    <w:rsid w:val="00ED1E87"/>
    <w:rsid w:val="00ED2DAB"/>
    <w:rsid w:val="00ED4D38"/>
    <w:rsid w:val="00ED6167"/>
    <w:rsid w:val="00ED65B8"/>
    <w:rsid w:val="00EE13AF"/>
    <w:rsid w:val="00EE2DCB"/>
    <w:rsid w:val="00EE6AF9"/>
    <w:rsid w:val="00EE6B44"/>
    <w:rsid w:val="00EF224A"/>
    <w:rsid w:val="00EF29DE"/>
    <w:rsid w:val="00EF2DB8"/>
    <w:rsid w:val="00EF476F"/>
    <w:rsid w:val="00F0256A"/>
    <w:rsid w:val="00F10E67"/>
    <w:rsid w:val="00F12016"/>
    <w:rsid w:val="00F16099"/>
    <w:rsid w:val="00F21BE7"/>
    <w:rsid w:val="00F22C8E"/>
    <w:rsid w:val="00F2309C"/>
    <w:rsid w:val="00F249F3"/>
    <w:rsid w:val="00F25E5B"/>
    <w:rsid w:val="00F26EF7"/>
    <w:rsid w:val="00F27F76"/>
    <w:rsid w:val="00F31304"/>
    <w:rsid w:val="00F330A7"/>
    <w:rsid w:val="00F34848"/>
    <w:rsid w:val="00F3630C"/>
    <w:rsid w:val="00F37CB3"/>
    <w:rsid w:val="00F43189"/>
    <w:rsid w:val="00F44587"/>
    <w:rsid w:val="00F448F6"/>
    <w:rsid w:val="00F4693E"/>
    <w:rsid w:val="00F501E4"/>
    <w:rsid w:val="00F51A9E"/>
    <w:rsid w:val="00F53573"/>
    <w:rsid w:val="00F55035"/>
    <w:rsid w:val="00F554CB"/>
    <w:rsid w:val="00F60B75"/>
    <w:rsid w:val="00F663B7"/>
    <w:rsid w:val="00F704AA"/>
    <w:rsid w:val="00F706A3"/>
    <w:rsid w:val="00F7531E"/>
    <w:rsid w:val="00F75679"/>
    <w:rsid w:val="00F778F8"/>
    <w:rsid w:val="00F825B8"/>
    <w:rsid w:val="00F82FBE"/>
    <w:rsid w:val="00F851E9"/>
    <w:rsid w:val="00F8633B"/>
    <w:rsid w:val="00F9001A"/>
    <w:rsid w:val="00F97897"/>
    <w:rsid w:val="00F97F93"/>
    <w:rsid w:val="00FA1114"/>
    <w:rsid w:val="00FA5688"/>
    <w:rsid w:val="00FB0457"/>
    <w:rsid w:val="00FB29FB"/>
    <w:rsid w:val="00FB4C64"/>
    <w:rsid w:val="00FB4D8B"/>
    <w:rsid w:val="00FC2A36"/>
    <w:rsid w:val="00FC47E9"/>
    <w:rsid w:val="00FC6C06"/>
    <w:rsid w:val="00FD0683"/>
    <w:rsid w:val="00FD1442"/>
    <w:rsid w:val="00FD272E"/>
    <w:rsid w:val="00FD3166"/>
    <w:rsid w:val="00FD39B6"/>
    <w:rsid w:val="00FD6FBA"/>
    <w:rsid w:val="00FE57F5"/>
    <w:rsid w:val="00FE5DD1"/>
    <w:rsid w:val="00FF13D6"/>
    <w:rsid w:val="00FF17DE"/>
    <w:rsid w:val="00FF2CF2"/>
    <w:rsid w:val="00FF44BF"/>
    <w:rsid w:val="0164DC15"/>
    <w:rsid w:val="01B1DE52"/>
    <w:rsid w:val="020A6BDC"/>
    <w:rsid w:val="03C3674C"/>
    <w:rsid w:val="03D23ADC"/>
    <w:rsid w:val="03D34DFE"/>
    <w:rsid w:val="043B8269"/>
    <w:rsid w:val="045DAB42"/>
    <w:rsid w:val="045F48ED"/>
    <w:rsid w:val="04B4F104"/>
    <w:rsid w:val="05486AD5"/>
    <w:rsid w:val="05DABD6D"/>
    <w:rsid w:val="0626A371"/>
    <w:rsid w:val="079DA116"/>
    <w:rsid w:val="087814D0"/>
    <w:rsid w:val="08B4498B"/>
    <w:rsid w:val="08B7DF4F"/>
    <w:rsid w:val="094ECF43"/>
    <w:rsid w:val="09FC74C9"/>
    <w:rsid w:val="0A0DB73E"/>
    <w:rsid w:val="0A1BDBF8"/>
    <w:rsid w:val="0BB7AC59"/>
    <w:rsid w:val="0C7ED7E4"/>
    <w:rsid w:val="0CC9B183"/>
    <w:rsid w:val="0D67290A"/>
    <w:rsid w:val="0DA28785"/>
    <w:rsid w:val="0E3E04AD"/>
    <w:rsid w:val="0EE2F088"/>
    <w:rsid w:val="0F873C4C"/>
    <w:rsid w:val="0F8AAEAD"/>
    <w:rsid w:val="0FBCF092"/>
    <w:rsid w:val="101D1212"/>
    <w:rsid w:val="1063FCC7"/>
    <w:rsid w:val="11109C3B"/>
    <w:rsid w:val="11410CBD"/>
    <w:rsid w:val="116A3B18"/>
    <w:rsid w:val="11A3FFD6"/>
    <w:rsid w:val="12779FB3"/>
    <w:rsid w:val="146B896E"/>
    <w:rsid w:val="14BC799A"/>
    <w:rsid w:val="15030AFE"/>
    <w:rsid w:val="15718B1E"/>
    <w:rsid w:val="162F2A21"/>
    <w:rsid w:val="167530F9"/>
    <w:rsid w:val="16C5D951"/>
    <w:rsid w:val="16EE735F"/>
    <w:rsid w:val="16F16A5B"/>
    <w:rsid w:val="170F1ADF"/>
    <w:rsid w:val="171C19A8"/>
    <w:rsid w:val="17324230"/>
    <w:rsid w:val="179A73BA"/>
    <w:rsid w:val="17C0B2F3"/>
    <w:rsid w:val="17C0F265"/>
    <w:rsid w:val="1809C504"/>
    <w:rsid w:val="18241CE6"/>
    <w:rsid w:val="19596802"/>
    <w:rsid w:val="19ECBA32"/>
    <w:rsid w:val="19F0CE8C"/>
    <w:rsid w:val="1BB76A0F"/>
    <w:rsid w:val="1C55C52C"/>
    <w:rsid w:val="1DA8EE29"/>
    <w:rsid w:val="1E066768"/>
    <w:rsid w:val="1E7EA285"/>
    <w:rsid w:val="1F5C51B3"/>
    <w:rsid w:val="1FEA372E"/>
    <w:rsid w:val="2054AE8A"/>
    <w:rsid w:val="205D0525"/>
    <w:rsid w:val="21085D40"/>
    <w:rsid w:val="2219D95C"/>
    <w:rsid w:val="235605C4"/>
    <w:rsid w:val="23702E8A"/>
    <w:rsid w:val="23A858B1"/>
    <w:rsid w:val="241E0651"/>
    <w:rsid w:val="2486E11A"/>
    <w:rsid w:val="249EEB0D"/>
    <w:rsid w:val="24FB4ACB"/>
    <w:rsid w:val="25170E2B"/>
    <w:rsid w:val="2594E07C"/>
    <w:rsid w:val="25A2019C"/>
    <w:rsid w:val="2658079A"/>
    <w:rsid w:val="270F1C99"/>
    <w:rsid w:val="2743A7C4"/>
    <w:rsid w:val="279D0AD2"/>
    <w:rsid w:val="27EB1D60"/>
    <w:rsid w:val="295A909C"/>
    <w:rsid w:val="298B3725"/>
    <w:rsid w:val="29DF1A4C"/>
    <w:rsid w:val="2A9520CF"/>
    <w:rsid w:val="2B29927B"/>
    <w:rsid w:val="2B3F76C7"/>
    <w:rsid w:val="2C5E1B94"/>
    <w:rsid w:val="2C66A303"/>
    <w:rsid w:val="2D9F575E"/>
    <w:rsid w:val="2E40F3C3"/>
    <w:rsid w:val="2F140F52"/>
    <w:rsid w:val="2F581C6A"/>
    <w:rsid w:val="30CD66EF"/>
    <w:rsid w:val="315F9BD7"/>
    <w:rsid w:val="31FD88C7"/>
    <w:rsid w:val="3217C87F"/>
    <w:rsid w:val="321FBBF9"/>
    <w:rsid w:val="324BFD83"/>
    <w:rsid w:val="3299C5C6"/>
    <w:rsid w:val="32B69E46"/>
    <w:rsid w:val="338EF56D"/>
    <w:rsid w:val="339F77FC"/>
    <w:rsid w:val="33EA295E"/>
    <w:rsid w:val="34781380"/>
    <w:rsid w:val="34B303A3"/>
    <w:rsid w:val="36049CF7"/>
    <w:rsid w:val="3634085F"/>
    <w:rsid w:val="36FA0FF8"/>
    <w:rsid w:val="372497E6"/>
    <w:rsid w:val="373609B9"/>
    <w:rsid w:val="379E659E"/>
    <w:rsid w:val="394F49F6"/>
    <w:rsid w:val="395969D4"/>
    <w:rsid w:val="39B78335"/>
    <w:rsid w:val="3B05A8BB"/>
    <w:rsid w:val="3B1AFD4B"/>
    <w:rsid w:val="3B9A20DB"/>
    <w:rsid w:val="3BE9F116"/>
    <w:rsid w:val="3DC39BBB"/>
    <w:rsid w:val="3E2B1BAD"/>
    <w:rsid w:val="3F20C1A5"/>
    <w:rsid w:val="3F443FA5"/>
    <w:rsid w:val="3F56C3DF"/>
    <w:rsid w:val="3F94AD3E"/>
    <w:rsid w:val="4001BC0D"/>
    <w:rsid w:val="405BF0FE"/>
    <w:rsid w:val="4063A934"/>
    <w:rsid w:val="40694F23"/>
    <w:rsid w:val="4091CB72"/>
    <w:rsid w:val="41800A2D"/>
    <w:rsid w:val="41C5F809"/>
    <w:rsid w:val="42760118"/>
    <w:rsid w:val="42B52A13"/>
    <w:rsid w:val="42E09E6B"/>
    <w:rsid w:val="435A41D4"/>
    <w:rsid w:val="43A1879F"/>
    <w:rsid w:val="4403AA3E"/>
    <w:rsid w:val="444319AB"/>
    <w:rsid w:val="4529B526"/>
    <w:rsid w:val="45866DCA"/>
    <w:rsid w:val="4631CE7D"/>
    <w:rsid w:val="466A09C8"/>
    <w:rsid w:val="468B6FD1"/>
    <w:rsid w:val="46E59D29"/>
    <w:rsid w:val="47FB89F2"/>
    <w:rsid w:val="48BC195E"/>
    <w:rsid w:val="48BD555B"/>
    <w:rsid w:val="498DC937"/>
    <w:rsid w:val="498FEB51"/>
    <w:rsid w:val="49CF3A93"/>
    <w:rsid w:val="4A39C934"/>
    <w:rsid w:val="4A66A3F2"/>
    <w:rsid w:val="4AF13320"/>
    <w:rsid w:val="4C9EF671"/>
    <w:rsid w:val="4D78FEEB"/>
    <w:rsid w:val="4E0240A7"/>
    <w:rsid w:val="4E8B40A5"/>
    <w:rsid w:val="4E8DBB43"/>
    <w:rsid w:val="4F27233A"/>
    <w:rsid w:val="4F490ED5"/>
    <w:rsid w:val="4FC2D784"/>
    <w:rsid w:val="5088C019"/>
    <w:rsid w:val="50F066A5"/>
    <w:rsid w:val="51FEE3F0"/>
    <w:rsid w:val="5276B839"/>
    <w:rsid w:val="52DE285B"/>
    <w:rsid w:val="53581715"/>
    <w:rsid w:val="54A0D650"/>
    <w:rsid w:val="54B3AB7A"/>
    <w:rsid w:val="54BFB5E6"/>
    <w:rsid w:val="54EC9AAB"/>
    <w:rsid w:val="54EF1E46"/>
    <w:rsid w:val="54F0040D"/>
    <w:rsid w:val="555315A7"/>
    <w:rsid w:val="55EC02AF"/>
    <w:rsid w:val="5646ABDB"/>
    <w:rsid w:val="565382FC"/>
    <w:rsid w:val="56886B0C"/>
    <w:rsid w:val="56CD2BEF"/>
    <w:rsid w:val="58ACDD4A"/>
    <w:rsid w:val="59282392"/>
    <w:rsid w:val="59479BA3"/>
    <w:rsid w:val="5995A8D6"/>
    <w:rsid w:val="59FF6C7E"/>
    <w:rsid w:val="5A04694F"/>
    <w:rsid w:val="5AD3093F"/>
    <w:rsid w:val="5B01251F"/>
    <w:rsid w:val="5BB78371"/>
    <w:rsid w:val="5BDD3361"/>
    <w:rsid w:val="5BE170C8"/>
    <w:rsid w:val="5C40DA18"/>
    <w:rsid w:val="5D430BCC"/>
    <w:rsid w:val="5DD1E2E6"/>
    <w:rsid w:val="5DFDE81A"/>
    <w:rsid w:val="5E18F7F8"/>
    <w:rsid w:val="5E2296C9"/>
    <w:rsid w:val="5FE8BAB2"/>
    <w:rsid w:val="5FFC74FA"/>
    <w:rsid w:val="601C1942"/>
    <w:rsid w:val="6151E0B3"/>
    <w:rsid w:val="6163B334"/>
    <w:rsid w:val="619C0C4A"/>
    <w:rsid w:val="61AF6C66"/>
    <w:rsid w:val="62FDECC9"/>
    <w:rsid w:val="646067C2"/>
    <w:rsid w:val="65464384"/>
    <w:rsid w:val="6554FD92"/>
    <w:rsid w:val="67665FC5"/>
    <w:rsid w:val="677F7EBF"/>
    <w:rsid w:val="679319AA"/>
    <w:rsid w:val="682BA796"/>
    <w:rsid w:val="6843A975"/>
    <w:rsid w:val="6872562E"/>
    <w:rsid w:val="68A24E24"/>
    <w:rsid w:val="68FAF47B"/>
    <w:rsid w:val="69B2C4B7"/>
    <w:rsid w:val="6A006C04"/>
    <w:rsid w:val="6A21F82F"/>
    <w:rsid w:val="6B574B32"/>
    <w:rsid w:val="6BA1AA36"/>
    <w:rsid w:val="6BD27BF4"/>
    <w:rsid w:val="6C71CCED"/>
    <w:rsid w:val="6CDC5EFA"/>
    <w:rsid w:val="6D6C19D4"/>
    <w:rsid w:val="6E539220"/>
    <w:rsid w:val="7032CAE2"/>
    <w:rsid w:val="703F824B"/>
    <w:rsid w:val="707E265F"/>
    <w:rsid w:val="70A7184D"/>
    <w:rsid w:val="71240A33"/>
    <w:rsid w:val="7145AB57"/>
    <w:rsid w:val="718A58F4"/>
    <w:rsid w:val="73751EEA"/>
    <w:rsid w:val="75B9BE4B"/>
    <w:rsid w:val="76A428CA"/>
    <w:rsid w:val="778A4A02"/>
    <w:rsid w:val="7841CEB2"/>
    <w:rsid w:val="78684B9B"/>
    <w:rsid w:val="7931EDDC"/>
    <w:rsid w:val="79A6A293"/>
    <w:rsid w:val="79ACBC88"/>
    <w:rsid w:val="7A1BDACF"/>
    <w:rsid w:val="7A60AD24"/>
    <w:rsid w:val="7A8EBF71"/>
    <w:rsid w:val="7B06E3E5"/>
    <w:rsid w:val="7B3E720F"/>
    <w:rsid w:val="7B980C7D"/>
    <w:rsid w:val="7C8B5AD7"/>
    <w:rsid w:val="7CEB5810"/>
    <w:rsid w:val="7D2E5FAD"/>
    <w:rsid w:val="7D43F703"/>
    <w:rsid w:val="7D89DA78"/>
    <w:rsid w:val="7E192275"/>
    <w:rsid w:val="7E671A82"/>
    <w:rsid w:val="7E68A471"/>
    <w:rsid w:val="7EE272A1"/>
    <w:rsid w:val="7EE7B96D"/>
    <w:rsid w:val="7F42BA61"/>
    <w:rsid w:val="7F5BE784"/>
    <w:rsid w:val="7F8136B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49CA67"/>
  <w15:docId w15:val="{1CE03315-CA35-442D-9273-6D0255D0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49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568"/>
    <w:pPr>
      <w:ind w:left="720"/>
      <w:contextualSpacing/>
    </w:pPr>
  </w:style>
  <w:style w:type="character" w:styleId="Hyperlink">
    <w:name w:val="Hyperlink"/>
    <w:basedOn w:val="DefaultParagraphFont"/>
    <w:uiPriority w:val="99"/>
    <w:unhideWhenUsed/>
    <w:rsid w:val="00E41A6E"/>
    <w:rPr>
      <w:color w:val="0000FF" w:themeColor="hyperlink"/>
      <w:u w:val="single"/>
    </w:rPr>
  </w:style>
  <w:style w:type="character" w:styleId="CommentReference">
    <w:name w:val="annotation reference"/>
    <w:basedOn w:val="DefaultParagraphFont"/>
    <w:uiPriority w:val="99"/>
    <w:unhideWhenUsed/>
    <w:rsid w:val="0062307A"/>
    <w:rPr>
      <w:sz w:val="16"/>
      <w:szCs w:val="16"/>
    </w:rPr>
  </w:style>
  <w:style w:type="paragraph" w:styleId="CommentText">
    <w:name w:val="annotation text"/>
    <w:basedOn w:val="Normal"/>
    <w:link w:val="CommentTextChar"/>
    <w:unhideWhenUsed/>
    <w:rsid w:val="0062307A"/>
    <w:pPr>
      <w:spacing w:line="240" w:lineRule="auto"/>
    </w:pPr>
    <w:rPr>
      <w:sz w:val="20"/>
      <w:szCs w:val="20"/>
    </w:rPr>
  </w:style>
  <w:style w:type="character" w:customStyle="1" w:styleId="CommentTextChar">
    <w:name w:val="Comment Text Char"/>
    <w:basedOn w:val="DefaultParagraphFont"/>
    <w:link w:val="CommentText"/>
    <w:rsid w:val="0062307A"/>
    <w:rPr>
      <w:sz w:val="20"/>
      <w:szCs w:val="20"/>
    </w:rPr>
  </w:style>
  <w:style w:type="paragraph" w:styleId="CommentSubject">
    <w:name w:val="annotation subject"/>
    <w:basedOn w:val="CommentText"/>
    <w:next w:val="CommentText"/>
    <w:link w:val="CommentSubjectChar"/>
    <w:uiPriority w:val="99"/>
    <w:semiHidden/>
    <w:unhideWhenUsed/>
    <w:rsid w:val="0062307A"/>
    <w:rPr>
      <w:b/>
      <w:bCs/>
    </w:rPr>
  </w:style>
  <w:style w:type="character" w:customStyle="1" w:styleId="CommentSubjectChar">
    <w:name w:val="Comment Subject Char"/>
    <w:basedOn w:val="CommentTextChar"/>
    <w:link w:val="CommentSubject"/>
    <w:uiPriority w:val="99"/>
    <w:semiHidden/>
    <w:rsid w:val="0062307A"/>
    <w:rPr>
      <w:b/>
      <w:bCs/>
      <w:sz w:val="20"/>
      <w:szCs w:val="20"/>
    </w:rPr>
  </w:style>
  <w:style w:type="paragraph" w:styleId="BalloonText">
    <w:name w:val="Balloon Text"/>
    <w:basedOn w:val="Normal"/>
    <w:link w:val="BalloonTextChar"/>
    <w:uiPriority w:val="99"/>
    <w:semiHidden/>
    <w:unhideWhenUsed/>
    <w:rsid w:val="00623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07A"/>
    <w:rPr>
      <w:rFonts w:ascii="Tahoma" w:hAnsi="Tahoma" w:cs="Tahoma"/>
      <w:sz w:val="16"/>
      <w:szCs w:val="16"/>
    </w:rPr>
  </w:style>
  <w:style w:type="character" w:styleId="FollowedHyperlink">
    <w:name w:val="FollowedHyperlink"/>
    <w:basedOn w:val="DefaultParagraphFont"/>
    <w:uiPriority w:val="99"/>
    <w:semiHidden/>
    <w:unhideWhenUsed/>
    <w:rsid w:val="00750D53"/>
    <w:rPr>
      <w:color w:val="800080" w:themeColor="followedHyperlink"/>
      <w:u w:val="single"/>
    </w:rPr>
  </w:style>
  <w:style w:type="paragraph" w:styleId="Revision">
    <w:name w:val="Revision"/>
    <w:hidden/>
    <w:uiPriority w:val="99"/>
    <w:semiHidden/>
    <w:rsid w:val="00C3408E"/>
    <w:pPr>
      <w:spacing w:after="0" w:line="240" w:lineRule="auto"/>
    </w:pPr>
  </w:style>
  <w:style w:type="paragraph" w:styleId="FootnoteText">
    <w:name w:val="footnote text"/>
    <w:basedOn w:val="Normal"/>
    <w:link w:val="FootnoteTextChar"/>
    <w:uiPriority w:val="99"/>
    <w:semiHidden/>
    <w:unhideWhenUsed/>
    <w:rsid w:val="00B13D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3DDE"/>
    <w:rPr>
      <w:sz w:val="20"/>
      <w:szCs w:val="20"/>
    </w:rPr>
  </w:style>
  <w:style w:type="character" w:styleId="FootnoteReference">
    <w:name w:val="footnote reference"/>
    <w:basedOn w:val="DefaultParagraphFont"/>
    <w:uiPriority w:val="99"/>
    <w:semiHidden/>
    <w:unhideWhenUsed/>
    <w:rsid w:val="00B13DDE"/>
    <w:rPr>
      <w:vertAlign w:val="superscript"/>
    </w:rPr>
  </w:style>
  <w:style w:type="paragraph" w:styleId="Header">
    <w:name w:val="header"/>
    <w:basedOn w:val="Normal"/>
    <w:link w:val="HeaderChar"/>
    <w:uiPriority w:val="99"/>
    <w:unhideWhenUsed/>
    <w:rsid w:val="00F10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E67"/>
  </w:style>
  <w:style w:type="paragraph" w:styleId="Footer">
    <w:name w:val="footer"/>
    <w:basedOn w:val="Normal"/>
    <w:link w:val="FooterChar"/>
    <w:uiPriority w:val="99"/>
    <w:unhideWhenUsed/>
    <w:rsid w:val="00F10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E67"/>
  </w:style>
  <w:style w:type="paragraph" w:styleId="EndnoteText">
    <w:name w:val="endnote text"/>
    <w:basedOn w:val="Normal"/>
    <w:link w:val="EndnoteTextChar"/>
    <w:uiPriority w:val="99"/>
    <w:semiHidden/>
    <w:unhideWhenUsed/>
    <w:rsid w:val="00B609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095A"/>
    <w:rPr>
      <w:sz w:val="20"/>
      <w:szCs w:val="20"/>
    </w:rPr>
  </w:style>
  <w:style w:type="character" w:styleId="EndnoteReference">
    <w:name w:val="endnote reference"/>
    <w:basedOn w:val="DefaultParagraphFont"/>
    <w:uiPriority w:val="99"/>
    <w:unhideWhenUsed/>
    <w:rsid w:val="00B6095A"/>
    <w:rPr>
      <w:vertAlign w:val="superscript"/>
    </w:rPr>
  </w:style>
  <w:style w:type="paragraph" w:styleId="BodyText">
    <w:name w:val="Body Text"/>
    <w:basedOn w:val="Normal"/>
    <w:link w:val="BodyTextChar"/>
    <w:rsid w:val="00116E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16E09"/>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142AEB"/>
    <w:rPr>
      <w:color w:val="605E5C"/>
      <w:shd w:val="clear" w:color="auto" w:fill="E1DFDD"/>
    </w:rPr>
  </w:style>
  <w:style w:type="character" w:styleId="Mention">
    <w:name w:val="Mention"/>
    <w:basedOn w:val="DefaultParagraphFont"/>
    <w:uiPriority w:val="99"/>
    <w:unhideWhenUsed/>
    <w:rsid w:val="009172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bhw.hrsa.gov/" TargetMode="External" /><Relationship Id="rId11" Type="http://schemas.openxmlformats.org/officeDocument/2006/relationships/hyperlink" Target="https://programportal.hrsa.gov" TargetMode="External" /><Relationship Id="rId12" Type="http://schemas.openxmlformats.org/officeDocument/2006/relationships/hyperlink" Target="https://connector.hrsa.gov/connector" TargetMode="External" /><Relationship Id="rId13" Type="http://schemas.openxmlformats.org/officeDocument/2006/relationships/hyperlink" Target="https://connector.hrsa.gov/" TargetMode="External" /><Relationship Id="rId14" Type="http://schemas.openxmlformats.org/officeDocument/2006/relationships/hyperlink" Target="http://www.hrsa.gov/about/privacyact/09150037.html" TargetMode="External" /><Relationship Id="rId15" Type="http://schemas.openxmlformats.org/officeDocument/2006/relationships/hyperlink" Target="https://www.bls.gov/oes/current/oes_nat.htm"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 Id="rId2" Type="http://schemas.openxmlformats.org/officeDocument/2006/relationships/hyperlink" Target="https://www.opm.gov/policy-data-oversight/pay-leave/salaries-wages/salary-tables/pdf/2026/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YEJUMFDJ6KMC-483555117-48146</_dlc_DocId>
    <_dlc_DocIdUrl xmlns="68c2e6f3-6ea4-42c3-835e-44e49d8f3a1e">
      <Url>https://nih.sharepoint.com/sites/HRSA-OA-OPAE/Teams/officeofexternalengagement/_layouts/15/DocIdRedir.aspx?ID=YEJUMFDJ6KMC-483555117-48146</Url>
      <Description>YEJUMFDJ6KMC-483555117-48146</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6F03C390-8052-4F75-9460-BF00A4CF9304}">
  <ds:schemaRefs>
    <ds:schemaRef ds:uri="http://schemas.microsoft.com/sharepoint/v3/contenttype/forms"/>
  </ds:schemaRefs>
</ds:datastoreItem>
</file>

<file path=customXml/itemProps2.xml><?xml version="1.0" encoding="utf-8"?>
<ds:datastoreItem xmlns:ds="http://schemas.openxmlformats.org/officeDocument/2006/customXml" ds:itemID="{BE26EB01-990E-4532-A0C8-AE424C498CDD}">
  <ds:schemaRefs>
    <ds:schemaRef ds:uri="http://schemas.microsoft.com/sharepoint/events"/>
  </ds:schemaRefs>
</ds:datastoreItem>
</file>

<file path=customXml/itemProps3.xml><?xml version="1.0" encoding="utf-8"?>
<ds:datastoreItem xmlns:ds="http://schemas.openxmlformats.org/officeDocument/2006/customXml" ds:itemID="{BFCAF0A2-2F0C-407B-9AC7-5E0A4083BC14}">
  <ds:schemaRefs>
    <ds:schemaRef ds:uri="http://schemas.openxmlformats.org/officeDocument/2006/bibliography"/>
  </ds:schemaRefs>
</ds:datastoreItem>
</file>

<file path=customXml/itemProps4.xml><?xml version="1.0" encoding="utf-8"?>
<ds:datastoreItem xmlns:ds="http://schemas.openxmlformats.org/officeDocument/2006/customXml" ds:itemID="{6F82BF99-A1BA-4A4B-918E-7A4D14301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081B91-900A-4E9F-92FD-A52D1639BF18}">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10</TotalTime>
  <Pages>7</Pages>
  <Words>2701</Words>
  <Characters>15128</Characters>
  <Application>Microsoft Office Word</Application>
  <DocSecurity>0</DocSecurity>
  <Lines>387</Lines>
  <Paragraphs>244</Paragraphs>
  <ScaleCrop>false</ScaleCrop>
  <Company>HRSA</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kthomas</dc:creator>
  <cp:lastModifiedBy>HRSA</cp:lastModifiedBy>
  <cp:revision>30</cp:revision>
  <cp:lastPrinted>2017-04-05T12:16:00Z</cp:lastPrinted>
  <dcterms:created xsi:type="dcterms:W3CDTF">2026-03-05T16:50:00Z</dcterms:created>
  <dcterms:modified xsi:type="dcterms:W3CDTF">2026-03-17T15:51:00Z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Order">
    <vt:r8>32900</vt:r8>
  </property>
  <property fmtid="{D5CDD505-2E9C-101B-9397-08002B2CF9AE}" pid="6" name="TemplateUrl">
    <vt:lpwstr/>
  </property>
  <property fmtid="{D5CDD505-2E9C-101B-9397-08002B2CF9AE}" pid="7" name="xd_ProgID">
    <vt:lpwstr/>
  </property>
  <property fmtid="{D5CDD505-2E9C-101B-9397-08002B2CF9AE}" pid="8" name="_CopySource">
    <vt:lpwstr>https://sharepoint.hrsa.gov/sites/BHW/DPSD/frns-regs/Federal Register Notices/Health Workforce Connector/OMB Clearance Package/Health Workforce Connector Supporting Statement A - DRAFT.docx</vt:lpwstr>
  </property>
  <property fmtid="{D5CDD505-2E9C-101B-9397-08002B2CF9AE}" pid="9" name="_dlc_DocIdItemGuid">
    <vt:lpwstr>7ce4a64f-5c2c-45b0-b29b-71a38f9362ad</vt:lpwstr>
  </property>
</Properties>
</file>