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B0887" w:rsidP="00A001C8" w14:paraId="7A730687" w14:textId="12D812A9">
      <w:pPr>
        <w:pStyle w:val="Heading1"/>
        <w:spacing w:before="79"/>
        <w:ind w:left="0"/>
        <w:jc w:val="center"/>
        <w:rPr>
          <w:u w:val="none"/>
        </w:rPr>
      </w:pPr>
      <w:r>
        <w:rPr>
          <w:u w:val="none"/>
        </w:rPr>
        <w:t>SUPPORTING</w:t>
      </w:r>
      <w:r>
        <w:rPr>
          <w:spacing w:val="-5"/>
          <w:u w:val="none"/>
        </w:rPr>
        <w:t xml:space="preserve"> </w:t>
      </w:r>
      <w:r>
        <w:rPr>
          <w:u w:val="none"/>
        </w:rPr>
        <w:t>STATEMENT</w:t>
      </w:r>
      <w:r w:rsidR="00937B1E">
        <w:rPr>
          <w:u w:val="none"/>
        </w:rPr>
        <w:t xml:space="preserve"> PART A</w:t>
      </w:r>
    </w:p>
    <w:p w:rsidR="009B0887" w:rsidP="00A001C8" w14:paraId="29CE4F79" w14:textId="77777777">
      <w:pPr>
        <w:jc w:val="center"/>
        <w:rPr>
          <w:b/>
          <w:sz w:val="24"/>
        </w:rPr>
      </w:pPr>
      <w:r>
        <w:rPr>
          <w:b/>
          <w:sz w:val="24"/>
        </w:rPr>
        <w:t>U.S. Department of</w:t>
      </w:r>
      <w:r>
        <w:rPr>
          <w:b/>
          <w:spacing w:val="-6"/>
          <w:sz w:val="24"/>
        </w:rPr>
        <w:t xml:space="preserve"> </w:t>
      </w:r>
      <w:r>
        <w:rPr>
          <w:b/>
          <w:sz w:val="24"/>
        </w:rPr>
        <w:t>Commerce</w:t>
      </w:r>
    </w:p>
    <w:p w:rsidR="00A55AB9" w:rsidP="00A55AB9" w14:paraId="17762F16" w14:textId="77777777">
      <w:pPr>
        <w:jc w:val="center"/>
        <w:rPr>
          <w:b/>
          <w:sz w:val="24"/>
        </w:rPr>
      </w:pPr>
      <w:r>
        <w:rPr>
          <w:b/>
          <w:sz w:val="24"/>
        </w:rPr>
        <w:t>National Technical Information Service Limited Access Death Master File</w:t>
      </w:r>
    </w:p>
    <w:p w:rsidR="009B0887" w:rsidP="00A001C8" w14:paraId="6ACB941F" w14:textId="0B198C11">
      <w:pPr>
        <w:jc w:val="center"/>
        <w:rPr>
          <w:b/>
          <w:sz w:val="24"/>
        </w:rPr>
      </w:pPr>
      <w:r>
        <w:rPr>
          <w:b/>
          <w:sz w:val="24"/>
        </w:rPr>
        <w:t xml:space="preserve">Limited Access Death Master File Certification </w:t>
      </w:r>
      <w:r w:rsidR="00796422">
        <w:rPr>
          <w:b/>
          <w:sz w:val="24"/>
        </w:rPr>
        <w:t>Program</w:t>
      </w:r>
      <w:r w:rsidR="00522C08">
        <w:rPr>
          <w:b/>
          <w:sz w:val="24"/>
        </w:rPr>
        <w:t xml:space="preserve"> </w:t>
      </w:r>
      <w:r>
        <w:rPr>
          <w:b/>
          <w:sz w:val="24"/>
        </w:rPr>
        <w:t>Form</w:t>
      </w:r>
      <w:r w:rsidR="00522C08">
        <w:rPr>
          <w:b/>
          <w:sz w:val="24"/>
        </w:rPr>
        <w:t xml:space="preserve">s </w:t>
      </w:r>
    </w:p>
    <w:p w:rsidR="009B0887" w:rsidP="00A001C8" w14:paraId="1EFE47D3" w14:textId="77777777">
      <w:pPr>
        <w:jc w:val="center"/>
        <w:rPr>
          <w:b/>
          <w:sz w:val="24"/>
        </w:rPr>
      </w:pPr>
      <w:r>
        <w:rPr>
          <w:b/>
          <w:sz w:val="24"/>
        </w:rPr>
        <w:t>OMB Control No. 0692-0013</w:t>
      </w:r>
    </w:p>
    <w:p w:rsidR="009B0887" w:rsidP="00A55AB9" w14:paraId="1C16261F" w14:textId="77777777">
      <w:pPr>
        <w:pStyle w:val="BodyText"/>
        <w:rPr>
          <w:b/>
          <w:sz w:val="26"/>
        </w:rPr>
      </w:pPr>
    </w:p>
    <w:p w:rsidR="00A21493" w:rsidRPr="00B13097" w:rsidP="00A55AB9" w14:paraId="3274D944" w14:textId="52D951DE">
      <w:pPr>
        <w:pStyle w:val="BodyText"/>
        <w:rPr>
          <w:b/>
        </w:rPr>
      </w:pPr>
      <w:r w:rsidRPr="00B13097">
        <w:rPr>
          <w:b/>
        </w:rPr>
        <w:t>ABSTRACT</w:t>
      </w:r>
    </w:p>
    <w:p w:rsidR="00A21493" w:rsidRPr="00B13097" w:rsidP="00A55AB9" w14:paraId="02FCB962" w14:textId="77777777">
      <w:pPr>
        <w:pStyle w:val="BodyText"/>
        <w:rPr>
          <w:b/>
        </w:rPr>
      </w:pPr>
    </w:p>
    <w:p w:rsidR="00A21493" w:rsidRPr="00B13097" w:rsidP="00A21493" w14:paraId="60340ED0" w14:textId="77777777">
      <w:pPr>
        <w:rPr>
          <w:sz w:val="24"/>
          <w:szCs w:val="24"/>
        </w:rPr>
      </w:pPr>
      <w:r w:rsidRPr="00B13097">
        <w:rPr>
          <w:sz w:val="24"/>
          <w:szCs w:val="24"/>
        </w:rPr>
        <w:t>This request seeks to consolidate the information collection instruments managed by the National Technical Information Service (NTIS) for the Limited Access Death Master File (LADMF) Certification Program (15 CFR part 1110). Under this revision, NTIS will merge existing collections (OMB Control Numbers 0692-0015 and 0692-0016) into a single framework without making substantive changes to the instruments themselves.</w:t>
      </w:r>
    </w:p>
    <w:p w:rsidR="00A21493" w:rsidRPr="00B13097" w:rsidP="00A21493" w14:paraId="4829188E" w14:textId="77777777">
      <w:pPr>
        <w:rPr>
          <w:sz w:val="24"/>
          <w:szCs w:val="24"/>
        </w:rPr>
      </w:pPr>
      <w:r w:rsidRPr="00B13097">
        <w:rPr>
          <w:sz w:val="24"/>
          <w:szCs w:val="24"/>
        </w:rPr>
        <w:t>The collection is mandated by Section 203 of the Bipartisan Budget Act of 2013, which restricts access to the LADMF for three years following an individual’s death to prevent fraud. To become a "Certified Person," applicants must submit:</w:t>
      </w:r>
    </w:p>
    <w:p w:rsidR="00A21493" w:rsidRPr="00B13097" w:rsidP="00A21493" w14:paraId="6B9FD500" w14:textId="77777777">
      <w:pPr>
        <w:pStyle w:val="ListParagraph"/>
        <w:widowControl/>
        <w:numPr>
          <w:ilvl w:val="0"/>
          <w:numId w:val="5"/>
        </w:numPr>
        <w:autoSpaceDE/>
        <w:autoSpaceDN/>
        <w:spacing w:after="160" w:line="278" w:lineRule="auto"/>
        <w:contextualSpacing/>
        <w:rPr>
          <w:sz w:val="24"/>
          <w:szCs w:val="24"/>
        </w:rPr>
      </w:pPr>
      <w:r w:rsidRPr="00B13097">
        <w:rPr>
          <w:sz w:val="24"/>
          <w:szCs w:val="24"/>
        </w:rPr>
        <w:t>Form</w:t>
      </w:r>
      <w:r w:rsidRPr="00B13097">
        <w:rPr>
          <w:sz w:val="24"/>
          <w:szCs w:val="24"/>
        </w:rPr>
        <w:t xml:space="preserve"> NTIS FM161: The primary certification form, required annually.</w:t>
      </w:r>
    </w:p>
    <w:p w:rsidR="00A21493" w:rsidRPr="00B13097" w:rsidP="00A21493" w14:paraId="6DBB63E6" w14:textId="5B25C377">
      <w:pPr>
        <w:pStyle w:val="ListParagraph"/>
        <w:widowControl/>
        <w:numPr>
          <w:ilvl w:val="0"/>
          <w:numId w:val="5"/>
        </w:numPr>
        <w:autoSpaceDE/>
        <w:autoSpaceDN/>
        <w:spacing w:after="160" w:line="278" w:lineRule="auto"/>
        <w:contextualSpacing/>
        <w:rPr>
          <w:sz w:val="24"/>
          <w:szCs w:val="24"/>
        </w:rPr>
      </w:pPr>
      <w:r w:rsidRPr="00B13097">
        <w:rPr>
          <w:sz w:val="24"/>
          <w:szCs w:val="24"/>
        </w:rPr>
        <w:t>Form NTIS FM100A/B: Systems safeguards attestations from an Accredited Conformity Assessment Body (ACAB) or a government Auditor/Inspector General (AG/IG), required</w:t>
      </w:r>
      <w:r w:rsidR="000F6BE2">
        <w:rPr>
          <w:sz w:val="24"/>
          <w:szCs w:val="24"/>
        </w:rPr>
        <w:t xml:space="preserve"> </w:t>
      </w:r>
      <w:r w:rsidR="009457EB">
        <w:rPr>
          <w:sz w:val="24"/>
          <w:szCs w:val="24"/>
        </w:rPr>
        <w:t>at least once</w:t>
      </w:r>
      <w:r w:rsidRPr="00B13097">
        <w:rPr>
          <w:sz w:val="24"/>
          <w:szCs w:val="24"/>
        </w:rPr>
        <w:t xml:space="preserve"> every three years.</w:t>
      </w:r>
    </w:p>
    <w:p w:rsidR="00A21493" w:rsidRPr="00B13097" w:rsidP="00A21493" w14:paraId="48F454FB" w14:textId="77777777">
      <w:pPr>
        <w:pStyle w:val="ListParagraph"/>
        <w:widowControl/>
        <w:numPr>
          <w:ilvl w:val="0"/>
          <w:numId w:val="5"/>
        </w:numPr>
        <w:autoSpaceDE/>
        <w:autoSpaceDN/>
        <w:spacing w:after="160" w:line="278" w:lineRule="auto"/>
        <w:contextualSpacing/>
        <w:rPr>
          <w:sz w:val="24"/>
          <w:szCs w:val="24"/>
        </w:rPr>
      </w:pPr>
      <w:r w:rsidRPr="00B13097">
        <w:rPr>
          <w:sz w:val="24"/>
          <w:szCs w:val="24"/>
        </w:rPr>
        <w:t>Form</w:t>
      </w:r>
      <w:r w:rsidRPr="00B13097">
        <w:rPr>
          <w:sz w:val="24"/>
          <w:szCs w:val="24"/>
        </w:rPr>
        <w:t xml:space="preserve"> NTIS FM101: An application for "firewalled status" for ACABs that are not independent of the applicant but meet specific regulatory safeguards.</w:t>
      </w:r>
    </w:p>
    <w:p w:rsidR="00A21493" w:rsidRPr="00B13097" w:rsidP="00A21493" w14:paraId="606D06B6" w14:textId="0CC29B7E">
      <w:pPr>
        <w:rPr>
          <w:sz w:val="24"/>
          <w:szCs w:val="24"/>
        </w:rPr>
      </w:pPr>
      <w:r w:rsidRPr="00B13097">
        <w:rPr>
          <w:sz w:val="24"/>
          <w:szCs w:val="24"/>
        </w:rPr>
        <w:t>NTIS uses this data to verify that applicants</w:t>
      </w:r>
      <w:r w:rsidRPr="00B13097" w:rsidR="00A55E6E">
        <w:rPr>
          <w:sz w:val="24"/>
          <w:szCs w:val="24"/>
        </w:rPr>
        <w:t xml:space="preserve"> have a legitimate fraud prevention interest or business purpose to access LADMF and</w:t>
      </w:r>
      <w:r w:rsidRPr="00B13097">
        <w:rPr>
          <w:sz w:val="24"/>
          <w:szCs w:val="24"/>
        </w:rPr>
        <w:t xml:space="preserve"> possess the necessary </w:t>
      </w:r>
      <w:r w:rsidR="00833273">
        <w:rPr>
          <w:sz w:val="24"/>
          <w:szCs w:val="24"/>
        </w:rPr>
        <w:t xml:space="preserve">systems, </w:t>
      </w:r>
      <w:r w:rsidRPr="00B13097">
        <w:rPr>
          <w:sz w:val="24"/>
          <w:szCs w:val="24"/>
        </w:rPr>
        <w:t>facilities</w:t>
      </w:r>
      <w:r w:rsidRPr="00B13097" w:rsidR="00A55E6E">
        <w:rPr>
          <w:sz w:val="24"/>
          <w:szCs w:val="24"/>
        </w:rPr>
        <w:t>,</w:t>
      </w:r>
      <w:r w:rsidRPr="00B13097">
        <w:rPr>
          <w:sz w:val="24"/>
          <w:szCs w:val="24"/>
        </w:rPr>
        <w:t xml:space="preserve"> and procedures to protect sensitive death master file information. While the collected data remains confidential, NTIS maintains a public list of all successfully certified entities.</w:t>
      </w:r>
    </w:p>
    <w:p w:rsidR="00A21493" w:rsidRPr="00B13097" w:rsidP="00A55AB9" w14:paraId="438D6733" w14:textId="53F3299C">
      <w:pPr>
        <w:pStyle w:val="BodyText"/>
        <w:rPr>
          <w:bCs/>
          <w:sz w:val="22"/>
        </w:rPr>
      </w:pPr>
    </w:p>
    <w:p w:rsidR="009B0887" w:rsidP="00A001C8" w14:paraId="48536BAA" w14:textId="77777777">
      <w:pPr>
        <w:pStyle w:val="ListParagraph"/>
        <w:numPr>
          <w:ilvl w:val="0"/>
          <w:numId w:val="1"/>
        </w:numPr>
        <w:tabs>
          <w:tab w:val="left" w:pos="820"/>
          <w:tab w:val="left" w:pos="821"/>
        </w:tabs>
        <w:ind w:left="0"/>
        <w:rPr>
          <w:b/>
          <w:sz w:val="24"/>
          <w:u w:val="none"/>
        </w:rPr>
      </w:pPr>
      <w:r>
        <w:rPr>
          <w:b/>
          <w:sz w:val="24"/>
          <w:u w:val="none"/>
        </w:rPr>
        <w:t>JUSTIFICATION</w:t>
      </w:r>
    </w:p>
    <w:p w:rsidR="009B0887" w:rsidP="00A55AB9" w14:paraId="43562D94" w14:textId="77777777">
      <w:pPr>
        <w:pStyle w:val="BodyText"/>
        <w:rPr>
          <w:b/>
        </w:rPr>
      </w:pPr>
    </w:p>
    <w:p w:rsidR="009B0887" w:rsidP="00A001C8" w14:paraId="5C1F51EB" w14:textId="4A423C78">
      <w:pPr>
        <w:pStyle w:val="BodyText"/>
      </w:pPr>
      <w:r>
        <w:t xml:space="preserve">This is a revision of a </w:t>
      </w:r>
      <w:r w:rsidRPr="008519FB">
        <w:t>currently</w:t>
      </w:r>
      <w:r>
        <w:t xml:space="preserve"> approved information collection associated with a final rulemaking (Certification Program for Access to the Death Master File/RIN 0692-AA21).</w:t>
      </w:r>
      <w:r w:rsidR="00796422">
        <w:t xml:space="preserve"> Under this revision, the National Technical Information Service (NTIS) is requesting approval to consolidate its information collection instruments used in conjunction with the Limited Access Death Master File (LADMF) Certification Program.  After the revision is approved, NTIS intends to submit requests to discontinue the use of OMB Control Number 0692-0015 and OMB control Number 0692-0016, that were formerly associated with the information collection instruments being consolidated under the instant revision. There are no substantive changes to the information collection instruments under this revision. </w:t>
      </w:r>
    </w:p>
    <w:p w:rsidR="009B0887" w:rsidP="00A55AB9" w14:paraId="38968554" w14:textId="77777777">
      <w:pPr>
        <w:pStyle w:val="BodyText"/>
      </w:pPr>
    </w:p>
    <w:p w:rsidR="009B0887" w:rsidP="008519FB" w14:paraId="0185C302" w14:textId="77777777">
      <w:pPr>
        <w:pStyle w:val="Heading1"/>
        <w:numPr>
          <w:ilvl w:val="1"/>
          <w:numId w:val="1"/>
        </w:numPr>
        <w:tabs>
          <w:tab w:val="left" w:pos="821"/>
        </w:tabs>
        <w:spacing w:before="1"/>
        <w:ind w:left="360"/>
        <w:jc w:val="left"/>
        <w:rPr>
          <w:u w:val="none"/>
        </w:rPr>
      </w:pPr>
      <w:r>
        <w:rPr>
          <w:u w:val="thick"/>
        </w:rPr>
        <w:t>Explain the circumstances that make the collection of information</w:t>
      </w:r>
      <w:r>
        <w:rPr>
          <w:spacing w:val="-8"/>
          <w:u w:val="thick"/>
        </w:rPr>
        <w:t xml:space="preserve"> </w:t>
      </w:r>
      <w:r>
        <w:rPr>
          <w:u w:val="thick"/>
        </w:rPr>
        <w:t>necessary.</w:t>
      </w:r>
    </w:p>
    <w:p w:rsidR="009B0887" w:rsidP="00A55AB9" w14:paraId="0396CEE4" w14:textId="77777777">
      <w:pPr>
        <w:pStyle w:val="BodyText"/>
        <w:spacing w:before="2"/>
        <w:rPr>
          <w:b/>
          <w:sz w:val="16"/>
        </w:rPr>
      </w:pPr>
    </w:p>
    <w:p w:rsidR="009B0887" w:rsidP="00A001C8" w14:paraId="47690A56" w14:textId="7853AA7B">
      <w:pPr>
        <w:pStyle w:val="BodyText"/>
        <w:spacing w:before="90"/>
      </w:pPr>
      <w:r>
        <w:t>The National Technical Information Service (NTIS) Limited Access Death Master File Certification Form, Form NTIS FM161 (Certification Form)</w:t>
      </w:r>
      <w:r w:rsidR="00796422">
        <w:t>;</w:t>
      </w:r>
      <w:r w:rsidR="00522C08">
        <w:t xml:space="preserve"> Limited Access Death Master File Accredited Conformity Assessment Body Application for Firewalled Status, Form NTIS FM101 (Firewalled Status Application Form)</w:t>
      </w:r>
      <w:r w:rsidR="00796422">
        <w:t>;</w:t>
      </w:r>
      <w:r w:rsidR="00522C08">
        <w:t xml:space="preserve"> Limited </w:t>
      </w:r>
      <w:r w:rsidRPr="00180CC2" w:rsidR="00522C08">
        <w:rPr>
          <w:szCs w:val="20"/>
        </w:rPr>
        <w:t xml:space="preserve">Access Death </w:t>
      </w:r>
      <w:r w:rsidRPr="004B16A4" w:rsidR="00522C08">
        <w:rPr>
          <w:szCs w:val="20"/>
        </w:rPr>
        <w:t xml:space="preserve">Master File (LADMF) Accredited </w:t>
      </w:r>
      <w:r w:rsidRPr="004B16A4" w:rsidR="00522C08">
        <w:rPr>
          <w:szCs w:val="20"/>
        </w:rPr>
        <w:t>Conformity Assessment Body Systems Safeguards Attestation Form (ACAB Systems Safeguards Attestation Form</w:t>
      </w:r>
      <w:r w:rsidR="00522C08">
        <w:rPr>
          <w:szCs w:val="20"/>
        </w:rPr>
        <w:t xml:space="preserve">), Form NTIS </w:t>
      </w:r>
      <w:r w:rsidR="00A41BD8">
        <w:rPr>
          <w:szCs w:val="20"/>
        </w:rPr>
        <w:t>FM</w:t>
      </w:r>
      <w:r w:rsidR="00522C08">
        <w:rPr>
          <w:szCs w:val="20"/>
        </w:rPr>
        <w:t>100A</w:t>
      </w:r>
      <w:r w:rsidR="00796422">
        <w:rPr>
          <w:szCs w:val="20"/>
        </w:rPr>
        <w:t>;</w:t>
      </w:r>
      <w:r w:rsidR="00522C08">
        <w:rPr>
          <w:szCs w:val="20"/>
        </w:rPr>
        <w:t xml:space="preserve"> and Limited </w:t>
      </w:r>
      <w:r w:rsidRPr="00AB04B0" w:rsidR="00522C08">
        <w:rPr>
          <w:szCs w:val="20"/>
        </w:rPr>
        <w:t>Access Death Master File (LADMF) State or Local Government Auditor General (AG) or Inspector General (IG) Systems Safeguards Attestation Form (AG or IG Systems Safeguards Attestation Form</w:t>
      </w:r>
      <w:r w:rsidR="00522C08">
        <w:rPr>
          <w:szCs w:val="20"/>
        </w:rPr>
        <w:t xml:space="preserve">), Form NTIS </w:t>
      </w:r>
      <w:r w:rsidR="00AE6D9A">
        <w:rPr>
          <w:szCs w:val="20"/>
        </w:rPr>
        <w:t>FM</w:t>
      </w:r>
      <w:r w:rsidR="00522C08">
        <w:rPr>
          <w:szCs w:val="20"/>
        </w:rPr>
        <w:t>100</w:t>
      </w:r>
      <w:r w:rsidR="00416A4E">
        <w:rPr>
          <w:szCs w:val="20"/>
        </w:rPr>
        <w:t>B</w:t>
      </w:r>
      <w:r>
        <w:t xml:space="preserve"> </w:t>
      </w:r>
      <w:r w:rsidR="00522C08">
        <w:t>are</w:t>
      </w:r>
      <w:r>
        <w:t xml:space="preserve"> used to collect information related to the implementation of Section 203 of the Bipartisan Budget Act of 2013 (Pub. L. 113-67) (Act). Section 203 of the Act prohibits disclosure of Limited Access Death Master File (Limited Access DMF</w:t>
      </w:r>
      <w:r w:rsidR="00483F7A">
        <w:t xml:space="preserve"> or LADMF</w:t>
      </w:r>
      <w:r>
        <w:t xml:space="preserve">) information during the three-calendar-year period following the death of an individual unless the person requesting the information has been certified under a program established by the Secretary of Commerce. The Act directs the Secretary of Commerce to establish a certification program for such access to the Limited Access DMF. The Secretary of Commerce has delegated the authority to carry out the </w:t>
      </w:r>
      <w:r w:rsidR="00F13A30">
        <w:t>LA</w:t>
      </w:r>
      <w:r>
        <w:t>DMF certification program to the Director, NTIS.</w:t>
      </w:r>
    </w:p>
    <w:p w:rsidR="009B0887" w:rsidP="00A55AB9" w14:paraId="23BE574A" w14:textId="77777777">
      <w:pPr>
        <w:pStyle w:val="BodyText"/>
        <w:spacing w:before="1"/>
      </w:pPr>
    </w:p>
    <w:p w:rsidR="00522C08" w:rsidP="00A001C8" w14:paraId="5D70CD14" w14:textId="18D1AC6D">
      <w:pPr>
        <w:pStyle w:val="BodyText"/>
        <w:tabs>
          <w:tab w:val="left" w:pos="1871"/>
        </w:tabs>
      </w:pPr>
      <w:r>
        <w:t>Initially, on March 26, 2014, NTIS promulgated an interim final rule</w:t>
      </w:r>
      <w:r w:rsidR="00427CA8">
        <w:t xml:space="preserve"> (79 FR 16668</w:t>
      </w:r>
      <w:r w:rsidR="00A26023">
        <w:t>)</w:t>
      </w:r>
      <w:r>
        <w:t xml:space="preserve">, establishing a temporary certification program for </w:t>
      </w:r>
      <w:r>
        <w:t>persons</w:t>
      </w:r>
      <w:r>
        <w:t xml:space="preserve"> who seek access to the Limited Access DMF.</w:t>
      </w:r>
      <w:r w:rsidR="00A26023">
        <w:t xml:space="preserve"> Th</w:t>
      </w:r>
      <w:r w:rsidR="00D57F4A">
        <w:t>e</w:t>
      </w:r>
      <w:r w:rsidR="00A26023">
        <w:t xml:space="preserve"> </w:t>
      </w:r>
      <w:r w:rsidR="003E6271">
        <w:t>regulations in this interim final rule were made effective upon publication and codified at 15 CFR part 1110,</w:t>
      </w:r>
      <w:r w:rsidR="00D57F4A">
        <w:t xml:space="preserve"> and public comments were solicited.</w:t>
      </w:r>
      <w:r>
        <w:t xml:space="preserve"> Subsequently, on December 30, 2014, NTIS issued a notice of proposed rulemaking</w:t>
      </w:r>
      <w:r w:rsidR="00DD052C">
        <w:t xml:space="preserve"> and request for comments</w:t>
      </w:r>
      <w:r>
        <w:t xml:space="preserve"> (79 FR 78314). NTIS adjudicated the comments received and, on June 1, 2016, published a final rule (81</w:t>
      </w:r>
      <w:r>
        <w:rPr>
          <w:spacing w:val="-1"/>
        </w:rPr>
        <w:t xml:space="preserve"> </w:t>
      </w:r>
      <w:r>
        <w:t>FR</w:t>
      </w:r>
      <w:r>
        <w:rPr>
          <w:spacing w:val="-1"/>
        </w:rPr>
        <w:t xml:space="preserve"> </w:t>
      </w:r>
      <w:r>
        <w:t>348</w:t>
      </w:r>
      <w:r w:rsidR="009038F8">
        <w:t>8</w:t>
      </w:r>
      <w:r>
        <w:t>2).</w:t>
      </w:r>
      <w:r w:rsidR="00182A30">
        <w:t xml:space="preserve"> </w:t>
      </w:r>
      <w:r>
        <w:t xml:space="preserve">The final rule </w:t>
      </w:r>
      <w:r w:rsidR="00B877BC">
        <w:t>reflects NTIS’ most recent revisions to the regulations</w:t>
      </w:r>
      <w:r w:rsidR="0068453E">
        <w:t>. Under the final rule,</w:t>
      </w:r>
      <w:r w:rsidR="009F3DCF">
        <w:t xml:space="preserve"> </w:t>
      </w:r>
      <w:r w:rsidR="00073259">
        <w:t>any corporation, company, association, firm, partnership, society, joint stock company, other private organization, state or local government department or agency, or individual (</w:t>
      </w:r>
      <w:r w:rsidR="00785E4C">
        <w:t>“</w:t>
      </w:r>
      <w:r w:rsidRPr="009F3DCF">
        <w:t>Person</w:t>
      </w:r>
      <w:r w:rsidR="00785E4C">
        <w:t>”</w:t>
      </w:r>
      <w:r w:rsidR="00073259">
        <w:t>)</w:t>
      </w:r>
      <w:r w:rsidRPr="009F3DCF">
        <w:t xml:space="preserve"> </w:t>
      </w:r>
      <w:r w:rsidR="007D5545">
        <w:t xml:space="preserve">seeking to be a “Certified Person” </w:t>
      </w:r>
      <w:r w:rsidR="00C42538">
        <w:t xml:space="preserve">for </w:t>
      </w:r>
      <w:r w:rsidR="007D5545">
        <w:t xml:space="preserve">access to the LADMF </w:t>
      </w:r>
      <w:r w:rsidR="002C5E08">
        <w:t>must</w:t>
      </w:r>
      <w:r>
        <w:t>:</w:t>
      </w:r>
      <w:r w:rsidR="002C5E08">
        <w:t xml:space="preserve"> </w:t>
      </w:r>
    </w:p>
    <w:p w:rsidR="00D81DA0" w:rsidP="00A001C8" w14:paraId="461B71CE" w14:textId="77777777">
      <w:pPr>
        <w:pStyle w:val="BodyText"/>
        <w:tabs>
          <w:tab w:val="left" w:pos="1871"/>
        </w:tabs>
      </w:pPr>
    </w:p>
    <w:p w:rsidR="009B0887" w:rsidP="00522C08" w14:paraId="582787C0" w14:textId="409262B9">
      <w:pPr>
        <w:pStyle w:val="BodyText"/>
        <w:numPr>
          <w:ilvl w:val="0"/>
          <w:numId w:val="3"/>
        </w:numPr>
        <w:tabs>
          <w:tab w:val="left" w:pos="1871"/>
        </w:tabs>
      </w:pPr>
      <w:r>
        <w:t>P</w:t>
      </w:r>
      <w:r w:rsidR="0095278F">
        <w:t xml:space="preserve">rovide </w:t>
      </w:r>
      <w:r w:rsidR="00CC7637">
        <w:t xml:space="preserve">certain </w:t>
      </w:r>
      <w:r w:rsidR="0095278F">
        <w:t xml:space="preserve">information </w:t>
      </w:r>
      <w:r w:rsidR="00CC7637">
        <w:t>to NTIS in accordance with the regulatio</w:t>
      </w:r>
      <w:r w:rsidR="006F07CA">
        <w:t xml:space="preserve">ns </w:t>
      </w:r>
      <w:r w:rsidR="0095278F">
        <w:t>in order for</w:t>
      </w:r>
      <w:r w:rsidR="0095278F">
        <w:t xml:space="preserve"> NTIS to determine whether </w:t>
      </w:r>
      <w:r w:rsidR="006F07CA">
        <w:t xml:space="preserve">such </w:t>
      </w:r>
      <w:r w:rsidRPr="009F3DCF" w:rsidR="0095278F">
        <w:t xml:space="preserve">Person </w:t>
      </w:r>
      <w:r w:rsidR="0095278F">
        <w:t xml:space="preserve">meets the </w:t>
      </w:r>
      <w:r w:rsidR="008850FD">
        <w:t>threshold for certification under</w:t>
      </w:r>
      <w:r w:rsidR="0095278F">
        <w:t xml:space="preserve"> the Act</w:t>
      </w:r>
      <w:r w:rsidR="00D63744">
        <w:t xml:space="preserve"> (NTIS FM161)</w:t>
      </w:r>
      <w:r w:rsidR="0095278F">
        <w:t>.</w:t>
      </w:r>
    </w:p>
    <w:p w:rsidR="00522C08" w:rsidRPr="0020095C" w:rsidP="00522C08" w14:paraId="3229E300" w14:textId="043E5377">
      <w:pPr>
        <w:pStyle w:val="ListParagraph"/>
        <w:numPr>
          <w:ilvl w:val="0"/>
          <w:numId w:val="3"/>
        </w:numPr>
        <w:rPr>
          <w:sz w:val="24"/>
          <w:szCs w:val="24"/>
          <w:u w:val="none"/>
        </w:rPr>
      </w:pPr>
      <w:r w:rsidRPr="0020095C">
        <w:rPr>
          <w:sz w:val="24"/>
          <w:szCs w:val="24"/>
          <w:u w:val="none"/>
        </w:rPr>
        <w:t xml:space="preserve">Provide a written attestation from an </w:t>
      </w:r>
      <w:r w:rsidR="002D5FF3">
        <w:rPr>
          <w:sz w:val="24"/>
          <w:szCs w:val="24"/>
          <w:u w:val="none"/>
        </w:rPr>
        <w:t>Accredited Conformity Assessment Body (</w:t>
      </w:r>
      <w:r w:rsidRPr="00B13097">
        <w:rPr>
          <w:sz w:val="24"/>
          <w:szCs w:val="24"/>
          <w:u w:val="none"/>
        </w:rPr>
        <w:t>ACAB</w:t>
      </w:r>
      <w:r w:rsidR="002D5FF3">
        <w:rPr>
          <w:sz w:val="24"/>
          <w:szCs w:val="24"/>
          <w:u w:val="none"/>
        </w:rPr>
        <w:t>)</w:t>
      </w:r>
      <w:r w:rsidRPr="0020095C">
        <w:rPr>
          <w:sz w:val="24"/>
          <w:szCs w:val="24"/>
          <w:u w:val="none"/>
        </w:rPr>
        <w:t xml:space="preserve"> for </w:t>
      </w:r>
      <w:r w:rsidRPr="0020095C" w:rsidR="00874E8F">
        <w:rPr>
          <w:sz w:val="24"/>
          <w:szCs w:val="24"/>
          <w:u w:val="none"/>
        </w:rPr>
        <w:t xml:space="preserve">certification or the </w:t>
      </w:r>
      <w:r w:rsidRPr="0020095C">
        <w:rPr>
          <w:sz w:val="24"/>
          <w:szCs w:val="24"/>
          <w:u w:val="none"/>
        </w:rPr>
        <w:t>renewal of certification in accordance with the regulations</w:t>
      </w:r>
      <w:r w:rsidR="002D5FF3">
        <w:rPr>
          <w:sz w:val="24"/>
          <w:szCs w:val="24"/>
          <w:u w:val="none"/>
        </w:rPr>
        <w:t xml:space="preserve"> (NTIS FM100A)</w:t>
      </w:r>
      <w:r w:rsidRPr="0020095C">
        <w:rPr>
          <w:sz w:val="24"/>
          <w:szCs w:val="24"/>
          <w:u w:val="none"/>
        </w:rPr>
        <w:t xml:space="preserve">. The ACAB must be independent of the Person or Certified Person seeking certification or recertification, unless it is a third-party conformity assessment body that qualifies for “firewalled status” pursuant to 15 CFR § 1110.502. </w:t>
      </w:r>
    </w:p>
    <w:p w:rsidR="00522C08" w:rsidRPr="00B13097" w:rsidP="002D5D69" w14:paraId="74184ECE" w14:textId="78CFA221">
      <w:pPr>
        <w:pStyle w:val="ListParagraph"/>
        <w:numPr>
          <w:ilvl w:val="0"/>
          <w:numId w:val="3"/>
        </w:numPr>
        <w:rPr>
          <w:sz w:val="24"/>
          <w:szCs w:val="24"/>
          <w:u w:val="none"/>
        </w:rPr>
      </w:pPr>
      <w:r w:rsidRPr="0020095C">
        <w:rPr>
          <w:sz w:val="24"/>
          <w:szCs w:val="24"/>
          <w:u w:val="none"/>
        </w:rPr>
        <w:t>An ACAB seeking “firewalled status” must apply for such status using the Firewalled Status Application Form</w:t>
      </w:r>
      <w:r w:rsidR="000A2FA5">
        <w:rPr>
          <w:sz w:val="24"/>
          <w:szCs w:val="24"/>
          <w:u w:val="none"/>
        </w:rPr>
        <w:t xml:space="preserve"> (NTIS FM101)</w:t>
      </w:r>
      <w:r w:rsidRPr="00B13097">
        <w:rPr>
          <w:sz w:val="24"/>
          <w:szCs w:val="24"/>
          <w:u w:val="none"/>
        </w:rPr>
        <w:t>. Using the form, the ACAB certifies that it satisfies specific requirements for “firewalled status” and provides information necessary for NTIS to process the application, such as the identity of the Person or Certified Person that is the subject of the attestation and the basis upon which the certifications were made, information required pursuant to 15 CFR § 1110.502(b).</w:t>
      </w:r>
    </w:p>
    <w:p w:rsidR="00A123B5" w:rsidRPr="0020095C" w:rsidP="0020095C" w14:paraId="2B7017EB" w14:textId="14344793">
      <w:pPr>
        <w:pStyle w:val="ListParagraph"/>
        <w:numPr>
          <w:ilvl w:val="0"/>
          <w:numId w:val="3"/>
        </w:numPr>
        <w:rPr>
          <w:sz w:val="24"/>
          <w:szCs w:val="24"/>
        </w:rPr>
      </w:pPr>
      <w:r w:rsidRPr="0020095C">
        <w:rPr>
          <w:sz w:val="24"/>
          <w:szCs w:val="24"/>
          <w:u w:val="none"/>
        </w:rPr>
        <w:t>Provide a written attestation from a</w:t>
      </w:r>
      <w:r w:rsidR="00512396">
        <w:rPr>
          <w:sz w:val="24"/>
          <w:szCs w:val="24"/>
          <w:u w:val="none"/>
        </w:rPr>
        <w:t>n</w:t>
      </w:r>
      <w:r w:rsidRPr="00B13097">
        <w:rPr>
          <w:sz w:val="24"/>
          <w:szCs w:val="24"/>
          <w:u w:val="none"/>
        </w:rPr>
        <w:t xml:space="preserve"> AG or IG for </w:t>
      </w:r>
      <w:r w:rsidR="00537D96">
        <w:rPr>
          <w:sz w:val="24"/>
          <w:szCs w:val="24"/>
          <w:u w:val="none"/>
        </w:rPr>
        <w:t xml:space="preserve">certification or </w:t>
      </w:r>
      <w:r w:rsidRPr="00B13097">
        <w:rPr>
          <w:sz w:val="24"/>
          <w:szCs w:val="24"/>
          <w:u w:val="none"/>
        </w:rPr>
        <w:t xml:space="preserve">renewal of a state or local government’s certification in accordance with the regulations </w:t>
      </w:r>
      <w:r w:rsidR="00537D96">
        <w:rPr>
          <w:sz w:val="24"/>
          <w:szCs w:val="24"/>
          <w:u w:val="none"/>
        </w:rPr>
        <w:t>under 15 CFR</w:t>
      </w:r>
      <w:r w:rsidRPr="00AB65DA" w:rsidR="00537D96">
        <w:rPr>
          <w:sz w:val="24"/>
          <w:szCs w:val="24"/>
          <w:u w:val="none"/>
        </w:rPr>
        <w:t>§</w:t>
      </w:r>
      <w:r w:rsidR="00537D96">
        <w:rPr>
          <w:sz w:val="24"/>
          <w:szCs w:val="24"/>
          <w:u w:val="none"/>
        </w:rPr>
        <w:t xml:space="preserve"> </w:t>
      </w:r>
      <w:r w:rsidRPr="0020095C">
        <w:rPr>
          <w:sz w:val="24"/>
          <w:szCs w:val="24"/>
          <w:u w:val="none"/>
        </w:rPr>
        <w:t>1110.501(a)(2)</w:t>
      </w:r>
      <w:r w:rsidR="00537D96">
        <w:rPr>
          <w:sz w:val="24"/>
          <w:szCs w:val="24"/>
          <w:u w:val="none"/>
        </w:rPr>
        <w:t xml:space="preserve"> (NTIS FM100B)</w:t>
      </w:r>
      <w:r w:rsidRPr="0020095C">
        <w:rPr>
          <w:sz w:val="24"/>
          <w:szCs w:val="24"/>
          <w:u w:val="none"/>
        </w:rPr>
        <w:t xml:space="preserve">. </w:t>
      </w:r>
    </w:p>
    <w:p w:rsidR="009B0887" w:rsidP="00A55AB9" w14:paraId="7F8FB0BB" w14:textId="77777777">
      <w:pPr>
        <w:pStyle w:val="BodyText"/>
      </w:pPr>
    </w:p>
    <w:p w:rsidR="009B0887" w:rsidP="00A001C8" w14:paraId="467BE9EC" w14:textId="2D8F4827">
      <w:pPr>
        <w:pStyle w:val="Heading1"/>
        <w:numPr>
          <w:ilvl w:val="1"/>
          <w:numId w:val="1"/>
        </w:numPr>
        <w:tabs>
          <w:tab w:val="left" w:pos="401"/>
        </w:tabs>
        <w:ind w:left="0" w:firstLine="0"/>
        <w:jc w:val="left"/>
        <w:rPr>
          <w:u w:val="none"/>
        </w:rPr>
      </w:pPr>
      <w:r>
        <w:rPr>
          <w:noProof/>
        </w:rPr>
        <mc:AlternateContent>
          <mc:Choice Requires="wps">
            <w:drawing>
              <wp:anchor distT="0" distB="0" distL="114300" distR="114300" simplePos="0" relativeHeight="251658240" behindDoc="1" locked="0" layoutInCell="1" allowOverlap="1">
                <wp:simplePos x="0" y="0"/>
                <wp:positionH relativeFrom="page">
                  <wp:posOffset>917575</wp:posOffset>
                </wp:positionH>
                <wp:positionV relativeFrom="paragraph">
                  <wp:posOffset>350520</wp:posOffset>
                </wp:positionV>
                <wp:extent cx="5606415" cy="0"/>
                <wp:effectExtent l="12700" t="9525" r="10160" b="9525"/>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06415" cy="0"/>
                        </a:xfrm>
                        <a:prstGeom prst="line">
                          <a:avLst/>
                        </a:prstGeom>
                        <a:noFill/>
                        <a:ln w="1524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position-horizontal-relative:page;mso-width-percent:0;mso-width-relative:page;mso-wrap-distance-bottom:0;mso-wrap-distance-left:9pt;mso-wrap-distance-right:9pt;mso-wrap-distance-top:0;mso-wrap-style:square;position:absolute;visibility:visible;z-index:-251657216" from="72.25pt,27.6pt" to="513.7pt,27.6pt" strokeweight="1.2p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917575</wp:posOffset>
                </wp:positionH>
                <wp:positionV relativeFrom="paragraph">
                  <wp:posOffset>525780</wp:posOffset>
                </wp:positionV>
                <wp:extent cx="5354320" cy="0"/>
                <wp:effectExtent l="12700" t="13335" r="14605" b="1524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354320" cy="0"/>
                        </a:xfrm>
                        <a:prstGeom prst="line">
                          <a:avLst/>
                        </a:prstGeom>
                        <a:noFill/>
                        <a:ln w="1524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mso-height-percent:0;mso-height-relative:page;mso-position-horizontal-relative:page;mso-width-percent:0;mso-width-relative:page;mso-wrap-distance-bottom:0;mso-wrap-distance-left:9pt;mso-wrap-distance-right:9pt;mso-wrap-distance-top:0;mso-wrap-style:square;position:absolute;visibility:visible;z-index:-251655168" from="72.25pt,41.4pt" to="493.85pt,41.4pt" strokeweight="1.2pt"/>
            </w:pict>
          </mc:Fallback>
        </mc:AlternateContent>
      </w:r>
      <w:r w:rsidR="0095278F">
        <w:rPr>
          <w:u w:val="thick"/>
        </w:rPr>
        <w:t xml:space="preserve">Explain how, by whom, how frequently, and for what purpose the information will </w:t>
      </w:r>
      <w:r w:rsidR="0095278F">
        <w:rPr>
          <w:spacing w:val="-7"/>
          <w:u w:val="thick"/>
        </w:rPr>
        <w:t>be</w:t>
      </w:r>
      <w:r w:rsidR="0095278F">
        <w:rPr>
          <w:spacing w:val="-7"/>
          <w:u w:val="none"/>
        </w:rPr>
        <w:t xml:space="preserve"> </w:t>
      </w:r>
      <w:r w:rsidR="0095278F">
        <w:rPr>
          <w:u w:val="none"/>
        </w:rPr>
        <w:t>used. If the information collected will be disseminated to the public or used to support information that will be disseminated to the public, then explain how the collection</w:t>
      </w:r>
      <w:r w:rsidR="0095278F">
        <w:rPr>
          <w:u w:val="thick"/>
        </w:rPr>
        <w:t xml:space="preserve"> complies with all applicable Information Quality</w:t>
      </w:r>
      <w:r w:rsidR="0095278F">
        <w:rPr>
          <w:spacing w:val="-1"/>
          <w:u w:val="thick"/>
        </w:rPr>
        <w:t xml:space="preserve"> </w:t>
      </w:r>
      <w:r w:rsidR="0095278F">
        <w:rPr>
          <w:u w:val="thick"/>
        </w:rPr>
        <w:t>Guidelines</w:t>
      </w:r>
      <w:r w:rsidR="0095278F">
        <w:rPr>
          <w:u w:val="none"/>
        </w:rPr>
        <w:t>.</w:t>
      </w:r>
    </w:p>
    <w:p w:rsidR="009B0887" w:rsidP="001817DF" w14:paraId="1AC9E378" w14:textId="77777777">
      <w:pPr>
        <w:pStyle w:val="BodyText"/>
        <w:rPr>
          <w:b/>
        </w:rPr>
      </w:pPr>
    </w:p>
    <w:p w:rsidR="009B0887" w:rsidP="00A55AB9" w14:paraId="4E28392D" w14:textId="5CDD72EA">
      <w:pPr>
        <w:pStyle w:val="BodyText"/>
      </w:pPr>
      <w:r>
        <w:t xml:space="preserve">Any </w:t>
      </w:r>
      <w:r w:rsidR="0095278F">
        <w:t>Person seeking certification for access to the Limited Access Death Master File must submit the Certification Form</w:t>
      </w:r>
      <w:r w:rsidR="00470487">
        <w:t xml:space="preserve"> (NTIS FM16</w:t>
      </w:r>
      <w:r w:rsidR="00754706">
        <w:t>1</w:t>
      </w:r>
      <w:r w:rsidR="00470487">
        <w:t>)</w:t>
      </w:r>
      <w:r w:rsidR="0095278F">
        <w:t xml:space="preserve">, renewal of which is required annually. NTIS will use the information collected to determine whether the </w:t>
      </w:r>
      <w:r w:rsidRPr="002C5E08" w:rsidR="0095278F">
        <w:t xml:space="preserve">Person </w:t>
      </w:r>
      <w:r w:rsidR="0095278F">
        <w:t xml:space="preserve">has </w:t>
      </w:r>
      <w:r>
        <w:t>met</w:t>
      </w:r>
      <w:r w:rsidR="0095278F">
        <w:t xml:space="preserve"> the requirements for certification under the final rule.</w:t>
      </w:r>
      <w:r w:rsidR="00011B08">
        <w:t xml:space="preserve"> A Person who has been certified under the certification program and is eligible to access the </w:t>
      </w:r>
      <w:r w:rsidR="000F2B1D">
        <w:t>Limited</w:t>
      </w:r>
      <w:r w:rsidR="00011B08">
        <w:t xml:space="preserve"> Access </w:t>
      </w:r>
      <w:r w:rsidR="000F2B1D">
        <w:t>DMF is a Certified Person.</w:t>
      </w:r>
      <w:r w:rsidR="0095278F">
        <w:t xml:space="preserve"> The information collected will not be disseminated to the public, but NTIS </w:t>
      </w:r>
      <w:r w:rsidR="0045489B">
        <w:t>maintains</w:t>
      </w:r>
      <w:r w:rsidR="0095278F">
        <w:t xml:space="preserve"> a </w:t>
      </w:r>
      <w:r w:rsidR="007C7D43">
        <w:t>publicly accessible</w:t>
      </w:r>
      <w:r w:rsidR="00B161C2">
        <w:t xml:space="preserve"> </w:t>
      </w:r>
      <w:r w:rsidR="0095278F">
        <w:t xml:space="preserve">list of </w:t>
      </w:r>
      <w:r w:rsidRPr="00BB529B" w:rsidR="0095278F">
        <w:t>Certified Persons</w:t>
      </w:r>
      <w:r w:rsidR="0095278F">
        <w:t xml:space="preserve"> on its website.</w:t>
      </w:r>
    </w:p>
    <w:p w:rsidR="002D5D69" w:rsidP="00A55AB9" w14:paraId="32C46EAC" w14:textId="77777777">
      <w:pPr>
        <w:pStyle w:val="BodyText"/>
      </w:pPr>
    </w:p>
    <w:p w:rsidR="009115F8" w:rsidP="009115F8" w14:paraId="29F1E302" w14:textId="69783CC2">
      <w:pPr>
        <w:pStyle w:val="BodyText"/>
      </w:pPr>
      <w:r>
        <w:t xml:space="preserve">In addition to the Certification Form, </w:t>
      </w:r>
      <w:r w:rsidR="00160A69">
        <w:t xml:space="preserve">a Person seeking certification or a Certified Person seeking recertification must </w:t>
      </w:r>
      <w:r w:rsidR="00EB4247">
        <w:t xml:space="preserve">submit written attestation that </w:t>
      </w:r>
      <w:r w:rsidR="00C679EB">
        <w:t xml:space="preserve">such Person </w:t>
      </w:r>
      <w:r w:rsidR="00FA4DE8">
        <w:t xml:space="preserve">has systems, facilities, and procedures in place </w:t>
      </w:r>
      <w:r w:rsidR="00287542">
        <w:t xml:space="preserve">as required under 15 CFR </w:t>
      </w:r>
      <w:r w:rsidRPr="00AB65DA" w:rsidR="00287542">
        <w:t>§</w:t>
      </w:r>
      <w:r w:rsidR="00287542">
        <w:t xml:space="preserve"> </w:t>
      </w:r>
      <w:r w:rsidR="002C1E98">
        <w:t xml:space="preserve">1110.102(a)(2).  Such written attestation must be from an Accredited Conformity Assessment Body (ACAB), using </w:t>
      </w:r>
      <w:r w:rsidR="00470487">
        <w:t>the ACAB Systems Safeguards Attestation Form (NTIS FM100A)</w:t>
      </w:r>
      <w:r w:rsidR="009545D1">
        <w:t xml:space="preserve">, and must be </w:t>
      </w:r>
      <w:r>
        <w:t xml:space="preserve">based on an assessment by the ACAB conducted within three years prior to the date of the Person or Certified Person’s submission of a completed certification statement under 15 CFR </w:t>
      </w:r>
      <w:r w:rsidRPr="00AB65DA">
        <w:t>§</w:t>
      </w:r>
      <w:r>
        <w:t xml:space="preserve"> 1110.101(a)</w:t>
      </w:r>
      <w:r w:rsidR="00470487">
        <w:t>.</w:t>
      </w:r>
      <w:r w:rsidR="00287542">
        <w:t xml:space="preserve"> </w:t>
      </w:r>
      <w:r>
        <w:t>This collection includes specific requirements of the final rule, which the ACAB must certify are satisfied, and the provision of specific information by the ACAB, such as the date of the assessment and the auditing standard(s) used for the assessment.</w:t>
      </w:r>
      <w:r w:rsidR="00985E1C">
        <w:t xml:space="preserve"> The information collected will not be disseminated to the public.</w:t>
      </w:r>
    </w:p>
    <w:p w:rsidR="00754706" w:rsidP="002D5D69" w14:paraId="7DB8A426" w14:textId="3F9E9480">
      <w:pPr>
        <w:widowControl/>
        <w:rPr>
          <w:sz w:val="24"/>
          <w:szCs w:val="24"/>
        </w:rPr>
      </w:pPr>
    </w:p>
    <w:p w:rsidR="002D5D69" w:rsidRPr="0020095C" w:rsidP="002D5D69" w14:paraId="14C34D0A" w14:textId="47077534">
      <w:pPr>
        <w:widowControl/>
        <w:rPr>
          <w:sz w:val="24"/>
          <w:szCs w:val="24"/>
        </w:rPr>
      </w:pPr>
      <w:r>
        <w:rPr>
          <w:sz w:val="24"/>
          <w:szCs w:val="24"/>
        </w:rPr>
        <w:t xml:space="preserve">Certain </w:t>
      </w:r>
      <w:r w:rsidRPr="00B13097">
        <w:rPr>
          <w:sz w:val="24"/>
          <w:szCs w:val="24"/>
        </w:rPr>
        <w:t xml:space="preserve">ACABs </w:t>
      </w:r>
      <w:r>
        <w:rPr>
          <w:sz w:val="24"/>
          <w:szCs w:val="24"/>
        </w:rPr>
        <w:t xml:space="preserve">may </w:t>
      </w:r>
      <w:r w:rsidRPr="00B13097">
        <w:rPr>
          <w:sz w:val="24"/>
          <w:szCs w:val="24"/>
        </w:rPr>
        <w:t>seek “firewalled status” under the regulations, which will allow them to provide a written attestation in lieu of an independent ACAB’s attestation</w:t>
      </w:r>
      <w:r w:rsidR="004639CA">
        <w:rPr>
          <w:sz w:val="24"/>
          <w:szCs w:val="24"/>
        </w:rPr>
        <w:t xml:space="preserve">. </w:t>
      </w:r>
      <w:r w:rsidR="004639CA">
        <w:rPr>
          <w:sz w:val="24"/>
          <w:szCs w:val="24"/>
        </w:rPr>
        <w:t>In order to</w:t>
      </w:r>
      <w:r w:rsidR="004639CA">
        <w:rPr>
          <w:sz w:val="24"/>
          <w:szCs w:val="24"/>
        </w:rPr>
        <w:t xml:space="preserve"> so, all ACABs seeking “</w:t>
      </w:r>
      <w:r w:rsidR="00410282">
        <w:rPr>
          <w:sz w:val="24"/>
          <w:szCs w:val="24"/>
        </w:rPr>
        <w:t>firewalled status”</w:t>
      </w:r>
      <w:r w:rsidRPr="00B13097">
        <w:rPr>
          <w:sz w:val="24"/>
          <w:szCs w:val="24"/>
        </w:rPr>
        <w:t xml:space="preserve"> must submit the Firewalled Status Application Form</w:t>
      </w:r>
      <w:r w:rsidR="00410282">
        <w:rPr>
          <w:sz w:val="24"/>
          <w:szCs w:val="24"/>
        </w:rPr>
        <w:t xml:space="preserve"> (NTIS FM101)</w:t>
      </w:r>
      <w:r w:rsidRPr="00B13097">
        <w:rPr>
          <w:sz w:val="24"/>
          <w:szCs w:val="24"/>
        </w:rPr>
        <w:t xml:space="preserve">. NTIS will use the information collected to evaluate whether a particular ACAB qualifies for “firewalled status.” </w:t>
      </w:r>
      <w:r w:rsidR="00377765">
        <w:rPr>
          <w:sz w:val="24"/>
          <w:szCs w:val="24"/>
        </w:rPr>
        <w:t xml:space="preserve">As the submission of the Firewalled Status Application Form </w:t>
      </w:r>
      <w:r w:rsidR="001960C7">
        <w:rPr>
          <w:sz w:val="24"/>
          <w:szCs w:val="24"/>
        </w:rPr>
        <w:t xml:space="preserve">typically runs with </w:t>
      </w:r>
      <w:r w:rsidR="00BE70C4">
        <w:rPr>
          <w:sz w:val="24"/>
          <w:szCs w:val="24"/>
        </w:rPr>
        <w:t>written</w:t>
      </w:r>
      <w:r w:rsidR="001960C7">
        <w:rPr>
          <w:sz w:val="24"/>
          <w:szCs w:val="24"/>
        </w:rPr>
        <w:t xml:space="preserve"> attestation, the frequency will usually be once every three years. </w:t>
      </w:r>
      <w:r w:rsidRPr="00B13097">
        <w:rPr>
          <w:sz w:val="24"/>
          <w:szCs w:val="24"/>
        </w:rPr>
        <w:t>Although the “firewalled status” concept was not discussed in the 2014 notice of proposed rulemaking, comments received in response to the notice of proposed rulemaking addressed the issue and were taken into consideration. These comments helped NTIS determine that the final rule must provide for circumstances in which an ACAB is not independent of the Person or Certified Person but is nevertheless capable of providing equal or greater assurance that the Person or Certified Person has the requisite systems, facilities, and procedures in place as required under 15 CFR § 1110.102(a)(2). The Firewalled Status Application Form collects information to confirm that the ACAB has established procedures to ensure that its attestations and audits are protected from undue influence by the Person or Certified Person that is the subject thereof and to ensure allegations of undue influence may be reported confidentially to NTIS to the extent permitted by federal law. The information collected will not be disseminated to the public.</w:t>
      </w:r>
      <w:r w:rsidR="00102B76">
        <w:rPr>
          <w:sz w:val="24"/>
          <w:szCs w:val="24"/>
        </w:rPr>
        <w:t xml:space="preserve"> </w:t>
      </w:r>
    </w:p>
    <w:p w:rsidR="002D5D69" w:rsidRPr="0046300C" w:rsidP="00A55AB9" w14:paraId="1FF2A85E" w14:textId="77777777">
      <w:pPr>
        <w:pStyle w:val="BodyText"/>
      </w:pPr>
    </w:p>
    <w:p w:rsidR="00DF3E80" w:rsidP="00A55AB9" w14:paraId="58B9D8FA" w14:textId="6A735EEC">
      <w:pPr>
        <w:pStyle w:val="BodyText"/>
      </w:pPr>
      <w:r>
        <w:t>Any AG or IG of the same state or local government, respectively, will provide a written attestation</w:t>
      </w:r>
      <w:r w:rsidR="00616776">
        <w:t xml:space="preserve"> </w:t>
      </w:r>
      <w:r w:rsidR="00413CA9">
        <w:t>(NTIS FM100B)</w:t>
      </w:r>
      <w:r>
        <w:t xml:space="preserve"> to attest that a state or local government Person seeking certification or a state or local government Certified Person seeking renewal of certification based on an assessment by the state or local government AG or IG conducted within three years prior to the date of the state or local government Person </w:t>
      </w:r>
      <w:r w:rsidR="00197573">
        <w:t xml:space="preserve">or Certified Person’s submission of a completed certification statement under </w:t>
      </w:r>
      <w:r w:rsidR="00413CA9">
        <w:t>15 CFR</w:t>
      </w:r>
      <w:r w:rsidR="00197573">
        <w:t xml:space="preserve"> </w:t>
      </w:r>
      <w:r w:rsidR="00413CA9">
        <w:t xml:space="preserve">§ </w:t>
      </w:r>
      <w:r w:rsidR="00197573">
        <w:t>1110.101(a) of the final rule. This collection includes specific requirements of the final rule, which the state or local government AG or IG must certify are satisfied, and the provision of specific information by the state or local government AG or IG, such as the date of the attestation.</w:t>
      </w:r>
      <w:r>
        <w:t xml:space="preserve"> </w:t>
      </w:r>
      <w:r w:rsidR="00413CA9">
        <w:t xml:space="preserve">The information collected will not be disseminated to the public. </w:t>
      </w:r>
    </w:p>
    <w:p w:rsidR="007235C0" w:rsidP="007235C0" w14:paraId="7EC7B099" w14:textId="77777777">
      <w:pPr>
        <w:pStyle w:val="BodyText"/>
      </w:pPr>
    </w:p>
    <w:p w:rsidR="009B0887" w:rsidP="007235C0" w14:paraId="71073520" w14:textId="77777777">
      <w:pPr>
        <w:pStyle w:val="Heading1"/>
        <w:numPr>
          <w:ilvl w:val="1"/>
          <w:numId w:val="1"/>
        </w:numPr>
        <w:tabs>
          <w:tab w:val="left" w:pos="401"/>
        </w:tabs>
        <w:spacing w:before="79"/>
        <w:ind w:left="0" w:firstLine="0"/>
        <w:jc w:val="left"/>
        <w:rPr>
          <w:u w:val="none"/>
        </w:rPr>
      </w:pPr>
      <w:r>
        <w:rPr>
          <w:u w:val="thick"/>
        </w:rPr>
        <w:t>Describe whether, and to what extent, the collection of information involves the use of automated, electronic, mechanical, or other technological techniques or other forms of information</w:t>
      </w:r>
      <w:r>
        <w:rPr>
          <w:spacing w:val="-1"/>
          <w:u w:val="thick"/>
        </w:rPr>
        <w:t xml:space="preserve"> </w:t>
      </w:r>
      <w:r>
        <w:rPr>
          <w:u w:val="thick"/>
        </w:rPr>
        <w:t>technology</w:t>
      </w:r>
      <w:r>
        <w:rPr>
          <w:u w:val="none"/>
        </w:rPr>
        <w:t>.</w:t>
      </w:r>
    </w:p>
    <w:p w:rsidR="009B0887" w:rsidP="00A55AB9" w14:paraId="3C8DEDA8" w14:textId="77777777">
      <w:pPr>
        <w:pStyle w:val="BodyText"/>
        <w:spacing w:before="2"/>
        <w:rPr>
          <w:b/>
          <w:sz w:val="16"/>
        </w:rPr>
      </w:pPr>
    </w:p>
    <w:p w:rsidR="009B0887" w:rsidP="007235C0" w14:paraId="2BE32890" w14:textId="58C47077">
      <w:pPr>
        <w:pStyle w:val="BodyText"/>
        <w:spacing w:before="90"/>
      </w:pPr>
      <w:r>
        <w:t xml:space="preserve">NTIS will continue to make the revised </w:t>
      </w:r>
      <w:r w:rsidR="00BE70C4">
        <w:t xml:space="preserve">LADMF </w:t>
      </w:r>
      <w:r>
        <w:t>Certification</w:t>
      </w:r>
      <w:r w:rsidR="008C7603">
        <w:t xml:space="preserve"> </w:t>
      </w:r>
      <w:r w:rsidR="00BE70C4">
        <w:t>Program</w:t>
      </w:r>
      <w:r w:rsidR="002D5D69">
        <w:t xml:space="preserve"> </w:t>
      </w:r>
      <w:r>
        <w:t>Form</w:t>
      </w:r>
      <w:r w:rsidR="002D5D69">
        <w:t>s</w:t>
      </w:r>
      <w:r>
        <w:t xml:space="preserve"> available online </w:t>
      </w:r>
      <w:r w:rsidR="009104A0">
        <w:t xml:space="preserve">via </w:t>
      </w:r>
      <w:r>
        <w:t xml:space="preserve">its website. NTIS encourages </w:t>
      </w:r>
      <w:r w:rsidR="009104A0">
        <w:t xml:space="preserve">any </w:t>
      </w:r>
      <w:r>
        <w:t xml:space="preserve">Person </w:t>
      </w:r>
      <w:r w:rsidR="00F87DF4">
        <w:t xml:space="preserve">wishing to become a </w:t>
      </w:r>
      <w:r>
        <w:t xml:space="preserve">Certified Person to make use of the online </w:t>
      </w:r>
      <w:r w:rsidR="00F62AC5">
        <w:t>form</w:t>
      </w:r>
      <w:r w:rsidR="008C7603">
        <w:t>s</w:t>
      </w:r>
      <w:r w:rsidR="00F62AC5">
        <w:t xml:space="preserve"> but</w:t>
      </w:r>
      <w:r>
        <w:t xml:space="preserve"> will continue to accept </w:t>
      </w:r>
      <w:r w:rsidR="00F87DF4">
        <w:t xml:space="preserve">completed </w:t>
      </w:r>
      <w:r>
        <w:t>forms submitted through mail or email.</w:t>
      </w:r>
    </w:p>
    <w:p w:rsidR="009B0887" w:rsidP="00A55AB9" w14:paraId="4497F0AF" w14:textId="77777777">
      <w:pPr>
        <w:pStyle w:val="BodyText"/>
      </w:pPr>
    </w:p>
    <w:p w:rsidR="009B0887" w:rsidP="008519FB" w14:paraId="13F93149" w14:textId="77777777">
      <w:pPr>
        <w:pStyle w:val="Heading1"/>
        <w:numPr>
          <w:ilvl w:val="1"/>
          <w:numId w:val="1"/>
        </w:numPr>
        <w:tabs>
          <w:tab w:val="left" w:pos="401"/>
        </w:tabs>
        <w:ind w:left="300" w:hanging="300"/>
        <w:jc w:val="left"/>
        <w:rPr>
          <w:u w:val="none"/>
        </w:rPr>
      </w:pPr>
      <w:r>
        <w:rPr>
          <w:u w:val="thick"/>
        </w:rPr>
        <w:t>Describe efforts to identify</w:t>
      </w:r>
      <w:r>
        <w:rPr>
          <w:spacing w:val="-2"/>
          <w:u w:val="thick"/>
        </w:rPr>
        <w:t xml:space="preserve"> </w:t>
      </w:r>
      <w:r>
        <w:rPr>
          <w:u w:val="thick"/>
        </w:rPr>
        <w:t>duplication</w:t>
      </w:r>
      <w:r>
        <w:rPr>
          <w:u w:val="none"/>
        </w:rPr>
        <w:t>.</w:t>
      </w:r>
    </w:p>
    <w:p w:rsidR="009B0887" w:rsidP="001817DF" w14:paraId="59E46A7A" w14:textId="77777777">
      <w:pPr>
        <w:pStyle w:val="BodyText"/>
        <w:rPr>
          <w:b/>
          <w:sz w:val="16"/>
        </w:rPr>
      </w:pPr>
    </w:p>
    <w:p w:rsidR="009B0887" w:rsidP="001817DF" w14:paraId="2AD5A390" w14:textId="3BE140AD">
      <w:pPr>
        <w:pStyle w:val="BodyText"/>
        <w:jc w:val="both"/>
      </w:pPr>
      <w:r>
        <w:t xml:space="preserve">The certifications and supporting information collected via the </w:t>
      </w:r>
      <w:r w:rsidR="008C7603">
        <w:t xml:space="preserve">LADMF Certification Program </w:t>
      </w:r>
      <w:r>
        <w:t>Form</w:t>
      </w:r>
      <w:r w:rsidR="002D5D69">
        <w:t>s</w:t>
      </w:r>
      <w:r>
        <w:t xml:space="preserve"> are unique to this program, as the certifications are related to requirements set forth in the legislation specific to this program.</w:t>
      </w:r>
    </w:p>
    <w:p w:rsidR="009B0887" w:rsidP="00A55AB9" w14:paraId="60F08B99" w14:textId="77777777">
      <w:pPr>
        <w:pStyle w:val="BodyText"/>
        <w:spacing w:before="1"/>
      </w:pPr>
    </w:p>
    <w:p w:rsidR="009B0887" w:rsidP="007235C0" w14:paraId="072866F2" w14:textId="032A0089">
      <w:pPr>
        <w:pStyle w:val="Heading1"/>
        <w:numPr>
          <w:ilvl w:val="1"/>
          <w:numId w:val="1"/>
        </w:numPr>
        <w:tabs>
          <w:tab w:val="left" w:pos="401"/>
        </w:tabs>
        <w:ind w:left="0" w:firstLine="0"/>
        <w:jc w:val="left"/>
        <w:rPr>
          <w:u w:val="none"/>
        </w:rPr>
      </w:pPr>
      <w:r>
        <w:rPr>
          <w:u w:val="thick"/>
        </w:rPr>
        <w:t>If the collection of information involves small businesses or other small entities, describe the methods used to minimize</w:t>
      </w:r>
      <w:r>
        <w:rPr>
          <w:spacing w:val="-3"/>
          <w:u w:val="thick"/>
        </w:rPr>
        <w:t xml:space="preserve"> </w:t>
      </w:r>
      <w:r>
        <w:rPr>
          <w:u w:val="thick"/>
        </w:rPr>
        <w:t>burden</w:t>
      </w:r>
      <w:r>
        <w:rPr>
          <w:u w:val="none"/>
        </w:rPr>
        <w:t>.</w:t>
      </w:r>
    </w:p>
    <w:p w:rsidR="009A1579" w:rsidP="007235C0" w14:paraId="7D634296" w14:textId="77777777">
      <w:pPr>
        <w:pStyle w:val="Heading1"/>
        <w:tabs>
          <w:tab w:val="left" w:pos="401"/>
        </w:tabs>
        <w:ind w:left="0"/>
        <w:rPr>
          <w:u w:val="none"/>
        </w:rPr>
      </w:pPr>
    </w:p>
    <w:p w:rsidR="009B0887" w:rsidP="007235C0" w14:paraId="0CB85F04" w14:textId="63C9E126">
      <w:pPr>
        <w:pStyle w:val="BodyText"/>
      </w:pPr>
      <w:r>
        <w:t xml:space="preserve">The </w:t>
      </w:r>
      <w:r w:rsidR="00616776">
        <w:t>LADMF Certification Program</w:t>
      </w:r>
      <w:r w:rsidR="002D5D69">
        <w:t xml:space="preserve"> </w:t>
      </w:r>
      <w:r>
        <w:t>Form</w:t>
      </w:r>
      <w:r w:rsidR="002D5D69">
        <w:t>s</w:t>
      </w:r>
      <w:r>
        <w:t xml:space="preserve"> collect only information necessary for NTIS to conduct the program.</w:t>
      </w:r>
    </w:p>
    <w:p w:rsidR="009B0887" w:rsidP="00A55AB9" w14:paraId="1821E463" w14:textId="77777777">
      <w:pPr>
        <w:pStyle w:val="BodyText"/>
      </w:pPr>
    </w:p>
    <w:p w:rsidR="009B0887" w:rsidP="007235C0" w14:paraId="67436BD3" w14:textId="77777777">
      <w:pPr>
        <w:pStyle w:val="Heading1"/>
        <w:numPr>
          <w:ilvl w:val="1"/>
          <w:numId w:val="1"/>
        </w:numPr>
        <w:tabs>
          <w:tab w:val="left" w:pos="401"/>
        </w:tabs>
        <w:ind w:left="0" w:firstLine="0"/>
        <w:jc w:val="left"/>
        <w:rPr>
          <w:u w:val="none"/>
        </w:rPr>
      </w:pPr>
      <w:r>
        <w:rPr>
          <w:u w:val="thick"/>
        </w:rPr>
        <w:t>Describe the consequences to the Federal program or policy activities if the collection is not conducted or is conducted less</w:t>
      </w:r>
      <w:r>
        <w:rPr>
          <w:spacing w:val="-2"/>
          <w:u w:val="thick"/>
        </w:rPr>
        <w:t xml:space="preserve"> </w:t>
      </w:r>
      <w:r>
        <w:rPr>
          <w:u w:val="thick"/>
        </w:rPr>
        <w:t>frequently</w:t>
      </w:r>
      <w:r>
        <w:rPr>
          <w:u w:val="none"/>
        </w:rPr>
        <w:t>.</w:t>
      </w:r>
    </w:p>
    <w:p w:rsidR="009B0887" w:rsidP="00A55AB9" w14:paraId="208C70E5" w14:textId="77777777">
      <w:pPr>
        <w:pStyle w:val="BodyText"/>
        <w:spacing w:before="2"/>
        <w:rPr>
          <w:b/>
          <w:sz w:val="16"/>
        </w:rPr>
      </w:pPr>
    </w:p>
    <w:p w:rsidR="009B0887" w:rsidP="007235C0" w14:paraId="46D3C29B" w14:textId="22906828">
      <w:pPr>
        <w:pStyle w:val="BodyText"/>
        <w:spacing w:before="90"/>
      </w:pPr>
      <w:r>
        <w:t>Pursuant to Section 203 of the Act, NTIS must establish that a Person meets the requirements for certification to access the Limited Access DMF under a program established by NTIS. NTIS will use the information collected in the Certification Form</w:t>
      </w:r>
      <w:r w:rsidR="00315ABD">
        <w:t xml:space="preserve"> (NTIS FM161)</w:t>
      </w:r>
      <w:r>
        <w:t xml:space="preserve"> in determining whether </w:t>
      </w:r>
      <w:r w:rsidR="00445BB9">
        <w:t xml:space="preserve">a </w:t>
      </w:r>
      <w:r>
        <w:t xml:space="preserve">Person seeking certification or </w:t>
      </w:r>
      <w:r w:rsidR="00445BB9">
        <w:t xml:space="preserve">a Certified Person seeking </w:t>
      </w:r>
      <w:r>
        <w:t>renewal of certification meets the requirements. Without this information, NTIS cannot satisfy the requirements of Section 203 of the Act.</w:t>
      </w:r>
    </w:p>
    <w:p w:rsidR="002D5D69" w:rsidP="001817DF" w14:paraId="448EBF60" w14:textId="77777777">
      <w:pPr>
        <w:pStyle w:val="BodyText"/>
      </w:pPr>
    </w:p>
    <w:p w:rsidR="002D5D69" w:rsidRPr="00B13097" w:rsidP="001817DF" w14:paraId="1489C766" w14:textId="2A6B47D2">
      <w:pPr>
        <w:widowControl/>
        <w:rPr>
          <w:sz w:val="24"/>
          <w:szCs w:val="24"/>
        </w:rPr>
      </w:pPr>
      <w:r w:rsidRPr="0020095C">
        <w:rPr>
          <w:sz w:val="24"/>
          <w:szCs w:val="24"/>
        </w:rPr>
        <w:t>Section 203 of the Act also requires that NTIS audit, inspect, and monitor Certified Persons. This may include audits of the systems, facilities, and procedures of any Certified Person relating to such Certified Person’s access to, and use and distribution of, the Limited Access DMF. The provision of a written attestation from an ACAB applying a nationally or internationally recognized auditing standard is a critical device for ensuring that the Person or Certified Person follows the Limited Access DMF safeguarding requirements. Without the information collected through the Firewalled Status Application Form</w:t>
      </w:r>
      <w:r w:rsidR="00315ABD">
        <w:rPr>
          <w:sz w:val="24"/>
          <w:szCs w:val="24"/>
        </w:rPr>
        <w:t xml:space="preserve"> (NTIS FM101)</w:t>
      </w:r>
      <w:r w:rsidRPr="00B13097">
        <w:rPr>
          <w:sz w:val="24"/>
          <w:szCs w:val="24"/>
        </w:rPr>
        <w:t>, NTIS would be unable to determine whether an ACAB that is not independent of the Person or Certified Person that is the subject of attestation or audit is nonetheless qualified to provide the attestation. NTIS requires all Persons and Certified Persons to provide a written attestation from an ACAB</w:t>
      </w:r>
      <w:r w:rsidR="00D22B59">
        <w:rPr>
          <w:sz w:val="24"/>
          <w:szCs w:val="24"/>
        </w:rPr>
        <w:t xml:space="preserve"> or </w:t>
      </w:r>
      <w:r w:rsidR="008611FD">
        <w:rPr>
          <w:sz w:val="24"/>
          <w:szCs w:val="24"/>
        </w:rPr>
        <w:t xml:space="preserve">in some cases </w:t>
      </w:r>
      <w:r w:rsidR="00384CD3">
        <w:rPr>
          <w:sz w:val="24"/>
          <w:szCs w:val="24"/>
        </w:rPr>
        <w:t>through the Auditor General or Inspector General of a state or local government (NTIS FM100A and NTIS FM100B)</w:t>
      </w:r>
      <w:r w:rsidRPr="00B13097">
        <w:rPr>
          <w:sz w:val="24"/>
          <w:szCs w:val="24"/>
        </w:rPr>
        <w:t xml:space="preserve"> to ensure their continued compliance with the statute and regulations.</w:t>
      </w:r>
    </w:p>
    <w:p w:rsidR="009B0887" w:rsidP="00A55AB9" w14:paraId="44DD7DBD" w14:textId="77777777">
      <w:pPr>
        <w:pStyle w:val="BodyText"/>
        <w:spacing w:before="1"/>
      </w:pPr>
    </w:p>
    <w:p w:rsidR="009B0887" w:rsidP="007235C0" w14:paraId="002D95CE" w14:textId="77777777">
      <w:pPr>
        <w:pStyle w:val="Heading1"/>
        <w:numPr>
          <w:ilvl w:val="1"/>
          <w:numId w:val="1"/>
        </w:numPr>
        <w:tabs>
          <w:tab w:val="left" w:pos="401"/>
        </w:tabs>
        <w:ind w:left="0" w:firstLine="0"/>
        <w:jc w:val="left"/>
        <w:rPr>
          <w:u w:val="none"/>
        </w:rPr>
      </w:pPr>
      <w:r>
        <w:rPr>
          <w:u w:val="thick"/>
        </w:rPr>
        <w:t>Explain any special circumstances that require the collection to be conducted in a manner inconsistent with OMB</w:t>
      </w:r>
      <w:r>
        <w:rPr>
          <w:spacing w:val="-2"/>
          <w:u w:val="thick"/>
        </w:rPr>
        <w:t xml:space="preserve"> </w:t>
      </w:r>
      <w:r>
        <w:rPr>
          <w:u w:val="thick"/>
        </w:rPr>
        <w:t>guidelines</w:t>
      </w:r>
      <w:r>
        <w:rPr>
          <w:u w:val="none"/>
        </w:rPr>
        <w:t>.</w:t>
      </w:r>
    </w:p>
    <w:p w:rsidR="009B0887" w:rsidP="00A55AB9" w14:paraId="6FD8A0A7" w14:textId="77777777">
      <w:pPr>
        <w:pStyle w:val="BodyText"/>
        <w:spacing w:before="2"/>
        <w:rPr>
          <w:b/>
          <w:sz w:val="16"/>
        </w:rPr>
      </w:pPr>
    </w:p>
    <w:p w:rsidR="009B0887" w:rsidP="007235C0" w14:paraId="649815F0" w14:textId="77777777">
      <w:pPr>
        <w:pStyle w:val="BodyText"/>
        <w:spacing w:before="90"/>
      </w:pPr>
      <w:r>
        <w:t>Not applicable.</w:t>
      </w:r>
    </w:p>
    <w:p w:rsidR="009B0887" w:rsidRPr="006A5ED0" w:rsidP="006A5ED0" w14:paraId="4E1A197F" w14:textId="725E37E2">
      <w:pPr>
        <w:pStyle w:val="ListParagraph"/>
        <w:numPr>
          <w:ilvl w:val="1"/>
          <w:numId w:val="1"/>
        </w:numPr>
        <w:spacing w:before="79"/>
        <w:jc w:val="left"/>
        <w:rPr>
          <w:b/>
          <w:sz w:val="24"/>
        </w:rPr>
      </w:pPr>
      <w:r w:rsidRPr="0024438E">
        <w:rPr>
          <w:b/>
          <w:bCs/>
          <w:u w:val="thick"/>
        </w:rPr>
        <w:t>Provide information of the PRA Federal Register Notice that solicited public comments on the information collection prior to this submission. Summarize the public</w:t>
      </w:r>
      <w:r w:rsidRPr="0024438E">
        <w:rPr>
          <w:b/>
          <w:bCs/>
          <w:spacing w:val="-13"/>
          <w:u w:val="thick"/>
        </w:rPr>
        <w:t xml:space="preserve"> </w:t>
      </w:r>
      <w:r w:rsidRPr="0024438E">
        <w:rPr>
          <w:b/>
          <w:bCs/>
          <w:u w:val="thick"/>
        </w:rPr>
        <w:t>comments</w:t>
      </w:r>
      <w:r w:rsidRPr="0024438E">
        <w:rPr>
          <w:b/>
          <w:bCs/>
          <w:spacing w:val="1"/>
          <w:u w:val="thick"/>
        </w:rPr>
        <w:t xml:space="preserve"> </w:t>
      </w:r>
      <w:r w:rsidRPr="006A5ED0">
        <w:rPr>
          <w:b/>
          <w:sz w:val="24"/>
          <w:u w:val="thick"/>
        </w:rPr>
        <w:t>received in response to that notice and describe the actions taken by the agency in response</w:t>
      </w:r>
      <w:r w:rsidRPr="006A5ED0">
        <w:rPr>
          <w:b/>
          <w:sz w:val="24"/>
        </w:rPr>
        <w:t xml:space="preserve"> </w:t>
      </w:r>
      <w:r w:rsidRPr="006A5ED0">
        <w:rPr>
          <w:b/>
          <w:sz w:val="24"/>
          <w:u w:val="thick"/>
        </w:rPr>
        <w:t>to those comments</w:t>
      </w:r>
      <w:r w:rsidRPr="006A5ED0">
        <w:rPr>
          <w:b/>
          <w:sz w:val="24"/>
        </w:rPr>
        <w:t xml:space="preserve">. </w:t>
      </w:r>
      <w:r w:rsidRPr="006A5ED0">
        <w:rPr>
          <w:b/>
          <w:sz w:val="24"/>
          <w:u w:val="thick"/>
        </w:rPr>
        <w:t xml:space="preserve">Describe the efforts to consult with </w:t>
      </w:r>
      <w:r w:rsidRPr="006A5ED0">
        <w:rPr>
          <w:b/>
          <w:sz w:val="24"/>
          <w:u w:val="thick"/>
        </w:rPr>
        <w:t>persons</w:t>
      </w:r>
      <w:r w:rsidRPr="006A5ED0">
        <w:rPr>
          <w:b/>
          <w:sz w:val="24"/>
          <w:u w:val="thick"/>
        </w:rPr>
        <w:t xml:space="preserve"> outside the agency to</w:t>
      </w:r>
      <w:r w:rsidRPr="006A5ED0">
        <w:rPr>
          <w:b/>
          <w:sz w:val="24"/>
        </w:rPr>
        <w:t xml:space="preserve"> </w:t>
      </w:r>
      <w:r w:rsidRPr="006A5ED0">
        <w:rPr>
          <w:b/>
          <w:sz w:val="24"/>
          <w:u w:val="thick"/>
        </w:rPr>
        <w:t>obtain their views on the availability of data, frequency of collection, the clarity of</w:t>
      </w:r>
      <w:r w:rsidRPr="006A5ED0">
        <w:rPr>
          <w:b/>
          <w:sz w:val="24"/>
        </w:rPr>
        <w:t xml:space="preserve"> </w:t>
      </w:r>
      <w:r w:rsidRPr="006A5ED0">
        <w:rPr>
          <w:b/>
          <w:sz w:val="24"/>
          <w:u w:val="thick"/>
        </w:rPr>
        <w:t>instructions and recordkeeping, disclosure, or reporting format (if any), and on the data</w:t>
      </w:r>
      <w:r w:rsidRPr="006A5ED0">
        <w:rPr>
          <w:b/>
          <w:sz w:val="24"/>
        </w:rPr>
        <w:t xml:space="preserve"> </w:t>
      </w:r>
      <w:r w:rsidRPr="006A5ED0">
        <w:rPr>
          <w:b/>
          <w:sz w:val="24"/>
          <w:u w:val="thick"/>
        </w:rPr>
        <w:t>elements to be recorded, disclosed, or</w:t>
      </w:r>
      <w:r w:rsidRPr="006A5ED0">
        <w:rPr>
          <w:b/>
          <w:spacing w:val="-2"/>
          <w:sz w:val="24"/>
          <w:u w:val="thick"/>
        </w:rPr>
        <w:t xml:space="preserve"> </w:t>
      </w:r>
      <w:r w:rsidRPr="006A5ED0">
        <w:rPr>
          <w:b/>
          <w:sz w:val="24"/>
          <w:u w:val="thick"/>
        </w:rPr>
        <w:t>reported</w:t>
      </w:r>
      <w:r w:rsidRPr="006A5ED0">
        <w:rPr>
          <w:b/>
          <w:sz w:val="24"/>
        </w:rPr>
        <w:t>.</w:t>
      </w:r>
    </w:p>
    <w:p w:rsidR="009B0887" w:rsidP="00A55AB9" w14:paraId="5A5102D0" w14:textId="77777777">
      <w:pPr>
        <w:pStyle w:val="BodyText"/>
        <w:spacing w:before="2"/>
        <w:rPr>
          <w:b/>
          <w:sz w:val="16"/>
        </w:rPr>
      </w:pPr>
    </w:p>
    <w:p w:rsidR="009B0887" w:rsidP="00EF4D83" w14:paraId="70E5D20E" w14:textId="74CC1F0B">
      <w:pPr>
        <w:pStyle w:val="BodyText"/>
        <w:spacing w:before="90"/>
      </w:pPr>
      <w:r>
        <w:t xml:space="preserve">A notice soliciting public comments </w:t>
      </w:r>
      <w:r w:rsidR="00EC08E8">
        <w:t xml:space="preserve">for 60 days </w:t>
      </w:r>
      <w:r>
        <w:t xml:space="preserve">was published in the Federal Register on </w:t>
      </w:r>
      <w:r w:rsidR="000472BC">
        <w:t>January</w:t>
      </w:r>
      <w:r>
        <w:t xml:space="preserve"> </w:t>
      </w:r>
      <w:r w:rsidR="00773863">
        <w:t>30</w:t>
      </w:r>
      <w:r>
        <w:t>, 20</w:t>
      </w:r>
      <w:r w:rsidR="00773863">
        <w:t>26</w:t>
      </w:r>
      <w:r>
        <w:t xml:space="preserve"> (</w:t>
      </w:r>
      <w:r w:rsidR="00773863">
        <w:t>91</w:t>
      </w:r>
      <w:r w:rsidR="006845B4">
        <w:t xml:space="preserve"> FR</w:t>
      </w:r>
      <w:r>
        <w:t xml:space="preserve"> </w:t>
      </w:r>
      <w:r w:rsidR="00773863">
        <w:t>4064</w:t>
      </w:r>
      <w:r>
        <w:t>). No comments were received.</w:t>
      </w:r>
    </w:p>
    <w:p w:rsidR="00773863" w:rsidP="006A5ED0" w14:paraId="363015A5" w14:textId="77777777">
      <w:pPr>
        <w:pStyle w:val="BodyText"/>
      </w:pPr>
    </w:p>
    <w:p w:rsidR="009B0887" w:rsidP="00EF4D83" w14:paraId="64FFE78E" w14:textId="77777777">
      <w:pPr>
        <w:pStyle w:val="Heading1"/>
        <w:numPr>
          <w:ilvl w:val="1"/>
          <w:numId w:val="1"/>
        </w:numPr>
        <w:tabs>
          <w:tab w:val="left" w:pos="401"/>
        </w:tabs>
        <w:spacing w:before="1"/>
        <w:ind w:left="0" w:firstLine="0"/>
        <w:jc w:val="left"/>
        <w:rPr>
          <w:u w:val="none"/>
        </w:rPr>
      </w:pPr>
      <w:r>
        <w:rPr>
          <w:u w:val="thick"/>
        </w:rPr>
        <w:t>Explain any decisions to provide payments or gifts to respondents, other than remuneration of contractors or</w:t>
      </w:r>
      <w:r>
        <w:rPr>
          <w:spacing w:val="-2"/>
          <w:u w:val="thick"/>
        </w:rPr>
        <w:t xml:space="preserve"> </w:t>
      </w:r>
      <w:r>
        <w:rPr>
          <w:u w:val="thick"/>
        </w:rPr>
        <w:t>grantees</w:t>
      </w:r>
      <w:r>
        <w:rPr>
          <w:u w:val="none"/>
        </w:rPr>
        <w:t>.</w:t>
      </w:r>
    </w:p>
    <w:p w:rsidR="009B0887" w:rsidP="00A55AB9" w14:paraId="48632F44" w14:textId="77777777">
      <w:pPr>
        <w:pStyle w:val="BodyText"/>
        <w:spacing w:before="2"/>
        <w:rPr>
          <w:b/>
          <w:sz w:val="16"/>
        </w:rPr>
      </w:pPr>
    </w:p>
    <w:p w:rsidR="009B0887" w:rsidP="00EF4D83" w14:paraId="20192723" w14:textId="77777777">
      <w:pPr>
        <w:pStyle w:val="BodyText"/>
        <w:spacing w:before="90"/>
      </w:pPr>
      <w:r>
        <w:t>None.</w:t>
      </w:r>
    </w:p>
    <w:p w:rsidR="009B0887" w:rsidP="00A55AB9" w14:paraId="7FFF1E9C" w14:textId="77777777">
      <w:pPr>
        <w:pStyle w:val="BodyText"/>
      </w:pPr>
    </w:p>
    <w:p w:rsidR="009B0887" w:rsidP="00EF4D83" w14:paraId="79465003" w14:textId="77777777">
      <w:pPr>
        <w:pStyle w:val="Heading1"/>
        <w:numPr>
          <w:ilvl w:val="1"/>
          <w:numId w:val="1"/>
        </w:numPr>
        <w:tabs>
          <w:tab w:val="left" w:pos="521"/>
        </w:tabs>
        <w:ind w:left="0" w:firstLine="0"/>
        <w:jc w:val="left"/>
        <w:rPr>
          <w:u w:val="none"/>
        </w:rPr>
      </w:pPr>
      <w:r>
        <w:rPr>
          <w:u w:val="thick"/>
        </w:rPr>
        <w:t>Describe any assurance of confidentiality provided to respondents and the basis for assurance in statute, regulation, or agency</w:t>
      </w:r>
      <w:r>
        <w:rPr>
          <w:spacing w:val="-2"/>
          <w:u w:val="thick"/>
        </w:rPr>
        <w:t xml:space="preserve"> </w:t>
      </w:r>
      <w:r>
        <w:rPr>
          <w:u w:val="thick"/>
        </w:rPr>
        <w:t>policy</w:t>
      </w:r>
      <w:r>
        <w:rPr>
          <w:u w:val="none"/>
        </w:rPr>
        <w:t>.</w:t>
      </w:r>
    </w:p>
    <w:p w:rsidR="009B0887" w:rsidP="00A55AB9" w14:paraId="19788159" w14:textId="77777777">
      <w:pPr>
        <w:pStyle w:val="BodyText"/>
        <w:spacing w:before="2"/>
        <w:rPr>
          <w:b/>
          <w:sz w:val="16"/>
        </w:rPr>
      </w:pPr>
    </w:p>
    <w:p w:rsidR="009B0887" w:rsidP="00EF4D83" w14:paraId="3F06E95B" w14:textId="77777777">
      <w:pPr>
        <w:pStyle w:val="BodyText"/>
        <w:spacing w:before="90"/>
      </w:pPr>
      <w:r>
        <w:t>None.</w:t>
      </w:r>
    </w:p>
    <w:p w:rsidR="009B0887" w:rsidP="00A55AB9" w14:paraId="0733207A" w14:textId="77777777">
      <w:pPr>
        <w:pStyle w:val="BodyText"/>
      </w:pPr>
    </w:p>
    <w:p w:rsidR="009B0887" w:rsidP="00EF4D83" w14:paraId="4F71A8AF" w14:textId="77777777">
      <w:pPr>
        <w:pStyle w:val="Heading1"/>
        <w:numPr>
          <w:ilvl w:val="1"/>
          <w:numId w:val="1"/>
        </w:numPr>
        <w:tabs>
          <w:tab w:val="left" w:pos="521"/>
        </w:tabs>
        <w:ind w:left="0" w:firstLine="0"/>
        <w:jc w:val="both"/>
        <w:rPr>
          <w:u w:val="none"/>
        </w:rPr>
      </w:pPr>
      <w:r>
        <w:rPr>
          <w:u w:val="thick"/>
        </w:rPr>
        <w:t>Provide additional justification for any questions of a sensitive nature, such as sexual behavior and attitudes, religious beliefs, and other matters that are commonly considered private</w:t>
      </w:r>
      <w:r>
        <w:rPr>
          <w:u w:val="none"/>
        </w:rPr>
        <w:t>.</w:t>
      </w:r>
    </w:p>
    <w:p w:rsidR="009B0887" w:rsidP="00A55AB9" w14:paraId="56611C89" w14:textId="77777777">
      <w:pPr>
        <w:pStyle w:val="BodyText"/>
        <w:spacing w:before="3"/>
        <w:rPr>
          <w:b/>
          <w:sz w:val="16"/>
        </w:rPr>
      </w:pPr>
    </w:p>
    <w:p w:rsidR="009B0887" w:rsidP="00EF4D83" w14:paraId="6690A13D" w14:textId="77777777">
      <w:pPr>
        <w:pStyle w:val="BodyText"/>
        <w:spacing w:before="90"/>
      </w:pPr>
      <w:r>
        <w:t>Not applicable.</w:t>
      </w:r>
    </w:p>
    <w:p w:rsidR="009B0887" w:rsidP="00A55AB9" w14:paraId="55868976" w14:textId="77777777">
      <w:pPr>
        <w:pStyle w:val="BodyText"/>
      </w:pPr>
    </w:p>
    <w:p w:rsidR="009B0887" w:rsidP="008519FB" w14:paraId="255447B7" w14:textId="77777777">
      <w:pPr>
        <w:pStyle w:val="Heading1"/>
        <w:numPr>
          <w:ilvl w:val="1"/>
          <w:numId w:val="1"/>
        </w:numPr>
        <w:tabs>
          <w:tab w:val="left" w:pos="521"/>
        </w:tabs>
        <w:ind w:left="420" w:hanging="420"/>
        <w:jc w:val="left"/>
        <w:rPr>
          <w:u w:val="none"/>
        </w:rPr>
      </w:pPr>
      <w:r>
        <w:rPr>
          <w:u w:val="thick"/>
        </w:rPr>
        <w:t>Provide an estimate in hours of the burden of the collection of</w:t>
      </w:r>
      <w:r>
        <w:rPr>
          <w:spacing w:val="-8"/>
          <w:u w:val="thick"/>
        </w:rPr>
        <w:t xml:space="preserve"> </w:t>
      </w:r>
      <w:r>
        <w:rPr>
          <w:u w:val="thick"/>
        </w:rPr>
        <w:t>information</w:t>
      </w:r>
      <w:r>
        <w:rPr>
          <w:u w:val="none"/>
        </w:rPr>
        <w:t>.</w:t>
      </w:r>
    </w:p>
    <w:p w:rsidR="009B0887" w:rsidP="00A55AB9" w14:paraId="2D4FF4C6" w14:textId="77777777">
      <w:pPr>
        <w:pStyle w:val="BodyText"/>
        <w:spacing w:before="2"/>
        <w:rPr>
          <w:b/>
          <w:sz w:val="16"/>
        </w:rPr>
      </w:pPr>
    </w:p>
    <w:p w:rsidR="00EC6AB9" w:rsidP="00EC6AB9" w14:paraId="7E2187A4" w14:textId="152A5B17">
      <w:pPr>
        <w:pStyle w:val="BodyText"/>
        <w:spacing w:before="90"/>
      </w:pPr>
      <w:r w:rsidRPr="00EC6AB9">
        <w:t xml:space="preserve">The Certification Form </w:t>
      </w:r>
      <w:r w:rsidR="00BD36D9">
        <w:t xml:space="preserve">(NTIS FM161) </w:t>
      </w:r>
      <w:r w:rsidRPr="00EC6AB9">
        <w:t>is for the use of any Person wishing to become a Certified Person. NTIS estimates that it will take each respondent three hours to complete the form. NTIS expects that approximately 260 Persons will submit a Certification Form each year. As such, the total annual burden hours for the public will be 780 hours.</w:t>
      </w:r>
    </w:p>
    <w:p w:rsidR="002D5D69" w:rsidP="006A5ED0" w14:paraId="32D8D296" w14:textId="77777777">
      <w:pPr>
        <w:pStyle w:val="BodyText"/>
      </w:pPr>
    </w:p>
    <w:p w:rsidR="002D5D69" w:rsidRPr="00B13097" w:rsidP="002D5D69" w14:paraId="7C782F45" w14:textId="24D36EB1">
      <w:pPr>
        <w:widowControl/>
        <w:rPr>
          <w:sz w:val="24"/>
          <w:szCs w:val="24"/>
        </w:rPr>
      </w:pPr>
      <w:r w:rsidRPr="0020095C">
        <w:rPr>
          <w:sz w:val="24"/>
          <w:szCs w:val="24"/>
        </w:rPr>
        <w:t xml:space="preserve">The Firewalled Status Application Form </w:t>
      </w:r>
      <w:r w:rsidR="00BD36D9">
        <w:rPr>
          <w:sz w:val="24"/>
          <w:szCs w:val="24"/>
        </w:rPr>
        <w:t>(</w:t>
      </w:r>
      <w:r w:rsidR="00E85ADF">
        <w:rPr>
          <w:sz w:val="24"/>
          <w:szCs w:val="24"/>
        </w:rPr>
        <w:t xml:space="preserve">NTIS FM101) </w:t>
      </w:r>
      <w:r w:rsidRPr="00B13097">
        <w:rPr>
          <w:sz w:val="24"/>
          <w:szCs w:val="24"/>
        </w:rPr>
        <w:t xml:space="preserve">is for the use of a conformity assessment body organizationally within the Person or Certified Person’s organization seeking firewalled status.   NTIS estimates that it will take a senior auditor within the organization one hour to complete the form. NTIS expects that approximately 65 of an estimated 260 Persons and Certified Persons will have ACABs within their organizations apply for firewalled status each year. As such, the total annual burden hours for the public will be 65 hours.   </w:t>
      </w:r>
    </w:p>
    <w:p w:rsidR="002D5D69" w:rsidP="006A5ED0" w14:paraId="7814B999" w14:textId="77777777">
      <w:pPr>
        <w:pStyle w:val="BodyText"/>
      </w:pPr>
    </w:p>
    <w:p w:rsidR="00BB312E" w:rsidP="006A5ED0" w14:paraId="3BD03F7B" w14:textId="30A2B8A8">
      <w:pPr>
        <w:pStyle w:val="BodyText"/>
        <w:rPr>
          <w:szCs w:val="20"/>
        </w:rPr>
      </w:pPr>
      <w:r>
        <w:t xml:space="preserve">The </w:t>
      </w:r>
      <w:r w:rsidRPr="004B16A4" w:rsidR="00E12474">
        <w:rPr>
          <w:szCs w:val="20"/>
        </w:rPr>
        <w:t>ACAB Systems Safeguards Attestation Form</w:t>
      </w:r>
      <w:r w:rsidR="00E12474">
        <w:rPr>
          <w:szCs w:val="20"/>
        </w:rPr>
        <w:t xml:space="preserve"> (NTIS FM100A) </w:t>
      </w:r>
      <w:r w:rsidR="007A0D1D">
        <w:rPr>
          <w:szCs w:val="20"/>
        </w:rPr>
        <w:t>is</w:t>
      </w:r>
      <w:r w:rsidR="002C596C">
        <w:rPr>
          <w:szCs w:val="20"/>
        </w:rPr>
        <w:t xml:space="preserve"> used to provide written attestation </w:t>
      </w:r>
      <w:r w:rsidR="00044121">
        <w:rPr>
          <w:szCs w:val="20"/>
        </w:rPr>
        <w:t xml:space="preserve">that the Person or Certified Person seeking certification or recertification </w:t>
      </w:r>
      <w:r w:rsidR="00A84C0F">
        <w:rPr>
          <w:szCs w:val="20"/>
        </w:rPr>
        <w:t xml:space="preserve">has </w:t>
      </w:r>
      <w:r w:rsidR="00FD345E">
        <w:rPr>
          <w:szCs w:val="20"/>
        </w:rPr>
        <w:t>proper</w:t>
      </w:r>
      <w:r w:rsidR="00A84C0F">
        <w:rPr>
          <w:szCs w:val="20"/>
        </w:rPr>
        <w:t xml:space="preserve"> security controls and system safeguards </w:t>
      </w:r>
      <w:r w:rsidR="00AE5228">
        <w:rPr>
          <w:szCs w:val="20"/>
        </w:rPr>
        <w:t xml:space="preserve">to protect the LADMF </w:t>
      </w:r>
      <w:r w:rsidR="0086771A">
        <w:rPr>
          <w:szCs w:val="20"/>
        </w:rPr>
        <w:t xml:space="preserve">as required </w:t>
      </w:r>
      <w:r w:rsidR="00A00209">
        <w:rPr>
          <w:szCs w:val="20"/>
        </w:rPr>
        <w:t>under the final rule</w:t>
      </w:r>
      <w:r w:rsidR="0086771A">
        <w:rPr>
          <w:szCs w:val="20"/>
        </w:rPr>
        <w:t xml:space="preserve">. NTIS estimates that it will take an ACAB organization approximately 3 hours to </w:t>
      </w:r>
      <w:r w:rsidR="00DA5AC6">
        <w:rPr>
          <w:szCs w:val="20"/>
        </w:rPr>
        <w:t xml:space="preserve">complete the form. NTIS expects approximately 250 </w:t>
      </w:r>
      <w:r>
        <w:rPr>
          <w:szCs w:val="20"/>
        </w:rPr>
        <w:t xml:space="preserve">ACABs will submit written attestations, for a total annual burden to the public of 750 hours. </w:t>
      </w:r>
    </w:p>
    <w:p w:rsidR="00E85ADF" w:rsidRPr="00EC6AB9" w:rsidP="00EC6AB9" w14:paraId="23D7C9A8" w14:textId="5480D813">
      <w:pPr>
        <w:pStyle w:val="BodyText"/>
        <w:spacing w:before="90"/>
      </w:pPr>
      <w:r>
        <w:rPr>
          <w:szCs w:val="20"/>
        </w:rPr>
        <w:t xml:space="preserve">The </w:t>
      </w:r>
      <w:r w:rsidRPr="00AB04B0" w:rsidR="00E12474">
        <w:rPr>
          <w:szCs w:val="20"/>
        </w:rPr>
        <w:t>AG or IG Systems Safeguards Attestation Form</w:t>
      </w:r>
      <w:r w:rsidRPr="00E12474" w:rsidR="00E12474">
        <w:t xml:space="preserve"> </w:t>
      </w:r>
      <w:r>
        <w:t xml:space="preserve">(NTIS FM100B) </w:t>
      </w:r>
      <w:r w:rsidR="00383728">
        <w:t xml:space="preserve">is for </w:t>
      </w:r>
      <w:r w:rsidR="00FD345E">
        <w:t>use</w:t>
      </w:r>
      <w:r w:rsidR="00383728">
        <w:t xml:space="preserve"> by state or local governments</w:t>
      </w:r>
      <w:r w:rsidR="007F41B2">
        <w:t xml:space="preserve"> when </w:t>
      </w:r>
      <w:r w:rsidR="00517F70">
        <w:t>seek</w:t>
      </w:r>
      <w:r w:rsidR="007F41B2">
        <w:t>ing</w:t>
      </w:r>
      <w:r w:rsidR="00517F70">
        <w:t xml:space="preserve"> certification or renewal of a certification based on </w:t>
      </w:r>
      <w:r w:rsidRPr="00E12474" w:rsidR="00FD1618">
        <w:rPr>
          <w:szCs w:val="20"/>
        </w:rPr>
        <w:t>an assessment by the state or local government AG or IG conducted within three years prior to the date of the state or local government Person or Certified Person’s submission of a completed certification statement under 15 CFR § 1110.101(a)</w:t>
      </w:r>
      <w:r w:rsidR="00FD1618">
        <w:rPr>
          <w:szCs w:val="20"/>
        </w:rPr>
        <w:t xml:space="preserve">. NTIS estimates that it will take a state or local government </w:t>
      </w:r>
      <w:r w:rsidR="00A00209">
        <w:rPr>
          <w:szCs w:val="20"/>
        </w:rPr>
        <w:t xml:space="preserve">approximately 3 hours to complete the form.  NTIS expects that approximately 30 forms will be received </w:t>
      </w:r>
      <w:r w:rsidR="00FD345E">
        <w:rPr>
          <w:szCs w:val="20"/>
        </w:rPr>
        <w:t xml:space="preserve">each year.  As such, the total annual burden hours for the public will be 90 hours. </w:t>
      </w:r>
    </w:p>
    <w:p w:rsidR="009B0887" w:rsidP="00A55AB9" w14:paraId="6DDE17E9" w14:textId="77777777">
      <w:pPr>
        <w:pStyle w:val="BodyText"/>
      </w:pPr>
    </w:p>
    <w:p w:rsidR="009B0887" w:rsidP="00EF4D83" w14:paraId="7C4844F2" w14:textId="77777777">
      <w:pPr>
        <w:pStyle w:val="Heading1"/>
        <w:numPr>
          <w:ilvl w:val="1"/>
          <w:numId w:val="1"/>
        </w:numPr>
        <w:tabs>
          <w:tab w:val="left" w:pos="521"/>
        </w:tabs>
        <w:ind w:left="0" w:firstLine="0"/>
        <w:jc w:val="left"/>
        <w:rPr>
          <w:u w:val="none"/>
        </w:rPr>
      </w:pPr>
      <w:r>
        <w:rPr>
          <w:u w:val="thick"/>
        </w:rPr>
        <w:t>Provide an estimate of the total annual cost burden to the respondents or record- keepers resulting from the collection (excluding the value of the burden hours in Question 12 above)</w:t>
      </w:r>
      <w:r>
        <w:rPr>
          <w:u w:val="none"/>
        </w:rPr>
        <w:t>.</w:t>
      </w:r>
    </w:p>
    <w:p w:rsidR="009B0887" w:rsidP="001817DF" w14:paraId="7B89E921" w14:textId="77777777">
      <w:pPr>
        <w:pStyle w:val="BodyText"/>
        <w:rPr>
          <w:b/>
          <w:sz w:val="16"/>
        </w:rPr>
      </w:pPr>
    </w:p>
    <w:p w:rsidR="009B0887" w:rsidP="002D5D69" w14:paraId="3EB8A83E" w14:textId="08B9D3C2">
      <w:pPr>
        <w:pStyle w:val="BodyText"/>
        <w:spacing w:before="90"/>
      </w:pPr>
      <w:r>
        <w:t>NTIS expects to receive approximately 2</w:t>
      </w:r>
      <w:r w:rsidR="00453E62">
        <w:t>6</w:t>
      </w:r>
      <w:r>
        <w:t xml:space="preserve">0 </w:t>
      </w:r>
      <w:r w:rsidR="00BE6629">
        <w:t xml:space="preserve">Certification Forms </w:t>
      </w:r>
      <w:r w:rsidR="00E36122">
        <w:t xml:space="preserve">(NTIS FM161) </w:t>
      </w:r>
      <w:r>
        <w:t xml:space="preserve">annually at a fee of $2,930 </w:t>
      </w:r>
      <w:r w:rsidR="00640B12">
        <w:t>per form</w:t>
      </w:r>
      <w:r>
        <w:t xml:space="preserve">, for a total </w:t>
      </w:r>
      <w:r w:rsidR="007651BC">
        <w:t xml:space="preserve">annual </w:t>
      </w:r>
      <w:r>
        <w:t>cost of $7</w:t>
      </w:r>
      <w:r w:rsidR="00717699">
        <w:t>61,800</w:t>
      </w:r>
      <w:r w:rsidR="007118AC">
        <w:t xml:space="preserve"> to respondents</w:t>
      </w:r>
      <w:r>
        <w:t>.</w:t>
      </w:r>
    </w:p>
    <w:p w:rsidR="002D5D69" w:rsidRPr="0020095C" w:rsidP="002D5D69" w14:paraId="505D6A84" w14:textId="4341E9B2">
      <w:pPr>
        <w:widowControl/>
        <w:rPr>
          <w:rFonts w:ascii="Times New Roman Bold" w:hAnsi="Times New Roman Bold"/>
          <w:sz w:val="24"/>
          <w:szCs w:val="24"/>
        </w:rPr>
      </w:pPr>
      <w:r w:rsidRPr="0020095C">
        <w:rPr>
          <w:sz w:val="24"/>
          <w:szCs w:val="24"/>
        </w:rPr>
        <w:t>NTIS expects to receive approximately 65 Firewall Status Application Forms</w:t>
      </w:r>
      <w:r w:rsidR="00E36122">
        <w:rPr>
          <w:sz w:val="24"/>
          <w:szCs w:val="24"/>
        </w:rPr>
        <w:t xml:space="preserve"> (NTIS FM101)</w:t>
      </w:r>
      <w:r w:rsidRPr="00B13097">
        <w:rPr>
          <w:sz w:val="24"/>
          <w:szCs w:val="24"/>
        </w:rPr>
        <w:t xml:space="preserve"> annually at a fee of $</w:t>
      </w:r>
      <w:r w:rsidR="007A07D9">
        <w:rPr>
          <w:sz w:val="24"/>
          <w:szCs w:val="24"/>
        </w:rPr>
        <w:t>268</w:t>
      </w:r>
      <w:r w:rsidRPr="00B13097">
        <w:rPr>
          <w:sz w:val="24"/>
          <w:szCs w:val="24"/>
        </w:rPr>
        <w:t xml:space="preserve"> per application, for a total annual cost of $</w:t>
      </w:r>
      <w:r w:rsidR="001128C5">
        <w:rPr>
          <w:sz w:val="24"/>
          <w:szCs w:val="24"/>
        </w:rPr>
        <w:t>17,420</w:t>
      </w:r>
      <w:r w:rsidRPr="00B13097">
        <w:rPr>
          <w:sz w:val="24"/>
          <w:szCs w:val="24"/>
        </w:rPr>
        <w:t xml:space="preserve"> to respondents.</w:t>
      </w:r>
    </w:p>
    <w:p w:rsidR="002D5D69" w:rsidP="006A5ED0" w14:paraId="6512B49B" w14:textId="77777777">
      <w:pPr>
        <w:pStyle w:val="BodyText"/>
      </w:pPr>
    </w:p>
    <w:p w:rsidR="002D5D69" w14:paraId="09F48FA7" w14:textId="233EADA7">
      <w:pPr>
        <w:pStyle w:val="BodyText"/>
        <w:spacing w:before="90"/>
      </w:pPr>
      <w:r>
        <w:t xml:space="preserve">NTIS expects to receive approximately </w:t>
      </w:r>
      <w:r w:rsidR="00A77131">
        <w:t xml:space="preserve">250 ACAB Systems Safeguards </w:t>
      </w:r>
      <w:r w:rsidR="00720B59">
        <w:t>Attestation</w:t>
      </w:r>
      <w:r w:rsidR="00A77131">
        <w:t xml:space="preserve"> Forms</w:t>
      </w:r>
      <w:r w:rsidR="00E36122">
        <w:t xml:space="preserve"> (NTIS FM100A)</w:t>
      </w:r>
      <w:r w:rsidR="00A77131">
        <w:t xml:space="preserve"> and approximately 30 </w:t>
      </w:r>
      <w:r w:rsidR="009C0C93">
        <w:t xml:space="preserve">AG or IG Systems Safeguards Attestation Forms </w:t>
      </w:r>
      <w:r w:rsidR="00854DFD">
        <w:t xml:space="preserve">(NTIS FM100B) </w:t>
      </w:r>
      <w:r w:rsidR="009C0C93">
        <w:t xml:space="preserve">annually at $247 per form, for a total annual cost of </w:t>
      </w:r>
      <w:r w:rsidR="00D97F79">
        <w:t xml:space="preserve">$61,750 and </w:t>
      </w:r>
      <w:r w:rsidR="00720B59">
        <w:t>$7,410 respectively</w:t>
      </w:r>
      <w:r w:rsidR="00854DFD">
        <w:t>,</w:t>
      </w:r>
      <w:r w:rsidR="00720B59">
        <w:t xml:space="preserve"> to the respondents. </w:t>
      </w:r>
    </w:p>
    <w:p w:rsidR="00720B59" w:rsidP="006A5ED0" w14:paraId="0D45D2EC" w14:textId="77777777">
      <w:pPr>
        <w:pStyle w:val="BodyText"/>
      </w:pPr>
    </w:p>
    <w:p w:rsidR="009B0887" w:rsidP="008519FB" w14:paraId="4D1B2578" w14:textId="77777777">
      <w:pPr>
        <w:pStyle w:val="Heading1"/>
        <w:numPr>
          <w:ilvl w:val="1"/>
          <w:numId w:val="1"/>
        </w:numPr>
        <w:tabs>
          <w:tab w:val="left" w:pos="521"/>
        </w:tabs>
        <w:ind w:left="420" w:hanging="420"/>
        <w:jc w:val="left"/>
        <w:rPr>
          <w:u w:val="none"/>
        </w:rPr>
      </w:pPr>
      <w:r>
        <w:rPr>
          <w:u w:val="thick"/>
        </w:rPr>
        <w:t>Provide estimates of annualized cost to the Federal</w:t>
      </w:r>
      <w:r>
        <w:rPr>
          <w:spacing w:val="-3"/>
          <w:u w:val="thick"/>
        </w:rPr>
        <w:t xml:space="preserve"> </w:t>
      </w:r>
      <w:r>
        <w:rPr>
          <w:u w:val="thick"/>
        </w:rPr>
        <w:t>government</w:t>
      </w:r>
      <w:r>
        <w:rPr>
          <w:u w:val="none"/>
        </w:rPr>
        <w:t>.</w:t>
      </w:r>
    </w:p>
    <w:p w:rsidR="009B0887" w:rsidP="00A55AB9" w14:paraId="2579495B" w14:textId="77777777">
      <w:pPr>
        <w:pStyle w:val="BodyText"/>
        <w:spacing w:before="2"/>
        <w:rPr>
          <w:b/>
          <w:sz w:val="16"/>
        </w:rPr>
      </w:pPr>
    </w:p>
    <w:p w:rsidR="009B0887" w:rsidP="001817DF" w14:paraId="12AF8BAE" w14:textId="6CE41BA6">
      <w:pPr>
        <w:pStyle w:val="BodyText"/>
      </w:pPr>
      <w:r>
        <w:t>The cost to the Federal Government consists of the expenses associated with NTIS personnel reviewing and processing Certification Forms</w:t>
      </w:r>
      <w:r w:rsidR="005F09D9">
        <w:t xml:space="preserve"> (NTIS FM161)</w:t>
      </w:r>
      <w:r>
        <w:t>. NTIS estimates that NTIS personnel will require</w:t>
      </w:r>
      <w:r w:rsidR="00956131">
        <w:t xml:space="preserve"> </w:t>
      </w:r>
      <w:r w:rsidR="00296F69">
        <w:t>780</w:t>
      </w:r>
      <w:r>
        <w:t xml:space="preserve"> hours to review and process the expected 2</w:t>
      </w:r>
      <w:r w:rsidR="00296F69">
        <w:t>6</w:t>
      </w:r>
      <w:r>
        <w:t>0 forms, at an average hourly rate of $1</w:t>
      </w:r>
      <w:r w:rsidR="002B1B23">
        <w:t>62</w:t>
      </w:r>
      <w:r>
        <w:t xml:space="preserve">, for </w:t>
      </w:r>
      <w:r w:rsidR="00C51F12">
        <w:t xml:space="preserve">a total </w:t>
      </w:r>
      <w:r>
        <w:t>estimated total cost of $</w:t>
      </w:r>
      <w:r w:rsidR="00197EFF">
        <w:t>126,</w:t>
      </w:r>
      <w:r w:rsidR="000D3563">
        <w:t>360</w:t>
      </w:r>
      <w:r>
        <w:t>.</w:t>
      </w:r>
    </w:p>
    <w:p w:rsidR="002D5D69" w:rsidP="006A5ED0" w14:paraId="318396E4" w14:textId="77777777">
      <w:pPr>
        <w:pStyle w:val="BodyText"/>
      </w:pPr>
    </w:p>
    <w:p w:rsidR="002D5D69" w:rsidRPr="0020095C" w:rsidP="002D5D69" w14:paraId="51EBB229" w14:textId="427FA818">
      <w:pPr>
        <w:widowControl/>
        <w:rPr>
          <w:sz w:val="24"/>
          <w:szCs w:val="24"/>
        </w:rPr>
      </w:pPr>
      <w:r w:rsidRPr="0020095C">
        <w:rPr>
          <w:sz w:val="24"/>
          <w:szCs w:val="24"/>
        </w:rPr>
        <w:t>The cost to the Federal Government consists of the expenses associated with NTIS personnel reviewing and processing Firewalled Status Application Forms</w:t>
      </w:r>
      <w:r w:rsidR="005F09D9">
        <w:rPr>
          <w:sz w:val="24"/>
          <w:szCs w:val="24"/>
        </w:rPr>
        <w:t xml:space="preserve"> (NTIS FM101)</w:t>
      </w:r>
      <w:r w:rsidRPr="0020095C">
        <w:rPr>
          <w:sz w:val="24"/>
          <w:szCs w:val="24"/>
        </w:rPr>
        <w:t>. NTIS estimates that NTIS personnel will require 65 hours to review and process the expected 65 forms, at an average hourly rate of $346, for a total estimated cost of $22,490.</w:t>
      </w:r>
    </w:p>
    <w:p w:rsidR="002D5D69" w:rsidP="006A5ED0" w14:paraId="2FE405DD" w14:textId="77777777">
      <w:pPr>
        <w:pStyle w:val="BodyText"/>
      </w:pPr>
    </w:p>
    <w:p w:rsidR="00355A68" w:rsidP="006A5ED0" w14:paraId="21378447" w14:textId="737FD6C6">
      <w:pPr>
        <w:pStyle w:val="BodyText"/>
      </w:pPr>
      <w:r>
        <w:t xml:space="preserve">The cost to the Federal Government consists of expenses </w:t>
      </w:r>
      <w:r w:rsidR="001C59A9">
        <w:t xml:space="preserve">associated with NTIS personnel reviewing and processing the </w:t>
      </w:r>
      <w:r w:rsidR="002C4BEB">
        <w:t>ACAB</w:t>
      </w:r>
      <w:r w:rsidR="00190D57">
        <w:t xml:space="preserve"> Systems Safeguards Attestation Forms (NTIS FM100A). NTIS estimates that NTIS personnel will require </w:t>
      </w:r>
      <w:r w:rsidR="00DC11FA">
        <w:t xml:space="preserve">approximately </w:t>
      </w:r>
      <w:r w:rsidR="0019111E">
        <w:t>837 hours to review and process the expected 250 forms, at an average hourly rate of $204, for a total estimated cost of</w:t>
      </w:r>
      <w:r w:rsidR="002C4BEB">
        <w:t xml:space="preserve"> </w:t>
      </w:r>
      <w:r w:rsidR="00150413">
        <w:t>$</w:t>
      </w:r>
      <w:r>
        <w:t>1</w:t>
      </w:r>
      <w:r w:rsidR="00150413">
        <w:t>70,750</w:t>
      </w:r>
      <w:r w:rsidR="0019111E">
        <w:t>.</w:t>
      </w:r>
      <w:r>
        <w:t xml:space="preserve"> </w:t>
      </w:r>
    </w:p>
    <w:p w:rsidR="00FA6D64" w:rsidP="006A5ED0" w14:paraId="344189C4" w14:textId="77777777">
      <w:pPr>
        <w:pStyle w:val="BodyText"/>
      </w:pPr>
    </w:p>
    <w:p w:rsidR="002D5D69" w:rsidP="006A5ED0" w14:paraId="624F0E26" w14:textId="4E0BFA8D">
      <w:pPr>
        <w:pStyle w:val="BodyText"/>
      </w:pPr>
      <w:r>
        <w:t xml:space="preserve">The cost to the Federal Government consists of expenses associated with NTIS personnel reviewing and processing the </w:t>
      </w:r>
      <w:r w:rsidR="00172E8E">
        <w:t>AG or IG</w:t>
      </w:r>
      <w:r w:rsidR="00812939">
        <w:t xml:space="preserve"> Systems Safeguards Attestation Forms (NTIS FM100B). NTIS estimates that NTIS personnel will require</w:t>
      </w:r>
      <w:r w:rsidR="00CD2EC7">
        <w:t xml:space="preserve"> approximately 85 hours to review and process the expected 30 forms, at an average hourly rate of $204, for a total estimated cost</w:t>
      </w:r>
      <w:r w:rsidR="00851A62">
        <w:t xml:space="preserve"> of</w:t>
      </w:r>
      <w:r w:rsidR="00812939">
        <w:t xml:space="preserve"> </w:t>
      </w:r>
      <w:r w:rsidR="00172E8E">
        <w:t>$</w:t>
      </w:r>
      <w:r w:rsidR="00592BAA">
        <w:t>17,340</w:t>
      </w:r>
      <w:r w:rsidR="00851A62">
        <w:t>.</w:t>
      </w:r>
      <w:r w:rsidR="00150413">
        <w:t xml:space="preserve"> </w:t>
      </w:r>
    </w:p>
    <w:p w:rsidR="009B0887" w:rsidP="00A55AB9" w14:paraId="738E47B5" w14:textId="77777777">
      <w:pPr>
        <w:pStyle w:val="BodyText"/>
      </w:pPr>
    </w:p>
    <w:p w:rsidR="001817DF" w:rsidP="00A55AB9" w14:paraId="224B6388" w14:textId="77777777">
      <w:pPr>
        <w:pStyle w:val="BodyText"/>
      </w:pPr>
    </w:p>
    <w:p w:rsidR="001817DF" w:rsidP="00A55AB9" w14:paraId="55DF3BD1" w14:textId="77777777">
      <w:pPr>
        <w:pStyle w:val="BodyText"/>
      </w:pPr>
    </w:p>
    <w:p w:rsidR="001817DF" w:rsidP="00A55AB9" w14:paraId="4C3D76E7" w14:textId="77777777">
      <w:pPr>
        <w:pStyle w:val="BodyText"/>
      </w:pPr>
    </w:p>
    <w:p w:rsidR="009B0887" w:rsidP="008519FB" w14:paraId="3461DF1E" w14:textId="77777777">
      <w:pPr>
        <w:pStyle w:val="Heading1"/>
        <w:numPr>
          <w:ilvl w:val="1"/>
          <w:numId w:val="1"/>
        </w:numPr>
        <w:tabs>
          <w:tab w:val="left" w:pos="521"/>
        </w:tabs>
        <w:ind w:left="420" w:hanging="420"/>
        <w:jc w:val="left"/>
        <w:rPr>
          <w:u w:val="none"/>
        </w:rPr>
      </w:pPr>
      <w:r>
        <w:rPr>
          <w:u w:val="thick"/>
        </w:rPr>
        <w:t>Explain the reasons for any program changes or</w:t>
      </w:r>
      <w:r>
        <w:rPr>
          <w:spacing w:val="-2"/>
          <w:u w:val="thick"/>
        </w:rPr>
        <w:t xml:space="preserve"> </w:t>
      </w:r>
      <w:r>
        <w:rPr>
          <w:u w:val="thick"/>
        </w:rPr>
        <w:t>adjustments</w:t>
      </w:r>
      <w:r>
        <w:rPr>
          <w:u w:val="none"/>
        </w:rPr>
        <w:t>.</w:t>
      </w:r>
    </w:p>
    <w:p w:rsidR="00DF4A47" w:rsidP="008519FB" w14:paraId="50736CE5" w14:textId="183515C0">
      <w:pPr>
        <w:pStyle w:val="BodyText"/>
        <w:spacing w:before="230"/>
      </w:pPr>
      <w:r>
        <w:t>Based on its experience administering the LADMF certification program</w:t>
      </w:r>
      <w:r w:rsidR="001302B7">
        <w:t xml:space="preserve">, NTIS has determined that </w:t>
      </w:r>
      <w:r w:rsidR="00487608">
        <w:t xml:space="preserve">it must increase the burden to review the ACAB System Safeguards Attestation Form </w:t>
      </w:r>
      <w:r w:rsidR="0079162C">
        <w:t xml:space="preserve">(NTIS FM100A) </w:t>
      </w:r>
      <w:r w:rsidR="00487608">
        <w:t>and the AG or IG Systems Safeguards Attestation Form</w:t>
      </w:r>
      <w:r w:rsidR="0079162C">
        <w:t xml:space="preserve"> (NTIS FM100B)</w:t>
      </w:r>
      <w:r w:rsidR="00487608">
        <w:t xml:space="preserve">.  </w:t>
      </w:r>
    </w:p>
    <w:p w:rsidR="00487608" w:rsidP="008519FB" w14:paraId="2A40F3FD" w14:textId="5FE490DF">
      <w:pPr>
        <w:pStyle w:val="BodyText"/>
        <w:spacing w:before="230"/>
      </w:pPr>
      <w:r>
        <w:t xml:space="preserve">Adjustments </w:t>
      </w:r>
      <w:r>
        <w:t>in</w:t>
      </w:r>
      <w:r>
        <w:t xml:space="preserve"> the information collection are due to: </w:t>
      </w:r>
    </w:p>
    <w:p w:rsidR="0079162C" w:rsidP="0079162C" w14:paraId="4C0CA920" w14:textId="0ABFA904">
      <w:pPr>
        <w:pStyle w:val="BodyText"/>
        <w:numPr>
          <w:ilvl w:val="0"/>
          <w:numId w:val="2"/>
        </w:numPr>
        <w:spacing w:before="230"/>
        <w:ind w:left="360"/>
      </w:pPr>
      <w:r>
        <w:t xml:space="preserve">Increase in estimated submissions of </w:t>
      </w:r>
      <w:r w:rsidR="004E50B6">
        <w:t>the ACAB Systems Safeguards Attestation Form (NTIS FM100A)</w:t>
      </w:r>
      <w:r>
        <w:t xml:space="preserve">. Based on the data from the last three years for this information collection, the estimated number of </w:t>
      </w:r>
      <w:r w:rsidR="000D544C">
        <w:t>submissions of this form</w:t>
      </w:r>
      <w:r w:rsidR="00E5260F">
        <w:t xml:space="preserve"> </w:t>
      </w:r>
      <w:r>
        <w:t>is being increased by 10.</w:t>
      </w:r>
    </w:p>
    <w:p w:rsidR="004E50B6" w:rsidP="0079162C" w14:paraId="1F4518DB" w14:textId="405EDF1B">
      <w:pPr>
        <w:pStyle w:val="BodyText"/>
        <w:numPr>
          <w:ilvl w:val="0"/>
          <w:numId w:val="2"/>
        </w:numPr>
        <w:spacing w:before="230"/>
        <w:ind w:left="360"/>
      </w:pPr>
      <w:r>
        <w:t>Increase in estimated submission</w:t>
      </w:r>
      <w:r w:rsidR="000D544C">
        <w:t>s</w:t>
      </w:r>
      <w:r>
        <w:t xml:space="preserve"> of the </w:t>
      </w:r>
      <w:r w:rsidR="00B44927">
        <w:t xml:space="preserve">AG or IG Systems Safeguards Attestation Form (NTIS FM100B).  Based on the data from the last three years for this information collection, the estimated number of </w:t>
      </w:r>
      <w:r w:rsidR="000D544C">
        <w:t>submission</w:t>
      </w:r>
      <w:r w:rsidR="00E5260F">
        <w:t>s</w:t>
      </w:r>
      <w:r w:rsidR="000D544C">
        <w:t xml:space="preserve"> of this form</w:t>
      </w:r>
      <w:r w:rsidR="00FF2BE9">
        <w:t xml:space="preserve"> is being increased by 10. </w:t>
      </w:r>
    </w:p>
    <w:p w:rsidR="0079162C" w:rsidP="0079162C" w14:paraId="1CC10479" w14:textId="79F6AFCA">
      <w:pPr>
        <w:pStyle w:val="BodyText"/>
        <w:numPr>
          <w:ilvl w:val="0"/>
          <w:numId w:val="2"/>
        </w:numPr>
        <w:spacing w:before="230"/>
        <w:ind w:left="360"/>
      </w:pPr>
      <w:r>
        <w:t>Increase in estimated burden hours. Based on</w:t>
      </w:r>
      <w:r w:rsidR="00535947">
        <w:t xml:space="preserve"> </w:t>
      </w:r>
      <w:r w:rsidR="00851A62">
        <w:t xml:space="preserve">the </w:t>
      </w:r>
      <w:r w:rsidR="00535947">
        <w:t>increase in t</w:t>
      </w:r>
      <w:r w:rsidR="005852B4">
        <w:t xml:space="preserve">he </w:t>
      </w:r>
      <w:r w:rsidR="005852B4">
        <w:t>estimated of</w:t>
      </w:r>
      <w:r w:rsidR="005852B4">
        <w:t xml:space="preserve"> number of submitted forms,</w:t>
      </w:r>
      <w:r w:rsidR="00E5260F">
        <w:t xml:space="preserve"> </w:t>
      </w:r>
      <w:r>
        <w:t xml:space="preserve">the estimated number of </w:t>
      </w:r>
      <w:r w:rsidR="00914D6E">
        <w:t>hours for the respondents and the hours for NTIS to review and process the</w:t>
      </w:r>
      <w:r w:rsidR="008B761C">
        <w:t xml:space="preserve"> form</w:t>
      </w:r>
      <w:r w:rsidR="00A249BB">
        <w:t>s</w:t>
      </w:r>
      <w:r w:rsidR="008B761C">
        <w:t xml:space="preserve"> have </w:t>
      </w:r>
      <w:r w:rsidR="00A249BB">
        <w:t xml:space="preserve">been adjusted accordingly, </w:t>
      </w:r>
      <w:r w:rsidR="00914D6E">
        <w:t xml:space="preserve">resulting in an increase in the total number of burden hours and cost.  </w:t>
      </w:r>
    </w:p>
    <w:p w:rsidR="009B0887" w:rsidP="00A55AB9" w14:paraId="06F5179F" w14:textId="77777777">
      <w:pPr>
        <w:pStyle w:val="BodyText"/>
        <w:spacing w:before="1"/>
      </w:pPr>
    </w:p>
    <w:p w:rsidR="009B0887" w:rsidP="008519FB" w14:paraId="0397F1FA" w14:textId="77777777">
      <w:pPr>
        <w:pStyle w:val="Heading1"/>
        <w:numPr>
          <w:ilvl w:val="1"/>
          <w:numId w:val="1"/>
        </w:numPr>
        <w:tabs>
          <w:tab w:val="left" w:pos="521"/>
        </w:tabs>
        <w:ind w:left="0" w:firstLine="0"/>
        <w:jc w:val="left"/>
        <w:rPr>
          <w:u w:val="none"/>
        </w:rPr>
      </w:pPr>
      <w:r>
        <w:rPr>
          <w:u w:val="thick"/>
        </w:rPr>
        <w:t>For collections whose results will be published, outline the plans for tabulation and publication</w:t>
      </w:r>
      <w:r>
        <w:rPr>
          <w:u w:val="none"/>
        </w:rPr>
        <w:t>.</w:t>
      </w:r>
    </w:p>
    <w:p w:rsidR="009B0887" w:rsidP="00A55AB9" w14:paraId="772AB4AC" w14:textId="77777777">
      <w:pPr>
        <w:pStyle w:val="BodyText"/>
        <w:rPr>
          <w:b/>
        </w:rPr>
      </w:pPr>
    </w:p>
    <w:p w:rsidR="009B0887" w:rsidP="008519FB" w14:paraId="3C6214CF" w14:textId="77777777">
      <w:pPr>
        <w:pStyle w:val="BodyText"/>
      </w:pPr>
      <w:r>
        <w:t>Not</w:t>
      </w:r>
      <w:r>
        <w:rPr>
          <w:spacing w:val="-5"/>
        </w:rPr>
        <w:t xml:space="preserve"> </w:t>
      </w:r>
      <w:r>
        <w:t>applicable.</w:t>
      </w:r>
    </w:p>
    <w:p w:rsidR="009B0887" w:rsidP="00A55AB9" w14:paraId="19C51973" w14:textId="77777777">
      <w:pPr>
        <w:pStyle w:val="BodyText"/>
      </w:pPr>
    </w:p>
    <w:p w:rsidR="009B0887" w:rsidP="008519FB" w14:paraId="396E18DC" w14:textId="77777777">
      <w:pPr>
        <w:pStyle w:val="Heading1"/>
        <w:numPr>
          <w:ilvl w:val="1"/>
          <w:numId w:val="1"/>
        </w:numPr>
        <w:tabs>
          <w:tab w:val="left" w:pos="521"/>
        </w:tabs>
        <w:ind w:left="0" w:firstLine="0"/>
        <w:jc w:val="left"/>
        <w:rPr>
          <w:u w:val="none"/>
        </w:rPr>
      </w:pPr>
      <w:r>
        <w:rPr>
          <w:u w:val="thick"/>
        </w:rPr>
        <w:t>If seeking approval to not display the expiration date for OMB approval of the information collection, explain the reasons why display would be</w:t>
      </w:r>
      <w:r>
        <w:rPr>
          <w:spacing w:val="-2"/>
          <w:u w:val="thick"/>
        </w:rPr>
        <w:t xml:space="preserve"> </w:t>
      </w:r>
      <w:r>
        <w:rPr>
          <w:u w:val="thick"/>
        </w:rPr>
        <w:t>inappropriate</w:t>
      </w:r>
      <w:r>
        <w:rPr>
          <w:u w:val="none"/>
        </w:rPr>
        <w:t>.</w:t>
      </w:r>
    </w:p>
    <w:p w:rsidR="009B0887" w:rsidP="00A55AB9" w14:paraId="4FBC7FB8" w14:textId="77777777">
      <w:pPr>
        <w:pStyle w:val="BodyText"/>
        <w:spacing w:before="1"/>
        <w:rPr>
          <w:b/>
        </w:rPr>
      </w:pPr>
    </w:p>
    <w:p w:rsidR="009B0887" w:rsidP="008519FB" w14:paraId="0D7CA0D8" w14:textId="77777777">
      <w:pPr>
        <w:pStyle w:val="BodyText"/>
      </w:pPr>
      <w:r>
        <w:t>Not</w:t>
      </w:r>
      <w:r>
        <w:rPr>
          <w:spacing w:val="-1"/>
        </w:rPr>
        <w:t xml:space="preserve"> </w:t>
      </w:r>
      <w:r>
        <w:t>applicable.</w:t>
      </w:r>
    </w:p>
    <w:p w:rsidR="009B0887" w:rsidP="00A55AB9" w14:paraId="013340A2" w14:textId="77777777">
      <w:pPr>
        <w:pStyle w:val="BodyText"/>
      </w:pPr>
    </w:p>
    <w:p w:rsidR="009B0887" w:rsidP="008519FB" w14:paraId="2643493D" w14:textId="77777777">
      <w:pPr>
        <w:pStyle w:val="Heading1"/>
        <w:numPr>
          <w:ilvl w:val="1"/>
          <w:numId w:val="1"/>
        </w:numPr>
        <w:tabs>
          <w:tab w:val="left" w:pos="521"/>
        </w:tabs>
        <w:ind w:left="420" w:hanging="420"/>
        <w:jc w:val="left"/>
        <w:rPr>
          <w:u w:val="none"/>
        </w:rPr>
      </w:pPr>
      <w:r>
        <w:rPr>
          <w:u w:val="thick"/>
        </w:rPr>
        <w:t>Explain each exception to the certification statement</w:t>
      </w:r>
      <w:r>
        <w:rPr>
          <w:u w:val="none"/>
        </w:rPr>
        <w:t>.</w:t>
      </w:r>
    </w:p>
    <w:p w:rsidR="009B0887" w:rsidP="00A55AB9" w14:paraId="7E5D8073" w14:textId="77777777">
      <w:pPr>
        <w:pStyle w:val="BodyText"/>
        <w:rPr>
          <w:b/>
        </w:rPr>
      </w:pPr>
    </w:p>
    <w:p w:rsidR="009B0887" w:rsidP="008519FB" w14:paraId="6415B892" w14:textId="77777777">
      <w:pPr>
        <w:pStyle w:val="BodyText"/>
      </w:pPr>
      <w:r>
        <w:t>Not applicable.</w:t>
      </w:r>
    </w:p>
    <w:p w:rsidR="009B0887" w:rsidP="00A55AB9" w14:paraId="305693C7" w14:textId="77777777">
      <w:pPr>
        <w:pStyle w:val="BodyText"/>
      </w:pPr>
    </w:p>
    <w:p w:rsidR="009B0887" w:rsidP="008519FB" w14:paraId="047011DD" w14:textId="77777777">
      <w:pPr>
        <w:pStyle w:val="Heading1"/>
        <w:numPr>
          <w:ilvl w:val="0"/>
          <w:numId w:val="1"/>
        </w:numPr>
        <w:tabs>
          <w:tab w:val="left" w:pos="441"/>
        </w:tabs>
        <w:ind w:left="0" w:hanging="340"/>
        <w:rPr>
          <w:u w:val="none"/>
        </w:rPr>
      </w:pPr>
      <w:r>
        <w:rPr>
          <w:u w:val="none"/>
        </w:rPr>
        <w:t>COLLECTIONS OF INFORMATION EMPLOYING STATISTICAL</w:t>
      </w:r>
      <w:r>
        <w:rPr>
          <w:spacing w:val="-3"/>
          <w:u w:val="none"/>
        </w:rPr>
        <w:t xml:space="preserve"> </w:t>
      </w:r>
      <w:r>
        <w:rPr>
          <w:u w:val="none"/>
        </w:rPr>
        <w:t>METHODS</w:t>
      </w:r>
    </w:p>
    <w:p w:rsidR="009B0887" w:rsidP="00A55AB9" w14:paraId="5A69F338" w14:textId="77777777">
      <w:pPr>
        <w:pStyle w:val="BodyText"/>
        <w:rPr>
          <w:b/>
        </w:rPr>
      </w:pPr>
    </w:p>
    <w:p w:rsidR="009B0887" w:rsidP="008519FB" w14:paraId="2DA4A46E" w14:textId="77777777">
      <w:pPr>
        <w:pStyle w:val="BodyText"/>
      </w:pPr>
      <w:r>
        <w:t>Not applicable.</w:t>
      </w:r>
    </w:p>
    <w:sectPr>
      <w:footerReference w:type="default" r:id="rId5"/>
      <w:pgSz w:w="12240" w:h="15840"/>
      <w:pgMar w:top="1360" w:right="1340" w:bottom="1340" w:left="1340" w:header="0" w:footer="114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887" w14:paraId="22B5A5A6" w14:textId="785CFF6E">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3823335</wp:posOffset>
              </wp:positionH>
              <wp:positionV relativeFrom="page">
                <wp:posOffset>9191625</wp:posOffset>
              </wp:positionV>
              <wp:extent cx="127000" cy="194310"/>
              <wp:effectExtent l="3810" t="0" r="254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B0887" w14:textId="77777777">
                          <w:pPr>
                            <w:pStyle w:val="BodyText"/>
                            <w:spacing w:before="10"/>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5.3pt;margin-top:723.75pt;margin-left:301.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B0887" w14:paraId="29FEBDB8" w14:textId="77777777">
                    <w:pPr>
                      <w:pStyle w:val="BodyText"/>
                      <w:spacing w:before="10"/>
                      <w:ind w:left="40"/>
                    </w:pPr>
                    <w:r>
                      <w:fldChar w:fldCharType="begin"/>
                    </w:r>
                    <w: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6764B"/>
    <w:multiLevelType w:val="hybridMultilevel"/>
    <w:tmpl w:val="B59A8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082642A"/>
    <w:multiLevelType w:val="hybridMultilevel"/>
    <w:tmpl w:val="C5C6E3AC"/>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
    <w:nsid w:val="50977071"/>
    <w:multiLevelType w:val="hybridMultilevel"/>
    <w:tmpl w:val="74FC720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61F3AA6"/>
    <w:multiLevelType w:val="hybridMultilevel"/>
    <w:tmpl w:val="BA12B9DA"/>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4">
    <w:nsid w:val="6F445336"/>
    <w:multiLevelType w:val="hybridMultilevel"/>
    <w:tmpl w:val="28E8B846"/>
    <w:lvl w:ilvl="0">
      <w:start w:val="1"/>
      <w:numFmt w:val="upperLetter"/>
      <w:lvlText w:val="%1."/>
      <w:lvlJc w:val="left"/>
      <w:pPr>
        <w:ind w:left="820" w:hanging="720"/>
      </w:pPr>
      <w:rPr>
        <w:rFonts w:ascii="Times New Roman" w:eastAsia="Times New Roman" w:hAnsi="Times New Roman" w:cs="Times New Roman" w:hint="default"/>
        <w:b/>
        <w:bCs/>
        <w:w w:val="99"/>
        <w:sz w:val="24"/>
        <w:szCs w:val="24"/>
        <w:lang w:val="en-US" w:eastAsia="en-US" w:bidi="en-US"/>
      </w:rPr>
    </w:lvl>
    <w:lvl w:ilvl="1">
      <w:start w:val="1"/>
      <w:numFmt w:val="decimal"/>
      <w:lvlText w:val="%2."/>
      <w:lvlJc w:val="left"/>
      <w:pPr>
        <w:ind w:left="450" w:hanging="360"/>
        <w:jc w:val="right"/>
      </w:pPr>
      <w:rPr>
        <w:rFonts w:ascii="Times New Roman" w:eastAsia="Times New Roman" w:hAnsi="Times New Roman" w:cs="Times New Roman" w:hint="default"/>
        <w:b/>
        <w:bCs/>
        <w:spacing w:val="-4"/>
        <w:w w:val="99"/>
        <w:sz w:val="24"/>
        <w:szCs w:val="24"/>
        <w:lang w:val="en-US" w:eastAsia="en-US" w:bidi="en-US"/>
      </w:rPr>
    </w:lvl>
    <w:lvl w:ilvl="2">
      <w:start w:val="0"/>
      <w:numFmt w:val="bullet"/>
      <w:lvlText w:val="•"/>
      <w:lvlJc w:val="left"/>
      <w:pPr>
        <w:ind w:left="2568" w:hanging="360"/>
      </w:pPr>
      <w:rPr>
        <w:rFonts w:hint="default"/>
        <w:lang w:val="en-US" w:eastAsia="en-US" w:bidi="en-US"/>
      </w:rPr>
    </w:lvl>
    <w:lvl w:ilvl="3">
      <w:start w:val="0"/>
      <w:numFmt w:val="bullet"/>
      <w:lvlText w:val="•"/>
      <w:lvlJc w:val="left"/>
      <w:pPr>
        <w:ind w:left="3442" w:hanging="360"/>
      </w:pPr>
      <w:rPr>
        <w:rFonts w:hint="default"/>
        <w:lang w:val="en-US" w:eastAsia="en-US" w:bidi="en-US"/>
      </w:rPr>
    </w:lvl>
    <w:lvl w:ilvl="4">
      <w:start w:val="0"/>
      <w:numFmt w:val="bullet"/>
      <w:lvlText w:val="•"/>
      <w:lvlJc w:val="left"/>
      <w:pPr>
        <w:ind w:left="4316" w:hanging="360"/>
      </w:pPr>
      <w:rPr>
        <w:rFonts w:hint="default"/>
        <w:lang w:val="en-US" w:eastAsia="en-US" w:bidi="en-US"/>
      </w:rPr>
    </w:lvl>
    <w:lvl w:ilvl="5">
      <w:start w:val="0"/>
      <w:numFmt w:val="bullet"/>
      <w:lvlText w:val="•"/>
      <w:lvlJc w:val="left"/>
      <w:pPr>
        <w:ind w:left="5190" w:hanging="360"/>
      </w:pPr>
      <w:rPr>
        <w:rFonts w:hint="default"/>
        <w:lang w:val="en-US" w:eastAsia="en-US" w:bidi="en-US"/>
      </w:rPr>
    </w:lvl>
    <w:lvl w:ilvl="6">
      <w:start w:val="0"/>
      <w:numFmt w:val="bullet"/>
      <w:lvlText w:val="•"/>
      <w:lvlJc w:val="left"/>
      <w:pPr>
        <w:ind w:left="6064" w:hanging="360"/>
      </w:pPr>
      <w:rPr>
        <w:rFonts w:hint="default"/>
        <w:lang w:val="en-US" w:eastAsia="en-US" w:bidi="en-US"/>
      </w:rPr>
    </w:lvl>
    <w:lvl w:ilvl="7">
      <w:start w:val="0"/>
      <w:numFmt w:val="bullet"/>
      <w:lvlText w:val="•"/>
      <w:lvlJc w:val="left"/>
      <w:pPr>
        <w:ind w:left="6938" w:hanging="360"/>
      </w:pPr>
      <w:rPr>
        <w:rFonts w:hint="default"/>
        <w:lang w:val="en-US" w:eastAsia="en-US" w:bidi="en-US"/>
      </w:rPr>
    </w:lvl>
    <w:lvl w:ilvl="8">
      <w:start w:val="0"/>
      <w:numFmt w:val="bullet"/>
      <w:lvlText w:val="•"/>
      <w:lvlJc w:val="left"/>
      <w:pPr>
        <w:ind w:left="7812" w:hanging="360"/>
      </w:pPr>
      <w:rPr>
        <w:rFonts w:hint="default"/>
        <w:lang w:val="en-US" w:eastAsia="en-US" w:bidi="en-US"/>
      </w:rPr>
    </w:lvl>
  </w:abstractNum>
  <w:num w:numId="1" w16cid:durableId="1049112094">
    <w:abstractNumId w:val="4"/>
  </w:num>
  <w:num w:numId="2" w16cid:durableId="1883053362">
    <w:abstractNumId w:val="1"/>
  </w:num>
  <w:num w:numId="3" w16cid:durableId="601570796">
    <w:abstractNumId w:val="2"/>
  </w:num>
  <w:num w:numId="4" w16cid:durableId="256333541">
    <w:abstractNumId w:val="3"/>
  </w:num>
  <w:num w:numId="5" w16cid:durableId="168015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87"/>
    <w:rsid w:val="000013BF"/>
    <w:rsid w:val="000020BB"/>
    <w:rsid w:val="00007B66"/>
    <w:rsid w:val="00011B08"/>
    <w:rsid w:val="000148CF"/>
    <w:rsid w:val="0001525E"/>
    <w:rsid w:val="00044121"/>
    <w:rsid w:val="0004612E"/>
    <w:rsid w:val="000472BC"/>
    <w:rsid w:val="0004743F"/>
    <w:rsid w:val="00064D1D"/>
    <w:rsid w:val="00066568"/>
    <w:rsid w:val="00073259"/>
    <w:rsid w:val="0008081E"/>
    <w:rsid w:val="000A2FA5"/>
    <w:rsid w:val="000B045D"/>
    <w:rsid w:val="000B350B"/>
    <w:rsid w:val="000D3563"/>
    <w:rsid w:val="000D544C"/>
    <w:rsid w:val="000D7B33"/>
    <w:rsid w:val="000F2B1D"/>
    <w:rsid w:val="000F6BE2"/>
    <w:rsid w:val="00100DBB"/>
    <w:rsid w:val="00102B76"/>
    <w:rsid w:val="001128C5"/>
    <w:rsid w:val="00126403"/>
    <w:rsid w:val="001302B7"/>
    <w:rsid w:val="00131AC6"/>
    <w:rsid w:val="00150413"/>
    <w:rsid w:val="00157E65"/>
    <w:rsid w:val="00160A69"/>
    <w:rsid w:val="001661A9"/>
    <w:rsid w:val="00172E8E"/>
    <w:rsid w:val="00180CC2"/>
    <w:rsid w:val="001817DF"/>
    <w:rsid w:val="00182A30"/>
    <w:rsid w:val="00182D2E"/>
    <w:rsid w:val="00190D57"/>
    <w:rsid w:val="0019111E"/>
    <w:rsid w:val="00192D0B"/>
    <w:rsid w:val="001960C7"/>
    <w:rsid w:val="00197573"/>
    <w:rsid w:val="00197EFF"/>
    <w:rsid w:val="001A6E85"/>
    <w:rsid w:val="001B6322"/>
    <w:rsid w:val="001B7121"/>
    <w:rsid w:val="001B7AA2"/>
    <w:rsid w:val="001C318A"/>
    <w:rsid w:val="001C5159"/>
    <w:rsid w:val="001C59A9"/>
    <w:rsid w:val="001D3149"/>
    <w:rsid w:val="001D67EC"/>
    <w:rsid w:val="001F1653"/>
    <w:rsid w:val="001F5522"/>
    <w:rsid w:val="0020095C"/>
    <w:rsid w:val="0020763F"/>
    <w:rsid w:val="002213CB"/>
    <w:rsid w:val="00224475"/>
    <w:rsid w:val="002272DB"/>
    <w:rsid w:val="0024438E"/>
    <w:rsid w:val="00253CE1"/>
    <w:rsid w:val="0025537B"/>
    <w:rsid w:val="00267555"/>
    <w:rsid w:val="00272259"/>
    <w:rsid w:val="002723FA"/>
    <w:rsid w:val="00281395"/>
    <w:rsid w:val="00286335"/>
    <w:rsid w:val="00287542"/>
    <w:rsid w:val="00295AD9"/>
    <w:rsid w:val="00296F69"/>
    <w:rsid w:val="0029792D"/>
    <w:rsid w:val="002A1109"/>
    <w:rsid w:val="002A6C19"/>
    <w:rsid w:val="002B1028"/>
    <w:rsid w:val="002B1B23"/>
    <w:rsid w:val="002C0D43"/>
    <w:rsid w:val="002C1E98"/>
    <w:rsid w:val="002C2DD1"/>
    <w:rsid w:val="002C4BEB"/>
    <w:rsid w:val="002C596C"/>
    <w:rsid w:val="002C5E08"/>
    <w:rsid w:val="002C77A7"/>
    <w:rsid w:val="002D0F4C"/>
    <w:rsid w:val="002D5D69"/>
    <w:rsid w:val="002D5FF3"/>
    <w:rsid w:val="002D6DD9"/>
    <w:rsid w:val="002D7290"/>
    <w:rsid w:val="002E5044"/>
    <w:rsid w:val="002E6D9A"/>
    <w:rsid w:val="002F2526"/>
    <w:rsid w:val="002F7ED7"/>
    <w:rsid w:val="00310363"/>
    <w:rsid w:val="003112CB"/>
    <w:rsid w:val="00315247"/>
    <w:rsid w:val="00315ABD"/>
    <w:rsid w:val="003251F7"/>
    <w:rsid w:val="00326778"/>
    <w:rsid w:val="003364DC"/>
    <w:rsid w:val="0034279D"/>
    <w:rsid w:val="00346B6D"/>
    <w:rsid w:val="00355A2B"/>
    <w:rsid w:val="00355A68"/>
    <w:rsid w:val="00362703"/>
    <w:rsid w:val="0037498A"/>
    <w:rsid w:val="00377765"/>
    <w:rsid w:val="00383728"/>
    <w:rsid w:val="00383A50"/>
    <w:rsid w:val="00384CD3"/>
    <w:rsid w:val="003A59AE"/>
    <w:rsid w:val="003E1518"/>
    <w:rsid w:val="003E1BEE"/>
    <w:rsid w:val="003E524A"/>
    <w:rsid w:val="003E6271"/>
    <w:rsid w:val="00410282"/>
    <w:rsid w:val="0041236F"/>
    <w:rsid w:val="00413CA9"/>
    <w:rsid w:val="004159ED"/>
    <w:rsid w:val="00416A4E"/>
    <w:rsid w:val="0042097A"/>
    <w:rsid w:val="004212B4"/>
    <w:rsid w:val="00421456"/>
    <w:rsid w:val="00421BB9"/>
    <w:rsid w:val="00427CA8"/>
    <w:rsid w:val="0043234F"/>
    <w:rsid w:val="00444EE4"/>
    <w:rsid w:val="00445BB9"/>
    <w:rsid w:val="00447C85"/>
    <w:rsid w:val="00451F1D"/>
    <w:rsid w:val="00453E62"/>
    <w:rsid w:val="0045489B"/>
    <w:rsid w:val="0046300C"/>
    <w:rsid w:val="0046318F"/>
    <w:rsid w:val="004639CA"/>
    <w:rsid w:val="00470487"/>
    <w:rsid w:val="00483F7A"/>
    <w:rsid w:val="00487608"/>
    <w:rsid w:val="00491851"/>
    <w:rsid w:val="00492ABF"/>
    <w:rsid w:val="00496FA8"/>
    <w:rsid w:val="004A416F"/>
    <w:rsid w:val="004A4658"/>
    <w:rsid w:val="004A6710"/>
    <w:rsid w:val="004B16A4"/>
    <w:rsid w:val="004C1927"/>
    <w:rsid w:val="004D0BD8"/>
    <w:rsid w:val="004D47C6"/>
    <w:rsid w:val="004D6DCE"/>
    <w:rsid w:val="004E50B6"/>
    <w:rsid w:val="004E6743"/>
    <w:rsid w:val="004F465A"/>
    <w:rsid w:val="00512396"/>
    <w:rsid w:val="005153C9"/>
    <w:rsid w:val="00517F70"/>
    <w:rsid w:val="00522C08"/>
    <w:rsid w:val="0053130B"/>
    <w:rsid w:val="00535947"/>
    <w:rsid w:val="00537D96"/>
    <w:rsid w:val="00547B74"/>
    <w:rsid w:val="00577362"/>
    <w:rsid w:val="005852B4"/>
    <w:rsid w:val="00592BAA"/>
    <w:rsid w:val="00594592"/>
    <w:rsid w:val="005A0702"/>
    <w:rsid w:val="005A0A58"/>
    <w:rsid w:val="005A3807"/>
    <w:rsid w:val="005B23D2"/>
    <w:rsid w:val="005C1529"/>
    <w:rsid w:val="005C46A3"/>
    <w:rsid w:val="005C6FEE"/>
    <w:rsid w:val="005D1692"/>
    <w:rsid w:val="005D4629"/>
    <w:rsid w:val="005F00D3"/>
    <w:rsid w:val="005F09D9"/>
    <w:rsid w:val="005F44FB"/>
    <w:rsid w:val="00603CE5"/>
    <w:rsid w:val="00612F45"/>
    <w:rsid w:val="00616776"/>
    <w:rsid w:val="00625A60"/>
    <w:rsid w:val="00627046"/>
    <w:rsid w:val="006355F7"/>
    <w:rsid w:val="00640B12"/>
    <w:rsid w:val="00653C57"/>
    <w:rsid w:val="00654C37"/>
    <w:rsid w:val="00660265"/>
    <w:rsid w:val="0066518D"/>
    <w:rsid w:val="0068453E"/>
    <w:rsid w:val="006845B4"/>
    <w:rsid w:val="00687B55"/>
    <w:rsid w:val="006A2CAE"/>
    <w:rsid w:val="006A5ED0"/>
    <w:rsid w:val="006A7B7F"/>
    <w:rsid w:val="006B5D90"/>
    <w:rsid w:val="006C6704"/>
    <w:rsid w:val="006D341C"/>
    <w:rsid w:val="006E40D9"/>
    <w:rsid w:val="006F07CA"/>
    <w:rsid w:val="00707005"/>
    <w:rsid w:val="007118AC"/>
    <w:rsid w:val="00717699"/>
    <w:rsid w:val="00720B59"/>
    <w:rsid w:val="007235C0"/>
    <w:rsid w:val="007416E6"/>
    <w:rsid w:val="00746055"/>
    <w:rsid w:val="00754706"/>
    <w:rsid w:val="007573DC"/>
    <w:rsid w:val="007624E0"/>
    <w:rsid w:val="007651BC"/>
    <w:rsid w:val="00773863"/>
    <w:rsid w:val="00785E4C"/>
    <w:rsid w:val="0079162C"/>
    <w:rsid w:val="007917FB"/>
    <w:rsid w:val="00796422"/>
    <w:rsid w:val="007A07D9"/>
    <w:rsid w:val="007A0D1D"/>
    <w:rsid w:val="007A34C9"/>
    <w:rsid w:val="007C20BF"/>
    <w:rsid w:val="007C7D43"/>
    <w:rsid w:val="007D5545"/>
    <w:rsid w:val="007D7278"/>
    <w:rsid w:val="007E28D9"/>
    <w:rsid w:val="007E50F7"/>
    <w:rsid w:val="007F41B2"/>
    <w:rsid w:val="007F4541"/>
    <w:rsid w:val="007F557A"/>
    <w:rsid w:val="00811CA5"/>
    <w:rsid w:val="00812939"/>
    <w:rsid w:val="008142B0"/>
    <w:rsid w:val="00822A6A"/>
    <w:rsid w:val="008276AF"/>
    <w:rsid w:val="008326F3"/>
    <w:rsid w:val="00833273"/>
    <w:rsid w:val="00843B91"/>
    <w:rsid w:val="008519FB"/>
    <w:rsid w:val="00851A62"/>
    <w:rsid w:val="00854DFD"/>
    <w:rsid w:val="0086059C"/>
    <w:rsid w:val="008611FD"/>
    <w:rsid w:val="0086771A"/>
    <w:rsid w:val="00874E8F"/>
    <w:rsid w:val="00875AB9"/>
    <w:rsid w:val="008850FD"/>
    <w:rsid w:val="008A1BD1"/>
    <w:rsid w:val="008B761C"/>
    <w:rsid w:val="008C2807"/>
    <w:rsid w:val="008C7603"/>
    <w:rsid w:val="008E21B0"/>
    <w:rsid w:val="008E3545"/>
    <w:rsid w:val="008E491B"/>
    <w:rsid w:val="008E50A6"/>
    <w:rsid w:val="008E7F52"/>
    <w:rsid w:val="009038F8"/>
    <w:rsid w:val="009104A0"/>
    <w:rsid w:val="009115F8"/>
    <w:rsid w:val="009148FB"/>
    <w:rsid w:val="00914D6E"/>
    <w:rsid w:val="00916FA8"/>
    <w:rsid w:val="00934BF5"/>
    <w:rsid w:val="00935000"/>
    <w:rsid w:val="00937B1E"/>
    <w:rsid w:val="009416F2"/>
    <w:rsid w:val="009457EB"/>
    <w:rsid w:val="0095278F"/>
    <w:rsid w:val="009545D1"/>
    <w:rsid w:val="00956131"/>
    <w:rsid w:val="00962E9C"/>
    <w:rsid w:val="00963E15"/>
    <w:rsid w:val="00984D44"/>
    <w:rsid w:val="00985E1C"/>
    <w:rsid w:val="00995E89"/>
    <w:rsid w:val="009967FF"/>
    <w:rsid w:val="009A00EE"/>
    <w:rsid w:val="009A1579"/>
    <w:rsid w:val="009A3B3F"/>
    <w:rsid w:val="009A64C2"/>
    <w:rsid w:val="009B0887"/>
    <w:rsid w:val="009C0C93"/>
    <w:rsid w:val="009D6282"/>
    <w:rsid w:val="009F3DCF"/>
    <w:rsid w:val="009F6B73"/>
    <w:rsid w:val="009F7B54"/>
    <w:rsid w:val="00A001C8"/>
    <w:rsid w:val="00A00209"/>
    <w:rsid w:val="00A123B5"/>
    <w:rsid w:val="00A21493"/>
    <w:rsid w:val="00A249BB"/>
    <w:rsid w:val="00A26023"/>
    <w:rsid w:val="00A266C3"/>
    <w:rsid w:val="00A41BD8"/>
    <w:rsid w:val="00A46556"/>
    <w:rsid w:val="00A55AB9"/>
    <w:rsid w:val="00A55E6E"/>
    <w:rsid w:val="00A77131"/>
    <w:rsid w:val="00A800B9"/>
    <w:rsid w:val="00A81AAE"/>
    <w:rsid w:val="00A82CF6"/>
    <w:rsid w:val="00A83EEC"/>
    <w:rsid w:val="00A84C0F"/>
    <w:rsid w:val="00AA55A0"/>
    <w:rsid w:val="00AB04B0"/>
    <w:rsid w:val="00AB04F0"/>
    <w:rsid w:val="00AB2016"/>
    <w:rsid w:val="00AB65DA"/>
    <w:rsid w:val="00AD1F49"/>
    <w:rsid w:val="00AD5C79"/>
    <w:rsid w:val="00AD7332"/>
    <w:rsid w:val="00AE3534"/>
    <w:rsid w:val="00AE5228"/>
    <w:rsid w:val="00AE6D9A"/>
    <w:rsid w:val="00B13097"/>
    <w:rsid w:val="00B161C2"/>
    <w:rsid w:val="00B2340D"/>
    <w:rsid w:val="00B434E7"/>
    <w:rsid w:val="00B44927"/>
    <w:rsid w:val="00B46BAB"/>
    <w:rsid w:val="00B5040D"/>
    <w:rsid w:val="00B56297"/>
    <w:rsid w:val="00B827E5"/>
    <w:rsid w:val="00B877BC"/>
    <w:rsid w:val="00BA2999"/>
    <w:rsid w:val="00BA607E"/>
    <w:rsid w:val="00BB312E"/>
    <w:rsid w:val="00BB529B"/>
    <w:rsid w:val="00BD36D9"/>
    <w:rsid w:val="00BE6629"/>
    <w:rsid w:val="00BE70C4"/>
    <w:rsid w:val="00C00614"/>
    <w:rsid w:val="00C121B2"/>
    <w:rsid w:val="00C153BC"/>
    <w:rsid w:val="00C21429"/>
    <w:rsid w:val="00C22A81"/>
    <w:rsid w:val="00C370F6"/>
    <w:rsid w:val="00C41A76"/>
    <w:rsid w:val="00C42538"/>
    <w:rsid w:val="00C507CB"/>
    <w:rsid w:val="00C51F12"/>
    <w:rsid w:val="00C679EB"/>
    <w:rsid w:val="00C73725"/>
    <w:rsid w:val="00C842C6"/>
    <w:rsid w:val="00CA540A"/>
    <w:rsid w:val="00CB62E6"/>
    <w:rsid w:val="00CC0F5E"/>
    <w:rsid w:val="00CC3379"/>
    <w:rsid w:val="00CC7637"/>
    <w:rsid w:val="00CD0A9C"/>
    <w:rsid w:val="00CD2EC7"/>
    <w:rsid w:val="00CE0798"/>
    <w:rsid w:val="00CE7122"/>
    <w:rsid w:val="00CF39DD"/>
    <w:rsid w:val="00CF5B4A"/>
    <w:rsid w:val="00CF5F44"/>
    <w:rsid w:val="00CF722D"/>
    <w:rsid w:val="00D064BF"/>
    <w:rsid w:val="00D06962"/>
    <w:rsid w:val="00D12C2B"/>
    <w:rsid w:val="00D1713D"/>
    <w:rsid w:val="00D22B59"/>
    <w:rsid w:val="00D243EA"/>
    <w:rsid w:val="00D44A68"/>
    <w:rsid w:val="00D52531"/>
    <w:rsid w:val="00D57F45"/>
    <w:rsid w:val="00D57F4A"/>
    <w:rsid w:val="00D63744"/>
    <w:rsid w:val="00D76D90"/>
    <w:rsid w:val="00D81DA0"/>
    <w:rsid w:val="00D97F79"/>
    <w:rsid w:val="00DA5AC6"/>
    <w:rsid w:val="00DB17CE"/>
    <w:rsid w:val="00DB7FF8"/>
    <w:rsid w:val="00DC11FA"/>
    <w:rsid w:val="00DC45EA"/>
    <w:rsid w:val="00DD052C"/>
    <w:rsid w:val="00DE06D9"/>
    <w:rsid w:val="00DF3E80"/>
    <w:rsid w:val="00DF4A47"/>
    <w:rsid w:val="00DF7695"/>
    <w:rsid w:val="00E12474"/>
    <w:rsid w:val="00E162B2"/>
    <w:rsid w:val="00E2492F"/>
    <w:rsid w:val="00E272A9"/>
    <w:rsid w:val="00E306D3"/>
    <w:rsid w:val="00E36122"/>
    <w:rsid w:val="00E42B0F"/>
    <w:rsid w:val="00E477D9"/>
    <w:rsid w:val="00E5260F"/>
    <w:rsid w:val="00E737B0"/>
    <w:rsid w:val="00E85ADF"/>
    <w:rsid w:val="00EA2FE9"/>
    <w:rsid w:val="00EB062A"/>
    <w:rsid w:val="00EB4247"/>
    <w:rsid w:val="00EB767A"/>
    <w:rsid w:val="00EC08E8"/>
    <w:rsid w:val="00EC2D69"/>
    <w:rsid w:val="00EC6AB9"/>
    <w:rsid w:val="00EE398E"/>
    <w:rsid w:val="00EF4D83"/>
    <w:rsid w:val="00EF515F"/>
    <w:rsid w:val="00EF5726"/>
    <w:rsid w:val="00EF5C49"/>
    <w:rsid w:val="00F04592"/>
    <w:rsid w:val="00F13A30"/>
    <w:rsid w:val="00F267DD"/>
    <w:rsid w:val="00F373F1"/>
    <w:rsid w:val="00F40ABF"/>
    <w:rsid w:val="00F45B50"/>
    <w:rsid w:val="00F62AC5"/>
    <w:rsid w:val="00F87DF4"/>
    <w:rsid w:val="00F91725"/>
    <w:rsid w:val="00F920B6"/>
    <w:rsid w:val="00FA0AB1"/>
    <w:rsid w:val="00FA1ABC"/>
    <w:rsid w:val="00FA4DE8"/>
    <w:rsid w:val="00FA6D64"/>
    <w:rsid w:val="00FC4346"/>
    <w:rsid w:val="00FC45B4"/>
    <w:rsid w:val="00FD1618"/>
    <w:rsid w:val="00FD345E"/>
    <w:rsid w:val="00FD74FA"/>
    <w:rsid w:val="00FF0498"/>
    <w:rsid w:val="00FF2B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7E03AB"/>
  <w15:docId w15:val="{645F7451-99F6-4AB0-A3B6-4547EDEA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0"/>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B5D90"/>
    <w:rPr>
      <w:sz w:val="16"/>
      <w:szCs w:val="16"/>
    </w:rPr>
  </w:style>
  <w:style w:type="paragraph" w:styleId="CommentText">
    <w:name w:val="annotation text"/>
    <w:basedOn w:val="Normal"/>
    <w:link w:val="CommentTextChar"/>
    <w:uiPriority w:val="99"/>
    <w:unhideWhenUsed/>
    <w:rsid w:val="006B5D90"/>
    <w:rPr>
      <w:sz w:val="20"/>
      <w:szCs w:val="20"/>
    </w:rPr>
  </w:style>
  <w:style w:type="character" w:customStyle="1" w:styleId="CommentTextChar">
    <w:name w:val="Comment Text Char"/>
    <w:basedOn w:val="DefaultParagraphFont"/>
    <w:link w:val="CommentText"/>
    <w:uiPriority w:val="99"/>
    <w:rsid w:val="006B5D9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B5D90"/>
    <w:rPr>
      <w:b/>
      <w:bCs/>
    </w:rPr>
  </w:style>
  <w:style w:type="character" w:customStyle="1" w:styleId="CommentSubjectChar">
    <w:name w:val="Comment Subject Char"/>
    <w:basedOn w:val="CommentTextChar"/>
    <w:link w:val="CommentSubject"/>
    <w:uiPriority w:val="99"/>
    <w:semiHidden/>
    <w:rsid w:val="006B5D90"/>
    <w:rPr>
      <w:rFonts w:ascii="Times New Roman" w:eastAsia="Times New Roman" w:hAnsi="Times New Roman" w:cs="Times New Roman"/>
      <w:b/>
      <w:bCs/>
      <w:sz w:val="20"/>
      <w:szCs w:val="20"/>
      <w:lang w:bidi="en-US"/>
    </w:rPr>
  </w:style>
  <w:style w:type="paragraph" w:styleId="Revision">
    <w:name w:val="Revision"/>
    <w:hidden/>
    <w:uiPriority w:val="99"/>
    <w:semiHidden/>
    <w:rsid w:val="001D3149"/>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3C005-D0D4-4588-89F6-56CD3D2E2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3144</Words>
  <Characters>17486</Characters>
  <Application>Microsoft Office Word</Application>
  <DocSecurity>0</DocSecurity>
  <Lines>317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3</cp:revision>
  <dcterms:created xsi:type="dcterms:W3CDTF">2026-03-31T11:50:00Z</dcterms:created>
  <dcterms:modified xsi:type="dcterms:W3CDTF">2026-03-31T11:50:00Z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Microsoft® Word for Office 365</vt:lpwstr>
  </property>
  <property fmtid="{D5CDD505-2E9C-101B-9397-08002B2CF9AE}" pid="4" name="LastSaved">
    <vt:filetime>2020-03-24T00:00:00Z</vt:filetime>
  </property>
</Properties>
</file>