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sdt>
      <w:sdtPr>
        <w:tag w:val="goog_rdk_0"/>
        <w:id w:val="-807206831"/>
        <w:richText/>
        <w:temporary/>
      </w:sdtPr>
      <w:sdtContent>
        <w:p w:rsidR="004C223D" w14:paraId="58B211E3" w14:textId="77777777">
          <w:pPr>
            <w:pStyle w:val="Heading1"/>
            <w:ind w:left="0"/>
            <w:jc w:val="center"/>
          </w:pPr>
          <w:r>
            <w:t>SUPPORTING STATEMENT</w:t>
          </w:r>
        </w:p>
      </w:sdtContent>
    </w:sdt>
    <w:p w:rsidR="004C223D" w14:paraId="42652707" w14:textId="77777777">
      <w:pPr>
        <w:spacing w:before="22" w:line="259" w:lineRule="auto"/>
        <w:ind w:firstLine="14"/>
        <w:jc w:val="center"/>
        <w:rPr>
          <w:b/>
          <w:bCs/>
        </w:rPr>
      </w:pPr>
      <w:r>
        <w:rPr>
          <w:b/>
          <w:bCs/>
        </w:rPr>
        <w:t>U.S. Department of Commerce</w:t>
      </w:r>
    </w:p>
    <w:p w:rsidR="004C223D" w14:paraId="3D971128" w14:textId="77777777">
      <w:pPr>
        <w:spacing w:before="22" w:line="259" w:lineRule="auto"/>
        <w:ind w:firstLine="14"/>
        <w:jc w:val="center"/>
        <w:rPr>
          <w:b/>
          <w:bCs/>
        </w:rPr>
      </w:pPr>
      <w:r>
        <w:rPr>
          <w:b/>
          <w:bCs/>
        </w:rPr>
        <w:t>National Oceanic &amp; Atmospheric Administration</w:t>
      </w:r>
    </w:p>
    <w:p w:rsidR="004C223D" w14:paraId="677A0EA9" w14:textId="77777777">
      <w:pPr>
        <w:spacing w:line="259" w:lineRule="auto"/>
        <w:ind w:hanging="6"/>
        <w:jc w:val="center"/>
        <w:rPr>
          <w:b/>
          <w:bCs/>
          <w:sz w:val="28"/>
          <w:szCs w:val="28"/>
        </w:rPr>
      </w:pPr>
      <w:r>
        <w:rPr>
          <w:b/>
          <w:bCs/>
          <w:highlight w:val="white"/>
        </w:rPr>
        <w:t>User Needs Survey by the Space Weather Advisory Group (SWAG)</w:t>
      </w:r>
    </w:p>
    <w:p w:rsidR="004C223D" w14:paraId="50914F25" w14:textId="77777777">
      <w:pPr>
        <w:spacing w:line="259" w:lineRule="auto"/>
        <w:ind w:hanging="6"/>
        <w:jc w:val="center"/>
        <w:rPr>
          <w:b/>
          <w:bCs/>
        </w:rPr>
      </w:pPr>
      <w:r>
        <w:rPr>
          <w:b/>
          <w:bCs/>
        </w:rPr>
        <w:t>OMB Control No. 0648-0814</w:t>
      </w:r>
    </w:p>
    <w:p w:rsidR="004C223D" w14:paraId="719631E7" w14:textId="77777777">
      <w:pPr>
        <w:pBdr>
          <w:top w:val="nil"/>
          <w:left w:val="nil"/>
          <w:bottom w:val="nil"/>
          <w:right w:val="nil"/>
          <w:between w:val="nil"/>
        </w:pBdr>
        <w:spacing w:before="1"/>
        <w:jc w:val="center"/>
        <w:rPr>
          <w:b/>
          <w:bCs/>
          <w:color w:val="000000"/>
        </w:rPr>
      </w:pPr>
    </w:p>
    <w:sdt>
      <w:sdtPr>
        <w:tag w:val="goog_rdk_1"/>
        <w:id w:val="1956716299"/>
        <w:richText/>
      </w:sdtPr>
      <w:sdtContent>
        <w:p w:rsidR="004C223D" w14:paraId="2A05679A" w14:textId="77777777">
          <w:pPr>
            <w:pStyle w:val="Heading1"/>
            <w:spacing w:before="199"/>
            <w:ind w:left="0"/>
          </w:pPr>
          <w:r>
            <w:t>Abstract</w:t>
          </w:r>
        </w:p>
      </w:sdtContent>
    </w:sdt>
    <w:sdt>
      <w:sdtPr>
        <w:tag w:val="goog_rdk_2"/>
        <w:id w:val="1247977412"/>
        <w:richText/>
      </w:sdtPr>
      <w:sdtContent>
        <w:p w:rsidR="004C223D" w14:paraId="2C643C03" w14:textId="77777777">
          <w:pPr>
            <w:pStyle w:val="Heading1"/>
            <w:spacing w:before="124"/>
            <w:ind w:left="0"/>
            <w:rPr>
              <w:b w:val="0"/>
              <w:bCs w:val="0"/>
            </w:rPr>
          </w:pPr>
          <w:r>
            <w:rPr>
              <w:b w:val="0"/>
              <w:bCs w:val="0"/>
            </w:rPr>
            <w:t xml:space="preserve">This is a request for an extension of information collection 0648-0814, User Needs Survey by the Space Weather Advisory Group (SWAG). The data collection is sponsored by the Department of Commerce (DOC)/National Oceanic and Atmospheric Administration (NOAA)/National Weather Service (NWS)/SWAG. The SWAG is required under 51 U.S. Code § 60601(d)(3) to gather information from space weather product users to identify the “research, observations, forecasting, prediction, and modeling advances required to improve </w:t>
          </w:r>
          <w:r>
            <w:rPr>
              <w:b w:val="0"/>
              <w:bCs w:val="0"/>
            </w:rPr>
            <w:t xml:space="preserve">space weather products.” Specifically, the SWAG will: </w:t>
          </w:r>
        </w:p>
      </w:sdtContent>
    </w:sdt>
    <w:sdt>
      <w:sdtPr>
        <w:tag w:val="goog_rdk_3"/>
        <w:id w:val="-592801566"/>
        <w:richText/>
      </w:sdtPr>
      <w:sdtContent>
        <w:p w:rsidR="004C223D" w14:paraId="1C5F1A5B" w14:textId="77777777">
          <w:pPr>
            <w:pStyle w:val="Heading1"/>
            <w:spacing w:before="124"/>
            <w:ind w:left="0"/>
            <w:rPr>
              <w:b w:val="0"/>
              <w:bCs w:val="0"/>
            </w:rPr>
          </w:pPr>
          <w:r>
            <w:rPr>
              <w:b w:val="0"/>
              <w:bCs w:val="0"/>
            </w:rPr>
            <w:t>(</w:t>
          </w:r>
          <w:r>
            <w:rPr>
              <w:b w:val="0"/>
              <w:bCs w:val="0"/>
            </w:rPr>
            <w:t>i</w:t>
          </w:r>
          <w:r>
            <w:rPr>
              <w:b w:val="0"/>
              <w:bCs w:val="0"/>
            </w:rPr>
            <w:t xml:space="preserve">) assess the adequacy of current Federal Government goals for lead time, accuracy, coverage, timeliness, data rate, and data quality for space weather observations and forecasting; </w:t>
          </w:r>
        </w:p>
      </w:sdtContent>
    </w:sdt>
    <w:sdt>
      <w:sdtPr>
        <w:tag w:val="goog_rdk_4"/>
        <w:id w:val="-426753954"/>
        <w:richText/>
      </w:sdtPr>
      <w:sdtContent>
        <w:p w:rsidR="004C223D" w14:paraId="0782D1AE" w14:textId="77777777">
          <w:pPr>
            <w:pStyle w:val="Heading1"/>
            <w:spacing w:before="124"/>
            <w:ind w:left="0"/>
            <w:rPr>
              <w:b w:val="0"/>
              <w:bCs w:val="0"/>
            </w:rPr>
          </w:pPr>
          <w:r>
            <w:rPr>
              <w:b w:val="0"/>
              <w:bCs w:val="0"/>
            </w:rPr>
            <w:t>(ii) identify options and methods to, in consultation with the academic community and the commercial space weather sector, improve upon the advancement of the goals described in clause (</w:t>
          </w:r>
          <w:r>
            <w:rPr>
              <w:b w:val="0"/>
              <w:bCs w:val="0"/>
            </w:rPr>
            <w:t>i</w:t>
          </w:r>
          <w:r>
            <w:rPr>
              <w:b w:val="0"/>
              <w:bCs w:val="0"/>
            </w:rPr>
            <w:t xml:space="preserve">); </w:t>
          </w:r>
        </w:p>
      </w:sdtContent>
    </w:sdt>
    <w:sdt>
      <w:sdtPr>
        <w:tag w:val="goog_rdk_5"/>
        <w:id w:val="12624406"/>
        <w:richText/>
      </w:sdtPr>
      <w:sdtContent>
        <w:p w:rsidR="004C223D" w14:paraId="40B2B1AA" w14:textId="77777777">
          <w:pPr>
            <w:pStyle w:val="Heading1"/>
            <w:spacing w:before="124"/>
            <w:ind w:left="0"/>
            <w:rPr>
              <w:b w:val="0"/>
              <w:bCs w:val="0"/>
            </w:rPr>
          </w:pPr>
          <w:r>
            <w:rPr>
              <w:b w:val="0"/>
              <w:bCs w:val="0"/>
            </w:rPr>
            <w:t>(iii) identify opportunities for collection of new data to address the needs of the space weather user community;</w:t>
          </w:r>
        </w:p>
      </w:sdtContent>
    </w:sdt>
    <w:sdt>
      <w:sdtPr>
        <w:tag w:val="goog_rdk_6"/>
        <w:id w:val="-1860340708"/>
        <w:richText/>
      </w:sdtPr>
      <w:sdtContent>
        <w:p w:rsidR="004C223D" w14:paraId="22569C1A" w14:textId="77777777">
          <w:pPr>
            <w:pStyle w:val="Heading1"/>
            <w:spacing w:before="124"/>
            <w:ind w:left="0"/>
            <w:rPr>
              <w:b w:val="0"/>
              <w:bCs w:val="0"/>
            </w:rPr>
          </w:pPr>
          <w:r>
            <w:rPr>
              <w:b w:val="0"/>
              <w:bCs w:val="0"/>
            </w:rPr>
            <w:t xml:space="preserve">(iv) identify methods to increase coordination of space weather research to operations and operations to research; </w:t>
          </w:r>
        </w:p>
      </w:sdtContent>
    </w:sdt>
    <w:sdt>
      <w:sdtPr>
        <w:tag w:val="goog_rdk_7"/>
        <w:id w:val="-812930076"/>
        <w:richText/>
      </w:sdtPr>
      <w:sdtContent>
        <w:p w:rsidR="004C223D" w14:paraId="6FAF6703" w14:textId="77777777">
          <w:pPr>
            <w:pStyle w:val="Heading1"/>
            <w:spacing w:before="124"/>
            <w:ind w:left="0"/>
            <w:rPr>
              <w:b w:val="0"/>
              <w:bCs w:val="0"/>
            </w:rPr>
          </w:pPr>
          <w:r>
            <w:rPr>
              <w:b w:val="0"/>
              <w:bCs w:val="0"/>
            </w:rPr>
            <w:t xml:space="preserve">(v) identify opportunities for new technologies, research, and instrumentation to aid in research, understanding, monitoring, modeling, prediction, forecasting, and warning of space weather; and </w:t>
          </w:r>
        </w:p>
      </w:sdtContent>
    </w:sdt>
    <w:sdt>
      <w:sdtPr>
        <w:tag w:val="goog_rdk_8"/>
        <w:id w:val="-657257032"/>
        <w:richText/>
      </w:sdtPr>
      <w:sdtContent>
        <w:p w:rsidR="004C223D" w14:paraId="370FC890" w14:textId="77777777">
          <w:pPr>
            <w:pStyle w:val="Heading1"/>
            <w:spacing w:before="124"/>
            <w:ind w:left="0"/>
            <w:rPr>
              <w:b w:val="0"/>
              <w:bCs w:val="0"/>
            </w:rPr>
          </w:pPr>
          <w:r>
            <w:rPr>
              <w:b w:val="0"/>
              <w:bCs w:val="0"/>
            </w:rPr>
            <w:t xml:space="preserve">(vi) identify methods and technologies to improve preparedness for potential space weather phenomena. </w:t>
          </w:r>
        </w:p>
      </w:sdtContent>
    </w:sdt>
    <w:sdt>
      <w:sdtPr>
        <w:tag w:val="goog_rdk_9"/>
        <w:id w:val="1911993719"/>
        <w:richText/>
      </w:sdtPr>
      <w:sdtContent>
        <w:p w:rsidR="004C223D" w14:paraId="738E1A7F" w14:textId="77777777">
          <w:pPr>
            <w:pStyle w:val="Heading1"/>
            <w:spacing w:before="124"/>
            <w:ind w:left="0"/>
            <w:rPr>
              <w:b w:val="0"/>
              <w:bCs w:val="0"/>
            </w:rPr>
          </w:pPr>
          <w:r>
            <w:rPr>
              <w:b w:val="0"/>
              <w:bCs w:val="0"/>
            </w:rPr>
            <w:t>The SWAG will use the data to identify opportunities for improving space weather products. Specifically, the information will be used to advise the National Science and Technology Council’s Space Weather Operations, Research, and Mitigation (SWORM) Subcommittee on improving the ability of the United States to prepare for, mitigate, respond to, and recover from space weather storms.</w:t>
          </w:r>
        </w:p>
      </w:sdtContent>
    </w:sdt>
    <w:p w:rsidR="004C223D" w14:paraId="2D9B6057" w14:textId="77777777">
      <w:pPr>
        <w:pStyle w:val="Heading1"/>
        <w:spacing w:before="124"/>
        <w:ind w:left="0"/>
      </w:pPr>
    </w:p>
    <w:sdt>
      <w:sdtPr>
        <w:tag w:val="goog_rdk_10"/>
        <w:id w:val="-643746188"/>
        <w:richText/>
      </w:sdtPr>
      <w:sdtContent>
        <w:p w:rsidR="004C223D" w14:paraId="3CCBBA27" w14:textId="77777777">
          <w:pPr>
            <w:pStyle w:val="Heading1"/>
            <w:spacing w:before="124"/>
            <w:ind w:left="0"/>
          </w:pPr>
          <w:r>
            <w:t>Justification</w:t>
          </w:r>
        </w:p>
      </w:sdtContent>
    </w:sdt>
    <w:p w:rsidR="004C223D" w14:paraId="6EB14E1F" w14:textId="77777777">
      <w:pPr>
        <w:numPr>
          <w:ilvl w:val="0"/>
          <w:numId w:val="1"/>
        </w:numPr>
        <w:pBdr>
          <w:top w:val="nil"/>
          <w:left w:val="nil"/>
          <w:bottom w:val="nil"/>
          <w:right w:val="nil"/>
          <w:between w:val="nil"/>
        </w:pBdr>
        <w:tabs>
          <w:tab w:val="left" w:pos="360"/>
        </w:tabs>
        <w:spacing w:before="182" w:line="259" w:lineRule="auto"/>
        <w:rPr>
          <w:b/>
          <w:bCs/>
          <w:color w:val="000000"/>
        </w:rPr>
      </w:pPr>
      <w:r>
        <w:rPr>
          <w:b/>
          <w:bCs/>
          <w:color w:val="000000"/>
        </w:rPr>
        <w:t>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4C223D" w14:paraId="230EE0F1" w14:textId="77777777">
      <w:pPr>
        <w:pBdr>
          <w:top w:val="nil"/>
          <w:left w:val="nil"/>
          <w:bottom w:val="nil"/>
          <w:right w:val="nil"/>
          <w:between w:val="nil"/>
        </w:pBdr>
        <w:spacing w:before="159" w:line="259" w:lineRule="auto"/>
        <w:rPr>
          <w:b/>
          <w:bCs/>
          <w:color w:val="2F5496"/>
          <w:u w:val="single"/>
        </w:rPr>
      </w:pPr>
    </w:p>
    <w:p w:rsidR="004C223D" w14:paraId="0CD843C3" w14:textId="77777777">
      <w:pPr>
        <w:rPr>
          <w:b/>
          <w:bCs/>
          <w:color w:val="2F5496"/>
          <w:u w:val="single"/>
        </w:rPr>
      </w:pPr>
      <w:r>
        <w:t xml:space="preserve">This collection is required under </w:t>
      </w:r>
      <w:hyperlink r:id="rId6">
        <w:r>
          <w:rPr>
            <w:color w:val="1155CC"/>
            <w:u w:val="single"/>
          </w:rPr>
          <w:t>51 U.S.C. § 60601(d)(3)</w:t>
        </w:r>
      </w:hyperlink>
      <w:r>
        <w:rPr>
          <w:vertAlign w:val="superscript"/>
        </w:rPr>
        <w:footnoteReference w:id="2"/>
      </w:r>
      <w:r>
        <w:t xml:space="preserve">. The SWAG will use the data to identify the space weather research, observations, forecasting, prediction, and modeling advances required to improve space weather products. Results will also be used to advise the National Science and Technology Council’s Space Weather Operations, Research, and Mitigation (SWORM) Subcommittee </w:t>
      </w:r>
      <w:r>
        <w:t>on improving the ability of the United States to prepare for, mitigate, respond to, and recover from space weather storms.</w:t>
      </w:r>
    </w:p>
    <w:sdt>
      <w:sdtPr>
        <w:tag w:val="goog_rdk_11"/>
        <w:id w:val="-2127665305"/>
        <w:richText/>
      </w:sdtPr>
      <w:sdtContent>
        <w:p w:rsidR="004C223D" w14:paraId="5FAC4AE2" w14:textId="77777777">
          <w:pPr>
            <w:pStyle w:val="Heading1"/>
            <w:numPr>
              <w:ilvl w:val="0"/>
              <w:numId w:val="1"/>
            </w:numPr>
            <w:tabs>
              <w:tab w:val="left" w:pos="360"/>
            </w:tabs>
            <w:spacing w:before="197"/>
          </w:pPr>
          <w:r>
            <w:t>Indicate how, by whom, and for what purpose the information is to be used. Except for a new collection, indicate the actual use the agency has made of the information received from the current collection.</w:t>
          </w:r>
        </w:p>
      </w:sdtContent>
    </w:sdt>
    <w:p w:rsidR="004C223D" w14:paraId="6FC19F08" w14:textId="77777777">
      <w:pPr>
        <w:tabs>
          <w:tab w:val="left" w:pos="360"/>
        </w:tabs>
        <w:spacing w:before="199"/>
      </w:pPr>
      <w:r>
        <w:t>The collection will gather information from seven sectors - Aviation, Emergency Management, Global Navigation Satellite System, Human Space Flight, Power Grid, Research, and Space Situational Awareness. Information will be collected from each of the sectors as needed. Several methods will be used to collect the information including surveys, interviews, and focus groups (See Table 1). Other than the survey, which will be sent electronically, all other collection methods will either be in person or virtual.</w:t>
      </w:r>
    </w:p>
    <w:p w:rsidR="004C223D" w14:paraId="71FEFB6D" w14:textId="77777777">
      <w:pPr>
        <w:tabs>
          <w:tab w:val="left" w:pos="360"/>
        </w:tabs>
        <w:spacing w:before="199"/>
      </w:pPr>
      <w:r>
        <w:t>Respondents in each sector will be adults (ages 18+). Members of the SWAG will oversee recruitment of the respondents. Respondents will be asked questions about their current use of space weather observations, information, and forecasts, technological systems, components or elements affected by space weather, current and future risk and resilience activities, future space weather requirements, and unused or new types of measurements or observations that would enhance space weather risk mitigation.</w:t>
      </w:r>
    </w:p>
    <w:p w:rsidR="004C223D" w14:paraId="5E0078CF" w14:textId="77777777">
      <w:pPr>
        <w:tabs>
          <w:tab w:val="left" w:pos="0"/>
        </w:tabs>
      </w:pPr>
    </w:p>
    <w:p w:rsidR="004C223D" w14:paraId="532792E9" w14:textId="77777777">
      <w:pPr>
        <w:tabs>
          <w:tab w:val="left" w:pos="0"/>
        </w:tabs>
      </w:pPr>
      <w:r>
        <w:t>Results will be shared outside the agency. Specifically, the information will be used to advise the SWORM Subcommittee on improving the ability of the United States to prepare for, mitigate, respond to, and recover from space weather storms.</w:t>
      </w:r>
    </w:p>
    <w:p w:rsidR="004C223D" w14:paraId="303BDC32" w14:textId="77777777">
      <w:pPr>
        <w:tabs>
          <w:tab w:val="left" w:pos="0"/>
        </w:tabs>
        <w:spacing w:before="240" w:after="240"/>
      </w:pPr>
      <w:r>
        <w:t xml:space="preserve">In the past, the information collected from the different space weather user sectors helped identify the “space weather research, observations, forecasting, prediction, and modeling advances required to improve space weather products,” as published in the </w:t>
      </w:r>
      <w:hyperlink r:id="rId7">
        <w:r>
          <w:rPr>
            <w:color w:val="1155CC"/>
            <w:u w:val="single"/>
          </w:rPr>
          <w:t>2024 ‘Results of the First National Survey of User Needs for Space Weather’ report</w:t>
        </w:r>
      </w:hyperlink>
      <w:r>
        <w:rPr>
          <w:vertAlign w:val="superscript"/>
        </w:rPr>
        <w:footnoteReference w:id="3"/>
      </w:r>
      <w:r>
        <w:t xml:space="preserve">. </w:t>
      </w:r>
    </w:p>
    <w:p w:rsidR="004C223D" w14:paraId="037B450E" w14:textId="77777777">
      <w:pPr>
        <w:tabs>
          <w:tab w:val="left" w:pos="360"/>
        </w:tabs>
        <w:spacing w:before="199"/>
        <w:ind w:firstLine="450"/>
        <w:rPr>
          <w:rFonts w:ascii="Arial" w:eastAsia="Arial" w:hAnsi="Arial" w:cs="Arial"/>
          <w:sz w:val="22"/>
          <w:szCs w:val="22"/>
        </w:rPr>
      </w:pPr>
      <w:r>
        <w:rPr>
          <w:sz w:val="22"/>
          <w:szCs w:val="22"/>
        </w:rPr>
        <w:t>Table 1. Summary of Proposed Sectors and Collection Methods</w:t>
      </w:r>
      <w:r>
        <w:rPr>
          <w:sz w:val="22"/>
          <w:szCs w:val="22"/>
        </w:rPr>
        <w:br/>
      </w:r>
    </w:p>
    <w:tbl>
      <w:tblPr>
        <w:tblStyle w:val="a6"/>
        <w:tblW w:w="92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480"/>
        <w:gridCol w:w="2790"/>
      </w:tblGrid>
      <w:tr w14:paraId="7BB5BA75" w14:textId="77777777">
        <w:tblPrEx>
          <w:tblW w:w="92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6480" w:type="dxa"/>
            <w:shd w:val="clear" w:color="auto" w:fill="CFE2F3"/>
            <w:tcMar>
              <w:top w:w="100" w:type="dxa"/>
              <w:left w:w="100" w:type="dxa"/>
              <w:bottom w:w="100" w:type="dxa"/>
              <w:right w:w="100" w:type="dxa"/>
            </w:tcMar>
          </w:tcPr>
          <w:p w:rsidR="004C223D" w14:paraId="2B14EA3A" w14:textId="77777777">
            <w:pPr>
              <w:rPr>
                <w:b/>
                <w:bCs/>
                <w:sz w:val="22"/>
                <w:szCs w:val="22"/>
              </w:rPr>
            </w:pPr>
            <w:r>
              <w:rPr>
                <w:b/>
                <w:bCs/>
                <w:sz w:val="22"/>
                <w:szCs w:val="22"/>
              </w:rPr>
              <w:t>Sector</w:t>
            </w:r>
          </w:p>
        </w:tc>
        <w:tc>
          <w:tcPr>
            <w:tcW w:w="2790" w:type="dxa"/>
            <w:shd w:val="clear" w:color="auto" w:fill="CFE2F3"/>
            <w:tcMar>
              <w:top w:w="100" w:type="dxa"/>
              <w:left w:w="100" w:type="dxa"/>
              <w:bottom w:w="100" w:type="dxa"/>
              <w:right w:w="100" w:type="dxa"/>
            </w:tcMar>
          </w:tcPr>
          <w:p w:rsidR="004C223D" w14:paraId="5C6A7920" w14:textId="77777777">
            <w:pPr>
              <w:rPr>
                <w:b/>
                <w:bCs/>
                <w:sz w:val="22"/>
                <w:szCs w:val="22"/>
              </w:rPr>
            </w:pPr>
            <w:r>
              <w:rPr>
                <w:b/>
                <w:bCs/>
                <w:sz w:val="22"/>
                <w:szCs w:val="22"/>
              </w:rPr>
              <w:t>Collection Method</w:t>
            </w:r>
          </w:p>
        </w:tc>
      </w:tr>
      <w:tr w14:paraId="05C7DE61" w14:textId="77777777">
        <w:tblPrEx>
          <w:tblW w:w="9270" w:type="dxa"/>
          <w:jc w:val="center"/>
          <w:tblLayout w:type="fixed"/>
          <w:tblLook w:val="0600"/>
        </w:tblPrEx>
        <w:trPr>
          <w:jc w:val="center"/>
        </w:trPr>
        <w:tc>
          <w:tcPr>
            <w:tcW w:w="6480" w:type="dxa"/>
            <w:shd w:val="clear" w:color="auto" w:fill="auto"/>
            <w:tcMar>
              <w:top w:w="100" w:type="dxa"/>
              <w:left w:w="100" w:type="dxa"/>
              <w:bottom w:w="100" w:type="dxa"/>
              <w:right w:w="100" w:type="dxa"/>
            </w:tcMar>
          </w:tcPr>
          <w:p w:rsidR="004C223D" w14:paraId="05BF01AF" w14:textId="77777777">
            <w:pPr>
              <w:rPr>
                <w:sz w:val="22"/>
                <w:szCs w:val="22"/>
              </w:rPr>
            </w:pPr>
            <w:r>
              <w:rPr>
                <w:sz w:val="22"/>
                <w:szCs w:val="22"/>
              </w:rPr>
              <w:t>Aviation</w:t>
            </w:r>
          </w:p>
        </w:tc>
        <w:tc>
          <w:tcPr>
            <w:tcW w:w="2790" w:type="dxa"/>
            <w:shd w:val="clear" w:color="auto" w:fill="auto"/>
            <w:tcMar>
              <w:top w:w="100" w:type="dxa"/>
              <w:left w:w="100" w:type="dxa"/>
              <w:bottom w:w="100" w:type="dxa"/>
              <w:right w:w="100" w:type="dxa"/>
            </w:tcMar>
          </w:tcPr>
          <w:p w:rsidR="004C223D" w14:paraId="0BB04EB3" w14:textId="77777777">
            <w:pPr>
              <w:rPr>
                <w:sz w:val="22"/>
                <w:szCs w:val="22"/>
              </w:rPr>
            </w:pPr>
            <w:r>
              <w:rPr>
                <w:sz w:val="22"/>
                <w:szCs w:val="22"/>
              </w:rPr>
              <w:t>Focus Groups</w:t>
            </w:r>
          </w:p>
        </w:tc>
      </w:tr>
      <w:tr w14:paraId="34202731" w14:textId="77777777">
        <w:tblPrEx>
          <w:tblW w:w="9270" w:type="dxa"/>
          <w:jc w:val="center"/>
          <w:tblLayout w:type="fixed"/>
          <w:tblLook w:val="0600"/>
        </w:tblPrEx>
        <w:trPr>
          <w:jc w:val="center"/>
        </w:trPr>
        <w:tc>
          <w:tcPr>
            <w:tcW w:w="6480" w:type="dxa"/>
            <w:shd w:val="clear" w:color="auto" w:fill="auto"/>
            <w:tcMar>
              <w:top w:w="100" w:type="dxa"/>
              <w:left w:w="100" w:type="dxa"/>
              <w:bottom w:w="100" w:type="dxa"/>
              <w:right w:w="100" w:type="dxa"/>
            </w:tcMar>
          </w:tcPr>
          <w:p w:rsidR="004C223D" w14:paraId="5FAAEF4D" w14:textId="77777777">
            <w:pPr>
              <w:rPr>
                <w:sz w:val="22"/>
                <w:szCs w:val="22"/>
              </w:rPr>
            </w:pPr>
            <w:r>
              <w:rPr>
                <w:sz w:val="22"/>
                <w:szCs w:val="22"/>
              </w:rPr>
              <w:t>Emergency Management (EM)</w:t>
            </w:r>
          </w:p>
        </w:tc>
        <w:tc>
          <w:tcPr>
            <w:tcW w:w="2790" w:type="dxa"/>
            <w:shd w:val="clear" w:color="auto" w:fill="auto"/>
            <w:tcMar>
              <w:top w:w="100" w:type="dxa"/>
              <w:left w:w="100" w:type="dxa"/>
              <w:bottom w:w="100" w:type="dxa"/>
              <w:right w:w="100" w:type="dxa"/>
            </w:tcMar>
          </w:tcPr>
          <w:p w:rsidR="004C223D" w14:paraId="3BAB426D" w14:textId="77777777">
            <w:pPr>
              <w:rPr>
                <w:sz w:val="22"/>
                <w:szCs w:val="22"/>
              </w:rPr>
            </w:pPr>
            <w:r>
              <w:rPr>
                <w:sz w:val="22"/>
                <w:szCs w:val="22"/>
              </w:rPr>
              <w:t>Focus Groups</w:t>
            </w:r>
          </w:p>
        </w:tc>
      </w:tr>
      <w:tr w14:paraId="7F8C24B3" w14:textId="77777777">
        <w:tblPrEx>
          <w:tblW w:w="9270" w:type="dxa"/>
          <w:jc w:val="center"/>
          <w:tblLayout w:type="fixed"/>
          <w:tblLook w:val="0600"/>
        </w:tblPrEx>
        <w:trPr>
          <w:jc w:val="center"/>
        </w:trPr>
        <w:tc>
          <w:tcPr>
            <w:tcW w:w="6480" w:type="dxa"/>
            <w:shd w:val="clear" w:color="auto" w:fill="auto"/>
            <w:tcMar>
              <w:top w:w="100" w:type="dxa"/>
              <w:left w:w="100" w:type="dxa"/>
              <w:bottom w:w="100" w:type="dxa"/>
              <w:right w:w="100" w:type="dxa"/>
            </w:tcMar>
          </w:tcPr>
          <w:p w:rsidR="004C223D" w14:paraId="508C433D" w14:textId="77777777">
            <w:pPr>
              <w:rPr>
                <w:sz w:val="22"/>
                <w:szCs w:val="22"/>
              </w:rPr>
            </w:pPr>
            <w:r>
              <w:rPr>
                <w:sz w:val="22"/>
                <w:szCs w:val="22"/>
              </w:rPr>
              <w:t>Global Navigation Satellite System (GNSS)</w:t>
            </w:r>
          </w:p>
        </w:tc>
        <w:tc>
          <w:tcPr>
            <w:tcW w:w="2790" w:type="dxa"/>
            <w:shd w:val="clear" w:color="auto" w:fill="auto"/>
            <w:tcMar>
              <w:top w:w="100" w:type="dxa"/>
              <w:left w:w="100" w:type="dxa"/>
              <w:bottom w:w="100" w:type="dxa"/>
              <w:right w:w="100" w:type="dxa"/>
            </w:tcMar>
          </w:tcPr>
          <w:p w:rsidR="004C223D" w14:paraId="2FFC5D18" w14:textId="77777777">
            <w:pPr>
              <w:rPr>
                <w:sz w:val="22"/>
                <w:szCs w:val="22"/>
              </w:rPr>
            </w:pPr>
            <w:r>
              <w:rPr>
                <w:sz w:val="22"/>
                <w:szCs w:val="22"/>
              </w:rPr>
              <w:t>Survey; Interviews</w:t>
            </w:r>
          </w:p>
        </w:tc>
      </w:tr>
      <w:tr w14:paraId="3F666F6C" w14:textId="77777777">
        <w:tblPrEx>
          <w:tblW w:w="9270" w:type="dxa"/>
          <w:jc w:val="center"/>
          <w:tblLayout w:type="fixed"/>
          <w:tblLook w:val="0600"/>
        </w:tblPrEx>
        <w:trPr>
          <w:jc w:val="center"/>
        </w:trPr>
        <w:tc>
          <w:tcPr>
            <w:tcW w:w="6480" w:type="dxa"/>
            <w:shd w:val="clear" w:color="auto" w:fill="auto"/>
            <w:tcMar>
              <w:top w:w="100" w:type="dxa"/>
              <w:left w:w="100" w:type="dxa"/>
              <w:bottom w:w="100" w:type="dxa"/>
              <w:right w:w="100" w:type="dxa"/>
            </w:tcMar>
          </w:tcPr>
          <w:p w:rsidR="004C223D" w14:paraId="3E68F611" w14:textId="77777777">
            <w:pPr>
              <w:rPr>
                <w:sz w:val="22"/>
                <w:szCs w:val="22"/>
              </w:rPr>
            </w:pPr>
            <w:r>
              <w:rPr>
                <w:sz w:val="22"/>
                <w:szCs w:val="22"/>
              </w:rPr>
              <w:t>Human Space Flight</w:t>
            </w:r>
          </w:p>
        </w:tc>
        <w:tc>
          <w:tcPr>
            <w:tcW w:w="2790" w:type="dxa"/>
            <w:shd w:val="clear" w:color="auto" w:fill="auto"/>
            <w:tcMar>
              <w:top w:w="100" w:type="dxa"/>
              <w:left w:w="100" w:type="dxa"/>
              <w:bottom w:w="100" w:type="dxa"/>
              <w:right w:w="100" w:type="dxa"/>
            </w:tcMar>
          </w:tcPr>
          <w:p w:rsidR="004C223D" w14:paraId="5BB4BA93" w14:textId="77777777">
            <w:pPr>
              <w:rPr>
                <w:sz w:val="22"/>
                <w:szCs w:val="22"/>
              </w:rPr>
            </w:pPr>
            <w:r>
              <w:rPr>
                <w:sz w:val="22"/>
                <w:szCs w:val="22"/>
              </w:rPr>
              <w:t>Focus Groups</w:t>
            </w:r>
          </w:p>
        </w:tc>
      </w:tr>
      <w:tr w14:paraId="591BF178" w14:textId="77777777">
        <w:tblPrEx>
          <w:tblW w:w="9270" w:type="dxa"/>
          <w:jc w:val="center"/>
          <w:tblLayout w:type="fixed"/>
          <w:tblLook w:val="0600"/>
        </w:tblPrEx>
        <w:trPr>
          <w:jc w:val="center"/>
        </w:trPr>
        <w:tc>
          <w:tcPr>
            <w:tcW w:w="6480" w:type="dxa"/>
            <w:shd w:val="clear" w:color="auto" w:fill="auto"/>
            <w:tcMar>
              <w:top w:w="100" w:type="dxa"/>
              <w:left w:w="100" w:type="dxa"/>
              <w:bottom w:w="100" w:type="dxa"/>
              <w:right w:w="100" w:type="dxa"/>
            </w:tcMar>
          </w:tcPr>
          <w:p w:rsidR="004C223D" w14:paraId="57CD49CA" w14:textId="77777777">
            <w:pPr>
              <w:rPr>
                <w:sz w:val="22"/>
                <w:szCs w:val="22"/>
              </w:rPr>
            </w:pPr>
            <w:r>
              <w:rPr>
                <w:sz w:val="22"/>
                <w:szCs w:val="22"/>
              </w:rPr>
              <w:t>Power Grid</w:t>
            </w:r>
          </w:p>
        </w:tc>
        <w:tc>
          <w:tcPr>
            <w:tcW w:w="2790" w:type="dxa"/>
            <w:shd w:val="clear" w:color="auto" w:fill="auto"/>
            <w:tcMar>
              <w:top w:w="100" w:type="dxa"/>
              <w:left w:w="100" w:type="dxa"/>
              <w:bottom w:w="100" w:type="dxa"/>
              <w:right w:w="100" w:type="dxa"/>
            </w:tcMar>
          </w:tcPr>
          <w:p w:rsidR="004C223D" w14:paraId="7994B620" w14:textId="77777777">
            <w:pPr>
              <w:rPr>
                <w:sz w:val="22"/>
                <w:szCs w:val="22"/>
              </w:rPr>
            </w:pPr>
            <w:r>
              <w:rPr>
                <w:sz w:val="22"/>
                <w:szCs w:val="22"/>
              </w:rPr>
              <w:t>Focus Groups</w:t>
            </w:r>
          </w:p>
        </w:tc>
      </w:tr>
      <w:tr w14:paraId="4AD0CB50" w14:textId="77777777">
        <w:tblPrEx>
          <w:tblW w:w="9270" w:type="dxa"/>
          <w:jc w:val="center"/>
          <w:tblLayout w:type="fixed"/>
          <w:tblLook w:val="0600"/>
        </w:tblPrEx>
        <w:trPr>
          <w:trHeight w:val="447"/>
          <w:jc w:val="center"/>
        </w:trPr>
        <w:tc>
          <w:tcPr>
            <w:tcW w:w="6480" w:type="dxa"/>
            <w:shd w:val="clear" w:color="auto" w:fill="auto"/>
            <w:tcMar>
              <w:top w:w="100" w:type="dxa"/>
              <w:left w:w="100" w:type="dxa"/>
              <w:bottom w:w="100" w:type="dxa"/>
              <w:right w:w="100" w:type="dxa"/>
            </w:tcMar>
          </w:tcPr>
          <w:p w:rsidR="004C223D" w14:paraId="200B6E93" w14:textId="77777777">
            <w:pPr>
              <w:rPr>
                <w:sz w:val="22"/>
                <w:szCs w:val="22"/>
              </w:rPr>
            </w:pPr>
            <w:r>
              <w:rPr>
                <w:sz w:val="22"/>
                <w:szCs w:val="22"/>
              </w:rPr>
              <w:t>Research</w:t>
            </w:r>
          </w:p>
        </w:tc>
        <w:tc>
          <w:tcPr>
            <w:tcW w:w="2790" w:type="dxa"/>
            <w:shd w:val="clear" w:color="auto" w:fill="auto"/>
            <w:tcMar>
              <w:top w:w="100" w:type="dxa"/>
              <w:left w:w="100" w:type="dxa"/>
              <w:bottom w:w="100" w:type="dxa"/>
              <w:right w:w="100" w:type="dxa"/>
            </w:tcMar>
          </w:tcPr>
          <w:p w:rsidR="004C223D" w14:paraId="719DB90B" w14:textId="77777777">
            <w:pPr>
              <w:rPr>
                <w:sz w:val="22"/>
                <w:szCs w:val="22"/>
              </w:rPr>
            </w:pPr>
            <w:r>
              <w:rPr>
                <w:sz w:val="22"/>
                <w:szCs w:val="22"/>
              </w:rPr>
              <w:t>Focus Groups</w:t>
            </w:r>
          </w:p>
        </w:tc>
      </w:tr>
      <w:tr w14:paraId="399E5A80" w14:textId="77777777">
        <w:tblPrEx>
          <w:tblW w:w="9270" w:type="dxa"/>
          <w:jc w:val="center"/>
          <w:tblLayout w:type="fixed"/>
          <w:tblLook w:val="0600"/>
        </w:tblPrEx>
        <w:trPr>
          <w:jc w:val="center"/>
        </w:trPr>
        <w:tc>
          <w:tcPr>
            <w:tcW w:w="6480" w:type="dxa"/>
            <w:shd w:val="clear" w:color="auto" w:fill="auto"/>
            <w:tcMar>
              <w:top w:w="100" w:type="dxa"/>
              <w:left w:w="100" w:type="dxa"/>
              <w:bottom w:w="100" w:type="dxa"/>
              <w:right w:w="100" w:type="dxa"/>
            </w:tcMar>
          </w:tcPr>
          <w:p w:rsidR="004C223D" w14:paraId="4714A0B1" w14:textId="77777777">
            <w:pPr>
              <w:rPr>
                <w:sz w:val="22"/>
                <w:szCs w:val="22"/>
              </w:rPr>
            </w:pPr>
            <w:r>
              <w:rPr>
                <w:sz w:val="22"/>
                <w:szCs w:val="22"/>
              </w:rPr>
              <w:t>Space Situational Awareness (SSA)</w:t>
            </w:r>
          </w:p>
        </w:tc>
        <w:tc>
          <w:tcPr>
            <w:tcW w:w="2790" w:type="dxa"/>
            <w:shd w:val="clear" w:color="auto" w:fill="auto"/>
            <w:tcMar>
              <w:top w:w="100" w:type="dxa"/>
              <w:left w:w="100" w:type="dxa"/>
              <w:bottom w:w="100" w:type="dxa"/>
              <w:right w:w="100" w:type="dxa"/>
            </w:tcMar>
          </w:tcPr>
          <w:p w:rsidR="004C223D" w14:paraId="7D657DF7" w14:textId="77777777">
            <w:pPr>
              <w:rPr>
                <w:sz w:val="22"/>
                <w:szCs w:val="22"/>
              </w:rPr>
            </w:pPr>
            <w:r>
              <w:rPr>
                <w:sz w:val="22"/>
                <w:szCs w:val="22"/>
              </w:rPr>
              <w:t>Focus Groups</w:t>
            </w:r>
          </w:p>
        </w:tc>
      </w:tr>
    </w:tbl>
    <w:p w:rsidR="004C223D" w14:paraId="0B02BE64" w14:textId="77777777">
      <w:pPr>
        <w:widowControl/>
        <w:spacing w:line="276" w:lineRule="auto"/>
      </w:pPr>
    </w:p>
    <w:p w:rsidR="004C223D" w14:paraId="034EA64C" w14:textId="77777777">
      <w:pPr>
        <w:numPr>
          <w:ilvl w:val="0"/>
          <w:numId w:val="1"/>
        </w:numPr>
        <w:pBdr>
          <w:top w:val="nil"/>
          <w:left w:val="nil"/>
          <w:bottom w:val="nil"/>
          <w:right w:val="nil"/>
          <w:between w:val="nil"/>
        </w:pBdr>
        <w:tabs>
          <w:tab w:val="left" w:pos="360"/>
        </w:tabs>
        <w:spacing w:before="199"/>
        <w:rPr>
          <w:b/>
          <w:bCs/>
          <w:color w:val="000000"/>
        </w:rPr>
      </w:pPr>
      <w:r>
        <w:rPr>
          <w:b/>
          <w:bCs/>
          <w:color w:val="000000"/>
        </w:rPr>
        <w:t xml:space="preserve">Describe whether, and to what extent, the collection of information involves the use of </w:t>
      </w:r>
      <w:r>
        <w:rPr>
          <w:b/>
          <w:bCs/>
          <w:color w:val="000000"/>
        </w:rPr>
        <w:t>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4C223D" w14:paraId="7B4E6C46" w14:textId="77777777">
      <w:pPr>
        <w:spacing w:before="161"/>
      </w:pPr>
      <w:r>
        <w:t>A majority of the proposed collection methods require in-person or virtual interaction with respondents. The survey collection will be conducted electronically in its entirety, as an Internet-based survey. Respondents will be invited via email, and they will be provided with a link to respond to the web-based survey. In instances where an interview cannot be conducted, respondents will be provided the option of submitting answers to the questions electronically.</w:t>
      </w:r>
    </w:p>
    <w:p w:rsidR="004C223D" w14:paraId="0A9CC241" w14:textId="77777777">
      <w:pPr>
        <w:spacing w:before="161"/>
      </w:pPr>
    </w:p>
    <w:p w:rsidR="004C223D" w14:paraId="3AD4F5BB" w14:textId="77777777">
      <w:pPr>
        <w:numPr>
          <w:ilvl w:val="0"/>
          <w:numId w:val="1"/>
        </w:numPr>
        <w:pBdr>
          <w:top w:val="nil"/>
          <w:left w:val="nil"/>
          <w:bottom w:val="nil"/>
          <w:right w:val="nil"/>
          <w:between w:val="nil"/>
        </w:pBdr>
        <w:tabs>
          <w:tab w:val="left" w:pos="360"/>
        </w:tabs>
        <w:spacing w:before="80"/>
        <w:rPr>
          <w:b/>
          <w:bCs/>
          <w:color w:val="000000"/>
        </w:rPr>
      </w:pPr>
      <w:r>
        <w:rPr>
          <w:b/>
          <w:bCs/>
          <w:color w:val="000000"/>
        </w:rPr>
        <w:t>Describe efforts to identify duplication. Show specifically why any similar information already available cannot be used or modified for use for the purposes described in Question 2.</w:t>
      </w:r>
    </w:p>
    <w:p w:rsidR="004C223D" w14:paraId="16E3D0AA" w14:textId="77777777">
      <w:pPr>
        <w:spacing w:before="240" w:after="240"/>
      </w:pPr>
      <w:r>
        <w:t>No duplicate effort currently exists. In addition, no previous information collections can be used to address the purpose of this collection. The SWAG was established in 2021, the requirements listed under</w:t>
      </w:r>
      <w:hyperlink r:id="rId6">
        <w:r>
          <w:rPr>
            <w:color w:val="1155CC"/>
            <w:u w:val="single"/>
          </w:rPr>
          <w:t xml:space="preserve"> 51 U.S.C. § 60601(d)(3)</w:t>
        </w:r>
      </w:hyperlink>
      <w:r>
        <w:t xml:space="preserve"> specify that the SWAG shall review, assess, update, resubmit, and republish the survey no less than every 3 years. </w:t>
      </w:r>
    </w:p>
    <w:p w:rsidR="004C223D" w14:paraId="3CC8D968" w14:textId="77777777">
      <w:pPr>
        <w:numPr>
          <w:ilvl w:val="0"/>
          <w:numId w:val="1"/>
        </w:numPr>
        <w:pBdr>
          <w:top w:val="nil"/>
          <w:left w:val="nil"/>
          <w:bottom w:val="nil"/>
          <w:right w:val="nil"/>
          <w:between w:val="nil"/>
        </w:pBdr>
        <w:tabs>
          <w:tab w:val="left" w:pos="360"/>
        </w:tabs>
        <w:spacing w:before="80"/>
        <w:rPr>
          <w:b/>
          <w:bCs/>
          <w:color w:val="000000"/>
        </w:rPr>
      </w:pPr>
      <w:r>
        <w:rPr>
          <w:b/>
          <w:bCs/>
          <w:color w:val="000000"/>
        </w:rPr>
        <w:t>If the collection of information impacts small businesses or other small entities, describe any methods used to minimize burden.</w:t>
      </w:r>
    </w:p>
    <w:p w:rsidR="004C223D" w14:paraId="004947D9" w14:textId="77777777">
      <w:pPr>
        <w:spacing w:before="160"/>
      </w:pPr>
      <w:r>
        <w:t>The burden on small entities will be minimized by requesting the least amount of time needed to collect the information and by providing alternate methods for their participation.</w:t>
      </w:r>
    </w:p>
    <w:p w:rsidR="004C223D" w14:paraId="1655F3E0" w14:textId="77777777">
      <w:pPr>
        <w:spacing w:before="160"/>
      </w:pPr>
    </w:p>
    <w:p w:rsidR="004C223D" w14:paraId="7A799A03" w14:textId="77777777">
      <w:pPr>
        <w:numPr>
          <w:ilvl w:val="0"/>
          <w:numId w:val="1"/>
        </w:numPr>
        <w:pBdr>
          <w:top w:val="nil"/>
          <w:left w:val="nil"/>
          <w:bottom w:val="nil"/>
          <w:right w:val="nil"/>
          <w:between w:val="nil"/>
        </w:pBdr>
        <w:tabs>
          <w:tab w:val="left" w:pos="360"/>
        </w:tabs>
        <w:spacing w:before="80"/>
        <w:rPr>
          <w:b/>
          <w:bCs/>
          <w:color w:val="000000"/>
        </w:rPr>
      </w:pPr>
      <w:r>
        <w:rPr>
          <w:b/>
          <w:bCs/>
          <w:color w:val="000000"/>
        </w:rPr>
        <w:t>Describe the consequence to Federal program or policy activities if the collection is not conducted or is conducted less frequently, as well as any technical or legal obstacles to reducing burden.</w:t>
      </w:r>
    </w:p>
    <w:p w:rsidR="004C223D" w14:paraId="261651CB" w14:textId="77777777">
      <w:pPr>
        <w:spacing w:before="115"/>
      </w:pPr>
      <w:r>
        <w:t>This collection is required under 51 U.S.C. § 60601(d)(3). Failure to conduct the assessment would mean the agency will fail to meet a direct Congressional mandate. It would also mean the SWAG cannot advise the SWORM.</w:t>
      </w:r>
    </w:p>
    <w:p w:rsidR="004C223D" w14:paraId="414CA998" w14:textId="77777777">
      <w:pPr>
        <w:spacing w:before="115"/>
      </w:pPr>
    </w:p>
    <w:p w:rsidR="004C223D" w14:paraId="351305AF" w14:textId="77777777">
      <w:pPr>
        <w:numPr>
          <w:ilvl w:val="0"/>
          <w:numId w:val="1"/>
        </w:numPr>
        <w:pBdr>
          <w:top w:val="nil"/>
          <w:left w:val="nil"/>
          <w:bottom w:val="nil"/>
          <w:right w:val="nil"/>
          <w:between w:val="nil"/>
        </w:pBdr>
        <w:tabs>
          <w:tab w:val="left" w:pos="360"/>
        </w:tabs>
        <w:spacing w:before="80"/>
        <w:rPr>
          <w:b/>
          <w:bCs/>
          <w:color w:val="000000"/>
        </w:rPr>
      </w:pPr>
      <w:r>
        <w:rPr>
          <w:b/>
          <w:bCs/>
          <w:color w:val="000000"/>
        </w:rPr>
        <w:t>Explain any special circumstances that would cause an information collection to be conducted in a manner inconsistent with OMB guidelines.</w:t>
      </w:r>
    </w:p>
    <w:p w:rsidR="004C223D" w14:paraId="35CDDFC5" w14:textId="77777777">
      <w:pPr>
        <w:spacing w:before="115"/>
      </w:pPr>
      <w:r>
        <w:t xml:space="preserve">All the information will be collected according to OMB Guidelines. </w:t>
      </w:r>
    </w:p>
    <w:p w:rsidR="004C223D" w14:paraId="360E5033" w14:textId="77777777">
      <w:pPr>
        <w:spacing w:before="115"/>
      </w:pPr>
    </w:p>
    <w:p w:rsidR="004C223D" w14:paraId="5E2780E1" w14:textId="77777777">
      <w:pPr>
        <w:numPr>
          <w:ilvl w:val="0"/>
          <w:numId w:val="1"/>
        </w:numPr>
        <w:pBdr>
          <w:top w:val="nil"/>
          <w:left w:val="nil"/>
          <w:bottom w:val="nil"/>
          <w:right w:val="nil"/>
          <w:between w:val="nil"/>
        </w:pBdr>
        <w:tabs>
          <w:tab w:val="left" w:pos="360"/>
        </w:tabs>
        <w:spacing w:before="80"/>
        <w:rPr>
          <w:b/>
          <w:bCs/>
          <w:color w:val="000000"/>
        </w:rPr>
      </w:pPr>
      <w:r>
        <w:rPr>
          <w:b/>
          <w:bCs/>
          <w:color w:val="000000"/>
        </w:rPr>
        <w:t>If applicable, provide a copy and identify the date and page number of publications in the Federal Register of the agency's notice, required by 5 CFR 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4C223D" w14:paraId="2C88151A" w14:textId="33375479">
      <w:pPr>
        <w:spacing w:before="159"/>
      </w:pPr>
      <w:r>
        <w:t>The 60-day Federal Register Notice that solicited public comment on this request was published on December 11, 2025 (</w:t>
      </w:r>
      <w:r w:rsidR="00035734">
        <w:t>90 FR 57451</w:t>
      </w:r>
      <w:r>
        <w:t>). No comments were received.</w:t>
      </w:r>
    </w:p>
    <w:p w:rsidR="004C223D" w14:paraId="7B9E465B" w14:textId="77777777">
      <w:pPr>
        <w:spacing w:before="159"/>
      </w:pPr>
      <w:r>
        <w:t xml:space="preserve">To date, no collection of information has been conducted under this control number.  Therefore, NOAA </w:t>
      </w:r>
      <w:r>
        <w:t>is unable to request information regarding the cost and burden to previous respondents.</w:t>
      </w:r>
    </w:p>
    <w:p w:rsidR="004C223D" w14:paraId="01FE0EF1" w14:textId="77777777">
      <w:pPr>
        <w:spacing w:before="159"/>
      </w:pPr>
    </w:p>
    <w:p w:rsidR="004C223D" w14:paraId="0A8FED06" w14:textId="77777777">
      <w:pPr>
        <w:numPr>
          <w:ilvl w:val="0"/>
          <w:numId w:val="1"/>
        </w:numPr>
        <w:pBdr>
          <w:top w:val="nil"/>
          <w:left w:val="nil"/>
          <w:bottom w:val="nil"/>
          <w:right w:val="nil"/>
          <w:between w:val="nil"/>
        </w:pBdr>
        <w:tabs>
          <w:tab w:val="left" w:pos="360"/>
        </w:tabs>
        <w:spacing w:before="80"/>
        <w:rPr>
          <w:b/>
          <w:bCs/>
          <w:color w:val="000000"/>
        </w:rPr>
      </w:pPr>
      <w:r>
        <w:rPr>
          <w:b/>
          <w:bCs/>
          <w:color w:val="000000"/>
        </w:rPr>
        <w:t>Explain any decision to provide any payment or gift to respondents, other than remuneration of contractors or grantees.</w:t>
      </w:r>
    </w:p>
    <w:p w:rsidR="004C223D" w14:paraId="4E84BEDF" w14:textId="77777777">
      <w:pPr>
        <w:spacing w:before="80"/>
      </w:pPr>
      <w:r>
        <w:t>No payments or gifts will be provided to those who participate in the collection.</w:t>
      </w:r>
    </w:p>
    <w:p w:rsidR="004C223D" w14:paraId="559B4A9E" w14:textId="77777777">
      <w:pPr>
        <w:spacing w:before="80"/>
      </w:pPr>
    </w:p>
    <w:p w:rsidR="004C223D" w14:paraId="418A633E" w14:textId="6BD54E19">
      <w:pPr>
        <w:numPr>
          <w:ilvl w:val="0"/>
          <w:numId w:val="1"/>
        </w:numPr>
        <w:pBdr>
          <w:top w:val="nil"/>
          <w:left w:val="nil"/>
          <w:bottom w:val="nil"/>
          <w:right w:val="nil"/>
          <w:between w:val="nil"/>
        </w:pBdr>
        <w:tabs>
          <w:tab w:val="left" w:pos="360"/>
        </w:tabs>
        <w:spacing w:before="80"/>
        <w:rPr>
          <w:b/>
          <w:bCs/>
          <w:color w:val="000000"/>
        </w:rPr>
      </w:pPr>
      <w:r>
        <w:rPr>
          <w:b/>
          <w:bCs/>
          <w:color w:val="000000"/>
        </w:rPr>
        <w:t>Describe any assurance of confidentiality provided to respondents and the basis for the assurance in statute, regulation, or agency policy. If the collection requires a system</w:t>
      </w:r>
      <w:r>
        <w:rPr>
          <w:b/>
          <w:bCs/>
          <w:color w:val="000000"/>
        </w:rPr>
        <w:t xml:space="preserve"> of records notice (SORN) or privacy impact assessment (PIA), those should be cited and described here.</w:t>
      </w:r>
    </w:p>
    <w:p w:rsidR="004C223D" w14:paraId="750E252D" w14:textId="77777777">
      <w:pPr>
        <w:spacing w:before="158"/>
      </w:pPr>
      <w:r>
        <w:t>No personally identifiable information (PII) will be collected so no SORN is required.</w:t>
      </w:r>
    </w:p>
    <w:p w:rsidR="004C223D" w14:paraId="3AB51F84" w14:textId="77777777">
      <w:pPr>
        <w:spacing w:before="158"/>
      </w:pPr>
    </w:p>
    <w:p w:rsidR="004C223D" w14:paraId="5186E1A5" w14:textId="77777777">
      <w:pPr>
        <w:numPr>
          <w:ilvl w:val="0"/>
          <w:numId w:val="1"/>
        </w:numPr>
        <w:pBdr>
          <w:top w:val="nil"/>
          <w:left w:val="nil"/>
          <w:bottom w:val="nil"/>
          <w:right w:val="nil"/>
          <w:between w:val="nil"/>
        </w:pBdr>
        <w:tabs>
          <w:tab w:val="left" w:pos="360"/>
        </w:tabs>
        <w:spacing w:before="80"/>
        <w:rPr>
          <w:b/>
          <w:bCs/>
          <w:color w:val="000000"/>
        </w:rPr>
      </w:pPr>
      <w:r>
        <w:rPr>
          <w:b/>
          <w:bCs/>
          <w:color w:val="000000"/>
        </w:rPr>
        <w:t>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4C223D" w14:paraId="3E8B56DA" w14:textId="77777777">
      <w:pPr>
        <w:spacing w:line="259" w:lineRule="auto"/>
        <w:rPr>
          <w:color w:val="2F5496"/>
        </w:rPr>
      </w:pPr>
    </w:p>
    <w:bookmarkStart w:id="0" w:name="_heading=h.a25pxdps5as" w:colFirst="0" w:colLast="0" w:displacedByCustomXml="next"/>
    <w:bookmarkEnd w:id="0" w:displacedByCustomXml="next"/>
    <w:sdt>
      <w:sdtPr>
        <w:tag w:val="goog_rdk_12"/>
        <w:id w:val="790987137"/>
        <w:richText/>
      </w:sdtPr>
      <w:sdtContent>
        <w:p w:rsidR="004C223D" w14:paraId="028FAFDB" w14:textId="77777777">
          <w:pPr>
            <w:pStyle w:val="Heading2"/>
            <w:spacing w:before="80"/>
            <w:rPr>
              <w:color w:val="2F5496"/>
            </w:rPr>
            <w:sectPr>
              <w:footerReference w:type="default" r:id="rId8"/>
              <w:pgSz w:w="12240" w:h="15840"/>
              <w:pgMar w:top="990" w:right="1080" w:bottom="1200" w:left="1080" w:header="0" w:footer="714" w:gutter="0"/>
              <w:pgNumType w:start="1"/>
              <w:cols w:space="720"/>
            </w:sectPr>
          </w:pPr>
          <w:r>
            <w:rPr>
              <w:b w:val="0"/>
              <w:bCs w:val="0"/>
              <w:sz w:val="24"/>
              <w:szCs w:val="24"/>
            </w:rPr>
            <w:t>No information of a sensitive nature will be collected.</w:t>
          </w:r>
        </w:p>
      </w:sdtContent>
    </w:sdt>
    <w:p w:rsidR="004C223D" w14:paraId="5D5A230C" w14:textId="77777777">
      <w:pPr>
        <w:spacing w:line="259" w:lineRule="auto"/>
        <w:rPr>
          <w:color w:val="2F5496"/>
        </w:rPr>
      </w:pPr>
    </w:p>
    <w:p w:rsidR="004C223D" w14:paraId="65FF6FEE" w14:textId="77777777">
      <w:pPr>
        <w:numPr>
          <w:ilvl w:val="0"/>
          <w:numId w:val="1"/>
        </w:numPr>
        <w:pBdr>
          <w:top w:val="nil"/>
          <w:left w:val="nil"/>
          <w:bottom w:val="nil"/>
          <w:right w:val="nil"/>
          <w:between w:val="nil"/>
        </w:pBdr>
        <w:tabs>
          <w:tab w:val="left" w:pos="360"/>
        </w:tabs>
        <w:spacing w:before="80"/>
        <w:rPr>
          <w:b/>
          <w:bCs/>
          <w:color w:val="000000"/>
        </w:rPr>
      </w:pPr>
      <w:r>
        <w:rPr>
          <w:b/>
          <w:bCs/>
          <w:color w:val="000000"/>
        </w:rPr>
        <w:t>Provide estimates of the hour burden of the collection of information.</w:t>
      </w:r>
    </w:p>
    <w:p w:rsidR="004C223D" w14:paraId="1375F5E0" w14:textId="77777777">
      <w:pPr>
        <w:spacing w:line="259" w:lineRule="auto"/>
        <w:ind w:hanging="43"/>
        <w:jc w:val="center"/>
        <w:rPr>
          <w:b/>
          <w:bCs/>
          <w:color w:val="FF0000"/>
        </w:rPr>
      </w:pPr>
    </w:p>
    <w:tbl>
      <w:tblPr>
        <w:tblStyle w:val="a7"/>
        <w:tblW w:w="12300" w:type="dxa"/>
        <w:tblInd w:w="-168" w:type="dxa"/>
        <w:tblLayout w:type="fixed"/>
        <w:tblLook w:val="0400"/>
      </w:tblPr>
      <w:tblGrid>
        <w:gridCol w:w="1815"/>
        <w:gridCol w:w="1845"/>
        <w:gridCol w:w="1455"/>
        <w:gridCol w:w="990"/>
        <w:gridCol w:w="1005"/>
        <w:gridCol w:w="960"/>
        <w:gridCol w:w="1200"/>
        <w:gridCol w:w="1515"/>
        <w:gridCol w:w="1515"/>
      </w:tblGrid>
      <w:tr w14:paraId="73E53D60" w14:textId="77777777">
        <w:tblPrEx>
          <w:tblW w:w="12300" w:type="dxa"/>
          <w:tblInd w:w="-168" w:type="dxa"/>
          <w:tblLayout w:type="fixed"/>
          <w:tblLook w:val="0400"/>
        </w:tblPrEx>
        <w:trPr>
          <w:cantSplit/>
          <w:trHeight w:val="299"/>
        </w:trPr>
        <w:tc>
          <w:tcPr>
            <w:tcW w:w="1815" w:type="dxa"/>
            <w:tcBorders>
              <w:top w:val="single" w:sz="8" w:space="0" w:color="000000"/>
              <w:left w:val="single" w:sz="8" w:space="0" w:color="000000"/>
              <w:bottom w:val="single" w:sz="8" w:space="0" w:color="000000"/>
              <w:right w:val="single" w:sz="8" w:space="0" w:color="000000"/>
            </w:tcBorders>
            <w:shd w:val="clear" w:color="auto" w:fill="BDD7EE"/>
          </w:tcPr>
          <w:p w:rsidR="004C223D" w14:paraId="2F6641E2" w14:textId="1A934C54">
            <w:pPr>
              <w:rPr>
                <w:b/>
                <w:bCs/>
                <w:sz w:val="16"/>
                <w:szCs w:val="16"/>
              </w:rPr>
            </w:pPr>
            <w:r>
              <w:rPr>
                <w:b/>
                <w:bCs/>
                <w:sz w:val="16"/>
                <w:szCs w:val="16"/>
              </w:rPr>
              <w:t>Information Collection</w:t>
            </w:r>
          </w:p>
        </w:tc>
        <w:tc>
          <w:tcPr>
            <w:tcW w:w="1845" w:type="dxa"/>
            <w:tcBorders>
              <w:top w:val="single" w:sz="8" w:space="0" w:color="000000"/>
              <w:left w:val="nil"/>
              <w:bottom w:val="single" w:sz="8" w:space="0" w:color="000000"/>
              <w:right w:val="single" w:sz="8" w:space="0" w:color="000000"/>
            </w:tcBorders>
            <w:shd w:val="clear" w:color="auto" w:fill="BDD7EE"/>
          </w:tcPr>
          <w:p w:rsidR="004C223D" w14:paraId="00FA34BA" w14:textId="77777777">
            <w:pPr>
              <w:rPr>
                <w:b/>
                <w:bCs/>
                <w:sz w:val="16"/>
                <w:szCs w:val="16"/>
              </w:rPr>
            </w:pPr>
            <w:r>
              <w:rPr>
                <w:b/>
                <w:bCs/>
                <w:sz w:val="16"/>
                <w:szCs w:val="16"/>
              </w:rPr>
              <w:t>Type of Respondent (e.g., Occupational Title)</w:t>
            </w:r>
          </w:p>
        </w:tc>
        <w:tc>
          <w:tcPr>
            <w:tcW w:w="1455" w:type="dxa"/>
            <w:tcBorders>
              <w:top w:val="single" w:sz="8" w:space="0" w:color="000000"/>
              <w:left w:val="nil"/>
              <w:bottom w:val="single" w:sz="8" w:space="0" w:color="000000"/>
              <w:right w:val="single" w:sz="8" w:space="0" w:color="000000"/>
            </w:tcBorders>
            <w:shd w:val="clear" w:color="auto" w:fill="BDD7EE"/>
          </w:tcPr>
          <w:p w:rsidR="004C223D" w14:paraId="19C56AD6" w14:textId="77777777">
            <w:pPr>
              <w:jc w:val="center"/>
              <w:rPr>
                <w:b/>
                <w:bCs/>
                <w:sz w:val="16"/>
                <w:szCs w:val="16"/>
              </w:rPr>
            </w:pPr>
            <w:r>
              <w:rPr>
                <w:b/>
                <w:bCs/>
                <w:sz w:val="16"/>
                <w:szCs w:val="16"/>
              </w:rPr>
              <w:t># of Respondents/year</w:t>
            </w:r>
            <w:r>
              <w:rPr>
                <w:b/>
                <w:bCs/>
                <w:sz w:val="16"/>
                <w:szCs w:val="16"/>
              </w:rPr>
              <w:br/>
              <w:t>(a)</w:t>
            </w:r>
          </w:p>
        </w:tc>
        <w:tc>
          <w:tcPr>
            <w:tcW w:w="990" w:type="dxa"/>
            <w:tcBorders>
              <w:top w:val="single" w:sz="8" w:space="0" w:color="000000"/>
              <w:left w:val="nil"/>
              <w:bottom w:val="single" w:sz="8" w:space="0" w:color="000000"/>
              <w:right w:val="single" w:sz="8" w:space="0" w:color="000000"/>
            </w:tcBorders>
            <w:shd w:val="clear" w:color="auto" w:fill="BDD7EE"/>
          </w:tcPr>
          <w:p w:rsidR="004C223D" w14:paraId="45A04E1D" w14:textId="77777777">
            <w:pPr>
              <w:jc w:val="center"/>
              <w:rPr>
                <w:b/>
                <w:bCs/>
                <w:sz w:val="16"/>
                <w:szCs w:val="16"/>
              </w:rPr>
            </w:pPr>
            <w:r>
              <w:rPr>
                <w:b/>
                <w:bCs/>
                <w:sz w:val="16"/>
                <w:szCs w:val="16"/>
              </w:rPr>
              <w:t>Annual # of Responses / Respondent</w:t>
            </w:r>
            <w:r>
              <w:rPr>
                <w:b/>
                <w:bCs/>
                <w:sz w:val="16"/>
                <w:szCs w:val="16"/>
              </w:rPr>
              <w:br/>
              <w:t>(b)</w:t>
            </w:r>
          </w:p>
        </w:tc>
        <w:tc>
          <w:tcPr>
            <w:tcW w:w="1005" w:type="dxa"/>
            <w:tcBorders>
              <w:top w:val="single" w:sz="8" w:space="0" w:color="000000"/>
              <w:left w:val="nil"/>
              <w:bottom w:val="single" w:sz="8" w:space="0" w:color="000000"/>
              <w:right w:val="single" w:sz="8" w:space="0" w:color="000000"/>
            </w:tcBorders>
            <w:shd w:val="clear" w:color="auto" w:fill="BDD7EE"/>
          </w:tcPr>
          <w:p w:rsidR="004C223D" w14:paraId="31E1809F" w14:textId="77777777">
            <w:pPr>
              <w:jc w:val="center"/>
              <w:rPr>
                <w:b/>
                <w:bCs/>
                <w:sz w:val="16"/>
                <w:szCs w:val="16"/>
              </w:rPr>
            </w:pPr>
            <w:r>
              <w:rPr>
                <w:b/>
                <w:bCs/>
                <w:sz w:val="16"/>
                <w:szCs w:val="16"/>
              </w:rPr>
              <w:t xml:space="preserve"> Total # of Annual Responses</w:t>
            </w:r>
            <w:r>
              <w:rPr>
                <w:b/>
                <w:bCs/>
                <w:sz w:val="16"/>
                <w:szCs w:val="16"/>
              </w:rPr>
              <w:br/>
              <w:t>(c) = (a) x (b)</w:t>
            </w:r>
          </w:p>
        </w:tc>
        <w:tc>
          <w:tcPr>
            <w:tcW w:w="960" w:type="dxa"/>
            <w:tcBorders>
              <w:top w:val="single" w:sz="8" w:space="0" w:color="000000"/>
              <w:left w:val="nil"/>
              <w:bottom w:val="single" w:sz="8" w:space="0" w:color="000000"/>
              <w:right w:val="single" w:sz="8" w:space="0" w:color="000000"/>
            </w:tcBorders>
            <w:shd w:val="clear" w:color="auto" w:fill="BDD7EE"/>
          </w:tcPr>
          <w:p w:rsidR="004C223D" w14:paraId="331019E5" w14:textId="77777777">
            <w:pPr>
              <w:jc w:val="center"/>
              <w:rPr>
                <w:b/>
                <w:bCs/>
                <w:sz w:val="16"/>
                <w:szCs w:val="16"/>
              </w:rPr>
            </w:pPr>
            <w:r>
              <w:rPr>
                <w:b/>
                <w:bCs/>
                <w:sz w:val="16"/>
                <w:szCs w:val="16"/>
              </w:rPr>
              <w:t>Burden Hrs / Response</w:t>
            </w:r>
            <w:r>
              <w:rPr>
                <w:b/>
                <w:bCs/>
                <w:sz w:val="16"/>
                <w:szCs w:val="16"/>
              </w:rPr>
              <w:br/>
              <w:t>(d)</w:t>
            </w:r>
          </w:p>
        </w:tc>
        <w:tc>
          <w:tcPr>
            <w:tcW w:w="1200" w:type="dxa"/>
            <w:tcBorders>
              <w:top w:val="single" w:sz="8" w:space="0" w:color="000000"/>
              <w:left w:val="nil"/>
              <w:bottom w:val="single" w:sz="8" w:space="0" w:color="000000"/>
              <w:right w:val="single" w:sz="8" w:space="0" w:color="000000"/>
            </w:tcBorders>
            <w:shd w:val="clear" w:color="auto" w:fill="BDD7EE"/>
          </w:tcPr>
          <w:p w:rsidR="004C223D" w14:paraId="0BBE40A2" w14:textId="77777777">
            <w:pPr>
              <w:jc w:val="center"/>
              <w:rPr>
                <w:b/>
                <w:bCs/>
                <w:sz w:val="16"/>
                <w:szCs w:val="16"/>
              </w:rPr>
            </w:pPr>
            <w:r>
              <w:rPr>
                <w:b/>
                <w:bCs/>
                <w:sz w:val="16"/>
                <w:szCs w:val="16"/>
              </w:rPr>
              <w:t>Total Annual Burden Hrs</w:t>
            </w:r>
            <w:r>
              <w:rPr>
                <w:b/>
                <w:bCs/>
                <w:sz w:val="16"/>
                <w:szCs w:val="16"/>
              </w:rPr>
              <w:br/>
              <w:t>(e)  = (c) x (d)</w:t>
            </w:r>
          </w:p>
        </w:tc>
        <w:tc>
          <w:tcPr>
            <w:tcW w:w="1515" w:type="dxa"/>
            <w:tcBorders>
              <w:top w:val="single" w:sz="8" w:space="0" w:color="000000"/>
              <w:left w:val="nil"/>
              <w:bottom w:val="single" w:sz="8" w:space="0" w:color="000000"/>
              <w:right w:val="single" w:sz="8" w:space="0" w:color="000000"/>
            </w:tcBorders>
            <w:shd w:val="clear" w:color="auto" w:fill="BDD7EE"/>
          </w:tcPr>
          <w:p w:rsidR="004C223D" w14:paraId="1CC2438C" w14:textId="77777777">
            <w:pPr>
              <w:jc w:val="center"/>
              <w:rPr>
                <w:b/>
                <w:bCs/>
                <w:sz w:val="16"/>
                <w:szCs w:val="16"/>
              </w:rPr>
            </w:pPr>
            <w:r>
              <w:rPr>
                <w:b/>
                <w:bCs/>
                <w:sz w:val="16"/>
                <w:szCs w:val="16"/>
              </w:rPr>
              <w:t>Hourly Wage Rate  (for Type of Respondent)</w:t>
            </w:r>
            <w:r>
              <w:rPr>
                <w:b/>
                <w:bCs/>
                <w:sz w:val="16"/>
                <w:szCs w:val="16"/>
              </w:rPr>
              <w:br/>
              <w:t>(f)</w:t>
            </w:r>
          </w:p>
        </w:tc>
        <w:tc>
          <w:tcPr>
            <w:tcW w:w="1515" w:type="dxa"/>
            <w:tcBorders>
              <w:top w:val="single" w:sz="8" w:space="0" w:color="000000"/>
              <w:left w:val="nil"/>
              <w:bottom w:val="single" w:sz="8" w:space="0" w:color="000000"/>
              <w:right w:val="single" w:sz="8" w:space="0" w:color="000000"/>
            </w:tcBorders>
            <w:shd w:val="clear" w:color="auto" w:fill="BDD7EE"/>
          </w:tcPr>
          <w:p w:rsidR="004C223D" w14:paraId="63A60A47" w14:textId="77777777">
            <w:pPr>
              <w:jc w:val="center"/>
              <w:rPr>
                <w:b/>
                <w:bCs/>
                <w:sz w:val="16"/>
                <w:szCs w:val="16"/>
              </w:rPr>
            </w:pPr>
            <w:r>
              <w:rPr>
                <w:b/>
                <w:bCs/>
                <w:sz w:val="16"/>
                <w:szCs w:val="16"/>
              </w:rPr>
              <w:t>Total Annual Wage Burden Costs</w:t>
            </w:r>
            <w:r>
              <w:rPr>
                <w:b/>
                <w:bCs/>
                <w:sz w:val="16"/>
                <w:szCs w:val="16"/>
              </w:rPr>
              <w:br/>
              <w:t>(g) = (e) x (f)</w:t>
            </w:r>
          </w:p>
        </w:tc>
      </w:tr>
      <w:tr w14:paraId="5BD20E83" w14:textId="77777777">
        <w:tblPrEx>
          <w:tblW w:w="12300" w:type="dxa"/>
          <w:tblInd w:w="-168" w:type="dxa"/>
          <w:tblLayout w:type="fixed"/>
          <w:tblLook w:val="0400"/>
        </w:tblPrEx>
        <w:trPr>
          <w:cantSplit/>
          <w:trHeight w:val="299"/>
        </w:trPr>
        <w:tc>
          <w:tcPr>
            <w:tcW w:w="1815" w:type="dxa"/>
            <w:tcBorders>
              <w:top w:val="nil"/>
              <w:left w:val="single" w:sz="8" w:space="0" w:color="000000"/>
              <w:bottom w:val="single" w:sz="4" w:space="0" w:color="000000"/>
              <w:right w:val="single" w:sz="4" w:space="0" w:color="000000"/>
            </w:tcBorders>
            <w:shd w:val="clear" w:color="auto" w:fill="auto"/>
          </w:tcPr>
          <w:p w:rsidR="004C223D" w14:paraId="3C70882E" w14:textId="77777777">
            <w:pPr>
              <w:rPr>
                <w:sz w:val="18"/>
                <w:szCs w:val="18"/>
              </w:rPr>
            </w:pPr>
            <w:r>
              <w:rPr>
                <w:sz w:val="18"/>
                <w:szCs w:val="18"/>
              </w:rPr>
              <w:t xml:space="preserve">Aviation Focus Group </w:t>
            </w:r>
          </w:p>
        </w:tc>
        <w:tc>
          <w:tcPr>
            <w:tcW w:w="1845" w:type="dxa"/>
            <w:tcBorders>
              <w:top w:val="nil"/>
              <w:left w:val="nil"/>
              <w:bottom w:val="single" w:sz="4" w:space="0" w:color="000000"/>
              <w:right w:val="single" w:sz="4" w:space="0" w:color="000000"/>
            </w:tcBorders>
            <w:shd w:val="clear" w:color="auto" w:fill="auto"/>
          </w:tcPr>
          <w:p w:rsidR="004C223D" w14:paraId="442533BD" w14:textId="77777777">
            <w:pPr>
              <w:rPr>
                <w:sz w:val="18"/>
                <w:szCs w:val="18"/>
              </w:rPr>
            </w:pPr>
            <w:r>
              <w:rPr>
                <w:sz w:val="18"/>
                <w:szCs w:val="18"/>
              </w:rPr>
              <w:t>Airline Pilots, Copilots, and Flight Engineers</w:t>
            </w:r>
          </w:p>
        </w:tc>
        <w:tc>
          <w:tcPr>
            <w:tcW w:w="1455" w:type="dxa"/>
            <w:tcBorders>
              <w:top w:val="nil"/>
              <w:left w:val="nil"/>
              <w:bottom w:val="single" w:sz="4" w:space="0" w:color="000000"/>
              <w:right w:val="single" w:sz="4" w:space="0" w:color="000000"/>
            </w:tcBorders>
            <w:shd w:val="clear" w:color="auto" w:fill="auto"/>
            <w:vAlign w:val="center"/>
          </w:tcPr>
          <w:p w:rsidR="004C223D" w14:paraId="623EAA22" w14:textId="77777777">
            <w:pPr>
              <w:jc w:val="center"/>
              <w:rPr>
                <w:sz w:val="18"/>
                <w:szCs w:val="18"/>
              </w:rPr>
            </w:pPr>
            <w:r>
              <w:rPr>
                <w:sz w:val="18"/>
                <w:szCs w:val="18"/>
              </w:rPr>
              <w:t> 20</w:t>
            </w:r>
          </w:p>
        </w:tc>
        <w:tc>
          <w:tcPr>
            <w:tcW w:w="990" w:type="dxa"/>
            <w:tcBorders>
              <w:top w:val="nil"/>
              <w:left w:val="nil"/>
              <w:bottom w:val="single" w:sz="4" w:space="0" w:color="000000"/>
              <w:right w:val="single" w:sz="4" w:space="0" w:color="000000"/>
            </w:tcBorders>
            <w:shd w:val="clear" w:color="auto" w:fill="auto"/>
            <w:vAlign w:val="center"/>
          </w:tcPr>
          <w:p w:rsidR="004C223D" w14:paraId="1911B757" w14:textId="77777777">
            <w:pPr>
              <w:jc w:val="center"/>
              <w:rPr>
                <w:sz w:val="18"/>
                <w:szCs w:val="18"/>
              </w:rPr>
            </w:pPr>
            <w:r>
              <w:rPr>
                <w:sz w:val="18"/>
                <w:szCs w:val="18"/>
              </w:rPr>
              <w:t> 1</w:t>
            </w:r>
          </w:p>
        </w:tc>
        <w:tc>
          <w:tcPr>
            <w:tcW w:w="1005" w:type="dxa"/>
            <w:tcBorders>
              <w:top w:val="nil"/>
              <w:left w:val="nil"/>
              <w:bottom w:val="single" w:sz="4" w:space="0" w:color="000000"/>
              <w:right w:val="single" w:sz="4" w:space="0" w:color="000000"/>
            </w:tcBorders>
            <w:shd w:val="clear" w:color="auto" w:fill="auto"/>
            <w:vAlign w:val="center"/>
          </w:tcPr>
          <w:p w:rsidR="004C223D" w14:paraId="57B3480A" w14:textId="77777777">
            <w:pPr>
              <w:jc w:val="center"/>
              <w:rPr>
                <w:sz w:val="18"/>
                <w:szCs w:val="18"/>
              </w:rPr>
            </w:pPr>
            <w:r>
              <w:rPr>
                <w:sz w:val="18"/>
                <w:szCs w:val="18"/>
              </w:rPr>
              <w:t> 20</w:t>
            </w:r>
          </w:p>
        </w:tc>
        <w:tc>
          <w:tcPr>
            <w:tcW w:w="960" w:type="dxa"/>
            <w:tcBorders>
              <w:top w:val="nil"/>
              <w:left w:val="nil"/>
              <w:bottom w:val="single" w:sz="4" w:space="0" w:color="000000"/>
              <w:right w:val="single" w:sz="4" w:space="0" w:color="000000"/>
            </w:tcBorders>
            <w:shd w:val="clear" w:color="auto" w:fill="auto"/>
            <w:vAlign w:val="center"/>
          </w:tcPr>
          <w:p w:rsidR="004C223D" w14:paraId="13DF93C2" w14:textId="77777777">
            <w:pPr>
              <w:jc w:val="center"/>
              <w:rPr>
                <w:sz w:val="18"/>
                <w:szCs w:val="18"/>
              </w:rPr>
            </w:pPr>
            <w:r>
              <w:rPr>
                <w:sz w:val="18"/>
                <w:szCs w:val="18"/>
              </w:rPr>
              <w:t> 1</w:t>
            </w:r>
          </w:p>
        </w:tc>
        <w:tc>
          <w:tcPr>
            <w:tcW w:w="1200" w:type="dxa"/>
            <w:tcBorders>
              <w:top w:val="nil"/>
              <w:left w:val="nil"/>
              <w:bottom w:val="single" w:sz="4" w:space="0" w:color="000000"/>
              <w:right w:val="single" w:sz="4" w:space="0" w:color="000000"/>
            </w:tcBorders>
            <w:shd w:val="clear" w:color="auto" w:fill="auto"/>
            <w:vAlign w:val="center"/>
          </w:tcPr>
          <w:p w:rsidR="004C223D" w14:paraId="03343114" w14:textId="77777777">
            <w:pPr>
              <w:jc w:val="center"/>
              <w:rPr>
                <w:sz w:val="18"/>
                <w:szCs w:val="18"/>
              </w:rPr>
            </w:pPr>
            <w:r>
              <w:rPr>
                <w:sz w:val="18"/>
                <w:szCs w:val="18"/>
              </w:rPr>
              <w:t> 20</w:t>
            </w:r>
          </w:p>
        </w:tc>
        <w:tc>
          <w:tcPr>
            <w:tcW w:w="1515" w:type="dxa"/>
            <w:tcBorders>
              <w:top w:val="nil"/>
              <w:left w:val="nil"/>
              <w:bottom w:val="single" w:sz="4" w:space="0" w:color="000000"/>
              <w:right w:val="single" w:sz="4" w:space="0" w:color="000000"/>
            </w:tcBorders>
            <w:shd w:val="clear" w:color="auto" w:fill="auto"/>
            <w:vAlign w:val="center"/>
          </w:tcPr>
          <w:p w:rsidR="004C223D" w14:paraId="044B7734" w14:textId="77777777">
            <w:pPr>
              <w:jc w:val="center"/>
              <w:rPr>
                <w:sz w:val="18"/>
                <w:szCs w:val="18"/>
              </w:rPr>
            </w:pPr>
            <w:r>
              <w:rPr>
                <w:sz w:val="18"/>
                <w:szCs w:val="18"/>
              </w:rPr>
              <w:t>108.94</w:t>
            </w:r>
            <w:r>
              <w:rPr>
                <w:sz w:val="18"/>
                <w:szCs w:val="18"/>
                <w:vertAlign w:val="superscript"/>
              </w:rPr>
              <w:t>1</w:t>
            </w:r>
            <w:r>
              <w:rPr>
                <w:sz w:val="18"/>
                <w:szCs w:val="18"/>
              </w:rPr>
              <w:t> </w:t>
            </w:r>
          </w:p>
        </w:tc>
        <w:tc>
          <w:tcPr>
            <w:tcW w:w="15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rsidR="004C223D" w14:paraId="5E28BC70" w14:textId="77777777">
            <w:pPr>
              <w:spacing w:line="276" w:lineRule="auto"/>
              <w:jc w:val="center"/>
              <w:rPr>
                <w:sz w:val="18"/>
                <w:szCs w:val="18"/>
              </w:rPr>
            </w:pPr>
            <w:r>
              <w:rPr>
                <w:sz w:val="18"/>
                <w:szCs w:val="18"/>
              </w:rPr>
              <w:t>$2,179</w:t>
            </w:r>
          </w:p>
        </w:tc>
      </w:tr>
      <w:tr w14:paraId="4C9CE307" w14:textId="77777777">
        <w:tblPrEx>
          <w:tblW w:w="12300" w:type="dxa"/>
          <w:tblInd w:w="-168" w:type="dxa"/>
          <w:tblLayout w:type="fixed"/>
          <w:tblLook w:val="0400"/>
        </w:tblPrEx>
        <w:trPr>
          <w:cantSplit/>
          <w:trHeight w:val="299"/>
        </w:trPr>
        <w:tc>
          <w:tcPr>
            <w:tcW w:w="1815" w:type="dxa"/>
            <w:tcBorders>
              <w:top w:val="nil"/>
              <w:left w:val="single" w:sz="8" w:space="0" w:color="000000"/>
              <w:bottom w:val="single" w:sz="4" w:space="0" w:color="000000"/>
              <w:right w:val="single" w:sz="4" w:space="0" w:color="000000"/>
            </w:tcBorders>
            <w:shd w:val="clear" w:color="auto" w:fill="auto"/>
          </w:tcPr>
          <w:p w:rsidR="004C223D" w14:paraId="24838F7C" w14:textId="77777777">
            <w:pPr>
              <w:rPr>
                <w:sz w:val="18"/>
                <w:szCs w:val="18"/>
              </w:rPr>
            </w:pPr>
            <w:r>
              <w:rPr>
                <w:sz w:val="18"/>
                <w:szCs w:val="18"/>
              </w:rPr>
              <w:t>Emergency Manager Workshop</w:t>
            </w:r>
          </w:p>
        </w:tc>
        <w:tc>
          <w:tcPr>
            <w:tcW w:w="1845" w:type="dxa"/>
            <w:tcBorders>
              <w:top w:val="nil"/>
              <w:left w:val="nil"/>
              <w:bottom w:val="single" w:sz="4" w:space="0" w:color="000000"/>
              <w:right w:val="single" w:sz="4" w:space="0" w:color="000000"/>
            </w:tcBorders>
            <w:shd w:val="clear" w:color="auto" w:fill="auto"/>
          </w:tcPr>
          <w:p w:rsidR="004C223D" w14:paraId="66243DFE" w14:textId="77777777">
            <w:pPr>
              <w:rPr>
                <w:sz w:val="18"/>
                <w:szCs w:val="18"/>
              </w:rPr>
            </w:pPr>
            <w:r>
              <w:rPr>
                <w:sz w:val="18"/>
                <w:szCs w:val="18"/>
              </w:rPr>
              <w:t> Emergency Managers</w:t>
            </w:r>
          </w:p>
        </w:tc>
        <w:tc>
          <w:tcPr>
            <w:tcW w:w="1455" w:type="dxa"/>
            <w:tcBorders>
              <w:top w:val="nil"/>
              <w:left w:val="nil"/>
              <w:bottom w:val="single" w:sz="4" w:space="0" w:color="000000"/>
              <w:right w:val="single" w:sz="4" w:space="0" w:color="000000"/>
            </w:tcBorders>
            <w:shd w:val="clear" w:color="auto" w:fill="auto"/>
            <w:vAlign w:val="center"/>
          </w:tcPr>
          <w:p w:rsidR="004C223D" w14:paraId="176B3116" w14:textId="77777777">
            <w:pPr>
              <w:jc w:val="center"/>
              <w:rPr>
                <w:sz w:val="18"/>
                <w:szCs w:val="18"/>
              </w:rPr>
            </w:pPr>
            <w:r>
              <w:rPr>
                <w:sz w:val="18"/>
                <w:szCs w:val="18"/>
              </w:rPr>
              <w:t> 30</w:t>
            </w:r>
          </w:p>
        </w:tc>
        <w:tc>
          <w:tcPr>
            <w:tcW w:w="990" w:type="dxa"/>
            <w:tcBorders>
              <w:top w:val="nil"/>
              <w:left w:val="nil"/>
              <w:bottom w:val="single" w:sz="4" w:space="0" w:color="000000"/>
              <w:right w:val="single" w:sz="4" w:space="0" w:color="000000"/>
            </w:tcBorders>
            <w:shd w:val="clear" w:color="auto" w:fill="auto"/>
            <w:vAlign w:val="center"/>
          </w:tcPr>
          <w:p w:rsidR="004C223D" w14:paraId="0646DD7B" w14:textId="77777777">
            <w:pPr>
              <w:jc w:val="center"/>
              <w:rPr>
                <w:sz w:val="18"/>
                <w:szCs w:val="18"/>
              </w:rPr>
            </w:pPr>
            <w:r>
              <w:rPr>
                <w:sz w:val="18"/>
                <w:szCs w:val="18"/>
              </w:rPr>
              <w:t> 1</w:t>
            </w:r>
          </w:p>
        </w:tc>
        <w:tc>
          <w:tcPr>
            <w:tcW w:w="1005" w:type="dxa"/>
            <w:tcBorders>
              <w:top w:val="nil"/>
              <w:left w:val="nil"/>
              <w:bottom w:val="single" w:sz="4" w:space="0" w:color="000000"/>
              <w:right w:val="single" w:sz="4" w:space="0" w:color="000000"/>
            </w:tcBorders>
            <w:shd w:val="clear" w:color="auto" w:fill="auto"/>
            <w:vAlign w:val="center"/>
          </w:tcPr>
          <w:p w:rsidR="004C223D" w14:paraId="67AB6BE8" w14:textId="77777777">
            <w:pPr>
              <w:jc w:val="center"/>
              <w:rPr>
                <w:sz w:val="18"/>
                <w:szCs w:val="18"/>
              </w:rPr>
            </w:pPr>
            <w:r>
              <w:rPr>
                <w:sz w:val="18"/>
                <w:szCs w:val="18"/>
              </w:rPr>
              <w:t>30</w:t>
            </w:r>
          </w:p>
        </w:tc>
        <w:tc>
          <w:tcPr>
            <w:tcW w:w="960" w:type="dxa"/>
            <w:tcBorders>
              <w:top w:val="nil"/>
              <w:left w:val="nil"/>
              <w:bottom w:val="single" w:sz="4" w:space="0" w:color="000000"/>
              <w:right w:val="single" w:sz="4" w:space="0" w:color="000000"/>
            </w:tcBorders>
            <w:shd w:val="clear" w:color="auto" w:fill="auto"/>
            <w:vAlign w:val="center"/>
          </w:tcPr>
          <w:p w:rsidR="004C223D" w14:paraId="36579446" w14:textId="77777777">
            <w:pPr>
              <w:jc w:val="center"/>
              <w:rPr>
                <w:sz w:val="18"/>
                <w:szCs w:val="18"/>
              </w:rPr>
            </w:pPr>
            <w:r>
              <w:rPr>
                <w:sz w:val="18"/>
                <w:szCs w:val="18"/>
              </w:rPr>
              <w:t> 8</w:t>
            </w:r>
          </w:p>
        </w:tc>
        <w:tc>
          <w:tcPr>
            <w:tcW w:w="1200" w:type="dxa"/>
            <w:tcBorders>
              <w:top w:val="nil"/>
              <w:left w:val="nil"/>
              <w:bottom w:val="single" w:sz="4" w:space="0" w:color="000000"/>
              <w:right w:val="single" w:sz="4" w:space="0" w:color="000000"/>
            </w:tcBorders>
            <w:shd w:val="clear" w:color="auto" w:fill="auto"/>
            <w:vAlign w:val="center"/>
          </w:tcPr>
          <w:p w:rsidR="004C223D" w14:paraId="58E017F8" w14:textId="77777777">
            <w:pPr>
              <w:jc w:val="center"/>
              <w:rPr>
                <w:sz w:val="18"/>
                <w:szCs w:val="18"/>
              </w:rPr>
            </w:pPr>
            <w:r>
              <w:rPr>
                <w:sz w:val="18"/>
                <w:szCs w:val="18"/>
              </w:rPr>
              <w:t> 240</w:t>
            </w:r>
          </w:p>
        </w:tc>
        <w:tc>
          <w:tcPr>
            <w:tcW w:w="1515" w:type="dxa"/>
            <w:tcBorders>
              <w:top w:val="nil"/>
              <w:left w:val="nil"/>
              <w:bottom w:val="single" w:sz="4" w:space="0" w:color="000000"/>
              <w:right w:val="single" w:sz="4" w:space="0" w:color="000000"/>
            </w:tcBorders>
            <w:shd w:val="clear" w:color="auto" w:fill="auto"/>
            <w:vAlign w:val="center"/>
          </w:tcPr>
          <w:p w:rsidR="004C223D" w14:paraId="28047D6E" w14:textId="77777777">
            <w:pPr>
              <w:jc w:val="center"/>
              <w:rPr>
                <w:sz w:val="18"/>
                <w:szCs w:val="18"/>
                <w:vertAlign w:val="superscript"/>
              </w:rPr>
            </w:pPr>
            <w:r>
              <w:rPr>
                <w:sz w:val="18"/>
                <w:szCs w:val="18"/>
              </w:rPr>
              <w:t>64.00</w:t>
            </w:r>
            <w:r>
              <w:rPr>
                <w:sz w:val="18"/>
                <w:szCs w:val="18"/>
                <w:vertAlign w:val="superscript"/>
              </w:rPr>
              <w:t>2</w:t>
            </w:r>
          </w:p>
        </w:tc>
        <w:tc>
          <w:tcPr>
            <w:tcW w:w="151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4C223D" w14:paraId="4F4CB3DC" w14:textId="77777777">
            <w:pPr>
              <w:spacing w:line="276" w:lineRule="auto"/>
              <w:jc w:val="center"/>
              <w:rPr>
                <w:sz w:val="18"/>
                <w:szCs w:val="18"/>
              </w:rPr>
            </w:pPr>
            <w:r>
              <w:rPr>
                <w:sz w:val="18"/>
                <w:szCs w:val="18"/>
              </w:rPr>
              <w:t>$15,360</w:t>
            </w:r>
          </w:p>
        </w:tc>
      </w:tr>
      <w:tr w14:paraId="2C42578D" w14:textId="77777777">
        <w:tblPrEx>
          <w:tblW w:w="12300" w:type="dxa"/>
          <w:tblInd w:w="-168" w:type="dxa"/>
          <w:tblLayout w:type="fixed"/>
          <w:tblLook w:val="0400"/>
        </w:tblPrEx>
        <w:trPr>
          <w:cantSplit/>
          <w:trHeight w:val="299"/>
        </w:trPr>
        <w:tc>
          <w:tcPr>
            <w:tcW w:w="1815" w:type="dxa"/>
            <w:tcBorders>
              <w:top w:val="nil"/>
              <w:left w:val="single" w:sz="8" w:space="0" w:color="000000"/>
              <w:bottom w:val="single" w:sz="4" w:space="0" w:color="000000"/>
              <w:right w:val="single" w:sz="4" w:space="0" w:color="000000"/>
            </w:tcBorders>
            <w:shd w:val="clear" w:color="auto" w:fill="auto"/>
          </w:tcPr>
          <w:p w:rsidR="004C223D" w14:paraId="39BE50CB" w14:textId="77777777">
            <w:pPr>
              <w:rPr>
                <w:sz w:val="18"/>
                <w:szCs w:val="18"/>
              </w:rPr>
            </w:pPr>
            <w:r>
              <w:rPr>
                <w:sz w:val="18"/>
                <w:szCs w:val="18"/>
              </w:rPr>
              <w:t>Global Navigation Satellite System (GNSS) - Survey</w:t>
            </w:r>
          </w:p>
        </w:tc>
        <w:tc>
          <w:tcPr>
            <w:tcW w:w="1845" w:type="dxa"/>
            <w:tcBorders>
              <w:top w:val="nil"/>
              <w:left w:val="nil"/>
              <w:bottom w:val="single" w:sz="4" w:space="0" w:color="000000"/>
              <w:right w:val="single" w:sz="4" w:space="0" w:color="000000"/>
            </w:tcBorders>
            <w:shd w:val="clear" w:color="auto" w:fill="auto"/>
          </w:tcPr>
          <w:p w:rsidR="004C223D" w14:paraId="552E6000" w14:textId="77777777">
            <w:pPr>
              <w:rPr>
                <w:sz w:val="18"/>
                <w:szCs w:val="18"/>
              </w:rPr>
            </w:pPr>
            <w:r>
              <w:rPr>
                <w:sz w:val="18"/>
                <w:szCs w:val="18"/>
              </w:rPr>
              <w:t> General population</w:t>
            </w:r>
          </w:p>
        </w:tc>
        <w:tc>
          <w:tcPr>
            <w:tcW w:w="1455" w:type="dxa"/>
            <w:tcBorders>
              <w:top w:val="nil"/>
              <w:left w:val="nil"/>
              <w:bottom w:val="single" w:sz="4" w:space="0" w:color="000000"/>
              <w:right w:val="single" w:sz="4" w:space="0" w:color="000000"/>
            </w:tcBorders>
            <w:shd w:val="clear" w:color="auto" w:fill="auto"/>
            <w:vAlign w:val="center"/>
          </w:tcPr>
          <w:p w:rsidR="004C223D" w14:paraId="6F25BB2F" w14:textId="77777777">
            <w:pPr>
              <w:jc w:val="center"/>
              <w:rPr>
                <w:sz w:val="18"/>
                <w:szCs w:val="18"/>
              </w:rPr>
            </w:pPr>
            <w:r>
              <w:rPr>
                <w:sz w:val="18"/>
                <w:szCs w:val="18"/>
              </w:rPr>
              <w:t> 323</w:t>
            </w:r>
          </w:p>
        </w:tc>
        <w:tc>
          <w:tcPr>
            <w:tcW w:w="990" w:type="dxa"/>
            <w:tcBorders>
              <w:top w:val="nil"/>
              <w:left w:val="nil"/>
              <w:bottom w:val="single" w:sz="4" w:space="0" w:color="000000"/>
              <w:right w:val="single" w:sz="4" w:space="0" w:color="000000"/>
            </w:tcBorders>
            <w:shd w:val="clear" w:color="auto" w:fill="auto"/>
            <w:vAlign w:val="center"/>
          </w:tcPr>
          <w:p w:rsidR="004C223D" w14:paraId="158AFC74" w14:textId="77777777">
            <w:pPr>
              <w:jc w:val="center"/>
              <w:rPr>
                <w:sz w:val="18"/>
                <w:szCs w:val="18"/>
              </w:rPr>
            </w:pPr>
            <w:r>
              <w:rPr>
                <w:sz w:val="18"/>
                <w:szCs w:val="18"/>
              </w:rPr>
              <w:t>1 </w:t>
            </w:r>
          </w:p>
        </w:tc>
        <w:tc>
          <w:tcPr>
            <w:tcW w:w="1005" w:type="dxa"/>
            <w:tcBorders>
              <w:top w:val="nil"/>
              <w:left w:val="nil"/>
              <w:bottom w:val="single" w:sz="4" w:space="0" w:color="000000"/>
              <w:right w:val="single" w:sz="4" w:space="0" w:color="000000"/>
            </w:tcBorders>
            <w:shd w:val="clear" w:color="auto" w:fill="auto"/>
            <w:vAlign w:val="center"/>
          </w:tcPr>
          <w:p w:rsidR="004C223D" w14:paraId="1003A3B8" w14:textId="77777777">
            <w:pPr>
              <w:jc w:val="center"/>
              <w:rPr>
                <w:sz w:val="18"/>
                <w:szCs w:val="18"/>
              </w:rPr>
            </w:pPr>
            <w:r>
              <w:rPr>
                <w:sz w:val="18"/>
                <w:szCs w:val="18"/>
              </w:rPr>
              <w:t> 323</w:t>
            </w:r>
          </w:p>
        </w:tc>
        <w:tc>
          <w:tcPr>
            <w:tcW w:w="960" w:type="dxa"/>
            <w:tcBorders>
              <w:top w:val="nil"/>
              <w:left w:val="nil"/>
              <w:bottom w:val="single" w:sz="4" w:space="0" w:color="000000"/>
              <w:right w:val="single" w:sz="4" w:space="0" w:color="000000"/>
            </w:tcBorders>
            <w:shd w:val="clear" w:color="auto" w:fill="auto"/>
            <w:vAlign w:val="center"/>
          </w:tcPr>
          <w:p w:rsidR="004C223D" w14:paraId="76AC7872" w14:textId="77777777">
            <w:pPr>
              <w:jc w:val="center"/>
              <w:rPr>
                <w:sz w:val="18"/>
                <w:szCs w:val="18"/>
              </w:rPr>
            </w:pPr>
            <w:r>
              <w:rPr>
                <w:sz w:val="18"/>
                <w:szCs w:val="18"/>
              </w:rPr>
              <w:t> 0.25</w:t>
            </w:r>
          </w:p>
        </w:tc>
        <w:tc>
          <w:tcPr>
            <w:tcW w:w="1200" w:type="dxa"/>
            <w:tcBorders>
              <w:top w:val="nil"/>
              <w:left w:val="nil"/>
              <w:bottom w:val="single" w:sz="4" w:space="0" w:color="000000"/>
              <w:right w:val="single" w:sz="4" w:space="0" w:color="000000"/>
            </w:tcBorders>
            <w:shd w:val="clear" w:color="auto" w:fill="auto"/>
            <w:vAlign w:val="center"/>
          </w:tcPr>
          <w:p w:rsidR="004C223D" w14:paraId="5195ACDE" w14:textId="4B08DF9C">
            <w:pPr>
              <w:jc w:val="center"/>
              <w:rPr>
                <w:sz w:val="18"/>
                <w:szCs w:val="18"/>
              </w:rPr>
            </w:pPr>
            <w:r>
              <w:rPr>
                <w:sz w:val="18"/>
                <w:szCs w:val="18"/>
              </w:rPr>
              <w:t>81</w:t>
            </w:r>
            <w:r>
              <w:rPr>
                <w:sz w:val="18"/>
                <w:szCs w:val="18"/>
              </w:rPr>
              <w:t> </w:t>
            </w:r>
          </w:p>
        </w:tc>
        <w:tc>
          <w:tcPr>
            <w:tcW w:w="1515" w:type="dxa"/>
            <w:tcBorders>
              <w:top w:val="nil"/>
              <w:left w:val="nil"/>
              <w:bottom w:val="single" w:sz="4" w:space="0" w:color="000000"/>
              <w:right w:val="single" w:sz="4" w:space="0" w:color="000000"/>
            </w:tcBorders>
            <w:shd w:val="clear" w:color="auto" w:fill="auto"/>
            <w:vAlign w:val="center"/>
          </w:tcPr>
          <w:p w:rsidR="004C223D" w14:paraId="7615996F" w14:textId="77777777">
            <w:pPr>
              <w:jc w:val="center"/>
              <w:rPr>
                <w:sz w:val="18"/>
                <w:szCs w:val="18"/>
                <w:vertAlign w:val="superscript"/>
              </w:rPr>
            </w:pPr>
            <w:r>
              <w:rPr>
                <w:sz w:val="18"/>
                <w:szCs w:val="18"/>
              </w:rPr>
              <w:t>32.66</w:t>
            </w:r>
            <w:r>
              <w:rPr>
                <w:sz w:val="18"/>
                <w:szCs w:val="18"/>
                <w:vertAlign w:val="superscript"/>
              </w:rPr>
              <w:t>3</w:t>
            </w:r>
          </w:p>
        </w:tc>
        <w:tc>
          <w:tcPr>
            <w:tcW w:w="151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4C223D" w14:paraId="35AC40E5" w14:textId="1A116C19">
            <w:pPr>
              <w:spacing w:line="276" w:lineRule="auto"/>
              <w:jc w:val="center"/>
              <w:rPr>
                <w:sz w:val="18"/>
                <w:szCs w:val="18"/>
              </w:rPr>
            </w:pPr>
            <w:r>
              <w:rPr>
                <w:sz w:val="18"/>
                <w:szCs w:val="18"/>
              </w:rPr>
              <w:t>$2,645</w:t>
            </w:r>
          </w:p>
        </w:tc>
      </w:tr>
      <w:tr w14:paraId="04136386" w14:textId="77777777">
        <w:tblPrEx>
          <w:tblW w:w="12300" w:type="dxa"/>
          <w:tblInd w:w="-168" w:type="dxa"/>
          <w:tblLayout w:type="fixed"/>
          <w:tblLook w:val="0400"/>
        </w:tblPrEx>
        <w:trPr>
          <w:cantSplit/>
          <w:trHeight w:val="299"/>
        </w:trPr>
        <w:tc>
          <w:tcPr>
            <w:tcW w:w="1815" w:type="dxa"/>
            <w:tcBorders>
              <w:top w:val="nil"/>
              <w:left w:val="single" w:sz="8" w:space="0" w:color="000000"/>
              <w:bottom w:val="single" w:sz="4" w:space="0" w:color="000000"/>
              <w:right w:val="single" w:sz="4" w:space="0" w:color="000000"/>
            </w:tcBorders>
            <w:shd w:val="clear" w:color="auto" w:fill="auto"/>
          </w:tcPr>
          <w:p w:rsidR="004C223D" w14:paraId="08258535" w14:textId="77777777">
            <w:pPr>
              <w:rPr>
                <w:sz w:val="18"/>
                <w:szCs w:val="18"/>
              </w:rPr>
            </w:pPr>
            <w:r>
              <w:rPr>
                <w:sz w:val="18"/>
                <w:szCs w:val="18"/>
              </w:rPr>
              <w:t>Global Navigation Satellite System (GNSS) - Interviews</w:t>
            </w:r>
          </w:p>
        </w:tc>
        <w:tc>
          <w:tcPr>
            <w:tcW w:w="1845" w:type="dxa"/>
            <w:tcBorders>
              <w:top w:val="nil"/>
              <w:left w:val="nil"/>
              <w:bottom w:val="single" w:sz="4" w:space="0" w:color="000000"/>
              <w:right w:val="single" w:sz="4" w:space="0" w:color="000000"/>
            </w:tcBorders>
            <w:shd w:val="clear" w:color="auto" w:fill="auto"/>
          </w:tcPr>
          <w:p w:rsidR="004C223D" w14:paraId="2273F296" w14:textId="77777777">
            <w:pPr>
              <w:rPr>
                <w:sz w:val="18"/>
                <w:szCs w:val="18"/>
              </w:rPr>
            </w:pPr>
            <w:r>
              <w:rPr>
                <w:sz w:val="18"/>
                <w:szCs w:val="18"/>
              </w:rPr>
              <w:t>General population</w:t>
            </w:r>
          </w:p>
        </w:tc>
        <w:tc>
          <w:tcPr>
            <w:tcW w:w="1455" w:type="dxa"/>
            <w:tcBorders>
              <w:top w:val="nil"/>
              <w:left w:val="nil"/>
              <w:bottom w:val="single" w:sz="4" w:space="0" w:color="000000"/>
              <w:right w:val="single" w:sz="4" w:space="0" w:color="000000"/>
            </w:tcBorders>
            <w:shd w:val="clear" w:color="auto" w:fill="auto"/>
            <w:vAlign w:val="center"/>
          </w:tcPr>
          <w:p w:rsidR="004C223D" w14:paraId="552E1E09" w14:textId="77777777">
            <w:pPr>
              <w:jc w:val="center"/>
              <w:rPr>
                <w:sz w:val="18"/>
                <w:szCs w:val="18"/>
              </w:rPr>
            </w:pPr>
            <w:r>
              <w:rPr>
                <w:sz w:val="18"/>
                <w:szCs w:val="18"/>
              </w:rPr>
              <w:t>32</w:t>
            </w:r>
          </w:p>
        </w:tc>
        <w:tc>
          <w:tcPr>
            <w:tcW w:w="990" w:type="dxa"/>
            <w:tcBorders>
              <w:top w:val="nil"/>
              <w:left w:val="nil"/>
              <w:bottom w:val="single" w:sz="4" w:space="0" w:color="000000"/>
              <w:right w:val="single" w:sz="4" w:space="0" w:color="000000"/>
            </w:tcBorders>
            <w:shd w:val="clear" w:color="auto" w:fill="auto"/>
            <w:vAlign w:val="center"/>
          </w:tcPr>
          <w:p w:rsidR="004C223D" w14:paraId="65432C4A" w14:textId="77777777">
            <w:pPr>
              <w:jc w:val="center"/>
              <w:rPr>
                <w:sz w:val="18"/>
                <w:szCs w:val="18"/>
              </w:rPr>
            </w:pPr>
            <w:r>
              <w:rPr>
                <w:sz w:val="18"/>
                <w:szCs w:val="18"/>
              </w:rPr>
              <w:t>1</w:t>
            </w:r>
          </w:p>
        </w:tc>
        <w:tc>
          <w:tcPr>
            <w:tcW w:w="1005" w:type="dxa"/>
            <w:tcBorders>
              <w:top w:val="nil"/>
              <w:left w:val="nil"/>
              <w:bottom w:val="single" w:sz="4" w:space="0" w:color="000000"/>
              <w:right w:val="single" w:sz="4" w:space="0" w:color="000000"/>
            </w:tcBorders>
            <w:shd w:val="clear" w:color="auto" w:fill="auto"/>
            <w:vAlign w:val="center"/>
          </w:tcPr>
          <w:p w:rsidR="004C223D" w14:paraId="5D06F7BC" w14:textId="77777777">
            <w:pPr>
              <w:jc w:val="center"/>
              <w:rPr>
                <w:sz w:val="18"/>
                <w:szCs w:val="18"/>
              </w:rPr>
            </w:pPr>
            <w:r>
              <w:rPr>
                <w:sz w:val="18"/>
                <w:szCs w:val="18"/>
              </w:rPr>
              <w:t>32</w:t>
            </w:r>
          </w:p>
        </w:tc>
        <w:tc>
          <w:tcPr>
            <w:tcW w:w="960" w:type="dxa"/>
            <w:tcBorders>
              <w:top w:val="nil"/>
              <w:left w:val="nil"/>
              <w:bottom w:val="single" w:sz="4" w:space="0" w:color="000000"/>
              <w:right w:val="single" w:sz="4" w:space="0" w:color="000000"/>
            </w:tcBorders>
            <w:shd w:val="clear" w:color="auto" w:fill="auto"/>
            <w:vAlign w:val="center"/>
          </w:tcPr>
          <w:p w:rsidR="004C223D" w14:paraId="6F5AD3DE" w14:textId="77777777">
            <w:pPr>
              <w:jc w:val="center"/>
              <w:rPr>
                <w:sz w:val="18"/>
                <w:szCs w:val="18"/>
              </w:rPr>
            </w:pPr>
            <w:r>
              <w:rPr>
                <w:sz w:val="18"/>
                <w:szCs w:val="18"/>
              </w:rPr>
              <w:t>1</w:t>
            </w:r>
          </w:p>
        </w:tc>
        <w:tc>
          <w:tcPr>
            <w:tcW w:w="1200" w:type="dxa"/>
            <w:tcBorders>
              <w:top w:val="nil"/>
              <w:left w:val="nil"/>
              <w:bottom w:val="single" w:sz="4" w:space="0" w:color="000000"/>
              <w:right w:val="single" w:sz="4" w:space="0" w:color="000000"/>
            </w:tcBorders>
            <w:shd w:val="clear" w:color="auto" w:fill="auto"/>
            <w:vAlign w:val="center"/>
          </w:tcPr>
          <w:p w:rsidR="004C223D" w14:paraId="0A7ECD0F" w14:textId="77777777">
            <w:pPr>
              <w:jc w:val="center"/>
              <w:rPr>
                <w:sz w:val="18"/>
                <w:szCs w:val="18"/>
              </w:rPr>
            </w:pPr>
            <w:r>
              <w:rPr>
                <w:sz w:val="18"/>
                <w:szCs w:val="18"/>
              </w:rPr>
              <w:t>32</w:t>
            </w:r>
          </w:p>
        </w:tc>
        <w:tc>
          <w:tcPr>
            <w:tcW w:w="1515" w:type="dxa"/>
            <w:tcBorders>
              <w:top w:val="nil"/>
              <w:left w:val="nil"/>
              <w:bottom w:val="single" w:sz="4" w:space="0" w:color="000000"/>
              <w:right w:val="single" w:sz="4" w:space="0" w:color="000000"/>
            </w:tcBorders>
            <w:shd w:val="clear" w:color="auto" w:fill="auto"/>
            <w:vAlign w:val="center"/>
          </w:tcPr>
          <w:p w:rsidR="004C223D" w14:paraId="3D8D7105" w14:textId="77777777">
            <w:pPr>
              <w:jc w:val="center"/>
              <w:rPr>
                <w:sz w:val="18"/>
                <w:szCs w:val="18"/>
              </w:rPr>
            </w:pPr>
            <w:r>
              <w:rPr>
                <w:sz w:val="18"/>
                <w:szCs w:val="18"/>
              </w:rPr>
              <w:t>32.66</w:t>
            </w:r>
            <w:r>
              <w:rPr>
                <w:sz w:val="18"/>
                <w:szCs w:val="18"/>
                <w:vertAlign w:val="superscript"/>
              </w:rPr>
              <w:t>3</w:t>
            </w:r>
          </w:p>
        </w:tc>
        <w:tc>
          <w:tcPr>
            <w:tcW w:w="151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4C223D" w14:paraId="7635ABF9" w14:textId="77777777">
            <w:pPr>
              <w:spacing w:line="276" w:lineRule="auto"/>
              <w:jc w:val="center"/>
              <w:rPr>
                <w:sz w:val="18"/>
                <w:szCs w:val="18"/>
              </w:rPr>
            </w:pPr>
            <w:r>
              <w:rPr>
                <w:sz w:val="18"/>
                <w:szCs w:val="18"/>
              </w:rPr>
              <w:t>$1,045</w:t>
            </w:r>
          </w:p>
        </w:tc>
      </w:tr>
      <w:tr w14:paraId="3064A597" w14:textId="77777777">
        <w:tblPrEx>
          <w:tblW w:w="12300" w:type="dxa"/>
          <w:tblInd w:w="-168" w:type="dxa"/>
          <w:tblLayout w:type="fixed"/>
          <w:tblLook w:val="0400"/>
        </w:tblPrEx>
        <w:trPr>
          <w:cantSplit/>
          <w:trHeight w:val="299"/>
        </w:trPr>
        <w:tc>
          <w:tcPr>
            <w:tcW w:w="1815" w:type="dxa"/>
            <w:tcBorders>
              <w:top w:val="nil"/>
              <w:left w:val="single" w:sz="8" w:space="0" w:color="000000"/>
              <w:bottom w:val="single" w:sz="4" w:space="0" w:color="000000"/>
              <w:right w:val="single" w:sz="4" w:space="0" w:color="000000"/>
            </w:tcBorders>
            <w:shd w:val="clear" w:color="auto" w:fill="auto"/>
          </w:tcPr>
          <w:p w:rsidR="004C223D" w14:paraId="76DDCD17" w14:textId="77777777">
            <w:pPr>
              <w:rPr>
                <w:sz w:val="18"/>
                <w:szCs w:val="18"/>
              </w:rPr>
            </w:pPr>
            <w:r>
              <w:rPr>
                <w:sz w:val="18"/>
                <w:szCs w:val="18"/>
              </w:rPr>
              <w:t>Human Space Flight Focus Group</w:t>
            </w:r>
          </w:p>
        </w:tc>
        <w:tc>
          <w:tcPr>
            <w:tcW w:w="1845" w:type="dxa"/>
            <w:tcBorders>
              <w:top w:val="nil"/>
              <w:left w:val="nil"/>
              <w:bottom w:val="single" w:sz="4" w:space="0" w:color="000000"/>
              <w:right w:val="single" w:sz="4" w:space="0" w:color="000000"/>
            </w:tcBorders>
            <w:shd w:val="clear" w:color="auto" w:fill="auto"/>
          </w:tcPr>
          <w:p w:rsidR="004C223D" w14:paraId="3611DB26" w14:textId="77777777">
            <w:pPr>
              <w:rPr>
                <w:sz w:val="18"/>
                <w:szCs w:val="18"/>
              </w:rPr>
            </w:pPr>
            <w:r>
              <w:rPr>
                <w:sz w:val="18"/>
                <w:szCs w:val="18"/>
              </w:rPr>
              <w:t> Aerospace Engineering and Operations Technologists and Technicians</w:t>
            </w:r>
          </w:p>
          <w:p w:rsidR="004C223D" w14:paraId="66111AF1" w14:textId="77777777">
            <w:pPr>
              <w:rPr>
                <w:sz w:val="18"/>
                <w:szCs w:val="18"/>
              </w:rPr>
            </w:pPr>
          </w:p>
        </w:tc>
        <w:tc>
          <w:tcPr>
            <w:tcW w:w="1455" w:type="dxa"/>
            <w:tcBorders>
              <w:top w:val="nil"/>
              <w:left w:val="nil"/>
              <w:bottom w:val="single" w:sz="4" w:space="0" w:color="000000"/>
              <w:right w:val="single" w:sz="4" w:space="0" w:color="000000"/>
            </w:tcBorders>
            <w:shd w:val="clear" w:color="auto" w:fill="auto"/>
            <w:vAlign w:val="center"/>
          </w:tcPr>
          <w:p w:rsidR="004C223D" w14:paraId="39437D19" w14:textId="77777777">
            <w:pPr>
              <w:jc w:val="center"/>
              <w:rPr>
                <w:sz w:val="18"/>
                <w:szCs w:val="18"/>
              </w:rPr>
            </w:pPr>
            <w:r>
              <w:rPr>
                <w:sz w:val="18"/>
                <w:szCs w:val="18"/>
              </w:rPr>
              <w:t> 20</w:t>
            </w:r>
          </w:p>
        </w:tc>
        <w:tc>
          <w:tcPr>
            <w:tcW w:w="990" w:type="dxa"/>
            <w:tcBorders>
              <w:top w:val="nil"/>
              <w:left w:val="nil"/>
              <w:bottom w:val="single" w:sz="4" w:space="0" w:color="000000"/>
              <w:right w:val="single" w:sz="4" w:space="0" w:color="000000"/>
            </w:tcBorders>
            <w:shd w:val="clear" w:color="auto" w:fill="auto"/>
            <w:vAlign w:val="center"/>
          </w:tcPr>
          <w:p w:rsidR="004C223D" w14:paraId="6D22F0FC" w14:textId="77777777">
            <w:pPr>
              <w:jc w:val="center"/>
              <w:rPr>
                <w:sz w:val="18"/>
                <w:szCs w:val="18"/>
              </w:rPr>
            </w:pPr>
            <w:r>
              <w:rPr>
                <w:sz w:val="18"/>
                <w:szCs w:val="18"/>
              </w:rPr>
              <w:t>1 </w:t>
            </w:r>
          </w:p>
        </w:tc>
        <w:tc>
          <w:tcPr>
            <w:tcW w:w="1005" w:type="dxa"/>
            <w:tcBorders>
              <w:top w:val="nil"/>
              <w:left w:val="nil"/>
              <w:bottom w:val="single" w:sz="4" w:space="0" w:color="000000"/>
              <w:right w:val="single" w:sz="4" w:space="0" w:color="000000"/>
            </w:tcBorders>
            <w:shd w:val="clear" w:color="auto" w:fill="auto"/>
            <w:vAlign w:val="center"/>
          </w:tcPr>
          <w:p w:rsidR="004C223D" w14:paraId="7083E9A2" w14:textId="77777777">
            <w:pPr>
              <w:jc w:val="center"/>
              <w:rPr>
                <w:sz w:val="18"/>
                <w:szCs w:val="18"/>
              </w:rPr>
            </w:pPr>
            <w:r>
              <w:rPr>
                <w:sz w:val="18"/>
                <w:szCs w:val="18"/>
              </w:rPr>
              <w:t>20 </w:t>
            </w:r>
          </w:p>
        </w:tc>
        <w:tc>
          <w:tcPr>
            <w:tcW w:w="960" w:type="dxa"/>
            <w:tcBorders>
              <w:top w:val="nil"/>
              <w:left w:val="nil"/>
              <w:bottom w:val="single" w:sz="4" w:space="0" w:color="000000"/>
              <w:right w:val="single" w:sz="4" w:space="0" w:color="000000"/>
            </w:tcBorders>
            <w:shd w:val="clear" w:color="auto" w:fill="auto"/>
            <w:vAlign w:val="center"/>
          </w:tcPr>
          <w:p w:rsidR="004C223D" w14:paraId="0FA6CFE2" w14:textId="77777777">
            <w:pPr>
              <w:jc w:val="center"/>
              <w:rPr>
                <w:sz w:val="18"/>
                <w:szCs w:val="18"/>
              </w:rPr>
            </w:pPr>
            <w:r>
              <w:rPr>
                <w:sz w:val="18"/>
                <w:szCs w:val="18"/>
              </w:rPr>
              <w:t> 1</w:t>
            </w:r>
          </w:p>
        </w:tc>
        <w:tc>
          <w:tcPr>
            <w:tcW w:w="1200" w:type="dxa"/>
            <w:tcBorders>
              <w:top w:val="nil"/>
              <w:left w:val="nil"/>
              <w:bottom w:val="single" w:sz="4" w:space="0" w:color="000000"/>
              <w:right w:val="single" w:sz="4" w:space="0" w:color="000000"/>
            </w:tcBorders>
            <w:shd w:val="clear" w:color="auto" w:fill="auto"/>
            <w:vAlign w:val="center"/>
          </w:tcPr>
          <w:p w:rsidR="004C223D" w14:paraId="0D81D776" w14:textId="77777777">
            <w:pPr>
              <w:jc w:val="center"/>
              <w:rPr>
                <w:sz w:val="18"/>
                <w:szCs w:val="18"/>
              </w:rPr>
            </w:pPr>
            <w:r>
              <w:rPr>
                <w:sz w:val="18"/>
                <w:szCs w:val="18"/>
              </w:rPr>
              <w:t> 20</w:t>
            </w:r>
          </w:p>
        </w:tc>
        <w:tc>
          <w:tcPr>
            <w:tcW w:w="1515" w:type="dxa"/>
            <w:tcBorders>
              <w:top w:val="nil"/>
              <w:left w:val="nil"/>
              <w:bottom w:val="single" w:sz="4" w:space="0" w:color="000000"/>
              <w:right w:val="single" w:sz="4" w:space="0" w:color="000000"/>
            </w:tcBorders>
            <w:shd w:val="clear" w:color="auto" w:fill="auto"/>
            <w:vAlign w:val="center"/>
          </w:tcPr>
          <w:p w:rsidR="004C223D" w14:paraId="493392D9" w14:textId="77777777">
            <w:pPr>
              <w:jc w:val="center"/>
              <w:rPr>
                <w:sz w:val="18"/>
                <w:szCs w:val="18"/>
                <w:vertAlign w:val="superscript"/>
              </w:rPr>
            </w:pPr>
            <w:r>
              <w:rPr>
                <w:sz w:val="18"/>
                <w:szCs w:val="18"/>
              </w:rPr>
              <w:t> 41.50</w:t>
            </w:r>
            <w:r>
              <w:rPr>
                <w:sz w:val="18"/>
                <w:szCs w:val="18"/>
                <w:vertAlign w:val="superscript"/>
              </w:rPr>
              <w:t>4</w:t>
            </w:r>
          </w:p>
        </w:tc>
        <w:tc>
          <w:tcPr>
            <w:tcW w:w="151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4C223D" w14:paraId="5A956586" w14:textId="77777777">
            <w:pPr>
              <w:spacing w:line="276" w:lineRule="auto"/>
              <w:jc w:val="center"/>
              <w:rPr>
                <w:sz w:val="18"/>
                <w:szCs w:val="18"/>
              </w:rPr>
            </w:pPr>
            <w:r>
              <w:rPr>
                <w:sz w:val="18"/>
                <w:szCs w:val="18"/>
              </w:rPr>
              <w:t>$830</w:t>
            </w:r>
          </w:p>
        </w:tc>
      </w:tr>
      <w:tr w14:paraId="58D18AC6" w14:textId="77777777">
        <w:tblPrEx>
          <w:tblW w:w="12300" w:type="dxa"/>
          <w:tblInd w:w="-168" w:type="dxa"/>
          <w:tblLayout w:type="fixed"/>
          <w:tblLook w:val="0400"/>
        </w:tblPrEx>
        <w:trPr>
          <w:cantSplit/>
          <w:trHeight w:val="299"/>
        </w:trPr>
        <w:tc>
          <w:tcPr>
            <w:tcW w:w="1815" w:type="dxa"/>
            <w:tcBorders>
              <w:top w:val="nil"/>
              <w:left w:val="single" w:sz="8" w:space="0" w:color="000000"/>
              <w:bottom w:val="single" w:sz="4" w:space="0" w:color="000000"/>
              <w:right w:val="single" w:sz="4" w:space="0" w:color="000000"/>
            </w:tcBorders>
            <w:shd w:val="clear" w:color="auto" w:fill="auto"/>
          </w:tcPr>
          <w:p w:rsidR="004C223D" w14:paraId="20315884" w14:textId="77777777">
            <w:pPr>
              <w:rPr>
                <w:sz w:val="18"/>
                <w:szCs w:val="18"/>
              </w:rPr>
            </w:pPr>
            <w:r>
              <w:rPr>
                <w:sz w:val="18"/>
                <w:szCs w:val="18"/>
              </w:rPr>
              <w:t>Power Grid</w:t>
            </w:r>
          </w:p>
        </w:tc>
        <w:tc>
          <w:tcPr>
            <w:tcW w:w="1845" w:type="dxa"/>
            <w:tcBorders>
              <w:top w:val="nil"/>
              <w:left w:val="nil"/>
              <w:bottom w:val="single" w:sz="4" w:space="0" w:color="000000"/>
              <w:right w:val="single" w:sz="4" w:space="0" w:color="000000"/>
            </w:tcBorders>
            <w:shd w:val="clear" w:color="auto" w:fill="auto"/>
          </w:tcPr>
          <w:p w:rsidR="004C223D" w14:paraId="201D7E72" w14:textId="77777777">
            <w:pPr>
              <w:rPr>
                <w:sz w:val="18"/>
                <w:szCs w:val="18"/>
              </w:rPr>
            </w:pPr>
            <w:r>
              <w:rPr>
                <w:sz w:val="18"/>
                <w:szCs w:val="18"/>
              </w:rPr>
              <w:t> Power Plant Operators</w:t>
            </w:r>
          </w:p>
        </w:tc>
        <w:tc>
          <w:tcPr>
            <w:tcW w:w="1455" w:type="dxa"/>
            <w:tcBorders>
              <w:top w:val="nil"/>
              <w:left w:val="nil"/>
              <w:bottom w:val="single" w:sz="4" w:space="0" w:color="000000"/>
              <w:right w:val="single" w:sz="4" w:space="0" w:color="000000"/>
            </w:tcBorders>
            <w:shd w:val="clear" w:color="auto" w:fill="auto"/>
            <w:vAlign w:val="center"/>
          </w:tcPr>
          <w:p w:rsidR="004C223D" w14:paraId="2688A1A0" w14:textId="77777777">
            <w:pPr>
              <w:jc w:val="center"/>
              <w:rPr>
                <w:sz w:val="18"/>
                <w:szCs w:val="18"/>
              </w:rPr>
            </w:pPr>
            <w:r>
              <w:rPr>
                <w:sz w:val="18"/>
                <w:szCs w:val="18"/>
              </w:rPr>
              <w:t> 21</w:t>
            </w:r>
          </w:p>
        </w:tc>
        <w:tc>
          <w:tcPr>
            <w:tcW w:w="990" w:type="dxa"/>
            <w:tcBorders>
              <w:top w:val="nil"/>
              <w:left w:val="nil"/>
              <w:bottom w:val="single" w:sz="4" w:space="0" w:color="000000"/>
              <w:right w:val="single" w:sz="4" w:space="0" w:color="000000"/>
            </w:tcBorders>
            <w:shd w:val="clear" w:color="auto" w:fill="auto"/>
            <w:vAlign w:val="center"/>
          </w:tcPr>
          <w:p w:rsidR="004C223D" w14:paraId="62AD322B" w14:textId="77777777">
            <w:pPr>
              <w:jc w:val="center"/>
              <w:rPr>
                <w:sz w:val="18"/>
                <w:szCs w:val="18"/>
              </w:rPr>
            </w:pPr>
            <w:r>
              <w:rPr>
                <w:sz w:val="18"/>
                <w:szCs w:val="18"/>
              </w:rPr>
              <w:t>1 </w:t>
            </w:r>
          </w:p>
        </w:tc>
        <w:tc>
          <w:tcPr>
            <w:tcW w:w="1005" w:type="dxa"/>
            <w:tcBorders>
              <w:top w:val="nil"/>
              <w:left w:val="nil"/>
              <w:bottom w:val="single" w:sz="4" w:space="0" w:color="000000"/>
              <w:right w:val="single" w:sz="4" w:space="0" w:color="000000"/>
            </w:tcBorders>
            <w:shd w:val="clear" w:color="auto" w:fill="auto"/>
            <w:vAlign w:val="center"/>
          </w:tcPr>
          <w:p w:rsidR="004C223D" w14:paraId="296A7A8F" w14:textId="77777777">
            <w:pPr>
              <w:jc w:val="center"/>
              <w:rPr>
                <w:sz w:val="18"/>
                <w:szCs w:val="18"/>
              </w:rPr>
            </w:pPr>
            <w:r>
              <w:rPr>
                <w:sz w:val="18"/>
                <w:szCs w:val="18"/>
              </w:rPr>
              <w:t>21 </w:t>
            </w:r>
          </w:p>
        </w:tc>
        <w:tc>
          <w:tcPr>
            <w:tcW w:w="960" w:type="dxa"/>
            <w:tcBorders>
              <w:top w:val="nil"/>
              <w:left w:val="nil"/>
              <w:bottom w:val="single" w:sz="4" w:space="0" w:color="000000"/>
              <w:right w:val="single" w:sz="4" w:space="0" w:color="000000"/>
            </w:tcBorders>
            <w:shd w:val="clear" w:color="auto" w:fill="auto"/>
            <w:vAlign w:val="center"/>
          </w:tcPr>
          <w:p w:rsidR="004C223D" w14:paraId="74EC78BE" w14:textId="77777777">
            <w:pPr>
              <w:jc w:val="center"/>
              <w:rPr>
                <w:sz w:val="18"/>
                <w:szCs w:val="18"/>
              </w:rPr>
            </w:pPr>
            <w:r>
              <w:rPr>
                <w:sz w:val="18"/>
                <w:szCs w:val="18"/>
              </w:rPr>
              <w:t> 1</w:t>
            </w:r>
          </w:p>
        </w:tc>
        <w:tc>
          <w:tcPr>
            <w:tcW w:w="1200" w:type="dxa"/>
            <w:tcBorders>
              <w:top w:val="nil"/>
              <w:left w:val="nil"/>
              <w:bottom w:val="single" w:sz="4" w:space="0" w:color="000000"/>
              <w:right w:val="single" w:sz="4" w:space="0" w:color="000000"/>
            </w:tcBorders>
            <w:shd w:val="clear" w:color="auto" w:fill="auto"/>
            <w:vAlign w:val="center"/>
          </w:tcPr>
          <w:p w:rsidR="004C223D" w14:paraId="2EE10517" w14:textId="77777777">
            <w:pPr>
              <w:jc w:val="center"/>
              <w:rPr>
                <w:sz w:val="18"/>
                <w:szCs w:val="18"/>
              </w:rPr>
            </w:pPr>
            <w:r>
              <w:rPr>
                <w:sz w:val="18"/>
                <w:szCs w:val="18"/>
              </w:rPr>
              <w:t> 21</w:t>
            </w:r>
          </w:p>
        </w:tc>
        <w:tc>
          <w:tcPr>
            <w:tcW w:w="1515" w:type="dxa"/>
            <w:tcBorders>
              <w:top w:val="nil"/>
              <w:left w:val="nil"/>
              <w:bottom w:val="single" w:sz="4" w:space="0" w:color="000000"/>
              <w:right w:val="single" w:sz="4" w:space="0" w:color="000000"/>
            </w:tcBorders>
            <w:shd w:val="clear" w:color="auto" w:fill="auto"/>
            <w:vAlign w:val="center"/>
          </w:tcPr>
          <w:p w:rsidR="004C223D" w14:paraId="098D04C6" w14:textId="77777777">
            <w:pPr>
              <w:jc w:val="center"/>
              <w:rPr>
                <w:sz w:val="18"/>
                <w:szCs w:val="18"/>
                <w:vertAlign w:val="superscript"/>
              </w:rPr>
            </w:pPr>
            <w:r>
              <w:rPr>
                <w:sz w:val="18"/>
                <w:szCs w:val="18"/>
              </w:rPr>
              <w:t>46.15</w:t>
            </w:r>
            <w:r>
              <w:rPr>
                <w:sz w:val="18"/>
                <w:szCs w:val="18"/>
                <w:vertAlign w:val="superscript"/>
              </w:rPr>
              <w:t>5</w:t>
            </w:r>
          </w:p>
        </w:tc>
        <w:tc>
          <w:tcPr>
            <w:tcW w:w="151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4C223D" w14:paraId="01FCC300" w14:textId="77777777">
            <w:pPr>
              <w:spacing w:line="276" w:lineRule="auto"/>
              <w:jc w:val="center"/>
              <w:rPr>
                <w:sz w:val="18"/>
                <w:szCs w:val="18"/>
              </w:rPr>
            </w:pPr>
            <w:r>
              <w:rPr>
                <w:sz w:val="18"/>
                <w:szCs w:val="18"/>
              </w:rPr>
              <w:t>$969</w:t>
            </w:r>
          </w:p>
        </w:tc>
      </w:tr>
      <w:tr w14:paraId="73ABDCE8" w14:textId="77777777">
        <w:tblPrEx>
          <w:tblW w:w="12300" w:type="dxa"/>
          <w:tblInd w:w="-168" w:type="dxa"/>
          <w:tblLayout w:type="fixed"/>
          <w:tblLook w:val="0400"/>
        </w:tblPrEx>
        <w:trPr>
          <w:cantSplit/>
          <w:trHeight w:val="299"/>
        </w:trPr>
        <w:tc>
          <w:tcPr>
            <w:tcW w:w="1815" w:type="dxa"/>
            <w:tcBorders>
              <w:top w:val="nil"/>
              <w:left w:val="single" w:sz="8" w:space="0" w:color="000000"/>
              <w:bottom w:val="single" w:sz="8" w:space="0" w:color="000000"/>
              <w:right w:val="single" w:sz="4" w:space="0" w:color="000000"/>
            </w:tcBorders>
            <w:shd w:val="clear" w:color="auto" w:fill="auto"/>
          </w:tcPr>
          <w:p w:rsidR="004C223D" w14:paraId="79C5BB79" w14:textId="77777777">
            <w:pPr>
              <w:rPr>
                <w:sz w:val="18"/>
                <w:szCs w:val="18"/>
              </w:rPr>
            </w:pPr>
            <w:r>
              <w:rPr>
                <w:sz w:val="18"/>
                <w:szCs w:val="18"/>
              </w:rPr>
              <w:t>Research Focus Group</w:t>
            </w:r>
          </w:p>
        </w:tc>
        <w:tc>
          <w:tcPr>
            <w:tcW w:w="1845" w:type="dxa"/>
            <w:tcBorders>
              <w:top w:val="nil"/>
              <w:left w:val="nil"/>
              <w:bottom w:val="single" w:sz="8" w:space="0" w:color="000000"/>
              <w:right w:val="single" w:sz="4" w:space="0" w:color="000000"/>
            </w:tcBorders>
            <w:shd w:val="clear" w:color="auto" w:fill="auto"/>
          </w:tcPr>
          <w:p w:rsidR="004C223D" w14:paraId="31B6173B" w14:textId="77777777">
            <w:pPr>
              <w:rPr>
                <w:sz w:val="18"/>
                <w:szCs w:val="18"/>
              </w:rPr>
            </w:pPr>
            <w:r>
              <w:rPr>
                <w:sz w:val="18"/>
                <w:szCs w:val="18"/>
              </w:rPr>
              <w:t> Atmospheric and Space Scientists</w:t>
            </w:r>
          </w:p>
        </w:tc>
        <w:tc>
          <w:tcPr>
            <w:tcW w:w="1455" w:type="dxa"/>
            <w:tcBorders>
              <w:top w:val="nil"/>
              <w:left w:val="nil"/>
              <w:bottom w:val="single" w:sz="8" w:space="0" w:color="000000"/>
              <w:right w:val="single" w:sz="4" w:space="0" w:color="000000"/>
            </w:tcBorders>
            <w:shd w:val="clear" w:color="auto" w:fill="auto"/>
            <w:vAlign w:val="center"/>
          </w:tcPr>
          <w:p w:rsidR="004C223D" w14:paraId="31A5F918" w14:textId="77777777">
            <w:pPr>
              <w:jc w:val="center"/>
              <w:rPr>
                <w:sz w:val="18"/>
                <w:szCs w:val="18"/>
              </w:rPr>
            </w:pPr>
            <w:r>
              <w:rPr>
                <w:sz w:val="18"/>
                <w:szCs w:val="18"/>
              </w:rPr>
              <w:t> 27</w:t>
            </w:r>
          </w:p>
        </w:tc>
        <w:tc>
          <w:tcPr>
            <w:tcW w:w="990" w:type="dxa"/>
            <w:tcBorders>
              <w:top w:val="nil"/>
              <w:left w:val="nil"/>
              <w:bottom w:val="single" w:sz="8" w:space="0" w:color="000000"/>
              <w:right w:val="single" w:sz="4" w:space="0" w:color="000000"/>
            </w:tcBorders>
            <w:shd w:val="clear" w:color="auto" w:fill="auto"/>
            <w:vAlign w:val="center"/>
          </w:tcPr>
          <w:p w:rsidR="004C223D" w14:paraId="4751CC35" w14:textId="77777777">
            <w:pPr>
              <w:jc w:val="center"/>
              <w:rPr>
                <w:sz w:val="18"/>
                <w:szCs w:val="18"/>
              </w:rPr>
            </w:pPr>
            <w:r>
              <w:rPr>
                <w:sz w:val="18"/>
                <w:szCs w:val="18"/>
              </w:rPr>
              <w:t>1 </w:t>
            </w:r>
          </w:p>
        </w:tc>
        <w:tc>
          <w:tcPr>
            <w:tcW w:w="1005" w:type="dxa"/>
            <w:tcBorders>
              <w:top w:val="nil"/>
              <w:left w:val="nil"/>
              <w:bottom w:val="single" w:sz="8" w:space="0" w:color="000000"/>
              <w:right w:val="single" w:sz="4" w:space="0" w:color="000000"/>
            </w:tcBorders>
            <w:shd w:val="clear" w:color="auto" w:fill="auto"/>
            <w:vAlign w:val="center"/>
          </w:tcPr>
          <w:p w:rsidR="004C223D" w14:paraId="2813F9D4" w14:textId="77777777">
            <w:pPr>
              <w:jc w:val="center"/>
              <w:rPr>
                <w:sz w:val="18"/>
                <w:szCs w:val="18"/>
              </w:rPr>
            </w:pPr>
            <w:r>
              <w:rPr>
                <w:sz w:val="18"/>
                <w:szCs w:val="18"/>
              </w:rPr>
              <w:t>27 </w:t>
            </w:r>
          </w:p>
        </w:tc>
        <w:tc>
          <w:tcPr>
            <w:tcW w:w="960" w:type="dxa"/>
            <w:tcBorders>
              <w:top w:val="nil"/>
              <w:left w:val="nil"/>
              <w:bottom w:val="single" w:sz="8" w:space="0" w:color="000000"/>
              <w:right w:val="single" w:sz="4" w:space="0" w:color="000000"/>
            </w:tcBorders>
            <w:shd w:val="clear" w:color="auto" w:fill="auto"/>
            <w:vAlign w:val="center"/>
          </w:tcPr>
          <w:p w:rsidR="004C223D" w14:paraId="2163F510" w14:textId="77777777">
            <w:pPr>
              <w:jc w:val="center"/>
              <w:rPr>
                <w:sz w:val="18"/>
                <w:szCs w:val="18"/>
              </w:rPr>
            </w:pPr>
            <w:r>
              <w:rPr>
                <w:sz w:val="18"/>
                <w:szCs w:val="18"/>
              </w:rPr>
              <w:t> 1</w:t>
            </w:r>
          </w:p>
        </w:tc>
        <w:tc>
          <w:tcPr>
            <w:tcW w:w="1200" w:type="dxa"/>
            <w:tcBorders>
              <w:top w:val="nil"/>
              <w:left w:val="nil"/>
              <w:bottom w:val="single" w:sz="8" w:space="0" w:color="000000"/>
              <w:right w:val="single" w:sz="4" w:space="0" w:color="000000"/>
            </w:tcBorders>
            <w:shd w:val="clear" w:color="auto" w:fill="auto"/>
            <w:vAlign w:val="center"/>
          </w:tcPr>
          <w:p w:rsidR="004C223D" w14:paraId="12BD1F63" w14:textId="77777777">
            <w:pPr>
              <w:jc w:val="center"/>
              <w:rPr>
                <w:sz w:val="18"/>
                <w:szCs w:val="18"/>
              </w:rPr>
            </w:pPr>
            <w:r>
              <w:rPr>
                <w:sz w:val="18"/>
                <w:szCs w:val="18"/>
              </w:rPr>
              <w:t> 27</w:t>
            </w:r>
          </w:p>
        </w:tc>
        <w:tc>
          <w:tcPr>
            <w:tcW w:w="1515" w:type="dxa"/>
            <w:tcBorders>
              <w:top w:val="nil"/>
              <w:left w:val="nil"/>
              <w:bottom w:val="single" w:sz="8" w:space="0" w:color="000000"/>
              <w:right w:val="single" w:sz="4" w:space="0" w:color="000000"/>
            </w:tcBorders>
            <w:shd w:val="clear" w:color="auto" w:fill="auto"/>
            <w:vAlign w:val="center"/>
          </w:tcPr>
          <w:p w:rsidR="004C223D" w14:paraId="7C69D1C2" w14:textId="77777777">
            <w:pPr>
              <w:jc w:val="center"/>
              <w:rPr>
                <w:sz w:val="18"/>
                <w:szCs w:val="18"/>
                <w:vertAlign w:val="superscript"/>
              </w:rPr>
            </w:pPr>
            <w:r>
              <w:rPr>
                <w:sz w:val="18"/>
                <w:szCs w:val="18"/>
              </w:rPr>
              <w:t> 49.99</w:t>
            </w:r>
            <w:r>
              <w:rPr>
                <w:sz w:val="18"/>
                <w:szCs w:val="18"/>
                <w:vertAlign w:val="superscript"/>
              </w:rPr>
              <w:t>6</w:t>
            </w:r>
          </w:p>
        </w:tc>
        <w:tc>
          <w:tcPr>
            <w:tcW w:w="151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4C223D" w14:paraId="02A0F38B" w14:textId="77777777">
            <w:pPr>
              <w:spacing w:line="276" w:lineRule="auto"/>
              <w:jc w:val="center"/>
              <w:rPr>
                <w:sz w:val="18"/>
                <w:szCs w:val="18"/>
              </w:rPr>
            </w:pPr>
            <w:r>
              <w:rPr>
                <w:sz w:val="18"/>
                <w:szCs w:val="18"/>
              </w:rPr>
              <w:t>$1,350</w:t>
            </w:r>
          </w:p>
        </w:tc>
      </w:tr>
      <w:tr w14:paraId="59E2F1BF" w14:textId="77777777">
        <w:tblPrEx>
          <w:tblW w:w="12300" w:type="dxa"/>
          <w:tblInd w:w="-168" w:type="dxa"/>
          <w:tblLayout w:type="fixed"/>
          <w:tblLook w:val="0400"/>
        </w:tblPrEx>
        <w:trPr>
          <w:cantSplit/>
          <w:trHeight w:val="299"/>
        </w:trPr>
        <w:tc>
          <w:tcPr>
            <w:tcW w:w="1815" w:type="dxa"/>
            <w:tcBorders>
              <w:top w:val="nil"/>
              <w:left w:val="single" w:sz="8" w:space="0" w:color="000000"/>
              <w:bottom w:val="single" w:sz="8" w:space="0" w:color="000000"/>
              <w:right w:val="single" w:sz="4" w:space="0" w:color="000000"/>
            </w:tcBorders>
            <w:shd w:val="clear" w:color="auto" w:fill="auto"/>
          </w:tcPr>
          <w:p w:rsidR="004C223D" w14:paraId="2346A014" w14:textId="77777777">
            <w:pPr>
              <w:rPr>
                <w:sz w:val="18"/>
                <w:szCs w:val="18"/>
              </w:rPr>
            </w:pPr>
            <w:r>
              <w:rPr>
                <w:sz w:val="18"/>
                <w:szCs w:val="18"/>
              </w:rPr>
              <w:t>Space Situational Awareness</w:t>
            </w:r>
          </w:p>
        </w:tc>
        <w:tc>
          <w:tcPr>
            <w:tcW w:w="1845" w:type="dxa"/>
            <w:tcBorders>
              <w:top w:val="nil"/>
              <w:left w:val="nil"/>
              <w:bottom w:val="single" w:sz="8" w:space="0" w:color="000000"/>
              <w:right w:val="single" w:sz="4" w:space="0" w:color="000000"/>
            </w:tcBorders>
            <w:shd w:val="clear" w:color="auto" w:fill="auto"/>
          </w:tcPr>
          <w:p w:rsidR="004C223D" w14:paraId="6777EA1E" w14:textId="77777777">
            <w:pPr>
              <w:rPr>
                <w:sz w:val="18"/>
                <w:szCs w:val="18"/>
              </w:rPr>
            </w:pPr>
            <w:r>
              <w:rPr>
                <w:sz w:val="18"/>
                <w:szCs w:val="18"/>
              </w:rPr>
              <w:t>Aerospace Engineering and Operations Technologists and Technicians</w:t>
            </w:r>
          </w:p>
        </w:tc>
        <w:tc>
          <w:tcPr>
            <w:tcW w:w="1455" w:type="dxa"/>
            <w:tcBorders>
              <w:top w:val="nil"/>
              <w:left w:val="nil"/>
              <w:bottom w:val="single" w:sz="8" w:space="0" w:color="000000"/>
              <w:right w:val="single" w:sz="4" w:space="0" w:color="000000"/>
            </w:tcBorders>
            <w:shd w:val="clear" w:color="auto" w:fill="auto"/>
            <w:vAlign w:val="center"/>
          </w:tcPr>
          <w:p w:rsidR="004C223D" w14:paraId="7E5D6C58" w14:textId="77777777">
            <w:pPr>
              <w:jc w:val="center"/>
              <w:rPr>
                <w:sz w:val="18"/>
                <w:szCs w:val="18"/>
              </w:rPr>
            </w:pPr>
            <w:r>
              <w:rPr>
                <w:sz w:val="18"/>
                <w:szCs w:val="18"/>
              </w:rPr>
              <w:t>18</w:t>
            </w:r>
          </w:p>
        </w:tc>
        <w:tc>
          <w:tcPr>
            <w:tcW w:w="990" w:type="dxa"/>
            <w:tcBorders>
              <w:top w:val="nil"/>
              <w:left w:val="nil"/>
              <w:bottom w:val="single" w:sz="8" w:space="0" w:color="000000"/>
              <w:right w:val="single" w:sz="4" w:space="0" w:color="000000"/>
            </w:tcBorders>
            <w:shd w:val="clear" w:color="auto" w:fill="auto"/>
            <w:vAlign w:val="center"/>
          </w:tcPr>
          <w:p w:rsidR="004C223D" w14:paraId="611257F0" w14:textId="77777777">
            <w:pPr>
              <w:jc w:val="center"/>
              <w:rPr>
                <w:sz w:val="18"/>
                <w:szCs w:val="18"/>
              </w:rPr>
            </w:pPr>
            <w:r>
              <w:rPr>
                <w:sz w:val="18"/>
                <w:szCs w:val="18"/>
              </w:rPr>
              <w:t>1</w:t>
            </w:r>
          </w:p>
        </w:tc>
        <w:tc>
          <w:tcPr>
            <w:tcW w:w="1005" w:type="dxa"/>
            <w:tcBorders>
              <w:top w:val="nil"/>
              <w:left w:val="nil"/>
              <w:bottom w:val="single" w:sz="8" w:space="0" w:color="000000"/>
              <w:right w:val="single" w:sz="4" w:space="0" w:color="000000"/>
            </w:tcBorders>
            <w:shd w:val="clear" w:color="auto" w:fill="auto"/>
            <w:vAlign w:val="center"/>
          </w:tcPr>
          <w:p w:rsidR="004C223D" w14:paraId="17C488A7" w14:textId="77777777">
            <w:pPr>
              <w:jc w:val="center"/>
              <w:rPr>
                <w:sz w:val="18"/>
                <w:szCs w:val="18"/>
              </w:rPr>
            </w:pPr>
            <w:r>
              <w:rPr>
                <w:sz w:val="18"/>
                <w:szCs w:val="18"/>
              </w:rPr>
              <w:t>18</w:t>
            </w:r>
          </w:p>
        </w:tc>
        <w:tc>
          <w:tcPr>
            <w:tcW w:w="960" w:type="dxa"/>
            <w:tcBorders>
              <w:top w:val="nil"/>
              <w:left w:val="nil"/>
              <w:bottom w:val="single" w:sz="8" w:space="0" w:color="000000"/>
              <w:right w:val="single" w:sz="4" w:space="0" w:color="000000"/>
            </w:tcBorders>
            <w:shd w:val="clear" w:color="auto" w:fill="auto"/>
            <w:vAlign w:val="center"/>
          </w:tcPr>
          <w:p w:rsidR="004C223D" w14:paraId="69BB28CF" w14:textId="77777777">
            <w:pPr>
              <w:jc w:val="center"/>
              <w:rPr>
                <w:sz w:val="18"/>
                <w:szCs w:val="18"/>
              </w:rPr>
            </w:pPr>
            <w:r>
              <w:rPr>
                <w:sz w:val="18"/>
                <w:szCs w:val="18"/>
              </w:rPr>
              <w:t>1</w:t>
            </w:r>
          </w:p>
        </w:tc>
        <w:tc>
          <w:tcPr>
            <w:tcW w:w="1200" w:type="dxa"/>
            <w:tcBorders>
              <w:top w:val="nil"/>
              <w:left w:val="nil"/>
              <w:bottom w:val="single" w:sz="8" w:space="0" w:color="000000"/>
              <w:right w:val="single" w:sz="4" w:space="0" w:color="000000"/>
            </w:tcBorders>
            <w:shd w:val="clear" w:color="auto" w:fill="auto"/>
            <w:vAlign w:val="center"/>
          </w:tcPr>
          <w:p w:rsidR="004C223D" w14:paraId="4C198B9A" w14:textId="77777777">
            <w:pPr>
              <w:jc w:val="center"/>
              <w:rPr>
                <w:sz w:val="18"/>
                <w:szCs w:val="18"/>
              </w:rPr>
            </w:pPr>
            <w:r>
              <w:rPr>
                <w:sz w:val="18"/>
                <w:szCs w:val="18"/>
              </w:rPr>
              <w:t>18</w:t>
            </w:r>
          </w:p>
        </w:tc>
        <w:tc>
          <w:tcPr>
            <w:tcW w:w="1515" w:type="dxa"/>
            <w:tcBorders>
              <w:top w:val="nil"/>
              <w:left w:val="nil"/>
              <w:bottom w:val="single" w:sz="8" w:space="0" w:color="000000"/>
              <w:right w:val="single" w:sz="4" w:space="0" w:color="000000"/>
            </w:tcBorders>
            <w:shd w:val="clear" w:color="auto" w:fill="auto"/>
            <w:vAlign w:val="center"/>
          </w:tcPr>
          <w:p w:rsidR="004C223D" w14:paraId="0B0D7D32" w14:textId="77777777">
            <w:pPr>
              <w:jc w:val="center"/>
              <w:rPr>
                <w:sz w:val="18"/>
                <w:szCs w:val="18"/>
                <w:vertAlign w:val="superscript"/>
              </w:rPr>
            </w:pPr>
            <w:r>
              <w:rPr>
                <w:sz w:val="18"/>
                <w:szCs w:val="18"/>
              </w:rPr>
              <w:t>41.50</w:t>
            </w:r>
            <w:r>
              <w:rPr>
                <w:sz w:val="18"/>
                <w:szCs w:val="18"/>
                <w:vertAlign w:val="superscript"/>
              </w:rPr>
              <w:t>7</w:t>
            </w:r>
          </w:p>
        </w:tc>
        <w:tc>
          <w:tcPr>
            <w:tcW w:w="151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4C223D" w14:paraId="1F88B05F" w14:textId="77777777">
            <w:pPr>
              <w:spacing w:line="276" w:lineRule="auto"/>
              <w:jc w:val="center"/>
              <w:rPr>
                <w:sz w:val="18"/>
                <w:szCs w:val="18"/>
              </w:rPr>
            </w:pPr>
            <w:r>
              <w:rPr>
                <w:sz w:val="18"/>
                <w:szCs w:val="18"/>
              </w:rPr>
              <w:t>$747</w:t>
            </w:r>
          </w:p>
        </w:tc>
      </w:tr>
      <w:tr w14:paraId="4F2F10E8" w14:textId="77777777" w:rsidTr="008107E0">
        <w:tblPrEx>
          <w:tblW w:w="12300" w:type="dxa"/>
          <w:tblInd w:w="-168" w:type="dxa"/>
          <w:tblLayout w:type="fixed"/>
          <w:tblLook w:val="0400"/>
        </w:tblPrEx>
        <w:trPr>
          <w:cantSplit/>
          <w:trHeight w:val="299"/>
        </w:trPr>
        <w:tc>
          <w:tcPr>
            <w:tcW w:w="1815" w:type="dxa"/>
            <w:tcBorders>
              <w:top w:val="nil"/>
              <w:left w:val="single" w:sz="8" w:space="0" w:color="000000"/>
              <w:bottom w:val="single" w:sz="8" w:space="0" w:color="000000"/>
              <w:right w:val="single" w:sz="4" w:space="0" w:color="000000"/>
            </w:tcBorders>
            <w:shd w:val="clear" w:color="auto" w:fill="DDEBF7"/>
          </w:tcPr>
          <w:p w:rsidR="004C223D" w14:paraId="7260FFEE" w14:textId="77777777">
            <w:pPr>
              <w:rPr>
                <w:sz w:val="20"/>
                <w:szCs w:val="20"/>
              </w:rPr>
            </w:pPr>
            <w:r>
              <w:rPr>
                <w:sz w:val="20"/>
                <w:szCs w:val="20"/>
              </w:rPr>
              <w:t>Totals</w:t>
            </w:r>
          </w:p>
        </w:tc>
        <w:tc>
          <w:tcPr>
            <w:tcW w:w="1845" w:type="dxa"/>
            <w:tcBorders>
              <w:top w:val="nil"/>
              <w:left w:val="nil"/>
              <w:bottom w:val="single" w:sz="8" w:space="0" w:color="000000"/>
              <w:right w:val="single" w:sz="4" w:space="0" w:color="000000"/>
            </w:tcBorders>
            <w:shd w:val="clear" w:color="auto" w:fill="DDEBF7"/>
          </w:tcPr>
          <w:p w:rsidR="004C223D" w14:paraId="0E473B9C" w14:textId="77777777">
            <w:pPr>
              <w:rPr>
                <w:sz w:val="20"/>
                <w:szCs w:val="20"/>
                <w:highlight w:val="black"/>
              </w:rPr>
            </w:pPr>
          </w:p>
        </w:tc>
        <w:tc>
          <w:tcPr>
            <w:tcW w:w="1455" w:type="dxa"/>
            <w:tcBorders>
              <w:top w:val="nil"/>
              <w:left w:val="nil"/>
              <w:bottom w:val="single" w:sz="8" w:space="0" w:color="000000"/>
              <w:right w:val="single" w:sz="4" w:space="0" w:color="000000"/>
            </w:tcBorders>
            <w:shd w:val="clear" w:color="auto" w:fill="DDEBF7"/>
          </w:tcPr>
          <w:p w:rsidR="004C223D" w14:paraId="5DC683BF" w14:textId="77777777">
            <w:pPr>
              <w:jc w:val="center"/>
              <w:rPr>
                <w:sz w:val="20"/>
                <w:szCs w:val="20"/>
              </w:rPr>
            </w:pPr>
            <w:r>
              <w:rPr>
                <w:sz w:val="20"/>
                <w:szCs w:val="20"/>
              </w:rPr>
              <w:t>491</w:t>
            </w:r>
          </w:p>
        </w:tc>
        <w:tc>
          <w:tcPr>
            <w:tcW w:w="990" w:type="dxa"/>
            <w:tcBorders>
              <w:top w:val="nil"/>
              <w:left w:val="nil"/>
              <w:bottom w:val="single" w:sz="8" w:space="0" w:color="000000"/>
              <w:right w:val="single" w:sz="4" w:space="0" w:color="000000"/>
            </w:tcBorders>
            <w:shd w:val="clear" w:color="auto" w:fill="000000"/>
          </w:tcPr>
          <w:p w:rsidR="004C223D" w14:paraId="23B91972" w14:textId="77777777">
            <w:pPr>
              <w:jc w:val="center"/>
              <w:rPr>
                <w:sz w:val="20"/>
                <w:szCs w:val="20"/>
              </w:rPr>
            </w:pPr>
          </w:p>
        </w:tc>
        <w:tc>
          <w:tcPr>
            <w:tcW w:w="1005" w:type="dxa"/>
            <w:tcBorders>
              <w:top w:val="nil"/>
              <w:left w:val="nil"/>
              <w:bottom w:val="single" w:sz="8" w:space="0" w:color="000000"/>
              <w:right w:val="single" w:sz="4" w:space="0" w:color="000000"/>
            </w:tcBorders>
            <w:shd w:val="clear" w:color="auto" w:fill="DBE5F1" w:themeFill="accent1" w:themeFillTint="33"/>
          </w:tcPr>
          <w:p w:rsidR="004C223D" w14:paraId="0F11E2D7" w14:textId="055CCE8D">
            <w:pPr>
              <w:jc w:val="center"/>
              <w:rPr>
                <w:sz w:val="20"/>
                <w:szCs w:val="20"/>
              </w:rPr>
            </w:pPr>
            <w:r>
              <w:rPr>
                <w:sz w:val="20"/>
                <w:szCs w:val="20"/>
              </w:rPr>
              <w:t>491</w:t>
            </w:r>
          </w:p>
        </w:tc>
        <w:tc>
          <w:tcPr>
            <w:tcW w:w="960" w:type="dxa"/>
            <w:tcBorders>
              <w:top w:val="nil"/>
              <w:left w:val="nil"/>
              <w:bottom w:val="single" w:sz="8" w:space="0" w:color="000000"/>
              <w:right w:val="single" w:sz="4" w:space="0" w:color="000000"/>
            </w:tcBorders>
            <w:shd w:val="clear" w:color="auto" w:fill="000000"/>
          </w:tcPr>
          <w:p w:rsidR="004C223D" w14:paraId="3C37FCF7" w14:textId="77777777">
            <w:pPr>
              <w:jc w:val="center"/>
              <w:rPr>
                <w:sz w:val="20"/>
                <w:szCs w:val="20"/>
              </w:rPr>
            </w:pPr>
          </w:p>
        </w:tc>
        <w:tc>
          <w:tcPr>
            <w:tcW w:w="1200" w:type="dxa"/>
            <w:tcBorders>
              <w:top w:val="nil"/>
              <w:left w:val="nil"/>
              <w:bottom w:val="single" w:sz="8" w:space="0" w:color="000000"/>
              <w:right w:val="single" w:sz="4" w:space="0" w:color="000000"/>
            </w:tcBorders>
            <w:shd w:val="clear" w:color="auto" w:fill="DDEBF7"/>
          </w:tcPr>
          <w:p w:rsidR="004C223D" w14:paraId="4AF065AC" w14:textId="67241229">
            <w:pPr>
              <w:jc w:val="center"/>
              <w:rPr>
                <w:sz w:val="20"/>
                <w:szCs w:val="20"/>
              </w:rPr>
            </w:pPr>
            <w:r>
              <w:rPr>
                <w:sz w:val="20"/>
                <w:szCs w:val="20"/>
              </w:rPr>
              <w:t>459</w:t>
            </w:r>
          </w:p>
        </w:tc>
        <w:tc>
          <w:tcPr>
            <w:tcW w:w="1515" w:type="dxa"/>
            <w:tcBorders>
              <w:top w:val="nil"/>
              <w:left w:val="nil"/>
              <w:bottom w:val="single" w:sz="8" w:space="0" w:color="000000"/>
              <w:right w:val="single" w:sz="4" w:space="0" w:color="000000"/>
            </w:tcBorders>
            <w:shd w:val="clear" w:color="auto" w:fill="000000"/>
          </w:tcPr>
          <w:p w:rsidR="004C223D" w14:paraId="03795E71" w14:textId="77777777">
            <w:pPr>
              <w:jc w:val="center"/>
              <w:rPr>
                <w:sz w:val="20"/>
                <w:szCs w:val="20"/>
              </w:rPr>
            </w:pPr>
          </w:p>
        </w:tc>
        <w:tc>
          <w:tcPr>
            <w:tcW w:w="1515" w:type="dxa"/>
            <w:tcBorders>
              <w:top w:val="nil"/>
              <w:left w:val="nil"/>
              <w:bottom w:val="single" w:sz="8" w:space="0" w:color="000000"/>
              <w:right w:val="single" w:sz="8" w:space="0" w:color="000000"/>
            </w:tcBorders>
            <w:shd w:val="clear" w:color="auto" w:fill="DDEBF7"/>
          </w:tcPr>
          <w:p w:rsidR="004C223D" w14:paraId="6228B831" w14:textId="14A6C994">
            <w:pPr>
              <w:jc w:val="center"/>
              <w:rPr>
                <w:sz w:val="20"/>
                <w:szCs w:val="20"/>
              </w:rPr>
            </w:pPr>
            <w:r>
              <w:rPr>
                <w:sz w:val="18"/>
                <w:szCs w:val="18"/>
              </w:rPr>
              <w:t>$25,125</w:t>
            </w:r>
          </w:p>
        </w:tc>
      </w:tr>
    </w:tbl>
    <w:p w:rsidR="004C223D" w14:paraId="5BA87DB4" w14:textId="77777777">
      <w:pPr>
        <w:rPr>
          <w:sz w:val="18"/>
          <w:szCs w:val="18"/>
        </w:rPr>
      </w:pPr>
      <w:r>
        <w:rPr>
          <w:sz w:val="18"/>
          <w:szCs w:val="18"/>
          <w:vertAlign w:val="superscript"/>
        </w:rPr>
        <w:t>1</w:t>
      </w:r>
      <w:r>
        <w:rPr>
          <w:sz w:val="18"/>
          <w:szCs w:val="18"/>
        </w:rPr>
        <w:t>53-2011 code used for pilots themselves and others responsible for safety.  The Annual Median Wage rate of $226,600 was divided by 2,080 hours to determine an approximate hourly wage rate.</w:t>
      </w:r>
    </w:p>
    <w:p w:rsidR="004C223D" w14:paraId="69EB5208" w14:textId="77777777">
      <w:pPr>
        <w:rPr>
          <w:sz w:val="18"/>
          <w:szCs w:val="18"/>
        </w:rPr>
      </w:pPr>
      <w:r>
        <w:rPr>
          <w:sz w:val="18"/>
          <w:szCs w:val="18"/>
          <w:vertAlign w:val="superscript"/>
        </w:rPr>
        <w:t>2</w:t>
      </w:r>
      <w:r>
        <w:rPr>
          <w:sz w:val="18"/>
          <w:szCs w:val="18"/>
        </w:rPr>
        <w:t>11-1021 code used for emergency managers</w:t>
      </w:r>
      <w:r>
        <w:rPr>
          <w:sz w:val="18"/>
          <w:szCs w:val="18"/>
        </w:rPr>
        <w:br/>
      </w:r>
      <w:r>
        <w:rPr>
          <w:sz w:val="18"/>
          <w:szCs w:val="18"/>
          <w:vertAlign w:val="superscript"/>
        </w:rPr>
        <w:t>3</w:t>
      </w:r>
      <w:r>
        <w:rPr>
          <w:sz w:val="18"/>
          <w:szCs w:val="18"/>
        </w:rPr>
        <w:t>00-0000 code used for the general population given the variety of potential occupations among the respondents</w:t>
      </w:r>
      <w:r>
        <w:rPr>
          <w:sz w:val="18"/>
          <w:szCs w:val="18"/>
        </w:rPr>
        <w:br/>
      </w:r>
      <w:r>
        <w:rPr>
          <w:sz w:val="18"/>
          <w:szCs w:val="18"/>
          <w:vertAlign w:val="superscript"/>
        </w:rPr>
        <w:t>4</w:t>
      </w:r>
      <w:r>
        <w:rPr>
          <w:sz w:val="18"/>
          <w:szCs w:val="18"/>
        </w:rPr>
        <w:t>17-3021 code was used to capture those who operate, install, adjust, and maintain integrated computer/communications systems, consoles, simulators, and other data acquisition, test, and measurement instruments and equipment, which are used to launch, track, position, and evaluate air and space vehicles</w:t>
      </w:r>
    </w:p>
    <w:p w:rsidR="004C223D" w14:paraId="03B6EF7A" w14:textId="77777777">
      <w:pPr>
        <w:rPr>
          <w:sz w:val="18"/>
          <w:szCs w:val="18"/>
        </w:rPr>
      </w:pPr>
      <w:r>
        <w:rPr>
          <w:sz w:val="18"/>
          <w:szCs w:val="18"/>
          <w:vertAlign w:val="superscript"/>
        </w:rPr>
        <w:t>5</w:t>
      </w:r>
      <w:r>
        <w:rPr>
          <w:sz w:val="18"/>
          <w:szCs w:val="18"/>
        </w:rPr>
        <w:t>51-8013 Power Plant Operators</w:t>
      </w:r>
    </w:p>
    <w:p w:rsidR="004C223D" w14:paraId="1C0DC462" w14:textId="77777777">
      <w:pPr>
        <w:rPr>
          <w:sz w:val="18"/>
          <w:szCs w:val="18"/>
        </w:rPr>
      </w:pPr>
      <w:r>
        <w:rPr>
          <w:sz w:val="18"/>
          <w:szCs w:val="18"/>
          <w:vertAlign w:val="superscript"/>
        </w:rPr>
        <w:t>6</w:t>
      </w:r>
      <w:r>
        <w:rPr>
          <w:sz w:val="18"/>
          <w:szCs w:val="18"/>
        </w:rPr>
        <w:t>19-2021 Atmospheric and Space Scientists</w:t>
      </w:r>
      <w:r>
        <w:rPr>
          <w:sz w:val="18"/>
          <w:szCs w:val="18"/>
        </w:rPr>
        <w:br/>
      </w:r>
      <w:r>
        <w:rPr>
          <w:sz w:val="18"/>
          <w:szCs w:val="18"/>
          <w:vertAlign w:val="superscript"/>
        </w:rPr>
        <w:t>7</w:t>
      </w:r>
      <w:r>
        <w:rPr>
          <w:sz w:val="18"/>
          <w:szCs w:val="18"/>
        </w:rPr>
        <w:t>17-3021 Aerospace Engineering and Operations Technologists and Technicians</w:t>
      </w:r>
    </w:p>
    <w:p w:rsidR="004C223D" w14:paraId="5733ABC2" w14:textId="77777777">
      <w:pPr>
        <w:rPr>
          <w:sz w:val="18"/>
          <w:szCs w:val="18"/>
        </w:rPr>
      </w:pPr>
    </w:p>
    <w:p w:rsidR="004C223D" w14:paraId="7451083E" w14:textId="77777777">
      <w:pPr>
        <w:rPr>
          <w:sz w:val="18"/>
          <w:szCs w:val="18"/>
        </w:rPr>
      </w:pPr>
      <w:r>
        <w:rPr>
          <w:sz w:val="18"/>
          <w:szCs w:val="18"/>
        </w:rPr>
        <w:t xml:space="preserve">Source: </w:t>
      </w:r>
      <w:hyperlink r:id="rId9" w:anchor="/industry/000000">
        <w:r>
          <w:rPr>
            <w:color w:val="1155CC"/>
            <w:sz w:val="18"/>
            <w:szCs w:val="18"/>
            <w:u w:val="single"/>
          </w:rPr>
          <w:t xml:space="preserve"> https://data.bls.gov/oes/#/industry/000000</w:t>
        </w:r>
      </w:hyperlink>
    </w:p>
    <w:p w:rsidR="004C223D" w14:paraId="63B61966" w14:textId="77777777">
      <w:pPr>
        <w:spacing w:line="259" w:lineRule="auto"/>
        <w:ind w:hanging="43"/>
        <w:jc w:val="center"/>
        <w:rPr>
          <w:b/>
          <w:bCs/>
          <w:highlight w:val="yellow"/>
        </w:rPr>
        <w:sectPr>
          <w:pgSz w:w="15840" w:h="12240" w:orient="landscape"/>
          <w:pgMar w:top="640" w:right="1080" w:bottom="1200" w:left="1080" w:header="0" w:footer="714" w:gutter="0"/>
          <w:cols w:space="720"/>
        </w:sectPr>
      </w:pPr>
    </w:p>
    <w:p w:rsidR="004C223D" w14:paraId="5BF94707" w14:textId="77777777">
      <w:pPr>
        <w:spacing w:line="259" w:lineRule="auto"/>
        <w:ind w:hanging="43"/>
        <w:rPr>
          <w:b/>
          <w:bCs/>
          <w:highlight w:val="yellow"/>
        </w:rPr>
      </w:pPr>
    </w:p>
    <w:p w:rsidR="004C223D" w14:paraId="0526C3BE" w14:textId="77777777">
      <w:pPr>
        <w:numPr>
          <w:ilvl w:val="0"/>
          <w:numId w:val="1"/>
        </w:numPr>
        <w:pBdr>
          <w:top w:val="nil"/>
          <w:left w:val="nil"/>
          <w:bottom w:val="nil"/>
          <w:right w:val="nil"/>
          <w:between w:val="nil"/>
        </w:pBdr>
        <w:tabs>
          <w:tab w:val="left" w:pos="360"/>
        </w:tabs>
        <w:spacing w:before="80"/>
        <w:rPr>
          <w:b/>
          <w:bCs/>
          <w:color w:val="000000"/>
        </w:rPr>
      </w:pPr>
      <w:r>
        <w:rPr>
          <w:b/>
          <w:bCs/>
          <w:color w:val="000000"/>
        </w:rPr>
        <w:t>Provide an estimate for the total annual cost burden to respondents or record keepers resulting from the collection of information. (Do not include the cost of any hour burden already reflected on the burden worksheet).</w:t>
      </w:r>
    </w:p>
    <w:p w:rsidR="004C223D" w14:paraId="3B300E97" w14:textId="77777777">
      <w:pPr>
        <w:pBdr>
          <w:top w:val="nil"/>
          <w:left w:val="nil"/>
          <w:bottom w:val="nil"/>
          <w:right w:val="nil"/>
          <w:between w:val="nil"/>
        </w:pBdr>
        <w:tabs>
          <w:tab w:val="left" w:pos="360"/>
        </w:tabs>
        <w:spacing w:before="80"/>
        <w:rPr>
          <w:b/>
          <w:bCs/>
        </w:rPr>
      </w:pPr>
    </w:p>
    <w:p w:rsidR="004C223D" w14:paraId="3DAC8408" w14:textId="77777777">
      <w:pPr>
        <w:rPr>
          <w:color w:val="2F5496"/>
        </w:rPr>
      </w:pPr>
      <w:r>
        <w:t>There are no capital costs or operation and maintenance costs associated with this collection.</w:t>
      </w:r>
    </w:p>
    <w:p w:rsidR="004C223D" w14:paraId="1E520432" w14:textId="77777777">
      <w:pPr>
        <w:pBdr>
          <w:top w:val="nil"/>
          <w:left w:val="nil"/>
          <w:bottom w:val="nil"/>
          <w:right w:val="nil"/>
          <w:between w:val="nil"/>
        </w:pBdr>
        <w:spacing w:before="1"/>
        <w:rPr>
          <w:b/>
          <w:bCs/>
          <w:color w:val="000000"/>
        </w:rPr>
      </w:pPr>
    </w:p>
    <w:p w:rsidR="004C223D" w14:paraId="4B77AB1C" w14:textId="77777777">
      <w:pPr>
        <w:numPr>
          <w:ilvl w:val="0"/>
          <w:numId w:val="1"/>
        </w:numPr>
        <w:pBdr>
          <w:top w:val="nil"/>
          <w:left w:val="nil"/>
          <w:bottom w:val="nil"/>
          <w:right w:val="nil"/>
          <w:between w:val="nil"/>
        </w:pBdr>
        <w:tabs>
          <w:tab w:val="left" w:pos="360"/>
        </w:tabs>
        <w:spacing w:before="80"/>
        <w:rPr>
          <w:b/>
          <w:bCs/>
          <w:color w:val="000000"/>
        </w:rPr>
      </w:pPr>
      <w:r>
        <w:rPr>
          <w:b/>
          <w:bCs/>
          <w:color w:val="000000"/>
        </w:rPr>
        <w:t>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4C223D" w14:paraId="48EC2CCF" w14:textId="77777777">
      <w:pPr>
        <w:spacing w:before="9" w:after="1"/>
        <w:rPr>
          <w:b/>
          <w:bCs/>
        </w:rPr>
      </w:pPr>
    </w:p>
    <w:tbl>
      <w:tblPr>
        <w:tblStyle w:val="a8"/>
        <w:tblW w:w="8250" w:type="dxa"/>
        <w:tblLayout w:type="fixed"/>
        <w:tblLook w:val="0400"/>
      </w:tblPr>
      <w:tblGrid>
        <w:gridCol w:w="2280"/>
        <w:gridCol w:w="1335"/>
        <w:gridCol w:w="1110"/>
        <w:gridCol w:w="945"/>
        <w:gridCol w:w="1275"/>
        <w:gridCol w:w="1305"/>
      </w:tblGrid>
      <w:tr w14:paraId="3C93978C" w14:textId="77777777">
        <w:tblPrEx>
          <w:tblW w:w="8250" w:type="dxa"/>
          <w:tblLayout w:type="fixed"/>
          <w:tblLook w:val="0400"/>
        </w:tblPrEx>
        <w:trPr>
          <w:trHeight w:val="450"/>
        </w:trPr>
        <w:tc>
          <w:tcPr>
            <w:tcW w:w="2280"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4C223D" w14:paraId="277FE0A9" w14:textId="77777777">
            <w:pPr>
              <w:widowControl/>
              <w:jc w:val="center"/>
              <w:rPr>
                <w:rFonts w:ascii="Calibri" w:eastAsia="Calibri" w:hAnsi="Calibri" w:cs="Calibri"/>
                <w:b/>
                <w:bCs/>
                <w:sz w:val="16"/>
                <w:szCs w:val="16"/>
              </w:rPr>
            </w:pPr>
            <w:r>
              <w:rPr>
                <w:rFonts w:ascii="Calibri" w:eastAsia="Calibri" w:hAnsi="Calibri" w:cs="Calibri"/>
                <w:b/>
                <w:bCs/>
                <w:sz w:val="16"/>
                <w:szCs w:val="16"/>
              </w:rPr>
              <w:t>Cost Descriptions</w:t>
            </w:r>
          </w:p>
        </w:tc>
        <w:tc>
          <w:tcPr>
            <w:tcW w:w="1335"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4C223D" w14:paraId="6FDA769A" w14:textId="77777777">
            <w:pPr>
              <w:widowControl/>
              <w:jc w:val="center"/>
              <w:rPr>
                <w:rFonts w:ascii="Calibri" w:eastAsia="Calibri" w:hAnsi="Calibri" w:cs="Calibri"/>
                <w:b/>
                <w:bCs/>
                <w:sz w:val="16"/>
                <w:szCs w:val="16"/>
              </w:rPr>
            </w:pPr>
            <w:r>
              <w:rPr>
                <w:rFonts w:ascii="Calibri" w:eastAsia="Calibri" w:hAnsi="Calibri" w:cs="Calibri"/>
                <w:b/>
                <w:bCs/>
                <w:sz w:val="16"/>
                <w:szCs w:val="16"/>
              </w:rPr>
              <w:t>Grade/Step</w:t>
            </w:r>
          </w:p>
        </w:tc>
        <w:tc>
          <w:tcPr>
            <w:tcW w:w="1110"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4C223D" w14:paraId="2B04EF87" w14:textId="77777777">
            <w:pPr>
              <w:widowControl/>
              <w:jc w:val="center"/>
              <w:rPr>
                <w:rFonts w:ascii="Calibri" w:eastAsia="Calibri" w:hAnsi="Calibri" w:cs="Calibri"/>
                <w:b/>
                <w:bCs/>
                <w:sz w:val="16"/>
                <w:szCs w:val="16"/>
              </w:rPr>
            </w:pPr>
            <w:r>
              <w:rPr>
                <w:rFonts w:ascii="Calibri" w:eastAsia="Calibri" w:hAnsi="Calibri" w:cs="Calibri"/>
                <w:b/>
                <w:bCs/>
                <w:sz w:val="16"/>
                <w:szCs w:val="16"/>
              </w:rPr>
              <w:t>Loaded Salary /Cost</w:t>
            </w:r>
          </w:p>
        </w:tc>
        <w:tc>
          <w:tcPr>
            <w:tcW w:w="945"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4C223D" w14:paraId="7765D200" w14:textId="77777777">
            <w:pPr>
              <w:widowControl/>
              <w:jc w:val="center"/>
              <w:rPr>
                <w:rFonts w:ascii="Calibri" w:eastAsia="Calibri" w:hAnsi="Calibri" w:cs="Calibri"/>
                <w:b/>
                <w:bCs/>
                <w:sz w:val="16"/>
                <w:szCs w:val="16"/>
              </w:rPr>
            </w:pPr>
            <w:r>
              <w:rPr>
                <w:rFonts w:ascii="Calibri" w:eastAsia="Calibri" w:hAnsi="Calibri" w:cs="Calibri"/>
                <w:b/>
                <w:bCs/>
                <w:sz w:val="16"/>
                <w:szCs w:val="16"/>
              </w:rPr>
              <w:t>% of Effort</w:t>
            </w:r>
          </w:p>
        </w:tc>
        <w:tc>
          <w:tcPr>
            <w:tcW w:w="1275"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4C223D" w14:paraId="1836408A" w14:textId="77777777">
            <w:pPr>
              <w:widowControl/>
              <w:jc w:val="center"/>
              <w:rPr>
                <w:rFonts w:ascii="Calibri" w:eastAsia="Calibri" w:hAnsi="Calibri" w:cs="Calibri"/>
                <w:b/>
                <w:bCs/>
                <w:sz w:val="16"/>
                <w:szCs w:val="16"/>
              </w:rPr>
            </w:pPr>
            <w:r>
              <w:rPr>
                <w:rFonts w:ascii="Calibri" w:eastAsia="Calibri" w:hAnsi="Calibri" w:cs="Calibri"/>
                <w:b/>
                <w:bCs/>
                <w:sz w:val="16"/>
                <w:szCs w:val="16"/>
              </w:rPr>
              <w:t>Fringe (if Applicable)</w:t>
            </w:r>
          </w:p>
        </w:tc>
        <w:tc>
          <w:tcPr>
            <w:tcW w:w="1305"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4C223D" w14:paraId="7456AF64" w14:textId="77777777">
            <w:pPr>
              <w:widowControl/>
              <w:jc w:val="center"/>
              <w:rPr>
                <w:rFonts w:ascii="Calibri" w:eastAsia="Calibri" w:hAnsi="Calibri" w:cs="Calibri"/>
                <w:b/>
                <w:bCs/>
                <w:sz w:val="16"/>
                <w:szCs w:val="16"/>
              </w:rPr>
            </w:pPr>
            <w:r>
              <w:rPr>
                <w:rFonts w:ascii="Calibri" w:eastAsia="Calibri" w:hAnsi="Calibri" w:cs="Calibri"/>
                <w:b/>
                <w:bCs/>
                <w:sz w:val="16"/>
                <w:szCs w:val="16"/>
              </w:rPr>
              <w:t>Total Cost to Government</w:t>
            </w:r>
          </w:p>
        </w:tc>
      </w:tr>
      <w:tr w14:paraId="3D0CB2A5" w14:textId="77777777">
        <w:tblPrEx>
          <w:tblW w:w="8250" w:type="dxa"/>
          <w:tblLayout w:type="fixed"/>
          <w:tblLook w:val="0400"/>
        </w:tblPrEx>
        <w:trPr>
          <w:trHeight w:val="465"/>
        </w:trPr>
        <w:tc>
          <w:tcPr>
            <w:tcW w:w="2280" w:type="dxa"/>
            <w:tcBorders>
              <w:top w:val="single" w:sz="4" w:space="0" w:color="000000"/>
              <w:left w:val="single" w:sz="8" w:space="0" w:color="000000"/>
              <w:bottom w:val="single" w:sz="4" w:space="0" w:color="000000"/>
              <w:right w:val="single" w:sz="8" w:space="0" w:color="000000"/>
            </w:tcBorders>
            <w:vAlign w:val="bottom"/>
          </w:tcPr>
          <w:p w:rsidR="004C223D" w14:paraId="0529B865" w14:textId="77777777">
            <w:pPr>
              <w:widowControl/>
              <w:rPr>
                <w:rFonts w:ascii="Calibri" w:eastAsia="Calibri" w:hAnsi="Calibri" w:cs="Calibri"/>
                <w:b/>
                <w:bCs/>
                <w:sz w:val="16"/>
                <w:szCs w:val="16"/>
              </w:rPr>
            </w:pPr>
            <w:r>
              <w:rPr>
                <w:rFonts w:ascii="Calibri" w:eastAsia="Calibri" w:hAnsi="Calibri" w:cs="Calibri"/>
                <w:b/>
                <w:bCs/>
                <w:sz w:val="16"/>
                <w:szCs w:val="16"/>
              </w:rPr>
              <w:t>Federal Oversight</w:t>
            </w:r>
          </w:p>
        </w:tc>
        <w:tc>
          <w:tcPr>
            <w:tcW w:w="1335" w:type="dxa"/>
            <w:tcBorders>
              <w:top w:val="single" w:sz="4" w:space="0" w:color="000000"/>
              <w:left w:val="single" w:sz="8" w:space="0" w:color="000000"/>
              <w:bottom w:val="single" w:sz="4" w:space="0" w:color="000000"/>
              <w:right w:val="single" w:sz="4" w:space="0" w:color="000000"/>
            </w:tcBorders>
            <w:vAlign w:val="bottom"/>
          </w:tcPr>
          <w:p w:rsidR="004C223D" w14:paraId="2C93A8B3" w14:textId="77777777">
            <w:pPr>
              <w:widowControl/>
              <w:rPr>
                <w:rFonts w:ascii="Calibri" w:eastAsia="Calibri" w:hAnsi="Calibri" w:cs="Calibri"/>
                <w:sz w:val="16"/>
                <w:szCs w:val="16"/>
              </w:rPr>
            </w:pPr>
            <w:r>
              <w:rPr>
                <w:rFonts w:ascii="Calibri" w:eastAsia="Calibri" w:hAnsi="Calibri" w:cs="Calibri"/>
                <w:sz w:val="16"/>
                <w:szCs w:val="16"/>
              </w:rPr>
              <w:t>  GS-14- Step 3</w:t>
            </w:r>
          </w:p>
        </w:tc>
        <w:tc>
          <w:tcPr>
            <w:tcW w:w="1110" w:type="dxa"/>
            <w:tcBorders>
              <w:top w:val="single" w:sz="4" w:space="0" w:color="000000"/>
              <w:left w:val="single" w:sz="4" w:space="0" w:color="000000"/>
              <w:bottom w:val="single" w:sz="4" w:space="0" w:color="000000"/>
              <w:right w:val="single" w:sz="4" w:space="0" w:color="000000"/>
            </w:tcBorders>
            <w:vAlign w:val="bottom"/>
          </w:tcPr>
          <w:p w:rsidR="004C223D" w14:paraId="37BBA2BC" w14:textId="77777777">
            <w:pPr>
              <w:widowControl/>
              <w:rPr>
                <w:rFonts w:ascii="Calibri" w:eastAsia="Calibri" w:hAnsi="Calibri" w:cs="Calibri"/>
                <w:sz w:val="16"/>
                <w:szCs w:val="16"/>
              </w:rPr>
            </w:pPr>
            <w:r>
              <w:rPr>
                <w:rFonts w:ascii="Calibri" w:eastAsia="Calibri" w:hAnsi="Calibri" w:cs="Calibri"/>
                <w:sz w:val="16"/>
                <w:szCs w:val="16"/>
              </w:rPr>
              <w:t> $201,243</w:t>
            </w:r>
          </w:p>
        </w:tc>
        <w:tc>
          <w:tcPr>
            <w:tcW w:w="945" w:type="dxa"/>
            <w:tcBorders>
              <w:top w:val="single" w:sz="4" w:space="0" w:color="000000"/>
              <w:left w:val="single" w:sz="4" w:space="0" w:color="000000"/>
              <w:bottom w:val="single" w:sz="4" w:space="0" w:color="000000"/>
              <w:right w:val="single" w:sz="4" w:space="0" w:color="000000"/>
            </w:tcBorders>
            <w:vAlign w:val="bottom"/>
          </w:tcPr>
          <w:p w:rsidR="004C223D" w14:paraId="345ED99E" w14:textId="77777777">
            <w:pPr>
              <w:widowControl/>
              <w:rPr>
                <w:rFonts w:ascii="Calibri" w:eastAsia="Calibri" w:hAnsi="Calibri" w:cs="Calibri"/>
                <w:sz w:val="16"/>
                <w:szCs w:val="16"/>
              </w:rPr>
            </w:pPr>
            <w:r>
              <w:rPr>
                <w:rFonts w:ascii="Calibri" w:eastAsia="Calibri" w:hAnsi="Calibri" w:cs="Calibri"/>
                <w:sz w:val="16"/>
                <w:szCs w:val="16"/>
              </w:rPr>
              <w:t> 1%</w:t>
            </w:r>
          </w:p>
        </w:tc>
        <w:tc>
          <w:tcPr>
            <w:tcW w:w="1275"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4C223D" w14:paraId="35CF5BA4" w14:textId="77777777">
            <w:pPr>
              <w:widowControl/>
              <w:rPr>
                <w:rFonts w:ascii="Calibri" w:eastAsia="Calibri" w:hAnsi="Calibri" w:cs="Calibri"/>
                <w:sz w:val="16"/>
                <w:szCs w:val="16"/>
              </w:rPr>
            </w:pPr>
            <w:r>
              <w:rPr>
                <w:rFonts w:ascii="Calibri" w:eastAsia="Calibri" w:hAnsi="Calibri" w:cs="Calibri"/>
                <w:sz w:val="16"/>
                <w:szCs w:val="16"/>
              </w:rPr>
              <w:t> </w:t>
            </w:r>
          </w:p>
        </w:tc>
        <w:tc>
          <w:tcPr>
            <w:tcW w:w="1305" w:type="dxa"/>
            <w:tcBorders>
              <w:top w:val="single" w:sz="4" w:space="0" w:color="000000"/>
              <w:left w:val="single" w:sz="4" w:space="0" w:color="000000"/>
              <w:bottom w:val="single" w:sz="4" w:space="0" w:color="000000"/>
              <w:right w:val="single" w:sz="8" w:space="0" w:color="000000"/>
            </w:tcBorders>
            <w:vAlign w:val="bottom"/>
          </w:tcPr>
          <w:p w:rsidR="004C223D" w14:paraId="6EFB62DD" w14:textId="77777777">
            <w:pPr>
              <w:widowControl/>
              <w:rPr>
                <w:rFonts w:ascii="Calibri" w:eastAsia="Calibri" w:hAnsi="Calibri" w:cs="Calibri"/>
                <w:sz w:val="16"/>
                <w:szCs w:val="16"/>
              </w:rPr>
            </w:pPr>
            <w:r>
              <w:rPr>
                <w:rFonts w:ascii="Calibri" w:eastAsia="Calibri" w:hAnsi="Calibri" w:cs="Calibri"/>
                <w:sz w:val="16"/>
                <w:szCs w:val="16"/>
              </w:rPr>
              <w:t>$2,012 </w:t>
            </w:r>
          </w:p>
        </w:tc>
      </w:tr>
      <w:tr w14:paraId="28B7F2D0" w14:textId="77777777">
        <w:tblPrEx>
          <w:tblW w:w="8250" w:type="dxa"/>
          <w:tblLayout w:type="fixed"/>
          <w:tblLook w:val="0400"/>
        </w:tblPrEx>
        <w:trPr>
          <w:trHeight w:val="300"/>
        </w:trPr>
        <w:tc>
          <w:tcPr>
            <w:tcW w:w="2280" w:type="dxa"/>
            <w:tcBorders>
              <w:top w:val="single" w:sz="4" w:space="0" w:color="000000"/>
              <w:left w:val="single" w:sz="8" w:space="0" w:color="000000"/>
              <w:bottom w:val="single" w:sz="4" w:space="0" w:color="000000"/>
              <w:right w:val="single" w:sz="8" w:space="0" w:color="000000"/>
            </w:tcBorders>
            <w:vAlign w:val="bottom"/>
          </w:tcPr>
          <w:p w:rsidR="004C223D" w14:paraId="2B2E2F3F" w14:textId="77777777">
            <w:pPr>
              <w:widowControl/>
              <w:rPr>
                <w:rFonts w:ascii="Calibri" w:eastAsia="Calibri" w:hAnsi="Calibri" w:cs="Calibri"/>
                <w:sz w:val="16"/>
                <w:szCs w:val="16"/>
              </w:rPr>
            </w:pPr>
            <w:r>
              <w:rPr>
                <w:rFonts w:ascii="Calibri" w:eastAsia="Calibri" w:hAnsi="Calibri" w:cs="Calibri"/>
                <w:sz w:val="16"/>
                <w:szCs w:val="16"/>
              </w:rPr>
              <w:t>Other Federal Positions</w:t>
            </w:r>
          </w:p>
        </w:tc>
        <w:tc>
          <w:tcPr>
            <w:tcW w:w="1335" w:type="dxa"/>
            <w:tcBorders>
              <w:top w:val="single" w:sz="4" w:space="0" w:color="000000"/>
              <w:left w:val="single" w:sz="8" w:space="0" w:color="000000"/>
              <w:bottom w:val="single" w:sz="4" w:space="0" w:color="000000"/>
              <w:right w:val="single" w:sz="4" w:space="0" w:color="000000"/>
            </w:tcBorders>
            <w:vAlign w:val="bottom"/>
          </w:tcPr>
          <w:p w:rsidR="004C223D" w14:paraId="25D74C6B" w14:textId="77777777">
            <w:pPr>
              <w:widowControl/>
              <w:rPr>
                <w:rFonts w:ascii="Calibri" w:eastAsia="Calibri" w:hAnsi="Calibri" w:cs="Calibri"/>
                <w:sz w:val="16"/>
                <w:szCs w:val="16"/>
              </w:rPr>
            </w:pPr>
            <w:r>
              <w:rPr>
                <w:rFonts w:ascii="Calibri" w:eastAsia="Calibri" w:hAnsi="Calibri" w:cs="Calibri"/>
                <w:sz w:val="16"/>
                <w:szCs w:val="16"/>
              </w:rPr>
              <w:t> </w:t>
            </w:r>
          </w:p>
        </w:tc>
        <w:tc>
          <w:tcPr>
            <w:tcW w:w="1110" w:type="dxa"/>
            <w:tcBorders>
              <w:top w:val="single" w:sz="4" w:space="0" w:color="000000"/>
              <w:left w:val="single" w:sz="4" w:space="0" w:color="000000"/>
              <w:bottom w:val="single" w:sz="4" w:space="0" w:color="000000"/>
              <w:right w:val="single" w:sz="4" w:space="0" w:color="000000"/>
            </w:tcBorders>
            <w:vAlign w:val="bottom"/>
          </w:tcPr>
          <w:p w:rsidR="004C223D" w14:paraId="4F9B781E" w14:textId="77777777">
            <w:pPr>
              <w:widowControl/>
              <w:rPr>
                <w:rFonts w:ascii="Calibri" w:eastAsia="Calibri" w:hAnsi="Calibri" w:cs="Calibri"/>
                <w:sz w:val="16"/>
                <w:szCs w:val="16"/>
              </w:rPr>
            </w:pPr>
            <w:r>
              <w:rPr>
                <w:rFonts w:ascii="Calibri" w:eastAsia="Calibri" w:hAnsi="Calibri" w:cs="Calibri"/>
                <w:sz w:val="16"/>
                <w:szCs w:val="16"/>
              </w:rPr>
              <w:t> </w:t>
            </w:r>
          </w:p>
        </w:tc>
        <w:tc>
          <w:tcPr>
            <w:tcW w:w="945" w:type="dxa"/>
            <w:tcBorders>
              <w:top w:val="single" w:sz="4" w:space="0" w:color="000000"/>
              <w:left w:val="single" w:sz="4" w:space="0" w:color="000000"/>
              <w:bottom w:val="single" w:sz="4" w:space="0" w:color="000000"/>
              <w:right w:val="single" w:sz="4" w:space="0" w:color="000000"/>
            </w:tcBorders>
            <w:vAlign w:val="bottom"/>
          </w:tcPr>
          <w:p w:rsidR="004C223D" w14:paraId="1A5BE92C" w14:textId="77777777">
            <w:pPr>
              <w:widowControl/>
              <w:rPr>
                <w:rFonts w:ascii="Calibri" w:eastAsia="Calibri" w:hAnsi="Calibri" w:cs="Calibri"/>
                <w:sz w:val="16"/>
                <w:szCs w:val="16"/>
              </w:rPr>
            </w:pPr>
            <w:r>
              <w:rPr>
                <w:rFonts w:ascii="Calibri" w:eastAsia="Calibri" w:hAnsi="Calibri" w:cs="Calibri"/>
                <w:sz w:val="16"/>
                <w:szCs w:val="16"/>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4C223D" w14:paraId="530D0165" w14:textId="77777777">
            <w:pPr>
              <w:widowControl/>
              <w:rPr>
                <w:rFonts w:ascii="Calibri" w:eastAsia="Calibri" w:hAnsi="Calibri" w:cs="Calibri"/>
                <w:sz w:val="16"/>
                <w:szCs w:val="16"/>
              </w:rPr>
            </w:pPr>
            <w:r>
              <w:rPr>
                <w:rFonts w:ascii="Calibri" w:eastAsia="Calibri" w:hAnsi="Calibri" w:cs="Calibri"/>
                <w:sz w:val="16"/>
                <w:szCs w:val="16"/>
              </w:rPr>
              <w:t> </w:t>
            </w:r>
          </w:p>
        </w:tc>
        <w:tc>
          <w:tcPr>
            <w:tcW w:w="1305" w:type="dxa"/>
            <w:tcBorders>
              <w:top w:val="single" w:sz="4" w:space="0" w:color="000000"/>
              <w:left w:val="single" w:sz="4" w:space="0" w:color="000000"/>
              <w:bottom w:val="single" w:sz="4" w:space="0" w:color="000000"/>
              <w:right w:val="single" w:sz="8" w:space="0" w:color="000000"/>
            </w:tcBorders>
            <w:vAlign w:val="bottom"/>
          </w:tcPr>
          <w:p w:rsidR="004C223D" w14:paraId="34FB5350" w14:textId="77777777">
            <w:pPr>
              <w:widowControl/>
              <w:rPr>
                <w:rFonts w:ascii="Calibri" w:eastAsia="Calibri" w:hAnsi="Calibri" w:cs="Calibri"/>
                <w:sz w:val="16"/>
                <w:szCs w:val="16"/>
              </w:rPr>
            </w:pPr>
            <w:r>
              <w:rPr>
                <w:rFonts w:ascii="Calibri" w:eastAsia="Calibri" w:hAnsi="Calibri" w:cs="Calibri"/>
                <w:sz w:val="16"/>
                <w:szCs w:val="16"/>
              </w:rPr>
              <w:t> </w:t>
            </w:r>
          </w:p>
        </w:tc>
      </w:tr>
      <w:tr w14:paraId="05D251BD" w14:textId="77777777">
        <w:tblPrEx>
          <w:tblW w:w="8250" w:type="dxa"/>
          <w:tblLayout w:type="fixed"/>
          <w:tblLook w:val="0400"/>
        </w:tblPrEx>
        <w:trPr>
          <w:trHeight w:val="465"/>
        </w:trPr>
        <w:tc>
          <w:tcPr>
            <w:tcW w:w="2280" w:type="dxa"/>
            <w:tcBorders>
              <w:top w:val="single" w:sz="4" w:space="0" w:color="000000"/>
              <w:left w:val="single" w:sz="8" w:space="0" w:color="000000"/>
              <w:bottom w:val="single" w:sz="4" w:space="0" w:color="000000"/>
              <w:right w:val="single" w:sz="8" w:space="0" w:color="000000"/>
            </w:tcBorders>
            <w:vAlign w:val="bottom"/>
          </w:tcPr>
          <w:p w:rsidR="004C223D" w14:paraId="33EAEBBB" w14:textId="77777777">
            <w:pPr>
              <w:widowControl/>
              <w:rPr>
                <w:rFonts w:ascii="Calibri" w:eastAsia="Calibri" w:hAnsi="Calibri" w:cs="Calibri"/>
                <w:b/>
                <w:bCs/>
                <w:sz w:val="16"/>
                <w:szCs w:val="16"/>
              </w:rPr>
            </w:pPr>
            <w:r>
              <w:rPr>
                <w:rFonts w:ascii="Calibri" w:eastAsia="Calibri" w:hAnsi="Calibri" w:cs="Calibri"/>
                <w:b/>
                <w:bCs/>
                <w:sz w:val="16"/>
                <w:szCs w:val="16"/>
              </w:rPr>
              <w:t>Contractor Cost</w:t>
            </w:r>
          </w:p>
        </w:tc>
        <w:tc>
          <w:tcPr>
            <w:tcW w:w="1335" w:type="dxa"/>
            <w:tcBorders>
              <w:top w:val="single" w:sz="4" w:space="0" w:color="000000"/>
              <w:left w:val="single" w:sz="8" w:space="0" w:color="000000"/>
              <w:bottom w:val="single" w:sz="4" w:space="0" w:color="000000"/>
              <w:right w:val="single" w:sz="4" w:space="0" w:color="000000"/>
            </w:tcBorders>
            <w:shd w:val="clear" w:color="auto" w:fill="808080"/>
            <w:vAlign w:val="bottom"/>
          </w:tcPr>
          <w:p w:rsidR="004C223D" w14:paraId="56623A6D" w14:textId="77777777">
            <w:pPr>
              <w:widowControl/>
              <w:rPr>
                <w:rFonts w:ascii="Calibri" w:eastAsia="Calibri" w:hAnsi="Calibri" w:cs="Calibri"/>
                <w:sz w:val="16"/>
                <w:szCs w:val="16"/>
              </w:rPr>
            </w:pPr>
            <w:r>
              <w:rPr>
                <w:rFonts w:ascii="Calibri" w:eastAsia="Calibri" w:hAnsi="Calibri" w:cs="Calibri"/>
                <w:sz w:val="16"/>
                <w:szCs w:val="16"/>
              </w:rPr>
              <w:t> </w:t>
            </w:r>
          </w:p>
        </w:tc>
        <w:tc>
          <w:tcPr>
            <w:tcW w:w="1110" w:type="dxa"/>
            <w:tcBorders>
              <w:top w:val="single" w:sz="4" w:space="0" w:color="000000"/>
              <w:left w:val="single" w:sz="4" w:space="0" w:color="000000"/>
              <w:bottom w:val="single" w:sz="4" w:space="0" w:color="000000"/>
              <w:right w:val="single" w:sz="4" w:space="0" w:color="000000"/>
            </w:tcBorders>
            <w:vAlign w:val="bottom"/>
          </w:tcPr>
          <w:p w:rsidR="004C223D" w14:paraId="11684B1B" w14:textId="77777777">
            <w:pPr>
              <w:widowControl/>
              <w:rPr>
                <w:rFonts w:ascii="Calibri" w:eastAsia="Calibri" w:hAnsi="Calibri" w:cs="Calibri"/>
                <w:sz w:val="16"/>
                <w:szCs w:val="16"/>
              </w:rPr>
            </w:pPr>
            <w:r>
              <w:rPr>
                <w:rFonts w:ascii="Calibri" w:eastAsia="Calibri" w:hAnsi="Calibri" w:cs="Calibri"/>
                <w:sz w:val="16"/>
                <w:szCs w:val="16"/>
              </w:rPr>
              <w:t> </w:t>
            </w:r>
          </w:p>
        </w:tc>
        <w:tc>
          <w:tcPr>
            <w:tcW w:w="945" w:type="dxa"/>
            <w:tcBorders>
              <w:top w:val="single" w:sz="4" w:space="0" w:color="000000"/>
              <w:left w:val="single" w:sz="4" w:space="0" w:color="000000"/>
              <w:bottom w:val="single" w:sz="4" w:space="0" w:color="000000"/>
              <w:right w:val="single" w:sz="4" w:space="0" w:color="000000"/>
            </w:tcBorders>
            <w:vAlign w:val="bottom"/>
          </w:tcPr>
          <w:p w:rsidR="004C223D" w14:paraId="691606AD" w14:textId="77777777">
            <w:pPr>
              <w:widowControl/>
              <w:rPr>
                <w:rFonts w:ascii="Calibri" w:eastAsia="Calibri" w:hAnsi="Calibri" w:cs="Calibri"/>
                <w:sz w:val="16"/>
                <w:szCs w:val="16"/>
              </w:rPr>
            </w:pPr>
            <w:r>
              <w:rPr>
                <w:rFonts w:ascii="Calibri" w:eastAsia="Calibri" w:hAnsi="Calibri" w:cs="Calibri"/>
                <w:sz w:val="16"/>
                <w:szCs w:val="16"/>
              </w:rPr>
              <w:t> </w:t>
            </w:r>
          </w:p>
        </w:tc>
        <w:tc>
          <w:tcPr>
            <w:tcW w:w="1275" w:type="dxa"/>
            <w:tcBorders>
              <w:top w:val="single" w:sz="4" w:space="0" w:color="000000"/>
              <w:left w:val="single" w:sz="4" w:space="0" w:color="000000"/>
              <w:bottom w:val="single" w:sz="4" w:space="0" w:color="000000"/>
              <w:right w:val="single" w:sz="4" w:space="0" w:color="000000"/>
            </w:tcBorders>
            <w:vAlign w:val="bottom"/>
          </w:tcPr>
          <w:p w:rsidR="004C223D" w14:paraId="0D0AF9B6" w14:textId="77777777">
            <w:pPr>
              <w:widowControl/>
              <w:rPr>
                <w:rFonts w:ascii="Calibri" w:eastAsia="Calibri" w:hAnsi="Calibri" w:cs="Calibri"/>
                <w:sz w:val="16"/>
                <w:szCs w:val="16"/>
              </w:rPr>
            </w:pPr>
            <w:r>
              <w:rPr>
                <w:rFonts w:ascii="Calibri" w:eastAsia="Calibri" w:hAnsi="Calibri" w:cs="Calibri"/>
                <w:sz w:val="16"/>
                <w:szCs w:val="16"/>
              </w:rPr>
              <w:t> </w:t>
            </w:r>
          </w:p>
        </w:tc>
        <w:tc>
          <w:tcPr>
            <w:tcW w:w="1305" w:type="dxa"/>
            <w:tcBorders>
              <w:top w:val="single" w:sz="4" w:space="0" w:color="000000"/>
              <w:left w:val="single" w:sz="4" w:space="0" w:color="000000"/>
              <w:bottom w:val="single" w:sz="4" w:space="0" w:color="000000"/>
              <w:right w:val="single" w:sz="8" w:space="0" w:color="000000"/>
            </w:tcBorders>
            <w:vAlign w:val="bottom"/>
          </w:tcPr>
          <w:p w:rsidR="004C223D" w14:paraId="791A6CF1" w14:textId="77777777">
            <w:pPr>
              <w:widowControl/>
              <w:rPr>
                <w:rFonts w:ascii="Calibri" w:eastAsia="Calibri" w:hAnsi="Calibri" w:cs="Calibri"/>
                <w:sz w:val="16"/>
                <w:szCs w:val="16"/>
              </w:rPr>
            </w:pPr>
            <w:r>
              <w:rPr>
                <w:rFonts w:ascii="Calibri" w:eastAsia="Calibri" w:hAnsi="Calibri" w:cs="Calibri"/>
                <w:sz w:val="16"/>
                <w:szCs w:val="16"/>
              </w:rPr>
              <w:t> </w:t>
            </w:r>
          </w:p>
        </w:tc>
      </w:tr>
      <w:tr w14:paraId="11A834DC" w14:textId="77777777">
        <w:tblPrEx>
          <w:tblW w:w="8250" w:type="dxa"/>
          <w:tblLayout w:type="fixed"/>
          <w:tblLook w:val="0400"/>
        </w:tblPrEx>
        <w:trPr>
          <w:trHeight w:val="300"/>
        </w:trPr>
        <w:tc>
          <w:tcPr>
            <w:tcW w:w="2280" w:type="dxa"/>
            <w:tcBorders>
              <w:top w:val="single" w:sz="4" w:space="0" w:color="000000"/>
              <w:left w:val="single" w:sz="8" w:space="0" w:color="000000"/>
              <w:bottom w:val="single" w:sz="4" w:space="0" w:color="000000"/>
              <w:right w:val="single" w:sz="8" w:space="0" w:color="000000"/>
            </w:tcBorders>
            <w:vAlign w:val="bottom"/>
          </w:tcPr>
          <w:p w:rsidR="004C223D" w14:paraId="7096809F" w14:textId="77777777">
            <w:pPr>
              <w:widowControl/>
              <w:rPr>
                <w:rFonts w:ascii="Calibri" w:eastAsia="Calibri" w:hAnsi="Calibri" w:cs="Calibri"/>
                <w:b/>
                <w:bCs/>
                <w:sz w:val="16"/>
                <w:szCs w:val="16"/>
              </w:rPr>
            </w:pPr>
            <w:r>
              <w:rPr>
                <w:rFonts w:ascii="Calibri" w:eastAsia="Calibri" w:hAnsi="Calibri" w:cs="Calibri"/>
                <w:b/>
                <w:bCs/>
                <w:sz w:val="16"/>
                <w:szCs w:val="16"/>
              </w:rPr>
              <w:t>Travel</w:t>
            </w:r>
          </w:p>
        </w:tc>
        <w:tc>
          <w:tcPr>
            <w:tcW w:w="1335" w:type="dxa"/>
            <w:tcBorders>
              <w:top w:val="single" w:sz="4" w:space="0" w:color="000000"/>
              <w:left w:val="single" w:sz="8" w:space="0" w:color="000000"/>
              <w:bottom w:val="single" w:sz="4" w:space="0" w:color="000000"/>
              <w:right w:val="single" w:sz="4" w:space="0" w:color="000000"/>
            </w:tcBorders>
            <w:shd w:val="clear" w:color="auto" w:fill="808080"/>
            <w:vAlign w:val="bottom"/>
          </w:tcPr>
          <w:p w:rsidR="004C223D" w14:paraId="58D1401B" w14:textId="77777777">
            <w:pPr>
              <w:widowControl/>
              <w:rPr>
                <w:rFonts w:ascii="Calibri" w:eastAsia="Calibri" w:hAnsi="Calibri" w:cs="Calibri"/>
                <w:sz w:val="16"/>
                <w:szCs w:val="16"/>
              </w:rPr>
            </w:pPr>
            <w:r>
              <w:rPr>
                <w:rFonts w:ascii="Calibri" w:eastAsia="Calibri" w:hAnsi="Calibri" w:cs="Calibri"/>
                <w:sz w:val="16"/>
                <w:szCs w:val="16"/>
              </w:rPr>
              <w:t> </w:t>
            </w:r>
          </w:p>
        </w:tc>
        <w:tc>
          <w:tcPr>
            <w:tcW w:w="1110"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4C223D" w14:paraId="6E953ED2" w14:textId="77777777">
            <w:pPr>
              <w:widowControl/>
              <w:rPr>
                <w:rFonts w:ascii="Calibri" w:eastAsia="Calibri" w:hAnsi="Calibri" w:cs="Calibri"/>
                <w:sz w:val="16"/>
                <w:szCs w:val="16"/>
              </w:rPr>
            </w:pPr>
            <w:r>
              <w:rPr>
                <w:rFonts w:ascii="Calibri" w:eastAsia="Calibri" w:hAnsi="Calibri" w:cs="Calibri"/>
                <w:sz w:val="16"/>
                <w:szCs w:val="16"/>
              </w:rPr>
              <w:t> </w:t>
            </w:r>
          </w:p>
        </w:tc>
        <w:tc>
          <w:tcPr>
            <w:tcW w:w="945"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4C223D" w14:paraId="6E97F785" w14:textId="77777777">
            <w:pPr>
              <w:widowControl/>
              <w:rPr>
                <w:rFonts w:ascii="Calibri" w:eastAsia="Calibri" w:hAnsi="Calibri" w:cs="Calibri"/>
                <w:sz w:val="16"/>
                <w:szCs w:val="16"/>
              </w:rPr>
            </w:pPr>
            <w:r>
              <w:rPr>
                <w:rFonts w:ascii="Calibri" w:eastAsia="Calibri" w:hAnsi="Calibri" w:cs="Calibri"/>
                <w:sz w:val="16"/>
                <w:szCs w:val="16"/>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4C223D" w14:paraId="56FFA59F" w14:textId="77777777">
            <w:pPr>
              <w:widowControl/>
              <w:rPr>
                <w:rFonts w:ascii="Calibri" w:eastAsia="Calibri" w:hAnsi="Calibri" w:cs="Calibri"/>
                <w:sz w:val="16"/>
                <w:szCs w:val="16"/>
              </w:rPr>
            </w:pPr>
            <w:r>
              <w:rPr>
                <w:rFonts w:ascii="Calibri" w:eastAsia="Calibri" w:hAnsi="Calibri" w:cs="Calibri"/>
                <w:sz w:val="16"/>
                <w:szCs w:val="16"/>
              </w:rPr>
              <w:t> </w:t>
            </w:r>
          </w:p>
        </w:tc>
        <w:tc>
          <w:tcPr>
            <w:tcW w:w="1305" w:type="dxa"/>
            <w:tcBorders>
              <w:top w:val="single" w:sz="4" w:space="0" w:color="000000"/>
              <w:left w:val="single" w:sz="4" w:space="0" w:color="000000"/>
              <w:bottom w:val="single" w:sz="4" w:space="0" w:color="000000"/>
              <w:right w:val="single" w:sz="8" w:space="0" w:color="000000"/>
            </w:tcBorders>
            <w:vAlign w:val="bottom"/>
          </w:tcPr>
          <w:p w:rsidR="004C223D" w14:paraId="2881ABCA" w14:textId="77777777">
            <w:pPr>
              <w:widowControl/>
              <w:rPr>
                <w:rFonts w:ascii="Calibri" w:eastAsia="Calibri" w:hAnsi="Calibri" w:cs="Calibri"/>
                <w:sz w:val="16"/>
                <w:szCs w:val="16"/>
              </w:rPr>
            </w:pPr>
            <w:r>
              <w:rPr>
                <w:rFonts w:ascii="Calibri" w:eastAsia="Calibri" w:hAnsi="Calibri" w:cs="Calibri"/>
                <w:sz w:val="16"/>
                <w:szCs w:val="16"/>
              </w:rPr>
              <w:t> </w:t>
            </w:r>
          </w:p>
        </w:tc>
      </w:tr>
      <w:tr w14:paraId="2B56437A" w14:textId="77777777">
        <w:tblPrEx>
          <w:tblW w:w="8250" w:type="dxa"/>
          <w:tblLayout w:type="fixed"/>
          <w:tblLook w:val="0400"/>
        </w:tblPrEx>
        <w:trPr>
          <w:trHeight w:val="375"/>
        </w:trPr>
        <w:tc>
          <w:tcPr>
            <w:tcW w:w="2280" w:type="dxa"/>
            <w:tcBorders>
              <w:top w:val="single" w:sz="4" w:space="0" w:color="000000"/>
              <w:left w:val="single" w:sz="8" w:space="0" w:color="000000"/>
              <w:bottom w:val="single" w:sz="8" w:space="0" w:color="000000"/>
              <w:right w:val="single" w:sz="8" w:space="0" w:color="000000"/>
            </w:tcBorders>
            <w:vAlign w:val="center"/>
          </w:tcPr>
          <w:p w:rsidR="004C223D" w14:paraId="7D00928B" w14:textId="77777777">
            <w:pPr>
              <w:widowControl/>
              <w:rPr>
                <w:rFonts w:ascii="Calibri" w:eastAsia="Calibri" w:hAnsi="Calibri" w:cs="Calibri"/>
                <w:b/>
                <w:bCs/>
                <w:sz w:val="16"/>
                <w:szCs w:val="16"/>
              </w:rPr>
            </w:pPr>
            <w:r>
              <w:rPr>
                <w:rFonts w:ascii="Calibri" w:eastAsia="Calibri" w:hAnsi="Calibri" w:cs="Calibri"/>
                <w:b/>
                <w:bCs/>
                <w:sz w:val="16"/>
                <w:szCs w:val="16"/>
              </w:rPr>
              <w:t xml:space="preserve">Other Costs: </w:t>
            </w:r>
          </w:p>
        </w:tc>
        <w:tc>
          <w:tcPr>
            <w:tcW w:w="1335" w:type="dxa"/>
            <w:tcBorders>
              <w:top w:val="single" w:sz="4" w:space="0" w:color="000000"/>
              <w:left w:val="single" w:sz="8" w:space="0" w:color="000000"/>
              <w:bottom w:val="single" w:sz="8" w:space="0" w:color="000000"/>
              <w:right w:val="single" w:sz="4" w:space="0" w:color="000000"/>
            </w:tcBorders>
            <w:shd w:val="clear" w:color="auto" w:fill="808080"/>
            <w:vAlign w:val="bottom"/>
          </w:tcPr>
          <w:p w:rsidR="004C223D" w14:paraId="1A02C84C" w14:textId="77777777">
            <w:pPr>
              <w:widowControl/>
              <w:rPr>
                <w:rFonts w:ascii="Calibri" w:eastAsia="Calibri" w:hAnsi="Calibri" w:cs="Calibri"/>
                <w:sz w:val="16"/>
                <w:szCs w:val="16"/>
              </w:rPr>
            </w:pPr>
            <w:r>
              <w:rPr>
                <w:rFonts w:ascii="Calibri" w:eastAsia="Calibri" w:hAnsi="Calibri" w:cs="Calibri"/>
                <w:sz w:val="16"/>
                <w:szCs w:val="16"/>
              </w:rPr>
              <w:t> </w:t>
            </w:r>
          </w:p>
        </w:tc>
        <w:tc>
          <w:tcPr>
            <w:tcW w:w="1110" w:type="dxa"/>
            <w:tcBorders>
              <w:top w:val="single" w:sz="4" w:space="0" w:color="000000"/>
              <w:left w:val="single" w:sz="4" w:space="0" w:color="000000"/>
              <w:bottom w:val="single" w:sz="8" w:space="0" w:color="000000"/>
              <w:right w:val="single" w:sz="4" w:space="0" w:color="000000"/>
            </w:tcBorders>
            <w:shd w:val="clear" w:color="auto" w:fill="808080"/>
            <w:vAlign w:val="bottom"/>
          </w:tcPr>
          <w:p w:rsidR="004C223D" w14:paraId="77CAD15D" w14:textId="77777777">
            <w:pPr>
              <w:widowControl/>
              <w:rPr>
                <w:rFonts w:ascii="Calibri" w:eastAsia="Calibri" w:hAnsi="Calibri" w:cs="Calibri"/>
                <w:sz w:val="16"/>
                <w:szCs w:val="16"/>
              </w:rPr>
            </w:pPr>
            <w:r>
              <w:rPr>
                <w:rFonts w:ascii="Calibri" w:eastAsia="Calibri" w:hAnsi="Calibri" w:cs="Calibri"/>
                <w:sz w:val="16"/>
                <w:szCs w:val="16"/>
              </w:rPr>
              <w:t> </w:t>
            </w:r>
          </w:p>
        </w:tc>
        <w:tc>
          <w:tcPr>
            <w:tcW w:w="945" w:type="dxa"/>
            <w:tcBorders>
              <w:top w:val="single" w:sz="4" w:space="0" w:color="000000"/>
              <w:left w:val="single" w:sz="4" w:space="0" w:color="000000"/>
              <w:bottom w:val="single" w:sz="8" w:space="0" w:color="000000"/>
              <w:right w:val="single" w:sz="4" w:space="0" w:color="000000"/>
            </w:tcBorders>
            <w:shd w:val="clear" w:color="auto" w:fill="808080"/>
            <w:vAlign w:val="bottom"/>
          </w:tcPr>
          <w:p w:rsidR="004C223D" w14:paraId="3ACEE11C" w14:textId="77777777">
            <w:pPr>
              <w:widowControl/>
              <w:rPr>
                <w:rFonts w:ascii="Calibri" w:eastAsia="Calibri" w:hAnsi="Calibri" w:cs="Calibri"/>
                <w:sz w:val="16"/>
                <w:szCs w:val="16"/>
              </w:rPr>
            </w:pPr>
            <w:r>
              <w:rPr>
                <w:rFonts w:ascii="Calibri" w:eastAsia="Calibri" w:hAnsi="Calibri" w:cs="Calibri"/>
                <w:sz w:val="16"/>
                <w:szCs w:val="16"/>
              </w:rPr>
              <w:t> </w:t>
            </w:r>
          </w:p>
        </w:tc>
        <w:tc>
          <w:tcPr>
            <w:tcW w:w="1275" w:type="dxa"/>
            <w:tcBorders>
              <w:top w:val="single" w:sz="4" w:space="0" w:color="000000"/>
              <w:left w:val="single" w:sz="4" w:space="0" w:color="000000"/>
              <w:bottom w:val="single" w:sz="8" w:space="0" w:color="000000"/>
              <w:right w:val="single" w:sz="4" w:space="0" w:color="000000"/>
            </w:tcBorders>
            <w:shd w:val="clear" w:color="auto" w:fill="808080"/>
            <w:vAlign w:val="bottom"/>
          </w:tcPr>
          <w:p w:rsidR="004C223D" w14:paraId="2D9EC09F" w14:textId="77777777">
            <w:pPr>
              <w:widowControl/>
              <w:rPr>
                <w:rFonts w:ascii="Calibri" w:eastAsia="Calibri" w:hAnsi="Calibri" w:cs="Calibri"/>
                <w:sz w:val="16"/>
                <w:szCs w:val="16"/>
              </w:rPr>
            </w:pPr>
            <w:r>
              <w:rPr>
                <w:rFonts w:ascii="Calibri" w:eastAsia="Calibri" w:hAnsi="Calibri" w:cs="Calibri"/>
                <w:sz w:val="16"/>
                <w:szCs w:val="16"/>
              </w:rPr>
              <w:t> </w:t>
            </w:r>
          </w:p>
        </w:tc>
        <w:tc>
          <w:tcPr>
            <w:tcW w:w="1305" w:type="dxa"/>
            <w:tcBorders>
              <w:top w:val="single" w:sz="4" w:space="0" w:color="000000"/>
              <w:left w:val="single" w:sz="4" w:space="0" w:color="000000"/>
              <w:bottom w:val="single" w:sz="8" w:space="0" w:color="000000"/>
              <w:right w:val="single" w:sz="8" w:space="0" w:color="000000"/>
            </w:tcBorders>
            <w:vAlign w:val="bottom"/>
          </w:tcPr>
          <w:p w:rsidR="004C223D" w14:paraId="3E50583F" w14:textId="77777777">
            <w:pPr>
              <w:widowControl/>
              <w:rPr>
                <w:rFonts w:ascii="Calibri" w:eastAsia="Calibri" w:hAnsi="Calibri" w:cs="Calibri"/>
                <w:sz w:val="16"/>
                <w:szCs w:val="16"/>
              </w:rPr>
            </w:pPr>
            <w:r>
              <w:rPr>
                <w:rFonts w:ascii="Calibri" w:eastAsia="Calibri" w:hAnsi="Calibri" w:cs="Calibri"/>
                <w:sz w:val="16"/>
                <w:szCs w:val="16"/>
              </w:rPr>
              <w:t> </w:t>
            </w:r>
          </w:p>
        </w:tc>
      </w:tr>
      <w:tr w14:paraId="0A7E37CA" w14:textId="77777777">
        <w:tblPrEx>
          <w:tblW w:w="8250" w:type="dxa"/>
          <w:tblLayout w:type="fixed"/>
          <w:tblLook w:val="0400"/>
        </w:tblPrEx>
        <w:trPr>
          <w:trHeight w:val="315"/>
        </w:trPr>
        <w:tc>
          <w:tcPr>
            <w:tcW w:w="228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4C223D" w14:paraId="276769F3" w14:textId="77777777">
            <w:pPr>
              <w:widowControl/>
              <w:rPr>
                <w:rFonts w:ascii="Calibri" w:eastAsia="Calibri" w:hAnsi="Calibri" w:cs="Calibri"/>
                <w:b/>
                <w:bCs/>
                <w:sz w:val="16"/>
                <w:szCs w:val="16"/>
              </w:rPr>
            </w:pPr>
            <w:r>
              <w:rPr>
                <w:rFonts w:ascii="Calibri" w:eastAsia="Calibri" w:hAnsi="Calibri" w:cs="Calibri"/>
                <w:b/>
                <w:bCs/>
                <w:sz w:val="16"/>
                <w:szCs w:val="16"/>
              </w:rPr>
              <w:t>TOTAL</w:t>
            </w:r>
          </w:p>
        </w:tc>
        <w:tc>
          <w:tcPr>
            <w:tcW w:w="1335" w:type="dxa"/>
            <w:tcBorders>
              <w:top w:val="single" w:sz="8" w:space="0" w:color="000000"/>
              <w:left w:val="single" w:sz="8" w:space="0" w:color="000000"/>
              <w:bottom w:val="single" w:sz="8" w:space="0" w:color="000000"/>
              <w:right w:val="single" w:sz="8" w:space="0" w:color="000000"/>
            </w:tcBorders>
            <w:shd w:val="clear" w:color="auto" w:fill="808080"/>
            <w:vAlign w:val="bottom"/>
          </w:tcPr>
          <w:p w:rsidR="004C223D" w14:paraId="455865D2" w14:textId="77777777">
            <w:pPr>
              <w:widowControl/>
              <w:rPr>
                <w:rFonts w:ascii="Calibri" w:eastAsia="Calibri" w:hAnsi="Calibri" w:cs="Calibri"/>
                <w:sz w:val="16"/>
                <w:szCs w:val="16"/>
              </w:rPr>
            </w:pPr>
            <w:r>
              <w:rPr>
                <w:rFonts w:ascii="Calibri" w:eastAsia="Calibri" w:hAnsi="Calibri" w:cs="Calibri"/>
                <w:sz w:val="16"/>
                <w:szCs w:val="16"/>
              </w:rPr>
              <w:t> </w:t>
            </w:r>
          </w:p>
        </w:tc>
        <w:tc>
          <w:tcPr>
            <w:tcW w:w="1110" w:type="dxa"/>
            <w:tcBorders>
              <w:top w:val="single" w:sz="8" w:space="0" w:color="000000"/>
              <w:left w:val="single" w:sz="8" w:space="0" w:color="000000"/>
              <w:bottom w:val="single" w:sz="8" w:space="0" w:color="000000"/>
              <w:right w:val="single" w:sz="8" w:space="0" w:color="000000"/>
            </w:tcBorders>
            <w:shd w:val="clear" w:color="auto" w:fill="808080"/>
            <w:vAlign w:val="bottom"/>
          </w:tcPr>
          <w:p w:rsidR="004C223D" w14:paraId="6B46FB42" w14:textId="77777777">
            <w:pPr>
              <w:widowControl/>
              <w:rPr>
                <w:rFonts w:ascii="Calibri" w:eastAsia="Calibri" w:hAnsi="Calibri" w:cs="Calibri"/>
                <w:sz w:val="16"/>
                <w:szCs w:val="16"/>
              </w:rPr>
            </w:pPr>
            <w:r>
              <w:rPr>
                <w:rFonts w:ascii="Calibri" w:eastAsia="Calibri" w:hAnsi="Calibri" w:cs="Calibri"/>
                <w:sz w:val="16"/>
                <w:szCs w:val="16"/>
              </w:rPr>
              <w:t> </w:t>
            </w:r>
          </w:p>
        </w:tc>
        <w:tc>
          <w:tcPr>
            <w:tcW w:w="945" w:type="dxa"/>
            <w:tcBorders>
              <w:top w:val="single" w:sz="8" w:space="0" w:color="000000"/>
              <w:left w:val="single" w:sz="8" w:space="0" w:color="000000"/>
              <w:bottom w:val="single" w:sz="8" w:space="0" w:color="000000"/>
              <w:right w:val="single" w:sz="8" w:space="0" w:color="000000"/>
            </w:tcBorders>
            <w:shd w:val="clear" w:color="auto" w:fill="757171"/>
            <w:vAlign w:val="bottom"/>
          </w:tcPr>
          <w:p w:rsidR="004C223D" w14:paraId="1D22083E" w14:textId="77777777">
            <w:pPr>
              <w:widowControl/>
              <w:rPr>
                <w:rFonts w:ascii="Calibri" w:eastAsia="Calibri" w:hAnsi="Calibri" w:cs="Calibri"/>
                <w:sz w:val="16"/>
                <w:szCs w:val="16"/>
              </w:rPr>
            </w:pPr>
            <w:r>
              <w:rPr>
                <w:rFonts w:ascii="Calibri" w:eastAsia="Calibri" w:hAnsi="Calibri" w:cs="Calibri"/>
                <w:sz w:val="16"/>
                <w:szCs w:val="16"/>
              </w:rPr>
              <w:t> </w:t>
            </w:r>
          </w:p>
        </w:tc>
        <w:tc>
          <w:tcPr>
            <w:tcW w:w="1275"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4C223D" w14:paraId="3DA2F057" w14:textId="77777777">
            <w:pPr>
              <w:widowControl/>
              <w:rPr>
                <w:rFonts w:ascii="Calibri" w:eastAsia="Calibri" w:hAnsi="Calibri" w:cs="Calibri"/>
                <w:sz w:val="16"/>
                <w:szCs w:val="16"/>
              </w:rPr>
            </w:pPr>
            <w:r>
              <w:rPr>
                <w:rFonts w:ascii="Calibri" w:eastAsia="Calibri" w:hAnsi="Calibri" w:cs="Calibri"/>
                <w:sz w:val="16"/>
                <w:szCs w:val="16"/>
              </w:rPr>
              <w:t> </w:t>
            </w:r>
          </w:p>
        </w:tc>
        <w:tc>
          <w:tcPr>
            <w:tcW w:w="1305"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4C223D" w14:paraId="2EEB0DD4" w14:textId="77777777">
            <w:pPr>
              <w:widowControl/>
              <w:rPr>
                <w:rFonts w:ascii="Calibri" w:eastAsia="Calibri" w:hAnsi="Calibri" w:cs="Calibri"/>
                <w:b/>
                <w:bCs/>
                <w:sz w:val="18"/>
                <w:szCs w:val="18"/>
              </w:rPr>
            </w:pPr>
            <w:r>
              <w:rPr>
                <w:rFonts w:ascii="Calibri" w:eastAsia="Calibri" w:hAnsi="Calibri" w:cs="Calibri"/>
                <w:b/>
                <w:bCs/>
                <w:sz w:val="18"/>
                <w:szCs w:val="18"/>
              </w:rPr>
              <w:t> $2,012</w:t>
            </w:r>
          </w:p>
        </w:tc>
      </w:tr>
    </w:tbl>
    <w:p w:rsidR="004C223D" w14:paraId="272EF595" w14:textId="77777777">
      <w:pPr>
        <w:spacing w:before="9" w:after="1"/>
        <w:rPr>
          <w:b/>
          <w:bCs/>
        </w:rPr>
      </w:pPr>
    </w:p>
    <w:p w:rsidR="004C223D" w14:paraId="4F902D9E" w14:textId="77777777">
      <w:pPr>
        <w:spacing w:before="9" w:after="1"/>
      </w:pPr>
      <w:r>
        <w:t>The General Schedule pay table for the Rest of U.S. locality (</w:t>
      </w:r>
      <w:hyperlink r:id="rId10">
        <w:r>
          <w:rPr>
            <w:color w:val="1155CC"/>
            <w:u w:val="single"/>
          </w:rPr>
          <w:t>https://www.opm.gov/policy-data-oversight/pay-leave/salaries-wages/salary-tables/pdf/2026/RUS.pdf</w:t>
        </w:r>
      </w:hyperlink>
      <w:r>
        <w:t>) was used to determine the base salary.  The Rest of U.S. locality was used since NOAA employees are geographically dispersed.  Grade 14 Step 3 was used for the base salary and a multiplier of 1.5 was applied to calculate the loaded salary.</w:t>
      </w:r>
    </w:p>
    <w:p w:rsidR="004C223D" w14:paraId="6932F417" w14:textId="77777777">
      <w:pPr>
        <w:spacing w:before="9" w:after="1"/>
      </w:pPr>
    </w:p>
    <w:p w:rsidR="004C223D" w14:paraId="62CB138F" w14:textId="77777777">
      <w:pPr>
        <w:numPr>
          <w:ilvl w:val="0"/>
          <w:numId w:val="1"/>
        </w:numPr>
        <w:pBdr>
          <w:top w:val="nil"/>
          <w:left w:val="nil"/>
          <w:bottom w:val="nil"/>
          <w:right w:val="nil"/>
          <w:between w:val="nil"/>
        </w:pBdr>
        <w:tabs>
          <w:tab w:val="left" w:pos="360"/>
        </w:tabs>
        <w:spacing w:before="80"/>
        <w:rPr>
          <w:b/>
          <w:bCs/>
          <w:color w:val="000000"/>
        </w:rPr>
      </w:pPr>
      <w:r>
        <w:rPr>
          <w:b/>
          <w:bCs/>
          <w:color w:val="000000"/>
        </w:rPr>
        <w:t>Explain the reasons for any program changes or adjustments reported in ROCIS.</w:t>
      </w:r>
    </w:p>
    <w:p w:rsidR="004C223D" w:rsidP="00C6418A" w14:paraId="23BA42CC" w14:textId="78DBDA11">
      <w:pPr>
        <w:spacing w:before="240" w:after="240"/>
        <w:rPr>
          <w:color w:val="2F5496"/>
        </w:rPr>
      </w:pPr>
      <w:r>
        <w:t>There are no changes to the information collection since the last OMB approval.</w:t>
      </w:r>
      <w:r w:rsidR="00C6418A">
        <w:t xml:space="preserve">  The cost to the government has greatly decreased due to the fact that no collections of information have occurred to date.  This information will be updated at the next renewal cycle.</w:t>
      </w:r>
    </w:p>
    <w:p w:rsidR="004C223D" w14:paraId="3BA14A86" w14:textId="77777777">
      <w:pPr>
        <w:numPr>
          <w:ilvl w:val="0"/>
          <w:numId w:val="1"/>
        </w:numPr>
        <w:pBdr>
          <w:top w:val="nil"/>
          <w:left w:val="nil"/>
          <w:bottom w:val="nil"/>
          <w:right w:val="nil"/>
          <w:between w:val="nil"/>
        </w:pBdr>
        <w:tabs>
          <w:tab w:val="left" w:pos="360"/>
        </w:tabs>
        <w:spacing w:before="80"/>
        <w:rPr>
          <w:b/>
          <w:bCs/>
          <w:color w:val="000000"/>
        </w:rPr>
      </w:pPr>
      <w:r>
        <w:rPr>
          <w:b/>
          <w:bCs/>
          <w:color w:val="000000"/>
        </w:rP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4C223D" w14:paraId="35B4DC49" w14:textId="77777777">
      <w:pPr>
        <w:spacing w:before="160"/>
      </w:pPr>
      <w:r>
        <w:t>The Chair of the Space Weather Advisory Group will brief Congress. A summary report must be released within 30 days after the briefing.</w:t>
      </w:r>
    </w:p>
    <w:p w:rsidR="004C223D" w14:paraId="76739BAE" w14:textId="77777777">
      <w:pPr>
        <w:pBdr>
          <w:top w:val="nil"/>
          <w:left w:val="nil"/>
          <w:bottom w:val="nil"/>
          <w:right w:val="nil"/>
          <w:between w:val="nil"/>
        </w:pBdr>
        <w:spacing w:before="160"/>
        <w:rPr>
          <w:color w:val="2F5496"/>
        </w:rPr>
      </w:pPr>
    </w:p>
    <w:p w:rsidR="004C223D" w14:paraId="4C286722" w14:textId="77777777">
      <w:pPr>
        <w:numPr>
          <w:ilvl w:val="0"/>
          <w:numId w:val="1"/>
        </w:numPr>
        <w:pBdr>
          <w:top w:val="nil"/>
          <w:left w:val="nil"/>
          <w:bottom w:val="nil"/>
          <w:right w:val="nil"/>
          <w:between w:val="nil"/>
        </w:pBdr>
        <w:tabs>
          <w:tab w:val="left" w:pos="360"/>
        </w:tabs>
        <w:spacing w:before="80"/>
        <w:rPr>
          <w:b/>
          <w:bCs/>
          <w:color w:val="000000"/>
        </w:rPr>
      </w:pPr>
      <w:r>
        <w:rPr>
          <w:b/>
          <w:bCs/>
          <w:color w:val="000000"/>
        </w:rPr>
        <w:t>If seeking approval to not display the expiration date for OMB approval of the information collection, explain the reasons that display would be inappropriate.</w:t>
      </w:r>
    </w:p>
    <w:p w:rsidR="004C223D" w14:paraId="4509662F" w14:textId="77777777">
      <w:pPr>
        <w:spacing w:before="161"/>
        <w:rPr>
          <w:i/>
          <w:iCs/>
        </w:rPr>
      </w:pPr>
      <w:r>
        <w:t>The agency plans to display the expiration date for OMB approval of the information collection on all instruments.</w:t>
      </w:r>
    </w:p>
    <w:p w:rsidR="004C223D" w14:paraId="14A1E2F5" w14:textId="77777777">
      <w:pPr>
        <w:spacing w:before="161"/>
        <w:rPr>
          <w:i/>
          <w:iCs/>
        </w:rPr>
      </w:pPr>
    </w:p>
    <w:p w:rsidR="004C223D" w14:paraId="218C883A" w14:textId="77777777">
      <w:pPr>
        <w:numPr>
          <w:ilvl w:val="0"/>
          <w:numId w:val="1"/>
        </w:numPr>
        <w:pBdr>
          <w:top w:val="nil"/>
          <w:left w:val="nil"/>
          <w:bottom w:val="nil"/>
          <w:right w:val="nil"/>
          <w:between w:val="nil"/>
        </w:pBdr>
        <w:tabs>
          <w:tab w:val="left" w:pos="360"/>
        </w:tabs>
        <w:spacing w:before="80"/>
        <w:rPr>
          <w:b/>
          <w:bCs/>
          <w:color w:val="000000"/>
        </w:rPr>
      </w:pPr>
      <w:r>
        <w:rPr>
          <w:b/>
          <w:bCs/>
          <w:color w:val="000000"/>
        </w:rPr>
        <w:t>Explain each exception to the certification statement identified in “Certification for Paperwork Reduction Act Submissions."</w:t>
      </w:r>
    </w:p>
    <w:p w:rsidR="004C223D" w14:paraId="2752EDE4" w14:textId="77777777">
      <w:pPr>
        <w:spacing w:before="221" w:line="259" w:lineRule="auto"/>
        <w:rPr>
          <w:color w:val="1F497D"/>
        </w:rPr>
      </w:pPr>
      <w:r>
        <w:t xml:space="preserve">The agency certifies compliance with </w:t>
      </w:r>
      <w:hyperlink r:id="rId11">
        <w:r>
          <w:rPr>
            <w:color w:val="0563C1"/>
            <w:u w:val="single"/>
          </w:rPr>
          <w:t>5 CFR 1320.9</w:t>
        </w:r>
      </w:hyperlink>
      <w:hyperlink r:id="rId11">
        <w:r>
          <w:rPr>
            <w:color w:val="0563C1"/>
          </w:rPr>
          <w:t xml:space="preserve"> </w:t>
        </w:r>
      </w:hyperlink>
      <w:r>
        <w:t xml:space="preserve">and the related provisions of </w:t>
      </w:r>
      <w:hyperlink r:id="rId12">
        <w:r>
          <w:rPr>
            <w:color w:val="0563C1"/>
            <w:u w:val="single"/>
          </w:rPr>
          <w:t>5 CFR</w:t>
        </w:r>
      </w:hyperlink>
      <w:r>
        <w:rPr>
          <w:color w:val="0563C1"/>
        </w:rPr>
        <w:t xml:space="preserve"> </w:t>
      </w:r>
      <w:hyperlink r:id="rId12">
        <w:r>
          <w:rPr>
            <w:color w:val="0563C1"/>
            <w:u w:val="single"/>
          </w:rPr>
          <w:t>1320.8(b)(3)</w:t>
        </w:r>
      </w:hyperlink>
      <w:r>
        <w:t>.</w:t>
      </w:r>
    </w:p>
    <w:sectPr>
      <w:pgSz w:w="12240" w:h="15840"/>
      <w:pgMar w:top="640" w:right="1080" w:bottom="1200" w:left="1080" w:header="0" w:footer="71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pitch w:val="default"/>
    <w:sig w:usb0="00000000" w:usb1="00000000" w:usb2="00000000" w:usb3="00000000" w:csb0="00000001" w:csb1="00000000"/>
    <w:embedRegular r:id="rId1" w:fontKey="{724C663C-8BD0-4507-BB4B-8C12EA1A48F4}"/>
  </w:font>
  <w:font w:name="Georgia">
    <w:panose1 w:val="02040502050405020303"/>
    <w:charset w:val="00"/>
    <w:family w:val="roman"/>
    <w:pitch w:val="variable"/>
    <w:sig w:usb0="00000287" w:usb1="00000000" w:usb2="00000000" w:usb3="00000000" w:csb0="0000009F" w:csb1="00000000"/>
    <w:embedItalic r:id="rId2" w:fontKey="{3627385B-A0B2-439B-ADC8-23C9CED0B0CC}"/>
  </w:font>
  <w:font w:name="Calibri">
    <w:panose1 w:val="020F0502020204030204"/>
    <w:charset w:val="00"/>
    <w:family w:val="swiss"/>
    <w:pitch w:val="variable"/>
    <w:sig w:usb0="E4002EFF" w:usb1="C200247B" w:usb2="00000009" w:usb3="00000000" w:csb0="000001FF" w:csb1="00000000"/>
    <w:embedRegular r:id="rId3" w:fontKey="{FE0E4544-6F0B-4F41-AA52-25F74270B0B3}"/>
    <w:embedBold r:id="rId4" w:fontKey="{8B702599-5CA9-42E1-98A9-CDB0EF607344}"/>
  </w:font>
  <w:font w:name="Cambria">
    <w:panose1 w:val="02040503050406030204"/>
    <w:charset w:val="00"/>
    <w:family w:val="roman"/>
    <w:pitch w:val="variable"/>
    <w:sig w:usb0="E00006FF" w:usb1="420024FF" w:usb2="02000000" w:usb3="00000000" w:csb0="0000019F" w:csb1="00000000"/>
    <w:embedRegular r:id="rId5" w:fontKey="{BB18E3AB-AD77-43D7-91EE-DDD84DAF92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C223D" w14:paraId="5A62547E" w14:textId="7777777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8107E0" w14:paraId="5FB49424" w14:textId="77777777">
      <w:r>
        <w:separator/>
      </w:r>
    </w:p>
  </w:footnote>
  <w:footnote w:type="continuationSeparator" w:id="1">
    <w:p w:rsidR="008107E0" w14:paraId="08500034" w14:textId="77777777">
      <w:r>
        <w:continuationSeparator/>
      </w:r>
    </w:p>
  </w:footnote>
  <w:footnote w:id="2">
    <w:p w:rsidR="004C223D" w14:paraId="16E00783" w14:textId="77777777">
      <w:pPr>
        <w:rPr>
          <w:sz w:val="20"/>
          <w:szCs w:val="20"/>
        </w:rPr>
      </w:pPr>
      <w:r>
        <w:rPr>
          <w:vertAlign w:val="superscript"/>
        </w:rPr>
        <w:footnoteRef/>
      </w:r>
      <w:r>
        <w:rPr>
          <w:sz w:val="20"/>
          <w:szCs w:val="20"/>
        </w:rPr>
        <w:t xml:space="preserve"> https://uscode.house.gov/view.xhtml?req=granuleid%3AUSC-prelim-title51-chapter606&amp;edition=prelim</w:t>
      </w:r>
    </w:p>
  </w:footnote>
  <w:footnote w:id="3">
    <w:p w:rsidR="004C223D" w14:paraId="2B8CFBA4" w14:textId="77777777">
      <w:pPr>
        <w:rPr>
          <w:sz w:val="20"/>
          <w:szCs w:val="20"/>
        </w:rPr>
      </w:pPr>
      <w:r>
        <w:rPr>
          <w:vertAlign w:val="superscript"/>
        </w:rPr>
        <w:footnoteRef/>
      </w:r>
      <w:r>
        <w:rPr>
          <w:sz w:val="20"/>
          <w:szCs w:val="20"/>
        </w:rPr>
        <w:t xml:space="preserve"> https://www.weather.gov/media/nws/Results-of-the-First-National-Survey-of-User-Needs-for-Space-Weather-2024.pdf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1A315F0"/>
    <w:multiLevelType w:val="multilevel"/>
    <w:tmpl w:val="B07E73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26506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23D"/>
    <w:rsid w:val="00035734"/>
    <w:rsid w:val="003B6880"/>
    <w:rsid w:val="004C223D"/>
    <w:rsid w:val="008107E0"/>
    <w:rsid w:val="00AB01A5"/>
    <w:rsid w:val="00C6418A"/>
    <w:rsid w:val="00F12C7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6B12E8C"/>
  <w15:docId w15:val="{08F6BD30-70C2-4468-A8C1-4EA480F62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80"/>
      <w:ind w:left="400"/>
      <w:outlineLvl w:val="0"/>
    </w:pPr>
    <w:rPr>
      <w:b/>
      <w:bCs/>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0">
    <w:name w:val="TableNormal_0"/>
    <w:tblPr>
      <w:tblCellMar>
        <w:top w:w="100" w:type="dxa"/>
        <w:left w:w="100" w:type="dxa"/>
        <w:bottom w:w="100" w:type="dxa"/>
        <w:right w:w="100" w:type="dxa"/>
      </w:tblCellMar>
    </w:tblPr>
  </w:style>
  <w:style w:type="paragraph" w:styleId="BodyText">
    <w:name w:val="Body Text"/>
    <w:basedOn w:val="Normal"/>
    <w:uiPriority w:val="1"/>
    <w:qFormat/>
    <w:pPr>
      <w:spacing w:before="161"/>
      <w:ind w:left="400"/>
    </w:pPr>
  </w:style>
  <w:style w:type="paragraph" w:styleId="ListParagraph">
    <w:name w:val="List Paragraph"/>
    <w:basedOn w:val="Normal"/>
    <w:uiPriority w:val="1"/>
    <w:qFormat/>
    <w:pPr>
      <w:spacing w:before="161"/>
      <w:ind w:left="112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AD1431"/>
    <w:rPr>
      <w:sz w:val="16"/>
      <w:szCs w:val="16"/>
    </w:rPr>
  </w:style>
  <w:style w:type="paragraph" w:styleId="CommentText">
    <w:name w:val="annotation text"/>
    <w:basedOn w:val="Normal"/>
    <w:link w:val="CommentTextChar"/>
    <w:uiPriority w:val="99"/>
    <w:semiHidden/>
    <w:unhideWhenUsed/>
    <w:rsid w:val="00AD1431"/>
    <w:pPr>
      <w:widowControl/>
      <w:spacing w:after="149"/>
      <w:ind w:left="426" w:hanging="10"/>
    </w:pPr>
    <w:rPr>
      <w:color w:val="2E5395"/>
      <w:sz w:val="20"/>
      <w:szCs w:val="20"/>
    </w:rPr>
  </w:style>
  <w:style w:type="character" w:customStyle="1" w:styleId="CommentTextChar">
    <w:name w:val="Comment Text Char"/>
    <w:basedOn w:val="DefaultParagraphFont"/>
    <w:link w:val="CommentText"/>
    <w:uiPriority w:val="99"/>
    <w:semiHidden/>
    <w:rsid w:val="00AD1431"/>
    <w:rPr>
      <w:rFonts w:ascii="Arial" w:eastAsia="Arial" w:hAnsi="Arial" w:cs="Arial"/>
      <w:color w:val="2E5395"/>
      <w:sz w:val="20"/>
      <w:szCs w:val="20"/>
    </w:rPr>
  </w:style>
  <w:style w:type="paragraph" w:styleId="BalloonText">
    <w:name w:val="Balloon Text"/>
    <w:basedOn w:val="Normal"/>
    <w:link w:val="BalloonTextChar"/>
    <w:uiPriority w:val="99"/>
    <w:semiHidden/>
    <w:unhideWhenUsed/>
    <w:rsid w:val="00AD14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431"/>
    <w:rPr>
      <w:rFonts w:ascii="Segoe UI" w:eastAsia="Arial" w:hAnsi="Segoe UI" w:cs="Segoe UI"/>
      <w:sz w:val="18"/>
      <w:szCs w:val="18"/>
      <w:lang w:bidi="en-US"/>
    </w:rPr>
  </w:style>
  <w:style w:type="paragraph" w:styleId="Header">
    <w:name w:val="header"/>
    <w:basedOn w:val="Normal"/>
    <w:link w:val="HeaderChar"/>
    <w:uiPriority w:val="99"/>
    <w:unhideWhenUsed/>
    <w:rsid w:val="00F27520"/>
    <w:pPr>
      <w:tabs>
        <w:tab w:val="center" w:pos="4680"/>
        <w:tab w:val="right" w:pos="9360"/>
      </w:tabs>
    </w:pPr>
  </w:style>
  <w:style w:type="character" w:customStyle="1" w:styleId="HeaderChar">
    <w:name w:val="Header Char"/>
    <w:basedOn w:val="DefaultParagraphFont"/>
    <w:link w:val="Header"/>
    <w:uiPriority w:val="99"/>
    <w:rsid w:val="00F27520"/>
  </w:style>
  <w:style w:type="paragraph" w:styleId="Footer">
    <w:name w:val="footer"/>
    <w:basedOn w:val="Normal"/>
    <w:link w:val="FooterChar"/>
    <w:uiPriority w:val="99"/>
    <w:unhideWhenUsed/>
    <w:rsid w:val="00F27520"/>
    <w:pPr>
      <w:tabs>
        <w:tab w:val="center" w:pos="4680"/>
        <w:tab w:val="right" w:pos="9360"/>
      </w:tabs>
    </w:pPr>
  </w:style>
  <w:style w:type="character" w:customStyle="1" w:styleId="FooterChar">
    <w:name w:val="Footer Char"/>
    <w:basedOn w:val="DefaultParagraphFont"/>
    <w:link w:val="Footer"/>
    <w:uiPriority w:val="99"/>
    <w:rsid w:val="00F27520"/>
  </w:style>
  <w:style w:type="character" w:styleId="Hyperlink">
    <w:name w:val="Hyperlink"/>
    <w:basedOn w:val="DefaultParagraphFont"/>
    <w:uiPriority w:val="99"/>
    <w:unhideWhenUsed/>
    <w:rsid w:val="00F0299B"/>
    <w:rPr>
      <w:color w:val="0000FF" w:themeColor="hyperlink"/>
      <w:u w:val="single"/>
    </w:rPr>
  </w:style>
  <w:style w:type="character" w:styleId="FollowedHyperlink">
    <w:name w:val="FollowedHyperlink"/>
    <w:basedOn w:val="DefaultParagraphFont"/>
    <w:uiPriority w:val="99"/>
    <w:semiHidden/>
    <w:unhideWhenUsed/>
    <w:rsid w:val="00F0299B"/>
    <w:rPr>
      <w:color w:val="800080" w:themeColor="followedHyperlink"/>
      <w:u w:val="single"/>
    </w:rPr>
  </w:style>
  <w:style w:type="table" w:customStyle="1" w:styleId="a">
    <w:name w:val="a"/>
    <w:basedOn w:val="TableNormal"/>
    <w:tblPr>
      <w:tblStyleRowBandSize w:val="1"/>
      <w:tblStyleColBandSize w:val="1"/>
      <w:tblCellMar>
        <w:left w:w="0" w:type="dxa"/>
        <w:right w:w="0"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115" w:type="dxa"/>
        <w:right w:w="115" w:type="dxa"/>
      </w:tblCellMar>
    </w:tblPr>
  </w:style>
  <w:style w:type="table" w:customStyle="1" w:styleId="a4">
    <w:name w:val="a4"/>
    <w:basedOn w:val="TableNormal"/>
    <w:tblPr>
      <w:tblStyleRowBandSize w:val="1"/>
      <w:tblStyleColBandSize w:val="1"/>
    </w:tblPr>
  </w:style>
  <w:style w:type="table" w:customStyle="1" w:styleId="a5">
    <w:name w:val="a5"/>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name w:val="a6"/>
    <w:basedOn w:val="TableNormal"/>
    <w:tblPr>
      <w:tblStyleRowBandSize w:val="1"/>
      <w:tblStyleColBandSize w:val="1"/>
      <w:tblCellMar>
        <w:left w:w="0" w:type="dxa"/>
        <w:right w:w="0" w:type="dxa"/>
      </w:tblCellMar>
    </w:tblPr>
  </w:style>
  <w:style w:type="table" w:customStyle="1" w:styleId="a7">
    <w:name w:val="a7"/>
    <w:basedOn w:val="TableNormal"/>
    <w:tblPr>
      <w:tblStyleRowBandSize w:val="1"/>
      <w:tblStyleColBandSize w:val="1"/>
      <w:tblCellMar>
        <w:left w:w="0" w:type="dxa"/>
        <w:right w:w="0" w:type="dxa"/>
      </w:tblCellMar>
    </w:tblPr>
  </w:style>
  <w:style w:type="table" w:customStyle="1" w:styleId="a8">
    <w:name w:val="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opm.gov/policy-data-oversight/pay-leave/salaries-wages/salary-tables/pdf/2026/RUS.pdf" TargetMode="External" /><Relationship Id="rId11" Type="http://schemas.openxmlformats.org/officeDocument/2006/relationships/hyperlink" Target="http://www.gpo.gov/fdsys/pkg/CFR-2014-title5-vol3/pdf/CFR-2014-title5-vol3-sec1320-9.pdf" TargetMode="External" /><Relationship Id="rId12" Type="http://schemas.openxmlformats.org/officeDocument/2006/relationships/hyperlink" Target="http://www.gpo.gov/fdsys/pkg/CFR-2014-title5-vol3/pdf/CFR-2014-title5-vol3-sec1320-8.pdf" TargetMode="Externa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hyperlink" Target="https://uscode.house.gov/view.xhtml?req=granuleid%3AUSC-prelim-title51-chapter606&amp;edition=prelim" TargetMode="External" /><Relationship Id="rId7" Type="http://schemas.openxmlformats.org/officeDocument/2006/relationships/hyperlink" Target="https://r.search.yahoo.com/_ylt=Awrhbk2EZbdpEoEBF88PxQt.;_ylu=Y29sbwNiZjEEcG9zAzEEdnRpZAMEc2VjA3Ny/RV=2/RE=1774836356/RO=10/RU=https%3a%2f%2fwww.weather.gov%2fmedia%2fnws%2fResults-of-the-First-National-Survey-of-User-Needs-for-Space-Weather-2024.pdf/RK=2/RS=kxjJSqhswPjNEHyngv9ZH4AiGVU-" TargetMode="External" /><Relationship Id="rId8" Type="http://schemas.openxmlformats.org/officeDocument/2006/relationships/footer" Target="footer1.xml" /><Relationship Id="rId9" Type="http://schemas.openxmlformats.org/officeDocument/2006/relationships/hyperlink" Target="https://data.bls.gov/oes/"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cqI49TOxPbkhd1q57z3at3T7Uw==">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2269</Words>
  <Characters>12936</Characters>
  <Application>Microsoft Office Word</Application>
  <DocSecurity>0</DocSecurity>
  <Lines>107</Lines>
  <Paragraphs>30</Paragraphs>
  <ScaleCrop>false</ScaleCrop>
  <Company>NOAA 1200 CORPSRV</Company>
  <LinksUpToDate>false</LinksUpToDate>
  <CharactersWithSpaces>15175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Dumas, Sheleen (Federal)</dc:creator>
  <cp:lastModifiedBy>Adrienne.Thomas</cp:lastModifiedBy>
  <cp:revision>6</cp:revision>
  <dcterms:created xsi:type="dcterms:W3CDTF">2026-03-18T20:52:00Z</dcterms:created>
  <dcterms:modified xsi:type="dcterms:W3CDTF">2026-03-18T21:10:00Z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2020-05-06T00:00:00Z</vt:filetime>
  </property>
  <property fmtid="{D5CDD505-2E9C-101B-9397-08002B2CF9AE}" pid="3" name="Creator">
    <vt:lpwstr>Acrobat PDFMaker 17 for Word</vt:lpwstr>
  </property>
  <property fmtid="{D5CDD505-2E9C-101B-9397-08002B2CF9AE}" pid="4" name="LastSaved">
    <vt:filetime>2020-05-07T00:00:00Z</vt:filetime>
  </property>
</Properties>
</file>