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86054" w:rsidRPr="00EF7FF5" w:rsidP="00FC38C8" w14:paraId="0ACEC860" w14:textId="77777777">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00386054" w:rsidRPr="00EF7FF5" w:rsidP="00FC38C8" w14:paraId="39E9C9F7"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14:paraId="58F5E052"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00386054" w:rsidRPr="00EF7FF5" w:rsidP="00FC38C8" w14:paraId="6BAB9097"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14:paraId="2FD6D2CA" w14:textId="77777777">
      <w:pPr>
        <w:tabs>
          <w:tab w:val="left" w:pos="0"/>
        </w:tabs>
        <w:suppressAutoHyphens/>
        <w:rPr>
          <w:rFonts w:ascii="Times New Roman" w:hAnsi="Times New Roman"/>
          <w:b/>
          <w:szCs w:val="24"/>
        </w:rPr>
      </w:pPr>
    </w:p>
    <w:p w:rsidR="00386054" w:rsidRPr="00572524" w:rsidP="00CB0C21" w14:paraId="5F615271" w14:textId="77777777">
      <w:pPr>
        <w:tabs>
          <w:tab w:val="left" w:pos="0"/>
        </w:tabs>
        <w:suppressAutoHyphens/>
        <w:rPr>
          <w:rFonts w:ascii="Times New Roman" w:hAnsi="Times New Roman"/>
          <w:b/>
          <w:szCs w:val="24"/>
        </w:rPr>
      </w:pPr>
      <w:r w:rsidRPr="00572524">
        <w:rPr>
          <w:rFonts w:ascii="Times New Roman" w:hAnsi="Times New Roman"/>
          <w:b/>
          <w:szCs w:val="24"/>
        </w:rPr>
        <w:t>1</w:t>
      </w:r>
      <w:r w:rsidRPr="00572524">
        <w:rPr>
          <w:rFonts w:ascii="Times New Roman" w:hAnsi="Times New Roman"/>
          <w:b/>
          <w:szCs w:val="24"/>
        </w:rPr>
        <w:t>.  Explain</w:t>
      </w:r>
      <w:r w:rsidRPr="00572524">
        <w:rPr>
          <w:rFonts w:ascii="Times New Roman" w:hAnsi="Times New Roman"/>
          <w:b/>
          <w:szCs w:val="24"/>
        </w:rPr>
        <w:t xml:space="preserve">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00CB0C21" w:rsidRPr="00CB0C21" w:rsidP="00CB0C21" w14:paraId="33A4A8B2" w14:textId="77777777"/>
    <w:p w:rsidR="00287BEA" w:rsidP="00CB0C21" w14:paraId="4EE880DE"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14:paraId="48A49412" w14:textId="77777777">
      <w:pPr>
        <w:pStyle w:val="BodyText"/>
        <w:ind w:left="720"/>
        <w:rPr>
          <w:b w:val="0"/>
          <w:sz w:val="24"/>
          <w:szCs w:val="24"/>
        </w:rPr>
      </w:pPr>
    </w:p>
    <w:p w:rsidR="00CB0C21" w:rsidP="00CB0C21" w14:paraId="6CD1650E"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14:paraId="381EC738" w14:textId="77777777">
      <w:pPr>
        <w:pStyle w:val="BodyText"/>
        <w:ind w:left="720"/>
        <w:rPr>
          <w:b w:val="0"/>
          <w:sz w:val="24"/>
          <w:szCs w:val="24"/>
        </w:rPr>
      </w:pPr>
    </w:p>
    <w:p w:rsidR="00BD1E9D" w:rsidP="00BD1E9D" w14:paraId="0FCD7003"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was established as a core component of the mission, service, stewardship model that frames the entire PMA, embedding a customer-focused approach in </w:t>
      </w:r>
      <w:r w:rsidRPr="00CB0C21">
        <w:rPr>
          <w:b w:val="0"/>
          <w:sz w:val="24"/>
          <w:szCs w:val="24"/>
        </w:rPr>
        <w:t>all of</w:t>
      </w:r>
      <w:r w:rsidRPr="00CB0C21">
        <w:rPr>
          <w:b w:val="0"/>
          <w:sz w:val="24"/>
          <w:szCs w:val="24"/>
        </w:rPr>
        <w:t xml:space="preserve">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0151BE" w:rsidP="00BD1E9D" w14:paraId="574ECD33" w14:textId="77777777">
      <w:pPr>
        <w:pStyle w:val="BodyText"/>
        <w:ind w:left="720"/>
        <w:rPr>
          <w:b w:val="0"/>
          <w:sz w:val="24"/>
          <w:szCs w:val="24"/>
        </w:rPr>
      </w:pPr>
    </w:p>
    <w:p w:rsidR="000151BE" w:rsidP="000151BE" w14:paraId="0522FA84" w14:textId="77777777">
      <w:pPr>
        <w:pStyle w:val="BodyText"/>
        <w:ind w:left="720"/>
        <w:rPr>
          <w:b w:val="0"/>
          <w:sz w:val="24"/>
          <w:szCs w:val="24"/>
        </w:rPr>
      </w:pPr>
      <w:r>
        <w:rPr>
          <w:b w:val="0"/>
          <w:sz w:val="24"/>
          <w:szCs w:val="24"/>
        </w:rPr>
        <w:t>From 2021</w:t>
      </w:r>
      <w:r>
        <w:rPr>
          <w:b w:val="0"/>
          <w:sz w:val="24"/>
          <w:szCs w:val="24"/>
        </w:rPr>
        <w:softHyphen/>
        <w:t xml:space="preserve">-2023, President Biden issued Executive Orders 14058, </w:t>
      </w:r>
      <w:r w:rsidRPr="00DD5DEB">
        <w:rPr>
          <w:b w:val="0"/>
          <w:i/>
          <w:iCs/>
          <w:sz w:val="24"/>
          <w:szCs w:val="24"/>
        </w:rPr>
        <w:t>Transforming Customer Experience and Service Delivery to Rebuil</w:t>
      </w:r>
      <w:r>
        <w:rPr>
          <w:b w:val="0"/>
          <w:i/>
          <w:iCs/>
          <w:sz w:val="24"/>
          <w:szCs w:val="24"/>
        </w:rPr>
        <w:t>d</w:t>
      </w:r>
      <w:r w:rsidRPr="00DD5DEB">
        <w:rPr>
          <w:b w:val="0"/>
          <w:i/>
          <w:iCs/>
          <w:sz w:val="24"/>
          <w:szCs w:val="24"/>
        </w:rPr>
        <w:t xml:space="preserve"> Trust in Government</w:t>
      </w:r>
      <w:r>
        <w:rPr>
          <w:b w:val="0"/>
          <w:sz w:val="24"/>
          <w:szCs w:val="24"/>
        </w:rPr>
        <w:t xml:space="preserve">,13985, </w:t>
      </w:r>
      <w:r w:rsidRPr="009E20E9">
        <w:rPr>
          <w:b w:val="0"/>
          <w:i/>
          <w:iCs/>
          <w:sz w:val="24"/>
          <w:szCs w:val="24"/>
        </w:rPr>
        <w:t>Advancing Racial Equity and Support for Underserved Communities Through the Federal Government</w:t>
      </w:r>
      <w:r>
        <w:rPr>
          <w:b w:val="0"/>
          <w:sz w:val="24"/>
          <w:szCs w:val="24"/>
        </w:rPr>
        <w:t xml:space="preserve">, and 14091, </w:t>
      </w:r>
      <w:r w:rsidRPr="00274782">
        <w:rPr>
          <w:b w:val="0"/>
          <w:i/>
          <w:iCs/>
          <w:sz w:val="24"/>
          <w:szCs w:val="24"/>
        </w:rPr>
        <w:t>Further Advancing Racial Equity and Support for Underserved Communities Through the Federal Government</w:t>
      </w:r>
      <w:r>
        <w:rPr>
          <w:b w:val="0"/>
          <w:sz w:val="24"/>
          <w:szCs w:val="24"/>
        </w:rPr>
        <w:t xml:space="preserve">. </w:t>
      </w:r>
      <w:r>
        <w:rPr>
          <w:b w:val="0"/>
          <w:sz w:val="24"/>
          <w:szCs w:val="24"/>
        </w:rPr>
        <w:t>The Executive</w:t>
      </w:r>
      <w:r>
        <w:rPr>
          <w:b w:val="0"/>
          <w:sz w:val="24"/>
          <w:szCs w:val="24"/>
        </w:rPr>
        <w:t xml:space="preserve"> Orders, taken as a whole, d</w:t>
      </w:r>
      <w:r w:rsidRPr="00421F7C">
        <w:rPr>
          <w:b w:val="0"/>
          <w:bCs/>
          <w:color w:val="000000"/>
          <w:spacing w:val="-3"/>
          <w:sz w:val="23"/>
          <w:szCs w:val="23"/>
          <w:shd w:val="clear" w:color="auto" w:fill="FFFFFF"/>
        </w:rPr>
        <w:t xml:space="preserve">irect </w:t>
      </w:r>
      <w:r>
        <w:rPr>
          <w:b w:val="0"/>
          <w:bCs/>
          <w:color w:val="000000"/>
          <w:spacing w:val="-3"/>
          <w:sz w:val="23"/>
          <w:szCs w:val="23"/>
          <w:shd w:val="clear" w:color="auto" w:fill="FFFFFF"/>
        </w:rPr>
        <w:t xml:space="preserve">agencies, including USDA, to take </w:t>
      </w:r>
      <w:r w:rsidRPr="00421F7C">
        <w:rPr>
          <w:b w:val="0"/>
          <w:bCs/>
          <w:color w:val="000000"/>
          <w:spacing w:val="-3"/>
          <w:sz w:val="23"/>
          <w:szCs w:val="23"/>
          <w:shd w:val="clear" w:color="auto" w:fill="FFFFFF"/>
        </w:rPr>
        <w:t>specific actions to improve customer experience</w:t>
      </w:r>
      <w:r>
        <w:rPr>
          <w:b w:val="0"/>
          <w:bCs/>
          <w:color w:val="000000"/>
          <w:spacing w:val="-3"/>
          <w:sz w:val="23"/>
          <w:szCs w:val="23"/>
          <w:shd w:val="clear" w:color="auto" w:fill="FFFFFF"/>
        </w:rPr>
        <w:t xml:space="preserve"> and, in doing so, to focus on improving customer experience for members of underserved communities</w:t>
      </w:r>
      <w:r w:rsidRPr="00421F7C">
        <w:rPr>
          <w:b w:val="0"/>
          <w:bCs/>
          <w:color w:val="000000"/>
          <w:spacing w:val="-3"/>
          <w:sz w:val="23"/>
          <w:szCs w:val="23"/>
          <w:shd w:val="clear" w:color="auto" w:fill="FFFFFF"/>
        </w:rPr>
        <w:t xml:space="preserve">. </w:t>
      </w:r>
      <w:r>
        <w:rPr>
          <w:b w:val="0"/>
          <w:bCs/>
          <w:color w:val="000000"/>
          <w:spacing w:val="-3"/>
          <w:sz w:val="23"/>
          <w:szCs w:val="23"/>
          <w:shd w:val="clear" w:color="auto" w:fill="FFFFFF"/>
        </w:rPr>
        <w:t xml:space="preserve">Furthermore, President Biden’s Management Agenda contains a Priority titled </w:t>
      </w:r>
      <w:r w:rsidRPr="00C77712">
        <w:rPr>
          <w:b w:val="0"/>
          <w:bCs/>
          <w:color w:val="000000"/>
          <w:spacing w:val="-3"/>
          <w:sz w:val="23"/>
          <w:szCs w:val="23"/>
          <w:shd w:val="clear" w:color="auto" w:fill="FFFFFF"/>
        </w:rPr>
        <w:t>Delivering Excellent, Equitable, and Secure Federal Services and Customer Experience</w:t>
      </w:r>
      <w:r>
        <w:rPr>
          <w:b w:val="0"/>
          <w:bCs/>
          <w:color w:val="000000"/>
          <w:spacing w:val="-3"/>
          <w:sz w:val="23"/>
          <w:szCs w:val="23"/>
          <w:shd w:val="clear" w:color="auto" w:fill="FFFFFF"/>
        </w:rPr>
        <w:t xml:space="preserve">, which, among other things, seeks to improve the service design, digital products, and customer-experience management of Federal High Impact Service Providers, including Farm Service Agency, Food and Nutrition Service, Forest Service, Natural Resources Conservation Service, Recreation.gov, and Rural Development, by reducing customer burden, addressing inequities, and streamlining processes. </w:t>
      </w:r>
    </w:p>
    <w:p w:rsidR="000151BE" w:rsidP="00BD1E9D" w14:paraId="29F15D64" w14:textId="77777777">
      <w:pPr>
        <w:pStyle w:val="BodyText"/>
        <w:ind w:left="720"/>
        <w:rPr>
          <w:b w:val="0"/>
          <w:sz w:val="24"/>
          <w:szCs w:val="24"/>
        </w:rPr>
      </w:pPr>
    </w:p>
    <w:p w:rsidR="00751AB3" w:rsidP="00BD1E9D" w14:paraId="161CA8F5" w14:textId="63322C9C">
      <w:pPr>
        <w:pStyle w:val="BodyText"/>
        <w:ind w:left="720"/>
        <w:rPr>
          <w:b w:val="0"/>
          <w:sz w:val="24"/>
          <w:szCs w:val="24"/>
        </w:rPr>
      </w:pPr>
      <w:r w:rsidRPr="0083061C">
        <w:rPr>
          <w:b w:val="0"/>
          <w:sz w:val="24"/>
          <w:szCs w:val="24"/>
        </w:rPr>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Pr>
          <w:b w:val="0"/>
          <w:sz w:val="24"/>
          <w:szCs w:val="24"/>
        </w:rPr>
        <w:t xml:space="preserve">This </w:t>
      </w:r>
      <w:r w:rsidR="00932A26">
        <w:rPr>
          <w:b w:val="0"/>
          <w:sz w:val="24"/>
          <w:szCs w:val="24"/>
        </w:rPr>
        <w:t>ICR extension</w:t>
      </w:r>
      <w:r>
        <w:rPr>
          <w:b w:val="0"/>
          <w:sz w:val="24"/>
          <w:szCs w:val="24"/>
        </w:rPr>
        <w:t xml:space="preserve"> will enable </w:t>
      </w:r>
      <w:r w:rsidR="00BC6C34">
        <w:rPr>
          <w:b w:val="0"/>
          <w:sz w:val="24"/>
          <w:szCs w:val="24"/>
        </w:rPr>
        <w:t>Department of Agriculture</w:t>
      </w:r>
      <w:r w:rsidR="00C25189">
        <w:rPr>
          <w:b w:val="0"/>
          <w:sz w:val="24"/>
          <w:szCs w:val="24"/>
        </w:rPr>
        <w:t xml:space="preserve"> </w:t>
      </w:r>
      <w:r w:rsidRPr="00C25189" w:rsidR="00C25189">
        <w:rPr>
          <w:b w:val="0"/>
          <w:sz w:val="24"/>
          <w:szCs w:val="24"/>
        </w:rPr>
        <w:t xml:space="preserve">(hereafter “the Agency”) </w:t>
      </w:r>
      <w:r>
        <w:rPr>
          <w:b w:val="0"/>
          <w:sz w:val="24"/>
          <w:szCs w:val="24"/>
        </w:rPr>
        <w:t>to act in accordance with OMB Circular A-11 Section 280</w:t>
      </w:r>
      <w:r w:rsidR="00D85B3B">
        <w:rPr>
          <w:b w:val="0"/>
          <w:sz w:val="24"/>
          <w:szCs w:val="24"/>
        </w:rPr>
        <w:t xml:space="preserve">, </w:t>
      </w:r>
      <w:r w:rsidR="00274782">
        <w:rPr>
          <w:b w:val="0"/>
          <w:sz w:val="24"/>
          <w:szCs w:val="24"/>
        </w:rPr>
        <w:t xml:space="preserve">and </w:t>
      </w:r>
      <w:r w:rsidR="00D85B3B">
        <w:rPr>
          <w:b w:val="0"/>
          <w:sz w:val="24"/>
          <w:szCs w:val="24"/>
        </w:rPr>
        <w:t>Executive Order</w:t>
      </w:r>
      <w:r w:rsidR="00274782">
        <w:rPr>
          <w:b w:val="0"/>
          <w:sz w:val="24"/>
          <w:szCs w:val="24"/>
        </w:rPr>
        <w:t>s</w:t>
      </w:r>
      <w:r w:rsidR="00D85B3B">
        <w:rPr>
          <w:b w:val="0"/>
          <w:sz w:val="24"/>
          <w:szCs w:val="24"/>
        </w:rPr>
        <w:t xml:space="preserve"> 14058,</w:t>
      </w:r>
      <w:r w:rsidR="004B0AAC">
        <w:rPr>
          <w:b w:val="0"/>
          <w:sz w:val="24"/>
          <w:szCs w:val="24"/>
        </w:rPr>
        <w:t xml:space="preserve"> </w:t>
      </w:r>
      <w:r w:rsidR="00D85B3B">
        <w:rPr>
          <w:b w:val="0"/>
          <w:sz w:val="24"/>
          <w:szCs w:val="24"/>
        </w:rPr>
        <w:t>13985</w:t>
      </w:r>
      <w:r w:rsidR="00274782">
        <w:rPr>
          <w:b w:val="0"/>
          <w:sz w:val="24"/>
          <w:szCs w:val="24"/>
        </w:rPr>
        <w:t>, and 14091</w:t>
      </w:r>
      <w:r>
        <w:rPr>
          <w:b w:val="0"/>
          <w:sz w:val="24"/>
          <w:szCs w:val="24"/>
        </w:rPr>
        <w:t xml:space="preserve"> to ultimately transform</w:t>
      </w:r>
      <w:r w:rsidR="00C25189">
        <w:rPr>
          <w:b w:val="0"/>
          <w:sz w:val="24"/>
          <w:szCs w:val="24"/>
        </w:rPr>
        <w:t xml:space="preserve"> the experience of its customers to improve both efficiency and mission </w:t>
      </w:r>
      <w:r w:rsidR="00C25189">
        <w:rPr>
          <w:b w:val="0"/>
          <w:sz w:val="24"/>
          <w:szCs w:val="24"/>
        </w:rPr>
        <w:t>delivery, and</w:t>
      </w:r>
      <w:r w:rsidR="00C25189">
        <w:rPr>
          <w:b w:val="0"/>
          <w:sz w:val="24"/>
          <w:szCs w:val="24"/>
        </w:rPr>
        <w:t xml:space="preserve"> increase accountability by communicating about the</w:t>
      </w:r>
      <w:r w:rsidR="00E03202">
        <w:rPr>
          <w:b w:val="0"/>
          <w:sz w:val="24"/>
          <w:szCs w:val="24"/>
        </w:rPr>
        <w:t>se</w:t>
      </w:r>
      <w:r w:rsidR="00C25189">
        <w:rPr>
          <w:b w:val="0"/>
          <w:sz w:val="24"/>
          <w:szCs w:val="24"/>
        </w:rPr>
        <w:t xml:space="preserve"> efforts with the public.</w:t>
      </w:r>
    </w:p>
    <w:p w:rsidR="00B927B8" w:rsidRPr="0083061C" w:rsidP="00BD1E9D" w14:paraId="648A69F0" w14:textId="77777777">
      <w:pPr>
        <w:pStyle w:val="BodyText"/>
        <w:ind w:left="720"/>
        <w:rPr>
          <w:b w:val="0"/>
          <w:sz w:val="24"/>
          <w:szCs w:val="24"/>
        </w:rPr>
      </w:pPr>
      <w:r w:rsidRPr="0083061C">
        <w:rPr>
          <w:b w:val="0"/>
          <w:sz w:val="24"/>
          <w:szCs w:val="24"/>
        </w:rPr>
        <w:t xml:space="preserve">  </w:t>
      </w:r>
    </w:p>
    <w:p w:rsidR="00386054" w:rsidRPr="00572524" w14:paraId="2D0EF91A" w14:textId="77777777">
      <w:pPr>
        <w:tabs>
          <w:tab w:val="left" w:pos="-720"/>
        </w:tabs>
        <w:suppressAutoHyphens/>
        <w:rPr>
          <w:rFonts w:ascii="Times New Roman" w:hAnsi="Times New Roman"/>
          <w:b/>
          <w:szCs w:val="24"/>
        </w:rPr>
      </w:pPr>
      <w:r w:rsidRPr="00572524">
        <w:rPr>
          <w:rFonts w:ascii="Times New Roman" w:hAnsi="Times New Roman"/>
          <w:b/>
          <w:szCs w:val="24"/>
        </w:rPr>
        <w:t>2</w:t>
      </w:r>
      <w:r w:rsidRPr="00572524">
        <w:rPr>
          <w:rFonts w:ascii="Times New Roman" w:hAnsi="Times New Roman"/>
          <w:b/>
          <w:szCs w:val="24"/>
        </w:rPr>
        <w:t>.  Indicate</w:t>
      </w:r>
      <w:r w:rsidRPr="00572524">
        <w:rPr>
          <w:rFonts w:ascii="Times New Roman" w:hAnsi="Times New Roman"/>
          <w:b/>
          <w:szCs w:val="24"/>
        </w:rPr>
        <w:t xml:space="preserv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00BD1E9D" w:rsidRPr="00EF7FF5" w14:paraId="327716EA" w14:textId="77777777">
      <w:pPr>
        <w:tabs>
          <w:tab w:val="left" w:pos="-720"/>
        </w:tabs>
        <w:suppressAutoHyphens/>
        <w:rPr>
          <w:rFonts w:ascii="Times New Roman" w:hAnsi="Times New Roman"/>
          <w:szCs w:val="24"/>
        </w:rPr>
      </w:pPr>
    </w:p>
    <w:p w:rsidR="007713AF" w:rsidRPr="009604CF" w:rsidP="006F2BFD" w14:paraId="28CA9122" w14:textId="12B7044E">
      <w:pPr>
        <w:pStyle w:val="BodyText"/>
        <w:ind w:left="720"/>
        <w:rPr>
          <w:b w:val="0"/>
          <w:sz w:val="24"/>
          <w:szCs w:val="24"/>
        </w:rPr>
      </w:pPr>
      <w:bookmarkStart w:id="0" w:name="_Hlk219794631"/>
      <w:r w:rsidRPr="007713AF">
        <w:rPr>
          <w:b w:val="0"/>
          <w:sz w:val="24"/>
          <w:szCs w:val="24"/>
        </w:rPr>
        <w:t>The 6 USDA High-Impact Service Providers (HISP</w:t>
      </w:r>
      <w:r w:rsidR="009604CF">
        <w:rPr>
          <w:b w:val="0"/>
          <w:sz w:val="24"/>
          <w:szCs w:val="24"/>
        </w:rPr>
        <w:t>s</w:t>
      </w:r>
      <w:r w:rsidRPr="007713AF">
        <w:rPr>
          <w:b w:val="0"/>
          <w:sz w:val="24"/>
          <w:szCs w:val="24"/>
        </w:rPr>
        <w:t>) have used the information received from the current coll</w:t>
      </w:r>
      <w:r w:rsidRPr="009604CF">
        <w:rPr>
          <w:b w:val="0"/>
          <w:sz w:val="24"/>
          <w:szCs w:val="24"/>
        </w:rPr>
        <w:t>ection as follows</w:t>
      </w:r>
      <w:bookmarkEnd w:id="0"/>
      <w:r w:rsidRPr="009604CF">
        <w:rPr>
          <w:b w:val="0"/>
          <w:sz w:val="24"/>
          <w:szCs w:val="24"/>
        </w:rPr>
        <w:t>:</w:t>
      </w:r>
    </w:p>
    <w:p w:rsidR="007713AF" w:rsidRPr="007713AF" w:rsidP="006F2BFD" w14:paraId="048733DA" w14:textId="51DCE5AC">
      <w:pPr>
        <w:pStyle w:val="BodyText"/>
        <w:ind w:left="720"/>
        <w:rPr>
          <w:b w:val="0"/>
          <w:sz w:val="24"/>
          <w:szCs w:val="24"/>
        </w:rPr>
      </w:pPr>
    </w:p>
    <w:p w:rsidR="007713AF" w:rsidRPr="00CE38D1" w:rsidP="006F2BFD" w14:paraId="2263C929" w14:textId="0778C4FB">
      <w:pPr>
        <w:pStyle w:val="BodyText"/>
        <w:ind w:left="720"/>
        <w:rPr>
          <w:b w:val="0"/>
          <w:sz w:val="24"/>
          <w:szCs w:val="24"/>
        </w:rPr>
      </w:pPr>
      <w:bookmarkStart w:id="1" w:name="_Hlk219794691"/>
      <w:r w:rsidRPr="00CE38D1">
        <w:rPr>
          <w:b w:val="0"/>
          <w:sz w:val="24"/>
          <w:szCs w:val="24"/>
          <w:u w:val="single"/>
        </w:rPr>
        <w:t>Farm Service Agency</w:t>
      </w:r>
      <w:r w:rsidRPr="00CE38D1">
        <w:rPr>
          <w:b w:val="0"/>
          <w:sz w:val="24"/>
          <w:szCs w:val="24"/>
        </w:rPr>
        <w:t>:</w:t>
      </w:r>
    </w:p>
    <w:p w:rsidR="007713AF" w:rsidRPr="007713AF" w:rsidP="006F2BFD" w14:paraId="3F298EDA" w14:textId="385A077B">
      <w:pPr>
        <w:pStyle w:val="BodyText"/>
        <w:ind w:left="720"/>
        <w:rPr>
          <w:b w:val="0"/>
          <w:sz w:val="24"/>
          <w:szCs w:val="24"/>
        </w:rPr>
      </w:pPr>
    </w:p>
    <w:p w:rsidR="007713AF" w:rsidRPr="007713AF" w:rsidP="006F2BFD" w14:paraId="70DDBBB1" w14:textId="4485E90C">
      <w:pPr>
        <w:pStyle w:val="BodyText"/>
        <w:ind w:left="720"/>
        <w:rPr>
          <w:sz w:val="24"/>
          <w:szCs w:val="24"/>
        </w:rPr>
      </w:pPr>
      <w:r w:rsidRPr="007713AF">
        <w:rPr>
          <w:b w:val="0"/>
          <w:sz w:val="24"/>
          <w:szCs w:val="24"/>
        </w:rPr>
        <w:t xml:space="preserve">FSA has used information received from the current collection to, among other things, help focus on and build credibility through effective </w:t>
      </w:r>
      <w:r w:rsidRPr="007713AF">
        <w:rPr>
          <w:b w:val="0"/>
          <w:bCs/>
          <w:sz w:val="24"/>
          <w:szCs w:val="24"/>
        </w:rPr>
        <w:t>redesign of FPAC outreach products including the Farmers’ Guide to Farm Bill Programs brochure and online resources currently available on FPAC agency websites to better align with customer needs in marginalized communities.</w:t>
      </w:r>
    </w:p>
    <w:p w:rsidR="007713AF" w:rsidRPr="007713AF" w:rsidP="006F2BFD" w14:paraId="2B47EE7B" w14:textId="0194BEAD">
      <w:pPr>
        <w:pStyle w:val="BodyText"/>
        <w:ind w:left="720"/>
        <w:rPr>
          <w:b w:val="0"/>
          <w:sz w:val="24"/>
          <w:szCs w:val="24"/>
        </w:rPr>
      </w:pPr>
    </w:p>
    <w:p w:rsidR="007713AF" w:rsidRPr="007713AF" w:rsidP="006F2BFD" w14:paraId="4263AC18" w14:textId="1696047F">
      <w:pPr>
        <w:pStyle w:val="BodyText"/>
        <w:ind w:left="720"/>
        <w:rPr>
          <w:b w:val="0"/>
          <w:sz w:val="24"/>
          <w:szCs w:val="24"/>
        </w:rPr>
      </w:pPr>
      <w:r w:rsidRPr="00CE38D1">
        <w:rPr>
          <w:b w:val="0"/>
          <w:sz w:val="24"/>
          <w:szCs w:val="24"/>
          <w:u w:val="single"/>
        </w:rPr>
        <w:t>Natural Resources Conservation Service</w:t>
      </w:r>
      <w:r w:rsidRPr="007713AF">
        <w:rPr>
          <w:b w:val="0"/>
          <w:sz w:val="24"/>
          <w:szCs w:val="24"/>
        </w:rPr>
        <w:t>:</w:t>
      </w:r>
    </w:p>
    <w:p w:rsidR="007713AF" w:rsidP="006F2BFD" w14:paraId="14373636" w14:textId="12CADFE8">
      <w:pPr>
        <w:pStyle w:val="BodyText"/>
        <w:ind w:left="720"/>
        <w:rPr>
          <w:b w:val="0"/>
          <w:sz w:val="24"/>
          <w:szCs w:val="24"/>
        </w:rPr>
      </w:pPr>
    </w:p>
    <w:p w:rsidR="003771D5" w:rsidP="006F2BFD" w14:paraId="0BFC8DA4" w14:textId="24182E0D">
      <w:pPr>
        <w:pStyle w:val="BodyText"/>
        <w:ind w:left="720"/>
        <w:rPr>
          <w:b w:val="0"/>
          <w:sz w:val="24"/>
          <w:szCs w:val="24"/>
        </w:rPr>
      </w:pPr>
      <w:r>
        <w:rPr>
          <w:b w:val="0"/>
          <w:sz w:val="24"/>
          <w:szCs w:val="24"/>
        </w:rPr>
        <w:t xml:space="preserve">The NRCS is in the process of analyzing the data it is receiving from its Environmental Quality Incentives Program survey.  </w:t>
      </w:r>
    </w:p>
    <w:p w:rsidR="003771D5" w:rsidRPr="00CE38D1" w:rsidP="006F2BFD" w14:paraId="13C065A5" w14:textId="77777777">
      <w:pPr>
        <w:pStyle w:val="BodyText"/>
        <w:ind w:left="720"/>
        <w:rPr>
          <w:b w:val="0"/>
          <w:sz w:val="24"/>
          <w:szCs w:val="24"/>
        </w:rPr>
      </w:pPr>
    </w:p>
    <w:p w:rsidR="007713AF" w:rsidRPr="00CE38D1" w:rsidP="006F2BFD" w14:paraId="72A73E85" w14:textId="4EFC0376">
      <w:pPr>
        <w:pStyle w:val="BodyText"/>
        <w:ind w:left="720"/>
        <w:rPr>
          <w:b w:val="0"/>
          <w:sz w:val="24"/>
          <w:szCs w:val="24"/>
        </w:rPr>
      </w:pPr>
      <w:r w:rsidRPr="00CE38D1">
        <w:rPr>
          <w:b w:val="0"/>
          <w:sz w:val="24"/>
          <w:szCs w:val="24"/>
          <w:u w:val="single"/>
        </w:rPr>
        <w:t>Food and Nutrition Service</w:t>
      </w:r>
      <w:r w:rsidRPr="00CE38D1">
        <w:rPr>
          <w:b w:val="0"/>
          <w:sz w:val="24"/>
          <w:szCs w:val="24"/>
        </w:rPr>
        <w:t>:</w:t>
      </w:r>
    </w:p>
    <w:p w:rsidR="007713AF" w:rsidRPr="007713AF" w:rsidP="006F2BFD" w14:paraId="351DB057" w14:textId="4F02D7B7">
      <w:pPr>
        <w:pStyle w:val="BodyText"/>
        <w:ind w:left="720"/>
        <w:rPr>
          <w:b w:val="0"/>
          <w:sz w:val="24"/>
          <w:szCs w:val="24"/>
        </w:rPr>
      </w:pPr>
    </w:p>
    <w:p w:rsidR="007713AF" w:rsidP="006F2BFD" w14:paraId="3B1A66B7" w14:textId="31706407">
      <w:pPr>
        <w:pStyle w:val="BodyText"/>
        <w:ind w:left="720"/>
        <w:rPr>
          <w:b w:val="0"/>
          <w:bCs/>
          <w:color w:val="000000"/>
          <w:sz w:val="24"/>
          <w:szCs w:val="24"/>
        </w:rPr>
      </w:pPr>
      <w:r w:rsidRPr="007713AF">
        <w:rPr>
          <w:b w:val="0"/>
          <w:sz w:val="24"/>
          <w:szCs w:val="24"/>
        </w:rPr>
        <w:t xml:space="preserve">FNS has used the information received from the current collection to </w:t>
      </w:r>
      <w:r w:rsidRPr="007713AF">
        <w:rPr>
          <w:b w:val="0"/>
          <w:bCs/>
          <w:color w:val="000000"/>
          <w:sz w:val="24"/>
          <w:szCs w:val="24"/>
        </w:rPr>
        <w:t xml:space="preserve">gain qualitative insights from customers on how to enhance USDA-FNS’s online presence and service to </w:t>
      </w:r>
      <w:r w:rsidRPr="007713AF">
        <w:rPr>
          <w:b w:val="0"/>
          <w:bCs/>
          <w:color w:val="000000"/>
          <w:sz w:val="24"/>
          <w:szCs w:val="24"/>
        </w:rPr>
        <w:t>our Nation. Survey insights w</w:t>
      </w:r>
      <w:r>
        <w:rPr>
          <w:b w:val="0"/>
          <w:bCs/>
          <w:color w:val="000000"/>
          <w:sz w:val="24"/>
          <w:szCs w:val="24"/>
        </w:rPr>
        <w:t>ere</w:t>
      </w:r>
      <w:r w:rsidRPr="007713AF">
        <w:rPr>
          <w:b w:val="0"/>
          <w:bCs/>
          <w:color w:val="000000"/>
          <w:sz w:val="24"/>
          <w:szCs w:val="24"/>
        </w:rPr>
        <w:t xml:space="preserve"> used to inform short-term site improvements, long-term strategic priorities, and we built a data driven culture of feedback within USDA to improve customer experience performance.</w:t>
      </w:r>
    </w:p>
    <w:p w:rsidR="007713AF" w:rsidP="006F2BFD" w14:paraId="3FBA37C3" w14:textId="65F9F7CC">
      <w:pPr>
        <w:pStyle w:val="BodyText"/>
        <w:ind w:left="720"/>
        <w:rPr>
          <w:b w:val="0"/>
          <w:bCs/>
          <w:color w:val="000000"/>
          <w:sz w:val="24"/>
          <w:szCs w:val="24"/>
        </w:rPr>
      </w:pPr>
    </w:p>
    <w:p w:rsidR="007713AF" w:rsidRPr="00CE38D1" w:rsidP="006F2BFD" w14:paraId="41A443A5" w14:textId="1F0D1A83">
      <w:pPr>
        <w:pStyle w:val="BodyText"/>
        <w:ind w:left="720"/>
        <w:rPr>
          <w:b w:val="0"/>
          <w:bCs/>
          <w:color w:val="000000"/>
          <w:sz w:val="24"/>
          <w:szCs w:val="24"/>
          <w:u w:val="single"/>
        </w:rPr>
      </w:pPr>
      <w:r w:rsidRPr="00CE38D1">
        <w:rPr>
          <w:b w:val="0"/>
          <w:bCs/>
          <w:color w:val="000000"/>
          <w:sz w:val="24"/>
          <w:szCs w:val="24"/>
          <w:u w:val="single"/>
        </w:rPr>
        <w:t>Rural Development:</w:t>
      </w:r>
    </w:p>
    <w:p w:rsidR="007713AF" w:rsidP="006F2BFD" w14:paraId="54BECF28" w14:textId="371E1AE2">
      <w:pPr>
        <w:pStyle w:val="BodyText"/>
        <w:ind w:left="720"/>
        <w:rPr>
          <w:b w:val="0"/>
          <w:bCs/>
          <w:color w:val="000000"/>
          <w:sz w:val="24"/>
          <w:szCs w:val="24"/>
        </w:rPr>
      </w:pPr>
    </w:p>
    <w:p w:rsidR="007713AF" w:rsidRPr="00C27A4E" w:rsidP="007713AF" w14:paraId="7AB4BAC1" w14:textId="77777777">
      <w:pPr>
        <w:ind w:left="720"/>
        <w:rPr>
          <w:rFonts w:ascii="Times New Roman" w:hAnsi="Times New Roman"/>
          <w:szCs w:val="24"/>
        </w:rPr>
      </w:pPr>
      <w:r w:rsidRPr="00C27A4E">
        <w:rPr>
          <w:rFonts w:ascii="Times New Roman" w:hAnsi="Times New Roman"/>
          <w:szCs w:val="24"/>
        </w:rPr>
        <w:t xml:space="preserve">Rural Development (RD) has used data collected from the Rural Workforce Innovation Network (RWIN) membership </w:t>
      </w:r>
      <w:r w:rsidRPr="00C27A4E">
        <w:rPr>
          <w:rFonts w:ascii="Times New Roman" w:hAnsi="Times New Roman"/>
          <w:szCs w:val="24"/>
        </w:rPr>
        <w:t>form</w:t>
      </w:r>
      <w:r w:rsidRPr="00C27A4E">
        <w:rPr>
          <w:rFonts w:ascii="Times New Roman" w:hAnsi="Times New Roman"/>
          <w:szCs w:val="24"/>
        </w:rPr>
        <w:t xml:space="preserve"> collection request for recruitment and targeted outreach purposes.  The data has helped the agency understand the geographic reach of network members and their service territories.  RD uses this data to identify geographic gaps in RWIN membership and to better target outreach efforts to eligible organizations that would be good candidates for RWIN membership.</w:t>
      </w:r>
    </w:p>
    <w:p w:rsidR="007713AF" w:rsidRPr="00C27A4E" w:rsidP="007713AF" w14:paraId="026D7E05" w14:textId="77777777">
      <w:pPr>
        <w:rPr>
          <w:rFonts w:ascii="Times New Roman" w:hAnsi="Times New Roman"/>
          <w:szCs w:val="24"/>
        </w:rPr>
      </w:pPr>
    </w:p>
    <w:p w:rsidR="007713AF" w:rsidRPr="00C27A4E" w:rsidP="007713AF" w14:paraId="3D883BB1" w14:textId="77777777">
      <w:pPr>
        <w:ind w:left="720"/>
        <w:rPr>
          <w:rFonts w:ascii="Times New Roman" w:hAnsi="Times New Roman"/>
          <w:szCs w:val="24"/>
        </w:rPr>
      </w:pPr>
      <w:r w:rsidRPr="00C27A4E">
        <w:rPr>
          <w:rFonts w:ascii="Times New Roman" w:hAnsi="Times New Roman"/>
          <w:szCs w:val="24"/>
        </w:rPr>
        <w:t xml:space="preserve">For the remaining surveys, RD tracks and measures customer satisfaction and drivers that may impact that measure such as service quality, ease/simplicity, efficiency/speed, equity/transparency, and employee helpfulness.  Some of the surveys are tied to the agency’s HISP designated services (such as all </w:t>
      </w:r>
      <w:r w:rsidRPr="00C27A4E">
        <w:rPr>
          <w:rFonts w:ascii="Times New Roman" w:hAnsi="Times New Roman"/>
          <w:szCs w:val="24"/>
        </w:rPr>
        <w:t>OneRD</w:t>
      </w:r>
      <w:r w:rsidRPr="00C27A4E">
        <w:rPr>
          <w:rFonts w:ascii="Times New Roman" w:hAnsi="Times New Roman"/>
          <w:szCs w:val="24"/>
        </w:rPr>
        <w:t xml:space="preserve"> Guarantee surveys and the Regulations &amp; Guidance Webpage Digital survey).  For these, RD uses the data for quarterly reporting on </w:t>
      </w:r>
      <w:hyperlink r:id="rId7" w:history="1">
        <w:r w:rsidRPr="00C27A4E">
          <w:rPr>
            <w:rStyle w:val="Hyperlink"/>
            <w:rFonts w:ascii="Times New Roman" w:hAnsi="Times New Roman"/>
            <w:szCs w:val="24"/>
          </w:rPr>
          <w:t>https://www.performance.gov/cx/</w:t>
        </w:r>
      </w:hyperlink>
      <w:r w:rsidRPr="00C27A4E">
        <w:rPr>
          <w:rFonts w:ascii="Times New Roman" w:hAnsi="Times New Roman"/>
          <w:szCs w:val="24"/>
        </w:rPr>
        <w:t xml:space="preserve"> and to inform service delivery improvements using human-centered design (HCD) approaches.  </w:t>
      </w:r>
    </w:p>
    <w:p w:rsidR="007713AF" w:rsidRPr="00C27A4E" w:rsidP="007713AF" w14:paraId="2E66BFC9" w14:textId="77777777">
      <w:pPr>
        <w:rPr>
          <w:rFonts w:ascii="Times New Roman" w:hAnsi="Times New Roman"/>
          <w:szCs w:val="24"/>
        </w:rPr>
      </w:pPr>
    </w:p>
    <w:p w:rsidR="007713AF" w:rsidRPr="00C27A4E" w:rsidP="007713AF" w14:paraId="36D83B44" w14:textId="77777777">
      <w:pPr>
        <w:ind w:left="720"/>
        <w:rPr>
          <w:rFonts w:ascii="Times New Roman" w:hAnsi="Times New Roman"/>
          <w:szCs w:val="24"/>
        </w:rPr>
      </w:pPr>
      <w:r w:rsidRPr="00C27A4E">
        <w:rPr>
          <w:rFonts w:ascii="Times New Roman" w:hAnsi="Times New Roman"/>
          <w:szCs w:val="24"/>
        </w:rPr>
        <w:t xml:space="preserve">For other surveys like the Multi-Family Housing’s Customer Feedback and the </w:t>
      </w:r>
      <w:r w:rsidRPr="00C27A4E">
        <w:rPr>
          <w:rFonts w:ascii="Times New Roman" w:hAnsi="Times New Roman"/>
          <w:szCs w:val="24"/>
        </w:rPr>
        <w:t>Single Family</w:t>
      </w:r>
      <w:r w:rsidRPr="00C27A4E">
        <w:rPr>
          <w:rFonts w:ascii="Times New Roman" w:hAnsi="Times New Roman"/>
          <w:szCs w:val="24"/>
        </w:rPr>
        <w:t xml:space="preserve"> Housing’s CALL USDA surveys, RD shares the data internally with program sponsors who: </w:t>
      </w:r>
    </w:p>
    <w:p w:rsidR="007713AF" w:rsidRPr="00C27A4E" w:rsidP="007713AF" w14:paraId="206670DA" w14:textId="77777777">
      <w:pPr>
        <w:ind w:left="1440"/>
        <w:rPr>
          <w:rFonts w:ascii="Times New Roman" w:hAnsi="Times New Roman"/>
          <w:szCs w:val="24"/>
        </w:rPr>
      </w:pPr>
      <w:r w:rsidRPr="00C27A4E">
        <w:rPr>
          <w:rFonts w:ascii="Times New Roman" w:hAnsi="Times New Roman"/>
          <w:szCs w:val="24"/>
        </w:rPr>
        <w:t xml:space="preserve">- share results with their leadership and on occasion with customers in program-specific </w:t>
      </w:r>
      <w:r w:rsidRPr="00C27A4E">
        <w:rPr>
          <w:rFonts w:ascii="Times New Roman" w:hAnsi="Times New Roman"/>
          <w:szCs w:val="24"/>
        </w:rPr>
        <w:t>newsletters;</w:t>
      </w:r>
      <w:r w:rsidRPr="00C27A4E">
        <w:rPr>
          <w:rFonts w:ascii="Times New Roman" w:hAnsi="Times New Roman"/>
          <w:szCs w:val="24"/>
        </w:rPr>
        <w:t xml:space="preserve"> </w:t>
      </w:r>
    </w:p>
    <w:p w:rsidR="007713AF" w:rsidRPr="00C27A4E" w:rsidP="007713AF" w14:paraId="15042A2C" w14:textId="77777777">
      <w:pPr>
        <w:ind w:left="1440"/>
        <w:rPr>
          <w:rFonts w:ascii="Times New Roman" w:hAnsi="Times New Roman"/>
          <w:szCs w:val="24"/>
        </w:rPr>
      </w:pPr>
      <w:r w:rsidRPr="00C27A4E">
        <w:rPr>
          <w:rFonts w:ascii="Times New Roman" w:hAnsi="Times New Roman"/>
          <w:szCs w:val="24"/>
        </w:rPr>
        <w:t>- partner with the RD’s Innovation Center to design interventions or approaches to common pain points using HCD</w:t>
      </w:r>
    </w:p>
    <w:p w:rsidR="007713AF" w:rsidRPr="00C27A4E" w:rsidP="007713AF" w14:paraId="5BD29EB1" w14:textId="77777777">
      <w:pPr>
        <w:rPr>
          <w:rFonts w:ascii="Times New Roman" w:hAnsi="Times New Roman"/>
          <w:szCs w:val="24"/>
        </w:rPr>
      </w:pPr>
    </w:p>
    <w:p w:rsidR="007713AF" w:rsidRPr="00C27A4E" w:rsidP="007713AF" w14:paraId="3A1EDBCB" w14:textId="77777777">
      <w:pPr>
        <w:ind w:firstLine="720"/>
        <w:rPr>
          <w:rFonts w:ascii="Times New Roman" w:hAnsi="Times New Roman"/>
          <w:szCs w:val="24"/>
        </w:rPr>
      </w:pPr>
      <w:r w:rsidRPr="00C27A4E">
        <w:rPr>
          <w:rFonts w:ascii="Times New Roman" w:hAnsi="Times New Roman"/>
          <w:szCs w:val="24"/>
        </w:rPr>
        <w:t xml:space="preserve">In addition, RD’s Innovation Center will use the data to: </w:t>
      </w:r>
    </w:p>
    <w:p w:rsidR="007713AF" w:rsidRPr="00C27A4E" w:rsidP="007713AF" w14:paraId="4CE2DF60" w14:textId="77777777">
      <w:pPr>
        <w:ind w:left="720" w:firstLine="720"/>
        <w:rPr>
          <w:rFonts w:ascii="Times New Roman" w:hAnsi="Times New Roman"/>
          <w:szCs w:val="24"/>
        </w:rPr>
      </w:pPr>
      <w:r w:rsidRPr="00C27A4E">
        <w:rPr>
          <w:rFonts w:ascii="Times New Roman" w:hAnsi="Times New Roman"/>
          <w:szCs w:val="24"/>
        </w:rPr>
        <w:t xml:space="preserve">- </w:t>
      </w:r>
      <w:r w:rsidRPr="00C27A4E">
        <w:rPr>
          <w:rFonts w:ascii="Times New Roman" w:hAnsi="Times New Roman"/>
          <w:szCs w:val="24"/>
        </w:rPr>
        <w:t>share</w:t>
      </w:r>
      <w:r w:rsidRPr="00C27A4E">
        <w:rPr>
          <w:rFonts w:ascii="Times New Roman" w:hAnsi="Times New Roman"/>
          <w:szCs w:val="24"/>
        </w:rPr>
        <w:t xml:space="preserve"> customer stories with RD Leadership on a monthly cadence</w:t>
      </w:r>
    </w:p>
    <w:p w:rsidR="007713AF" w:rsidRPr="00C27A4E" w:rsidP="007713AF" w14:paraId="36A03D8B" w14:textId="001FC7BB">
      <w:pPr>
        <w:ind w:left="720" w:firstLine="720"/>
        <w:rPr>
          <w:rFonts w:ascii="Times New Roman" w:hAnsi="Times New Roman"/>
          <w:szCs w:val="24"/>
        </w:rPr>
      </w:pPr>
      <w:r w:rsidRPr="00C27A4E">
        <w:rPr>
          <w:rFonts w:ascii="Times New Roman" w:hAnsi="Times New Roman"/>
          <w:szCs w:val="24"/>
        </w:rPr>
        <w:t>- update customer personas and journey maps this fiscal year</w:t>
      </w:r>
    </w:p>
    <w:p w:rsidR="007713AF" w:rsidRPr="007713AF" w:rsidP="006F2BFD" w14:paraId="18FA126A" w14:textId="77777777">
      <w:pPr>
        <w:pStyle w:val="BodyText"/>
        <w:ind w:left="720"/>
        <w:rPr>
          <w:b w:val="0"/>
          <w:sz w:val="24"/>
          <w:szCs w:val="24"/>
        </w:rPr>
      </w:pPr>
    </w:p>
    <w:p w:rsidR="007713AF" w:rsidRPr="007171C1" w:rsidP="006F2BFD" w14:paraId="5AA70E9D" w14:textId="45792386">
      <w:pPr>
        <w:pStyle w:val="BodyText"/>
        <w:ind w:left="720"/>
        <w:rPr>
          <w:b w:val="0"/>
          <w:sz w:val="24"/>
          <w:szCs w:val="24"/>
          <w:u w:val="single"/>
        </w:rPr>
      </w:pPr>
      <w:r w:rsidRPr="007171C1">
        <w:rPr>
          <w:b w:val="0"/>
          <w:sz w:val="24"/>
          <w:szCs w:val="24"/>
          <w:u w:val="single"/>
        </w:rPr>
        <w:t>Forest Service</w:t>
      </w:r>
    </w:p>
    <w:p w:rsidR="009E271F" w:rsidP="006F2BFD" w14:paraId="5354AC43" w14:textId="72616559">
      <w:pPr>
        <w:pStyle w:val="BodyText"/>
        <w:ind w:left="720"/>
        <w:rPr>
          <w:b w:val="0"/>
          <w:sz w:val="24"/>
          <w:szCs w:val="24"/>
        </w:rPr>
      </w:pPr>
    </w:p>
    <w:p w:rsidR="009E271F" w:rsidRPr="009E271F" w:rsidP="009E271F" w14:paraId="1F9F5F44" w14:textId="58BFE17C">
      <w:pPr>
        <w:ind w:left="720"/>
        <w:rPr>
          <w:rFonts w:ascii="Times New Roman" w:hAnsi="Times New Roman"/>
          <w:szCs w:val="24"/>
        </w:rPr>
      </w:pPr>
      <w:r w:rsidRPr="009E271F">
        <w:rPr>
          <w:rFonts w:ascii="Times New Roman" w:hAnsi="Times New Roman"/>
          <w:bCs/>
          <w:szCs w:val="24"/>
        </w:rPr>
        <w:t>Forest Service has used the information collected under this clearance to, among other things</w:t>
      </w:r>
      <w:r w:rsidRPr="009E271F">
        <w:rPr>
          <w:rFonts w:ascii="Times New Roman" w:hAnsi="Times New Roman"/>
          <w:b/>
          <w:szCs w:val="24"/>
        </w:rPr>
        <w:t xml:space="preserve">, </w:t>
      </w:r>
      <w:r w:rsidRPr="009E271F">
        <w:rPr>
          <w:rFonts w:ascii="Times New Roman" w:hAnsi="Times New Roman"/>
          <w:szCs w:val="24"/>
        </w:rPr>
        <w:t>provide feedback in assisting with determining the content organization for customer service to further improvements to the USDA National Forests and Grasslands websites.</w:t>
      </w:r>
    </w:p>
    <w:p w:rsidR="009E271F" w:rsidP="009E271F" w14:paraId="7AC15D74" w14:textId="77777777">
      <w:pPr>
        <w:pStyle w:val="BodyText"/>
        <w:rPr>
          <w:b w:val="0"/>
          <w:sz w:val="24"/>
          <w:szCs w:val="24"/>
        </w:rPr>
      </w:pPr>
    </w:p>
    <w:p w:rsidR="006F2BFD" w:rsidP="006F2BFD" w14:paraId="1DB6D8E4" w14:textId="7E2E8B68">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insights gathered through </w:t>
      </w:r>
      <w:r w:rsidR="00311AA2">
        <w:rPr>
          <w:b w:val="0"/>
          <w:sz w:val="24"/>
          <w:szCs w:val="24"/>
        </w:rPr>
        <w:t xml:space="preserve">developing an </w:t>
      </w:r>
      <w:r>
        <w:rPr>
          <w:b w:val="0"/>
          <w:sz w:val="24"/>
          <w:szCs w:val="24"/>
        </w:rPr>
        <w:t>understanding</w:t>
      </w:r>
      <w:r w:rsidR="00311AA2">
        <w:rPr>
          <w:b w:val="0"/>
          <w:sz w:val="24"/>
          <w:szCs w:val="24"/>
        </w:rPr>
        <w:t xml:space="preserve"> of</w:t>
      </w:r>
      <w:r>
        <w:rPr>
          <w:b w:val="0"/>
          <w:sz w:val="24"/>
          <w:szCs w:val="24"/>
        </w:rPr>
        <w:t xml:space="preserve"> the user experience interacting with </w:t>
      </w:r>
      <w:r w:rsidR="00657299">
        <w:rPr>
          <w:b w:val="0"/>
          <w:sz w:val="24"/>
          <w:szCs w:val="24"/>
        </w:rPr>
        <w:t>G</w:t>
      </w:r>
      <w:r>
        <w:rPr>
          <w:b w:val="0"/>
          <w:sz w:val="24"/>
          <w:szCs w:val="24"/>
        </w:rPr>
        <w:t xml:space="preserve">overnment. </w:t>
      </w:r>
    </w:p>
    <w:p w:rsidR="006F2BFD" w:rsidP="006F2BFD" w14:paraId="0AAB5A0E" w14:textId="77777777">
      <w:pPr>
        <w:pStyle w:val="BodyText"/>
        <w:ind w:left="720"/>
        <w:rPr>
          <w:b w:val="0"/>
          <w:sz w:val="24"/>
          <w:szCs w:val="24"/>
        </w:rPr>
      </w:pPr>
    </w:p>
    <w:p w:rsidR="006F2BFD" w:rsidRPr="006F2BFD" w:rsidP="006F2BFD" w14:paraId="6AAA798A"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 xml:space="preserve">with a Federal Government agency or program, either directly or via a </w:t>
      </w:r>
      <w:r w:rsidRPr="006F2BFD">
        <w:rPr>
          <w:b w:val="0"/>
          <w:sz w:val="24"/>
          <w:szCs w:val="24"/>
        </w:rPr>
        <w:t>Federal</w:t>
      </w:r>
      <w:r w:rsidRPr="006F2BFD">
        <w:rPr>
          <w:b w:val="0"/>
          <w:sz w:val="24"/>
          <w:szCs w:val="24"/>
        </w:rPr>
        <w:t xml:space="preserve"> contractor.</w:t>
      </w:r>
    </w:p>
    <w:p w:rsidR="006F2BFD" w:rsidP="006F2BFD" w14:paraId="290594A7" w14:textId="77777777">
      <w:pPr>
        <w:pStyle w:val="BodyText"/>
        <w:ind w:left="720"/>
        <w:rPr>
          <w:b w:val="0"/>
          <w:sz w:val="24"/>
          <w:szCs w:val="24"/>
        </w:rPr>
      </w:pPr>
    </w:p>
    <w:p w:rsidR="006F2BFD" w:rsidP="006F2BFD" w14:paraId="56248543"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bookmarkEnd w:id="1"/>
    <w:p w:rsidR="006A7CA8" w:rsidP="006F2BFD" w14:paraId="521936D4" w14:textId="77777777">
      <w:pPr>
        <w:pStyle w:val="BodyText"/>
        <w:ind w:left="720"/>
        <w:rPr>
          <w:b w:val="0"/>
          <w:sz w:val="24"/>
          <w:szCs w:val="24"/>
        </w:rPr>
      </w:pPr>
    </w:p>
    <w:p w:rsidR="006A7CA8" w:rsidP="006F2BFD" w14:paraId="2C59348A"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14:paraId="75415D95" w14:textId="77777777">
      <w:pPr>
        <w:pStyle w:val="BodyText"/>
        <w:ind w:left="720"/>
        <w:rPr>
          <w:b w:val="0"/>
          <w:sz w:val="24"/>
          <w:szCs w:val="24"/>
        </w:rPr>
      </w:pPr>
    </w:p>
    <w:p w:rsidR="006A7CA8" w:rsidP="006A7CA8" w14:paraId="67B019F5" w14:textId="77777777">
      <w:pPr>
        <w:pStyle w:val="BodyText"/>
        <w:ind w:left="720"/>
        <w:rPr>
          <w:b w:val="0"/>
          <w:sz w:val="24"/>
          <w:szCs w:val="24"/>
        </w:rPr>
      </w:pPr>
      <w:r>
        <w:rPr>
          <w:sz w:val="24"/>
          <w:szCs w:val="24"/>
        </w:rPr>
        <w:t xml:space="preserve">Customer Research </w:t>
      </w:r>
      <w:bookmarkStart w:id="2" w:name="_Hlk219795302"/>
      <w:r>
        <w:rPr>
          <w:sz w:val="24"/>
          <w:szCs w:val="24"/>
        </w:rPr>
        <w:t>(</w:t>
      </w:r>
      <w:r w:rsidR="00FC38C8">
        <w:rPr>
          <w:sz w:val="24"/>
          <w:szCs w:val="24"/>
        </w:rPr>
        <w:t xml:space="preserve">User </w:t>
      </w:r>
      <w:r>
        <w:rPr>
          <w:sz w:val="24"/>
          <w:szCs w:val="24"/>
        </w:rPr>
        <w:t>Persona and Journey Map Development)</w:t>
      </w:r>
      <w:bookmarkEnd w:id="2"/>
      <w:r w:rsidRPr="006F2BFD" w:rsidR="00C25189">
        <w:rPr>
          <w:sz w:val="24"/>
          <w:szCs w:val="24"/>
        </w:rPr>
        <w:t>:</w:t>
      </w:r>
      <w:r>
        <w:rPr>
          <w:sz w:val="24"/>
          <w:szCs w:val="24"/>
        </w:rPr>
        <w:t xml:space="preserve"> </w:t>
      </w:r>
      <w:r w:rsidRP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Pr>
          <w:b w:val="0"/>
          <w:sz w:val="24"/>
          <w:szCs w:val="24"/>
        </w:rPr>
        <w:t>journey map</w:t>
      </w:r>
      <w:r w:rsidR="00657299">
        <w:rPr>
          <w:b w:val="0"/>
          <w:sz w:val="24"/>
          <w:szCs w:val="24"/>
        </w:rPr>
        <w:t>s</w:t>
      </w:r>
      <w:r w:rsidRP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Pr>
          <w:b w:val="0"/>
          <w:sz w:val="24"/>
          <w:szCs w:val="24"/>
        </w:rPr>
        <w:t xml:space="preserve">organize </w:t>
      </w:r>
      <w:r w:rsidR="00657299">
        <w:rPr>
          <w:b w:val="0"/>
          <w:sz w:val="24"/>
          <w:szCs w:val="24"/>
        </w:rPr>
        <w:t xml:space="preserve">the </w:t>
      </w:r>
      <w:r w:rsidRPr="006A7CA8">
        <w:rPr>
          <w:b w:val="0"/>
          <w:sz w:val="24"/>
          <w:szCs w:val="24"/>
        </w:rPr>
        <w:t>processes customers interact with throughout the</w:t>
      </w:r>
      <w:r>
        <w:rPr>
          <w:b w:val="0"/>
          <w:sz w:val="24"/>
          <w:szCs w:val="24"/>
        </w:rPr>
        <w:t>ir</w:t>
      </w:r>
      <w:r w:rsidRPr="006A7CA8">
        <w:rPr>
          <w:b w:val="0"/>
          <w:sz w:val="24"/>
          <w:szCs w:val="24"/>
        </w:rPr>
        <w:t xml:space="preserve"> engagement with the Federal entity to accomplish </w:t>
      </w:r>
      <w:r w:rsidR="0039757D">
        <w:rPr>
          <w:b w:val="0"/>
          <w:sz w:val="24"/>
          <w:szCs w:val="24"/>
        </w:rPr>
        <w:t>a</w:t>
      </w:r>
      <w:r w:rsidRPr="006A7CA8">
        <w:rPr>
          <w:b w:val="0"/>
          <w:sz w:val="24"/>
          <w:szCs w:val="24"/>
        </w:rPr>
        <w:t xml:space="preserve"> task or meet </w:t>
      </w:r>
      <w:r w:rsidR="0039757D">
        <w:rPr>
          <w:b w:val="0"/>
          <w:sz w:val="24"/>
          <w:szCs w:val="24"/>
        </w:rPr>
        <w:t>a</w:t>
      </w:r>
      <w:r w:rsidRPr="006A7CA8">
        <w:rPr>
          <w:b w:val="0"/>
          <w:sz w:val="24"/>
          <w:szCs w:val="24"/>
        </w:rPr>
        <w:t xml:space="preserve"> need. </w:t>
      </w:r>
      <w:r w:rsidRPr="006A7CA8">
        <w:rPr>
          <w:b w:val="0"/>
          <w:sz w:val="24"/>
          <w:szCs w:val="24"/>
        </w:rPr>
        <w:t>In order to</w:t>
      </w:r>
      <w:r w:rsidRPr="006A7CA8">
        <w:rPr>
          <w:b w:val="0"/>
          <w:sz w:val="24"/>
          <w:szCs w:val="24"/>
        </w:rPr>
        <w:t xml:space="preserve"> adequately capture the perspective of the customer</w:t>
      </w:r>
      <w:r w:rsidR="00F13131">
        <w:rPr>
          <w:b w:val="0"/>
          <w:sz w:val="24"/>
          <w:szCs w:val="24"/>
        </w:rPr>
        <w:t xml:space="preserve"> and the barriers or </w:t>
      </w:r>
      <w:r w:rsidR="00F13131">
        <w:rPr>
          <w:b w:val="0"/>
          <w:sz w:val="24"/>
          <w:szCs w:val="24"/>
        </w:rPr>
        <w:t>supports</w:t>
      </w:r>
      <w:r w:rsidR="00F13131">
        <w:rPr>
          <w:b w:val="0"/>
          <w:sz w:val="24"/>
          <w:szCs w:val="24"/>
        </w:rPr>
        <w:t xml:space="preserve"> that exist as they navigate </w:t>
      </w:r>
      <w:r w:rsidR="00657299">
        <w:rPr>
          <w:b w:val="0"/>
          <w:sz w:val="24"/>
          <w:szCs w:val="24"/>
        </w:rPr>
        <w:t>these journeys</w:t>
      </w:r>
      <w:r w:rsidRPr="006A7CA8">
        <w:rPr>
          <w:b w:val="0"/>
          <w:sz w:val="24"/>
          <w:szCs w:val="24"/>
        </w:rPr>
        <w:t xml:space="preserve">, it is necessary to </w:t>
      </w:r>
      <w:r>
        <w:rPr>
          <w:b w:val="0"/>
          <w:sz w:val="24"/>
          <w:szCs w:val="24"/>
        </w:rPr>
        <w:t xml:space="preserve">directly </w:t>
      </w:r>
      <w:r w:rsidR="00657299">
        <w:rPr>
          <w:b w:val="0"/>
          <w:sz w:val="24"/>
          <w:szCs w:val="24"/>
        </w:rPr>
        <w:t xml:space="preserve">interact with customers </w:t>
      </w:r>
      <w:r>
        <w:rPr>
          <w:b w:val="0"/>
          <w:sz w:val="24"/>
          <w:szCs w:val="24"/>
        </w:rPr>
        <w:t>rather than relying</w:t>
      </w:r>
      <w:r w:rsidR="0039757D">
        <w:rPr>
          <w:b w:val="0"/>
          <w:sz w:val="24"/>
          <w:szCs w:val="24"/>
        </w:rPr>
        <w:t xml:space="preserve"> solely</w:t>
      </w:r>
      <w:r>
        <w:rPr>
          <w:b w:val="0"/>
          <w:sz w:val="24"/>
          <w:szCs w:val="24"/>
        </w:rPr>
        <w:t xml:space="preserve"> upon the Agency’s stated policy of how a process should work or employees’ interpretation of how services are delivered</w:t>
      </w:r>
      <w:r w:rsidRPr="006A7CA8">
        <w:rPr>
          <w:b w:val="0"/>
          <w:sz w:val="24"/>
          <w:szCs w:val="24"/>
        </w:rPr>
        <w:t>. This can occur through a variety of</w:t>
      </w:r>
      <w:r w:rsidR="00657299">
        <w:rPr>
          <w:b w:val="0"/>
          <w:sz w:val="24"/>
          <w:szCs w:val="24"/>
        </w:rPr>
        <w:t xml:space="preserve"> information collection</w:t>
      </w:r>
      <w:r w:rsidRPr="006A7CA8">
        <w:rPr>
          <w:b w:val="0"/>
          <w:sz w:val="24"/>
          <w:szCs w:val="24"/>
        </w:rPr>
        <w:t xml:space="preserve"> mechanisms </w:t>
      </w:r>
      <w:r w:rsidR="00657299">
        <w:rPr>
          <w:b w:val="0"/>
          <w:sz w:val="24"/>
          <w:szCs w:val="24"/>
        </w:rPr>
        <w:t>that</w:t>
      </w:r>
      <w:r w:rsidRPr="006A7CA8">
        <w:rPr>
          <w:b w:val="0"/>
          <w:sz w:val="24"/>
          <w:szCs w:val="24"/>
        </w:rPr>
        <w:t xml:space="preserve"> include</w:t>
      </w:r>
      <w:r>
        <w:rPr>
          <w:b w:val="0"/>
          <w:sz w:val="24"/>
          <w:szCs w:val="24"/>
        </w:rPr>
        <w:t xml:space="preserve"> </w:t>
      </w:r>
      <w:r w:rsidRPr="006A7CA8">
        <w:rPr>
          <w:b w:val="0"/>
          <w:sz w:val="24"/>
          <w:szCs w:val="24"/>
        </w:rPr>
        <w:t xml:space="preserve">focus groups, </w:t>
      </w:r>
      <w:r>
        <w:rPr>
          <w:b w:val="0"/>
          <w:sz w:val="24"/>
          <w:szCs w:val="24"/>
        </w:rPr>
        <w:t xml:space="preserve">individual </w:t>
      </w:r>
      <w:r w:rsidR="00311AA2">
        <w:rPr>
          <w:b w:val="0"/>
          <w:sz w:val="24"/>
          <w:szCs w:val="24"/>
        </w:rPr>
        <w:t xml:space="preserve">intercept </w:t>
      </w:r>
      <w:r w:rsidRPr="006A7CA8">
        <w:rPr>
          <w:b w:val="0"/>
          <w:sz w:val="24"/>
          <w:szCs w:val="24"/>
        </w:rPr>
        <w:t>interviews at a service site,</w:t>
      </w:r>
      <w:r>
        <w:rPr>
          <w:b w:val="0"/>
          <w:sz w:val="24"/>
          <w:szCs w:val="24"/>
        </w:rPr>
        <w:t xml:space="preserve"> shadowing a user as they navigate a </w:t>
      </w:r>
      <w:r>
        <w:rPr>
          <w:b w:val="0"/>
          <w:sz w:val="24"/>
          <w:szCs w:val="24"/>
        </w:rPr>
        <w:t>Federal</w:t>
      </w:r>
      <w:r>
        <w:rPr>
          <w:b w:val="0"/>
          <w:sz w:val="24"/>
          <w:szCs w:val="24"/>
        </w:rPr>
        <w:t xml:space="preserve"> service and documenting their reactions and frustrations, customer free-response comment cards, or </w:t>
      </w:r>
      <w:r w:rsidR="0039757D">
        <w:rPr>
          <w:b w:val="0"/>
          <w:sz w:val="24"/>
          <w:szCs w:val="24"/>
        </w:rPr>
        <w:t xml:space="preserve">informal </w:t>
      </w:r>
      <w:r>
        <w:rPr>
          <w:b w:val="0"/>
          <w:sz w:val="24"/>
          <w:szCs w:val="24"/>
        </w:rPr>
        <w:t xml:space="preserve">small discussion groups. </w:t>
      </w:r>
    </w:p>
    <w:p w:rsidR="006A7CA8" w:rsidP="006A7CA8" w14:paraId="69E0BD85" w14:textId="77777777">
      <w:pPr>
        <w:pStyle w:val="BodyText"/>
        <w:ind w:left="720"/>
        <w:rPr>
          <w:sz w:val="24"/>
          <w:szCs w:val="24"/>
        </w:rPr>
      </w:pPr>
    </w:p>
    <w:p w:rsidR="00C25189" w:rsidP="006A7CA8" w14:paraId="6DD37845" w14:textId="77777777">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t>customer</w:t>
      </w:r>
      <w:r w:rsidRPr="0000550E" w:rsidR="0000550E">
        <w:rPr>
          <w:b w:val="0"/>
          <w:sz w:val="24"/>
          <w:szCs w:val="24"/>
        </w:rPr>
        <w:t xml:space="preserve"> insights. </w:t>
      </w:r>
      <w:r w:rsidR="0000550E">
        <w:rPr>
          <w:b w:val="0"/>
          <w:sz w:val="24"/>
          <w:szCs w:val="24"/>
        </w:rPr>
        <w:t xml:space="preserve">Insights documented, summarized </w:t>
      </w:r>
      <w:r w:rsidR="00657299">
        <w:rPr>
          <w:b w:val="0"/>
          <w:sz w:val="24"/>
          <w:szCs w:val="24"/>
        </w:rPr>
        <w:t xml:space="preserve">and presented in customer personas </w:t>
      </w:r>
      <w:r w:rsidR="00657299">
        <w:rPr>
          <w:b w:val="0"/>
          <w:sz w:val="24"/>
          <w:szCs w:val="24"/>
        </w:rPr>
        <w:t>and</w:t>
      </w:r>
      <w:r w:rsidR="0000550E">
        <w:rPr>
          <w:b w:val="0"/>
          <w:sz w:val="24"/>
          <w:szCs w:val="24"/>
        </w:rPr>
        <w:t xml:space="preserve"> journey</w:t>
      </w:r>
      <w:r w:rsidR="0039757D">
        <w:rPr>
          <w:b w:val="0"/>
          <w:sz w:val="24"/>
          <w:szCs w:val="24"/>
        </w:rPr>
        <w:t xml:space="preserve"> </w:t>
      </w:r>
      <w:r w:rsidR="0000550E">
        <w:rPr>
          <w:b w:val="0"/>
          <w:sz w:val="24"/>
          <w:szCs w:val="24"/>
        </w:rPr>
        <w:t>map</w:t>
      </w:r>
      <w:r w:rsidR="00657299">
        <w:rPr>
          <w:b w:val="0"/>
          <w:sz w:val="24"/>
          <w:szCs w:val="24"/>
        </w:rPr>
        <w:t>s</w:t>
      </w:r>
      <w:r w:rsidR="0000550E">
        <w:rPr>
          <w:b w:val="0"/>
          <w:sz w:val="24"/>
          <w:szCs w:val="24"/>
        </w:rPr>
        <w:t xml:space="preserve"> can then be shared across the program, </w:t>
      </w:r>
      <w:r w:rsidR="0039757D">
        <w:rPr>
          <w:b w:val="0"/>
          <w:sz w:val="24"/>
          <w:szCs w:val="24"/>
        </w:rPr>
        <w:t>the A</w:t>
      </w:r>
      <w:r w:rsidR="0000550E">
        <w:rPr>
          <w:b w:val="0"/>
          <w:sz w:val="24"/>
          <w:szCs w:val="24"/>
        </w:rPr>
        <w:t xml:space="preserve">gency, </w:t>
      </w:r>
      <w:r w:rsidR="0039757D">
        <w:rPr>
          <w:b w:val="0"/>
          <w:sz w:val="24"/>
          <w:szCs w:val="24"/>
        </w:rPr>
        <w:t xml:space="preserve">other Federal, State, and Local government stakeholders </w:t>
      </w:r>
      <w:r w:rsidR="0000550E">
        <w:rPr>
          <w:b w:val="0"/>
          <w:sz w:val="24"/>
          <w:szCs w:val="24"/>
        </w:rPr>
        <w:t xml:space="preserve">and even with the public to validate </w:t>
      </w:r>
      <w:r w:rsidR="0039757D">
        <w:rPr>
          <w:b w:val="0"/>
          <w:sz w:val="24"/>
          <w:szCs w:val="24"/>
        </w:rPr>
        <w:t xml:space="preserve">and discuss </w:t>
      </w:r>
      <w:r w:rsidR="0000550E">
        <w:rPr>
          <w:b w:val="0"/>
          <w:sz w:val="24"/>
          <w:szCs w:val="24"/>
        </w:rPr>
        <w:t xml:space="preserve">common themes identified. These </w:t>
      </w:r>
      <w:r w:rsidR="00657299">
        <w:rPr>
          <w:b w:val="0"/>
          <w:sz w:val="24"/>
          <w:szCs w:val="24"/>
        </w:rPr>
        <w:t>products can be used as</w:t>
      </w:r>
      <w:r w:rsidR="0000550E">
        <w:rPr>
          <w:b w:val="0"/>
          <w:sz w:val="24"/>
          <w:szCs w:val="24"/>
        </w:rPr>
        <w:t xml:space="preserve"> “indicator light</w:t>
      </w:r>
      <w:r w:rsidR="00657299">
        <w:rPr>
          <w:b w:val="0"/>
          <w:sz w:val="24"/>
          <w:szCs w:val="24"/>
        </w:rPr>
        <w:t>s</w:t>
      </w:r>
      <w:r w:rsidR="0000550E">
        <w:rPr>
          <w:b w:val="0"/>
          <w:sz w:val="24"/>
          <w:szCs w:val="24"/>
        </w:rPr>
        <w:t>” for where more rigorous qualitative and quantitative research can be conducted</w:t>
      </w:r>
      <w:r w:rsidR="00311AA2">
        <w:rPr>
          <w:b w:val="0"/>
          <w:sz w:val="24"/>
          <w:szCs w:val="24"/>
        </w:rPr>
        <w:t xml:space="preserve"> to improve Federal service delivery</w:t>
      </w:r>
      <w:r w:rsidR="0000550E">
        <w:rPr>
          <w:b w:val="0"/>
          <w:sz w:val="24"/>
          <w:szCs w:val="24"/>
        </w:rPr>
        <w:t xml:space="preserve">. </w:t>
      </w:r>
    </w:p>
    <w:p w:rsidR="0000550E" w:rsidP="006A7CA8" w14:paraId="64B9F0EA" w14:textId="77777777">
      <w:pPr>
        <w:pStyle w:val="BodyText"/>
        <w:ind w:left="720"/>
        <w:rPr>
          <w:b w:val="0"/>
          <w:sz w:val="24"/>
          <w:szCs w:val="24"/>
        </w:rPr>
      </w:pPr>
    </w:p>
    <w:p w:rsidR="0000550E" w:rsidRPr="0000550E" w:rsidP="006A7CA8" w14:paraId="4C5C38F8" w14:textId="77777777">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9A2F56">
        <w:rPr>
          <w:b w:val="0"/>
          <w:sz w:val="24"/>
          <w:szCs w:val="24"/>
        </w:rPr>
        <w:t>”</w:t>
      </w:r>
      <w:r w:rsidR="00F13131">
        <w:rPr>
          <w:b w:val="0"/>
          <w:sz w:val="24"/>
          <w:szCs w:val="24"/>
        </w:rPr>
        <w:t>)</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14:paraId="09025485" w14:textId="77777777">
      <w:pPr>
        <w:pStyle w:val="BodyText"/>
        <w:ind w:left="720"/>
        <w:rPr>
          <w:b w:val="0"/>
          <w:sz w:val="24"/>
          <w:szCs w:val="24"/>
        </w:rPr>
      </w:pPr>
    </w:p>
    <w:p w:rsidR="00622ED0" w:rsidP="00BD1E9D" w14:paraId="39711E4D" w14:textId="77777777">
      <w:pPr>
        <w:pStyle w:val="BodyText"/>
        <w:ind w:left="720"/>
        <w:rPr>
          <w:b w:val="0"/>
          <w:sz w:val="24"/>
          <w:szCs w:val="24"/>
        </w:rPr>
      </w:pPr>
      <w:r>
        <w:rPr>
          <w:sz w:val="24"/>
          <w:szCs w:val="24"/>
        </w:rPr>
        <w:t xml:space="preserve">Customer Feedback </w:t>
      </w:r>
      <w:bookmarkStart w:id="3" w:name="_Hlk219795318"/>
      <w:r>
        <w:rPr>
          <w:sz w:val="24"/>
          <w:szCs w:val="24"/>
        </w:rPr>
        <w:t>(Satisfaction Survey)</w:t>
      </w:r>
      <w:bookmarkEnd w:id="3"/>
      <w:r w:rsidR="00C25189">
        <w:rPr>
          <w:b w:val="0"/>
          <w:sz w:val="24"/>
          <w:szCs w:val="24"/>
        </w:rPr>
        <w:t xml:space="preserve">:  </w:t>
      </w:r>
      <w:r w:rsidRPr="00C25189" w:rsidR="00C25189">
        <w:rPr>
          <w:b w:val="0"/>
          <w:sz w:val="24"/>
          <w:szCs w:val="24"/>
        </w:rPr>
        <w:t>Surveys</w:t>
      </w:r>
      <w:r w:rsidRPr="00C25189" w:rsidR="00C25189">
        <w:rPr>
          <w:b w:val="0"/>
          <w:sz w:val="24"/>
          <w:szCs w:val="24"/>
        </w:rPr>
        <w:t xml:space="preserve">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w:t>
      </w:r>
      <w:r w:rsidR="00E15CE1">
        <w:rPr>
          <w:b w:val="0"/>
          <w:sz w:val="24"/>
          <w:szCs w:val="24"/>
        </w:rPr>
        <w:t>include upon</w:t>
      </w:r>
      <w:r w:rsidR="00E15CE1">
        <w:rPr>
          <w:b w:val="0"/>
          <w:sz w:val="24"/>
          <w:szCs w:val="24"/>
        </w:rPr>
        <w:t xml:space="preserve">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14:paraId="43A43B5A" w14:textId="77777777">
      <w:pPr>
        <w:pStyle w:val="BodyText"/>
        <w:ind w:left="720"/>
        <w:rPr>
          <w:b w:val="0"/>
          <w:sz w:val="24"/>
          <w:szCs w:val="24"/>
        </w:rPr>
      </w:pPr>
    </w:p>
    <w:p w:rsidR="00C0799A" w:rsidP="007F4417" w14:paraId="0E6C2266" w14:textId="77777777">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w:t>
      </w:r>
    </w:p>
    <w:p w:rsidR="00622ED0" w:rsidP="007F4417" w14:paraId="0E85BB33" w14:textId="53376009">
      <w:pPr>
        <w:pStyle w:val="BodyText"/>
        <w:ind w:left="720"/>
        <w:rPr>
          <w:b w:val="0"/>
          <w:sz w:val="24"/>
          <w:szCs w:val="24"/>
        </w:rPr>
      </w:pPr>
      <w:r>
        <w:rPr>
          <w:b w:val="0"/>
          <w:sz w:val="24"/>
          <w:szCs w:val="24"/>
        </w:rPr>
        <w:t xml:space="preserve">  </w:t>
      </w:r>
    </w:p>
    <w:p w:rsidR="00E15CE1" w:rsidP="00E15CE1" w14:paraId="3B6B3C4A" w14:textId="77777777">
      <w:pPr>
        <w:pStyle w:val="BodyText"/>
        <w:numPr>
          <w:ilvl w:val="0"/>
          <w:numId w:val="14"/>
        </w:numPr>
        <w:rPr>
          <w:b w:val="0"/>
          <w:sz w:val="24"/>
          <w:szCs w:val="24"/>
        </w:rPr>
      </w:pPr>
      <w:r>
        <w:rPr>
          <w:b w:val="0"/>
          <w:sz w:val="24"/>
          <w:szCs w:val="24"/>
        </w:rPr>
        <w:t>5 point</w:t>
      </w:r>
      <w:r>
        <w:rPr>
          <w:b w:val="0"/>
          <w:sz w:val="24"/>
          <w:szCs w:val="24"/>
        </w:rPr>
        <w:t xml:space="preserve">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14:paraId="1BF4B588"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 xml:space="preserve">This interaction increased my </w:t>
      </w:r>
      <w:r w:rsidR="00D85B3B">
        <w:rPr>
          <w:b w:val="0"/>
          <w:i/>
          <w:sz w:val="24"/>
          <w:szCs w:val="24"/>
        </w:rPr>
        <w:t>trust</w:t>
      </w:r>
      <w:r w:rsidRPr="007F4417">
        <w:rPr>
          <w:b w:val="0"/>
          <w:i/>
          <w:sz w:val="24"/>
          <w:szCs w:val="24"/>
        </w:rPr>
        <w:t xml:space="preserv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14:paraId="15E4E34C"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14:paraId="08F099A1"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14:paraId="11425FC0"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It was easy to complete what I needed to do.</w:t>
      </w:r>
    </w:p>
    <w:p w:rsidR="00E15CE1" w:rsidRPr="007F4417" w:rsidP="00E15CE1" w14:paraId="3A600D4F" w14:textId="77777777">
      <w:pPr>
        <w:pStyle w:val="BodyText"/>
        <w:numPr>
          <w:ilvl w:val="0"/>
          <w:numId w:val="14"/>
        </w:numPr>
        <w:rPr>
          <w:b w:val="0"/>
          <w:i/>
          <w:sz w:val="24"/>
          <w:szCs w:val="24"/>
        </w:rPr>
      </w:pPr>
      <w:r>
        <w:rPr>
          <w:b w:val="0"/>
          <w:sz w:val="24"/>
          <w:szCs w:val="24"/>
        </w:rPr>
        <w:t>5 point</w:t>
      </w:r>
      <w:r>
        <w:rPr>
          <w:b w:val="0"/>
          <w:sz w:val="24"/>
          <w:szCs w:val="24"/>
        </w:rPr>
        <w:t xml:space="preserve"> Likert scale: </w:t>
      </w:r>
      <w:r w:rsidRPr="007F4417">
        <w:rPr>
          <w:b w:val="0"/>
          <w:i/>
          <w:sz w:val="24"/>
          <w:szCs w:val="24"/>
        </w:rPr>
        <w:t>It took a reasonable amount of time to do what I needed to do.</w:t>
      </w:r>
    </w:p>
    <w:p w:rsidR="00E15CE1" w:rsidP="00E15CE1" w14:paraId="11EB7142"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I was treated fairly.</w:t>
      </w:r>
    </w:p>
    <w:p w:rsidR="00E15CE1" w:rsidRPr="00E15CE1" w:rsidP="00E15CE1" w14:paraId="1064B77D" w14:textId="77777777">
      <w:pPr>
        <w:pStyle w:val="BodyText"/>
        <w:numPr>
          <w:ilvl w:val="0"/>
          <w:numId w:val="14"/>
        </w:numPr>
        <w:rPr>
          <w:b w:val="0"/>
          <w:sz w:val="24"/>
          <w:szCs w:val="24"/>
        </w:rPr>
      </w:pPr>
      <w:r>
        <w:rPr>
          <w:b w:val="0"/>
          <w:sz w:val="24"/>
          <w:szCs w:val="24"/>
        </w:rPr>
        <w:t>5 point</w:t>
      </w:r>
      <w:r>
        <w:rPr>
          <w:b w:val="0"/>
          <w:sz w:val="24"/>
          <w:szCs w:val="24"/>
        </w:rPr>
        <w:t xml:space="preserve"> Likert scale: </w:t>
      </w:r>
      <w:r w:rsidRPr="007F4417">
        <w:rPr>
          <w:b w:val="0"/>
          <w:i/>
          <w:sz w:val="24"/>
          <w:szCs w:val="24"/>
        </w:rPr>
        <w:t>Employees I interacted with were helpful</w:t>
      </w:r>
      <w:r>
        <w:rPr>
          <w:b w:val="0"/>
          <w:i/>
          <w:sz w:val="24"/>
          <w:szCs w:val="24"/>
        </w:rPr>
        <w:t>.</w:t>
      </w:r>
    </w:p>
    <w:p w:rsidR="00E15CE1" w:rsidRPr="00E15CE1" w:rsidP="00E15CE1" w14:paraId="02DFE6F8"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14:paraId="62AC602E" w14:textId="77777777">
      <w:pPr>
        <w:pStyle w:val="BodyText"/>
        <w:ind w:left="720"/>
        <w:rPr>
          <w:b w:val="0"/>
          <w:sz w:val="24"/>
          <w:szCs w:val="24"/>
        </w:rPr>
      </w:pPr>
    </w:p>
    <w:p w:rsidR="00E15CE1" w:rsidP="00E15CE1" w14:paraId="09F2A560" w14:textId="77777777">
      <w:pPr>
        <w:pStyle w:val="BodyText"/>
        <w:ind w:left="720"/>
        <w:rPr>
          <w:b w:val="0"/>
          <w:sz w:val="24"/>
          <w:szCs w:val="24"/>
        </w:rPr>
      </w:pPr>
      <w:r>
        <w:rPr>
          <w:b w:val="0"/>
          <w:sz w:val="24"/>
          <w:szCs w:val="24"/>
        </w:rPr>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14:paraId="3CBF0421" w14:textId="77777777">
      <w:pPr>
        <w:pStyle w:val="BodyText"/>
        <w:ind w:left="720"/>
        <w:rPr>
          <w:b w:val="0"/>
          <w:sz w:val="24"/>
          <w:szCs w:val="24"/>
        </w:rPr>
      </w:pPr>
    </w:p>
    <w:p w:rsidR="00E03202" w:rsidP="00E03202" w14:paraId="070E3EEF" w14:textId="77777777">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w:t>
      </w:r>
      <w:r>
        <w:rPr>
          <w:b w:val="0"/>
          <w:sz w:val="24"/>
          <w:szCs w:val="24"/>
        </w:rPr>
        <w:t xml:space="preserve">and the mode of presentation and response (online survey, in-person, post-call touchtone, mobile, email). This will help to qualify the data’s representation by showing both the response rate and total number of actual responses. </w:t>
      </w:r>
    </w:p>
    <w:p w:rsidR="00E03202" w:rsidP="00BD1E9D" w14:paraId="4890FB3D" w14:textId="77777777">
      <w:pPr>
        <w:pStyle w:val="BodyText"/>
        <w:ind w:left="720"/>
        <w:rPr>
          <w:b w:val="0"/>
          <w:sz w:val="24"/>
          <w:szCs w:val="24"/>
        </w:rPr>
      </w:pPr>
    </w:p>
    <w:p w:rsidR="00C25189" w:rsidRPr="00271C21" w:rsidP="00E03EA0" w14:paraId="7D0337A3" w14:textId="77777777">
      <w:pPr>
        <w:pStyle w:val="BodyText"/>
        <w:ind w:left="720"/>
        <w:rPr>
          <w:b w:val="0"/>
          <w:sz w:val="24"/>
          <w:szCs w:val="24"/>
        </w:rPr>
      </w:pPr>
      <w:r>
        <w:rPr>
          <w:sz w:val="24"/>
          <w:szCs w:val="24"/>
        </w:rPr>
        <w:t xml:space="preserve">User </w:t>
      </w:r>
      <w:r w:rsidRPr="006F2BFD">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w:t>
      </w:r>
      <w:r w:rsidR="00271C21">
        <w:rPr>
          <w:b w:val="0"/>
          <w:sz w:val="24"/>
          <w:szCs w:val="24"/>
        </w:rPr>
        <w:t>Federal</w:t>
      </w:r>
      <w:r w:rsidR="00271C21">
        <w:rPr>
          <w:b w:val="0"/>
          <w:sz w:val="24"/>
          <w:szCs w:val="24"/>
        </w:rPr>
        <w:t xml:space="preserve">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w:t>
      </w:r>
      <w:r w:rsidR="009A2F56">
        <w:rPr>
          <w:b w:val="0"/>
          <w:sz w:val="24"/>
          <w:szCs w:val="24"/>
        </w:rPr>
        <w:t xml:space="preserve"> or</w:t>
      </w:r>
      <w:r w:rsidR="005A3C4E">
        <w:rPr>
          <w:b w:val="0"/>
          <w:sz w:val="24"/>
          <w:szCs w:val="24"/>
        </w:rPr>
        <w:t xml:space="preserve"> </w:t>
      </w:r>
      <w:r w:rsidR="00E03EA0">
        <w:rPr>
          <w:b w:val="0"/>
          <w:sz w:val="24"/>
          <w:szCs w:val="24"/>
        </w:rPr>
        <w:t xml:space="preserve">product of a </w:t>
      </w:r>
      <w:r w:rsidR="00E03EA0">
        <w:rPr>
          <w:b w:val="0"/>
          <w:sz w:val="24"/>
          <w:szCs w:val="24"/>
        </w:rPr>
        <w:t>Federal</w:t>
      </w:r>
      <w:r w:rsidR="00E03EA0">
        <w:rPr>
          <w:b w:val="0"/>
          <w:sz w:val="24"/>
          <w:szCs w:val="24"/>
        </w:rPr>
        <w:t xml:space="preserve"> program</w:t>
      </w:r>
      <w:r w:rsidR="004312AA">
        <w:rPr>
          <w:b w:val="0"/>
          <w:sz w:val="24"/>
          <w:szCs w:val="24"/>
        </w:rPr>
        <w:t>. As such, there will be a more structured</w:t>
      </w:r>
      <w:r w:rsidR="00E03EA0">
        <w:rPr>
          <w:b w:val="0"/>
          <w:sz w:val="24"/>
          <w:szCs w:val="24"/>
        </w:rPr>
        <w:t xml:space="preserve"> interview </w:t>
      </w:r>
      <w:r w:rsidR="009A2F56">
        <w:rPr>
          <w:b w:val="0"/>
          <w:sz w:val="24"/>
          <w:szCs w:val="24"/>
        </w:rPr>
        <w:t>or</w:t>
      </w:r>
      <w:r w:rsidR="00E03EA0">
        <w:rPr>
          <w:b w:val="0"/>
          <w:sz w:val="24"/>
          <w:szCs w:val="24"/>
        </w:rPr>
        <w:t xml:space="preserve">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 xml:space="preserve">d implementation of Federal program services and digital </w:t>
      </w:r>
      <w:r w:rsidR="004312AA">
        <w:rPr>
          <w:b w:val="0"/>
          <w:sz w:val="24"/>
          <w:szCs w:val="24"/>
        </w:rPr>
        <w:t>products</w:t>
      </w:r>
      <w:r w:rsidR="00E03EA0">
        <w:rPr>
          <w:b w:val="0"/>
          <w:sz w:val="24"/>
          <w:szCs w:val="24"/>
        </w:rPr>
        <w:t>, and</w:t>
      </w:r>
      <w:r w:rsidR="00E03EA0">
        <w:rPr>
          <w:b w:val="0"/>
          <w:sz w:val="24"/>
          <w:szCs w:val="24"/>
        </w:rPr>
        <w:t xml:space="preserve"> may only be shared in</w:t>
      </w:r>
      <w:r w:rsidR="00BB63CD">
        <w:rPr>
          <w:b w:val="0"/>
          <w:sz w:val="24"/>
          <w:szCs w:val="24"/>
        </w:rPr>
        <w:t xml:space="preserve"> an anonymized </w:t>
      </w:r>
      <w:r w:rsidR="009A2F56">
        <w:rPr>
          <w:b w:val="0"/>
          <w:sz w:val="24"/>
          <w:szCs w:val="24"/>
        </w:rPr>
        <w:t>or</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14:paraId="7F7A584E" w14:textId="77777777">
      <w:pPr>
        <w:pStyle w:val="BodyText"/>
        <w:rPr>
          <w:b w:val="0"/>
          <w:sz w:val="24"/>
          <w:szCs w:val="24"/>
        </w:rPr>
      </w:pPr>
    </w:p>
    <w:p w:rsidR="00A22BD9" w:rsidRPr="00A22BD9" w:rsidP="00A22BD9" w14:paraId="139A9E5A" w14:textId="77777777">
      <w:pPr>
        <w:pStyle w:val="BodyText"/>
        <w:ind w:left="720"/>
        <w:rPr>
          <w:b w:val="0"/>
          <w:sz w:val="24"/>
          <w:szCs w:val="24"/>
        </w:rPr>
      </w:pPr>
      <w:r w:rsidRPr="00A22BD9">
        <w:rPr>
          <w:b w:val="0"/>
          <w:sz w:val="24"/>
          <w:szCs w:val="24"/>
        </w:rPr>
        <w:t xml:space="preserve">The Agency will only submit under this generic </w:t>
      </w:r>
      <w:r w:rsidRPr="00A22BD9">
        <w:rPr>
          <w:b w:val="0"/>
          <w:sz w:val="24"/>
          <w:szCs w:val="24"/>
        </w:rPr>
        <w:t>clearance</w:t>
      </w:r>
      <w:r w:rsidRPr="00A22BD9">
        <w:rPr>
          <w:b w:val="0"/>
          <w:sz w:val="24"/>
          <w:szCs w:val="24"/>
        </w:rPr>
        <w:t xml:space="preserve"> if it meets the following conditions:   </w:t>
      </w:r>
    </w:p>
    <w:p w:rsidR="00A22BD9" w:rsidRPr="00A22BD9" w:rsidP="00A22BD9" w14:paraId="2DB99978" w14:textId="77777777">
      <w:pPr>
        <w:pStyle w:val="BodyText"/>
        <w:ind w:left="720"/>
        <w:rPr>
          <w:b w:val="0"/>
          <w:sz w:val="24"/>
          <w:szCs w:val="24"/>
        </w:rPr>
      </w:pPr>
    </w:p>
    <w:p w:rsidR="00FC38C8" w:rsidRPr="00FC38C8" w:rsidP="00FC38C8" w14:paraId="444161F7"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 xml:space="preserve">The collections are </w:t>
      </w:r>
      <w:r w:rsidRPr="00FC38C8">
        <w:rPr>
          <w:rFonts w:ascii="Times New Roman" w:hAnsi="Times New Roman"/>
          <w:szCs w:val="24"/>
        </w:rPr>
        <w:t>voluntary;</w:t>
      </w:r>
    </w:p>
    <w:p w:rsidR="00FC38C8" w:rsidRPr="00FC38C8" w:rsidP="00FC38C8" w14:paraId="1B58249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low-burden for respondents (based on considerations of total burden hours or </w:t>
      </w:r>
      <w:r w:rsidRPr="00FC38C8">
        <w:rPr>
          <w:rFonts w:ascii="Times New Roman" w:hAnsi="Times New Roman"/>
          <w:szCs w:val="24"/>
        </w:rPr>
        <w:t>burden-hours</w:t>
      </w:r>
      <w:r w:rsidRPr="00FC38C8">
        <w:rPr>
          <w:rFonts w:ascii="Times New Roman" w:hAnsi="Times New Roman"/>
          <w:szCs w:val="24"/>
        </w:rPr>
        <w:t xml:space="preserve"> per respondent) and are low-cost for both the respondents and the Federal </w:t>
      </w:r>
      <w:r w:rsidRPr="00FC38C8">
        <w:rPr>
          <w:rFonts w:ascii="Times New Roman" w:hAnsi="Times New Roman"/>
          <w:szCs w:val="24"/>
        </w:rPr>
        <w:t>Government;</w:t>
      </w:r>
    </w:p>
    <w:p w:rsidR="00FC38C8" w:rsidRPr="00FC38C8" w:rsidP="00FC38C8" w14:paraId="1F81536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The collections are non-controversial and do not raise issues of concern to other Federal </w:t>
      </w:r>
      <w:r w:rsidRPr="00FC38C8">
        <w:rPr>
          <w:rFonts w:ascii="Times New Roman" w:hAnsi="Times New Roman"/>
          <w:szCs w:val="24"/>
        </w:rPr>
        <w:t>agencies;</w:t>
      </w:r>
    </w:p>
    <w:p w:rsidR="00FC38C8" w:rsidRPr="00FC38C8" w:rsidP="00FC38C8" w14:paraId="3F68A0DB"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Any collection is targeted </w:t>
      </w:r>
      <w:r w:rsidRPr="00FC38C8">
        <w:rPr>
          <w:rFonts w:ascii="Times New Roman" w:hAnsi="Times New Roman"/>
          <w:szCs w:val="24"/>
        </w:rPr>
        <w:t>to</w:t>
      </w:r>
      <w:r w:rsidRPr="00FC38C8">
        <w:rPr>
          <w:rFonts w:ascii="Times New Roman" w:hAnsi="Times New Roman"/>
          <w:szCs w:val="24"/>
        </w:rPr>
        <w:t xml:space="preserve"> the solicitation of opinions from respondents who have experience with the program or may have experience with the program in the near </w:t>
      </w:r>
      <w:r w:rsidRPr="00FC38C8">
        <w:rPr>
          <w:rFonts w:ascii="Times New Roman" w:hAnsi="Times New Roman"/>
          <w:szCs w:val="24"/>
        </w:rPr>
        <w:t>future;</w:t>
      </w:r>
    </w:p>
    <w:p w:rsidR="00FC38C8" w:rsidRPr="00FC38C8" w:rsidP="00FC38C8" w14:paraId="2BEFCBA0"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Personally identifiable information (PII) is collected only to the extent necessary and is not </w:t>
      </w:r>
      <w:r w:rsidRPr="00FC38C8">
        <w:rPr>
          <w:rFonts w:ascii="Times New Roman" w:hAnsi="Times New Roman"/>
          <w:szCs w:val="24"/>
        </w:rPr>
        <w:t>retained;</w:t>
      </w:r>
    </w:p>
    <w:p w:rsidR="00FC38C8" w:rsidRPr="00FC38C8" w:rsidP="00FC38C8" w14:paraId="2963795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00FC38C8" w:rsidRPr="00FC38C8" w:rsidP="00FC38C8" w14:paraId="6832CBA1" w14:textId="51523E05">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Upon agreement between OMB and the agency all or a subset of information may be released as part of A-11, Section 280 requirements only on performance.gov. Additionally, summaries of customer research and user testing activities may be included in public-facing customer journey maps</w:t>
      </w:r>
      <w:r w:rsidR="000A4B4A">
        <w:rPr>
          <w:rFonts w:ascii="Times New Roman" w:hAnsi="Times New Roman"/>
          <w:szCs w:val="24"/>
        </w:rPr>
        <w:t xml:space="preserve"> and customer personas</w:t>
      </w:r>
      <w:r w:rsidRPr="00FC38C8">
        <w:rPr>
          <w:rFonts w:ascii="Times New Roman" w:hAnsi="Times New Roman"/>
          <w:szCs w:val="24"/>
        </w:rPr>
        <w:t xml:space="preserve">.  </w:t>
      </w:r>
    </w:p>
    <w:p w:rsidR="00FC38C8" w:rsidRPr="00FC38C8" w:rsidP="00FC38C8" w14:paraId="7FBAD532"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Additional release of data must be done </w:t>
      </w:r>
      <w:r w:rsidR="009A3698">
        <w:rPr>
          <w:rFonts w:ascii="Times New Roman" w:hAnsi="Times New Roman"/>
          <w:szCs w:val="24"/>
        </w:rPr>
        <w:t>in coordination</w:t>
      </w:r>
      <w:r w:rsidRPr="00FC38C8">
        <w:rPr>
          <w:rFonts w:ascii="Times New Roman" w:hAnsi="Times New Roman"/>
          <w:szCs w:val="24"/>
        </w:rPr>
        <w:t xml:space="preserve"> with OMB.</w:t>
      </w:r>
    </w:p>
    <w:p w:rsidR="00BD1E9D" w:rsidRPr="00EF7FF5" w14:paraId="3D91ED14" w14:textId="77777777">
      <w:pPr>
        <w:tabs>
          <w:tab w:val="left" w:pos="-720"/>
        </w:tabs>
        <w:suppressAutoHyphens/>
        <w:rPr>
          <w:rFonts w:ascii="Times New Roman" w:hAnsi="Times New Roman"/>
          <w:szCs w:val="24"/>
        </w:rPr>
      </w:pPr>
    </w:p>
    <w:p w:rsidR="00751AE8" w:rsidP="00B927B8" w14:paraId="2240F34E"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14:paraId="30C2C56A" w14:textId="77777777">
      <w:pPr>
        <w:ind w:left="720"/>
        <w:rPr>
          <w:rFonts w:ascii="Times New Roman" w:hAnsi="Times New Roman"/>
        </w:rPr>
      </w:pPr>
    </w:p>
    <w:p w:rsidR="00B927B8" w:rsidP="00B927B8" w14:paraId="3B1C3153"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00386054" w:rsidRPr="00EF7FF5" w14:paraId="439D115F" w14:textId="77777777">
      <w:pPr>
        <w:tabs>
          <w:tab w:val="left" w:pos="-720"/>
        </w:tabs>
        <w:suppressAutoHyphens/>
        <w:rPr>
          <w:rFonts w:ascii="Times New Roman" w:hAnsi="Times New Roman"/>
          <w:szCs w:val="24"/>
        </w:rPr>
      </w:pPr>
    </w:p>
    <w:p w:rsidR="00386054" w:rsidRPr="00572524" w14:paraId="7BB049A4" w14:textId="77777777">
      <w:pPr>
        <w:tabs>
          <w:tab w:val="left" w:pos="-720"/>
        </w:tabs>
        <w:suppressAutoHyphens/>
        <w:rPr>
          <w:rFonts w:ascii="Times New Roman" w:hAnsi="Times New Roman"/>
          <w:b/>
          <w:szCs w:val="24"/>
        </w:rPr>
      </w:pPr>
      <w:r w:rsidRPr="00572524">
        <w:rPr>
          <w:rFonts w:ascii="Times New Roman" w:hAnsi="Times New Roman"/>
          <w:b/>
          <w:szCs w:val="24"/>
        </w:rPr>
        <w:t>3</w:t>
      </w:r>
      <w:r w:rsidRPr="00572524">
        <w:rPr>
          <w:rFonts w:ascii="Times New Roman" w:hAnsi="Times New Roman"/>
          <w:b/>
          <w:szCs w:val="24"/>
        </w:rPr>
        <w:t>.  Describe</w:t>
      </w:r>
      <w:r w:rsidRPr="00572524">
        <w:rPr>
          <w:rFonts w:ascii="Times New Roman" w:hAnsi="Times New Roman"/>
          <w:b/>
          <w:szCs w:val="24"/>
        </w:rPr>
        <w:t xml:space="preserv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0572524">
        <w:rPr>
          <w:rFonts w:ascii="Times New Roman" w:hAnsi="Times New Roman"/>
          <w:b/>
          <w:szCs w:val="24"/>
        </w:rPr>
        <w:t>of adopting</w:t>
      </w:r>
      <w:r w:rsidRPr="00572524">
        <w:rPr>
          <w:rFonts w:ascii="Times New Roman" w:hAnsi="Times New Roman"/>
          <w:b/>
          <w:szCs w:val="24"/>
        </w:rPr>
        <w:t xml:space="preserve"> this means of collection.  Also describe any consideration given to using technology to reduce burden.</w:t>
      </w:r>
      <w:r w:rsidRPr="00572524" w:rsidR="003E285A">
        <w:rPr>
          <w:rFonts w:ascii="Times New Roman" w:hAnsi="Times New Roman"/>
          <w:b/>
          <w:szCs w:val="24"/>
        </w:rPr>
        <w:t xml:space="preserve"> </w:t>
      </w:r>
    </w:p>
    <w:p w:rsidR="0081784F" w:rsidRPr="00EF7FF5" w14:paraId="35061A81" w14:textId="77777777">
      <w:pPr>
        <w:tabs>
          <w:tab w:val="left" w:pos="-720"/>
        </w:tabs>
        <w:suppressAutoHyphens/>
        <w:rPr>
          <w:rFonts w:ascii="Times New Roman" w:hAnsi="Times New Roman"/>
          <w:szCs w:val="24"/>
        </w:rPr>
      </w:pPr>
    </w:p>
    <w:p w:rsidR="00297C42" w:rsidP="009A1449" w14:paraId="46339F81"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00386054" w:rsidRPr="00EF7FF5" w14:paraId="457AED22" w14:textId="77777777">
      <w:pPr>
        <w:tabs>
          <w:tab w:val="left" w:pos="-720"/>
        </w:tabs>
        <w:suppressAutoHyphens/>
        <w:rPr>
          <w:rFonts w:ascii="Times New Roman" w:hAnsi="Times New Roman"/>
          <w:szCs w:val="24"/>
        </w:rPr>
      </w:pPr>
    </w:p>
    <w:p w:rsidR="00386054" w:rsidRPr="00572524" w14:paraId="17E7FFF4" w14:textId="77777777">
      <w:pPr>
        <w:tabs>
          <w:tab w:val="left" w:pos="-720"/>
        </w:tabs>
        <w:suppressAutoHyphens/>
        <w:rPr>
          <w:rFonts w:ascii="Times New Roman" w:hAnsi="Times New Roman"/>
          <w:b/>
          <w:szCs w:val="24"/>
        </w:rPr>
      </w:pPr>
      <w:r w:rsidRPr="00572524">
        <w:rPr>
          <w:rFonts w:ascii="Times New Roman" w:hAnsi="Times New Roman"/>
          <w:b/>
          <w:szCs w:val="24"/>
        </w:rPr>
        <w:t>4</w:t>
      </w:r>
      <w:r w:rsidRPr="00572524">
        <w:rPr>
          <w:rFonts w:ascii="Times New Roman" w:hAnsi="Times New Roman"/>
          <w:b/>
          <w:szCs w:val="24"/>
        </w:rPr>
        <w:t>.  Describe</w:t>
      </w:r>
      <w:r w:rsidRPr="00572524">
        <w:rPr>
          <w:rFonts w:ascii="Times New Roman" w:hAnsi="Times New Roman"/>
          <w:b/>
          <w:szCs w:val="24"/>
        </w:rPr>
        <w:t xml:space="preserve"> efforts to identify duplication.  Show specifically why any similar information already available cannot be used or modified for use for the purposes described in Item 2 above.</w:t>
      </w:r>
    </w:p>
    <w:p w:rsidR="0081784F" w:rsidRPr="00EF7FF5" w14:paraId="3A52FBDF" w14:textId="77777777">
      <w:pPr>
        <w:tabs>
          <w:tab w:val="left" w:pos="-720"/>
        </w:tabs>
        <w:suppressAutoHyphens/>
        <w:rPr>
          <w:rFonts w:ascii="Times New Roman" w:hAnsi="Times New Roman"/>
          <w:szCs w:val="24"/>
        </w:rPr>
      </w:pPr>
    </w:p>
    <w:p w:rsidR="00297C42" w:rsidRPr="0083061C" w:rsidP="00CD40F8" w14:paraId="1C9577C0"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Pr>
          <w:rFonts w:ascii="Times New Roman" w:hAnsi="Times New Roman"/>
        </w:rPr>
        <w:t xml:space="preserve">The information to be supplied </w:t>
      </w:r>
      <w:r w:rsidRPr="0083061C">
        <w:rPr>
          <w:rFonts w:ascii="Times New Roman" w:hAnsi="Times New Roman"/>
        </w:rPr>
        <w:t>on</w:t>
      </w:r>
      <w:r w:rsidRPr="0083061C">
        <w:rPr>
          <w:rFonts w:ascii="Times New Roman" w:hAnsi="Times New Roman"/>
        </w:rPr>
        <w:t xml:space="preserve"> these surveys will not be duplicated on any other information collection</w:t>
      </w:r>
      <w:r>
        <w:rPr>
          <w:rFonts w:ascii="Times New Roman" w:hAnsi="Times New Roman"/>
        </w:rPr>
        <w:t>.</w:t>
      </w:r>
      <w:r w:rsidRPr="0083061C">
        <w:rPr>
          <w:rFonts w:ascii="Times New Roman" w:hAnsi="Times New Roman"/>
        </w:rPr>
        <w:t xml:space="preserve"> </w:t>
      </w:r>
    </w:p>
    <w:p w:rsidR="00386054" w:rsidRPr="00EF7FF5" w14:paraId="2D1FBD25" w14:textId="77777777">
      <w:pPr>
        <w:tabs>
          <w:tab w:val="left" w:pos="-720"/>
        </w:tabs>
        <w:suppressAutoHyphens/>
        <w:rPr>
          <w:rFonts w:ascii="Times New Roman" w:hAnsi="Times New Roman"/>
          <w:szCs w:val="24"/>
        </w:rPr>
      </w:pPr>
    </w:p>
    <w:p w:rsidR="00386054" w:rsidRPr="00572524" w:rsidP="00BD1325" w14:paraId="35A7F75A" w14:textId="77777777">
      <w:pPr>
        <w:rPr>
          <w:rFonts w:ascii="Times New Roman" w:hAnsi="Times New Roman"/>
          <w:b/>
          <w:szCs w:val="24"/>
        </w:rPr>
      </w:pPr>
      <w:r w:rsidRPr="00572524">
        <w:rPr>
          <w:rFonts w:ascii="Times New Roman" w:hAnsi="Times New Roman"/>
          <w:b/>
          <w:szCs w:val="24"/>
        </w:rPr>
        <w:t>5</w:t>
      </w:r>
      <w:r w:rsidRPr="00572524">
        <w:rPr>
          <w:rFonts w:ascii="Times New Roman" w:hAnsi="Times New Roman"/>
          <w:b/>
          <w:szCs w:val="24"/>
        </w:rPr>
        <w:t>.  If</w:t>
      </w:r>
      <w:r w:rsidRPr="00572524">
        <w:rPr>
          <w:rFonts w:ascii="Times New Roman" w:hAnsi="Times New Roman"/>
          <w:b/>
          <w:szCs w:val="24"/>
        </w:rPr>
        <w:t xml:space="preserve">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81784F" w:rsidRPr="00EF7FF5" w:rsidP="00BD1325" w14:paraId="07C91968" w14:textId="77777777">
      <w:pPr>
        <w:rPr>
          <w:rFonts w:ascii="Times New Roman" w:hAnsi="Times New Roman"/>
          <w:szCs w:val="24"/>
        </w:rPr>
      </w:pPr>
    </w:p>
    <w:p w:rsidR="00297C42" w:rsidRPr="0083061C" w:rsidP="009A1449" w14:paraId="48E058DD"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00386054" w:rsidRPr="00EF7FF5" w14:paraId="61BDE4F5" w14:textId="77777777">
      <w:pPr>
        <w:pStyle w:val="EndnoteText"/>
        <w:rPr>
          <w:rFonts w:ascii="Times New Roman" w:hAnsi="Times New Roman"/>
          <w:szCs w:val="24"/>
        </w:rPr>
      </w:pPr>
    </w:p>
    <w:p w:rsidR="00386054" w:rsidRPr="00572524" w14:paraId="4D058091" w14:textId="77777777">
      <w:pPr>
        <w:tabs>
          <w:tab w:val="left" w:pos="-720"/>
        </w:tabs>
        <w:suppressAutoHyphens/>
        <w:rPr>
          <w:rFonts w:ascii="Times New Roman" w:hAnsi="Times New Roman"/>
          <w:b/>
          <w:szCs w:val="24"/>
        </w:rPr>
      </w:pPr>
      <w:r w:rsidRPr="00572524">
        <w:rPr>
          <w:rFonts w:ascii="Times New Roman" w:hAnsi="Times New Roman"/>
          <w:b/>
          <w:szCs w:val="24"/>
        </w:rPr>
        <w:t>6</w:t>
      </w:r>
      <w:r w:rsidRPr="00572524">
        <w:rPr>
          <w:rFonts w:ascii="Times New Roman" w:hAnsi="Times New Roman"/>
          <w:b/>
          <w:szCs w:val="24"/>
        </w:rPr>
        <w:t>.  Describe</w:t>
      </w:r>
      <w:r w:rsidRPr="00572524">
        <w:rPr>
          <w:rFonts w:ascii="Times New Roman" w:hAnsi="Times New Roman"/>
          <w:b/>
          <w:szCs w:val="24"/>
        </w:rPr>
        <w:t xml:space="preserve"> the consequences to Federal program or policy activities if the collection is not conducted or is conducted less frequently, as well as any technical or legal obstacles to reducing burden.</w:t>
      </w:r>
    </w:p>
    <w:p w:rsidR="0081784F" w:rsidRPr="00EF7FF5" w14:paraId="6722144A" w14:textId="77777777">
      <w:pPr>
        <w:tabs>
          <w:tab w:val="left" w:pos="-720"/>
        </w:tabs>
        <w:suppressAutoHyphens/>
        <w:rPr>
          <w:rFonts w:ascii="Times New Roman" w:hAnsi="Times New Roman"/>
          <w:szCs w:val="24"/>
        </w:rPr>
      </w:pPr>
    </w:p>
    <w:p w:rsidR="00297C42" w:rsidRPr="0083061C" w:rsidP="009212F2" w14:paraId="21713E04"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w:t>
      </w:r>
      <w:r w:rsidRPr="0083061C">
        <w:rPr>
          <w:rFonts w:ascii="Times New Roman" w:hAnsi="Times New Roman"/>
        </w:rPr>
        <w:t xml:space="preserve">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Pr>
          <w:rFonts w:ascii="Times New Roman" w:hAnsi="Times New Roman"/>
        </w:rPr>
        <w:t xml:space="preserve">will be coordinated to </w:t>
      </w:r>
      <w:r w:rsidR="00F30CEE">
        <w:rPr>
          <w:rFonts w:ascii="Times New Roman" w:hAnsi="Times New Roman"/>
        </w:rPr>
        <w:t>e</w:t>
      </w:r>
      <w:r w:rsidRPr="0083061C">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Pr>
          <w:rFonts w:ascii="Times New Roman" w:hAnsi="Times New Roman"/>
        </w:rPr>
        <w:t xml:space="preserve"> or to participate in more than one</w:t>
      </w:r>
      <w:r w:rsidR="00F30CEE">
        <w:rPr>
          <w:rFonts w:ascii="Times New Roman" w:hAnsi="Times New Roman"/>
        </w:rPr>
        <w:t xml:space="preserve"> qualitative</w:t>
      </w:r>
      <w:r w:rsidRPr="0083061C">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Pr>
          <w:rFonts w:ascii="Times New Roman" w:hAnsi="Times New Roman"/>
        </w:rPr>
        <w:t xml:space="preserve">.  </w:t>
      </w:r>
    </w:p>
    <w:p w:rsidR="00386054" w:rsidRPr="00EF7FF5" w14:paraId="1064DED8" w14:textId="77777777">
      <w:pPr>
        <w:tabs>
          <w:tab w:val="left" w:pos="-720"/>
        </w:tabs>
        <w:suppressAutoHyphens/>
        <w:rPr>
          <w:rFonts w:ascii="Times New Roman" w:hAnsi="Times New Roman"/>
          <w:szCs w:val="24"/>
        </w:rPr>
      </w:pPr>
    </w:p>
    <w:p w:rsidR="00386054" w:rsidRPr="00572524" w14:paraId="08C5D193"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00386054" w:rsidRPr="00EF7FF5" w14:paraId="2805A45C" w14:textId="77777777">
      <w:pPr>
        <w:tabs>
          <w:tab w:val="left" w:pos="-720"/>
        </w:tabs>
        <w:suppressAutoHyphens/>
        <w:rPr>
          <w:rFonts w:ascii="Times New Roman" w:hAnsi="Times New Roman"/>
          <w:b/>
          <w:szCs w:val="24"/>
        </w:rPr>
      </w:pPr>
    </w:p>
    <w:p w:rsidR="00386054" w:rsidRPr="0027712F" w:rsidP="003C29C2" w14:paraId="7B7F1A7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report information to the agency more often than </w:t>
      </w:r>
      <w:r w:rsidRPr="0027712F">
        <w:rPr>
          <w:rFonts w:ascii="Times New Roman" w:hAnsi="Times New Roman"/>
          <w:b/>
          <w:szCs w:val="24"/>
        </w:rPr>
        <w:t>quarterly;</w:t>
      </w:r>
    </w:p>
    <w:p w:rsidR="00386054" w:rsidRPr="0027712F" w:rsidP="003C29C2" w14:paraId="562808A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prepare a written response to a collection of information in fewer than 30 days after receipt of </w:t>
      </w:r>
      <w:r w:rsidRPr="0027712F">
        <w:rPr>
          <w:rFonts w:ascii="Times New Roman" w:hAnsi="Times New Roman"/>
          <w:b/>
          <w:szCs w:val="24"/>
        </w:rPr>
        <w:t>it;</w:t>
      </w:r>
    </w:p>
    <w:p w:rsidR="00386054" w:rsidRPr="0027712F" w:rsidP="003C29C2" w14:paraId="58E1919D"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submit more than an original and two copies of any </w:t>
      </w:r>
      <w:r w:rsidRPr="0027712F">
        <w:rPr>
          <w:rFonts w:ascii="Times New Roman" w:hAnsi="Times New Roman"/>
          <w:b/>
          <w:szCs w:val="24"/>
        </w:rPr>
        <w:t>document;</w:t>
      </w:r>
    </w:p>
    <w:p w:rsidR="00386054" w:rsidRPr="0027712F" w:rsidP="003C29C2" w14:paraId="609C19C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respondents to retain records, other than health, medical, government contract, grant-in-aid, or tax records for more than three </w:t>
      </w:r>
      <w:r w:rsidRPr="0027712F">
        <w:rPr>
          <w:rFonts w:ascii="Times New Roman" w:hAnsi="Times New Roman"/>
          <w:b/>
          <w:szCs w:val="24"/>
        </w:rPr>
        <w:t>years;</w:t>
      </w:r>
    </w:p>
    <w:p w:rsidR="00386054" w:rsidRPr="0027712F" w:rsidP="003C29C2" w14:paraId="5F96277C"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in connection with a statistical survey, that is not designed to produce valid and reliable results than can be generalized to the universe of </w:t>
      </w:r>
      <w:r w:rsidRPr="0027712F">
        <w:rPr>
          <w:rFonts w:ascii="Times New Roman" w:hAnsi="Times New Roman"/>
          <w:b/>
          <w:szCs w:val="24"/>
        </w:rPr>
        <w:t>study;</w:t>
      </w:r>
    </w:p>
    <w:p w:rsidR="00386054" w:rsidRPr="0027712F" w:rsidP="003C29C2" w14:paraId="1E75965E"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 xml:space="preserve">requiring the use of a statistical data classification that has not been reviewed and approved by </w:t>
      </w:r>
      <w:r w:rsidRPr="0027712F">
        <w:rPr>
          <w:rFonts w:ascii="Times New Roman" w:hAnsi="Times New Roman"/>
          <w:b/>
          <w:szCs w:val="24"/>
        </w:rPr>
        <w:t>OMB;</w:t>
      </w:r>
    </w:p>
    <w:p w:rsidR="00386054" w:rsidRPr="0027712F" w:rsidP="003C29C2" w14:paraId="20165138"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27712F" w:rsidP="003C29C2" w14:paraId="133686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EF7FF5" w14:paraId="2DC8DB81" w14:textId="77777777">
      <w:pPr>
        <w:tabs>
          <w:tab w:val="left" w:pos="-720"/>
        </w:tabs>
        <w:suppressAutoHyphens/>
        <w:rPr>
          <w:rFonts w:ascii="Times New Roman" w:hAnsi="Times New Roman"/>
          <w:szCs w:val="24"/>
        </w:rPr>
      </w:pPr>
    </w:p>
    <w:p w:rsidR="00297C42" w:rsidRPr="0083061C" w:rsidP="009A1449" w14:paraId="0D99BBAF"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00386054" w:rsidRPr="00EF7FF5" w14:paraId="5DC1D78E" w14:textId="77777777">
      <w:pPr>
        <w:tabs>
          <w:tab w:val="left" w:pos="-720"/>
        </w:tabs>
        <w:suppressAutoHyphens/>
        <w:rPr>
          <w:rFonts w:ascii="Times New Roman" w:hAnsi="Times New Roman"/>
          <w:szCs w:val="24"/>
        </w:rPr>
      </w:pPr>
    </w:p>
    <w:p w:rsidR="00386054" w:rsidRPr="00572524" w14:paraId="70773827"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As applicable</w:t>
      </w:r>
      <w:r w:rsidRPr="00572524">
        <w:rPr>
          <w:rFonts w:ascii="Times New Roman" w:hAnsi="Times New Roman"/>
          <w:b/>
          <w:szCs w:val="24"/>
        </w:rPr>
        <w:t>, state that</w:t>
      </w:r>
      <w:r w:rsidRPr="00572524">
        <w:rPr>
          <w:rFonts w:ascii="Times New Roman" w:hAnsi="Times New Roman"/>
          <w:b/>
          <w:szCs w:val="24"/>
        </w:rPr>
        <w:t xml:space="preserve">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14:paraId="28B21AA5" w14:textId="77777777">
      <w:pPr>
        <w:tabs>
          <w:tab w:val="left" w:pos="-720"/>
        </w:tabs>
        <w:suppressAutoHyphens/>
        <w:rPr>
          <w:rStyle w:val="a"/>
          <w:rFonts w:ascii="Times New Roman" w:hAnsi="Times New Roman"/>
          <w:b/>
          <w:szCs w:val="24"/>
        </w:rPr>
      </w:pPr>
    </w:p>
    <w:p w:rsidR="00386054" w:rsidRPr="00EF7FF5" w:rsidP="003C29C2" w14:paraId="53B4E3C3" w14:textId="20CB9B8E">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Describe efforts to consult with </w:t>
      </w:r>
      <w:r w:rsidRPr="00EF7FF5" w:rsidR="00C0799A">
        <w:rPr>
          <w:rStyle w:val="a"/>
          <w:rFonts w:ascii="Times New Roman" w:hAnsi="Times New Roman"/>
          <w:szCs w:val="24"/>
        </w:rPr>
        <w:t>people</w:t>
      </w:r>
      <w:r w:rsidRPr="00EF7FF5">
        <w:rPr>
          <w:rStyle w:val="a"/>
          <w:rFonts w:ascii="Times New Roman" w:hAnsi="Times New Roman"/>
          <w:szCs w:val="24"/>
        </w:rPr>
        <w:t xml:space="preserve"> outside the agency to obtain their views on the availability of data, frequency of collection, the clarity of instruction and record keeping, </w:t>
      </w:r>
      <w:r w:rsidRPr="00EF7FF5">
        <w:rPr>
          <w:rStyle w:val="a"/>
          <w:rFonts w:ascii="Times New Roman" w:hAnsi="Times New Roman"/>
          <w:szCs w:val="24"/>
        </w:rPr>
        <w:t>disclosure, or reporting format (if any), and on the data elements to be recorded, disclosed, or reported.</w:t>
      </w:r>
    </w:p>
    <w:p w:rsidR="00386054" w:rsidRPr="00EF7FF5" w14:paraId="5D92960A" w14:textId="77777777">
      <w:pPr>
        <w:tabs>
          <w:tab w:val="left" w:pos="-720"/>
        </w:tabs>
        <w:suppressAutoHyphens/>
        <w:rPr>
          <w:rStyle w:val="a"/>
          <w:rFonts w:ascii="Times New Roman" w:hAnsi="Times New Roman"/>
          <w:szCs w:val="24"/>
        </w:rPr>
      </w:pPr>
    </w:p>
    <w:p w:rsidR="00386054" w:rsidRPr="00EF7FF5" w:rsidP="003C29C2" w14:paraId="5B92F48B"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14:paraId="2FBC5C74" w14:textId="77777777">
      <w:pPr>
        <w:tabs>
          <w:tab w:val="left" w:pos="-720"/>
        </w:tabs>
        <w:suppressAutoHyphens/>
        <w:rPr>
          <w:rFonts w:ascii="Times New Roman" w:hAnsi="Times New Roman"/>
          <w:szCs w:val="24"/>
        </w:rPr>
      </w:pPr>
    </w:p>
    <w:p w:rsidR="00822C98" w:rsidP="00297C42" w14:paraId="68338D74" w14:textId="4830FDFD">
      <w:pPr>
        <w:ind w:left="720"/>
        <w:rPr>
          <w:rFonts w:ascii="Times New Roman" w:hAnsi="Times New Roman"/>
        </w:rPr>
      </w:pPr>
      <w:r>
        <w:rPr>
          <w:rFonts w:ascii="Times New Roman" w:hAnsi="Times New Roman"/>
        </w:rPr>
        <w:t xml:space="preserve">The 60-day public comment notice was published in the Federal </w:t>
      </w:r>
      <w:r w:rsidR="00B17443">
        <w:rPr>
          <w:rFonts w:ascii="Times New Roman" w:hAnsi="Times New Roman"/>
        </w:rPr>
        <w:t>Register on</w:t>
      </w:r>
      <w:r>
        <w:rPr>
          <w:rFonts w:ascii="Times New Roman" w:hAnsi="Times New Roman"/>
        </w:rPr>
        <w:t xml:space="preserve"> </w:t>
      </w:r>
      <w:r w:rsidR="00B17443">
        <w:rPr>
          <w:rFonts w:ascii="Times New Roman" w:hAnsi="Times New Roman"/>
        </w:rPr>
        <w:t>January</w:t>
      </w:r>
      <w:r w:rsidR="0018558B">
        <w:rPr>
          <w:rFonts w:ascii="Times New Roman" w:hAnsi="Times New Roman"/>
        </w:rPr>
        <w:t xml:space="preserve"> </w:t>
      </w:r>
      <w:r w:rsidR="00B17443">
        <w:rPr>
          <w:rFonts w:ascii="Times New Roman" w:hAnsi="Times New Roman"/>
        </w:rPr>
        <w:t>27</w:t>
      </w:r>
      <w:r w:rsidR="00BC6C34">
        <w:rPr>
          <w:rFonts w:ascii="Times New Roman" w:hAnsi="Times New Roman"/>
        </w:rPr>
        <w:t>, 20</w:t>
      </w:r>
      <w:r w:rsidR="0018558B">
        <w:rPr>
          <w:rFonts w:ascii="Times New Roman" w:hAnsi="Times New Roman"/>
        </w:rPr>
        <w:t>2</w:t>
      </w:r>
      <w:r w:rsidR="00B17443">
        <w:rPr>
          <w:rFonts w:ascii="Times New Roman" w:hAnsi="Times New Roman"/>
        </w:rPr>
        <w:t>6,</w:t>
      </w:r>
      <w:r w:rsidR="00DD6C09">
        <w:rPr>
          <w:rFonts w:ascii="Times New Roman" w:hAnsi="Times New Roman"/>
        </w:rPr>
        <w:t xml:space="preserve"> Citation: </w:t>
      </w:r>
      <w:r w:rsidR="00B17443">
        <w:rPr>
          <w:rFonts w:ascii="Times New Roman" w:hAnsi="Times New Roman"/>
        </w:rPr>
        <w:t>91</w:t>
      </w:r>
      <w:r w:rsidR="00DD6C09">
        <w:rPr>
          <w:rFonts w:ascii="Times New Roman" w:hAnsi="Times New Roman"/>
        </w:rPr>
        <w:t xml:space="preserve"> </w:t>
      </w:r>
      <w:r w:rsidR="00B17443">
        <w:rPr>
          <w:rFonts w:ascii="Times New Roman" w:hAnsi="Times New Roman"/>
        </w:rPr>
        <w:t>FR</w:t>
      </w:r>
      <w:r w:rsidR="00DD6C09">
        <w:rPr>
          <w:rFonts w:ascii="Times New Roman" w:hAnsi="Times New Roman"/>
        </w:rPr>
        <w:t xml:space="preserve">. </w:t>
      </w:r>
      <w:r w:rsidR="00B17443">
        <w:rPr>
          <w:rFonts w:ascii="Times New Roman" w:hAnsi="Times New Roman"/>
        </w:rPr>
        <w:t>3410</w:t>
      </w:r>
      <w:r w:rsidR="00DD6C09">
        <w:rPr>
          <w:rFonts w:ascii="Times New Roman" w:hAnsi="Times New Roman"/>
        </w:rPr>
        <w:t xml:space="preserve">. </w:t>
      </w:r>
      <w:r>
        <w:rPr>
          <w:rFonts w:ascii="Times New Roman" w:hAnsi="Times New Roman"/>
        </w:rPr>
        <w:t xml:space="preserve"> </w:t>
      </w:r>
      <w:r w:rsidR="00BC6C34">
        <w:rPr>
          <w:rFonts w:ascii="Times New Roman" w:hAnsi="Times New Roman"/>
        </w:rPr>
        <w:t xml:space="preserve">No comments were </w:t>
      </w:r>
      <w:r>
        <w:rPr>
          <w:rFonts w:ascii="Times New Roman" w:hAnsi="Times New Roman"/>
        </w:rPr>
        <w:t>received.</w:t>
      </w:r>
    </w:p>
    <w:p w:rsidR="00DD6C09" w:rsidP="00297C42" w14:paraId="44FBCF96" w14:textId="0B5788C2">
      <w:pPr>
        <w:ind w:left="720"/>
        <w:rPr>
          <w:rFonts w:ascii="Times New Roman" w:hAnsi="Times New Roman"/>
        </w:rPr>
      </w:pPr>
    </w:p>
    <w:p w:rsidR="00DD6C09" w:rsidP="00297C42" w14:paraId="38263718" w14:textId="7FFCD022">
      <w:pPr>
        <w:ind w:left="720"/>
        <w:rPr>
          <w:rFonts w:ascii="Times New Roman" w:hAnsi="Times New Roman"/>
        </w:rPr>
      </w:pPr>
      <w:r w:rsidRPr="00A03C29">
        <w:rPr>
          <w:rFonts w:ascii="Times New Roman" w:hAnsi="Times New Roman"/>
        </w:rPr>
        <w:t>The 30-day public comment notice was published in the Federal Register on</w:t>
      </w:r>
      <w:r w:rsidR="00D95EAC">
        <w:rPr>
          <w:rFonts w:ascii="Times New Roman" w:hAnsi="Times New Roman"/>
        </w:rPr>
        <w:t>________.</w:t>
      </w:r>
      <w:r w:rsidR="00533AC7">
        <w:rPr>
          <w:rFonts w:ascii="Times New Roman" w:hAnsi="Times New Roman"/>
        </w:rPr>
        <w:t xml:space="preserve"> </w:t>
      </w:r>
    </w:p>
    <w:p w:rsidR="0018558B" w:rsidRPr="0018558B" w:rsidP="00500C9A" w14:paraId="074E52A8" w14:textId="77777777">
      <w:pPr>
        <w:rPr>
          <w:rFonts w:ascii="Times New Roman" w:hAnsi="Times New Roman"/>
        </w:rPr>
      </w:pPr>
    </w:p>
    <w:p w:rsidR="00386054" w:rsidRPr="00572524" w14:paraId="62C5B3B9"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00386054" w:rsidRPr="00EF7FF5" w14:paraId="558C9EFE" w14:textId="77777777">
      <w:pPr>
        <w:tabs>
          <w:tab w:val="left" w:pos="-720"/>
        </w:tabs>
        <w:suppressAutoHyphens/>
        <w:rPr>
          <w:rFonts w:ascii="Times New Roman" w:hAnsi="Times New Roman"/>
          <w:szCs w:val="24"/>
        </w:rPr>
      </w:pPr>
    </w:p>
    <w:p w:rsidR="00297C42" w:rsidRPr="003D5D70" w:rsidP="00297C42" w14:paraId="0EBC4780" w14:textId="5FF786D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w:t>
      </w:r>
      <w:r w:rsidR="00C0799A">
        <w:rPr>
          <w:b w:val="0"/>
          <w:sz w:val="24"/>
          <w:szCs w:val="24"/>
        </w:rPr>
        <w:t xml:space="preserve"> </w:t>
      </w:r>
      <w:r w:rsidRPr="003D5D70">
        <w:rPr>
          <w:b w:val="0"/>
          <w:sz w:val="24"/>
          <w:szCs w:val="24"/>
        </w:rPr>
        <w:t xml:space="preserve">If any </w:t>
      </w:r>
      <w:r w:rsidR="003D5D70">
        <w:rPr>
          <w:b w:val="0"/>
          <w:sz w:val="24"/>
          <w:szCs w:val="24"/>
        </w:rPr>
        <w:t>payments</w:t>
      </w:r>
      <w:r w:rsidR="00F30CEE">
        <w:rPr>
          <w:b w:val="0"/>
          <w:sz w:val="24"/>
          <w:szCs w:val="24"/>
        </w:rPr>
        <w:t xml:space="preserve"> </w:t>
      </w:r>
      <w:r w:rsidRPr="003D5D70">
        <w:rPr>
          <w:b w:val="0"/>
          <w:sz w:val="24"/>
          <w:szCs w:val="24"/>
        </w:rPr>
        <w:t xml:space="preserve">are </w:t>
      </w:r>
      <w:r w:rsidRPr="003D5D70">
        <w:rPr>
          <w:b w:val="0"/>
          <w:sz w:val="24"/>
          <w:szCs w:val="24"/>
        </w:rPr>
        <w:t>proposed</w:t>
      </w:r>
      <w:r w:rsidRPr="003D5D70">
        <w:rPr>
          <w:b w:val="0"/>
          <w:sz w:val="24"/>
          <w:szCs w:val="24"/>
        </w:rPr>
        <w:t xml:space="preserve">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00386054" w:rsidRPr="00572524" w14:paraId="680FA914" w14:textId="77777777">
      <w:pPr>
        <w:tabs>
          <w:tab w:val="left" w:pos="-720"/>
        </w:tabs>
        <w:suppressAutoHyphens/>
        <w:rPr>
          <w:rFonts w:ascii="Times New Roman" w:hAnsi="Times New Roman"/>
          <w:b/>
          <w:szCs w:val="24"/>
        </w:rPr>
      </w:pPr>
    </w:p>
    <w:p w:rsidR="00386054" w:rsidRPr="00572524" w14:paraId="3BD64B38"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10. Describe any assurance of confidentiality provided to respondents and the basis for the assurance in statute, regulation, or agency policy. If personally identifiable information (PII) is being collected, a Privacy Act statement should be included </w:t>
      </w:r>
      <w:r w:rsidRPr="00572524">
        <w:rPr>
          <w:rFonts w:ascii="Times New Roman" w:hAnsi="Times New Roman"/>
          <w:b/>
          <w:szCs w:val="24"/>
        </w:rPr>
        <w:t>on</w:t>
      </w:r>
      <w:r w:rsidRPr="00572524">
        <w:rPr>
          <w:rFonts w:ascii="Times New Roman" w:hAnsi="Times New Roman"/>
          <w:b/>
          <w:szCs w:val="24"/>
        </w:rPr>
        <w:t xml:space="preserve"> the instrument. Please provide a citation for the Systems of Record Notice and the date </w:t>
      </w:r>
      <w:r w:rsidRPr="00572524">
        <w:rPr>
          <w:rFonts w:ascii="Times New Roman" w:hAnsi="Times New Roman"/>
          <w:b/>
          <w:szCs w:val="24"/>
        </w:rPr>
        <w:t>a Privacy</w:t>
      </w:r>
      <w:r w:rsidRPr="00572524">
        <w:rPr>
          <w:rFonts w:ascii="Times New Roman" w:hAnsi="Times New Roman"/>
          <w:b/>
          <w:szCs w:val="24"/>
        </w:rPr>
        <w:t xml:space="preserve">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Pr>
          <w:rStyle w:val="FootnoteReference"/>
          <w:b/>
          <w:szCs w:val="24"/>
        </w:rPr>
        <w:footnoteReference w:id="2"/>
      </w:r>
      <w:r w:rsidRPr="00572524" w:rsidR="001743A5">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w:t>
      </w:r>
      <w:r w:rsidRPr="00572524" w:rsidR="001743A5">
        <w:rPr>
          <w:rFonts w:ascii="Times New Roman" w:hAnsi="Times New Roman"/>
          <w:b/>
          <w:szCs w:val="24"/>
        </w:rPr>
        <w:t>confidentially</w:t>
      </w:r>
      <w:r w:rsidRPr="00572524" w:rsidR="001743A5">
        <w:rPr>
          <w:rFonts w:ascii="Times New Roman" w:hAnsi="Times New Roman"/>
          <w:b/>
          <w:szCs w:val="24"/>
        </w:rPr>
        <w:t xml:space="preserve"> of the data.</w:t>
      </w:r>
    </w:p>
    <w:p w:rsidR="00386054" w:rsidRPr="00EF7FF5" w14:paraId="27106CDA" w14:textId="77777777">
      <w:pPr>
        <w:tabs>
          <w:tab w:val="left" w:pos="-720"/>
        </w:tabs>
        <w:suppressAutoHyphens/>
        <w:rPr>
          <w:rFonts w:ascii="Times New Roman" w:hAnsi="Times New Roman"/>
          <w:szCs w:val="24"/>
        </w:rPr>
      </w:pPr>
    </w:p>
    <w:p w:rsidR="00297C42" w:rsidRPr="0083061C" w:rsidP="003D5D70" w14:paraId="3C2CA1F1" w14:textId="77777777">
      <w:pPr>
        <w:pStyle w:val="BodyTextIndent"/>
        <w:ind w:left="720"/>
        <w:rPr>
          <w:rFonts w:ascii="Times New Roman" w:hAnsi="Times New Roman"/>
        </w:rPr>
      </w:pPr>
      <w:r>
        <w:rPr>
          <w:rFonts w:ascii="Times New Roman" w:hAnsi="Times New Roman"/>
        </w:rPr>
        <w:t>Activity and survey</w:t>
      </w:r>
      <w:r w:rsidRPr="0083061C">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00386054" w:rsidRPr="00EF7FF5" w14:paraId="174D5D9D" w14:textId="77777777">
      <w:pPr>
        <w:tabs>
          <w:tab w:val="left" w:pos="-720"/>
        </w:tabs>
        <w:suppressAutoHyphens/>
        <w:rPr>
          <w:rFonts w:ascii="Times New Roman" w:hAnsi="Times New Roman"/>
          <w:szCs w:val="24"/>
        </w:rPr>
      </w:pPr>
    </w:p>
    <w:p w:rsidR="00386054" w:rsidRPr="00572524" w14:paraId="0E0D1952"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w:t>
      </w:r>
      <w:r w:rsidRPr="00572524">
        <w:rPr>
          <w:rFonts w:ascii="Times New Roman" w:hAnsi="Times New Roman"/>
          <w:b/>
          <w:szCs w:val="24"/>
        </w:rPr>
        <w:t>persons</w:t>
      </w:r>
      <w:r w:rsidRPr="00572524">
        <w:rPr>
          <w:rFonts w:ascii="Times New Roman" w:hAnsi="Times New Roman"/>
          <w:b/>
          <w:szCs w:val="24"/>
        </w:rPr>
        <w:t xml:space="preserve"> from whom the information is requested, and any steps to be taken to obtain their consent.</w:t>
      </w:r>
    </w:p>
    <w:p w:rsidR="0081784F" w:rsidP="00297C42" w14:paraId="279104A1" w14:textId="77777777">
      <w:pPr>
        <w:pStyle w:val="BodyTextIndent"/>
        <w:rPr>
          <w:rFonts w:ascii="Times New Roman" w:hAnsi="Times New Roman"/>
        </w:rPr>
      </w:pPr>
    </w:p>
    <w:p w:rsidR="00386054" w14:paraId="016B63EB"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00F30CEE" w:rsidRPr="00EF7FF5" w14:paraId="0FE4D02B" w14:textId="77777777">
      <w:pPr>
        <w:tabs>
          <w:tab w:val="left" w:pos="-720"/>
        </w:tabs>
        <w:suppressAutoHyphens/>
        <w:rPr>
          <w:rFonts w:ascii="Times New Roman" w:hAnsi="Times New Roman"/>
          <w:szCs w:val="24"/>
        </w:rPr>
      </w:pPr>
    </w:p>
    <w:p w:rsidR="00386054" w:rsidRPr="00572524" w14:paraId="5812B206"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00386054" w:rsidRPr="00572524" w14:paraId="6044828E" w14:textId="77777777">
      <w:pPr>
        <w:tabs>
          <w:tab w:val="left" w:pos="-720"/>
        </w:tabs>
        <w:suppressAutoHyphens/>
        <w:rPr>
          <w:rStyle w:val="a"/>
          <w:rFonts w:ascii="Times New Roman" w:hAnsi="Times New Roman"/>
          <w:b/>
          <w:szCs w:val="24"/>
        </w:rPr>
      </w:pPr>
    </w:p>
    <w:p w:rsidR="003D5D70" w:rsidRPr="00572524" w:rsidP="003D5D70" w14:paraId="3F51792C" w14:textId="16432976">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w:t>
      </w:r>
      <w:r w:rsidRPr="00572524" w:rsidR="00D95EAC">
        <w:rPr>
          <w:rStyle w:val="a"/>
          <w:rFonts w:ascii="Times New Roman" w:hAnsi="Times New Roman"/>
          <w:b/>
          <w:szCs w:val="24"/>
        </w:rPr>
        <w:t>narratives</w:t>
      </w:r>
      <w:r w:rsidRPr="00572524">
        <w:rPr>
          <w:rStyle w:val="a"/>
          <w:rFonts w:ascii="Times New Roman" w:hAnsi="Times New Roman"/>
          <w:b/>
          <w:szCs w:val="24"/>
        </w:rPr>
        <w:t xml:space="preser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572524" w:rsidP="003D5D70" w14:paraId="33A262EE"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00386054" w:rsidRPr="00572524" w:rsidP="008F3062" w14:paraId="77BA050C"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14:paraId="36608D3A" w14:textId="77777777">
      <w:pPr>
        <w:suppressAutoHyphens/>
        <w:rPr>
          <w:rFonts w:ascii="Times New Roman" w:hAnsi="Times New Roman"/>
          <w:szCs w:val="24"/>
        </w:rPr>
      </w:pPr>
    </w:p>
    <w:p w:rsidR="0035309F" w:rsidRPr="0035309F" w:rsidP="00A22BD9" w14:paraId="3116CB41" w14:textId="65118453">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w:t>
      </w:r>
      <w:r w:rsidR="0096294F">
        <w:rPr>
          <w:rFonts w:ascii="Times New Roman" w:hAnsi="Times New Roman"/>
        </w:rPr>
        <w:t xml:space="preserve">2,040,000 </w:t>
      </w:r>
      <w:r w:rsidRPr="0035309F">
        <w:rPr>
          <w:rFonts w:ascii="Times New Roman" w:hAnsi="Times New Roman"/>
        </w:rPr>
        <w:t>respondents.  The annual burden hours requested (</w:t>
      </w:r>
      <w:r w:rsidR="00FA5635">
        <w:rPr>
          <w:rFonts w:ascii="Times New Roman" w:hAnsi="Times New Roman"/>
        </w:rPr>
        <w:t>178,750</w:t>
      </w:r>
      <w:r w:rsidRPr="0035309F">
        <w:rPr>
          <w:rFonts w:ascii="Times New Roman" w:hAnsi="Times New Roman"/>
        </w:rPr>
        <w:t xml:space="preserve">) are based on the number of collections we expect to conduct over the requested period for this clearance.  </w:t>
      </w:r>
    </w:p>
    <w:p w:rsidR="00A22BD9" w:rsidRPr="00A22BD9" w:rsidP="00A22BD9" w14:paraId="528046A4" w14:textId="20C99347">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The respondent burden averages</w:t>
      </w:r>
      <w:r w:rsidR="00D95EAC">
        <w:rPr>
          <w:rFonts w:ascii="Times New Roman" w:hAnsi="Times New Roman"/>
        </w:rPr>
        <w:t xml:space="preserve"> </w:t>
      </w:r>
      <w:r w:rsidR="00624201">
        <w:rPr>
          <w:rFonts w:ascii="Times New Roman" w:hAnsi="Times New Roman"/>
        </w:rPr>
        <w:t>30 minutes for interviews and 90 minutes for focus groups</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00A22BD9" w:rsidRPr="001853AA" w:rsidP="00A22BD9" w14:paraId="1E22ED1A" w14:textId="77777777">
      <w:pPr>
        <w:pStyle w:val="BodyTextIndent"/>
        <w:ind w:left="720"/>
        <w:rPr>
          <w:rFonts w:ascii="Times New Roman" w:hAnsi="Times New Roman"/>
        </w:rPr>
      </w:pPr>
      <w:r w:rsidRPr="001853AA">
        <w:rPr>
          <w:rFonts w:ascii="Times New Roman" w:hAnsi="Times New Roman"/>
        </w:rPr>
        <w:t>The Agency estimates that across all sub-components and services, there will be up to 500</w:t>
      </w:r>
      <w:r w:rsidR="007A1827">
        <w:rPr>
          <w:rFonts w:ascii="Times New Roman" w:hAnsi="Times New Roman"/>
        </w:rPr>
        <w:t>0</w:t>
      </w:r>
      <w:r w:rsidRPr="001853AA">
        <w:rPr>
          <w:rFonts w:ascii="Times New Roman" w:hAnsi="Times New Roman"/>
        </w:rPr>
        <w:t xml:space="preserve"> individual interviews averaging 30 minutes each. </w:t>
      </w:r>
    </w:p>
    <w:p w:rsidR="00A22BD9" w:rsidRPr="001853AA" w:rsidP="003D5D70" w14:paraId="3CEECB06" w14:textId="77777777">
      <w:pPr>
        <w:pStyle w:val="BodyTextIndent"/>
        <w:ind w:left="720"/>
        <w:rPr>
          <w:rFonts w:ascii="Times New Roman" w:hAnsi="Times New Roman"/>
        </w:rPr>
      </w:pPr>
      <w:r w:rsidRPr="001853AA">
        <w:rPr>
          <w:rFonts w:ascii="Times New Roman" w:hAnsi="Times New Roman"/>
        </w:rPr>
        <w:t>This clearance estimates that each member of a focus group is expected to spend an average of 1.5 hours per group.  The Agency estimates that there will be 15</w:t>
      </w:r>
      <w:r w:rsidR="00166118">
        <w:rPr>
          <w:rFonts w:ascii="Times New Roman" w:hAnsi="Times New Roman"/>
        </w:rPr>
        <w:t>0</w:t>
      </w:r>
      <w:r w:rsidRPr="001853AA">
        <w:rPr>
          <w:rFonts w:ascii="Times New Roman" w:hAnsi="Times New Roman"/>
        </w:rPr>
        <w:t xml:space="preserve"> segmented focus groups held each year with an average of thirty participants per group for an average of 450</w:t>
      </w:r>
      <w:r w:rsidR="00166118">
        <w:rPr>
          <w:rFonts w:ascii="Times New Roman" w:hAnsi="Times New Roman"/>
        </w:rPr>
        <w:t>0</w:t>
      </w:r>
      <w:r w:rsidRPr="001853AA">
        <w:rPr>
          <w:rFonts w:ascii="Times New Roman" w:hAnsi="Times New Roman"/>
        </w:rPr>
        <w:t xml:space="preserve"> participants.  </w:t>
      </w:r>
    </w:p>
    <w:p w:rsidR="0035309F" w:rsidP="00BB63CD" w14:paraId="2FEF7115" w14:textId="2BB6D9D5">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 xml:space="preserve">Industry best practice is to present every customer the opportunity to provide feedback at each instrumented touchpoint/transaction </w:t>
      </w:r>
      <w:r w:rsidRPr="0035309F">
        <w:rPr>
          <w:rFonts w:ascii="Times New Roman" w:hAnsi="Times New Roman"/>
        </w:rPr>
        <w:t>in a customer journey</w:t>
      </w:r>
      <w:r>
        <w:rPr>
          <w:rFonts w:ascii="Times New Roman" w:hAnsi="Times New Roman"/>
        </w:rPr>
        <w:t xml:space="preserve"> </w:t>
      </w:r>
      <w:r w:rsidRPr="0035309F">
        <w:rPr>
          <w:rFonts w:ascii="Times New Roman" w:hAnsi="Times New Roman"/>
        </w:rPr>
        <w:t xml:space="preserve">(ex. After </w:t>
      </w:r>
      <w:r w:rsidRPr="0035309F">
        <w:rPr>
          <w:rFonts w:ascii="Times New Roman" w:hAnsi="Times New Roman"/>
        </w:rPr>
        <w:t>submitting an application</w:t>
      </w:r>
      <w:r w:rsidRPr="0035309F">
        <w:rPr>
          <w:rFonts w:ascii="Times New Roman" w:hAnsi="Times New Roman"/>
        </w:rPr>
        <w:t>, completing a call at a call center, or visiting an in-person service center).</w:t>
      </w:r>
      <w:r>
        <w:rPr>
          <w:rFonts w:ascii="Times New Roman" w:hAnsi="Times New Roman"/>
          <w:b/>
        </w:rPr>
        <w:t xml:space="preserve"> </w:t>
      </w:r>
      <w:r w:rsidRPr="0096294F" w:rsidR="0096294F">
        <w:rPr>
          <w:rFonts w:ascii="Times New Roman" w:hAnsi="Times New Roman"/>
          <w:bCs/>
        </w:rPr>
        <w:t>Agency estimates</w:t>
      </w:r>
      <w:r w:rsidR="0096294F">
        <w:rPr>
          <w:rFonts w:ascii="Times New Roman" w:hAnsi="Times New Roman"/>
          <w:bCs/>
        </w:rPr>
        <w:t xml:space="preserve"> an av</w:t>
      </w:r>
      <w:r w:rsidRPr="0096294F" w:rsidR="0096294F">
        <w:rPr>
          <w:rFonts w:ascii="Times New Roman" w:hAnsi="Times New Roman"/>
          <w:bCs/>
        </w:rPr>
        <w:t xml:space="preserve">erage </w:t>
      </w:r>
      <w:r w:rsidR="00624201">
        <w:rPr>
          <w:rFonts w:ascii="Times New Roman" w:hAnsi="Times New Roman"/>
          <w:bCs/>
        </w:rPr>
        <w:t>5</w:t>
      </w:r>
      <w:r w:rsidRPr="0096294F" w:rsidR="0096294F">
        <w:rPr>
          <w:rFonts w:ascii="Times New Roman" w:hAnsi="Times New Roman"/>
          <w:bCs/>
        </w:rPr>
        <w:t xml:space="preserve"> minutes per response</w:t>
      </w:r>
      <w:r w:rsidR="0096294F">
        <w:rPr>
          <w:rFonts w:ascii="Times New Roman" w:hAnsi="Times New Roman"/>
          <w:b/>
        </w:rPr>
        <w:t xml:space="preserve">. </w:t>
      </w:r>
      <w:r w:rsidRPr="0035309F">
        <w:rPr>
          <w:rFonts w:ascii="Times New Roman" w:hAnsi="Times New Roman"/>
        </w:rPr>
        <w:t>The Agency will specify the total possible number of respondents based on estimated annual volume</w:t>
      </w:r>
      <w:r>
        <w:rPr>
          <w:rFonts w:ascii="Times New Roman" w:hAnsi="Times New Roman"/>
        </w:rPr>
        <w:t xml:space="preserve">, but this information collection </w:t>
      </w:r>
      <w:r w:rsidRPr="00AD34A6">
        <w:rPr>
          <w:rFonts w:ascii="Times New Roman" w:hAnsi="Times New Roman"/>
        </w:rPr>
        <w:t xml:space="preserve">sets a ceiling estimate of </w:t>
      </w:r>
      <w:r w:rsidR="006B307F">
        <w:rPr>
          <w:rFonts w:ascii="Times New Roman" w:hAnsi="Times New Roman"/>
        </w:rPr>
        <w:t>2,029,500</w:t>
      </w:r>
      <w:r w:rsidRPr="00AD34A6">
        <w:rPr>
          <w:rFonts w:ascii="Times New Roman" w:hAnsi="Times New Roman"/>
        </w:rPr>
        <w:t xml:space="preserve"> </w:t>
      </w:r>
      <w:r w:rsidRPr="0035309F">
        <w:rPr>
          <w:rFonts w:ascii="Times New Roman" w:hAnsi="Times New Roman"/>
        </w:rPr>
        <w:t>annually.</w:t>
      </w:r>
      <w:r>
        <w:rPr>
          <w:rFonts w:ascii="Times New Roman" w:hAnsi="Times New Roman"/>
          <w:b/>
        </w:rPr>
        <w:t xml:space="preserve"> </w:t>
      </w:r>
    </w:p>
    <w:p w:rsidR="0035309F" w:rsidP="00BB63CD" w14:paraId="0FD20C8C" w14:textId="77777777">
      <w:pPr>
        <w:ind w:left="720"/>
        <w:rPr>
          <w:rFonts w:ascii="Times New Roman" w:hAnsi="Times New Roman"/>
          <w:b/>
        </w:rPr>
      </w:pPr>
    </w:p>
    <w:p w:rsidR="0035309F" w:rsidP="0035309F" w14:paraId="08380924" w14:textId="5F7E80C3">
      <w:pPr>
        <w:ind w:left="720"/>
        <w:rPr>
          <w:rFonts w:ascii="Times New Roman" w:hAnsi="Times New Roman"/>
        </w:rPr>
      </w:pPr>
      <w:r w:rsidRPr="0035309F">
        <w:rPr>
          <w:rFonts w:ascii="Times New Roman" w:hAnsi="Times New Roman"/>
          <w:b/>
        </w:rPr>
        <w:t xml:space="preserve">Testing of Services and Digital Products: </w:t>
      </w:r>
      <w:r w:rsidR="004A1450">
        <w:rPr>
          <w:rFonts w:ascii="Times New Roman" w:hAnsi="Times New Roman"/>
        </w:rPr>
        <w:t>User Testing (Rapid Feedback)</w:t>
      </w:r>
      <w:r w:rsidR="00557B37">
        <w:rPr>
          <w:rFonts w:ascii="Times New Roman" w:hAnsi="Times New Roman"/>
        </w:rPr>
        <w:t xml:space="preserve"> </w:t>
      </w:r>
      <w:r w:rsidR="0002637C">
        <w:rPr>
          <w:rFonts w:ascii="Times New Roman" w:hAnsi="Times New Roman"/>
        </w:rPr>
        <w:t>can</w:t>
      </w:r>
      <w:r>
        <w:rPr>
          <w:rFonts w:ascii="Times New Roman" w:hAnsi="Times New Roman"/>
        </w:rPr>
        <w:t xml:space="preserve"> </w:t>
      </w:r>
      <w:r w:rsidR="0002637C">
        <w:rPr>
          <w:rFonts w:ascii="Times New Roman" w:hAnsi="Times New Roman"/>
        </w:rPr>
        <w:t>be useful for</w:t>
      </w:r>
      <w:r>
        <w:rPr>
          <w:rFonts w:ascii="Times New Roman" w:hAnsi="Times New Roman"/>
        </w:rPr>
        <w:t xml:space="preserve"> a variety of digital </w:t>
      </w:r>
      <w:r>
        <w:rPr>
          <w:rFonts w:ascii="Times New Roman" w:hAnsi="Times New Roman"/>
        </w:rPr>
        <w:t>product</w:t>
      </w:r>
      <w:r>
        <w:rPr>
          <w:rFonts w:ascii="Times New Roman" w:hAnsi="Times New Roman"/>
        </w:rPr>
        <w:t xml:space="preserve"> and service initiatives across the Agency</w:t>
      </w:r>
      <w:r w:rsidR="0002637C">
        <w:rPr>
          <w:rFonts w:ascii="Times New Roman" w:hAnsi="Times New Roman"/>
        </w:rPr>
        <w:t xml:space="preserve"> (ex. basic website design updates, communications revisions)</w:t>
      </w:r>
      <w:r>
        <w:rPr>
          <w:rFonts w:ascii="Times New Roman" w:hAnsi="Times New Roman"/>
        </w:rPr>
        <w:t xml:space="preserve">. Expecting each instance to have </w:t>
      </w:r>
      <w:r>
        <w:rPr>
          <w:rFonts w:ascii="Times New Roman" w:hAnsi="Times New Roman"/>
        </w:rPr>
        <w:t>on</w:t>
      </w:r>
      <w:r>
        <w:rPr>
          <w:rFonts w:ascii="Times New Roman" w:hAnsi="Times New Roman"/>
        </w:rPr>
        <w:t xml:space="preserve"> average of 2</w:t>
      </w:r>
      <w:r w:rsidR="00DA50E3">
        <w:rPr>
          <w:rFonts w:ascii="Times New Roman" w:hAnsi="Times New Roman"/>
        </w:rPr>
        <w:t>5</w:t>
      </w:r>
      <w:r>
        <w:rPr>
          <w:rFonts w:ascii="Times New Roman" w:hAnsi="Times New Roman"/>
        </w:rPr>
        <w:t xml:space="preserve"> users, and </w:t>
      </w:r>
      <w:r w:rsidRPr="00AD34A6">
        <w:rPr>
          <w:rFonts w:ascii="Times New Roman" w:hAnsi="Times New Roman"/>
        </w:rPr>
        <w:t>20 s</w:t>
      </w:r>
      <w:r>
        <w:rPr>
          <w:rFonts w:ascii="Times New Roman" w:hAnsi="Times New Roman"/>
        </w:rPr>
        <w:t xml:space="preserve">ervices/products tested each year, this clearance expects </w:t>
      </w:r>
      <w:r w:rsidR="00166118">
        <w:rPr>
          <w:rFonts w:ascii="Times New Roman" w:hAnsi="Times New Roman"/>
        </w:rPr>
        <w:t>5</w:t>
      </w:r>
      <w:r w:rsidRPr="00AD34A6">
        <w:rPr>
          <w:rFonts w:ascii="Times New Roman" w:hAnsi="Times New Roman"/>
        </w:rPr>
        <w:t>00</w:t>
      </w:r>
      <w:r>
        <w:rPr>
          <w:rFonts w:ascii="Times New Roman" w:hAnsi="Times New Roman"/>
        </w:rPr>
        <w:t xml:space="preserve"> respondents</w:t>
      </w:r>
      <w:r w:rsidR="004A1450">
        <w:rPr>
          <w:rFonts w:ascii="Times New Roman" w:hAnsi="Times New Roman"/>
        </w:rPr>
        <w:t xml:space="preserve"> for User Testing (Rapid Feedback)</w:t>
      </w:r>
      <w:r>
        <w:rPr>
          <w:rFonts w:ascii="Times New Roman" w:hAnsi="Times New Roman"/>
        </w:rPr>
        <w:t>.</w:t>
      </w:r>
    </w:p>
    <w:p w:rsidR="0002637C" w:rsidP="0035309F" w14:paraId="68C358FB" w14:textId="77777777">
      <w:pPr>
        <w:ind w:left="720"/>
        <w:rPr>
          <w:rFonts w:ascii="Times New Roman" w:hAnsi="Times New Roman"/>
          <w:b/>
        </w:rPr>
      </w:pPr>
    </w:p>
    <w:p w:rsidR="0002637C" w:rsidRPr="00443178" w:rsidP="0035309F" w14:paraId="29398A26" w14:textId="76D89DA3">
      <w:pPr>
        <w:ind w:left="720"/>
        <w:rPr>
          <w:rFonts w:ascii="Times New Roman" w:hAnsi="Times New Roman"/>
        </w:rPr>
      </w:pPr>
      <w:r w:rsidRPr="00443178">
        <w:rPr>
          <w:rFonts w:ascii="Times New Roman" w:hAnsi="Times New Roman"/>
        </w:rPr>
        <w:t xml:space="preserve">Additionally, more </w:t>
      </w:r>
      <w:r w:rsidR="00443178">
        <w:rPr>
          <w:rFonts w:ascii="Times New Roman" w:hAnsi="Times New Roman"/>
        </w:rPr>
        <w:t>extensive</w:t>
      </w:r>
      <w:r w:rsidRPr="00443178">
        <w:rPr>
          <w:rFonts w:ascii="Times New Roman" w:hAnsi="Times New Roman"/>
        </w:rPr>
        <w:t xml:space="preserve"> cognitive </w:t>
      </w:r>
      <w:r w:rsidRPr="00443178">
        <w:rPr>
          <w:rFonts w:ascii="Times New Roman" w:hAnsi="Times New Roman"/>
        </w:rPr>
        <w:t>laboratory</w:t>
      </w:r>
      <w:r w:rsidRPr="00443178">
        <w:rPr>
          <w:rFonts w:ascii="Times New Roman" w:hAnsi="Times New Roman"/>
        </w:rPr>
        <w:t xml:space="preserve"> or in-person observations can occur for newly launched products (such as mobile applications</w:t>
      </w:r>
      <w:r w:rsidR="00443178">
        <w:rPr>
          <w:rFonts w:ascii="Times New Roman" w:hAnsi="Times New Roman"/>
        </w:rPr>
        <w:t xml:space="preserve"> or</w:t>
      </w:r>
      <w:r w:rsidRPr="00443178">
        <w:rPr>
          <w:rFonts w:ascii="Times New Roman" w:hAnsi="Times New Roman"/>
        </w:rPr>
        <w:t xml:space="preserve"> re-designs of process steps</w:t>
      </w:r>
      <w:r w:rsidRPr="00443178" w:rsidR="00443178">
        <w:rPr>
          <w:rFonts w:ascii="Times New Roman" w:hAnsi="Times New Roman"/>
        </w:rPr>
        <w:t>)</w:t>
      </w:r>
      <w:r w:rsidR="004A1450">
        <w:rPr>
          <w:rFonts w:ascii="Times New Roman" w:hAnsi="Times New Roman"/>
        </w:rPr>
        <w:t>. This is denoted as “User Testing (Deep Dive)” in the table below. This</w:t>
      </w:r>
      <w:r w:rsidRPr="00443178" w:rsidR="00443178">
        <w:rPr>
          <w:rFonts w:ascii="Times New Roman" w:hAnsi="Times New Roman"/>
        </w:rPr>
        <w:t xml:space="preserve"> requir</w:t>
      </w:r>
      <w:r w:rsidR="004A1450">
        <w:rPr>
          <w:rFonts w:ascii="Times New Roman" w:hAnsi="Times New Roman"/>
        </w:rPr>
        <w:t>es</w:t>
      </w:r>
      <w:r w:rsidRPr="00443178">
        <w:rPr>
          <w:rFonts w:ascii="Times New Roman" w:hAnsi="Times New Roman"/>
        </w:rPr>
        <w:t xml:space="preserve"> </w:t>
      </w:r>
      <w:r w:rsidRPr="00443178" w:rsidR="00443178">
        <w:rPr>
          <w:rFonts w:ascii="Times New Roman" w:hAnsi="Times New Roman"/>
        </w:rPr>
        <w:t>a</w:t>
      </w:r>
      <w:r w:rsidRPr="00443178">
        <w:rPr>
          <w:rFonts w:ascii="Times New Roman" w:hAnsi="Times New Roman"/>
        </w:rPr>
        <w:t xml:space="preserve">n average </w:t>
      </w:r>
      <w:r w:rsidR="00443178">
        <w:rPr>
          <w:rFonts w:ascii="Times New Roman" w:hAnsi="Times New Roman"/>
        </w:rPr>
        <w:t xml:space="preserve">of </w:t>
      </w:r>
      <w:r w:rsidRPr="00443178">
        <w:rPr>
          <w:rFonts w:ascii="Times New Roman" w:hAnsi="Times New Roman"/>
        </w:rPr>
        <w:t xml:space="preserve">30 minutes per respondent. Expecting each instance to have an average of </w:t>
      </w:r>
      <w:r w:rsidR="00DA50E3">
        <w:rPr>
          <w:rFonts w:ascii="Times New Roman" w:hAnsi="Times New Roman"/>
        </w:rPr>
        <w:t>50</w:t>
      </w:r>
      <w:r w:rsidRPr="00AD34A6">
        <w:rPr>
          <w:rFonts w:ascii="Times New Roman" w:hAnsi="Times New Roman"/>
        </w:rPr>
        <w:t xml:space="preserve"> users, and 10 new services/products tested each </w:t>
      </w:r>
      <w:r w:rsidRPr="00AD34A6" w:rsidR="00443178">
        <w:rPr>
          <w:rFonts w:ascii="Times New Roman" w:hAnsi="Times New Roman"/>
        </w:rPr>
        <w:t xml:space="preserve">year across the Agency, this adds </w:t>
      </w:r>
      <w:r w:rsidR="00DA50E3">
        <w:rPr>
          <w:rFonts w:ascii="Times New Roman" w:hAnsi="Times New Roman"/>
        </w:rPr>
        <w:t>500</w:t>
      </w:r>
      <w:r w:rsidRPr="00AD34A6" w:rsidR="00443178">
        <w:rPr>
          <w:rFonts w:ascii="Times New Roman" w:hAnsi="Times New Roman"/>
        </w:rPr>
        <w:t xml:space="preserve"> respondents</w:t>
      </w:r>
      <w:r w:rsidR="00443178">
        <w:rPr>
          <w:rFonts w:ascii="Times New Roman" w:hAnsi="Times New Roman"/>
        </w:rPr>
        <w:t xml:space="preserve"> to the clearance. </w:t>
      </w:r>
    </w:p>
    <w:p w:rsidR="0035309F" w:rsidRPr="0035309F" w:rsidP="00BB63CD" w14:paraId="1F759C0A" w14:textId="77777777">
      <w:pPr>
        <w:ind w:left="720"/>
        <w:rPr>
          <w:rFonts w:ascii="Times New Roman" w:hAnsi="Times New Roman"/>
          <w:b/>
        </w:rPr>
      </w:pPr>
    </w:p>
    <w:p w:rsidR="00E809A4" w:rsidRPr="00053043" w:rsidP="00BB63CD" w14:paraId="7DEFE300" w14:textId="77777777">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w:t>
      </w:r>
      <w:r w:rsidRPr="00053043" w:rsidR="008A3D41">
        <w:rPr>
          <w:rFonts w:ascii="Times New Roman" w:hAnsi="Times New Roman"/>
        </w:rPr>
        <w:t>in orde</w:t>
      </w:r>
      <w:r w:rsidR="0035309F">
        <w:rPr>
          <w:rFonts w:ascii="Times New Roman" w:hAnsi="Times New Roman"/>
        </w:rPr>
        <w:t>r to</w:t>
      </w:r>
      <w:r w:rsidR="0035309F">
        <w:rPr>
          <w:rFonts w:ascii="Times New Roman" w:hAnsi="Times New Roman"/>
        </w:rPr>
        <w:t xml:space="preserve">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w:t>
      </w:r>
      <w:r w:rsidRPr="00053043" w:rsidR="008A3D41">
        <w:rPr>
          <w:rFonts w:ascii="Times New Roman" w:hAnsi="Times New Roman"/>
        </w:rPr>
        <w:t>to</w:t>
      </w:r>
      <w:r w:rsidRPr="00053043" w:rsidR="008A3D41">
        <w:rPr>
          <w:rFonts w:ascii="Times New Roman" w:hAnsi="Times New Roman"/>
        </w:rPr>
        <w:t xml:space="preserve"> year.  </w:t>
      </w:r>
    </w:p>
    <w:p w:rsidR="00BB63CD" w:rsidP="003D5D70" w14:paraId="76E4801E" w14:textId="77777777">
      <w:pPr>
        <w:pStyle w:val="BodyTextIndent"/>
        <w:ind w:left="720"/>
        <w:rPr>
          <w:rFonts w:ascii="Times New Roman" w:hAnsi="Times New Roman"/>
        </w:rPr>
      </w:pPr>
      <w:bookmarkStart w:id="4" w:name="_Hlk130978474"/>
    </w:p>
    <w:tbl>
      <w:tblPr>
        <w:tblW w:w="8594" w:type="dxa"/>
        <w:tblInd w:w="754" w:type="dxa"/>
        <w:tblCellMar>
          <w:left w:w="0" w:type="dxa"/>
          <w:right w:w="0" w:type="dxa"/>
        </w:tblCellMar>
        <w:tblLook w:val="0000"/>
      </w:tblPr>
      <w:tblGrid>
        <w:gridCol w:w="3515"/>
        <w:gridCol w:w="1523"/>
        <w:gridCol w:w="1433"/>
        <w:gridCol w:w="1066"/>
        <w:gridCol w:w="1057"/>
      </w:tblGrid>
      <w:tr w14:paraId="15139BE4" w14:textId="77777777" w:rsidTr="00000C47">
        <w:tblPrEx>
          <w:tblW w:w="8594" w:type="dxa"/>
          <w:tblInd w:w="754" w:type="dxa"/>
          <w:tblCellMar>
            <w:left w:w="0" w:type="dxa"/>
            <w:right w:w="0" w:type="dxa"/>
          </w:tblCellMar>
          <w:tblLook w:val="0000"/>
        </w:tblPrEx>
        <w:tc>
          <w:tcPr>
            <w:tcW w:w="35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02637C" w:rsidP="00EA5328" w14:paraId="3713E853" w14:textId="77777777">
            <w:pPr>
              <w:rPr>
                <w:rFonts w:ascii="Times New Roman" w:hAnsi="Times New Roman"/>
                <w:b/>
                <w:szCs w:val="24"/>
              </w:rPr>
            </w:pPr>
            <w:bookmarkStart w:id="5" w:name="_Hlk129869893"/>
            <w:r w:rsidRPr="0002637C">
              <w:rPr>
                <w:rFonts w:ascii="Times New Roman" w:hAnsi="Times New Roman"/>
                <w:b/>
                <w:szCs w:val="24"/>
              </w:rPr>
              <w:t>Type of Information Collection</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63CD" w:rsidRPr="0002637C" w:rsidP="00EA5328" w14:paraId="11C48183"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B63CD" w:rsidRPr="0002637C" w:rsidP="00EA5328" w14:paraId="3AA92B66"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sz="8" w:space="0" w:color="auto"/>
              <w:left w:val="nil"/>
              <w:bottom w:val="single" w:sz="8" w:space="0" w:color="auto"/>
              <w:right w:val="single" w:sz="8" w:space="0" w:color="auto"/>
            </w:tcBorders>
            <w:vAlign w:val="center"/>
          </w:tcPr>
          <w:p w:rsidR="00BB63CD" w:rsidRPr="0002637C" w:rsidP="00EA5328" w14:paraId="06F2B35D" w14:textId="536F238A">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02637C" w:rsidP="00EA5328" w14:paraId="27D798F4" w14:textId="77777777">
            <w:pPr>
              <w:jc w:val="center"/>
              <w:rPr>
                <w:rFonts w:ascii="Times New Roman" w:hAnsi="Times New Roman"/>
                <w:b/>
                <w:szCs w:val="24"/>
              </w:rPr>
            </w:pPr>
            <w:r w:rsidRPr="0002637C">
              <w:rPr>
                <w:rFonts w:ascii="Times New Roman" w:hAnsi="Times New Roman"/>
                <w:b/>
                <w:szCs w:val="24"/>
              </w:rPr>
              <w:t>Total Burden hours</w:t>
            </w:r>
          </w:p>
        </w:tc>
      </w:tr>
      <w:tr w14:paraId="4D86C8AA"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725CE4" w:rsidP="00EA5328" w14:paraId="2C5025BD" w14:textId="6F245EAA">
            <w:pPr>
              <w:rPr>
                <w:rFonts w:ascii="Times New Roman" w:hAnsi="Times New Roman"/>
                <w:szCs w:val="24"/>
              </w:rPr>
            </w:pPr>
            <w:r>
              <w:rPr>
                <w:rFonts w:ascii="Times New Roman" w:hAnsi="Times New Roman"/>
                <w:szCs w:val="24"/>
              </w:rPr>
              <w:t>Customer Interviews</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BB63CD" w:rsidRPr="007D3452" w:rsidP="00EA5328" w14:paraId="19C48813" w14:textId="77777777">
            <w:pPr>
              <w:tabs>
                <w:tab w:val="left" w:pos="-1080"/>
                <w:tab w:val="left" w:pos="-720"/>
                <w:tab w:val="left" w:pos="0"/>
                <w:tab w:val="left" w:pos="450"/>
                <w:tab w:val="left" w:pos="720"/>
                <w:tab w:val="left" w:pos="2160"/>
              </w:tabs>
              <w:jc w:val="right"/>
              <w:rPr>
                <w:sz w:val="20"/>
              </w:rPr>
            </w:pPr>
            <w:r>
              <w:rPr>
                <w:sz w:val="20"/>
              </w:rPr>
              <w:t>5000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BB63CD" w:rsidRPr="00725CE4" w:rsidP="00EA5328" w14:paraId="23A4EE29"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FA5635" w:rsidP="00EA5328" w14:paraId="095169A6" w14:textId="7C513535">
            <w:pPr>
              <w:jc w:val="center"/>
              <w:rPr>
                <w:rFonts w:ascii="Times New Roman" w:hAnsi="Times New Roman"/>
                <w:szCs w:val="24"/>
                <w:vertAlign w:val="superscript"/>
              </w:rPr>
            </w:pPr>
            <w:r>
              <w:rPr>
                <w:rFonts w:ascii="Times New Roman" w:hAnsi="Times New Roman"/>
                <w:szCs w:val="24"/>
              </w:rPr>
              <w:t>30/60</w:t>
            </w:r>
            <w:r w:rsidR="00FA5635">
              <w:rPr>
                <w:rFonts w:ascii="Times New Roman" w:hAnsi="Times New Roman"/>
                <w:szCs w:val="24"/>
                <w:vertAlign w:val="superscript"/>
              </w:rPr>
              <w:t>*</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B63CD" w:rsidRPr="007D3452" w:rsidP="00EA5328" w14:paraId="134EB51D" w14:textId="77777777">
            <w:pPr>
              <w:tabs>
                <w:tab w:val="left" w:pos="-1080"/>
                <w:tab w:val="left" w:pos="-720"/>
                <w:tab w:val="left" w:pos="0"/>
                <w:tab w:val="left" w:pos="450"/>
                <w:tab w:val="left" w:pos="720"/>
                <w:tab w:val="left" w:pos="2160"/>
              </w:tabs>
              <w:jc w:val="right"/>
              <w:rPr>
                <w:sz w:val="20"/>
              </w:rPr>
            </w:pPr>
            <w:r>
              <w:rPr>
                <w:sz w:val="20"/>
              </w:rPr>
              <w:t>2500</w:t>
            </w:r>
          </w:p>
        </w:tc>
      </w:tr>
      <w:tr w14:paraId="486AF494"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725CE4" w:rsidP="00EA5328" w14:paraId="46CD0543" w14:textId="77777777">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BB63CD" w:rsidRPr="007D3452" w:rsidP="00EA5328" w14:paraId="424FBD92" w14:textId="77777777">
            <w:pPr>
              <w:tabs>
                <w:tab w:val="left" w:pos="-1080"/>
                <w:tab w:val="left" w:pos="-720"/>
                <w:tab w:val="left" w:pos="0"/>
                <w:tab w:val="left" w:pos="450"/>
                <w:tab w:val="left" w:pos="720"/>
                <w:tab w:val="left" w:pos="2160"/>
              </w:tabs>
              <w:jc w:val="right"/>
              <w:rPr>
                <w:sz w:val="20"/>
              </w:rPr>
            </w:pPr>
            <w:r>
              <w:rPr>
                <w:sz w:val="20"/>
              </w:rPr>
              <w:t>4500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BB63CD" w:rsidRPr="00725CE4" w:rsidP="00EA5328" w14:paraId="082868E7"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114D17C0" w14:textId="0DACC364">
            <w:pPr>
              <w:jc w:val="center"/>
              <w:rPr>
                <w:rFonts w:ascii="Times New Roman" w:hAnsi="Times New Roman"/>
                <w:szCs w:val="24"/>
              </w:rPr>
            </w:pPr>
            <w:r>
              <w:rPr>
                <w:rFonts w:ascii="Times New Roman" w:hAnsi="Times New Roman"/>
                <w:szCs w:val="24"/>
              </w:rPr>
              <w:t>90/60</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B63CD" w:rsidRPr="007D3452" w:rsidP="00EA5328" w14:paraId="5594CC35" w14:textId="77777777">
            <w:pPr>
              <w:tabs>
                <w:tab w:val="left" w:pos="-1080"/>
                <w:tab w:val="left" w:pos="-720"/>
                <w:tab w:val="left" w:pos="0"/>
                <w:tab w:val="left" w:pos="450"/>
                <w:tab w:val="left" w:pos="720"/>
                <w:tab w:val="left" w:pos="2160"/>
              </w:tabs>
              <w:jc w:val="right"/>
              <w:rPr>
                <w:sz w:val="20"/>
              </w:rPr>
            </w:pPr>
            <w:r>
              <w:rPr>
                <w:sz w:val="20"/>
              </w:rPr>
              <w:t>6750</w:t>
            </w:r>
          </w:p>
        </w:tc>
      </w:tr>
      <w:tr w14:paraId="54163564"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725CE4" w:rsidP="00EA5328" w14:paraId="4A35BE1D" w14:textId="77777777">
            <w:pPr>
              <w:rPr>
                <w:rFonts w:ascii="Times New Roman" w:hAnsi="Times New Roman"/>
                <w:szCs w:val="24"/>
              </w:rPr>
            </w:pPr>
            <w:r>
              <w:rPr>
                <w:rFonts w:ascii="Times New Roman" w:hAnsi="Times New Roman"/>
                <w:szCs w:val="24"/>
              </w:rPr>
              <w:t>Feedback</w:t>
            </w:r>
            <w:r w:rsidR="00000C47">
              <w:rPr>
                <w:rFonts w:ascii="Times New Roman" w:hAnsi="Times New Roman"/>
                <w:szCs w:val="24"/>
              </w:rPr>
              <w:t>/Satisfaction</w:t>
            </w:r>
            <w:r>
              <w:rPr>
                <w:rFonts w:ascii="Times New Roman" w:hAnsi="Times New Roman"/>
                <w:szCs w:val="24"/>
              </w:rPr>
              <w:t xml:space="preserve"> Survey</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BB63CD" w:rsidRPr="007D3452" w:rsidP="00EA5328" w14:paraId="0ACB2B0A" w14:textId="5D1F8BC6">
            <w:pPr>
              <w:jc w:val="right"/>
              <w:rPr>
                <w:sz w:val="20"/>
              </w:rPr>
            </w:pPr>
            <w:r>
              <w:rPr>
                <w:sz w:val="20"/>
              </w:rPr>
              <w:t>2,029,500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BB63CD" w:rsidRPr="00725CE4" w:rsidP="00EA5328" w14:paraId="2F3EE391"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D858E1" w14:paraId="1AAD0FB7" w14:textId="67B1F4BC">
            <w:pPr>
              <w:rPr>
                <w:rFonts w:ascii="Times New Roman" w:hAnsi="Times New Roman"/>
                <w:szCs w:val="24"/>
              </w:rPr>
            </w:pPr>
            <w:r>
              <w:rPr>
                <w:rFonts w:ascii="Times New Roman" w:hAnsi="Times New Roman"/>
                <w:szCs w:val="24"/>
              </w:rPr>
              <w:t xml:space="preserve">    </w:t>
            </w:r>
            <w:r w:rsidR="00C55BCD">
              <w:rPr>
                <w:rFonts w:ascii="Times New Roman" w:hAnsi="Times New Roman"/>
                <w:szCs w:val="24"/>
              </w:rPr>
              <w:t>5</w:t>
            </w:r>
            <w:r>
              <w:rPr>
                <w:rFonts w:ascii="Times New Roman" w:hAnsi="Times New Roman"/>
                <w:szCs w:val="24"/>
              </w:rPr>
              <w:t>/60</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B63CD" w:rsidRPr="007D3452" w:rsidP="00EA5328" w14:paraId="7C409161" w14:textId="3106B587">
            <w:pPr>
              <w:tabs>
                <w:tab w:val="left" w:pos="-1080"/>
                <w:tab w:val="left" w:pos="-720"/>
                <w:tab w:val="left" w:pos="0"/>
                <w:tab w:val="left" w:pos="450"/>
                <w:tab w:val="left" w:pos="720"/>
                <w:tab w:val="left" w:pos="2160"/>
              </w:tabs>
              <w:jc w:val="right"/>
              <w:rPr>
                <w:sz w:val="20"/>
              </w:rPr>
            </w:pPr>
            <w:r>
              <w:rPr>
                <w:sz w:val="20"/>
              </w:rPr>
              <w:t>1</w:t>
            </w:r>
            <w:r w:rsidR="003977F2">
              <w:rPr>
                <w:sz w:val="20"/>
              </w:rPr>
              <w:t>69,125</w:t>
            </w:r>
          </w:p>
        </w:tc>
      </w:tr>
      <w:tr w14:paraId="5032EA19"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725CE4" w:rsidP="00EA5328" w14:paraId="730B209B" w14:textId="77777777">
            <w:pPr>
              <w:rPr>
                <w:rFonts w:ascii="Times New Roman" w:hAnsi="Times New Roman"/>
                <w:szCs w:val="24"/>
              </w:rPr>
            </w:pPr>
            <w:r>
              <w:rPr>
                <w:rFonts w:ascii="Times New Roman" w:hAnsi="Times New Roman"/>
                <w:szCs w:val="24"/>
              </w:rPr>
              <w:t>User Testing</w:t>
            </w:r>
            <w:r w:rsidR="00443178">
              <w:rPr>
                <w:rFonts w:ascii="Times New Roman" w:hAnsi="Times New Roman"/>
                <w:szCs w:val="24"/>
              </w:rPr>
              <w:t xml:space="preserve"> (Rapid Feedback)</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BB63CD" w:rsidRPr="007D3452" w:rsidP="00EA5328" w14:paraId="0CEECE00" w14:textId="77777777">
            <w:pPr>
              <w:jc w:val="right"/>
              <w:rPr>
                <w:sz w:val="20"/>
              </w:rPr>
            </w:pPr>
            <w:r>
              <w:rPr>
                <w:sz w:val="20"/>
              </w:rPr>
              <w:t>500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BB63CD" w:rsidRPr="00725CE4" w:rsidP="00EA5328" w14:paraId="40619ADC"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sz="8" w:space="0" w:color="auto"/>
              <w:right w:val="single" w:sz="8" w:space="0" w:color="auto"/>
            </w:tcBorders>
            <w:vAlign w:val="center"/>
          </w:tcPr>
          <w:p w:rsidR="00BB63CD" w:rsidRPr="00725CE4" w:rsidP="00EA5328" w14:paraId="7B7EC0FC" w14:textId="49C7A047">
            <w:pPr>
              <w:jc w:val="center"/>
              <w:rPr>
                <w:rFonts w:ascii="Times New Roman" w:hAnsi="Times New Roman"/>
                <w:szCs w:val="24"/>
              </w:rPr>
            </w:pPr>
            <w:r>
              <w:rPr>
                <w:rFonts w:ascii="Times New Roman" w:hAnsi="Times New Roman"/>
                <w:szCs w:val="24"/>
              </w:rPr>
              <w:t>15/60</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B63CD" w:rsidRPr="007D3452" w:rsidP="00EA5328" w14:paraId="48BE864C" w14:textId="77777777">
            <w:pPr>
              <w:tabs>
                <w:tab w:val="left" w:pos="-1080"/>
                <w:tab w:val="left" w:pos="-720"/>
                <w:tab w:val="left" w:pos="0"/>
                <w:tab w:val="left" w:pos="450"/>
                <w:tab w:val="left" w:pos="720"/>
                <w:tab w:val="left" w:pos="2160"/>
              </w:tabs>
              <w:jc w:val="right"/>
              <w:rPr>
                <w:sz w:val="20"/>
              </w:rPr>
            </w:pPr>
            <w:r>
              <w:rPr>
                <w:sz w:val="20"/>
              </w:rPr>
              <w:t>125</w:t>
            </w:r>
          </w:p>
        </w:tc>
      </w:tr>
      <w:tr w14:paraId="2F62F3B2"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43178" w:rsidRPr="00443178" w:rsidP="00EA5328" w14:paraId="4C4BAEC7" w14:textId="77777777">
            <w:pPr>
              <w:rPr>
                <w:rFonts w:ascii="Times New Roman" w:hAnsi="Times New Roman"/>
                <w:bCs/>
                <w:szCs w:val="24"/>
              </w:rPr>
            </w:pPr>
            <w:r w:rsidRPr="00443178">
              <w:rPr>
                <w:rFonts w:ascii="Times New Roman" w:hAnsi="Times New Roman"/>
                <w:bCs/>
                <w:szCs w:val="24"/>
              </w:rPr>
              <w:t>User Testing (Deep Dive)</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443178" w:rsidP="0002637C" w14:paraId="0E7CDF23" w14:textId="77777777">
            <w:pPr>
              <w:jc w:val="right"/>
              <w:rPr>
                <w:sz w:val="20"/>
              </w:rPr>
            </w:pPr>
            <w:r>
              <w:rPr>
                <w:sz w:val="20"/>
              </w:rPr>
              <w:t>500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443178" w:rsidRPr="00725CE4" w:rsidP="00EA5328" w14:paraId="67890932" w14:textId="77777777">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sz="8" w:space="0" w:color="auto"/>
              <w:right w:val="single" w:sz="8" w:space="0" w:color="auto"/>
            </w:tcBorders>
          </w:tcPr>
          <w:p w:rsidR="00443178" w:rsidRPr="00725CE4" w:rsidP="00EA5328" w14:paraId="0F32A7F2" w14:textId="0A5CA4D4">
            <w:pPr>
              <w:jc w:val="center"/>
              <w:rPr>
                <w:rFonts w:ascii="Times New Roman" w:hAnsi="Times New Roman"/>
                <w:bCs/>
                <w:szCs w:val="24"/>
              </w:rPr>
            </w:pPr>
            <w:r>
              <w:rPr>
                <w:rFonts w:ascii="Times New Roman" w:hAnsi="Times New Roman"/>
                <w:bCs/>
                <w:szCs w:val="24"/>
              </w:rPr>
              <w:t>30/60</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443178" w:rsidP="00EA5328" w14:paraId="2561AE28" w14:textId="77777777">
            <w:pPr>
              <w:tabs>
                <w:tab w:val="left" w:pos="-1080"/>
                <w:tab w:val="left" w:pos="-720"/>
                <w:tab w:val="left" w:pos="0"/>
                <w:tab w:val="left" w:pos="450"/>
                <w:tab w:val="left" w:pos="720"/>
                <w:tab w:val="left" w:pos="2160"/>
              </w:tabs>
              <w:jc w:val="right"/>
              <w:rPr>
                <w:sz w:val="20"/>
              </w:rPr>
            </w:pPr>
            <w:r>
              <w:rPr>
                <w:sz w:val="20"/>
              </w:rPr>
              <w:t>250</w:t>
            </w:r>
          </w:p>
        </w:tc>
      </w:tr>
      <w:tr w14:paraId="091D64F9" w14:textId="77777777" w:rsidTr="00000C47">
        <w:tblPrEx>
          <w:tblW w:w="8594" w:type="dxa"/>
          <w:tblInd w:w="754" w:type="dxa"/>
          <w:tblCellMar>
            <w:left w:w="0" w:type="dxa"/>
            <w:right w:w="0" w:type="dxa"/>
          </w:tblCellMar>
          <w:tblLook w:val="0000"/>
        </w:tblPrEx>
        <w:tc>
          <w:tcPr>
            <w:tcW w:w="35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63CD" w:rsidRPr="00725CE4" w:rsidP="00EA5328" w14:paraId="022BD23A"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rsidR="00BB63CD" w:rsidRPr="007D3452" w:rsidP="00443178" w14:paraId="662CB763" w14:textId="6B447C39">
            <w:pPr>
              <w:jc w:val="right"/>
              <w:rPr>
                <w:sz w:val="20"/>
              </w:rPr>
            </w:pPr>
            <w:r>
              <w:rPr>
                <w:sz w:val="20"/>
              </w:rPr>
              <w:t>2,040,000</w:t>
            </w:r>
          </w:p>
        </w:tc>
        <w:tc>
          <w:tcPr>
            <w:tcW w:w="1433" w:type="dxa"/>
            <w:tcBorders>
              <w:top w:val="nil"/>
              <w:left w:val="nil"/>
              <w:bottom w:val="single" w:sz="8" w:space="0" w:color="auto"/>
              <w:right w:val="single" w:sz="8" w:space="0" w:color="auto"/>
            </w:tcBorders>
            <w:tcMar>
              <w:top w:w="0" w:type="dxa"/>
              <w:left w:w="108" w:type="dxa"/>
              <w:bottom w:w="0" w:type="dxa"/>
              <w:right w:w="108" w:type="dxa"/>
            </w:tcMar>
            <w:vAlign w:val="center"/>
          </w:tcPr>
          <w:p w:rsidR="00BB63CD" w:rsidRPr="00725CE4" w:rsidP="00EA5328" w14:paraId="5C843346" w14:textId="77777777">
            <w:pPr>
              <w:jc w:val="center"/>
              <w:rPr>
                <w:rFonts w:ascii="Times New Roman" w:hAnsi="Times New Roman"/>
                <w:szCs w:val="24"/>
              </w:rPr>
            </w:pPr>
            <w:r w:rsidRPr="00725CE4">
              <w:rPr>
                <w:rFonts w:ascii="Times New Roman" w:hAnsi="Times New Roman"/>
                <w:szCs w:val="24"/>
              </w:rPr>
              <w:t>na</w:t>
            </w:r>
          </w:p>
        </w:tc>
        <w:tc>
          <w:tcPr>
            <w:tcW w:w="1066" w:type="dxa"/>
            <w:tcBorders>
              <w:top w:val="nil"/>
              <w:left w:val="nil"/>
              <w:bottom w:val="single" w:sz="8" w:space="0" w:color="auto"/>
              <w:right w:val="single" w:sz="8" w:space="0" w:color="auto"/>
            </w:tcBorders>
          </w:tcPr>
          <w:p w:rsidR="00BB63CD" w:rsidRPr="00725CE4" w:rsidP="00EA5328" w14:paraId="56AFDAE5" w14:textId="77777777">
            <w:pPr>
              <w:jc w:val="center"/>
              <w:rPr>
                <w:rFonts w:ascii="Times New Roman" w:hAnsi="Times New Roman"/>
                <w:bCs/>
                <w:szCs w:val="24"/>
              </w:rPr>
            </w:pPr>
            <w:r w:rsidRPr="00725CE4">
              <w:rPr>
                <w:rFonts w:ascii="Times New Roman" w:hAnsi="Times New Roman"/>
                <w:bCs/>
                <w:szCs w:val="24"/>
              </w:rPr>
              <w:t>na</w:t>
            </w:r>
          </w:p>
        </w:tc>
        <w:tc>
          <w:tcPr>
            <w:tcW w:w="10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BB63CD" w:rsidRPr="007D3452" w:rsidP="00443178" w14:paraId="336D748F" w14:textId="696EBEBA">
            <w:pPr>
              <w:tabs>
                <w:tab w:val="left" w:pos="-1080"/>
                <w:tab w:val="left" w:pos="-720"/>
                <w:tab w:val="left" w:pos="0"/>
                <w:tab w:val="left" w:pos="450"/>
                <w:tab w:val="left" w:pos="720"/>
                <w:tab w:val="left" w:pos="2160"/>
              </w:tabs>
              <w:jc w:val="right"/>
              <w:rPr>
                <w:sz w:val="20"/>
              </w:rPr>
            </w:pPr>
            <w:r>
              <w:rPr>
                <w:sz w:val="20"/>
              </w:rPr>
              <w:t>1</w:t>
            </w:r>
            <w:r w:rsidR="003977F2">
              <w:rPr>
                <w:sz w:val="20"/>
              </w:rPr>
              <w:t>78,750</w:t>
            </w:r>
          </w:p>
        </w:tc>
      </w:tr>
    </w:tbl>
    <w:bookmarkEnd w:id="5"/>
    <w:p w:rsidR="00C0799A" w14:paraId="3D312F04" w14:textId="77777777">
      <w:pPr>
        <w:tabs>
          <w:tab w:val="left" w:pos="-720"/>
        </w:tabs>
        <w:suppressAutoHyphens/>
        <w:rPr>
          <w:rFonts w:ascii="Times New Roman" w:hAnsi="Times New Roman"/>
          <w:szCs w:val="24"/>
        </w:rPr>
      </w:pPr>
      <w:r>
        <w:rPr>
          <w:rFonts w:ascii="Times New Roman" w:hAnsi="Times New Roman"/>
          <w:szCs w:val="24"/>
        </w:rPr>
        <w:tab/>
        <w:t xml:space="preserve">*NOTE: “/” is used </w:t>
      </w:r>
      <w:r w:rsidR="00FA5635">
        <w:rPr>
          <w:rFonts w:ascii="Times New Roman" w:hAnsi="Times New Roman"/>
          <w:szCs w:val="24"/>
        </w:rPr>
        <w:t>in this table</w:t>
      </w:r>
      <w:r>
        <w:rPr>
          <w:rFonts w:ascii="Times New Roman" w:hAnsi="Times New Roman"/>
          <w:szCs w:val="24"/>
        </w:rPr>
        <w:t xml:space="preserve"> as a symbol for fraction. So “30/60” means 30 minutes.</w:t>
      </w:r>
    </w:p>
    <w:p w:rsidR="00386054" w:rsidRPr="00EF7FF5" w14:paraId="47B761D3" w14:textId="35FCC57D">
      <w:pPr>
        <w:tabs>
          <w:tab w:val="left" w:pos="-720"/>
        </w:tabs>
        <w:suppressAutoHyphens/>
        <w:rPr>
          <w:rFonts w:ascii="Times New Roman" w:hAnsi="Times New Roman"/>
          <w:szCs w:val="24"/>
        </w:rPr>
      </w:pPr>
      <w:r>
        <w:rPr>
          <w:rFonts w:ascii="Times New Roman" w:hAnsi="Times New Roman"/>
          <w:szCs w:val="24"/>
        </w:rPr>
        <w:t xml:space="preserve"> </w:t>
      </w:r>
    </w:p>
    <w:bookmarkEnd w:id="4"/>
    <w:p w:rsidR="00386054" w:rsidRPr="00D5290B" w14:paraId="6130AC6C" w14:textId="77777777">
      <w:pPr>
        <w:tabs>
          <w:tab w:val="left" w:pos="-720"/>
        </w:tabs>
        <w:suppressAutoHyphens/>
        <w:rPr>
          <w:rFonts w:ascii="Times New Roman" w:hAnsi="Times New Roman"/>
          <w:b/>
          <w:szCs w:val="24"/>
        </w:rPr>
      </w:pPr>
      <w:r w:rsidRPr="00D5290B">
        <w:rPr>
          <w:rFonts w:ascii="Times New Roman" w:hAnsi="Times New Roman"/>
          <w:b/>
          <w:szCs w:val="24"/>
        </w:rPr>
        <w:t>13</w:t>
      </w:r>
      <w:r w:rsidRPr="00D5290B">
        <w:rPr>
          <w:rFonts w:ascii="Times New Roman" w:hAnsi="Times New Roman"/>
          <w:b/>
          <w:szCs w:val="24"/>
        </w:rPr>
        <w:t xml:space="preserve">.  </w:t>
      </w:r>
      <w:r w:rsidRPr="00D5290B">
        <w:rPr>
          <w:rStyle w:val="a"/>
          <w:rFonts w:ascii="Times New Roman" w:hAnsi="Times New Roman"/>
          <w:b/>
          <w:szCs w:val="24"/>
        </w:rPr>
        <w:t>Provide</w:t>
      </w:r>
      <w:r w:rsidRPr="00D5290B">
        <w:rPr>
          <w:rStyle w:val="a"/>
          <w:rFonts w:ascii="Times New Roman" w:hAnsi="Times New Roman"/>
          <w:b/>
          <w:szCs w:val="24"/>
        </w:rPr>
        <w:t xml:space="preserve"> an estimate of the total annual cost burden to respondents or record keepers resulting from the collection of information.  (Do not include the cost of any hour burden shown in Items 12 and 14.)</w:t>
      </w:r>
    </w:p>
    <w:p w:rsidR="00386054" w:rsidRPr="00EF7FF5" w14:paraId="2353A419" w14:textId="77777777">
      <w:pPr>
        <w:tabs>
          <w:tab w:val="left" w:pos="-720"/>
        </w:tabs>
        <w:suppressAutoHyphens/>
        <w:rPr>
          <w:rFonts w:ascii="Times New Roman" w:hAnsi="Times New Roman"/>
          <w:szCs w:val="24"/>
        </w:rPr>
      </w:pPr>
    </w:p>
    <w:p w:rsidR="00386054" w:rsidRPr="00D5290B" w:rsidP="003C29C2" w14:paraId="5ACB0608"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D5290B">
        <w:rPr>
          <w:rFonts w:ascii="Times New Roman" w:hAnsi="Times New Roman"/>
          <w:b/>
          <w:szCs w:val="24"/>
        </w:rPr>
        <w:t>take into account</w:t>
      </w:r>
      <w:r w:rsidRPr="00D5290B">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D5290B">
        <w:rPr>
          <w:rFonts w:ascii="Times New Roman" w:hAnsi="Times New Roman"/>
          <w:b/>
          <w:szCs w:val="24"/>
        </w:rPr>
        <w:t>time period</w:t>
      </w:r>
      <w:r w:rsidRPr="00D5290B">
        <w:rPr>
          <w:rFonts w:ascii="Times New Roman" w:hAnsi="Times New Roman"/>
          <w:b/>
          <w:szCs w:val="24"/>
        </w:rPr>
        <w:t xml:space="preserve"> over which </w:t>
      </w:r>
      <w:r w:rsidRPr="00D5290B">
        <w:rPr>
          <w:rFonts w:ascii="Times New Roman" w:hAnsi="Times New Roman"/>
          <w:b/>
          <w:szCs w:val="24"/>
        </w:rPr>
        <w:t>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5290B" w:rsidP="003C29C2" w14:paraId="39B34E87"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If cost estimates are expected to vary widely, agencies should present ranges of cost burdens and explain the reasons for the variance.  The cost of </w:t>
      </w:r>
      <w:r w:rsidRPr="00D5290B">
        <w:rPr>
          <w:rFonts w:ascii="Times New Roman" w:hAnsi="Times New Roman"/>
          <w:b/>
          <w:szCs w:val="24"/>
        </w:rPr>
        <w:t>contracting out</w:t>
      </w:r>
      <w:r w:rsidRPr="00D5290B">
        <w:rPr>
          <w:rFonts w:ascii="Times New Roman" w:hAnsi="Times New Roman"/>
          <w:b/>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D5290B" w:rsidP="003C29C2" w14:paraId="2ED860EB"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00386054" w:rsidRPr="00EF7FF5" w14:paraId="3E0AE2F9" w14:textId="77777777">
      <w:pPr>
        <w:tabs>
          <w:tab w:val="left" w:pos="-720"/>
        </w:tabs>
        <w:suppressAutoHyphens/>
        <w:rPr>
          <w:rFonts w:ascii="Times New Roman" w:hAnsi="Times New Roman"/>
          <w:szCs w:val="24"/>
        </w:rPr>
      </w:pPr>
    </w:p>
    <w:p w:rsidR="00297C42" w:rsidP="00297C42" w14:paraId="42B24EDC" w14:textId="77777777">
      <w:pPr>
        <w:ind w:left="720"/>
        <w:rPr>
          <w:rFonts w:ascii="Times New Roman" w:hAnsi="Times New Roman"/>
        </w:rPr>
      </w:pPr>
      <w:r>
        <w:rPr>
          <w:rFonts w:ascii="Times New Roman" w:hAnsi="Times New Roman"/>
        </w:rPr>
        <w:t xml:space="preserve">No costs for respondents are anticipated. </w:t>
      </w:r>
    </w:p>
    <w:p w:rsidR="0035309F" w:rsidP="00297C42" w14:paraId="4D88370C" w14:textId="77777777">
      <w:pPr>
        <w:ind w:left="720"/>
        <w:rPr>
          <w:rFonts w:ascii="Times New Roman" w:hAnsi="Times New Roman"/>
        </w:rPr>
      </w:pPr>
    </w:p>
    <w:p w:rsidR="00386054" w:rsidRPr="00F45FED" w14:paraId="7DB49B20"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F45FED">
        <w:rPr>
          <w:rStyle w:val="a"/>
          <w:rFonts w:ascii="Times New Roman" w:hAnsi="Times New Roman"/>
          <w:b/>
          <w:szCs w:val="24"/>
        </w:rPr>
        <w:t>expense</w:t>
      </w:r>
      <w:r w:rsidRPr="00F45FED">
        <w:rPr>
          <w:rStyle w:val="a"/>
          <w:rFonts w:ascii="Times New Roman" w:hAnsi="Times New Roman"/>
          <w:b/>
          <w:szCs w:val="24"/>
        </w:rPr>
        <w:t xml:space="preserve"> that would not have been incurred without this collection of information.  Agencies also may aggregate cost estimates from Items 12, 13, and 14 in a single table.</w:t>
      </w:r>
    </w:p>
    <w:p w:rsidR="00F45FED" w:rsidP="00F45FED" w14:paraId="14B01DAD" w14:textId="77777777">
      <w:pPr>
        <w:tabs>
          <w:tab w:val="left" w:pos="-720"/>
        </w:tabs>
        <w:suppressAutoHyphens/>
        <w:ind w:left="720"/>
        <w:rPr>
          <w:rFonts w:ascii="Times New Roman" w:hAnsi="Times New Roman"/>
        </w:rPr>
      </w:pPr>
    </w:p>
    <w:p w:rsidR="00386054" w:rsidP="00F45FED" w14:paraId="436F43D9" w14:textId="77777777">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w:t>
      </w:r>
      <w:r w:rsidRPr="00F45FED">
        <w:rPr>
          <w:rFonts w:ascii="Times New Roman" w:hAnsi="Times New Roman"/>
        </w:rPr>
        <w:t>, in</w:t>
      </w:r>
      <w:r w:rsidRPr="00F45FED">
        <w:rPr>
          <w:rFonts w:ascii="Times New Roman" w:hAnsi="Times New Roman"/>
        </w:rPr>
        <w:t xml:space="preserve"> providing </w:t>
      </w:r>
      <w:r>
        <w:rPr>
          <w:rFonts w:ascii="Times New Roman" w:hAnsi="Times New Roman"/>
        </w:rPr>
        <w:t>remuneration</w:t>
      </w:r>
      <w:r w:rsidRPr="00F45FED">
        <w:rPr>
          <w:rFonts w:ascii="Times New Roman" w:hAnsi="Times New Roman"/>
        </w:rPr>
        <w:t xml:space="preserve">, 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00F45FED" w:rsidRPr="00EF7FF5" w:rsidP="00F45FED" w14:paraId="1E8AB90C" w14:textId="77777777">
      <w:pPr>
        <w:tabs>
          <w:tab w:val="left" w:pos="-720"/>
        </w:tabs>
        <w:suppressAutoHyphens/>
        <w:ind w:left="720"/>
        <w:rPr>
          <w:rFonts w:ascii="Times New Roman" w:hAnsi="Times New Roman"/>
          <w:szCs w:val="24"/>
        </w:rPr>
      </w:pPr>
    </w:p>
    <w:p w:rsidR="00386054" w:rsidRPr="00F45FED" w14:paraId="4AE9B356"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0F45FED">
        <w:rPr>
          <w:rFonts w:ascii="Times New Roman" w:hAnsi="Times New Roman"/>
          <w:b/>
          <w:szCs w:val="24"/>
        </w:rPr>
        <w:t>Program</w:t>
      </w:r>
      <w:r w:rsidRPr="00F45FED">
        <w:rPr>
          <w:rFonts w:ascii="Times New Roman" w:hAnsi="Times New Roman"/>
          <w:b/>
          <w:szCs w:val="24"/>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0081784F" w:rsidRPr="00EF7FF5" w14:paraId="0291CA01" w14:textId="77777777">
      <w:pPr>
        <w:tabs>
          <w:tab w:val="left" w:pos="-720"/>
        </w:tabs>
        <w:suppressAutoHyphens/>
        <w:rPr>
          <w:rFonts w:ascii="Times New Roman" w:hAnsi="Times New Roman"/>
          <w:szCs w:val="24"/>
        </w:rPr>
      </w:pPr>
    </w:p>
    <w:p w:rsidR="00FE4DD6" w:rsidRPr="00AC1FA8" w:rsidP="0030247E" w14:paraId="2DFF4116" w14:textId="572B839E">
      <w:pPr>
        <w:rPr>
          <w:rFonts w:ascii="Times New Roman" w:hAnsi="Times New Roman"/>
        </w:rPr>
      </w:pPr>
      <w:r>
        <w:rPr>
          <w:rFonts w:ascii="Times New Roman" w:hAnsi="Times New Roman"/>
        </w:rPr>
        <w:t>N/A.</w:t>
      </w:r>
    </w:p>
    <w:p w:rsidR="00386054" w:rsidRPr="00F45FED" w14:paraId="62124F0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14:paraId="736EC54A" w14:textId="77777777">
      <w:pPr>
        <w:tabs>
          <w:tab w:val="left" w:pos="-720"/>
        </w:tabs>
        <w:suppressAutoHyphens/>
        <w:rPr>
          <w:rFonts w:ascii="Times New Roman" w:hAnsi="Times New Roman"/>
          <w:szCs w:val="24"/>
        </w:rPr>
      </w:pPr>
    </w:p>
    <w:p w:rsidR="00F45FED" w:rsidRPr="00F45FED" w:rsidP="00297C42" w14:paraId="7B938A7C" w14:textId="77777777">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3"/>
      </w:r>
      <w:r>
        <w:rPr>
          <w:rFonts w:ascii="Times New Roman" w:hAnsi="Times New Roman"/>
        </w:rPr>
        <w:t>).</w:t>
      </w:r>
    </w:p>
    <w:p w:rsidR="00F45FED" w:rsidP="00297C42" w14:paraId="6634B8BF" w14:textId="77777777">
      <w:pPr>
        <w:ind w:left="720"/>
        <w:rPr>
          <w:rFonts w:ascii="Times New Roman" w:hAnsi="Times New Roman"/>
          <w:b/>
        </w:rPr>
      </w:pPr>
    </w:p>
    <w:p w:rsidR="00786680" w:rsidP="00297C42" w14:paraId="0FA0616A" w14:textId="77777777">
      <w:pPr>
        <w:ind w:left="720"/>
        <w:rPr>
          <w:rFonts w:ascii="Times New Roman" w:hAnsi="Times New Roman"/>
        </w:rPr>
      </w:pPr>
      <w:r w:rsidRPr="00F45FED">
        <w:rPr>
          <w:rFonts w:ascii="Times New Roman" w:hAnsi="Times New Roman"/>
          <w:b/>
        </w:rPr>
        <w:t>Customer Research</w:t>
      </w:r>
      <w:r>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w:t>
      </w:r>
      <w:r w:rsidR="00AC3176">
        <w:rPr>
          <w:rFonts w:ascii="Times New Roman" w:hAnsi="Times New Roman"/>
        </w:rPr>
        <w:t xml:space="preserve">a </w:t>
      </w:r>
      <w:r>
        <w:rPr>
          <w:rFonts w:ascii="Times New Roman" w:hAnsi="Times New Roman"/>
        </w:rPr>
        <w:t>user</w:t>
      </w:r>
      <w:r>
        <w:rPr>
          <w:rFonts w:ascii="Times New Roman" w:hAnsi="Times New Roman"/>
        </w:rPr>
        <w:t xml:space="preserve">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00D5290B" w:rsidRPr="00D5290B" w:rsidP="00297C42" w14:paraId="16C5D3D0" w14:textId="77777777">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14:paraId="3E5B7DCC" w14:textId="77777777">
      <w:pPr>
        <w:ind w:left="720"/>
        <w:rPr>
          <w:rFonts w:ascii="Times New Roman" w:hAnsi="Times New Roman"/>
          <w:i/>
        </w:rPr>
      </w:pPr>
    </w:p>
    <w:p w:rsidR="00D5290B" w:rsidRPr="00D5290B" w:rsidP="00D5290B" w14:paraId="56F5CD88" w14:textId="77777777">
      <w:pPr>
        <w:ind w:left="720"/>
        <w:rPr>
          <w:rFonts w:ascii="Times New Roman" w:hAnsi="Times New Roman"/>
          <w:i/>
        </w:rPr>
      </w:pPr>
      <w:r w:rsidRPr="00D5290B">
        <w:rPr>
          <w:rFonts w:ascii="Times New Roman" w:hAnsi="Times New Roman"/>
          <w:i/>
        </w:rPr>
        <w:t>What should I know about journey maps?</w:t>
      </w:r>
    </w:p>
    <w:p w:rsidR="00D5290B" w:rsidRPr="00D5290B" w:rsidP="00D5290B" w14:paraId="2EDAACC1"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00D5290B" w:rsidRPr="00D5290B" w:rsidP="00D5290B" w14:paraId="1622337E"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00D5290B" w:rsidRPr="00D5290B" w:rsidP="00D5290B" w14:paraId="391E3846"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00D5290B" w:rsidRPr="00D5290B" w:rsidP="00D5290B" w14:paraId="5761A48E" w14:textId="77777777">
      <w:pPr>
        <w:ind w:left="720"/>
        <w:rPr>
          <w:rFonts w:ascii="Times New Roman" w:hAnsi="Times New Roman"/>
          <w:i/>
        </w:rPr>
      </w:pPr>
      <w:r w:rsidRPr="00D5290B">
        <w:rPr>
          <w:rFonts w:ascii="Times New Roman" w:hAnsi="Times New Roman"/>
          <w:i/>
        </w:rPr>
        <w:t>the</w:t>
      </w:r>
      <w:r w:rsidRPr="00D5290B">
        <w:rPr>
          <w:rFonts w:ascii="Times New Roman" w:hAnsi="Times New Roman"/>
          <w:i/>
        </w:rPr>
        <w:t xml:space="preserve"> way a </w:t>
      </w:r>
      <w:r w:rsidRPr="00D5290B">
        <w:rPr>
          <w:rFonts w:ascii="Times New Roman" w:hAnsi="Times New Roman"/>
          <w:i/>
        </w:rPr>
        <w:t>Government</w:t>
      </w:r>
      <w:r w:rsidRPr="00D5290B">
        <w:rPr>
          <w:rFonts w:ascii="Times New Roman" w:hAnsi="Times New Roman"/>
          <w:i/>
        </w:rPr>
        <w:t xml:space="preserve"> program is meant to be navigated, accessed, or used. It might</w:t>
      </w:r>
    </w:p>
    <w:p w:rsidR="00D5290B" w:rsidRPr="00D5290B" w:rsidP="00D5290B" w14:paraId="57F2AE3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00D5290B" w:rsidRPr="00D5290B" w:rsidP="00D5290B" w14:paraId="1412F4B0"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00D5290B" w:rsidRPr="00D5290B" w:rsidP="00D5290B" w14:paraId="3641C2F4" w14:textId="77777777">
      <w:pPr>
        <w:ind w:left="720"/>
        <w:rPr>
          <w:rFonts w:ascii="Times New Roman" w:hAnsi="Times New Roman"/>
          <w:i/>
        </w:rPr>
      </w:pPr>
      <w:r w:rsidRPr="00D5290B">
        <w:rPr>
          <w:rFonts w:ascii="Times New Roman" w:hAnsi="Times New Roman"/>
          <w:i/>
        </w:rPr>
        <w:t>customers’ actual experiences. These findings can help us to identify areas for</w:t>
      </w:r>
    </w:p>
    <w:p w:rsidR="00D5290B" w:rsidRPr="00D5290B" w:rsidP="00D5290B" w14:paraId="13E0DB44" w14:textId="77777777">
      <w:pPr>
        <w:ind w:left="720"/>
        <w:rPr>
          <w:rFonts w:ascii="Times New Roman" w:hAnsi="Times New Roman"/>
          <w:i/>
        </w:rPr>
      </w:pPr>
      <w:r w:rsidRPr="00D5290B">
        <w:rPr>
          <w:rFonts w:ascii="Times New Roman" w:hAnsi="Times New Roman"/>
          <w:i/>
        </w:rPr>
        <w:t>high-impact improvements across delivery channels and organizational silos.</w:t>
      </w:r>
    </w:p>
    <w:p w:rsidR="00786680" w:rsidRPr="00F45FED" w:rsidP="00297C42" w14:paraId="34488443" w14:textId="77777777">
      <w:pPr>
        <w:ind w:left="720"/>
        <w:rPr>
          <w:rFonts w:ascii="Times New Roman" w:hAnsi="Times New Roman"/>
          <w:b/>
        </w:rPr>
      </w:pPr>
    </w:p>
    <w:p w:rsidR="00786680" w:rsidP="00297C42" w14:paraId="5D06DFE5" w14:textId="77777777">
      <w:pPr>
        <w:ind w:left="720"/>
        <w:rPr>
          <w:rFonts w:ascii="Times New Roman" w:hAnsi="Times New Roman"/>
        </w:rPr>
      </w:pPr>
      <w:r w:rsidRPr="00F45FED">
        <w:rPr>
          <w:rFonts w:ascii="Times New Roman" w:hAnsi="Times New Roman"/>
          <w:b/>
        </w:rPr>
        <w:t>Customer Feedback:</w:t>
      </w:r>
      <w:r>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Pr>
          <w:rFonts w:ascii="Times New Roman" w:hAnsi="Times New Roman"/>
        </w:rPr>
        <w:t>publication</w:t>
      </w:r>
      <w:r w:rsidR="00D5290B">
        <w:rPr>
          <w:rFonts w:ascii="Times New Roman" w:hAnsi="Times New Roman"/>
        </w:rPr>
        <w:t xml:space="preserve"> in a summary dashboard</w:t>
      </w:r>
      <w:r>
        <w:rPr>
          <w:rFonts w:ascii="Times New Roman" w:hAnsi="Times New Roman"/>
        </w:rPr>
        <w:t xml:space="preserve"> on performance.gov. </w:t>
      </w:r>
    </w:p>
    <w:p w:rsidR="00786680" w:rsidP="00297C42" w14:paraId="6BC8410F" w14:textId="77777777">
      <w:pPr>
        <w:ind w:left="720"/>
        <w:rPr>
          <w:rFonts w:ascii="Times New Roman" w:hAnsi="Times New Roman"/>
        </w:rPr>
      </w:pPr>
    </w:p>
    <w:p w:rsidR="00786680" w:rsidP="00297C42" w14:paraId="7C74D9BA" w14:textId="77777777">
      <w:pPr>
        <w:ind w:left="720"/>
        <w:rPr>
          <w:rFonts w:ascii="Times New Roman" w:hAnsi="Times New Roman"/>
        </w:rPr>
      </w:pPr>
      <w:r>
        <w:rPr>
          <w:rFonts w:ascii="Times New Roman" w:hAnsi="Times New Roman"/>
        </w:rPr>
        <w:t>This data will include:</w:t>
      </w:r>
    </w:p>
    <w:p w:rsidR="00D95EAC" w:rsidRPr="00D95EAC" w:rsidP="00D95EAC" w14:paraId="68D52913" w14:textId="77777777">
      <w:pPr>
        <w:pStyle w:val="ListParagraph"/>
        <w:numPr>
          <w:ilvl w:val="0"/>
          <w:numId w:val="13"/>
        </w:numPr>
        <w:rPr>
          <w:rFonts w:ascii="Times New Roman" w:hAnsi="Times New Roman"/>
        </w:rPr>
      </w:pPr>
      <w:r w:rsidRPr="00D95EAC">
        <w:rPr>
          <w:rFonts w:ascii="Times New Roman" w:hAnsi="Times New Roman"/>
        </w:rPr>
        <w:t xml:space="preserve">Specific transaction point at which the survey was administered </w:t>
      </w:r>
    </w:p>
    <w:p w:rsidR="00D95EAC" w:rsidRPr="00D95EAC" w:rsidP="00D95EAC" w14:paraId="5495A7ED" w14:textId="77777777">
      <w:pPr>
        <w:pStyle w:val="ListParagraph"/>
        <w:numPr>
          <w:ilvl w:val="0"/>
          <w:numId w:val="13"/>
        </w:numPr>
        <w:rPr>
          <w:rFonts w:ascii="Times New Roman" w:hAnsi="Times New Roman"/>
        </w:rPr>
      </w:pPr>
      <w:r w:rsidRPr="00D95EAC">
        <w:rPr>
          <w:rFonts w:ascii="Times New Roman" w:hAnsi="Times New Roman"/>
        </w:rPr>
        <w:t>Total volume of customers that interacted at this transaction point during the given quarter</w:t>
      </w:r>
    </w:p>
    <w:p w:rsidR="00D95EAC" w:rsidRPr="00D95EAC" w:rsidP="00D95EAC" w14:paraId="0C5809C4" w14:textId="77777777">
      <w:pPr>
        <w:pStyle w:val="ListParagraph"/>
        <w:numPr>
          <w:ilvl w:val="0"/>
          <w:numId w:val="13"/>
        </w:numPr>
        <w:rPr>
          <w:rFonts w:ascii="Times New Roman" w:hAnsi="Times New Roman"/>
        </w:rPr>
      </w:pPr>
      <w:r w:rsidRPr="00D95EAC">
        <w:rPr>
          <w:rFonts w:ascii="Times New Roman" w:hAnsi="Times New Roman"/>
        </w:rPr>
        <w:t xml:space="preserve">Total volume of customers that were </w:t>
      </w:r>
      <w:r w:rsidRPr="00D95EAC">
        <w:rPr>
          <w:rFonts w:ascii="Times New Roman" w:hAnsi="Times New Roman"/>
        </w:rPr>
        <w:t>presented</w:t>
      </w:r>
      <w:r w:rsidRPr="00D95EAC">
        <w:rPr>
          <w:rFonts w:ascii="Times New Roman" w:hAnsi="Times New Roman"/>
        </w:rPr>
        <w:t xml:space="preserve"> the survey</w:t>
      </w:r>
    </w:p>
    <w:p w:rsidR="00D95EAC" w:rsidRPr="00D95EAC" w:rsidP="00D95EAC" w14:paraId="287B4F70" w14:textId="77777777">
      <w:pPr>
        <w:pStyle w:val="ListParagraph"/>
        <w:numPr>
          <w:ilvl w:val="0"/>
          <w:numId w:val="13"/>
        </w:numPr>
        <w:rPr>
          <w:rFonts w:ascii="Times New Roman" w:hAnsi="Times New Roman"/>
        </w:rPr>
      </w:pPr>
      <w:r w:rsidRPr="00D95EAC">
        <w:rPr>
          <w:rFonts w:ascii="Times New Roman" w:hAnsi="Times New Roman"/>
        </w:rPr>
        <w:t>Total number of customers who completed the survey</w:t>
      </w:r>
    </w:p>
    <w:p w:rsidR="00D95EAC" w:rsidRPr="00D95EAC" w:rsidP="00D95EAC" w14:paraId="1DA34E1C" w14:textId="77777777">
      <w:pPr>
        <w:pStyle w:val="ListParagraph"/>
        <w:numPr>
          <w:ilvl w:val="0"/>
          <w:numId w:val="13"/>
        </w:numPr>
        <w:rPr>
          <w:rFonts w:ascii="Times New Roman" w:hAnsi="Times New Roman"/>
        </w:rPr>
      </w:pPr>
      <w:r w:rsidRPr="00D95EAC">
        <w:rPr>
          <w:rFonts w:ascii="Times New Roman" w:hAnsi="Times New Roman"/>
        </w:rPr>
        <w:t>Mode(s) of collection (ex. online, over mobile, over the phone, paper form)</w:t>
      </w:r>
    </w:p>
    <w:p w:rsidR="00786680" w:rsidP="00D95EAC" w14:paraId="11B95B6B" w14:textId="1CF85A85">
      <w:pPr>
        <w:pStyle w:val="ListParagraph"/>
        <w:numPr>
          <w:ilvl w:val="0"/>
          <w:numId w:val="13"/>
        </w:numPr>
        <w:rPr>
          <w:rFonts w:ascii="Times New Roman" w:hAnsi="Times New Roman"/>
        </w:rPr>
      </w:pPr>
      <w:r w:rsidRPr="00D95EAC">
        <w:rPr>
          <w:rFonts w:ascii="Times New Roman" w:hAnsi="Times New Roman"/>
        </w:rPr>
        <w:t>Specific survey instrument that shows the Agency’s wording of questions and instructions</w:t>
      </w:r>
    </w:p>
    <w:p w:rsidR="00AC3176" w:rsidP="00AC3176" w14:paraId="0EF4DE3B" w14:textId="77777777">
      <w:pPr>
        <w:rPr>
          <w:rFonts w:ascii="Times New Roman" w:hAnsi="Times New Roman"/>
        </w:rPr>
      </w:pPr>
    </w:p>
    <w:p w:rsidR="00AC3176" w:rsidRPr="00AC3176" w:rsidP="00AC3176" w14:paraId="62FE4669"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00786680" w:rsidRPr="00786680" w:rsidP="00786680" w14:paraId="4FE02733" w14:textId="77777777">
      <w:pPr>
        <w:rPr>
          <w:rFonts w:ascii="Times New Roman" w:hAnsi="Times New Roman"/>
        </w:rPr>
      </w:pPr>
    </w:p>
    <w:p w:rsidR="00297C42" w:rsidRPr="0083061C" w:rsidP="00572524" w14:paraId="654CAF6F" w14:textId="77777777">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Similar to</w:t>
      </w:r>
      <w:r w:rsidR="00F45FED">
        <w:rPr>
          <w:rFonts w:ascii="Times New Roman" w:hAnsi="Times New Roman"/>
        </w:rPr>
        <w:t xml:space="preserve"> Customer Research, this can range from </w:t>
      </w:r>
      <w:r w:rsidR="00F45FED">
        <w:rPr>
          <w:rFonts w:ascii="Times New Roman" w:hAnsi="Times New Roman"/>
        </w:rPr>
        <w:t>a short two-day rapid feedback</w:t>
      </w:r>
      <w:r w:rsidR="00F45FED">
        <w:rPr>
          <w:rFonts w:ascii="Times New Roman" w:hAnsi="Times New Roman"/>
        </w:rPr>
        <w:t xml:space="preserve"> from users within an Agile product development sprint or longer effort to gather more extensive feedback from multiple physical locations. </w:t>
      </w:r>
    </w:p>
    <w:p w:rsidR="00386054" w:rsidRPr="00297C42" w14:paraId="49F32258" w14:textId="77777777">
      <w:pPr>
        <w:tabs>
          <w:tab w:val="left" w:pos="-720"/>
        </w:tabs>
        <w:suppressAutoHyphens/>
        <w:rPr>
          <w:rFonts w:ascii="Times New Roman" w:hAnsi="Times New Roman"/>
          <w:szCs w:val="24"/>
        </w:rPr>
      </w:pPr>
    </w:p>
    <w:p w:rsidR="00386054" w:rsidRPr="00572524" w14:paraId="0F796ED3"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00386054" w:rsidRPr="00EF7FF5" w14:paraId="409D5ADC" w14:textId="77777777">
      <w:pPr>
        <w:tabs>
          <w:tab w:val="left" w:pos="-720"/>
        </w:tabs>
        <w:suppressAutoHyphens/>
        <w:rPr>
          <w:rFonts w:ascii="Times New Roman" w:hAnsi="Times New Roman"/>
          <w:szCs w:val="24"/>
        </w:rPr>
      </w:pPr>
    </w:p>
    <w:p w:rsidR="00B81EAB" w:rsidRPr="0083061C" w:rsidP="00425F9A" w14:paraId="6FB38B53"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00386054" w:rsidRPr="00EF7FF5" w14:paraId="55F4F473" w14:textId="77777777">
      <w:pPr>
        <w:tabs>
          <w:tab w:val="left" w:pos="-720"/>
        </w:tabs>
        <w:suppressAutoHyphens/>
        <w:rPr>
          <w:rFonts w:ascii="Times New Roman" w:hAnsi="Times New Roman"/>
          <w:szCs w:val="24"/>
        </w:rPr>
      </w:pPr>
    </w:p>
    <w:p w:rsidR="00386054" w:rsidRPr="00572524" w14:paraId="3152BF03"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14:paraId="4E76AAC2" w14:textId="77777777">
      <w:pPr>
        <w:tabs>
          <w:tab w:val="left" w:pos="-720"/>
        </w:tabs>
        <w:suppressAutoHyphens/>
        <w:rPr>
          <w:rStyle w:val="a"/>
          <w:rFonts w:ascii="Times New Roman" w:hAnsi="Times New Roman"/>
          <w:szCs w:val="24"/>
        </w:rPr>
      </w:pPr>
    </w:p>
    <w:p w:rsidR="00B81EAB" w:rsidRPr="0083061C" w:rsidP="00425F9A" w14:paraId="3981B80F" w14:textId="559A95F7">
      <w:pPr>
        <w:pStyle w:val="BodyTextIndent"/>
        <w:ind w:left="720"/>
        <w:rPr>
          <w:rFonts w:ascii="Times New Roman" w:hAnsi="Times New Roman"/>
        </w:rPr>
      </w:pPr>
      <w:r>
        <w:rPr>
          <w:rFonts w:ascii="Times New Roman" w:hAnsi="Times New Roman"/>
        </w:rPr>
        <w:t>The Agency</w:t>
      </w:r>
      <w:r w:rsidRPr="0083061C">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Pr>
          <w:rFonts w:ascii="Times New Roman" w:hAnsi="Times New Roman"/>
        </w:rPr>
        <w:t>exception to the certification statement identified in Item 20, “Certification for Paperwork Reduction Act Submissions,</w:t>
      </w:r>
      <w:r w:rsidR="00D4012A">
        <w:rPr>
          <w:rFonts w:ascii="Times New Roman" w:hAnsi="Times New Roman"/>
        </w:rPr>
        <w:t xml:space="preserve">” </w:t>
      </w:r>
      <w:r w:rsidRPr="0083061C">
        <w:rPr>
          <w:rFonts w:ascii="Times New Roman" w:hAnsi="Times New Roman"/>
        </w:rPr>
        <w:t>of OMB Form 83-I.</w:t>
      </w:r>
    </w:p>
    <w:p w:rsidR="00B81EAB" w:rsidRPr="00EF7FF5" w14:paraId="407EDA49" w14:textId="77777777">
      <w:pPr>
        <w:tabs>
          <w:tab w:val="left" w:pos="-720"/>
        </w:tabs>
        <w:suppressAutoHyphens/>
        <w:rPr>
          <w:rFonts w:ascii="Times New Roman" w:hAnsi="Times New Roman"/>
          <w:szCs w:val="24"/>
        </w:rPr>
      </w:pPr>
    </w:p>
    <w:sectPr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B553D" w14:paraId="429575AA" w14:textId="77777777">
      <w:pPr>
        <w:spacing w:line="20" w:lineRule="exact"/>
      </w:pPr>
    </w:p>
  </w:endnote>
  <w:endnote w:type="continuationSeparator" w:id="1">
    <w:p w:rsidR="00FB553D" w14:paraId="11190EE5" w14:textId="77777777">
      <w:r>
        <w:t xml:space="preserve"> </w:t>
      </w:r>
    </w:p>
  </w:endnote>
  <w:endnote w:type="continuationNotice" w:id="2">
    <w:p w:rsidR="00FB553D" w14:paraId="579AB85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7C0C4874" w14:textId="77777777">
    <w:pPr>
      <w:spacing w:before="140" w:line="100" w:lineRule="exact"/>
      <w:rPr>
        <w:sz w:val="10"/>
      </w:rPr>
    </w:pPr>
  </w:p>
  <w:p w:rsidR="00386054" w14:paraId="7E447E93" w14:textId="77777777">
    <w:pPr>
      <w:tabs>
        <w:tab w:val="left" w:pos="0"/>
      </w:tabs>
      <w:suppressAutoHyphens/>
    </w:pPr>
  </w:p>
  <w:p w:rsidR="00386054" w14:paraId="24B8D819"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14:textId="77777777">
                          <w:pPr>
                            <w:tabs>
                              <w:tab w:val="center" w:pos="4650"/>
                            </w:tabs>
                            <w:suppressAutoHyphens/>
                            <w:jc w:val="both"/>
                          </w:pPr>
                          <w:r>
                            <w:tab/>
                          </w:r>
                          <w:r w:rsidR="00095AA3">
                            <w:fldChar w:fldCharType="begin"/>
                          </w:r>
                          <w:r w:rsidR="00095AA3">
                            <w:instrText>page \* arabic</w:instrText>
                          </w:r>
                          <w:r w:rsidR="00095AA3">
                            <w:fldChar w:fldCharType="separate"/>
                          </w:r>
                          <w:r w:rsidR="009A2F56">
                            <w:rPr>
                              <w:noProof/>
                            </w:rPr>
                            <w:t>13</w:t>
                          </w:r>
                          <w:r w:rsidR="00095AA3">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386054" w14:paraId="5FE236D9" w14:textId="77777777">
                    <w:pPr>
                      <w:tabs>
                        <w:tab w:val="center" w:pos="4650"/>
                      </w:tabs>
                      <w:suppressAutoHyphens/>
                      <w:jc w:val="both"/>
                    </w:pPr>
                    <w:r>
                      <w:tab/>
                    </w:r>
                    <w:r w:rsidR="00095AA3">
                      <w:fldChar w:fldCharType="begin"/>
                    </w:r>
                    <w:r w:rsidR="00095AA3">
                      <w:instrText>page \* arabic</w:instrText>
                    </w:r>
                    <w:r w:rsidR="00095AA3">
                      <w:fldChar w:fldCharType="separate"/>
                    </w:r>
                    <w:r w:rsidR="009A2F56">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553D" w14:paraId="5B61B9D7" w14:textId="77777777">
      <w:r>
        <w:separator/>
      </w:r>
    </w:p>
  </w:footnote>
  <w:footnote w:type="continuationSeparator" w:id="1">
    <w:p w:rsidR="00FB553D" w14:paraId="19932A80" w14:textId="77777777">
      <w:r>
        <w:continuationSeparator/>
      </w:r>
    </w:p>
  </w:footnote>
  <w:footnote w:id="2">
    <w:p w:rsidR="00386054" w14:paraId="4C578FC5"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3">
    <w:p w:rsidR="00F45FED" w:rsidP="00D95EAC" w14:paraId="563364E9" w14:textId="29E831F5">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rsidRPr="00386054" w14:paraId="7D75F990" w14:textId="77777777">
    <w:pPr>
      <w:pStyle w:val="Header"/>
      <w:rPr>
        <w:rFonts w:ascii="Times New Roman" w:hAnsi="Times New Roman"/>
        <w:sz w:val="20"/>
      </w:rPr>
    </w:pPr>
    <w:r>
      <w:rPr>
        <w:rFonts w:ascii="Times New Roman" w:hAnsi="Times New Roman"/>
        <w:sz w:val="20"/>
      </w:rPr>
      <w:t xml:space="preserve">OMB Number: </w:t>
    </w:r>
    <w:r w:rsidR="00FD418D">
      <w:rPr>
        <w:rFonts w:ascii="Times New Roman" w:hAnsi="Times New Roman"/>
        <w:sz w:val="20"/>
      </w:rPr>
      <w:t>0503</w:t>
    </w:r>
    <w:r w:rsidR="00CB0C21">
      <w:rPr>
        <w:rFonts w:ascii="Times New Roman" w:hAnsi="Times New Roman"/>
        <w:sz w:val="20"/>
      </w:rPr>
      <w:t>-</w:t>
    </w:r>
    <w:r w:rsidR="0018558B">
      <w:rPr>
        <w:rFonts w:ascii="Times New Roman" w:hAnsi="Times New Roman"/>
        <w:sz w:val="20"/>
      </w:rPr>
      <w:t>0024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3">
    <w:nsid w:val="0F421890"/>
    <w:multiLevelType w:val="hybridMultilevel"/>
    <w:tmpl w:val="09CAED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02A17BD"/>
    <w:multiLevelType w:val="hybridMultilevel"/>
    <w:tmpl w:val="B4DE55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29350CD9"/>
    <w:multiLevelType w:val="hybridMultilevel"/>
    <w:tmpl w:val="68A4FB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C6C48FC"/>
    <w:multiLevelType w:val="hybridMultilevel"/>
    <w:tmpl w:val="7EAE5B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1">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2">
    <w:nsid w:val="628B3488"/>
    <w:multiLevelType w:val="hybridMultilevel"/>
    <w:tmpl w:val="2A44D0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B9A4944"/>
    <w:multiLevelType w:val="hybridMultilevel"/>
    <w:tmpl w:val="E5046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7E9A1F4F"/>
    <w:multiLevelType w:val="hybridMultilevel"/>
    <w:tmpl w:val="AA8063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680492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637950764">
    <w:abstractNumId w:val="8"/>
  </w:num>
  <w:num w:numId="3" w16cid:durableId="1418401346">
    <w:abstractNumId w:val="5"/>
  </w:num>
  <w:num w:numId="4" w16cid:durableId="13505238">
    <w:abstractNumId w:val="13"/>
  </w:num>
  <w:num w:numId="5" w16cid:durableId="1879121586">
    <w:abstractNumId w:val="1"/>
  </w:num>
  <w:num w:numId="6" w16cid:durableId="385881986">
    <w:abstractNumId w:val="2"/>
  </w:num>
  <w:num w:numId="7" w16cid:durableId="1175723499">
    <w:abstractNumId w:val="10"/>
  </w:num>
  <w:num w:numId="8" w16cid:durableId="1553807751">
    <w:abstractNumId w:val="9"/>
  </w:num>
  <w:num w:numId="9" w16cid:durableId="395786468">
    <w:abstractNumId w:val="11"/>
  </w:num>
  <w:num w:numId="10" w16cid:durableId="448477124">
    <w:abstractNumId w:val="15"/>
  </w:num>
  <w:num w:numId="11" w16cid:durableId="1930919727">
    <w:abstractNumId w:val="6"/>
  </w:num>
  <w:num w:numId="12" w16cid:durableId="740372818">
    <w:abstractNumId w:val="12"/>
  </w:num>
  <w:num w:numId="13" w16cid:durableId="1021665845">
    <w:abstractNumId w:val="4"/>
  </w:num>
  <w:num w:numId="14" w16cid:durableId="152532583">
    <w:abstractNumId w:val="3"/>
  </w:num>
  <w:num w:numId="15" w16cid:durableId="193344144">
    <w:abstractNumId w:val="7"/>
  </w:num>
  <w:num w:numId="16" w16cid:durableId="2111317281">
    <w:abstractNumId w:val="14"/>
  </w:num>
  <w:num w:numId="17" w16cid:durableId="15678359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0C47"/>
    <w:rsid w:val="0000550E"/>
    <w:rsid w:val="00005F90"/>
    <w:rsid w:val="000124FD"/>
    <w:rsid w:val="000151BE"/>
    <w:rsid w:val="00024296"/>
    <w:rsid w:val="0002637C"/>
    <w:rsid w:val="00036F65"/>
    <w:rsid w:val="000466E3"/>
    <w:rsid w:val="00047060"/>
    <w:rsid w:val="00050CBE"/>
    <w:rsid w:val="00053043"/>
    <w:rsid w:val="00080CD2"/>
    <w:rsid w:val="000828F1"/>
    <w:rsid w:val="000857A5"/>
    <w:rsid w:val="000909E0"/>
    <w:rsid w:val="00095AA3"/>
    <w:rsid w:val="000A4B4A"/>
    <w:rsid w:val="000B144C"/>
    <w:rsid w:val="000B14D8"/>
    <w:rsid w:val="000D0698"/>
    <w:rsid w:val="000D1322"/>
    <w:rsid w:val="000E592D"/>
    <w:rsid w:val="000F175B"/>
    <w:rsid w:val="001172C5"/>
    <w:rsid w:val="00126DCC"/>
    <w:rsid w:val="0014500F"/>
    <w:rsid w:val="0014564E"/>
    <w:rsid w:val="00152287"/>
    <w:rsid w:val="00153F20"/>
    <w:rsid w:val="00166118"/>
    <w:rsid w:val="001743A5"/>
    <w:rsid w:val="0018279C"/>
    <w:rsid w:val="00184F57"/>
    <w:rsid w:val="001853AA"/>
    <w:rsid w:val="0018558B"/>
    <w:rsid w:val="0019742E"/>
    <w:rsid w:val="001B1398"/>
    <w:rsid w:val="001B7B82"/>
    <w:rsid w:val="001D4E36"/>
    <w:rsid w:val="001D7524"/>
    <w:rsid w:val="00204C52"/>
    <w:rsid w:val="002130F6"/>
    <w:rsid w:val="00232212"/>
    <w:rsid w:val="00237C58"/>
    <w:rsid w:val="0024181C"/>
    <w:rsid w:val="002473CE"/>
    <w:rsid w:val="0027077A"/>
    <w:rsid w:val="002719F4"/>
    <w:rsid w:val="00271C21"/>
    <w:rsid w:val="00274782"/>
    <w:rsid w:val="0027712F"/>
    <w:rsid w:val="002819D8"/>
    <w:rsid w:val="00287BEA"/>
    <w:rsid w:val="00287CE4"/>
    <w:rsid w:val="00294CFE"/>
    <w:rsid w:val="00297C42"/>
    <w:rsid w:val="00297C5E"/>
    <w:rsid w:val="002B0412"/>
    <w:rsid w:val="002B0A95"/>
    <w:rsid w:val="002C766B"/>
    <w:rsid w:val="002E1CD1"/>
    <w:rsid w:val="002F7A3F"/>
    <w:rsid w:val="0030091B"/>
    <w:rsid w:val="0030247E"/>
    <w:rsid w:val="00311AA2"/>
    <w:rsid w:val="00316C0C"/>
    <w:rsid w:val="0032493C"/>
    <w:rsid w:val="00335AF9"/>
    <w:rsid w:val="00344D9C"/>
    <w:rsid w:val="00345363"/>
    <w:rsid w:val="0035309F"/>
    <w:rsid w:val="003726EA"/>
    <w:rsid w:val="00374F19"/>
    <w:rsid w:val="003771D5"/>
    <w:rsid w:val="00386054"/>
    <w:rsid w:val="0039757D"/>
    <w:rsid w:val="003977F2"/>
    <w:rsid w:val="003C29C2"/>
    <w:rsid w:val="003C7F70"/>
    <w:rsid w:val="003D5D70"/>
    <w:rsid w:val="003E285A"/>
    <w:rsid w:val="00421F7C"/>
    <w:rsid w:val="00425F9A"/>
    <w:rsid w:val="004312AA"/>
    <w:rsid w:val="00433146"/>
    <w:rsid w:val="00443178"/>
    <w:rsid w:val="00484EA0"/>
    <w:rsid w:val="004A1450"/>
    <w:rsid w:val="004A2DBB"/>
    <w:rsid w:val="004A4001"/>
    <w:rsid w:val="004B0AAC"/>
    <w:rsid w:val="004B3ABB"/>
    <w:rsid w:val="004E23D9"/>
    <w:rsid w:val="004F692A"/>
    <w:rsid w:val="004F78C6"/>
    <w:rsid w:val="00500C9A"/>
    <w:rsid w:val="00504BE7"/>
    <w:rsid w:val="005108B6"/>
    <w:rsid w:val="00512598"/>
    <w:rsid w:val="00533AC7"/>
    <w:rsid w:val="005403A5"/>
    <w:rsid w:val="00556995"/>
    <w:rsid w:val="00557B37"/>
    <w:rsid w:val="00561272"/>
    <w:rsid w:val="00563CCF"/>
    <w:rsid w:val="00572524"/>
    <w:rsid w:val="00591082"/>
    <w:rsid w:val="0059142C"/>
    <w:rsid w:val="0059392D"/>
    <w:rsid w:val="005A1566"/>
    <w:rsid w:val="005A1DFC"/>
    <w:rsid w:val="005A3C4E"/>
    <w:rsid w:val="005A4185"/>
    <w:rsid w:val="005B14F9"/>
    <w:rsid w:val="005B2FD0"/>
    <w:rsid w:val="005C2529"/>
    <w:rsid w:val="005D2E7B"/>
    <w:rsid w:val="005D4609"/>
    <w:rsid w:val="006101ED"/>
    <w:rsid w:val="00622ED0"/>
    <w:rsid w:val="00624201"/>
    <w:rsid w:val="00626BFD"/>
    <w:rsid w:val="006340E3"/>
    <w:rsid w:val="0063484C"/>
    <w:rsid w:val="00647296"/>
    <w:rsid w:val="00650CBF"/>
    <w:rsid w:val="00654305"/>
    <w:rsid w:val="00657299"/>
    <w:rsid w:val="006737C0"/>
    <w:rsid w:val="006749AF"/>
    <w:rsid w:val="00677BC2"/>
    <w:rsid w:val="00683F5F"/>
    <w:rsid w:val="006865A5"/>
    <w:rsid w:val="006A3B5C"/>
    <w:rsid w:val="006A530B"/>
    <w:rsid w:val="006A7CA8"/>
    <w:rsid w:val="006B2A3E"/>
    <w:rsid w:val="006B307F"/>
    <w:rsid w:val="006C01D0"/>
    <w:rsid w:val="006E27AB"/>
    <w:rsid w:val="006E4747"/>
    <w:rsid w:val="006E7D65"/>
    <w:rsid w:val="006F2BFD"/>
    <w:rsid w:val="007171C1"/>
    <w:rsid w:val="00725CE4"/>
    <w:rsid w:val="007270FC"/>
    <w:rsid w:val="00730260"/>
    <w:rsid w:val="00751216"/>
    <w:rsid w:val="00751AB3"/>
    <w:rsid w:val="00751AE8"/>
    <w:rsid w:val="007661D9"/>
    <w:rsid w:val="007713AF"/>
    <w:rsid w:val="00786680"/>
    <w:rsid w:val="007A1827"/>
    <w:rsid w:val="007A7E09"/>
    <w:rsid w:val="007B14E8"/>
    <w:rsid w:val="007B3B06"/>
    <w:rsid w:val="007C12B5"/>
    <w:rsid w:val="007C334E"/>
    <w:rsid w:val="007C3A0E"/>
    <w:rsid w:val="007D3452"/>
    <w:rsid w:val="007E6D44"/>
    <w:rsid w:val="007E77FA"/>
    <w:rsid w:val="007F4417"/>
    <w:rsid w:val="008011B6"/>
    <w:rsid w:val="00804465"/>
    <w:rsid w:val="0081784F"/>
    <w:rsid w:val="00822C98"/>
    <w:rsid w:val="00823C86"/>
    <w:rsid w:val="0083061C"/>
    <w:rsid w:val="00831B18"/>
    <w:rsid w:val="00835B3F"/>
    <w:rsid w:val="00842A85"/>
    <w:rsid w:val="00843541"/>
    <w:rsid w:val="00872B80"/>
    <w:rsid w:val="008A348F"/>
    <w:rsid w:val="008A3D41"/>
    <w:rsid w:val="008C0CC3"/>
    <w:rsid w:val="008C4816"/>
    <w:rsid w:val="008F3062"/>
    <w:rsid w:val="008F6EB5"/>
    <w:rsid w:val="00905009"/>
    <w:rsid w:val="009212F2"/>
    <w:rsid w:val="00921CB1"/>
    <w:rsid w:val="009275D0"/>
    <w:rsid w:val="00932A26"/>
    <w:rsid w:val="009369E4"/>
    <w:rsid w:val="009544A3"/>
    <w:rsid w:val="009604CF"/>
    <w:rsid w:val="0096294F"/>
    <w:rsid w:val="00972A9E"/>
    <w:rsid w:val="00975461"/>
    <w:rsid w:val="009949A8"/>
    <w:rsid w:val="009A1449"/>
    <w:rsid w:val="009A2F56"/>
    <w:rsid w:val="009A3698"/>
    <w:rsid w:val="009B405F"/>
    <w:rsid w:val="009D44E3"/>
    <w:rsid w:val="009E20E9"/>
    <w:rsid w:val="009E271F"/>
    <w:rsid w:val="00A01331"/>
    <w:rsid w:val="00A03C29"/>
    <w:rsid w:val="00A22BD9"/>
    <w:rsid w:val="00A31BCD"/>
    <w:rsid w:val="00A41F2C"/>
    <w:rsid w:val="00A81C02"/>
    <w:rsid w:val="00A82EB4"/>
    <w:rsid w:val="00A86AFE"/>
    <w:rsid w:val="00A87940"/>
    <w:rsid w:val="00A94CCB"/>
    <w:rsid w:val="00AA03C5"/>
    <w:rsid w:val="00AA5C59"/>
    <w:rsid w:val="00AB0D7D"/>
    <w:rsid w:val="00AB6195"/>
    <w:rsid w:val="00AC1FA8"/>
    <w:rsid w:val="00AC3176"/>
    <w:rsid w:val="00AD0565"/>
    <w:rsid w:val="00AD34A6"/>
    <w:rsid w:val="00AE766C"/>
    <w:rsid w:val="00B07E6B"/>
    <w:rsid w:val="00B1656C"/>
    <w:rsid w:val="00B16DB3"/>
    <w:rsid w:val="00B17443"/>
    <w:rsid w:val="00B23EC0"/>
    <w:rsid w:val="00B413E9"/>
    <w:rsid w:val="00B75FDC"/>
    <w:rsid w:val="00B80A2F"/>
    <w:rsid w:val="00B81EAB"/>
    <w:rsid w:val="00B82B58"/>
    <w:rsid w:val="00B927B8"/>
    <w:rsid w:val="00BB63CD"/>
    <w:rsid w:val="00BB7BC0"/>
    <w:rsid w:val="00BC244F"/>
    <w:rsid w:val="00BC6C34"/>
    <w:rsid w:val="00BD1325"/>
    <w:rsid w:val="00BD1E9D"/>
    <w:rsid w:val="00BF1E7E"/>
    <w:rsid w:val="00C0799A"/>
    <w:rsid w:val="00C25135"/>
    <w:rsid w:val="00C25189"/>
    <w:rsid w:val="00C27A4E"/>
    <w:rsid w:val="00C31191"/>
    <w:rsid w:val="00C32E01"/>
    <w:rsid w:val="00C41A2A"/>
    <w:rsid w:val="00C44C7A"/>
    <w:rsid w:val="00C4679F"/>
    <w:rsid w:val="00C55BCD"/>
    <w:rsid w:val="00C641E9"/>
    <w:rsid w:val="00C723C2"/>
    <w:rsid w:val="00C77712"/>
    <w:rsid w:val="00C866C5"/>
    <w:rsid w:val="00CB0C21"/>
    <w:rsid w:val="00CC6F25"/>
    <w:rsid w:val="00CD40F8"/>
    <w:rsid w:val="00CD7A46"/>
    <w:rsid w:val="00CE38D1"/>
    <w:rsid w:val="00CE72AF"/>
    <w:rsid w:val="00D115BF"/>
    <w:rsid w:val="00D15F61"/>
    <w:rsid w:val="00D269C3"/>
    <w:rsid w:val="00D4012A"/>
    <w:rsid w:val="00D41D59"/>
    <w:rsid w:val="00D47479"/>
    <w:rsid w:val="00D52676"/>
    <w:rsid w:val="00D5290B"/>
    <w:rsid w:val="00D748D8"/>
    <w:rsid w:val="00D858E1"/>
    <w:rsid w:val="00D85B3B"/>
    <w:rsid w:val="00D9071C"/>
    <w:rsid w:val="00D91910"/>
    <w:rsid w:val="00D95EAC"/>
    <w:rsid w:val="00DA32B5"/>
    <w:rsid w:val="00DA50E3"/>
    <w:rsid w:val="00DD5DEB"/>
    <w:rsid w:val="00DD6C09"/>
    <w:rsid w:val="00DE7122"/>
    <w:rsid w:val="00E023B7"/>
    <w:rsid w:val="00E03202"/>
    <w:rsid w:val="00E03EA0"/>
    <w:rsid w:val="00E07290"/>
    <w:rsid w:val="00E10433"/>
    <w:rsid w:val="00E130BE"/>
    <w:rsid w:val="00E141BC"/>
    <w:rsid w:val="00E15CE1"/>
    <w:rsid w:val="00E204FC"/>
    <w:rsid w:val="00E274C4"/>
    <w:rsid w:val="00E34FB1"/>
    <w:rsid w:val="00E35490"/>
    <w:rsid w:val="00E54617"/>
    <w:rsid w:val="00E54EAB"/>
    <w:rsid w:val="00E65DD3"/>
    <w:rsid w:val="00E809A4"/>
    <w:rsid w:val="00E9599C"/>
    <w:rsid w:val="00EA3C1F"/>
    <w:rsid w:val="00EA5328"/>
    <w:rsid w:val="00EB5166"/>
    <w:rsid w:val="00EC21E9"/>
    <w:rsid w:val="00EC2CC4"/>
    <w:rsid w:val="00ED3924"/>
    <w:rsid w:val="00EF2BB4"/>
    <w:rsid w:val="00EF7FF5"/>
    <w:rsid w:val="00F13131"/>
    <w:rsid w:val="00F24119"/>
    <w:rsid w:val="00F30CEE"/>
    <w:rsid w:val="00F313DF"/>
    <w:rsid w:val="00F42C12"/>
    <w:rsid w:val="00F45FED"/>
    <w:rsid w:val="00F64EBF"/>
    <w:rsid w:val="00F75CAB"/>
    <w:rsid w:val="00F811C4"/>
    <w:rsid w:val="00F965B6"/>
    <w:rsid w:val="00FA240D"/>
    <w:rsid w:val="00FA4F77"/>
    <w:rsid w:val="00FA5635"/>
    <w:rsid w:val="00FB553D"/>
    <w:rsid w:val="00FC38C8"/>
    <w:rsid w:val="00FD418D"/>
    <w:rsid w:val="00FE48D5"/>
    <w:rsid w:val="00FE4DD6"/>
    <w:rsid w:val="00FF0633"/>
    <w:rsid w:val="00FF25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AD7FA8E"/>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Revision">
    <w:name w:val="Revision"/>
    <w:hidden/>
    <w:uiPriority w:val="99"/>
    <w:semiHidden/>
    <w:rsid w:val="005A3C4E"/>
    <w:rPr>
      <w:rFonts w:ascii="Courier" w:hAnsi="Courier"/>
      <w:sz w:val="24"/>
      <w:szCs w:val="20"/>
    </w:rPr>
  </w:style>
  <w:style w:type="character" w:styleId="UnresolvedMention">
    <w:name w:val="Unresolved Mention"/>
    <w:basedOn w:val="DefaultParagraphFont"/>
    <w:uiPriority w:val="99"/>
    <w:semiHidden/>
    <w:unhideWhenUsed/>
    <w:rsid w:val="00DD6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s://www.performance.gov/cx/"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ssir.org/articles/entry/time_for_a_three_legged_measurement_sto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2113-5F8E-4001-859B-D6035EE153C3}">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21</TotalTime>
  <Pages>14</Pages>
  <Words>5697</Words>
  <Characters>32731</Characters>
  <Application>Microsoft Office Word</Application>
  <DocSecurity>0</DocSecurity>
  <Lines>641</Lines>
  <Paragraphs>204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Harrell, Levi - OCIO-OCIO, DC</cp:lastModifiedBy>
  <cp:revision>4</cp:revision>
  <cp:lastPrinted>2016-05-23T15:22:00Z</cp:lastPrinted>
  <dcterms:created xsi:type="dcterms:W3CDTF">2026-02-23T19:22:00Z</dcterms:created>
  <dcterms:modified xsi:type="dcterms:W3CDTF">2026-03-03T19:33:00Z</dcterms:modified>
</cp:coreProperties>
</file>