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E3FD1" w14:paraId="301DE9D0" w14:textId="77777777">
      <w:pPr>
        <w:widowControl w:val="0"/>
      </w:pPr>
    </w:p>
    <w:p w:rsidR="007E3FD1" w14:paraId="069FABC1" w14:textId="77777777">
      <w:pPr>
        <w:widowControl w:val="0"/>
        <w:jc w:val="center"/>
      </w:pPr>
    </w:p>
    <w:p w:rsidR="007E3FD1" w14:paraId="368CC0C3" w14:textId="77777777">
      <w:pPr>
        <w:widowControl w:val="0"/>
        <w:jc w:val="center"/>
        <w:rPr>
          <w:b/>
        </w:rPr>
      </w:pPr>
      <w:r>
        <w:rPr>
          <w:b/>
        </w:rPr>
        <w:t>Federal Acquisition Regulation (FAR)</w:t>
      </w:r>
    </w:p>
    <w:p w:rsidR="007E3FD1" w14:paraId="50CBD4C7" w14:textId="77777777">
      <w:pPr>
        <w:widowControl w:val="0"/>
        <w:jc w:val="center"/>
        <w:rPr>
          <w:b/>
          <w:color w:val="0000FF"/>
        </w:rPr>
      </w:pPr>
      <w:r>
        <w:rPr>
          <w:b/>
        </w:rPr>
        <w:t>Examination of Records by Comptroller General and Contract Audit</w:t>
      </w:r>
    </w:p>
    <w:p w:rsidR="007E3FD1" w14:paraId="36AEAB43" w14:textId="77777777">
      <w:pPr>
        <w:jc w:val="center"/>
        <w:rPr>
          <w:b/>
          <w:color w:val="0000FF"/>
          <w:u w:val="single"/>
        </w:rPr>
      </w:pPr>
      <w:r>
        <w:rPr>
          <w:b/>
        </w:rPr>
        <w:t>OMB Control No. 9000-0034</w:t>
      </w:r>
    </w:p>
    <w:p w:rsidR="007E3FD1" w14:paraId="65ED026D" w14:textId="77777777">
      <w:pPr>
        <w:jc w:val="center"/>
      </w:pPr>
      <w:r>
        <w:rPr>
          <w:b/>
        </w:rPr>
        <w:t>Justification – Part A Supporting Statement</w:t>
      </w:r>
    </w:p>
    <w:p w:rsidR="007E3FD1" w14:paraId="50830EAD" w14:textId="77777777"/>
    <w:p w:rsidR="007E3FD1" w14:paraId="4ED6DF15" w14:textId="77777777">
      <w:r>
        <w:rPr>
          <w:b/>
        </w:rPr>
        <w:t>FAR sections affected:  52.212–5(d), 52.214–26, 52.215–2</w:t>
      </w:r>
    </w:p>
    <w:p w:rsidR="007E3FD1" w14:paraId="24391979" w14:textId="77777777">
      <w:pPr>
        <w:widowControl w:val="0"/>
        <w:rPr>
          <w:u w:val="single"/>
        </w:rPr>
      </w:pPr>
    </w:p>
    <w:p w:rsidR="007E3FD1" w14:paraId="3D92FF90" w14:textId="77777777">
      <w:pPr>
        <w:widowControl w:val="0"/>
      </w:pPr>
      <w:r>
        <w:rPr>
          <w:u w:val="single"/>
        </w:rPr>
        <w:t>Overview of Information Collection:</w:t>
      </w:r>
    </w:p>
    <w:p w:rsidR="007E3FD1" w14:paraId="4B631187" w14:textId="77777777">
      <w:pPr>
        <w:widowControl w:val="0"/>
        <w:numPr>
          <w:ilvl w:val="0"/>
          <w:numId w:val="4"/>
        </w:numPr>
        <w:tabs>
          <w:tab w:val="left" w:pos="820"/>
          <w:tab w:val="left" w:pos="821"/>
        </w:tabs>
        <w:ind w:right="195"/>
      </w:pPr>
      <w:r>
        <w:t>This justification supports clearance of an extension of the collection.</w:t>
      </w:r>
    </w:p>
    <w:p w:rsidR="007E3FD1" w14:paraId="32A43632" w14:textId="77777777">
      <w:pPr>
        <w:widowControl w:val="0"/>
        <w:tabs>
          <w:tab w:val="left" w:pos="820"/>
          <w:tab w:val="left" w:pos="821"/>
        </w:tabs>
        <w:ind w:left="360" w:right="195"/>
      </w:pPr>
    </w:p>
    <w:p w:rsidR="007E3FD1" w14:paraId="60BFE0F2" w14:textId="3A52B56E">
      <w:pPr>
        <w:widowControl w:val="0"/>
        <w:tabs>
          <w:tab w:val="left" w:pos="820"/>
          <w:tab w:val="left" w:pos="821"/>
        </w:tabs>
        <w:ind w:left="360" w:right="195"/>
      </w:pPr>
      <w:r>
        <w:t xml:space="preserve">There are no program changes. The FAR requirements remain the same. </w:t>
      </w:r>
      <w:r w:rsidRPr="003D12D8" w:rsidR="003D12D8">
        <w:t>This extension includes adjustments to the burden estimates based on data from the Federal Procurement Data System (FPDS) for fiscal years (FYs) 2022 through 2024, and use of the calendar year 2025 Office of Personnel Management (OPM) General Schedule (GS) Salary Table for the rest of the United States as explained in Item 15</w:t>
      </w:r>
      <w:r>
        <w:t>.</w:t>
      </w:r>
    </w:p>
    <w:p w:rsidR="007E3FD1" w14:paraId="3C259A60" w14:textId="77777777">
      <w:pPr>
        <w:widowControl w:val="0"/>
      </w:pPr>
    </w:p>
    <w:p w:rsidR="007E3FD1" w14:paraId="09A03563" w14:textId="77777777">
      <w:pPr>
        <w:widowControl w:val="0"/>
        <w:numPr>
          <w:ilvl w:val="0"/>
          <w:numId w:val="1"/>
        </w:numPr>
        <w:tabs>
          <w:tab w:val="left" w:pos="360"/>
          <w:tab w:val="left" w:pos="630"/>
          <w:tab w:val="left" w:pos="720"/>
          <w:tab w:val="left" w:pos="1080"/>
        </w:tabs>
      </w:pPr>
      <w:r>
        <w:rPr>
          <w:u w:val="single"/>
        </w:rPr>
        <w:t>Need &amp; Method for the Information Collection.</w:t>
      </w:r>
      <w:r>
        <w:t xml:space="preserve"> This clearance covers the information that contractors must submit to comply with the following FAR requirements:</w:t>
      </w:r>
    </w:p>
    <w:p w:rsidR="007E3FD1" w14:paraId="622CC8A4" w14:textId="77777777">
      <w:pPr>
        <w:widowControl w:val="0"/>
        <w:tabs>
          <w:tab w:val="left" w:pos="360"/>
          <w:tab w:val="left" w:pos="630"/>
          <w:tab w:val="left" w:pos="720"/>
          <w:tab w:val="left" w:pos="1080"/>
        </w:tabs>
        <w:ind w:left="360"/>
      </w:pPr>
    </w:p>
    <w:p w:rsidR="007E3FD1" w14:paraId="6B1A25D3" w14:textId="2B4876FA">
      <w:pPr>
        <w:widowControl w:val="0"/>
        <w:tabs>
          <w:tab w:val="left" w:pos="360"/>
          <w:tab w:val="left" w:pos="630"/>
          <w:tab w:val="left" w:pos="720"/>
          <w:tab w:val="left" w:pos="1080"/>
        </w:tabs>
        <w:ind w:left="360"/>
      </w:pPr>
      <w:r>
        <w:rPr>
          <w:b/>
        </w:rPr>
        <w:t>FAR 52.212–5, Contract Terms and Conditions Required to Implement Statutes or Executive Orders - Commercial Products and Commercial Services</w:t>
      </w:r>
      <w:r>
        <w:t>. Paragraph (d) of this clause requires contractors to make available at its offices at all reasonable times the records, materials, and other evidence for examination, audit, or reproduction by the Comptroller General of the United States, or an authorized representative. As used in this clause, records include books, documents, accounting procedures and practices, and other data, regardless of type and regardless of form.</w:t>
      </w:r>
    </w:p>
    <w:p w:rsidR="007E3FD1" w14:paraId="6529FF38" w14:textId="77777777">
      <w:pPr>
        <w:widowControl w:val="0"/>
        <w:tabs>
          <w:tab w:val="left" w:pos="360"/>
          <w:tab w:val="left" w:pos="630"/>
          <w:tab w:val="left" w:pos="720"/>
          <w:tab w:val="left" w:pos="1080"/>
        </w:tabs>
        <w:ind w:left="360"/>
      </w:pPr>
    </w:p>
    <w:p w:rsidR="007E3FD1" w14:paraId="1730F305" w14:textId="6BDC76C3">
      <w:pPr>
        <w:widowControl w:val="0"/>
        <w:tabs>
          <w:tab w:val="left" w:pos="360"/>
          <w:tab w:val="left" w:pos="630"/>
          <w:tab w:val="left" w:pos="720"/>
          <w:tab w:val="left" w:pos="1080"/>
        </w:tabs>
        <w:ind w:left="360"/>
      </w:pPr>
      <w:r>
        <w:rPr>
          <w:b/>
        </w:rPr>
        <w:t>FAR 52.214–26, Audit and Records - Sealed Bidding</w:t>
      </w:r>
      <w:r>
        <w:t xml:space="preserve">. This clause requires contractors required to submit certified cost or pricing data in connection with the pricing of a modification under a contract to make all records available to the contracting officer, or its authorized representative, including computations and projections related to the proposal for the modification; the discussions conducted on the proposal(s), including those </w:t>
      </w:r>
      <w:r>
        <w:t xml:space="preserve">related to negotiating; pricing of the modification; or performance of the modification. This clause requires contractors </w:t>
      </w:r>
      <w:r>
        <w:t>to make all records available to the Comptroller General of the United States, or an authorized representative, in the case of pricing a modification. This clause allows the Comptroller General to interview any current employee regarding such transactions.</w:t>
      </w:r>
    </w:p>
    <w:p w:rsidR="007E3FD1" w14:paraId="4BE7BAF7" w14:textId="77777777">
      <w:pPr>
        <w:widowControl w:val="0"/>
        <w:tabs>
          <w:tab w:val="left" w:pos="360"/>
          <w:tab w:val="left" w:pos="630"/>
          <w:tab w:val="left" w:pos="720"/>
          <w:tab w:val="left" w:pos="1080"/>
        </w:tabs>
        <w:ind w:left="360"/>
      </w:pPr>
    </w:p>
    <w:p w:rsidR="007E3FD1" w14:paraId="13FC7FC2" w14:textId="1BF03623">
      <w:pPr>
        <w:widowControl w:val="0"/>
        <w:tabs>
          <w:tab w:val="left" w:pos="360"/>
          <w:tab w:val="left" w:pos="630"/>
          <w:tab w:val="left" w:pos="720"/>
          <w:tab w:val="left" w:pos="1080"/>
        </w:tabs>
        <w:ind w:left="360"/>
      </w:pPr>
      <w:r>
        <w:rPr>
          <w:b/>
        </w:rPr>
        <w:t>FAR 52.215–2, Audit and Records - Negotiation</w:t>
      </w:r>
      <w:r>
        <w:t>. This clause requires contractors to maintain records for cost-reimbursement, incentive, time-and-materials, labor-hour, or price redeterminable contracts, or any combination of these, for contracting officers, or an authorized representative, to examine and audit all records and other evidence sufficient to reflect properly all costs claimed to have been incurred or anticipated to be incurred directly or indirectly in performance of a contract. The right of examination includes inspection at all reasonabl</w:t>
      </w:r>
      <w:r>
        <w:t>e times of contractor's plants, or parts of them, engaged in performing the pertinent contract. Contractors required to submit certified cost or pricing data in connection with a pricing action under a contract must make all records available to the contracting officer, or its authorized representative, including computations and projections related to the proposal for the contract, subcontract, or modification; the discussions conducted on the proposal(s), including those related to negotiating; pricing of</w:t>
      </w:r>
      <w:r>
        <w:t xml:space="preserve"> the contract, subcontract, or modification; or performance of the contract, subcontract or modification. Also, this clause requires contractors to make all records available to the Comptroller General of the United States, or an authorized representative, to examine any of the contractor's directly pertinent records involving transactions under the pertinent contract or subcontract. This clause allows the Comptroller General to interview any current employee regarding such transactions.</w:t>
      </w:r>
    </w:p>
    <w:p w:rsidR="007E3FD1" w14:paraId="58BDE9C6" w14:textId="77777777">
      <w:pPr>
        <w:rPr>
          <w:u w:val="single"/>
        </w:rPr>
      </w:pPr>
    </w:p>
    <w:p w:rsidR="007E3FD1" w14:paraId="08BE48E5" w14:textId="77777777">
      <w:pPr>
        <w:widowControl w:val="0"/>
        <w:numPr>
          <w:ilvl w:val="0"/>
          <w:numId w:val="1"/>
        </w:numPr>
        <w:tabs>
          <w:tab w:val="left" w:pos="360"/>
          <w:tab w:val="left" w:pos="630"/>
          <w:tab w:val="left" w:pos="720"/>
          <w:tab w:val="left" w:pos="1080"/>
        </w:tabs>
      </w:pPr>
      <w:r>
        <w:rPr>
          <w:u w:val="single"/>
        </w:rPr>
        <w:t>Use of the Information.</w:t>
      </w:r>
      <w:r>
        <w:t xml:space="preserve"> The information must be retained so that audits necessary for contract surveillance, verification of contract pricing, and reimbursement of contractor costs can be performed. This information collection does not require contractors to create or maintain any record that the contractor does not maintain in its ordinary course of business.</w:t>
      </w:r>
    </w:p>
    <w:p w:rsidR="007E3FD1" w14:paraId="06FF2541" w14:textId="77777777">
      <w:pPr>
        <w:rPr>
          <w:u w:val="single"/>
        </w:rPr>
      </w:pPr>
      <w:r>
        <w:t> </w:t>
      </w:r>
    </w:p>
    <w:p w:rsidR="007E3FD1" w14:paraId="0544DA9A" w14:textId="77777777">
      <w:pPr>
        <w:widowControl w:val="0"/>
        <w:numPr>
          <w:ilvl w:val="0"/>
          <w:numId w:val="1"/>
        </w:numPr>
        <w:tabs>
          <w:tab w:val="left" w:pos="360"/>
          <w:tab w:val="left" w:pos="720"/>
          <w:tab w:val="left" w:pos="1080"/>
        </w:tabs>
      </w:pPr>
      <w:r>
        <w:rPr>
          <w:u w:val="single"/>
        </w:rPr>
        <w:t>Use of Information Technology.</w:t>
      </w:r>
      <w:r>
        <w:t xml:space="preserve"> Federal agencies use information technology to the maximum extent practicable. Where both the Government agency and contractors are capable of electronic interchange, the contractors may submit this information collection requirement electronically.</w:t>
      </w:r>
    </w:p>
    <w:p w:rsidR="007E3FD1" w14:paraId="3D82EAF6" w14:textId="77777777">
      <w:pPr>
        <w:widowControl w:val="0"/>
        <w:tabs>
          <w:tab w:val="left" w:pos="360"/>
          <w:tab w:val="left" w:pos="720"/>
          <w:tab w:val="left" w:pos="1080"/>
        </w:tabs>
      </w:pPr>
    </w:p>
    <w:p w:rsidR="007E3FD1" w14:paraId="627CAEDD" w14:textId="558D5EC7">
      <w:pPr>
        <w:widowControl w:val="0"/>
        <w:numPr>
          <w:ilvl w:val="0"/>
          <w:numId w:val="1"/>
        </w:numPr>
        <w:tabs>
          <w:tab w:val="left" w:pos="360"/>
          <w:tab w:val="left" w:pos="720"/>
          <w:tab w:val="left" w:pos="1080"/>
          <w:tab w:val="left" w:pos="1440"/>
        </w:tabs>
      </w:pPr>
      <w:r>
        <w:rPr>
          <w:u w:val="single"/>
        </w:rPr>
        <w:t>Non-duplication.</w:t>
      </w:r>
      <w:r>
        <w:t xml:space="preserve"> These requirements are issued under the FAR, which has been developed to standardize Federal procurement practices and eliminate unnecessary duplication.</w:t>
      </w:r>
    </w:p>
    <w:p w:rsidR="007E3FD1" w14:paraId="644D49C5" w14:textId="77777777">
      <w:pPr>
        <w:widowControl w:val="0"/>
        <w:tabs>
          <w:tab w:val="left" w:pos="360"/>
          <w:tab w:val="left" w:pos="720"/>
          <w:tab w:val="left" w:pos="1080"/>
          <w:tab w:val="left" w:pos="1440"/>
        </w:tabs>
      </w:pPr>
    </w:p>
    <w:p w:rsidR="007E3FD1" w14:paraId="04140394" w14:textId="77777777">
      <w:pPr>
        <w:widowControl w:val="0"/>
        <w:numPr>
          <w:ilvl w:val="0"/>
          <w:numId w:val="1"/>
        </w:numPr>
        <w:tabs>
          <w:tab w:val="left" w:pos="360"/>
          <w:tab w:val="left" w:pos="720"/>
          <w:tab w:val="left" w:pos="1080"/>
          <w:tab w:val="left" w:pos="1440"/>
        </w:tabs>
      </w:pPr>
      <w:r>
        <w:rPr>
          <w:u w:val="single"/>
        </w:rPr>
        <w:t>Burden on Small Business.</w:t>
      </w:r>
      <w:r>
        <w:t xml:space="preserve"> The burden applied to small businesses is the minimum consistent with applicable laws, Executive orders, regulations, and prudent business practices.</w:t>
      </w:r>
    </w:p>
    <w:p w:rsidR="007E3FD1" w14:paraId="0EDA05A8" w14:textId="77777777">
      <w:pPr>
        <w:widowControl w:val="0"/>
        <w:tabs>
          <w:tab w:val="left" w:pos="360"/>
          <w:tab w:val="left" w:pos="720"/>
          <w:tab w:val="left" w:pos="1080"/>
          <w:tab w:val="left" w:pos="1440"/>
        </w:tabs>
      </w:pPr>
    </w:p>
    <w:p w:rsidR="007E3FD1" w14:paraId="5D17BD0B" w14:textId="77777777">
      <w:pPr>
        <w:widowControl w:val="0"/>
        <w:numPr>
          <w:ilvl w:val="0"/>
          <w:numId w:val="1"/>
        </w:numPr>
        <w:tabs>
          <w:tab w:val="left" w:pos="360"/>
          <w:tab w:val="left" w:pos="720"/>
          <w:tab w:val="left" w:pos="1080"/>
        </w:tabs>
      </w:pPr>
      <w:r>
        <w:rPr>
          <w:u w:val="single"/>
        </w:rPr>
        <w:t>Less Frequent Collection.</w:t>
      </w:r>
      <w:r>
        <w:t xml:space="preserve"> Collection of information on a basis other than contract-by-contract is not practical.</w:t>
      </w:r>
    </w:p>
    <w:p w:rsidR="007E3FD1" w14:paraId="72BC45FB" w14:textId="77777777"/>
    <w:p w:rsidR="007E3FD1" w:rsidRPr="00D526D2" w14:paraId="3BD5991B" w14:textId="77777777">
      <w:pPr>
        <w:widowControl w:val="0"/>
        <w:numPr>
          <w:ilvl w:val="0"/>
          <w:numId w:val="1"/>
        </w:numPr>
        <w:tabs>
          <w:tab w:val="left" w:pos="360"/>
          <w:tab w:val="left" w:pos="720"/>
          <w:tab w:val="left" w:pos="1080"/>
          <w:tab w:val="left" w:pos="1440"/>
        </w:tabs>
      </w:pPr>
      <w:r>
        <w:rPr>
          <w:u w:val="single"/>
        </w:rPr>
        <w:t>Paperwork Reduction Act Guidelines.</w:t>
      </w:r>
      <w:r>
        <w:t xml:space="preserve"> Collection is </w:t>
      </w:r>
      <w:r w:rsidRPr="00D526D2">
        <w:t>consistent with guidelines in 5 CFR 1320.5(d)(2).</w:t>
      </w:r>
    </w:p>
    <w:p w:rsidR="007E3FD1" w:rsidRPr="00D526D2" w14:paraId="0C5F8272" w14:textId="77777777">
      <w:pPr>
        <w:widowControl w:val="0"/>
        <w:tabs>
          <w:tab w:val="left" w:pos="360"/>
          <w:tab w:val="left" w:pos="720"/>
          <w:tab w:val="left" w:pos="1080"/>
          <w:tab w:val="left" w:pos="1440"/>
        </w:tabs>
      </w:pPr>
    </w:p>
    <w:p w:rsidR="007E3FD1" w:rsidRPr="00D526D2" w14:paraId="471BF687" w14:textId="77777777">
      <w:pPr>
        <w:widowControl w:val="0"/>
        <w:numPr>
          <w:ilvl w:val="0"/>
          <w:numId w:val="1"/>
        </w:numPr>
        <w:tabs>
          <w:tab w:val="left" w:pos="360"/>
          <w:tab w:val="left" w:pos="720"/>
          <w:tab w:val="left" w:pos="1080"/>
          <w:tab w:val="left" w:pos="1440"/>
        </w:tabs>
        <w:ind w:right="183"/>
      </w:pPr>
      <w:r w:rsidRPr="00D526D2">
        <w:rPr>
          <w:u w:val="single"/>
        </w:rPr>
        <w:t>Consultation and Public Comments.</w:t>
      </w:r>
    </w:p>
    <w:p w:rsidR="00DD20D2" w:rsidRPr="00D526D2" w:rsidP="00DD20D2" w14:paraId="344B94C7" w14:textId="31F112FF">
      <w:pPr>
        <w:widowControl w:val="0"/>
        <w:numPr>
          <w:ilvl w:val="0"/>
          <w:numId w:val="3"/>
        </w:numPr>
        <w:tabs>
          <w:tab w:val="left" w:pos="360"/>
          <w:tab w:val="left" w:pos="720"/>
          <w:tab w:val="left" w:pos="1080"/>
          <w:tab w:val="left" w:pos="1440"/>
        </w:tabs>
        <w:ind w:right="183"/>
      </w:pPr>
      <w:r w:rsidRPr="00D526D2">
        <w:t xml:space="preserve">A 60-day notice was published in the Federal Register at </w:t>
      </w:r>
      <w:r w:rsidRPr="00D526D2">
        <w:t xml:space="preserve">90 FR </w:t>
      </w:r>
      <w:r w:rsidRPr="00D526D2" w:rsidR="00D526D2">
        <w:t>59121, on December 18, 2025. No comments were received.</w:t>
      </w:r>
    </w:p>
    <w:p w:rsidR="0062751B" w:rsidP="0062751B" w14:paraId="79F22C53" w14:textId="77777777">
      <w:pPr>
        <w:widowControl w:val="0"/>
        <w:tabs>
          <w:tab w:val="left" w:pos="360"/>
          <w:tab w:val="left" w:pos="720"/>
          <w:tab w:val="left" w:pos="1080"/>
          <w:tab w:val="left" w:pos="1440"/>
        </w:tabs>
        <w:ind w:left="720" w:right="183"/>
      </w:pPr>
    </w:p>
    <w:p w:rsidR="007E3FD1" w14:paraId="61AEE5EE" w14:textId="5E6FADD1">
      <w:pPr>
        <w:widowControl w:val="0"/>
        <w:numPr>
          <w:ilvl w:val="0"/>
          <w:numId w:val="3"/>
        </w:numPr>
        <w:tabs>
          <w:tab w:val="left" w:pos="360"/>
          <w:tab w:val="left" w:pos="720"/>
          <w:tab w:val="left" w:pos="1080"/>
          <w:tab w:val="left" w:pos="1440"/>
        </w:tabs>
        <w:ind w:right="183"/>
      </w:pPr>
      <w:r w:rsidRPr="003D12D8">
        <w:t xml:space="preserve">A 30-day notice was published in the Federal Register at </w:t>
      </w:r>
      <w:r w:rsidR="00C801B9">
        <w:t>91</w:t>
      </w:r>
      <w:r w:rsidRPr="003D12D8">
        <w:t xml:space="preserve"> FR </w:t>
      </w:r>
      <w:r w:rsidR="00C801B9">
        <w:t>9853</w:t>
      </w:r>
      <w:r w:rsidRPr="003D12D8">
        <w:t xml:space="preserve">, on </w:t>
      </w:r>
      <w:r w:rsidR="00C801B9">
        <w:t>February 27, 2026</w:t>
      </w:r>
      <w:r>
        <w:t>.</w:t>
      </w:r>
    </w:p>
    <w:p w:rsidR="007E3FD1" w14:paraId="0DB7B89A" w14:textId="77777777">
      <w:pPr>
        <w:widowControl w:val="0"/>
        <w:tabs>
          <w:tab w:val="left" w:pos="360"/>
          <w:tab w:val="left" w:pos="720"/>
          <w:tab w:val="left" w:pos="1080"/>
          <w:tab w:val="left" w:pos="1440"/>
        </w:tabs>
      </w:pPr>
    </w:p>
    <w:p w:rsidR="007E3FD1" w14:paraId="5C3196F4" w14:textId="77777777">
      <w:pPr>
        <w:widowControl w:val="0"/>
        <w:numPr>
          <w:ilvl w:val="0"/>
          <w:numId w:val="1"/>
        </w:numPr>
        <w:tabs>
          <w:tab w:val="left" w:pos="360"/>
          <w:tab w:val="left" w:pos="720"/>
          <w:tab w:val="left" w:pos="1080"/>
          <w:tab w:val="left" w:pos="1440"/>
        </w:tabs>
      </w:pPr>
      <w:r>
        <w:rPr>
          <w:u w:val="single"/>
        </w:rPr>
        <w:t>Gifts or Payment.</w:t>
      </w:r>
      <w:r>
        <w:t xml:space="preserve"> This collection does not provide any payment or gift to respondents, other than remuneration of contractors.</w:t>
      </w:r>
    </w:p>
    <w:p w:rsidR="007E3FD1" w14:paraId="7578F284" w14:textId="77777777">
      <w:pPr>
        <w:widowControl w:val="0"/>
        <w:tabs>
          <w:tab w:val="left" w:pos="360"/>
          <w:tab w:val="left" w:pos="720"/>
          <w:tab w:val="left" w:pos="820"/>
          <w:tab w:val="left" w:pos="821"/>
          <w:tab w:val="left" w:pos="1080"/>
          <w:tab w:val="left" w:pos="1440"/>
        </w:tabs>
        <w:ind w:left="720" w:right="183"/>
        <w:rPr>
          <w:color w:val="0000FF"/>
        </w:rPr>
      </w:pPr>
    </w:p>
    <w:p w:rsidR="007E3FD1" w14:paraId="3BFCB707" w14:textId="77777777">
      <w:pPr>
        <w:widowControl w:val="0"/>
        <w:numPr>
          <w:ilvl w:val="0"/>
          <w:numId w:val="1"/>
        </w:numPr>
        <w:tabs>
          <w:tab w:val="left" w:pos="360"/>
          <w:tab w:val="left" w:pos="720"/>
          <w:tab w:val="left" w:pos="1080"/>
          <w:tab w:val="left" w:pos="1440"/>
        </w:tabs>
      </w:pPr>
      <w:r>
        <w:rPr>
          <w:u w:val="single"/>
        </w:rPr>
        <w:t>Privacy &amp; Confidentiality.</w:t>
      </w:r>
      <w:r>
        <w:t xml:space="preserve">  This information is disclosed only to the extent consistent with prudent business practices, current regulations, and statutory requirements.</w:t>
      </w:r>
    </w:p>
    <w:p w:rsidR="007E3FD1" w14:paraId="690651CB" w14:textId="77777777"/>
    <w:p w:rsidR="007E3FD1" w14:paraId="327CD92D" w14:textId="77777777">
      <w:pPr>
        <w:widowControl w:val="0"/>
        <w:numPr>
          <w:ilvl w:val="0"/>
          <w:numId w:val="1"/>
        </w:numPr>
        <w:tabs>
          <w:tab w:val="left" w:pos="360"/>
          <w:tab w:val="left" w:pos="720"/>
          <w:tab w:val="left" w:pos="1080"/>
          <w:tab w:val="left" w:pos="1440"/>
        </w:tabs>
      </w:pPr>
      <w:r>
        <w:rPr>
          <w:u w:val="single"/>
        </w:rPr>
        <w:t>Sensitive Questions.</w:t>
      </w:r>
      <w:r>
        <w:t xml:space="preserve">  No sensitive questions are involved.</w:t>
      </w:r>
    </w:p>
    <w:p w:rsidR="007E3FD1" w14:paraId="7AA4538F" w14:textId="77777777"/>
    <w:p w:rsidR="007E3FD1" w14:paraId="0D268858" w14:textId="77777777">
      <w:pPr>
        <w:widowControl w:val="0"/>
        <w:numPr>
          <w:ilvl w:val="0"/>
          <w:numId w:val="1"/>
        </w:numPr>
        <w:tabs>
          <w:tab w:val="left" w:pos="360"/>
          <w:tab w:val="left" w:pos="720"/>
          <w:tab w:val="left" w:pos="1080"/>
          <w:tab w:val="left" w:pos="1440"/>
        </w:tabs>
      </w:pPr>
      <w:r>
        <w:rPr>
          <w:u w:val="single"/>
        </w:rPr>
        <w:t>Burden Estimate.</w:t>
      </w:r>
      <w:r>
        <w:t xml:space="preserve"> </w:t>
      </w:r>
    </w:p>
    <w:p w:rsidR="007E3FD1" w14:paraId="1A4940F5" w14:textId="77777777">
      <w:pPr>
        <w:ind w:right="-40"/>
        <w:jc w:val="center"/>
      </w:pPr>
      <w:r>
        <w:rPr>
          <w:b/>
        </w:rPr>
        <w:t>Estimated total annual public hour and cost burden</w:t>
      </w:r>
      <w:r>
        <w:t>.</w:t>
      </w:r>
    </w:p>
    <w:p w:rsidR="007E3FD1" w14:paraId="074DB832" w14:textId="77777777">
      <w:pPr>
        <w:ind w:right="-40"/>
        <w:rPr>
          <w:color w:val="0000FF"/>
        </w:rPr>
      </w:pPr>
    </w:p>
    <w:p w:rsidR="007E3FD1" w14:paraId="4BA00AB0" w14:textId="77777777">
      <w:pPr>
        <w:ind w:firstLine="720"/>
      </w:pPr>
      <w:r>
        <w:t>There is no centralized database in the Federal Government that maintains information regarding the topics covered by this collection.</w:t>
      </w:r>
    </w:p>
    <w:p w:rsidR="007E3FD1" w14:paraId="55C6E870" w14:textId="29F0FFFF">
      <w:pPr>
        <w:ind w:firstLine="720"/>
      </w:pPr>
      <w:r>
        <w:t xml:space="preserve">The following estimates are based on averages of historical award data available in FPDS for fiscal years </w:t>
      </w:r>
      <w:r>
        <w:t>202</w:t>
      </w:r>
      <w:r w:rsidR="003D12D8">
        <w:t>2</w:t>
      </w:r>
      <w:r>
        <w:t xml:space="preserve"> through 202</w:t>
      </w:r>
      <w:r w:rsidR="003D12D8">
        <w:t>4</w:t>
      </w:r>
      <w:r>
        <w:t>. The parameters for this information collection were based on the prescription from each of the applicable clauses.</w:t>
      </w:r>
    </w:p>
    <w:p w:rsidR="007E3FD1" w14:paraId="4ACFFD1C" w14:textId="0736EFF1">
      <w:pPr>
        <w:ind w:firstLine="720"/>
      </w:pPr>
      <w:r>
        <w:t>The time required to read and prepare the required information is estimated at 60 minutes (1 hour) per response.</w:t>
      </w:r>
    </w:p>
    <w:p w:rsidR="00C801B9" w:rsidP="00C801B9" w14:paraId="0EF349EC" w14:textId="77777777">
      <w:pPr>
        <w:rPr>
          <w:b/>
          <w:u w:val="single"/>
        </w:rPr>
      </w:pPr>
    </w:p>
    <w:p w:rsidR="00C801B9" w:rsidRPr="00C801B9" w:rsidP="00C801B9" w14:paraId="52AC97F5" w14:textId="26679ADC">
      <w:pPr>
        <w:rPr>
          <w:b/>
          <w:u w:val="single"/>
        </w:rPr>
      </w:pPr>
      <w:r>
        <w:rPr>
          <w:b/>
          <w:u w:val="single"/>
        </w:rPr>
        <w:t>Summary</w:t>
      </w:r>
    </w:p>
    <w:tbl>
      <w:tblPr>
        <w:tblpPr w:leftFromText="180" w:rightFromText="180" w:vertAnchor="text" w:horzAnchor="margin" w:tblpY="86"/>
        <w:tblW w:w="8700" w:type="dxa"/>
        <w:tblLayout w:type="fixed"/>
        <w:tblCellMar>
          <w:left w:w="0" w:type="dxa"/>
          <w:right w:w="0" w:type="dxa"/>
        </w:tblCellMar>
        <w:tblLook w:val="04A0"/>
      </w:tblPr>
      <w:tblGrid>
        <w:gridCol w:w="2055"/>
        <w:gridCol w:w="970"/>
        <w:gridCol w:w="1010"/>
        <w:gridCol w:w="1219"/>
        <w:gridCol w:w="761"/>
        <w:gridCol w:w="1044"/>
        <w:gridCol w:w="619"/>
        <w:gridCol w:w="1022"/>
      </w:tblGrid>
      <w:tr w14:paraId="387491C2" w14:textId="77777777" w:rsidTr="00C801B9">
        <w:tblPrEx>
          <w:tblW w:w="8700" w:type="dxa"/>
          <w:tblLayout w:type="fixed"/>
          <w:tblCellMar>
            <w:left w:w="0" w:type="dxa"/>
            <w:right w:w="0" w:type="dxa"/>
          </w:tblCellMar>
          <w:tblLook w:val="04A0"/>
        </w:tblPrEx>
        <w:trPr>
          <w:trHeight w:val="315"/>
        </w:trPr>
        <w:tc>
          <w:tcPr>
            <w:tcW w:w="2055" w:type="dxa"/>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783FA007" w14:textId="77777777">
            <w:pPr>
              <w:jc w:val="center"/>
              <w:rPr>
                <w:rFonts w:ascii="Arial" w:eastAsia="Times New Roman" w:hAnsi="Arial" w:cs="Arial"/>
                <w:sz w:val="18"/>
                <w:szCs w:val="18"/>
              </w:rPr>
            </w:pPr>
            <w:r w:rsidRPr="006C7112">
              <w:rPr>
                <w:rFonts w:ascii="Arial" w:eastAsia="Times New Roman" w:hAnsi="Arial" w:cs="Arial"/>
                <w:sz w:val="18"/>
                <w:szCs w:val="18"/>
              </w:rPr>
              <w:t>Summary of Annual Cost to the Public</w:t>
            </w:r>
          </w:p>
        </w:tc>
        <w:tc>
          <w:tcPr>
            <w:tcW w:w="970"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3BEB3237" w14:textId="77777777">
            <w:pPr>
              <w:rPr>
                <w:rFonts w:ascii="Arial" w:eastAsia="Times New Roman" w:hAnsi="Arial" w:cs="Arial"/>
                <w:sz w:val="18"/>
                <w:szCs w:val="18"/>
              </w:rPr>
            </w:pPr>
            <w:r w:rsidRPr="006C7112">
              <w:rPr>
                <w:rFonts w:ascii="Arial" w:eastAsia="Times New Roman" w:hAnsi="Arial" w:cs="Arial"/>
                <w:sz w:val="18"/>
                <w:szCs w:val="18"/>
              </w:rPr>
              <w:t>Est. respondents/yr</w:t>
            </w:r>
          </w:p>
        </w:tc>
        <w:tc>
          <w:tcPr>
            <w:tcW w:w="1010"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48F2439E" w14:textId="77777777">
            <w:pPr>
              <w:rPr>
                <w:rFonts w:ascii="Arial" w:eastAsia="Times New Roman" w:hAnsi="Arial" w:cs="Arial"/>
                <w:sz w:val="18"/>
                <w:szCs w:val="18"/>
              </w:rPr>
            </w:pPr>
            <w:r w:rsidRPr="006C7112">
              <w:rPr>
                <w:rFonts w:ascii="Arial" w:eastAsia="Times New Roman" w:hAnsi="Arial" w:cs="Arial"/>
                <w:sz w:val="18"/>
                <w:szCs w:val="18"/>
              </w:rPr>
              <w:t>Responses/respondent</w:t>
            </w:r>
          </w:p>
        </w:tc>
        <w:tc>
          <w:tcPr>
            <w:tcW w:w="1219"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1118E3DC" w14:textId="77777777">
            <w:pPr>
              <w:rPr>
                <w:rFonts w:ascii="Arial" w:eastAsia="Times New Roman" w:hAnsi="Arial" w:cs="Arial"/>
                <w:sz w:val="18"/>
                <w:szCs w:val="18"/>
              </w:rPr>
            </w:pPr>
            <w:r w:rsidRPr="006C7112">
              <w:rPr>
                <w:rFonts w:ascii="Arial" w:eastAsia="Times New Roman" w:hAnsi="Arial" w:cs="Arial"/>
                <w:sz w:val="18"/>
                <w:szCs w:val="18"/>
              </w:rPr>
              <w:t>Total annual responses</w:t>
            </w:r>
          </w:p>
        </w:tc>
        <w:tc>
          <w:tcPr>
            <w:tcW w:w="761"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02EA3223" w14:textId="77777777">
            <w:pPr>
              <w:rPr>
                <w:rFonts w:ascii="Arial" w:eastAsia="Times New Roman" w:hAnsi="Arial" w:cs="Arial"/>
                <w:sz w:val="18"/>
                <w:szCs w:val="18"/>
              </w:rPr>
            </w:pPr>
            <w:r w:rsidRPr="006C7112">
              <w:rPr>
                <w:rFonts w:ascii="Arial" w:eastAsia="Times New Roman" w:hAnsi="Arial" w:cs="Arial"/>
                <w:sz w:val="18"/>
                <w:szCs w:val="18"/>
              </w:rPr>
              <w:t>Est. hrs/response</w:t>
            </w:r>
          </w:p>
        </w:tc>
        <w:tc>
          <w:tcPr>
            <w:tcW w:w="1044"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6D921991" w14:textId="77777777">
            <w:pPr>
              <w:rPr>
                <w:rFonts w:ascii="Arial" w:eastAsia="Times New Roman" w:hAnsi="Arial" w:cs="Arial"/>
                <w:sz w:val="18"/>
                <w:szCs w:val="18"/>
              </w:rPr>
            </w:pPr>
            <w:r w:rsidRPr="006C7112">
              <w:rPr>
                <w:rFonts w:ascii="Arial" w:eastAsia="Times New Roman" w:hAnsi="Arial" w:cs="Arial"/>
                <w:sz w:val="18"/>
                <w:szCs w:val="18"/>
              </w:rPr>
              <w:t>Est. burden hrs</w:t>
            </w:r>
          </w:p>
        </w:tc>
        <w:tc>
          <w:tcPr>
            <w:tcW w:w="619"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18EBBA01" w14:textId="77777777">
            <w:pPr>
              <w:rPr>
                <w:rFonts w:ascii="Arial" w:eastAsia="Times New Roman" w:hAnsi="Arial" w:cs="Arial"/>
                <w:sz w:val="18"/>
                <w:szCs w:val="18"/>
              </w:rPr>
            </w:pPr>
            <w:r w:rsidRPr="006C7112">
              <w:rPr>
                <w:rFonts w:ascii="Arial" w:eastAsia="Times New Roman" w:hAnsi="Arial" w:cs="Arial"/>
                <w:sz w:val="18"/>
                <w:szCs w:val="18"/>
              </w:rPr>
              <w:t>Hourly rate</w:t>
            </w:r>
          </w:p>
        </w:tc>
        <w:tc>
          <w:tcPr>
            <w:tcW w:w="1022"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264B792E" w14:textId="77777777">
            <w:pPr>
              <w:rPr>
                <w:rFonts w:ascii="Arial" w:eastAsia="Times New Roman" w:hAnsi="Arial" w:cs="Arial"/>
                <w:sz w:val="18"/>
                <w:szCs w:val="18"/>
              </w:rPr>
            </w:pPr>
            <w:r w:rsidRPr="006C7112">
              <w:rPr>
                <w:rFonts w:ascii="Arial" w:eastAsia="Times New Roman" w:hAnsi="Arial" w:cs="Arial"/>
                <w:sz w:val="18"/>
                <w:szCs w:val="18"/>
              </w:rPr>
              <w:t>Est. annual cost to the public</w:t>
            </w:r>
          </w:p>
        </w:tc>
      </w:tr>
      <w:tr w14:paraId="0B07B885" w14:textId="77777777" w:rsidTr="00C801B9">
        <w:tblPrEx>
          <w:tblW w:w="8700" w:type="dxa"/>
          <w:tblLayout w:type="fixed"/>
          <w:tblCellMar>
            <w:left w:w="0" w:type="dxa"/>
            <w:right w:w="0" w:type="dxa"/>
          </w:tblCellMar>
          <w:tblLook w:val="04A0"/>
        </w:tblPrEx>
        <w:trPr>
          <w:trHeight w:val="315"/>
        </w:trPr>
        <w:tc>
          <w:tcPr>
            <w:tcW w:w="2055"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6B089438" w14:textId="77777777">
            <w:pPr>
              <w:rPr>
                <w:rFonts w:ascii="Arial" w:eastAsia="Times New Roman" w:hAnsi="Arial" w:cs="Arial"/>
                <w:b/>
                <w:bCs/>
                <w:sz w:val="18"/>
                <w:szCs w:val="18"/>
              </w:rPr>
            </w:pPr>
            <w:r w:rsidRPr="006C7112">
              <w:rPr>
                <w:rFonts w:ascii="Arial" w:eastAsia="Times New Roman" w:hAnsi="Arial" w:cs="Arial"/>
                <w:b/>
                <w:bCs/>
                <w:sz w:val="18"/>
                <w:szCs w:val="18"/>
              </w:rPr>
              <w:t>Reporting Burden</w:t>
            </w:r>
          </w:p>
        </w:tc>
        <w:tc>
          <w:tcPr>
            <w:tcW w:w="97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432B12E4" w14:textId="77777777">
            <w:pPr>
              <w:rPr>
                <w:rFonts w:ascii="Arial" w:eastAsia="Times New Roman" w:hAnsi="Arial" w:cs="Arial"/>
                <w:b/>
                <w:bCs/>
                <w:sz w:val="18"/>
                <w:szCs w:val="18"/>
              </w:rPr>
            </w:pPr>
          </w:p>
        </w:tc>
        <w:tc>
          <w:tcPr>
            <w:tcW w:w="101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66809A0E" w14:textId="77777777">
            <w:pPr>
              <w:rPr>
                <w:rFonts w:ascii="Times New Roman" w:eastAsia="Times New Roman" w:hAnsi="Times New Roman" w:cs="Times New Roman"/>
                <w:sz w:val="20"/>
                <w:szCs w:val="20"/>
              </w:rPr>
            </w:pPr>
          </w:p>
        </w:tc>
        <w:tc>
          <w:tcPr>
            <w:tcW w:w="121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6EA2F422" w14:textId="77777777">
            <w:pPr>
              <w:rPr>
                <w:rFonts w:ascii="Times New Roman" w:eastAsia="Times New Roman" w:hAnsi="Times New Roman" w:cs="Times New Roman"/>
                <w:sz w:val="20"/>
                <w:szCs w:val="20"/>
              </w:rPr>
            </w:pPr>
          </w:p>
        </w:tc>
        <w:tc>
          <w:tcPr>
            <w:tcW w:w="761"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7C7CAF83" w14:textId="77777777">
            <w:pPr>
              <w:rPr>
                <w:rFonts w:ascii="Times New Roman" w:eastAsia="Times New Roman" w:hAnsi="Times New Roman" w:cs="Times New Roman"/>
                <w:sz w:val="20"/>
                <w:szCs w:val="20"/>
              </w:rPr>
            </w:pPr>
          </w:p>
        </w:tc>
        <w:tc>
          <w:tcPr>
            <w:tcW w:w="1044"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56663BD6" w14:textId="77777777">
            <w:pPr>
              <w:rPr>
                <w:rFonts w:ascii="Times New Roman" w:eastAsia="Times New Roman" w:hAnsi="Times New Roman" w:cs="Times New Roman"/>
                <w:sz w:val="20"/>
                <w:szCs w:val="20"/>
              </w:rPr>
            </w:pPr>
          </w:p>
        </w:tc>
        <w:tc>
          <w:tcPr>
            <w:tcW w:w="61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2B125556" w14:textId="77777777">
            <w:pPr>
              <w:rPr>
                <w:rFonts w:ascii="Times New Roman" w:eastAsia="Times New Roman" w:hAnsi="Times New Roman" w:cs="Times New Roman"/>
                <w:sz w:val="20"/>
                <w:szCs w:val="20"/>
              </w:rPr>
            </w:pPr>
          </w:p>
        </w:tc>
        <w:tc>
          <w:tcPr>
            <w:tcW w:w="1022"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7960A0DA" w14:textId="77777777">
            <w:pPr>
              <w:rPr>
                <w:rFonts w:ascii="Times New Roman" w:eastAsia="Times New Roman" w:hAnsi="Times New Roman" w:cs="Times New Roman"/>
                <w:sz w:val="20"/>
                <w:szCs w:val="20"/>
              </w:rPr>
            </w:pPr>
          </w:p>
        </w:tc>
      </w:tr>
      <w:tr w14:paraId="45F91662" w14:textId="77777777" w:rsidTr="00C801B9">
        <w:tblPrEx>
          <w:tblW w:w="8700" w:type="dxa"/>
          <w:tblLayout w:type="fixed"/>
          <w:tblCellMar>
            <w:left w:w="0" w:type="dxa"/>
            <w:right w:w="0" w:type="dxa"/>
          </w:tblCellMar>
          <w:tblLook w:val="04A0"/>
        </w:tblPrEx>
        <w:trPr>
          <w:trHeight w:val="315"/>
        </w:trPr>
        <w:tc>
          <w:tcPr>
            <w:tcW w:w="2055"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423E7A64" w14:textId="77777777">
            <w:pPr>
              <w:jc w:val="center"/>
              <w:rPr>
                <w:rFonts w:ascii="Arial" w:eastAsia="Times New Roman" w:hAnsi="Arial" w:cs="Arial"/>
                <w:sz w:val="18"/>
                <w:szCs w:val="18"/>
              </w:rPr>
            </w:pPr>
            <w:r w:rsidRPr="006C7112">
              <w:rPr>
                <w:rFonts w:ascii="Arial" w:eastAsia="Times New Roman" w:hAnsi="Arial" w:cs="Arial"/>
                <w:sz w:val="18"/>
                <w:szCs w:val="18"/>
              </w:rPr>
              <w:t>FAR 52.212-5(d)</w:t>
            </w:r>
          </w:p>
        </w:tc>
        <w:tc>
          <w:tcPr>
            <w:tcW w:w="97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71EA3161" w14:textId="77777777">
            <w:pPr>
              <w:jc w:val="center"/>
              <w:rPr>
                <w:rFonts w:ascii="Arial" w:eastAsia="Times New Roman" w:hAnsi="Arial" w:cs="Arial"/>
                <w:sz w:val="18"/>
                <w:szCs w:val="18"/>
              </w:rPr>
            </w:pPr>
            <w:r w:rsidRPr="006C7112">
              <w:rPr>
                <w:rFonts w:ascii="Arial" w:eastAsia="Times New Roman" w:hAnsi="Arial" w:cs="Arial"/>
                <w:sz w:val="18"/>
                <w:szCs w:val="18"/>
              </w:rPr>
              <w:t>11,625</w:t>
            </w:r>
          </w:p>
        </w:tc>
        <w:tc>
          <w:tcPr>
            <w:tcW w:w="101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40755B63" w14:textId="77777777">
            <w:pPr>
              <w:jc w:val="center"/>
              <w:rPr>
                <w:rFonts w:ascii="Arial" w:eastAsia="Times New Roman" w:hAnsi="Arial" w:cs="Arial"/>
                <w:sz w:val="18"/>
                <w:szCs w:val="18"/>
              </w:rPr>
            </w:pPr>
            <w:r w:rsidRPr="006C7112">
              <w:rPr>
                <w:rFonts w:ascii="Arial" w:eastAsia="Times New Roman" w:hAnsi="Arial" w:cs="Arial"/>
                <w:sz w:val="18"/>
                <w:szCs w:val="18"/>
              </w:rPr>
              <w:t>2</w:t>
            </w:r>
          </w:p>
        </w:tc>
        <w:tc>
          <w:tcPr>
            <w:tcW w:w="121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713FB642" w14:textId="77777777">
            <w:pPr>
              <w:jc w:val="center"/>
              <w:rPr>
                <w:rFonts w:ascii="Arial" w:eastAsia="Times New Roman" w:hAnsi="Arial" w:cs="Arial"/>
                <w:sz w:val="18"/>
                <w:szCs w:val="18"/>
              </w:rPr>
            </w:pPr>
            <w:r w:rsidRPr="006C7112">
              <w:rPr>
                <w:rFonts w:ascii="Arial" w:eastAsia="Times New Roman" w:hAnsi="Arial" w:cs="Arial"/>
                <w:sz w:val="18"/>
                <w:szCs w:val="18"/>
              </w:rPr>
              <w:t>23,250</w:t>
            </w:r>
          </w:p>
        </w:tc>
        <w:tc>
          <w:tcPr>
            <w:tcW w:w="761"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34400541" w14:textId="77777777">
            <w:pPr>
              <w:jc w:val="center"/>
              <w:rPr>
                <w:rFonts w:ascii="Arial" w:eastAsia="Times New Roman" w:hAnsi="Arial" w:cs="Arial"/>
                <w:sz w:val="18"/>
                <w:szCs w:val="18"/>
              </w:rPr>
            </w:pPr>
            <w:r w:rsidRPr="006C7112">
              <w:rPr>
                <w:rFonts w:ascii="Arial" w:eastAsia="Times New Roman" w:hAnsi="Arial" w:cs="Arial"/>
                <w:sz w:val="18"/>
                <w:szCs w:val="18"/>
              </w:rPr>
              <w:t>1</w:t>
            </w:r>
          </w:p>
        </w:tc>
        <w:tc>
          <w:tcPr>
            <w:tcW w:w="1044"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17164B15" w14:textId="77777777">
            <w:pPr>
              <w:jc w:val="center"/>
              <w:rPr>
                <w:rFonts w:ascii="Arial" w:eastAsia="Times New Roman" w:hAnsi="Arial" w:cs="Arial"/>
                <w:sz w:val="18"/>
                <w:szCs w:val="18"/>
              </w:rPr>
            </w:pPr>
            <w:r w:rsidRPr="006C7112">
              <w:rPr>
                <w:rFonts w:ascii="Arial" w:eastAsia="Times New Roman" w:hAnsi="Arial" w:cs="Arial"/>
                <w:sz w:val="18"/>
                <w:szCs w:val="18"/>
              </w:rPr>
              <w:t>23,250</w:t>
            </w:r>
          </w:p>
        </w:tc>
        <w:tc>
          <w:tcPr>
            <w:tcW w:w="61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4D4B2E82" w14:textId="77777777">
            <w:pPr>
              <w:jc w:val="center"/>
              <w:rPr>
                <w:rFonts w:ascii="Arial" w:eastAsia="Times New Roman" w:hAnsi="Arial" w:cs="Arial"/>
                <w:sz w:val="18"/>
                <w:szCs w:val="18"/>
              </w:rPr>
            </w:pPr>
            <w:r w:rsidRPr="006C7112">
              <w:rPr>
                <w:rFonts w:ascii="Arial" w:eastAsia="Times New Roman" w:hAnsi="Arial" w:cs="Arial"/>
                <w:sz w:val="18"/>
                <w:szCs w:val="18"/>
              </w:rPr>
              <w:t>$85</w:t>
            </w:r>
          </w:p>
        </w:tc>
        <w:tc>
          <w:tcPr>
            <w:tcW w:w="1022"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58440ED0" w14:textId="77777777">
            <w:pPr>
              <w:jc w:val="center"/>
              <w:rPr>
                <w:rFonts w:ascii="Arial" w:eastAsia="Times New Roman" w:hAnsi="Arial" w:cs="Arial"/>
                <w:sz w:val="18"/>
                <w:szCs w:val="18"/>
              </w:rPr>
            </w:pPr>
            <w:r w:rsidRPr="006C7112">
              <w:rPr>
                <w:rFonts w:ascii="Arial" w:eastAsia="Times New Roman" w:hAnsi="Arial" w:cs="Arial"/>
                <w:sz w:val="18"/>
                <w:szCs w:val="18"/>
              </w:rPr>
              <w:t>$1,976,250</w:t>
            </w:r>
          </w:p>
        </w:tc>
      </w:tr>
      <w:tr w14:paraId="7E55DA6C" w14:textId="77777777" w:rsidTr="00C801B9">
        <w:tblPrEx>
          <w:tblW w:w="8700" w:type="dxa"/>
          <w:tblLayout w:type="fixed"/>
          <w:tblCellMar>
            <w:left w:w="0" w:type="dxa"/>
            <w:right w:w="0" w:type="dxa"/>
          </w:tblCellMar>
          <w:tblLook w:val="04A0"/>
        </w:tblPrEx>
        <w:trPr>
          <w:trHeight w:val="315"/>
        </w:trPr>
        <w:tc>
          <w:tcPr>
            <w:tcW w:w="2055"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7FDC78C0" w14:textId="77777777">
            <w:pPr>
              <w:jc w:val="center"/>
              <w:rPr>
                <w:rFonts w:ascii="Arial" w:eastAsia="Times New Roman" w:hAnsi="Arial" w:cs="Arial"/>
                <w:sz w:val="18"/>
                <w:szCs w:val="18"/>
              </w:rPr>
            </w:pPr>
            <w:r w:rsidRPr="006C7112">
              <w:rPr>
                <w:rFonts w:ascii="Arial" w:eastAsia="Times New Roman" w:hAnsi="Arial" w:cs="Arial"/>
                <w:sz w:val="18"/>
                <w:szCs w:val="18"/>
              </w:rPr>
              <w:t>FAR 52.214-26</w:t>
            </w:r>
          </w:p>
        </w:tc>
        <w:tc>
          <w:tcPr>
            <w:tcW w:w="97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48116512" w14:textId="77777777">
            <w:pPr>
              <w:jc w:val="center"/>
              <w:rPr>
                <w:rFonts w:ascii="Arial" w:eastAsia="Times New Roman" w:hAnsi="Arial" w:cs="Arial"/>
                <w:sz w:val="18"/>
                <w:szCs w:val="18"/>
              </w:rPr>
            </w:pPr>
            <w:r w:rsidRPr="006C7112">
              <w:rPr>
                <w:rFonts w:ascii="Arial" w:eastAsia="Times New Roman" w:hAnsi="Arial" w:cs="Arial"/>
                <w:sz w:val="18"/>
                <w:szCs w:val="18"/>
              </w:rPr>
              <w:t>541</w:t>
            </w:r>
          </w:p>
        </w:tc>
        <w:tc>
          <w:tcPr>
            <w:tcW w:w="101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5E5F3F2D" w14:textId="77777777">
            <w:pPr>
              <w:jc w:val="center"/>
              <w:rPr>
                <w:rFonts w:ascii="Arial" w:eastAsia="Times New Roman" w:hAnsi="Arial" w:cs="Arial"/>
                <w:sz w:val="18"/>
                <w:szCs w:val="18"/>
              </w:rPr>
            </w:pPr>
            <w:r w:rsidRPr="006C7112">
              <w:rPr>
                <w:rFonts w:ascii="Arial" w:eastAsia="Times New Roman" w:hAnsi="Arial" w:cs="Arial"/>
                <w:sz w:val="18"/>
                <w:szCs w:val="18"/>
              </w:rPr>
              <w:t>6</w:t>
            </w:r>
          </w:p>
        </w:tc>
        <w:tc>
          <w:tcPr>
            <w:tcW w:w="121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070780CF" w14:textId="77777777">
            <w:pPr>
              <w:jc w:val="center"/>
              <w:rPr>
                <w:rFonts w:ascii="Arial" w:eastAsia="Times New Roman" w:hAnsi="Arial" w:cs="Arial"/>
                <w:sz w:val="18"/>
                <w:szCs w:val="18"/>
              </w:rPr>
            </w:pPr>
            <w:r w:rsidRPr="006C7112">
              <w:rPr>
                <w:rFonts w:ascii="Arial" w:eastAsia="Times New Roman" w:hAnsi="Arial" w:cs="Arial"/>
                <w:sz w:val="18"/>
                <w:szCs w:val="18"/>
              </w:rPr>
              <w:t>3,246</w:t>
            </w:r>
          </w:p>
        </w:tc>
        <w:tc>
          <w:tcPr>
            <w:tcW w:w="761"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45E54869" w14:textId="77777777">
            <w:pPr>
              <w:jc w:val="center"/>
              <w:rPr>
                <w:rFonts w:ascii="Arial" w:eastAsia="Times New Roman" w:hAnsi="Arial" w:cs="Arial"/>
                <w:sz w:val="18"/>
                <w:szCs w:val="18"/>
              </w:rPr>
            </w:pPr>
            <w:r w:rsidRPr="006C7112">
              <w:rPr>
                <w:rFonts w:ascii="Arial" w:eastAsia="Times New Roman" w:hAnsi="Arial" w:cs="Arial"/>
                <w:sz w:val="18"/>
                <w:szCs w:val="18"/>
              </w:rPr>
              <w:t>1</w:t>
            </w:r>
          </w:p>
        </w:tc>
        <w:tc>
          <w:tcPr>
            <w:tcW w:w="1044"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0817BB5D" w14:textId="77777777">
            <w:pPr>
              <w:jc w:val="center"/>
              <w:rPr>
                <w:rFonts w:ascii="Arial" w:eastAsia="Times New Roman" w:hAnsi="Arial" w:cs="Arial"/>
                <w:sz w:val="18"/>
                <w:szCs w:val="18"/>
              </w:rPr>
            </w:pPr>
            <w:r w:rsidRPr="006C7112">
              <w:rPr>
                <w:rFonts w:ascii="Arial" w:eastAsia="Times New Roman" w:hAnsi="Arial" w:cs="Arial"/>
                <w:sz w:val="18"/>
                <w:szCs w:val="18"/>
              </w:rPr>
              <w:t>3,246</w:t>
            </w:r>
          </w:p>
        </w:tc>
        <w:tc>
          <w:tcPr>
            <w:tcW w:w="61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117BA2C0" w14:textId="77777777">
            <w:pPr>
              <w:jc w:val="center"/>
              <w:rPr>
                <w:rFonts w:ascii="Arial" w:eastAsia="Times New Roman" w:hAnsi="Arial" w:cs="Arial"/>
                <w:sz w:val="18"/>
                <w:szCs w:val="18"/>
              </w:rPr>
            </w:pPr>
            <w:r w:rsidRPr="006C7112">
              <w:rPr>
                <w:rFonts w:ascii="Arial" w:eastAsia="Times New Roman" w:hAnsi="Arial" w:cs="Arial"/>
                <w:sz w:val="18"/>
                <w:szCs w:val="18"/>
              </w:rPr>
              <w:t>$85</w:t>
            </w:r>
          </w:p>
        </w:tc>
        <w:tc>
          <w:tcPr>
            <w:tcW w:w="1022"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4F1F498F" w14:textId="77777777">
            <w:pPr>
              <w:jc w:val="center"/>
              <w:rPr>
                <w:rFonts w:ascii="Arial" w:eastAsia="Times New Roman" w:hAnsi="Arial" w:cs="Arial"/>
                <w:sz w:val="18"/>
                <w:szCs w:val="18"/>
              </w:rPr>
            </w:pPr>
            <w:r w:rsidRPr="006C7112">
              <w:rPr>
                <w:rFonts w:ascii="Arial" w:eastAsia="Times New Roman" w:hAnsi="Arial" w:cs="Arial"/>
                <w:sz w:val="18"/>
                <w:szCs w:val="18"/>
              </w:rPr>
              <w:t>$275,910</w:t>
            </w:r>
          </w:p>
        </w:tc>
      </w:tr>
      <w:tr w14:paraId="223B3852" w14:textId="77777777" w:rsidTr="00C801B9">
        <w:tblPrEx>
          <w:tblW w:w="8700" w:type="dxa"/>
          <w:tblLayout w:type="fixed"/>
          <w:tblCellMar>
            <w:left w:w="0" w:type="dxa"/>
            <w:right w:w="0" w:type="dxa"/>
          </w:tblCellMar>
          <w:tblLook w:val="04A0"/>
        </w:tblPrEx>
        <w:trPr>
          <w:trHeight w:val="315"/>
        </w:trPr>
        <w:tc>
          <w:tcPr>
            <w:tcW w:w="2055"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3EA95B85" w14:textId="77777777">
            <w:pPr>
              <w:jc w:val="center"/>
              <w:rPr>
                <w:rFonts w:ascii="Arial" w:eastAsia="Times New Roman" w:hAnsi="Arial" w:cs="Arial"/>
                <w:sz w:val="18"/>
                <w:szCs w:val="18"/>
              </w:rPr>
            </w:pPr>
            <w:r w:rsidRPr="006C7112">
              <w:rPr>
                <w:rFonts w:ascii="Arial" w:eastAsia="Times New Roman" w:hAnsi="Arial" w:cs="Arial"/>
                <w:sz w:val="18"/>
                <w:szCs w:val="18"/>
              </w:rPr>
              <w:t>FAR 52.215-2</w:t>
            </w:r>
          </w:p>
        </w:tc>
        <w:tc>
          <w:tcPr>
            <w:tcW w:w="97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0228C195" w14:textId="77777777">
            <w:pPr>
              <w:jc w:val="center"/>
              <w:rPr>
                <w:rFonts w:ascii="Arial" w:eastAsia="Times New Roman" w:hAnsi="Arial" w:cs="Arial"/>
                <w:sz w:val="18"/>
                <w:szCs w:val="18"/>
              </w:rPr>
            </w:pPr>
            <w:r w:rsidRPr="006C7112">
              <w:rPr>
                <w:rFonts w:ascii="Arial" w:eastAsia="Times New Roman" w:hAnsi="Arial" w:cs="Arial"/>
                <w:sz w:val="18"/>
                <w:szCs w:val="18"/>
              </w:rPr>
              <w:t>4,308</w:t>
            </w:r>
          </w:p>
        </w:tc>
        <w:tc>
          <w:tcPr>
            <w:tcW w:w="101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70971072" w14:textId="77777777">
            <w:pPr>
              <w:jc w:val="center"/>
              <w:rPr>
                <w:rFonts w:ascii="Arial" w:eastAsia="Times New Roman" w:hAnsi="Arial" w:cs="Arial"/>
                <w:sz w:val="18"/>
                <w:szCs w:val="18"/>
              </w:rPr>
            </w:pPr>
            <w:r w:rsidRPr="006C7112">
              <w:rPr>
                <w:rFonts w:ascii="Arial" w:eastAsia="Times New Roman" w:hAnsi="Arial" w:cs="Arial"/>
                <w:sz w:val="18"/>
                <w:szCs w:val="18"/>
              </w:rPr>
              <w:t>6</w:t>
            </w:r>
          </w:p>
        </w:tc>
        <w:tc>
          <w:tcPr>
            <w:tcW w:w="121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6E5EE2C5" w14:textId="77777777">
            <w:pPr>
              <w:jc w:val="center"/>
              <w:rPr>
                <w:rFonts w:ascii="Arial" w:eastAsia="Times New Roman" w:hAnsi="Arial" w:cs="Arial"/>
                <w:sz w:val="18"/>
                <w:szCs w:val="18"/>
              </w:rPr>
            </w:pPr>
            <w:r w:rsidRPr="006C7112">
              <w:rPr>
                <w:rFonts w:ascii="Arial" w:eastAsia="Times New Roman" w:hAnsi="Arial" w:cs="Arial"/>
                <w:sz w:val="18"/>
                <w:szCs w:val="18"/>
              </w:rPr>
              <w:t>25,848</w:t>
            </w:r>
          </w:p>
        </w:tc>
        <w:tc>
          <w:tcPr>
            <w:tcW w:w="761"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492E8BFD" w14:textId="77777777">
            <w:pPr>
              <w:jc w:val="center"/>
              <w:rPr>
                <w:rFonts w:ascii="Arial" w:eastAsia="Times New Roman" w:hAnsi="Arial" w:cs="Arial"/>
                <w:sz w:val="18"/>
                <w:szCs w:val="18"/>
              </w:rPr>
            </w:pPr>
            <w:r w:rsidRPr="006C7112">
              <w:rPr>
                <w:rFonts w:ascii="Arial" w:eastAsia="Times New Roman" w:hAnsi="Arial" w:cs="Arial"/>
                <w:sz w:val="18"/>
                <w:szCs w:val="18"/>
              </w:rPr>
              <w:t>1</w:t>
            </w:r>
          </w:p>
        </w:tc>
        <w:tc>
          <w:tcPr>
            <w:tcW w:w="1044"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19BD3C75" w14:textId="77777777">
            <w:pPr>
              <w:jc w:val="center"/>
              <w:rPr>
                <w:rFonts w:ascii="Arial" w:eastAsia="Times New Roman" w:hAnsi="Arial" w:cs="Arial"/>
                <w:sz w:val="18"/>
                <w:szCs w:val="18"/>
              </w:rPr>
            </w:pPr>
            <w:r w:rsidRPr="006C7112">
              <w:rPr>
                <w:rFonts w:ascii="Arial" w:eastAsia="Times New Roman" w:hAnsi="Arial" w:cs="Arial"/>
                <w:sz w:val="18"/>
                <w:szCs w:val="18"/>
              </w:rPr>
              <w:t>25,848</w:t>
            </w:r>
          </w:p>
        </w:tc>
        <w:tc>
          <w:tcPr>
            <w:tcW w:w="61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0BC51C4A" w14:textId="77777777">
            <w:pPr>
              <w:jc w:val="center"/>
              <w:rPr>
                <w:rFonts w:ascii="Arial" w:eastAsia="Times New Roman" w:hAnsi="Arial" w:cs="Arial"/>
                <w:sz w:val="18"/>
                <w:szCs w:val="18"/>
              </w:rPr>
            </w:pPr>
            <w:r w:rsidRPr="006C7112">
              <w:rPr>
                <w:rFonts w:ascii="Arial" w:eastAsia="Times New Roman" w:hAnsi="Arial" w:cs="Arial"/>
                <w:sz w:val="18"/>
                <w:szCs w:val="18"/>
              </w:rPr>
              <w:t>$85</w:t>
            </w:r>
          </w:p>
        </w:tc>
        <w:tc>
          <w:tcPr>
            <w:tcW w:w="1022"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23DAF6CF" w14:textId="77777777">
            <w:pPr>
              <w:jc w:val="center"/>
              <w:rPr>
                <w:rFonts w:ascii="Arial" w:eastAsia="Times New Roman" w:hAnsi="Arial" w:cs="Arial"/>
                <w:sz w:val="18"/>
                <w:szCs w:val="18"/>
              </w:rPr>
            </w:pPr>
            <w:r w:rsidRPr="006C7112">
              <w:rPr>
                <w:rFonts w:ascii="Arial" w:eastAsia="Times New Roman" w:hAnsi="Arial" w:cs="Arial"/>
                <w:sz w:val="18"/>
                <w:szCs w:val="18"/>
              </w:rPr>
              <w:t>$2,197,080</w:t>
            </w:r>
          </w:p>
        </w:tc>
      </w:tr>
      <w:tr w14:paraId="5F1FC09B" w14:textId="77777777" w:rsidTr="00C801B9">
        <w:tblPrEx>
          <w:tblW w:w="8700" w:type="dxa"/>
          <w:tblLayout w:type="fixed"/>
          <w:tblCellMar>
            <w:left w:w="0" w:type="dxa"/>
            <w:right w:w="0" w:type="dxa"/>
          </w:tblCellMar>
          <w:tblLook w:val="04A0"/>
        </w:tblPrEx>
        <w:trPr>
          <w:trHeight w:val="315"/>
        </w:trPr>
        <w:tc>
          <w:tcPr>
            <w:tcW w:w="2055"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C801B9" w:rsidRPr="006C7112" w:rsidP="00C801B9" w14:paraId="54EC6274" w14:textId="77777777">
            <w:pPr>
              <w:rPr>
                <w:rFonts w:ascii="Arial" w:eastAsia="Times New Roman" w:hAnsi="Arial" w:cs="Arial"/>
                <w:b/>
                <w:bCs/>
                <w:sz w:val="18"/>
                <w:szCs w:val="18"/>
              </w:rPr>
            </w:pPr>
            <w:r w:rsidRPr="006C7112">
              <w:rPr>
                <w:rFonts w:ascii="Arial" w:eastAsia="Times New Roman" w:hAnsi="Arial" w:cs="Arial"/>
                <w:b/>
                <w:bCs/>
                <w:sz w:val="18"/>
                <w:szCs w:val="18"/>
              </w:rPr>
              <w:t>Total annual cost to the public</w:t>
            </w:r>
          </w:p>
        </w:tc>
        <w:tc>
          <w:tcPr>
            <w:tcW w:w="97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0B89CC9E" w14:textId="77777777">
            <w:pPr>
              <w:jc w:val="center"/>
              <w:rPr>
                <w:rFonts w:ascii="Arial" w:eastAsia="Times New Roman" w:hAnsi="Arial" w:cs="Arial"/>
                <w:b/>
                <w:bCs/>
                <w:sz w:val="18"/>
                <w:szCs w:val="18"/>
              </w:rPr>
            </w:pPr>
            <w:r w:rsidRPr="006C7112">
              <w:rPr>
                <w:rFonts w:ascii="Arial" w:eastAsia="Times New Roman" w:hAnsi="Arial" w:cs="Arial"/>
                <w:b/>
                <w:bCs/>
                <w:sz w:val="18"/>
                <w:szCs w:val="18"/>
              </w:rPr>
              <w:t>16,474</w:t>
            </w:r>
          </w:p>
        </w:tc>
        <w:tc>
          <w:tcPr>
            <w:tcW w:w="101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407B8005" w14:textId="77777777">
            <w:pPr>
              <w:jc w:val="center"/>
              <w:rPr>
                <w:rFonts w:ascii="Arial" w:eastAsia="Times New Roman" w:hAnsi="Arial" w:cs="Arial"/>
                <w:b/>
                <w:bCs/>
                <w:sz w:val="18"/>
                <w:szCs w:val="18"/>
              </w:rPr>
            </w:pPr>
          </w:p>
        </w:tc>
        <w:tc>
          <w:tcPr>
            <w:tcW w:w="121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5CEB299D" w14:textId="77777777">
            <w:pPr>
              <w:jc w:val="center"/>
              <w:rPr>
                <w:rFonts w:ascii="Arial" w:eastAsia="Times New Roman" w:hAnsi="Arial" w:cs="Arial"/>
                <w:b/>
                <w:bCs/>
                <w:sz w:val="18"/>
                <w:szCs w:val="18"/>
              </w:rPr>
            </w:pPr>
            <w:r w:rsidRPr="006C7112">
              <w:rPr>
                <w:rFonts w:ascii="Arial" w:eastAsia="Times New Roman" w:hAnsi="Arial" w:cs="Arial"/>
                <w:b/>
                <w:bCs/>
                <w:sz w:val="18"/>
                <w:szCs w:val="18"/>
              </w:rPr>
              <w:t>52,344</w:t>
            </w:r>
          </w:p>
        </w:tc>
        <w:tc>
          <w:tcPr>
            <w:tcW w:w="761"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44A85828" w14:textId="77777777">
            <w:pPr>
              <w:jc w:val="center"/>
              <w:rPr>
                <w:rFonts w:ascii="Arial" w:eastAsia="Times New Roman" w:hAnsi="Arial" w:cs="Arial"/>
                <w:b/>
                <w:bCs/>
                <w:sz w:val="18"/>
                <w:szCs w:val="18"/>
              </w:rPr>
            </w:pPr>
          </w:p>
        </w:tc>
        <w:tc>
          <w:tcPr>
            <w:tcW w:w="1044"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094AD47F" w14:textId="77777777">
            <w:pPr>
              <w:jc w:val="center"/>
              <w:rPr>
                <w:rFonts w:ascii="Arial" w:eastAsia="Times New Roman" w:hAnsi="Arial" w:cs="Arial"/>
                <w:b/>
                <w:bCs/>
                <w:sz w:val="18"/>
                <w:szCs w:val="18"/>
              </w:rPr>
            </w:pPr>
            <w:r w:rsidRPr="006C7112">
              <w:rPr>
                <w:rFonts w:ascii="Arial" w:eastAsia="Times New Roman" w:hAnsi="Arial" w:cs="Arial"/>
                <w:b/>
                <w:bCs/>
                <w:sz w:val="18"/>
                <w:szCs w:val="18"/>
              </w:rPr>
              <w:t>52,344</w:t>
            </w:r>
          </w:p>
        </w:tc>
        <w:tc>
          <w:tcPr>
            <w:tcW w:w="61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16C6B713" w14:textId="77777777">
            <w:pPr>
              <w:jc w:val="center"/>
              <w:rPr>
                <w:rFonts w:ascii="Arial" w:eastAsia="Times New Roman" w:hAnsi="Arial" w:cs="Arial"/>
                <w:b/>
                <w:bCs/>
                <w:sz w:val="18"/>
                <w:szCs w:val="18"/>
              </w:rPr>
            </w:pPr>
          </w:p>
        </w:tc>
        <w:tc>
          <w:tcPr>
            <w:tcW w:w="1022"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801B9" w:rsidRPr="006C7112" w:rsidP="00C801B9" w14:paraId="606A0A73" w14:textId="77777777">
            <w:pPr>
              <w:jc w:val="center"/>
              <w:rPr>
                <w:rFonts w:ascii="Arial" w:eastAsia="Times New Roman" w:hAnsi="Arial" w:cs="Arial"/>
                <w:b/>
                <w:bCs/>
                <w:sz w:val="18"/>
                <w:szCs w:val="18"/>
              </w:rPr>
            </w:pPr>
            <w:r w:rsidRPr="006C7112">
              <w:rPr>
                <w:rFonts w:ascii="Arial" w:eastAsia="Times New Roman" w:hAnsi="Arial" w:cs="Arial"/>
                <w:b/>
                <w:bCs/>
                <w:sz w:val="18"/>
                <w:szCs w:val="18"/>
              </w:rPr>
              <w:t>$4,449,240</w:t>
            </w:r>
          </w:p>
        </w:tc>
      </w:tr>
    </w:tbl>
    <w:p w:rsidR="007E3FD1" w14:paraId="282DEEA5" w14:textId="77777777">
      <w:pPr>
        <w:tabs>
          <w:tab w:val="left" w:pos="7740"/>
          <w:tab w:val="right" w:pos="9270"/>
        </w:tabs>
      </w:pPr>
    </w:p>
    <w:p w:rsidR="007E3FD1" w14:paraId="0528F0C2" w14:textId="19D52526">
      <w:pPr>
        <w:numPr>
          <w:ilvl w:val="0"/>
          <w:numId w:val="5"/>
        </w:numPr>
        <w:ind w:left="720"/>
      </w:pPr>
      <w:r>
        <w:rPr>
          <w:b/>
          <w:u w:val="single"/>
        </w:rPr>
        <w:t>52.212-5(d).</w:t>
      </w:r>
      <w:r>
        <w:t xml:space="preserve"> Contracts awarded using other than sealed bid, over the simplified acquisition threshold (SAT)</w:t>
      </w:r>
      <w:r w:rsidR="00B80E7F">
        <w:t xml:space="preserve"> </w:t>
      </w:r>
      <w:r>
        <w:t>($</w:t>
      </w:r>
      <w:r w:rsidR="00D91B53">
        <w:t>350</w:t>
      </w:r>
      <w:r>
        <w:t>,000) using commercial procedures.</w:t>
      </w:r>
    </w:p>
    <w:p w:rsidR="007E3FD1" w14:paraId="0EA8FA87" w14:textId="77777777"/>
    <w:p w:rsidR="007E3FD1" w14:paraId="039FBB6D" w14:textId="795605B0">
      <w:r>
        <w:t xml:space="preserve">On average per year, FPDS shows </w:t>
      </w:r>
      <w:r w:rsidR="0078651B">
        <w:t>18,272</w:t>
      </w:r>
      <w:r>
        <w:t xml:space="preserve"> contracts awarded to </w:t>
      </w:r>
      <w:r w:rsidR="0078651B">
        <w:t>11,625</w:t>
      </w:r>
      <w:r>
        <w:t xml:space="preserve"> unique vendors. The estimated number of responses per respondent is 2. This is derived </w:t>
      </w:r>
      <w:r w:rsidR="0076166B">
        <w:t xml:space="preserve">by </w:t>
      </w:r>
      <w:r>
        <w:t>dividing the number of contracts by the number of unique vendors (</w:t>
      </w:r>
      <w:r w:rsidR="0078651B">
        <w:t>18,272</w:t>
      </w:r>
      <w:r>
        <w:t>/</w:t>
      </w:r>
      <w:r w:rsidR="0078651B">
        <w:t>11,625</w:t>
      </w:r>
      <w:r>
        <w:t xml:space="preserve"> = 1.</w:t>
      </w:r>
      <w:r w:rsidR="004B4972">
        <w:t>57</w:t>
      </w:r>
      <w:r>
        <w:t xml:space="preserve">, rounded to 2 contracts). Paragraph (d) of this clause does not flow down to subcontractors.  </w:t>
      </w:r>
    </w:p>
    <w:p w:rsidR="007E3FD1" w14:paraId="21E608C9" w14:textId="77777777">
      <w:pPr>
        <w:tabs>
          <w:tab w:val="left" w:pos="720"/>
        </w:tabs>
      </w:pPr>
    </w:p>
    <w:p w:rsidR="007E3FD1" w14:paraId="10EBC5BD" w14:textId="724DFA8A">
      <w:pPr>
        <w:tabs>
          <w:tab w:val="left" w:pos="0"/>
          <w:tab w:val="left" w:pos="7740"/>
          <w:tab w:val="right" w:pos="9270"/>
        </w:tabs>
      </w:pPr>
      <w:r>
        <w:t>Estimated respondents/yr......................</w:t>
      </w:r>
      <w:r w:rsidR="004B4972">
        <w:t>11,625</w:t>
      </w:r>
    </w:p>
    <w:p w:rsidR="007E3FD1" w14:paraId="400D9869" w14:textId="77777777">
      <w:pPr>
        <w:tabs>
          <w:tab w:val="left" w:pos="7740"/>
          <w:tab w:val="left" w:pos="8100"/>
          <w:tab w:val="left" w:pos="8730"/>
          <w:tab w:val="right" w:pos="9270"/>
        </w:tabs>
        <w:ind w:right="-90"/>
        <w:rPr>
          <w:u w:val="single"/>
        </w:rPr>
      </w:pPr>
      <w:r>
        <w:t xml:space="preserve">Responses annually.............................  </w:t>
      </w:r>
      <w:r>
        <w:rPr>
          <w:u w:val="single"/>
        </w:rPr>
        <w:t>x 2</w:t>
      </w:r>
    </w:p>
    <w:p w:rsidR="007E3FD1" w14:paraId="649CC930" w14:textId="7F468CA2">
      <w:pPr>
        <w:tabs>
          <w:tab w:val="left" w:pos="7740"/>
          <w:tab w:val="left" w:pos="8100"/>
          <w:tab w:val="left" w:pos="8730"/>
          <w:tab w:val="right" w:pos="9270"/>
        </w:tabs>
        <w:ind w:right="-90"/>
      </w:pPr>
      <w:r>
        <w:t>Total annual responses........................2</w:t>
      </w:r>
      <w:r w:rsidR="004B4972">
        <w:t>3</w:t>
      </w:r>
      <w:r>
        <w:t>,</w:t>
      </w:r>
      <w:r w:rsidR="004B4972">
        <w:t>250</w:t>
      </w:r>
    </w:p>
    <w:p w:rsidR="007E3FD1" w14:paraId="6DDF167E" w14:textId="508E1172">
      <w:pPr>
        <w:tabs>
          <w:tab w:val="left" w:pos="7740"/>
          <w:tab w:val="left" w:pos="7920"/>
          <w:tab w:val="right" w:pos="9270"/>
        </w:tabs>
      </w:pPr>
      <w:r>
        <w:t xml:space="preserve">Estimated hrs/response.........................  </w:t>
      </w:r>
      <w:r>
        <w:rPr>
          <w:u w:val="single"/>
        </w:rPr>
        <w:t>x 1</w:t>
      </w:r>
      <w:r>
        <w:t xml:space="preserve"> Estimated total burden/hrs.................   </w:t>
      </w:r>
      <w:r w:rsidR="004B4972">
        <w:t>23,250</w:t>
      </w:r>
    </w:p>
    <w:p w:rsidR="007E3FD1" w14:paraId="226EDABC" w14:textId="1DFBE6D3">
      <w:pPr>
        <w:tabs>
          <w:tab w:val="left" w:pos="7740"/>
          <w:tab w:val="right" w:pos="9270"/>
        </w:tabs>
        <w:rPr>
          <w:u w:val="single"/>
        </w:rPr>
      </w:pPr>
      <w:r>
        <w:t>Hourly rate*...................................</w:t>
      </w:r>
      <w:r>
        <w:rPr>
          <w:u w:val="single"/>
        </w:rPr>
        <w:t>x $</w:t>
      </w:r>
      <w:r w:rsidR="003D12D8">
        <w:rPr>
          <w:u w:val="single"/>
        </w:rPr>
        <w:t>85</w:t>
      </w:r>
    </w:p>
    <w:p w:rsidR="007E3FD1" w14:paraId="11CA149F" w14:textId="315E0B39">
      <w:pPr>
        <w:tabs>
          <w:tab w:val="left" w:pos="7740"/>
          <w:tab w:val="right" w:pos="9270"/>
        </w:tabs>
      </w:pPr>
      <w:r>
        <w:t>Estimated cost to public................. $</w:t>
      </w:r>
      <w:r w:rsidR="004B4972">
        <w:t>1,976,250</w:t>
      </w:r>
    </w:p>
    <w:p w:rsidR="007E3FD1" w14:paraId="1085E5B1" w14:textId="77777777">
      <w:pPr>
        <w:tabs>
          <w:tab w:val="left" w:pos="720"/>
        </w:tabs>
      </w:pPr>
    </w:p>
    <w:p w:rsidR="007E3FD1" w14:paraId="7BC9672D" w14:textId="78BB56B1">
      <w:pPr>
        <w:tabs>
          <w:tab w:val="left" w:pos="720"/>
        </w:tabs>
      </w:pPr>
      <w:r>
        <w:t xml:space="preserve">(b) </w:t>
      </w:r>
      <w:r>
        <w:rPr>
          <w:b/>
          <w:u w:val="single"/>
        </w:rPr>
        <w:t>52.214-26.</w:t>
      </w:r>
      <w:r>
        <w:t xml:space="preserve"> Sealed bid awards over the threshold for submission of certified cost or pricing data ($2</w:t>
      </w:r>
      <w:r w:rsidR="00D91B53">
        <w:t>.5</w:t>
      </w:r>
      <w:r>
        <w:t xml:space="preserve"> million).  </w:t>
      </w:r>
    </w:p>
    <w:p w:rsidR="007E3FD1" w14:paraId="78882C2B" w14:textId="77777777">
      <w:pPr>
        <w:tabs>
          <w:tab w:val="left" w:pos="720"/>
        </w:tabs>
      </w:pPr>
    </w:p>
    <w:p w:rsidR="007E3FD1" w14:paraId="1B137385" w14:textId="53290041">
      <w:pPr>
        <w:tabs>
          <w:tab w:val="left" w:pos="720"/>
        </w:tabs>
      </w:pPr>
      <w:r>
        <w:t xml:space="preserve">On average per year, FPDS shows </w:t>
      </w:r>
      <w:r w:rsidR="00B80E7F">
        <w:t>951</w:t>
      </w:r>
      <w:r>
        <w:t xml:space="preserve"> contracts awarded to </w:t>
      </w:r>
      <w:r w:rsidR="00B80E7F">
        <w:t>541</w:t>
      </w:r>
      <w:r>
        <w:t xml:space="preserve"> unique vendors. The estimated number of responses per respondent is 6. This is derived </w:t>
      </w:r>
      <w:r w:rsidR="00CE069A">
        <w:t xml:space="preserve">by </w:t>
      </w:r>
      <w:r>
        <w:t>dividing the number of contracts by the number of unique vendors (</w:t>
      </w:r>
      <w:r w:rsidR="00B80E7F">
        <w:t>951</w:t>
      </w:r>
      <w:r>
        <w:t>/</w:t>
      </w:r>
      <w:r w:rsidR="00B80E7F">
        <w:t>541</w:t>
      </w:r>
      <w:r>
        <w:t xml:space="preserve"> = 1.</w:t>
      </w:r>
      <w:r w:rsidR="00B80E7F">
        <w:t>76</w:t>
      </w:r>
      <w:r>
        <w:t xml:space="preserve">, rounded to 2 contracts), times an average of three </w:t>
      </w:r>
      <w:r>
        <w:t xml:space="preserve">subcontracts per contract (considering this clause flows down to subcontractors). </w:t>
      </w:r>
    </w:p>
    <w:p w:rsidR="007E3FD1" w14:paraId="54437F92" w14:textId="77777777">
      <w:pPr>
        <w:tabs>
          <w:tab w:val="left" w:pos="720"/>
        </w:tabs>
      </w:pPr>
    </w:p>
    <w:p w:rsidR="007E3FD1" w14:paraId="3C81DE1A" w14:textId="6AA3535B">
      <w:pPr>
        <w:tabs>
          <w:tab w:val="left" w:pos="0"/>
          <w:tab w:val="left" w:pos="7740"/>
          <w:tab w:val="right" w:pos="9270"/>
        </w:tabs>
      </w:pPr>
      <w:r>
        <w:t xml:space="preserve">Estimated respondents/yr....................   </w:t>
      </w:r>
      <w:r w:rsidR="00B80E7F">
        <w:t>541</w:t>
      </w:r>
    </w:p>
    <w:p w:rsidR="007E3FD1" w14:paraId="5D327205" w14:textId="77777777">
      <w:pPr>
        <w:tabs>
          <w:tab w:val="left" w:pos="7740"/>
          <w:tab w:val="left" w:pos="8100"/>
          <w:tab w:val="left" w:pos="8730"/>
          <w:tab w:val="right" w:pos="9270"/>
        </w:tabs>
        <w:ind w:right="-90"/>
        <w:rPr>
          <w:u w:val="single"/>
        </w:rPr>
      </w:pPr>
      <w:r>
        <w:t xml:space="preserve">Responses annually..........................   </w:t>
      </w:r>
      <w:r>
        <w:rPr>
          <w:u w:val="single"/>
        </w:rPr>
        <w:t>x 6</w:t>
      </w:r>
    </w:p>
    <w:p w:rsidR="007E3FD1" w14:paraId="734D1D34" w14:textId="00BA900D">
      <w:pPr>
        <w:tabs>
          <w:tab w:val="left" w:pos="7740"/>
          <w:tab w:val="left" w:pos="8100"/>
          <w:tab w:val="left" w:pos="8730"/>
          <w:tab w:val="right" w:pos="9270"/>
        </w:tabs>
        <w:ind w:right="-90"/>
      </w:pPr>
      <w:r>
        <w:t>Total annual responses.......................</w:t>
      </w:r>
      <w:r w:rsidR="00B80E7F">
        <w:t>3</w:t>
      </w:r>
      <w:r>
        <w:t>,</w:t>
      </w:r>
      <w:r w:rsidR="00B80E7F">
        <w:t>246</w:t>
      </w:r>
    </w:p>
    <w:p w:rsidR="007E3FD1" w14:paraId="7066499A" w14:textId="77777777">
      <w:pPr>
        <w:tabs>
          <w:tab w:val="left" w:pos="7740"/>
          <w:tab w:val="left" w:pos="7920"/>
          <w:tab w:val="right" w:pos="9270"/>
        </w:tabs>
      </w:pPr>
      <w:r>
        <w:t>Estimated hrs</w:t>
      </w:r>
      <w:r>
        <w:t xml:space="preserve">/response........................ </w:t>
      </w:r>
      <w:r>
        <w:rPr>
          <w:u w:val="single"/>
        </w:rPr>
        <w:t>x 1</w:t>
      </w:r>
    </w:p>
    <w:p w:rsidR="007E3FD1" w14:paraId="1F228093" w14:textId="5DC81981">
      <w:pPr>
        <w:tabs>
          <w:tab w:val="left" w:pos="7740"/>
          <w:tab w:val="right" w:pos="9270"/>
        </w:tabs>
      </w:pPr>
      <w:r>
        <w:t>Estimated total burden/hrs...................</w:t>
      </w:r>
      <w:r w:rsidR="00B80E7F">
        <w:t>3</w:t>
      </w:r>
      <w:r>
        <w:t>,</w:t>
      </w:r>
      <w:r w:rsidR="00B80E7F">
        <w:t>246</w:t>
      </w:r>
    </w:p>
    <w:p w:rsidR="007E3FD1" w14:paraId="09AB42F9" w14:textId="431C43C2">
      <w:pPr>
        <w:tabs>
          <w:tab w:val="left" w:pos="7740"/>
          <w:tab w:val="right" w:pos="9270"/>
        </w:tabs>
        <w:rPr>
          <w:u w:val="single"/>
        </w:rPr>
      </w:pPr>
      <w:r>
        <w:t xml:space="preserve">Hourly rate*.........................        </w:t>
      </w:r>
      <w:r>
        <w:rPr>
          <w:u w:val="single"/>
        </w:rPr>
        <w:t>x $</w:t>
      </w:r>
      <w:r w:rsidR="003D12D8">
        <w:rPr>
          <w:u w:val="single"/>
        </w:rPr>
        <w:t>85</w:t>
      </w:r>
    </w:p>
    <w:p w:rsidR="007E3FD1" w14:paraId="0A350D72" w14:textId="629B0ED6">
      <w:pPr>
        <w:tabs>
          <w:tab w:val="left" w:pos="720"/>
        </w:tabs>
      </w:pPr>
      <w:r>
        <w:t>Estimated cost to the public..............$</w:t>
      </w:r>
      <w:r w:rsidR="00B80E7F">
        <w:t>275,910</w:t>
      </w:r>
    </w:p>
    <w:p w:rsidR="007E3FD1" w14:paraId="305190BA" w14:textId="77777777">
      <w:pPr>
        <w:tabs>
          <w:tab w:val="left" w:pos="720"/>
        </w:tabs>
        <w:rPr>
          <w:b/>
          <w:u w:val="single"/>
        </w:rPr>
      </w:pPr>
    </w:p>
    <w:p w:rsidR="007E3FD1" w14:paraId="4429FFE5" w14:textId="77777777">
      <w:pPr>
        <w:tabs>
          <w:tab w:val="left" w:pos="720"/>
        </w:tabs>
      </w:pPr>
      <w:r>
        <w:t xml:space="preserve">(c) </w:t>
      </w:r>
      <w:r>
        <w:rPr>
          <w:b/>
          <w:u w:val="single"/>
        </w:rPr>
        <w:t>52.215-2.</w:t>
      </w:r>
      <w:r>
        <w:t xml:space="preserve"> Negotiated awards over the SAT using other than commercial procedures.</w:t>
      </w:r>
    </w:p>
    <w:p w:rsidR="007E3FD1" w14:paraId="1A4AC33E" w14:textId="77777777">
      <w:pPr>
        <w:tabs>
          <w:tab w:val="left" w:pos="720"/>
        </w:tabs>
        <w:ind w:left="720"/>
      </w:pPr>
    </w:p>
    <w:p w:rsidR="007E3FD1" w14:paraId="4130ED34" w14:textId="65305E71">
      <w:r>
        <w:t xml:space="preserve">On average per year, FPDS shows </w:t>
      </w:r>
      <w:r w:rsidR="00B80E7F">
        <w:t>8,057</w:t>
      </w:r>
      <w:r>
        <w:t xml:space="preserve"> contracts awarded to </w:t>
      </w:r>
      <w:r w:rsidR="00B80E7F">
        <w:t>4,308</w:t>
      </w:r>
      <w:r>
        <w:t xml:space="preserve"> unique vendors. The estimated number of responses per respondent is </w:t>
      </w:r>
      <w:r w:rsidR="00B80E7F">
        <w:t>6</w:t>
      </w:r>
      <w:r>
        <w:t xml:space="preserve">. This is derived </w:t>
      </w:r>
      <w:r w:rsidR="00CE069A">
        <w:t xml:space="preserve">by </w:t>
      </w:r>
      <w:r>
        <w:t>dividing the number of contracts by the number of unique vendors (</w:t>
      </w:r>
      <w:r w:rsidR="00B80E7F">
        <w:t>8,057</w:t>
      </w:r>
      <w:r>
        <w:t>/</w:t>
      </w:r>
      <w:r w:rsidR="00B80E7F">
        <w:t>4,308</w:t>
      </w:r>
      <w:r>
        <w:t xml:space="preserve"> = </w:t>
      </w:r>
      <w:r w:rsidR="00B80E7F">
        <w:t>1.87</w:t>
      </w:r>
      <w:r>
        <w:t xml:space="preserve">, rounded to </w:t>
      </w:r>
      <w:r w:rsidR="00B80E7F">
        <w:t>2</w:t>
      </w:r>
      <w:r>
        <w:t xml:space="preserve"> contracts), times an average of three subcontracts per contract (considering this clause flows down to subcontractors).   </w:t>
      </w:r>
    </w:p>
    <w:p w:rsidR="007E3FD1" w14:paraId="0D08A8E7" w14:textId="77777777">
      <w:pPr>
        <w:tabs>
          <w:tab w:val="left" w:pos="720"/>
        </w:tabs>
      </w:pPr>
    </w:p>
    <w:p w:rsidR="007E3FD1" w14:paraId="2044648F" w14:textId="0CC7DA5F">
      <w:pPr>
        <w:tabs>
          <w:tab w:val="left" w:pos="0"/>
          <w:tab w:val="left" w:pos="7740"/>
          <w:tab w:val="right" w:pos="9270"/>
        </w:tabs>
      </w:pPr>
      <w:r>
        <w:t xml:space="preserve">Estimated respondents/yr..................... </w:t>
      </w:r>
      <w:r w:rsidR="00B80E7F">
        <w:t>4,308</w:t>
      </w:r>
    </w:p>
    <w:p w:rsidR="007E3FD1" w14:paraId="7AD29617" w14:textId="6CF23799">
      <w:pPr>
        <w:tabs>
          <w:tab w:val="left" w:pos="7740"/>
          <w:tab w:val="left" w:pos="8100"/>
          <w:tab w:val="left" w:pos="8730"/>
          <w:tab w:val="right" w:pos="9270"/>
        </w:tabs>
        <w:ind w:right="-90"/>
      </w:pPr>
      <w:r>
        <w:t xml:space="preserve">Responses annually............................ </w:t>
      </w:r>
      <w:r>
        <w:rPr>
          <w:u w:val="single"/>
        </w:rPr>
        <w:t xml:space="preserve">x </w:t>
      </w:r>
      <w:r w:rsidR="00B80E7F">
        <w:rPr>
          <w:u w:val="single"/>
        </w:rPr>
        <w:t xml:space="preserve"> 6</w:t>
      </w:r>
    </w:p>
    <w:p w:rsidR="007E3FD1" w14:paraId="7BD4EFE1" w14:textId="58009739">
      <w:pPr>
        <w:tabs>
          <w:tab w:val="left" w:pos="7740"/>
          <w:tab w:val="left" w:pos="8100"/>
          <w:tab w:val="left" w:pos="8730"/>
          <w:tab w:val="right" w:pos="9270"/>
        </w:tabs>
        <w:ind w:right="-90"/>
      </w:pPr>
      <w:r>
        <w:t>Total annual responses.......................</w:t>
      </w:r>
      <w:r w:rsidR="00B80E7F">
        <w:t>25,848</w:t>
      </w:r>
    </w:p>
    <w:p w:rsidR="007E3FD1" w14:paraId="330390F0" w14:textId="77777777">
      <w:pPr>
        <w:tabs>
          <w:tab w:val="left" w:pos="7740"/>
          <w:tab w:val="left" w:pos="7920"/>
          <w:tab w:val="right" w:pos="9270"/>
        </w:tabs>
      </w:pPr>
      <w:r>
        <w:t xml:space="preserve">Estimated hrs/response......................... </w:t>
      </w:r>
      <w:r>
        <w:rPr>
          <w:u w:val="single"/>
        </w:rPr>
        <w:t>x 1</w:t>
      </w:r>
    </w:p>
    <w:p w:rsidR="007E3FD1" w14:paraId="2ADC06F4" w14:textId="4F4809E4">
      <w:pPr>
        <w:tabs>
          <w:tab w:val="left" w:pos="7740"/>
          <w:tab w:val="right" w:pos="9270"/>
        </w:tabs>
      </w:pPr>
      <w:r>
        <w:t>Estimated total burden/hrs...................</w:t>
      </w:r>
      <w:r w:rsidR="00B80E7F">
        <w:t>25,848</w:t>
      </w:r>
    </w:p>
    <w:p w:rsidR="007E3FD1" w14:paraId="56038838" w14:textId="0CD5B183">
      <w:pPr>
        <w:tabs>
          <w:tab w:val="left" w:pos="7740"/>
          <w:tab w:val="right" w:pos="9270"/>
        </w:tabs>
        <w:rPr>
          <w:u w:val="single"/>
        </w:rPr>
      </w:pPr>
      <w:r>
        <w:t>Hourly rate*..................................</w:t>
      </w:r>
      <w:r>
        <w:rPr>
          <w:u w:val="single"/>
        </w:rPr>
        <w:t>x $</w:t>
      </w:r>
      <w:r w:rsidR="003D12D8">
        <w:rPr>
          <w:u w:val="single"/>
        </w:rPr>
        <w:t>85</w:t>
      </w:r>
    </w:p>
    <w:p w:rsidR="007E3FD1" w14:paraId="608DB46B" w14:textId="104DCC38">
      <w:pPr>
        <w:tabs>
          <w:tab w:val="left" w:pos="7740"/>
          <w:tab w:val="right" w:pos="9270"/>
        </w:tabs>
      </w:pPr>
      <w:r>
        <w:t>Estimated cost to public.................$</w:t>
      </w:r>
      <w:r w:rsidR="00B80E7F">
        <w:t>2,197,080</w:t>
      </w:r>
    </w:p>
    <w:p w:rsidR="007E3FD1" w14:paraId="374F522D" w14:textId="77777777">
      <w:pPr>
        <w:tabs>
          <w:tab w:val="left" w:pos="720"/>
        </w:tabs>
      </w:pPr>
    </w:p>
    <w:p w:rsidR="00154A1D" w:rsidRPr="00154A1D" w:rsidP="00154A1D" w14:paraId="28A084D6" w14:textId="77777777">
      <w:pPr>
        <w:spacing w:line="276" w:lineRule="auto"/>
        <w:rPr>
          <w:b/>
          <w:bCs/>
          <w:lang w:val="en"/>
        </w:rPr>
      </w:pPr>
      <w:r w:rsidRPr="00154A1D">
        <w:rPr>
          <w:b/>
          <w:bCs/>
          <w:u w:val="single"/>
          <w:lang w:val="en"/>
        </w:rPr>
        <w:t>Note</w:t>
      </w:r>
      <w:r w:rsidRPr="00154A1D">
        <w:rPr>
          <w:b/>
          <w:bCs/>
          <w:lang w:val="en"/>
        </w:rPr>
        <w:t>:</w:t>
      </w:r>
    </w:p>
    <w:p w:rsidR="00154A1D" w:rsidRPr="00154A1D" w:rsidP="00154A1D" w14:paraId="3114D877" w14:textId="0FD8F8B3">
      <w:pPr>
        <w:spacing w:line="276" w:lineRule="auto"/>
        <w:rPr>
          <w:lang w:val="en"/>
        </w:rPr>
      </w:pPr>
      <w:r w:rsidRPr="00154A1D">
        <w:rPr>
          <w:lang w:val="en"/>
        </w:rPr>
        <w:t xml:space="preserve">The hourly rate is calculated by applying 36.25 percent </w:t>
      </w:r>
    </w:p>
    <w:p w:rsidR="00154A1D" w:rsidRPr="00154A1D" w:rsidP="00154A1D" w14:paraId="07C11517" w14:textId="77777777">
      <w:pPr>
        <w:spacing w:line="276" w:lineRule="auto"/>
        <w:rPr>
          <w:lang w:val="en"/>
        </w:rPr>
      </w:pPr>
      <w:r w:rsidRPr="00154A1D">
        <w:rPr>
          <w:lang w:val="en"/>
        </w:rPr>
        <w:t xml:space="preserve">fringe factor and a 12 percent overhead factor to a base hourly rate and then rounding to the nearest whole dollar. The base hourly rate is derived from the OPM 2025 GS Locality Pay Table for the rest of the U.S. (“Salary Table 2025-RUS”). The fringe factor is derived from OMB memorandum M-08-13. The overhead factor is derived from the OMB Circular No. A-76 Revised Supplemental Handbook. </w:t>
      </w:r>
    </w:p>
    <w:p w:rsidR="007E3FD1" w:rsidP="00154A1D" w14:paraId="3EF7870A" w14:textId="35917F2C">
      <w:pPr>
        <w:rPr>
          <w:lang w:val="en"/>
        </w:rPr>
      </w:pPr>
      <w:r w:rsidRPr="00154A1D">
        <w:rPr>
          <w:b/>
          <w:bCs/>
          <w:lang w:val="en"/>
        </w:rPr>
        <w:t>*</w:t>
      </w:r>
      <w:r w:rsidRPr="00154A1D">
        <w:rPr>
          <w:lang w:val="en"/>
        </w:rPr>
        <w:t xml:space="preserve"> For a GS-1</w:t>
      </w:r>
      <w:r>
        <w:rPr>
          <w:lang w:val="en"/>
        </w:rPr>
        <w:t>3</w:t>
      </w:r>
      <w:r w:rsidRPr="00154A1D">
        <w:rPr>
          <w:lang w:val="en"/>
        </w:rPr>
        <w:t>/step 5, the base hourly rate is $</w:t>
      </w:r>
      <w:r>
        <w:rPr>
          <w:lang w:val="en"/>
        </w:rPr>
        <w:t>57.23</w:t>
      </w:r>
      <w:r w:rsidRPr="00154A1D">
        <w:rPr>
          <w:lang w:val="en"/>
        </w:rPr>
        <w:t xml:space="preserve"> and loaded rounding to the nearest whole dollar is $</w:t>
      </w:r>
      <w:r>
        <w:rPr>
          <w:lang w:val="en"/>
        </w:rPr>
        <w:t>85</w:t>
      </w:r>
      <w:r w:rsidRPr="00154A1D">
        <w:rPr>
          <w:lang w:val="en"/>
        </w:rPr>
        <w:t>.</w:t>
      </w:r>
    </w:p>
    <w:p w:rsidR="00154A1D" w:rsidRPr="00154A1D" w:rsidP="00154A1D" w14:paraId="0C53333D" w14:textId="77777777">
      <w:pPr>
        <w:rPr>
          <w:lang w:val="en"/>
        </w:rPr>
      </w:pPr>
    </w:p>
    <w:p w:rsidR="007E3FD1" w14:paraId="390451F7" w14:textId="77777777">
      <w:pPr>
        <w:widowControl w:val="0"/>
        <w:numPr>
          <w:ilvl w:val="0"/>
          <w:numId w:val="1"/>
        </w:numPr>
        <w:tabs>
          <w:tab w:val="left" w:pos="360"/>
          <w:tab w:val="left" w:pos="720"/>
          <w:tab w:val="left" w:pos="1080"/>
        </w:tabs>
      </w:pPr>
      <w:r>
        <w:rPr>
          <w:u w:val="single"/>
        </w:rPr>
        <w:t>Estimated nonrecurring costs</w:t>
      </w:r>
      <w:r>
        <w:t>. Not applicable.</w:t>
      </w:r>
    </w:p>
    <w:p w:rsidR="007E3FD1" w14:paraId="75C94792" w14:textId="77777777">
      <w:pPr>
        <w:widowControl w:val="0"/>
        <w:tabs>
          <w:tab w:val="left" w:pos="360"/>
          <w:tab w:val="left" w:pos="720"/>
          <w:tab w:val="left" w:pos="1080"/>
        </w:tabs>
      </w:pPr>
    </w:p>
    <w:p w:rsidR="007E3FD1" w14:paraId="45CB99E2" w14:textId="6B1F6AE2">
      <w:pPr>
        <w:widowControl w:val="0"/>
        <w:numPr>
          <w:ilvl w:val="0"/>
          <w:numId w:val="1"/>
        </w:numPr>
        <w:tabs>
          <w:tab w:val="left" w:pos="360"/>
          <w:tab w:val="left" w:pos="720"/>
          <w:tab w:val="left" w:pos="1080"/>
        </w:tabs>
      </w:pPr>
      <w:r>
        <w:rPr>
          <w:u w:val="single"/>
        </w:rPr>
        <w:t>Estimated cost to the Government</w:t>
      </w:r>
      <w:r>
        <w:t>.</w:t>
      </w:r>
    </w:p>
    <w:p w:rsidR="006C7112" w:rsidP="006C7112" w14:paraId="2044FAE1" w14:textId="77777777">
      <w:pPr>
        <w:pStyle w:val="ListParagraph"/>
      </w:pPr>
    </w:p>
    <w:tbl>
      <w:tblPr>
        <w:tblW w:w="0" w:type="dxa"/>
        <w:tblCellMar>
          <w:left w:w="0" w:type="dxa"/>
          <w:right w:w="0" w:type="dxa"/>
        </w:tblCellMar>
        <w:tblLook w:val="04A0"/>
      </w:tblPr>
      <w:tblGrid>
        <w:gridCol w:w="1968"/>
        <w:gridCol w:w="1332"/>
        <w:gridCol w:w="1604"/>
        <w:gridCol w:w="1365"/>
        <w:gridCol w:w="753"/>
        <w:gridCol w:w="1588"/>
      </w:tblGrid>
      <w:tr w14:paraId="4C32DF8A" w14:textId="77777777">
        <w:tblPrEx>
          <w:tblW w:w="0" w:type="dxa"/>
          <w:tblCellMar>
            <w:left w:w="0" w:type="dxa"/>
            <w:right w:w="0" w:type="dxa"/>
          </w:tblCellMar>
          <w:tblLook w:val="04A0"/>
        </w:tblPrEx>
        <w:trPr>
          <w:trHeight w:val="315"/>
        </w:trPr>
        <w:tc>
          <w:tcPr>
            <w:tcW w:w="0" w:type="auto"/>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6C7112" w:rsidRPr="006C7112" w:rsidP="006C7112" w14:paraId="0C471429" w14:textId="77777777">
            <w:pPr>
              <w:jc w:val="center"/>
              <w:rPr>
                <w:rFonts w:ascii="Arial" w:eastAsia="Times New Roman" w:hAnsi="Arial" w:cs="Arial"/>
                <w:sz w:val="18"/>
                <w:szCs w:val="18"/>
              </w:rPr>
            </w:pPr>
            <w:r w:rsidRPr="006C7112">
              <w:rPr>
                <w:rFonts w:ascii="Arial" w:eastAsia="Times New Roman" w:hAnsi="Arial" w:cs="Arial"/>
                <w:sz w:val="18"/>
                <w:szCs w:val="18"/>
              </w:rPr>
              <w:t>Summary of Annual Cost to the Gov</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1DDD2584" w14:textId="77777777">
            <w:pPr>
              <w:rPr>
                <w:rFonts w:ascii="Arial" w:eastAsia="Times New Roman" w:hAnsi="Arial" w:cs="Arial"/>
                <w:sz w:val="18"/>
                <w:szCs w:val="18"/>
              </w:rPr>
            </w:pPr>
            <w:r w:rsidRPr="006C7112">
              <w:rPr>
                <w:rFonts w:ascii="Arial" w:eastAsia="Times New Roman" w:hAnsi="Arial" w:cs="Arial"/>
                <w:sz w:val="18"/>
                <w:szCs w:val="18"/>
              </w:rPr>
              <w:t>Total annual responses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47F4EA68" w14:textId="77777777">
            <w:pPr>
              <w:rPr>
                <w:rFonts w:ascii="Arial" w:eastAsia="Times New Roman" w:hAnsi="Arial" w:cs="Arial"/>
                <w:sz w:val="18"/>
                <w:szCs w:val="18"/>
              </w:rPr>
            </w:pPr>
            <w:r w:rsidRPr="006C7112">
              <w:rPr>
                <w:rFonts w:ascii="Arial" w:eastAsia="Times New Roman" w:hAnsi="Arial" w:cs="Arial"/>
                <w:sz w:val="18"/>
                <w:szCs w:val="18"/>
              </w:rPr>
              <w:t>Review time per response (hours)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19D16D21" w14:textId="77777777">
            <w:pPr>
              <w:rPr>
                <w:rFonts w:ascii="Arial" w:eastAsia="Times New Roman" w:hAnsi="Arial" w:cs="Arial"/>
                <w:sz w:val="18"/>
                <w:szCs w:val="18"/>
              </w:rPr>
            </w:pPr>
            <w:r w:rsidRPr="006C7112">
              <w:rPr>
                <w:rFonts w:ascii="Arial" w:eastAsia="Times New Roman" w:hAnsi="Arial" w:cs="Arial"/>
                <w:sz w:val="18"/>
                <w:szCs w:val="18"/>
              </w:rPr>
              <w:t>Review time per year (hours)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12543A32" w14:textId="77777777">
            <w:pPr>
              <w:rPr>
                <w:rFonts w:ascii="Arial" w:eastAsia="Times New Roman" w:hAnsi="Arial" w:cs="Arial"/>
                <w:sz w:val="18"/>
                <w:szCs w:val="18"/>
              </w:rPr>
            </w:pPr>
            <w:r w:rsidRPr="006C7112">
              <w:rPr>
                <w:rFonts w:ascii="Arial" w:eastAsia="Times New Roman" w:hAnsi="Arial" w:cs="Arial"/>
                <w:sz w:val="18"/>
                <w:szCs w:val="18"/>
              </w:rPr>
              <w:t>Hourly rate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44495446" w14:textId="77777777">
            <w:pPr>
              <w:rPr>
                <w:rFonts w:ascii="Arial" w:eastAsia="Times New Roman" w:hAnsi="Arial" w:cs="Arial"/>
                <w:sz w:val="18"/>
                <w:szCs w:val="18"/>
              </w:rPr>
            </w:pPr>
            <w:r w:rsidRPr="006C7112">
              <w:rPr>
                <w:rFonts w:ascii="Arial" w:eastAsia="Times New Roman" w:hAnsi="Arial" w:cs="Arial"/>
                <w:sz w:val="18"/>
                <w:szCs w:val="18"/>
              </w:rPr>
              <w:t>Estimated Government Cost</w:t>
            </w:r>
          </w:p>
        </w:tc>
      </w:tr>
      <w:tr w14:paraId="31C3F5D5" w14:textId="77777777">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56B6905E" w14:textId="77777777">
            <w:pPr>
              <w:jc w:val="center"/>
              <w:rPr>
                <w:rFonts w:ascii="Arial" w:eastAsia="Times New Roman" w:hAnsi="Arial" w:cs="Arial"/>
                <w:sz w:val="18"/>
                <w:szCs w:val="18"/>
              </w:rPr>
            </w:pPr>
            <w:r w:rsidRPr="006C7112">
              <w:rPr>
                <w:rFonts w:ascii="Arial" w:eastAsia="Times New Roman" w:hAnsi="Arial" w:cs="Arial"/>
                <w:sz w:val="18"/>
                <w:szCs w:val="18"/>
              </w:rPr>
              <w:t>FAR 52.212-5(d)</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34CD3AD2" w14:textId="77777777">
            <w:pPr>
              <w:jc w:val="right"/>
              <w:rPr>
                <w:rFonts w:ascii="Arial" w:eastAsia="Times New Roman" w:hAnsi="Arial" w:cs="Arial"/>
                <w:sz w:val="18"/>
                <w:szCs w:val="18"/>
              </w:rPr>
            </w:pPr>
            <w:r w:rsidRPr="006C7112">
              <w:rPr>
                <w:rFonts w:ascii="Arial" w:eastAsia="Times New Roman" w:hAnsi="Arial" w:cs="Arial"/>
                <w:sz w:val="18"/>
                <w:szCs w:val="18"/>
              </w:rPr>
              <w:t>23,250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40564781" w14:textId="77777777">
            <w:pPr>
              <w:jc w:val="right"/>
              <w:rPr>
                <w:rFonts w:ascii="Arial" w:eastAsia="Times New Roman" w:hAnsi="Arial" w:cs="Arial"/>
                <w:sz w:val="18"/>
                <w:szCs w:val="18"/>
              </w:rPr>
            </w:pPr>
            <w:r w:rsidRPr="006C7112">
              <w:rPr>
                <w:rFonts w:ascii="Arial" w:eastAsia="Times New Roman" w:hAnsi="Arial" w:cs="Arial"/>
                <w:sz w:val="18"/>
                <w:szCs w:val="18"/>
              </w:rPr>
              <w:t>16.00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49020910" w14:textId="77777777">
            <w:pPr>
              <w:jc w:val="right"/>
              <w:rPr>
                <w:rFonts w:ascii="Arial" w:eastAsia="Times New Roman" w:hAnsi="Arial" w:cs="Arial"/>
                <w:sz w:val="18"/>
                <w:szCs w:val="18"/>
              </w:rPr>
            </w:pPr>
            <w:r w:rsidRPr="006C7112">
              <w:rPr>
                <w:rFonts w:ascii="Arial" w:eastAsia="Times New Roman" w:hAnsi="Arial" w:cs="Arial"/>
                <w:sz w:val="18"/>
                <w:szCs w:val="18"/>
              </w:rPr>
              <w:t>372000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6E22858C" w14:textId="77777777">
            <w:pPr>
              <w:jc w:val="right"/>
              <w:rPr>
                <w:rFonts w:ascii="Arial" w:eastAsia="Times New Roman" w:hAnsi="Arial" w:cs="Arial"/>
                <w:sz w:val="18"/>
                <w:szCs w:val="18"/>
              </w:rPr>
            </w:pPr>
            <w:r w:rsidRPr="006C7112">
              <w:rPr>
                <w:rFonts w:ascii="Arial" w:eastAsia="Times New Roman" w:hAnsi="Arial" w:cs="Arial"/>
                <w:sz w:val="18"/>
                <w:szCs w:val="18"/>
              </w:rPr>
              <w:t>$85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3D6A4ACA" w14:textId="77777777">
            <w:pPr>
              <w:jc w:val="right"/>
              <w:rPr>
                <w:rFonts w:ascii="Arial" w:eastAsia="Times New Roman" w:hAnsi="Arial" w:cs="Arial"/>
                <w:sz w:val="18"/>
                <w:szCs w:val="18"/>
              </w:rPr>
            </w:pPr>
            <w:r w:rsidRPr="006C7112">
              <w:rPr>
                <w:rFonts w:ascii="Arial" w:eastAsia="Times New Roman" w:hAnsi="Arial" w:cs="Arial"/>
                <w:sz w:val="18"/>
                <w:szCs w:val="18"/>
              </w:rPr>
              <w:t>$31,620,000</w:t>
            </w:r>
          </w:p>
        </w:tc>
      </w:tr>
      <w:tr w14:paraId="179631C6" w14:textId="77777777">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45BACD09" w14:textId="77777777">
            <w:pPr>
              <w:jc w:val="center"/>
              <w:rPr>
                <w:rFonts w:ascii="Arial" w:eastAsia="Times New Roman" w:hAnsi="Arial" w:cs="Arial"/>
                <w:sz w:val="18"/>
                <w:szCs w:val="18"/>
              </w:rPr>
            </w:pPr>
            <w:r w:rsidRPr="006C7112">
              <w:rPr>
                <w:rFonts w:ascii="Arial" w:eastAsia="Times New Roman" w:hAnsi="Arial" w:cs="Arial"/>
                <w:sz w:val="18"/>
                <w:szCs w:val="18"/>
              </w:rPr>
              <w:t>FAR 52.214-26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2A58B840" w14:textId="77777777">
            <w:pPr>
              <w:jc w:val="right"/>
              <w:rPr>
                <w:rFonts w:ascii="Arial" w:eastAsia="Times New Roman" w:hAnsi="Arial" w:cs="Arial"/>
                <w:sz w:val="18"/>
                <w:szCs w:val="18"/>
              </w:rPr>
            </w:pPr>
            <w:r w:rsidRPr="006C7112">
              <w:rPr>
                <w:rFonts w:ascii="Arial" w:eastAsia="Times New Roman" w:hAnsi="Arial" w:cs="Arial"/>
                <w:sz w:val="18"/>
                <w:szCs w:val="18"/>
              </w:rPr>
              <w:t>3,246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28A12AE5" w14:textId="77777777">
            <w:pPr>
              <w:jc w:val="right"/>
              <w:rPr>
                <w:rFonts w:ascii="Arial" w:eastAsia="Times New Roman" w:hAnsi="Arial" w:cs="Arial"/>
                <w:sz w:val="18"/>
                <w:szCs w:val="18"/>
              </w:rPr>
            </w:pPr>
            <w:r w:rsidRPr="006C7112">
              <w:rPr>
                <w:rFonts w:ascii="Arial" w:eastAsia="Times New Roman" w:hAnsi="Arial" w:cs="Arial"/>
                <w:sz w:val="18"/>
                <w:szCs w:val="18"/>
              </w:rPr>
              <w:t>16.00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49F75D25" w14:textId="77777777">
            <w:pPr>
              <w:jc w:val="right"/>
              <w:rPr>
                <w:rFonts w:ascii="Arial" w:eastAsia="Times New Roman" w:hAnsi="Arial" w:cs="Arial"/>
                <w:sz w:val="18"/>
                <w:szCs w:val="18"/>
              </w:rPr>
            </w:pPr>
            <w:r w:rsidRPr="006C7112">
              <w:rPr>
                <w:rFonts w:ascii="Arial" w:eastAsia="Times New Roman" w:hAnsi="Arial" w:cs="Arial"/>
                <w:sz w:val="18"/>
                <w:szCs w:val="18"/>
              </w:rPr>
              <w:t>51936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31BD38FF" w14:textId="77777777">
            <w:pPr>
              <w:jc w:val="right"/>
              <w:rPr>
                <w:rFonts w:ascii="Arial" w:eastAsia="Times New Roman" w:hAnsi="Arial" w:cs="Arial"/>
                <w:sz w:val="18"/>
                <w:szCs w:val="18"/>
              </w:rPr>
            </w:pPr>
            <w:r w:rsidRPr="006C7112">
              <w:rPr>
                <w:rFonts w:ascii="Arial" w:eastAsia="Times New Roman" w:hAnsi="Arial" w:cs="Arial"/>
                <w:sz w:val="18"/>
                <w:szCs w:val="18"/>
              </w:rPr>
              <w:t>$85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43405F56" w14:textId="77777777">
            <w:pPr>
              <w:jc w:val="right"/>
              <w:rPr>
                <w:rFonts w:ascii="Arial" w:eastAsia="Times New Roman" w:hAnsi="Arial" w:cs="Arial"/>
                <w:sz w:val="18"/>
                <w:szCs w:val="18"/>
              </w:rPr>
            </w:pPr>
            <w:r w:rsidRPr="006C7112">
              <w:rPr>
                <w:rFonts w:ascii="Arial" w:eastAsia="Times New Roman" w:hAnsi="Arial" w:cs="Arial"/>
                <w:sz w:val="18"/>
                <w:szCs w:val="18"/>
              </w:rPr>
              <w:t>$4,414,560</w:t>
            </w:r>
          </w:p>
        </w:tc>
      </w:tr>
      <w:tr w14:paraId="1B19948E" w14:textId="77777777">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78003000" w14:textId="77777777">
            <w:pPr>
              <w:jc w:val="center"/>
              <w:rPr>
                <w:rFonts w:ascii="Arial" w:eastAsia="Times New Roman" w:hAnsi="Arial" w:cs="Arial"/>
                <w:sz w:val="18"/>
                <w:szCs w:val="18"/>
              </w:rPr>
            </w:pPr>
            <w:r w:rsidRPr="006C7112">
              <w:rPr>
                <w:rFonts w:ascii="Arial" w:eastAsia="Times New Roman" w:hAnsi="Arial" w:cs="Arial"/>
                <w:sz w:val="18"/>
                <w:szCs w:val="18"/>
              </w:rPr>
              <w:t>FAR 52.215-2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3A3E5D3F" w14:textId="77777777">
            <w:pPr>
              <w:jc w:val="right"/>
              <w:rPr>
                <w:rFonts w:ascii="Arial" w:eastAsia="Times New Roman" w:hAnsi="Arial" w:cs="Arial"/>
                <w:sz w:val="18"/>
                <w:szCs w:val="18"/>
              </w:rPr>
            </w:pPr>
            <w:r w:rsidRPr="006C7112">
              <w:rPr>
                <w:rFonts w:ascii="Arial" w:eastAsia="Times New Roman" w:hAnsi="Arial" w:cs="Arial"/>
                <w:sz w:val="18"/>
                <w:szCs w:val="18"/>
              </w:rPr>
              <w:t>25,848</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058C0D70" w14:textId="77777777">
            <w:pPr>
              <w:jc w:val="right"/>
              <w:rPr>
                <w:rFonts w:ascii="Arial" w:eastAsia="Times New Roman" w:hAnsi="Arial" w:cs="Arial"/>
                <w:sz w:val="18"/>
                <w:szCs w:val="18"/>
              </w:rPr>
            </w:pPr>
            <w:r w:rsidRPr="006C7112">
              <w:rPr>
                <w:rFonts w:ascii="Arial" w:eastAsia="Times New Roman" w:hAnsi="Arial" w:cs="Arial"/>
                <w:sz w:val="18"/>
                <w:szCs w:val="18"/>
              </w:rPr>
              <w:t>16.00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68EC231A" w14:textId="77777777">
            <w:pPr>
              <w:jc w:val="right"/>
              <w:rPr>
                <w:rFonts w:ascii="Arial" w:eastAsia="Times New Roman" w:hAnsi="Arial" w:cs="Arial"/>
                <w:sz w:val="18"/>
                <w:szCs w:val="18"/>
              </w:rPr>
            </w:pPr>
            <w:r w:rsidRPr="006C7112">
              <w:rPr>
                <w:rFonts w:ascii="Arial" w:eastAsia="Times New Roman" w:hAnsi="Arial" w:cs="Arial"/>
                <w:sz w:val="18"/>
                <w:szCs w:val="18"/>
              </w:rPr>
              <w:t>413568</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460B9D19" w14:textId="77777777">
            <w:pPr>
              <w:jc w:val="right"/>
              <w:rPr>
                <w:rFonts w:ascii="Arial" w:eastAsia="Times New Roman" w:hAnsi="Arial" w:cs="Arial"/>
                <w:sz w:val="18"/>
                <w:szCs w:val="18"/>
              </w:rPr>
            </w:pPr>
            <w:r w:rsidRPr="006C7112">
              <w:rPr>
                <w:rFonts w:ascii="Arial" w:eastAsia="Times New Roman" w:hAnsi="Arial" w:cs="Arial"/>
                <w:sz w:val="18"/>
                <w:szCs w:val="18"/>
              </w:rPr>
              <w:t>$85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46969D33" w14:textId="77777777">
            <w:pPr>
              <w:jc w:val="right"/>
              <w:rPr>
                <w:rFonts w:ascii="Arial" w:eastAsia="Times New Roman" w:hAnsi="Arial" w:cs="Arial"/>
                <w:sz w:val="18"/>
                <w:szCs w:val="18"/>
              </w:rPr>
            </w:pPr>
            <w:r w:rsidRPr="006C7112">
              <w:rPr>
                <w:rFonts w:ascii="Arial" w:eastAsia="Times New Roman" w:hAnsi="Arial" w:cs="Arial"/>
                <w:sz w:val="18"/>
                <w:szCs w:val="18"/>
              </w:rPr>
              <w:t>$35,153,280</w:t>
            </w:r>
          </w:p>
        </w:tc>
      </w:tr>
      <w:tr w14:paraId="4B9AEC53" w14:textId="77777777">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3F64DC0F" w14:textId="77777777">
            <w:pPr>
              <w:rPr>
                <w:rFonts w:ascii="Arial" w:eastAsia="Times New Roman" w:hAnsi="Arial" w:cs="Arial"/>
                <w:b/>
                <w:bCs/>
                <w:sz w:val="18"/>
                <w:szCs w:val="18"/>
              </w:rPr>
            </w:pPr>
            <w:r w:rsidRPr="006C7112">
              <w:rPr>
                <w:rFonts w:ascii="Arial" w:eastAsia="Times New Roman" w:hAnsi="Arial" w:cs="Arial"/>
                <w:b/>
                <w:bCs/>
                <w:sz w:val="18"/>
                <w:szCs w:val="18"/>
              </w:rPr>
              <w:t>Total annual cost to the Government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1B5B0870" w14:textId="77777777">
            <w:pPr>
              <w:jc w:val="right"/>
              <w:rPr>
                <w:rFonts w:ascii="Arial" w:eastAsia="Times New Roman" w:hAnsi="Arial" w:cs="Arial"/>
                <w:b/>
                <w:bCs/>
                <w:sz w:val="18"/>
                <w:szCs w:val="18"/>
              </w:rPr>
            </w:pPr>
            <w:r w:rsidRPr="006C7112">
              <w:rPr>
                <w:rFonts w:ascii="Arial" w:eastAsia="Times New Roman" w:hAnsi="Arial" w:cs="Arial"/>
                <w:b/>
                <w:bCs/>
                <w:sz w:val="18"/>
                <w:szCs w:val="18"/>
              </w:rPr>
              <w:t>52,344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0E5F7420" w14:textId="77777777">
            <w:pPr>
              <w:jc w:val="right"/>
              <w:rPr>
                <w:rFonts w:ascii="Arial" w:eastAsia="Times New Roman" w:hAnsi="Arial" w:cs="Arial"/>
                <w:b/>
                <w:bCs/>
                <w:sz w:val="18"/>
                <w:szCs w:val="18"/>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7EF6B561" w14:textId="77777777">
            <w:pPr>
              <w:jc w:val="right"/>
              <w:rPr>
                <w:rFonts w:ascii="Arial" w:eastAsia="Times New Roman" w:hAnsi="Arial" w:cs="Arial"/>
                <w:b/>
                <w:bCs/>
                <w:sz w:val="18"/>
                <w:szCs w:val="18"/>
              </w:rPr>
            </w:pPr>
            <w:r w:rsidRPr="006C7112">
              <w:rPr>
                <w:rFonts w:ascii="Arial" w:eastAsia="Times New Roman" w:hAnsi="Arial" w:cs="Arial"/>
                <w:b/>
                <w:bCs/>
                <w:sz w:val="18"/>
                <w:szCs w:val="18"/>
              </w:rPr>
              <w:t>837504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59994E8F" w14:textId="77777777">
            <w:pPr>
              <w:jc w:val="right"/>
              <w:rPr>
                <w:rFonts w:ascii="Arial" w:eastAsia="Times New Roman" w:hAnsi="Arial" w:cs="Arial"/>
                <w:b/>
                <w:bCs/>
                <w:sz w:val="18"/>
                <w:szCs w:val="18"/>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6C7112" w:rsidRPr="006C7112" w:rsidP="006C7112" w14:paraId="6967BBC2" w14:textId="77777777">
            <w:pPr>
              <w:jc w:val="right"/>
              <w:rPr>
                <w:rFonts w:ascii="Arial" w:eastAsia="Times New Roman" w:hAnsi="Arial" w:cs="Arial"/>
                <w:b/>
                <w:bCs/>
                <w:sz w:val="18"/>
                <w:szCs w:val="18"/>
              </w:rPr>
            </w:pPr>
            <w:r w:rsidRPr="006C7112">
              <w:rPr>
                <w:rFonts w:ascii="Arial" w:eastAsia="Times New Roman" w:hAnsi="Arial" w:cs="Arial"/>
                <w:b/>
                <w:bCs/>
                <w:sz w:val="18"/>
                <w:szCs w:val="18"/>
              </w:rPr>
              <w:t>$71,187,840</w:t>
            </w:r>
          </w:p>
        </w:tc>
      </w:tr>
    </w:tbl>
    <w:p w:rsidR="007E3FD1" w14:paraId="76FDCF70" w14:textId="77777777"/>
    <w:p w:rsidR="007E3FD1" w14:paraId="020BE7E3" w14:textId="77777777">
      <w:pPr>
        <w:widowControl w:val="0"/>
        <w:numPr>
          <w:ilvl w:val="0"/>
          <w:numId w:val="1"/>
        </w:numPr>
        <w:tabs>
          <w:tab w:val="left" w:pos="360"/>
          <w:tab w:val="left" w:pos="720"/>
          <w:tab w:val="left" w:pos="1080"/>
        </w:tabs>
      </w:pPr>
      <w:r>
        <w:rPr>
          <w:u w:val="single"/>
        </w:rPr>
        <w:t>Reasons for changes</w:t>
      </w:r>
      <w:r>
        <w:t>.</w:t>
      </w:r>
    </w:p>
    <w:p w:rsidR="007E3FD1" w14:paraId="1DCBAE08" w14:textId="77777777">
      <w:pPr>
        <w:ind w:right="-40"/>
      </w:pPr>
      <w:r>
        <w:rPr>
          <w:highlight w:val="white"/>
        </w:rPr>
        <w:t>There are no program changes. The FAR requirements remain the same. This extension includes adjustments to the public and Government burden estimates based on the following:</w:t>
      </w:r>
    </w:p>
    <w:p w:rsidR="007E3FD1" w14:paraId="29E03616" w14:textId="77777777">
      <w:pPr>
        <w:ind w:right="-40"/>
      </w:pPr>
    </w:p>
    <w:p w:rsidR="007E3FD1" w14:paraId="1987B7EC" w14:textId="796FD9AD">
      <w:pPr>
        <w:numPr>
          <w:ilvl w:val="0"/>
          <w:numId w:val="2"/>
        </w:numPr>
        <w:ind w:right="-40"/>
      </w:pPr>
      <w:r>
        <w:t>The estimated number of respondents and responses per year is based on the historical average of FPDS data for fiscal years 202</w:t>
      </w:r>
      <w:r w:rsidR="003D12D8">
        <w:t>2</w:t>
      </w:r>
      <w:r>
        <w:t xml:space="preserve"> through 202</w:t>
      </w:r>
      <w:r w:rsidR="003D12D8">
        <w:t>4</w:t>
      </w:r>
      <w:r>
        <w:t>.</w:t>
      </w:r>
    </w:p>
    <w:p w:rsidR="007E3FD1" w14:paraId="06A7889E" w14:textId="20EF55E0">
      <w:pPr>
        <w:numPr>
          <w:ilvl w:val="0"/>
          <w:numId w:val="2"/>
        </w:numPr>
        <w:ind w:right="-40"/>
      </w:pPr>
      <w:r>
        <w:t>The estimated cost per hour is based on use of the calendar year 202</w:t>
      </w:r>
      <w:r w:rsidR="003D12D8">
        <w:t>5</w:t>
      </w:r>
      <w:r>
        <w:t xml:space="preserve"> OPM GS wage rate for the rest of the United States.</w:t>
      </w:r>
    </w:p>
    <w:p w:rsidR="007E3FD1" w14:paraId="6430CB7F" w14:textId="77777777">
      <w:pPr>
        <w:widowControl w:val="0"/>
        <w:tabs>
          <w:tab w:val="left" w:pos="360"/>
          <w:tab w:val="left" w:pos="720"/>
          <w:tab w:val="left" w:pos="1080"/>
        </w:tabs>
      </w:pPr>
    </w:p>
    <w:tbl>
      <w:tblPr>
        <w:tblW w:w="0" w:type="dxa"/>
        <w:tblCellMar>
          <w:left w:w="0" w:type="dxa"/>
          <w:right w:w="0" w:type="dxa"/>
        </w:tblCellMar>
        <w:tblLook w:val="04A0"/>
      </w:tblPr>
      <w:tblGrid>
        <w:gridCol w:w="2650"/>
        <w:gridCol w:w="1470"/>
        <w:gridCol w:w="1470"/>
        <w:gridCol w:w="1837"/>
      </w:tblGrid>
      <w:tr w14:paraId="5ED9B343" w14:textId="77777777">
        <w:tblPrEx>
          <w:tblW w:w="0" w:type="dxa"/>
          <w:tblCellMar>
            <w:left w:w="0" w:type="dxa"/>
            <w:right w:w="0" w:type="dxa"/>
          </w:tblCellMar>
          <w:tblLook w:val="04A0"/>
        </w:tblPrEx>
        <w:trPr>
          <w:trHeight w:val="315"/>
        </w:trPr>
        <w:tc>
          <w:tcPr>
            <w:tcW w:w="0" w:type="auto"/>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7A5012C9" w14:textId="77777777">
            <w:pPr>
              <w:rPr>
                <w:rFonts w:ascii="Times New Roman" w:eastAsia="Times New Roman" w:hAnsi="Times New Roman" w:cs="Times New Roman"/>
              </w:rPr>
            </w:pP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6CEDA3E6"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2023 Estimate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73B5AA8F"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2025 Estimate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1B5D2178"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Change in Burden</w:t>
            </w:r>
          </w:p>
        </w:tc>
      </w:tr>
      <w:tr w14:paraId="33D290B0" w14:textId="77777777">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60BEF3CB" w14:textId="77777777">
            <w:pPr>
              <w:rPr>
                <w:rFonts w:ascii="Times New Roman" w:eastAsia="Times New Roman" w:hAnsi="Times New Roman" w:cs="Times New Roman"/>
                <w:color w:val="222222"/>
              </w:rPr>
            </w:pPr>
            <w:r w:rsidRPr="00E71972">
              <w:rPr>
                <w:rFonts w:ascii="Times New Roman" w:eastAsia="Times New Roman" w:hAnsi="Times New Roman" w:cs="Times New Roman"/>
                <w:color w:val="222222"/>
              </w:rPr>
              <w:t>Number of respondents</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189BA683"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19,033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264FBB6B"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16,474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5BD5CAD1"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-2,559</w:t>
            </w:r>
          </w:p>
        </w:tc>
      </w:tr>
      <w:tr w14:paraId="1E3154D0" w14:textId="77777777">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300584D5" w14:textId="77777777">
            <w:pPr>
              <w:rPr>
                <w:rFonts w:ascii="Times New Roman" w:eastAsia="Times New Roman" w:hAnsi="Times New Roman" w:cs="Times New Roman"/>
                <w:color w:val="222222"/>
              </w:rPr>
            </w:pPr>
            <w:r w:rsidRPr="00E71972">
              <w:rPr>
                <w:rFonts w:ascii="Times New Roman" w:eastAsia="Times New Roman" w:hAnsi="Times New Roman" w:cs="Times New Roman"/>
                <w:color w:val="222222"/>
              </w:rPr>
              <w:t>Total annual responses</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5EC5B180"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93,578</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61375856"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52,344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2344B71B"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-41,234</w:t>
            </w:r>
          </w:p>
        </w:tc>
      </w:tr>
      <w:tr w14:paraId="3BC30B78" w14:textId="77777777">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658F6668" w14:textId="77777777">
            <w:pPr>
              <w:rPr>
                <w:rFonts w:ascii="Times New Roman" w:eastAsia="Times New Roman" w:hAnsi="Times New Roman" w:cs="Times New Roman"/>
                <w:color w:val="222222"/>
              </w:rPr>
            </w:pPr>
            <w:r w:rsidRPr="00E71972">
              <w:rPr>
                <w:rFonts w:ascii="Times New Roman" w:eastAsia="Times New Roman" w:hAnsi="Times New Roman" w:cs="Times New Roman"/>
                <w:color w:val="222222"/>
              </w:rPr>
              <w:t>Total burden hours</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4958A27C"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93,578</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685E4ECE"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52,344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050213ED"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-41,234</w:t>
            </w:r>
          </w:p>
        </w:tc>
      </w:tr>
      <w:tr w14:paraId="788091F3" w14:textId="77777777">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449BC00D" w14:textId="77777777">
            <w:pPr>
              <w:rPr>
                <w:rFonts w:ascii="Times New Roman" w:eastAsia="Times New Roman" w:hAnsi="Times New Roman" w:cs="Times New Roman"/>
                <w:color w:val="222222"/>
              </w:rPr>
            </w:pPr>
            <w:r w:rsidRPr="00E71972">
              <w:rPr>
                <w:rFonts w:ascii="Times New Roman" w:eastAsia="Times New Roman" w:hAnsi="Times New Roman" w:cs="Times New Roman"/>
                <w:color w:val="222222"/>
              </w:rPr>
              <w:t>Total annual cost to public</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26239B2D"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$6,550,460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3F04C8C4"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$4,449,240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E71972" w:rsidRPr="00E71972" w:rsidP="00E71972" w14:paraId="3596E29E" w14:textId="77777777">
            <w:pPr>
              <w:jc w:val="right"/>
              <w:rPr>
                <w:rFonts w:ascii="Times New Roman" w:eastAsia="Times New Roman" w:hAnsi="Times New Roman" w:cs="Times New Roman"/>
                <w:color w:val="222222"/>
              </w:rPr>
            </w:pPr>
            <w:r w:rsidRPr="00E71972">
              <w:rPr>
                <w:rFonts w:ascii="Times New Roman" w:eastAsia="Times New Roman" w:hAnsi="Times New Roman" w:cs="Times New Roman"/>
                <w:color w:val="222222"/>
              </w:rPr>
              <w:t>-$2,101,220</w:t>
            </w:r>
          </w:p>
        </w:tc>
      </w:tr>
    </w:tbl>
    <w:p w:rsidR="007E3FD1" w14:paraId="464417C3" w14:textId="77777777">
      <w:pPr>
        <w:widowControl w:val="0"/>
        <w:tabs>
          <w:tab w:val="left" w:pos="360"/>
          <w:tab w:val="left" w:pos="720"/>
          <w:tab w:val="left" w:pos="1080"/>
        </w:tabs>
      </w:pPr>
    </w:p>
    <w:p w:rsidR="007E3FD1" w14:paraId="3D506BE2" w14:textId="77777777">
      <w:pPr>
        <w:widowControl w:val="0"/>
        <w:numPr>
          <w:ilvl w:val="0"/>
          <w:numId w:val="1"/>
        </w:numPr>
        <w:tabs>
          <w:tab w:val="left" w:pos="360"/>
          <w:tab w:val="left" w:pos="720"/>
          <w:tab w:val="left" w:pos="1080"/>
        </w:tabs>
      </w:pPr>
      <w:r>
        <w:rPr>
          <w:u w:val="single"/>
        </w:rPr>
        <w:t>Publicizing Results.</w:t>
      </w:r>
      <w:r>
        <w:t xml:space="preserve"> Results will not be tabulated or published.</w:t>
      </w:r>
    </w:p>
    <w:p w:rsidR="007E3FD1" w14:paraId="514780FC" w14:textId="77777777">
      <w:pPr>
        <w:widowControl w:val="0"/>
        <w:tabs>
          <w:tab w:val="left" w:pos="360"/>
          <w:tab w:val="left" w:pos="720"/>
          <w:tab w:val="left" w:pos="1080"/>
        </w:tabs>
      </w:pPr>
    </w:p>
    <w:p w:rsidR="007E3FD1" w14:paraId="3F2C331E" w14:textId="77777777">
      <w:pPr>
        <w:widowControl w:val="0"/>
        <w:numPr>
          <w:ilvl w:val="0"/>
          <w:numId w:val="1"/>
        </w:numPr>
        <w:tabs>
          <w:tab w:val="left" w:pos="360"/>
          <w:tab w:val="left" w:pos="720"/>
          <w:tab w:val="left" w:pos="1080"/>
        </w:tabs>
      </w:pPr>
      <w:r>
        <w:rPr>
          <w:u w:val="single"/>
        </w:rPr>
        <w:t>OMB Not to Display Approval.</w:t>
      </w:r>
      <w:r>
        <w:t xml:space="preserve"> Approval to </w:t>
      </w:r>
      <w:r>
        <w:rPr>
          <w:i/>
        </w:rPr>
        <w:t>not</w:t>
      </w:r>
      <w:r>
        <w:t xml:space="preserve"> display the expiration date for OMB approval of the information collection is not sought.</w:t>
      </w:r>
    </w:p>
    <w:p w:rsidR="007E3FD1" w14:paraId="1DB1CB22" w14:textId="77777777">
      <w:pPr>
        <w:widowControl w:val="0"/>
        <w:tabs>
          <w:tab w:val="left" w:pos="360"/>
          <w:tab w:val="left" w:pos="720"/>
          <w:tab w:val="left" w:pos="1080"/>
        </w:tabs>
        <w:ind w:left="-360"/>
      </w:pPr>
    </w:p>
    <w:p w:rsidR="007E3FD1" w14:paraId="48CAAAE5" w14:textId="77777777">
      <w:pPr>
        <w:widowControl w:val="0"/>
        <w:numPr>
          <w:ilvl w:val="0"/>
          <w:numId w:val="1"/>
        </w:numPr>
        <w:tabs>
          <w:tab w:val="left" w:pos="360"/>
          <w:tab w:val="left" w:pos="720"/>
          <w:tab w:val="left" w:pos="1080"/>
        </w:tabs>
      </w:pPr>
      <w:r>
        <w:t xml:space="preserve"> </w:t>
      </w:r>
      <w:r>
        <w:rPr>
          <w:u w:val="single"/>
        </w:rPr>
        <w:t>Exceptions to "Certification for Paperwork Reduction Submissions."</w:t>
      </w:r>
      <w:r>
        <w:t xml:space="preserve"> There is no exception to the certification statement.</w:t>
      </w:r>
    </w:p>
    <w:p w:rsidR="007E3FD1" w14:paraId="220B0157" w14:textId="77777777">
      <w:pPr>
        <w:widowControl w:val="0"/>
        <w:tabs>
          <w:tab w:val="left" w:pos="360"/>
          <w:tab w:val="left" w:pos="720"/>
          <w:tab w:val="left" w:pos="1080"/>
        </w:tabs>
      </w:pPr>
    </w:p>
    <w:p w:rsidR="007E3FD1" w14:paraId="1B3F1A89" w14:textId="77777777">
      <w:pPr>
        <w:widowControl w:val="0"/>
        <w:numPr>
          <w:ilvl w:val="0"/>
          <w:numId w:val="1"/>
        </w:numPr>
        <w:tabs>
          <w:tab w:val="left" w:pos="360"/>
          <w:tab w:val="left" w:pos="720"/>
          <w:tab w:val="left" w:pos="1080"/>
        </w:tabs>
      </w:pPr>
      <w:r>
        <w:rPr>
          <w:u w:val="single"/>
        </w:rPr>
        <w:t>Surveys, Censuses, and Other Collections that Employ Statistical Methods.</w:t>
      </w:r>
      <w:r>
        <w:t xml:space="preserve">  Statistical methods are not used in this information collection. A Part B supporting statement is not needed, or required, and therefore was not completed.</w:t>
      </w:r>
    </w:p>
    <w:sectPr>
      <w:footerReference w:type="default" r:id="rId4"/>
      <w:pgSz w:w="12240" w:h="15840"/>
      <w:pgMar w:top="1440" w:right="1800" w:bottom="1440" w:left="180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FD1" w14:paraId="263853C9" w14:textId="55C7905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D46DB">
      <w:rPr>
        <w:noProof/>
        <w:color w:val="000000"/>
      </w:rPr>
      <w:t>2</w:t>
    </w:r>
    <w:r>
      <w:rPr>
        <w:color w:val="000000"/>
      </w:rPr>
      <w:fldChar w:fldCharType="end"/>
    </w:r>
  </w:p>
  <w:p w:rsidR="007E3FD1" w14:paraId="59F3027C" w14:textId="77777777">
    <w:pPr>
      <w:pBdr>
        <w:top w:val="nil"/>
        <w:left w:val="nil"/>
        <w:bottom w:val="nil"/>
        <w:right w:val="nil"/>
        <w:between w:val="nil"/>
      </w:pBdr>
      <w:tabs>
        <w:tab w:val="center" w:pos="4320"/>
        <w:tab w:val="right" w:pos="8640"/>
      </w:tabs>
      <w:jc w:val="center"/>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321726"/>
    <w:multiLevelType w:val="multilevel"/>
    <w:tmpl w:val="73A2A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B361F4E"/>
    <w:multiLevelType w:val="multilevel"/>
    <w:tmpl w:val="42EAA1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27353CE"/>
    <w:multiLevelType w:val="multilevel"/>
    <w:tmpl w:val="A0E02D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5832F64"/>
    <w:multiLevelType w:val="multilevel"/>
    <w:tmpl w:val="ADB2FBE0"/>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D02C9E"/>
    <w:multiLevelType w:val="multilevel"/>
    <w:tmpl w:val="BA82AE3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nsid w:val="6D301A84"/>
    <w:multiLevelType w:val="multilevel"/>
    <w:tmpl w:val="0464DBA0"/>
    <w:lvl w:ilvl="0">
      <w:start w:val="1"/>
      <w:numFmt w:val="decimal"/>
      <w:lvlText w:val="%1."/>
      <w:lvlJc w:val="left"/>
      <w:pPr>
        <w:ind w:left="-360" w:firstLine="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7061028">
    <w:abstractNumId w:val="5"/>
  </w:num>
  <w:num w:numId="2" w16cid:durableId="1190100051">
    <w:abstractNumId w:val="0"/>
  </w:num>
  <w:num w:numId="3" w16cid:durableId="1712074551">
    <w:abstractNumId w:val="2"/>
  </w:num>
  <w:num w:numId="4" w16cid:durableId="2066567635">
    <w:abstractNumId w:val="1"/>
  </w:num>
  <w:num w:numId="5" w16cid:durableId="513613890">
    <w:abstractNumId w:val="3"/>
  </w:num>
  <w:num w:numId="6" w16cid:durableId="789476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D1"/>
    <w:rsid w:val="00154A1D"/>
    <w:rsid w:val="003613E5"/>
    <w:rsid w:val="003D12D8"/>
    <w:rsid w:val="00414E44"/>
    <w:rsid w:val="004251BA"/>
    <w:rsid w:val="004B4972"/>
    <w:rsid w:val="004D46DB"/>
    <w:rsid w:val="0062751B"/>
    <w:rsid w:val="006475FC"/>
    <w:rsid w:val="006B1E57"/>
    <w:rsid w:val="006B1E99"/>
    <w:rsid w:val="006C7112"/>
    <w:rsid w:val="006D2656"/>
    <w:rsid w:val="00745AE2"/>
    <w:rsid w:val="0076166B"/>
    <w:rsid w:val="0078651B"/>
    <w:rsid w:val="007E3FD1"/>
    <w:rsid w:val="00851443"/>
    <w:rsid w:val="00871677"/>
    <w:rsid w:val="009422E7"/>
    <w:rsid w:val="00A92BB4"/>
    <w:rsid w:val="00AE4F5B"/>
    <w:rsid w:val="00B614BF"/>
    <w:rsid w:val="00B80E7F"/>
    <w:rsid w:val="00C801B9"/>
    <w:rsid w:val="00CE069A"/>
    <w:rsid w:val="00D178D2"/>
    <w:rsid w:val="00D526D2"/>
    <w:rsid w:val="00D739E5"/>
    <w:rsid w:val="00D91B53"/>
    <w:rsid w:val="00DD20D2"/>
    <w:rsid w:val="00DE1515"/>
    <w:rsid w:val="00E71972"/>
    <w:rsid w:val="00EA031C"/>
    <w:rsid w:val="00F87B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D90CA9"/>
  <w15:docId w15:val="{C2B207E9-8858-40D2-B005-578BD263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D91B53"/>
  </w:style>
  <w:style w:type="paragraph" w:styleId="ListParagraph">
    <w:name w:val="List Paragraph"/>
    <w:basedOn w:val="Normal"/>
    <w:uiPriority w:val="34"/>
    <w:qFormat/>
    <w:rsid w:val="006C7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Snyder, Jon M CIV OSD OUSD AS</dc:creator>
  <cp:lastModifiedBy>Nicole D. Bynum</cp:lastModifiedBy>
  <cp:revision>6</cp:revision>
  <dcterms:created xsi:type="dcterms:W3CDTF">2025-12-10T14:14:00Z</dcterms:created>
  <dcterms:modified xsi:type="dcterms:W3CDTF">2026-02-27T13:23:00Z</dcterms:modified>
</cp:coreProperties>
</file>