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84542" w:rsidRPr="00257CD7" w:rsidP="00584542" w14:paraId="21512376" w14:textId="77777777">
      <w:pPr>
        <w:suppressAutoHyphens/>
        <w:jc w:val="center"/>
        <w:rPr>
          <w:rFonts w:ascii="Times New Roman" w:hAnsi="Times New Roman"/>
          <w:b/>
          <w:sz w:val="22"/>
          <w:szCs w:val="22"/>
        </w:rPr>
      </w:pPr>
      <w:r w:rsidRPr="00257CD7">
        <w:rPr>
          <w:rFonts w:ascii="Times New Roman" w:hAnsi="Times New Roman"/>
          <w:b/>
          <w:sz w:val="22"/>
          <w:szCs w:val="22"/>
        </w:rPr>
        <w:t>SUPPORTING STATEMENT</w:t>
      </w:r>
      <w:r w:rsidRPr="00257CD7">
        <w:rPr>
          <w:rFonts w:ascii="Times New Roman" w:hAnsi="Times New Roman"/>
          <w:b/>
          <w:sz w:val="22"/>
          <w:szCs w:val="22"/>
        </w:rPr>
        <w:tab/>
      </w:r>
    </w:p>
    <w:p w:rsidR="00584542" w:rsidRPr="00257CD7" w:rsidP="00584542" w14:paraId="40CA3045" w14:textId="77777777">
      <w:pPr>
        <w:suppressAutoHyphens/>
        <w:rPr>
          <w:rFonts w:ascii="Times New Roman" w:hAnsi="Times New Roman"/>
          <w:sz w:val="22"/>
          <w:szCs w:val="22"/>
        </w:rPr>
      </w:pPr>
    </w:p>
    <w:p w:rsidR="00584542" w:rsidRPr="00257CD7" w:rsidP="00584542" w14:paraId="27AAAF12" w14:textId="77777777">
      <w:pPr>
        <w:pStyle w:val="Heading1"/>
        <w:rPr>
          <w:sz w:val="22"/>
          <w:szCs w:val="22"/>
        </w:rPr>
      </w:pPr>
      <w:r w:rsidRPr="00257CD7">
        <w:rPr>
          <w:sz w:val="22"/>
          <w:szCs w:val="22"/>
        </w:rPr>
        <w:t>A.  Justification</w:t>
      </w:r>
      <w:r w:rsidRPr="00257CD7" w:rsidR="0066374E">
        <w:rPr>
          <w:sz w:val="22"/>
          <w:szCs w:val="22"/>
        </w:rPr>
        <w:t>:</w:t>
      </w:r>
    </w:p>
    <w:p w:rsidR="00584542" w:rsidRPr="00257CD7" w:rsidP="00584542" w14:paraId="5A0AFD82" w14:textId="77777777">
      <w:pPr>
        <w:suppressAutoHyphens/>
        <w:rPr>
          <w:rFonts w:ascii="Times New Roman" w:hAnsi="Times New Roman"/>
          <w:sz w:val="22"/>
          <w:szCs w:val="22"/>
        </w:rPr>
      </w:pPr>
    </w:p>
    <w:p w:rsidR="00D90FCE" w:rsidP="00AB04DD" w14:paraId="72AC585D" w14:textId="77777777">
      <w:pPr>
        <w:widowControl/>
        <w:tabs>
          <w:tab w:val="left" w:pos="360"/>
        </w:tabs>
        <w:rPr>
          <w:rFonts w:ascii="Times New Roman" w:hAnsi="Times New Roman"/>
          <w:b/>
          <w:sz w:val="22"/>
          <w:szCs w:val="22"/>
        </w:rPr>
      </w:pPr>
      <w:r w:rsidRPr="00257CD7">
        <w:rPr>
          <w:rFonts w:ascii="Times New Roman" w:hAnsi="Times New Roman"/>
          <w:sz w:val="22"/>
          <w:szCs w:val="22"/>
        </w:rPr>
        <w:t xml:space="preserve">1.  </w:t>
      </w:r>
      <w:r w:rsidRPr="00257CD7" w:rsidR="00257CD7">
        <w:rPr>
          <w:rFonts w:ascii="Times New Roman" w:hAnsi="Times New Roman"/>
          <w:sz w:val="22"/>
          <w:szCs w:val="22"/>
        </w:rPr>
        <w:t xml:space="preserve">  </w:t>
      </w:r>
      <w:r w:rsidR="00AB04DD">
        <w:rPr>
          <w:rFonts w:ascii="Times New Roman" w:hAnsi="Times New Roman"/>
          <w:b/>
          <w:sz w:val="22"/>
          <w:szCs w:val="22"/>
        </w:rPr>
        <w:t>The</w:t>
      </w:r>
      <w:r w:rsidRPr="009B0844" w:rsidR="00AB04DD">
        <w:rPr>
          <w:rFonts w:ascii="Times New Roman" w:hAnsi="Times New Roman"/>
          <w:b/>
          <w:sz w:val="22"/>
          <w:szCs w:val="22"/>
        </w:rPr>
        <w:t xml:space="preserve"> information collection requirements </w:t>
      </w:r>
      <w:r w:rsidR="00AB04DD">
        <w:rPr>
          <w:rFonts w:ascii="Times New Roman" w:hAnsi="Times New Roman"/>
          <w:b/>
          <w:sz w:val="22"/>
          <w:szCs w:val="22"/>
        </w:rPr>
        <w:t xml:space="preserve">which are currently approved under this collection are as follows:  </w:t>
      </w:r>
    </w:p>
    <w:p w:rsidR="00AB04DD" w:rsidP="00AB04DD" w14:paraId="58C6D674" w14:textId="77777777">
      <w:pPr>
        <w:widowControl/>
        <w:tabs>
          <w:tab w:val="left" w:pos="360"/>
        </w:tabs>
        <w:rPr>
          <w:rFonts w:ascii="Times New Roman" w:hAnsi="Times New Roman"/>
          <w:b/>
          <w:sz w:val="22"/>
          <w:szCs w:val="22"/>
        </w:rPr>
      </w:pPr>
    </w:p>
    <w:p w:rsidR="00E94DC9" w:rsidRPr="00E94DC9" w:rsidP="00E94DC9" w14:paraId="5F1E04EB" w14:textId="77777777">
      <w:pPr>
        <w:suppressAutoHyphens/>
        <w:rPr>
          <w:rFonts w:ascii="Times New Roman" w:hAnsi="Times New Roman"/>
          <w:sz w:val="22"/>
          <w:szCs w:val="22"/>
        </w:rPr>
      </w:pPr>
      <w:r w:rsidRPr="00E94DC9">
        <w:rPr>
          <w:rFonts w:ascii="Times New Roman" w:hAnsi="Times New Roman"/>
          <w:b/>
          <w:sz w:val="22"/>
          <w:szCs w:val="22"/>
        </w:rPr>
        <w:t>47 CFR 76.309</w:t>
      </w:r>
      <w:r w:rsidR="00424A1A">
        <w:rPr>
          <w:rFonts w:ascii="Times New Roman" w:hAnsi="Times New Roman"/>
          <w:b/>
          <w:sz w:val="22"/>
          <w:szCs w:val="22"/>
        </w:rPr>
        <w:t>(a)</w:t>
      </w:r>
      <w:r>
        <w:rPr>
          <w:rFonts w:ascii="Times New Roman" w:hAnsi="Times New Roman"/>
          <w:b/>
          <w:sz w:val="22"/>
          <w:szCs w:val="22"/>
        </w:rPr>
        <w:t xml:space="preserve"> </w:t>
      </w:r>
      <w:r w:rsidRPr="00E94DC9">
        <w:rPr>
          <w:rFonts w:ascii="Times New Roman" w:hAnsi="Times New Roman"/>
          <w:sz w:val="22"/>
          <w:szCs w:val="22"/>
        </w:rPr>
        <w:t>states</w:t>
      </w:r>
      <w:r w:rsidRPr="00257CD7">
        <w:rPr>
          <w:rFonts w:ascii="Times New Roman" w:hAnsi="Times New Roman"/>
          <w:sz w:val="22"/>
          <w:szCs w:val="22"/>
        </w:rPr>
        <w:t xml:space="preserve"> </w:t>
      </w:r>
      <w:r w:rsidR="00424A1A">
        <w:rPr>
          <w:rFonts w:ascii="Times New Roman" w:hAnsi="Times New Roman"/>
          <w:sz w:val="22"/>
          <w:szCs w:val="22"/>
        </w:rPr>
        <w:t>that a</w:t>
      </w:r>
      <w:r w:rsidRPr="00E94DC9">
        <w:rPr>
          <w:rFonts w:ascii="Times New Roman" w:hAnsi="Times New Roman"/>
          <w:sz w:val="22"/>
          <w:szCs w:val="22"/>
        </w:rPr>
        <w:t xml:space="preserve"> cable franchise authority may enforce the customer service standards set forth in paragraph (c)</w:t>
      </w:r>
      <w:r>
        <w:rPr>
          <w:rStyle w:val="FootnoteReference"/>
          <w:rFonts w:ascii="Times New Roman" w:hAnsi="Times New Roman"/>
          <w:sz w:val="22"/>
          <w:szCs w:val="22"/>
        </w:rPr>
        <w:footnoteReference w:id="2"/>
      </w:r>
      <w:r w:rsidRPr="00E94DC9">
        <w:rPr>
          <w:rFonts w:ascii="Times New Roman" w:hAnsi="Times New Roman"/>
          <w:sz w:val="22"/>
          <w:szCs w:val="22"/>
        </w:rPr>
        <w:t xml:space="preserve"> of this section against cable operators. The franchise authority must provide affected cable operators ninety (90) days written notice of its intent to enforce the standards.</w:t>
      </w:r>
    </w:p>
    <w:p w:rsidR="00AB04DD" w:rsidP="00AB04DD" w14:paraId="1DAF90FA" w14:textId="77777777">
      <w:pPr>
        <w:suppressAutoHyphens/>
        <w:rPr>
          <w:rFonts w:ascii="Times New Roman" w:hAnsi="Times New Roman"/>
          <w:spacing w:val="-3"/>
          <w:sz w:val="24"/>
          <w:szCs w:val="24"/>
        </w:rPr>
      </w:pPr>
    </w:p>
    <w:p w:rsidR="00AB04DD" w:rsidP="00AB04DD" w14:paraId="735985FB" w14:textId="77777777">
      <w:pPr>
        <w:suppressAutoHyphens/>
        <w:rPr>
          <w:rFonts w:ascii="Times New Roman" w:hAnsi="Times New Roman"/>
          <w:spacing w:val="-3"/>
          <w:sz w:val="24"/>
          <w:szCs w:val="24"/>
        </w:rPr>
      </w:pPr>
      <w:r w:rsidRPr="00AB04DD">
        <w:rPr>
          <w:rFonts w:ascii="Times New Roman" w:hAnsi="Times New Roman"/>
          <w:b/>
          <w:bCs/>
          <w:spacing w:val="-3"/>
          <w:sz w:val="24"/>
          <w:szCs w:val="24"/>
        </w:rPr>
        <w:t>47 CFR Section 76.1600(e)</w:t>
      </w:r>
      <w:r>
        <w:rPr>
          <w:rFonts w:ascii="Times New Roman" w:hAnsi="Times New Roman"/>
          <w:spacing w:val="-3"/>
          <w:sz w:val="24"/>
          <w:szCs w:val="24"/>
        </w:rPr>
        <w:t xml:space="preserve"> requires that, after July 31, 2020, written information provided by cable operators to broadcast stations pursuant to 47 CFR Sections 76.64(k), 76.1601, 76.1607, 76.1608, 76.1609, and 76.1617 must be delivered electronically to full-power and Class A television stations via e-mail to the e-mail address for carriage-related questions that the station lists in its public file in accordance with 47 CFR Sections 73.3526 and 73.3527, or in the case of low-power television stations and noncommercial educational translator stations that are entitled to such notices, to the license’s e-mail address (not a contact representative’s e-mail address, if different from the licensee’s e-mail address) as displayed publicly in the Licensing and Management System (LMS) or the primary station’s carriage-related e-mail address if the noncommercial educational translator station does not have its own e-mail address listed in LMS.</w:t>
      </w:r>
    </w:p>
    <w:p w:rsidR="00760918" w:rsidP="00760918" w14:paraId="4C75F31B" w14:textId="77777777">
      <w:pPr>
        <w:pStyle w:val="NormalWeb"/>
        <w:rPr>
          <w:sz w:val="22"/>
          <w:szCs w:val="22"/>
        </w:rPr>
      </w:pPr>
      <w:r w:rsidRPr="00257CD7">
        <w:rPr>
          <w:b/>
          <w:sz w:val="22"/>
          <w:szCs w:val="22"/>
        </w:rPr>
        <w:t>47 CFR</w:t>
      </w:r>
      <w:r w:rsidRPr="00257CD7" w:rsidR="00DB3183">
        <w:rPr>
          <w:b/>
          <w:sz w:val="22"/>
          <w:szCs w:val="22"/>
        </w:rPr>
        <w:t xml:space="preserve"> </w:t>
      </w:r>
      <w:r w:rsidRPr="00257CD7">
        <w:rPr>
          <w:b/>
          <w:sz w:val="22"/>
          <w:szCs w:val="22"/>
        </w:rPr>
        <w:t>76.1602</w:t>
      </w:r>
      <w:r w:rsidR="00424A1A">
        <w:rPr>
          <w:b/>
          <w:sz w:val="22"/>
          <w:szCs w:val="22"/>
        </w:rPr>
        <w:t>(a)</w:t>
      </w:r>
      <w:r w:rsidRPr="00257CD7">
        <w:rPr>
          <w:sz w:val="22"/>
          <w:szCs w:val="22"/>
        </w:rPr>
        <w:t xml:space="preserve"> states </w:t>
      </w:r>
      <w:r w:rsidR="00424A1A">
        <w:rPr>
          <w:sz w:val="22"/>
          <w:szCs w:val="22"/>
        </w:rPr>
        <w:t>that a</w:t>
      </w:r>
      <w:r w:rsidRPr="00257CD7">
        <w:rPr>
          <w:sz w:val="22"/>
          <w:szCs w:val="22"/>
        </w:rPr>
        <w:t xml:space="preserve"> cable franchise authority may enforce the customer service standards set forth in paragraph (b)</w:t>
      </w:r>
      <w:r>
        <w:rPr>
          <w:rStyle w:val="FootnoteReference"/>
          <w:sz w:val="22"/>
          <w:szCs w:val="22"/>
        </w:rPr>
        <w:footnoteReference w:id="3"/>
      </w:r>
      <w:r w:rsidRPr="00257CD7">
        <w:rPr>
          <w:sz w:val="22"/>
          <w:szCs w:val="22"/>
        </w:rPr>
        <w:t xml:space="preserve"> of this section against cable operators. The franchise authority must provide affected cable operators 90 days written notice of its intent to enforce standards.</w:t>
      </w:r>
    </w:p>
    <w:p w:rsidR="00F85AA3" w:rsidP="00760918" w14:paraId="63FC35A3" w14:textId="77777777">
      <w:pPr>
        <w:pStyle w:val="NormalWeb"/>
        <w:rPr>
          <w:sz w:val="22"/>
          <w:szCs w:val="22"/>
        </w:rPr>
      </w:pPr>
      <w:r w:rsidRPr="00F85AA3">
        <w:rPr>
          <w:b/>
          <w:sz w:val="22"/>
          <w:szCs w:val="22"/>
        </w:rPr>
        <w:t xml:space="preserve">47 CFR 76.1602(b) </w:t>
      </w:r>
      <w:r w:rsidRPr="00F85AA3">
        <w:rPr>
          <w:sz w:val="22"/>
          <w:szCs w:val="22"/>
        </w:rPr>
        <w:t xml:space="preserve">Effective July 1, 1993, the cable operator shall provide written information on each of the following areas at the time of installation of service, at least annually to all subscribers, and at any time upon request: </w:t>
      </w:r>
      <w:r>
        <w:rPr>
          <w:sz w:val="22"/>
          <w:szCs w:val="22"/>
        </w:rPr>
        <w:t xml:space="preserve"> </w:t>
      </w:r>
      <w:r w:rsidRPr="00F85AA3">
        <w:rPr>
          <w:sz w:val="22"/>
          <w:szCs w:val="22"/>
        </w:rPr>
        <w:t>(1) Products and services offered;</w:t>
      </w:r>
      <w:r>
        <w:rPr>
          <w:sz w:val="22"/>
          <w:szCs w:val="22"/>
        </w:rPr>
        <w:t xml:space="preserve"> </w:t>
      </w:r>
      <w:r w:rsidRPr="00F85AA3">
        <w:rPr>
          <w:sz w:val="22"/>
          <w:szCs w:val="22"/>
        </w:rPr>
        <w:t>(2) Prices and options for programming services and conditions of subscription to programming and other services;</w:t>
      </w:r>
      <w:r>
        <w:rPr>
          <w:sz w:val="22"/>
          <w:szCs w:val="22"/>
        </w:rPr>
        <w:t xml:space="preserve"> </w:t>
      </w:r>
      <w:r w:rsidRPr="00F85AA3">
        <w:rPr>
          <w:sz w:val="22"/>
          <w:szCs w:val="22"/>
        </w:rPr>
        <w:t>(3) Installation and service maintenance policies;</w:t>
      </w:r>
      <w:r>
        <w:rPr>
          <w:sz w:val="22"/>
          <w:szCs w:val="22"/>
        </w:rPr>
        <w:t xml:space="preserve"> </w:t>
      </w:r>
      <w:r w:rsidRPr="00F85AA3">
        <w:rPr>
          <w:sz w:val="22"/>
          <w:szCs w:val="22"/>
        </w:rPr>
        <w:t>(4) Instructions on how to use the cable service;</w:t>
      </w:r>
      <w:r>
        <w:rPr>
          <w:sz w:val="22"/>
          <w:szCs w:val="22"/>
        </w:rPr>
        <w:t xml:space="preserve"> </w:t>
      </w:r>
      <w:r w:rsidRPr="00F85AA3">
        <w:rPr>
          <w:sz w:val="22"/>
          <w:szCs w:val="22"/>
        </w:rPr>
        <w:t>(5) Channel positions of programming carried on the system; and</w:t>
      </w:r>
      <w:r>
        <w:rPr>
          <w:sz w:val="22"/>
          <w:szCs w:val="22"/>
        </w:rPr>
        <w:t xml:space="preserve"> </w:t>
      </w:r>
      <w:r w:rsidRPr="00F85AA3">
        <w:rPr>
          <w:sz w:val="22"/>
          <w:szCs w:val="22"/>
        </w:rPr>
        <w:t>(6) Billing and complaint procedures, including the address and telephone number of the local franchise authority's cable office.</w:t>
      </w:r>
      <w:r>
        <w:rPr>
          <w:sz w:val="22"/>
          <w:szCs w:val="22"/>
        </w:rPr>
        <w:t xml:space="preserve">  </w:t>
      </w:r>
      <w:r w:rsidRPr="00F85AA3">
        <w:rPr>
          <w:sz w:val="22"/>
          <w:szCs w:val="22"/>
        </w:rPr>
        <w:t>(7) Effective May 1, 2011, any assessed fees for rental of navigation devices and single and additional</w:t>
      </w:r>
      <w:r w:rsidR="00775B03">
        <w:rPr>
          <w:sz w:val="22"/>
          <w:szCs w:val="22"/>
        </w:rPr>
        <w:t xml:space="preserve"> </w:t>
      </w:r>
      <w:r w:rsidRPr="00F85AA3">
        <w:rPr>
          <w:sz w:val="22"/>
          <w:szCs w:val="22"/>
        </w:rPr>
        <w:t>CableCARDs</w:t>
      </w:r>
      <w:r w:rsidRPr="00F85AA3">
        <w:rPr>
          <w:sz w:val="22"/>
          <w:szCs w:val="22"/>
        </w:rPr>
        <w:t>; and,</w:t>
      </w:r>
      <w:r>
        <w:rPr>
          <w:sz w:val="22"/>
          <w:szCs w:val="22"/>
        </w:rPr>
        <w:t xml:space="preserve"> </w:t>
      </w:r>
      <w:r w:rsidRPr="00F85AA3">
        <w:rPr>
          <w:sz w:val="22"/>
          <w:szCs w:val="22"/>
        </w:rPr>
        <w:t xml:space="preserve">(8) Effective May 1, 2011, if such provider includes equipment in the price of a bundled offer of one or more services, the fees </w:t>
      </w:r>
      <w:r w:rsidRPr="00F85AA3">
        <w:rPr>
          <w:sz w:val="22"/>
          <w:szCs w:val="22"/>
        </w:rPr>
        <w:t>reasonably allocable to</w:t>
      </w:r>
      <w:r>
        <w:rPr>
          <w:sz w:val="22"/>
          <w:szCs w:val="22"/>
        </w:rPr>
        <w:t xml:space="preserve"> </w:t>
      </w:r>
      <w:r w:rsidRPr="00F85AA3">
        <w:rPr>
          <w:sz w:val="22"/>
          <w:szCs w:val="22"/>
        </w:rPr>
        <w:t>(</w:t>
      </w:r>
      <w:r w:rsidRPr="00F85AA3">
        <w:rPr>
          <w:sz w:val="22"/>
          <w:szCs w:val="22"/>
        </w:rPr>
        <w:t>i</w:t>
      </w:r>
      <w:r w:rsidRPr="00F85AA3">
        <w:rPr>
          <w:sz w:val="22"/>
          <w:szCs w:val="22"/>
        </w:rPr>
        <w:t xml:space="preserve">) the rental of single and additional </w:t>
      </w:r>
      <w:r w:rsidRPr="00F85AA3">
        <w:rPr>
          <w:sz w:val="22"/>
          <w:szCs w:val="22"/>
        </w:rPr>
        <w:t>CableCARDs</w:t>
      </w:r>
      <w:r w:rsidRPr="00F85AA3">
        <w:rPr>
          <w:sz w:val="22"/>
          <w:szCs w:val="22"/>
        </w:rPr>
        <w:t xml:space="preserve"> and</w:t>
      </w:r>
      <w:r>
        <w:rPr>
          <w:sz w:val="22"/>
          <w:szCs w:val="22"/>
        </w:rPr>
        <w:t xml:space="preserve"> </w:t>
      </w:r>
      <w:r w:rsidRPr="00F85AA3">
        <w:rPr>
          <w:sz w:val="22"/>
          <w:szCs w:val="22"/>
        </w:rPr>
        <w:t>(ii) the rental of operator-supplied navigation devices</w:t>
      </w:r>
      <w:r>
        <w:rPr>
          <w:sz w:val="22"/>
          <w:szCs w:val="22"/>
        </w:rPr>
        <w:t>.</w:t>
      </w:r>
    </w:p>
    <w:p w:rsidR="00760918" w:rsidRPr="00257CD7" w:rsidP="00760918" w14:paraId="5DA29E75" w14:textId="77777777">
      <w:pPr>
        <w:pStyle w:val="NormalWeb"/>
        <w:rPr>
          <w:sz w:val="22"/>
          <w:szCs w:val="22"/>
        </w:rPr>
      </w:pPr>
      <w:r w:rsidRPr="00D21F82">
        <w:rPr>
          <w:b/>
          <w:sz w:val="22"/>
          <w:szCs w:val="22"/>
        </w:rPr>
        <w:t>47 CFR 76.1602(c)</w:t>
      </w:r>
      <w:r w:rsidRPr="00257CD7">
        <w:rPr>
          <w:sz w:val="22"/>
          <w:szCs w:val="22"/>
        </w:rPr>
        <w:t xml:space="preserve"> </w:t>
      </w:r>
      <w:r w:rsidR="00D21F82">
        <w:rPr>
          <w:sz w:val="22"/>
          <w:szCs w:val="22"/>
        </w:rPr>
        <w:t>states that s</w:t>
      </w:r>
      <w:r w:rsidRPr="00257CD7">
        <w:rPr>
          <w:sz w:val="22"/>
          <w:szCs w:val="22"/>
        </w:rPr>
        <w:t>ubscribers shall be advised of the procedures for resolution of complaints about the quality of the television signal delivered by the cable system operator, including the address of the responsible officer of the local franchising authority.</w:t>
      </w:r>
    </w:p>
    <w:p w:rsidR="00257CD7" w:rsidRPr="00257CD7" w:rsidP="00257CD7" w14:paraId="42A5CC17" w14:textId="77777777">
      <w:pPr>
        <w:suppressAutoHyphens/>
        <w:rPr>
          <w:rFonts w:ascii="Times New Roman" w:hAnsi="Times New Roman"/>
          <w:sz w:val="22"/>
          <w:szCs w:val="22"/>
        </w:rPr>
      </w:pPr>
      <w:r w:rsidRPr="00257CD7">
        <w:rPr>
          <w:rFonts w:ascii="Times New Roman" w:hAnsi="Times New Roman"/>
          <w:b/>
          <w:sz w:val="22"/>
          <w:szCs w:val="22"/>
        </w:rPr>
        <w:t>47 CFR 76.</w:t>
      </w:r>
      <w:r w:rsidRPr="00D21F82">
        <w:rPr>
          <w:rFonts w:ascii="Times New Roman" w:hAnsi="Times New Roman"/>
          <w:b/>
          <w:sz w:val="22"/>
          <w:szCs w:val="22"/>
        </w:rPr>
        <w:t>1603(a)</w:t>
      </w:r>
      <w:r w:rsidRPr="00257CD7">
        <w:rPr>
          <w:rFonts w:ascii="Times New Roman" w:hAnsi="Times New Roman"/>
          <w:sz w:val="22"/>
          <w:szCs w:val="22"/>
        </w:rPr>
        <w:t xml:space="preserve"> </w:t>
      </w:r>
      <w:r w:rsidR="00D21F82">
        <w:rPr>
          <w:rFonts w:ascii="Times New Roman" w:hAnsi="Times New Roman"/>
          <w:sz w:val="22"/>
          <w:szCs w:val="22"/>
        </w:rPr>
        <w:t>states that a</w:t>
      </w:r>
      <w:r w:rsidRPr="00257CD7">
        <w:rPr>
          <w:rFonts w:ascii="Times New Roman" w:hAnsi="Times New Roman"/>
          <w:sz w:val="22"/>
          <w:szCs w:val="22"/>
        </w:rPr>
        <w:t xml:space="preserve"> cable franchise authority may enforce the customer service standards set forth in paragraph (b) of this section against cable operators. The franchise authority must provide affected cable operators 90 days written notice of its intent to enforce standards.</w:t>
      </w:r>
    </w:p>
    <w:p w:rsidR="00257CD7" w:rsidRPr="00257CD7" w:rsidP="00257CD7" w14:paraId="6D93632C" w14:textId="77777777">
      <w:pPr>
        <w:suppressAutoHyphens/>
        <w:rPr>
          <w:rFonts w:ascii="Times New Roman" w:hAnsi="Times New Roman"/>
          <w:sz w:val="22"/>
          <w:szCs w:val="22"/>
        </w:rPr>
      </w:pPr>
    </w:p>
    <w:p w:rsidR="00257CD7" w:rsidRPr="00257CD7" w:rsidP="00257CD7" w14:paraId="4A508080" w14:textId="77777777">
      <w:pPr>
        <w:suppressAutoHyphens/>
        <w:rPr>
          <w:rFonts w:ascii="Times New Roman" w:hAnsi="Times New Roman"/>
          <w:sz w:val="22"/>
          <w:szCs w:val="22"/>
        </w:rPr>
      </w:pPr>
      <w:r w:rsidRPr="00D21F82">
        <w:rPr>
          <w:rFonts w:ascii="Times New Roman" w:hAnsi="Times New Roman"/>
          <w:b/>
          <w:sz w:val="22"/>
          <w:szCs w:val="22"/>
        </w:rPr>
        <w:t>47 CFR 76.1603(b)</w:t>
      </w:r>
      <w:r w:rsidRPr="00257CD7">
        <w:rPr>
          <w:rFonts w:ascii="Times New Roman" w:hAnsi="Times New Roman"/>
          <w:sz w:val="22"/>
          <w:szCs w:val="22"/>
        </w:rPr>
        <w:t xml:space="preserve"> </w:t>
      </w:r>
      <w:r w:rsidR="00E139AE">
        <w:rPr>
          <w:rFonts w:ascii="Times New Roman" w:hAnsi="Times New Roman"/>
          <w:sz w:val="22"/>
          <w:szCs w:val="22"/>
        </w:rPr>
        <w:t xml:space="preserve">states that </w:t>
      </w:r>
      <w:r w:rsidR="00650EBC">
        <w:rPr>
          <w:rFonts w:ascii="Times New Roman" w:hAnsi="Times New Roman"/>
          <w:sz w:val="22"/>
          <w:szCs w:val="22"/>
        </w:rPr>
        <w:t>c</w:t>
      </w:r>
      <w:r w:rsidRPr="00650EBC" w:rsidR="00650EBC">
        <w:rPr>
          <w:rFonts w:ascii="Times New Roman" w:hAnsi="Times New Roman"/>
          <w:sz w:val="22"/>
          <w:szCs w:val="22"/>
        </w:rPr>
        <w:t xml:space="preserve">able operators shall provide written notice to subscribers of any changes in rates or services. </w:t>
      </w:r>
      <w:r w:rsidR="00650EBC">
        <w:rPr>
          <w:rFonts w:ascii="Times New Roman" w:hAnsi="Times New Roman"/>
          <w:sz w:val="22"/>
          <w:szCs w:val="22"/>
        </w:rPr>
        <w:t xml:space="preserve">The rule requires cable operators to </w:t>
      </w:r>
      <w:r w:rsidRPr="00650EBC" w:rsidR="00650EBC">
        <w:rPr>
          <w:rFonts w:ascii="Times New Roman" w:hAnsi="Times New Roman"/>
          <w:sz w:val="22"/>
          <w:szCs w:val="22"/>
        </w:rPr>
        <w:t xml:space="preserve">provide </w:t>
      </w:r>
      <w:r w:rsidR="00650EBC">
        <w:rPr>
          <w:rFonts w:ascii="Times New Roman" w:hAnsi="Times New Roman"/>
          <w:sz w:val="22"/>
          <w:szCs w:val="22"/>
        </w:rPr>
        <w:t xml:space="preserve">the information </w:t>
      </w:r>
      <w:r w:rsidRPr="00650EBC" w:rsidR="00650EBC">
        <w:rPr>
          <w:rFonts w:ascii="Times New Roman" w:hAnsi="Times New Roman"/>
          <w:sz w:val="22"/>
          <w:szCs w:val="22"/>
        </w:rPr>
        <w:t xml:space="preserve">to subscribers at least 30 days in advance of the change, unless the change results from circumstances outside of the cable operator's control (including failed retransmission consent or program carriage negotiations during the last 30 days of a contract), in which case notice shall be provided as soon as possible using any reasonable written means at the operator's sole discretion, including </w:t>
      </w:r>
      <w:r w:rsidR="00650EBC">
        <w:rPr>
          <w:rFonts w:ascii="Times New Roman" w:hAnsi="Times New Roman"/>
          <w:sz w:val="22"/>
          <w:szCs w:val="22"/>
        </w:rPr>
        <w:t>c</w:t>
      </w:r>
      <w:r w:rsidRPr="00650EBC" w:rsidR="00650EBC">
        <w:rPr>
          <w:rFonts w:ascii="Times New Roman" w:hAnsi="Times New Roman"/>
          <w:sz w:val="22"/>
          <w:szCs w:val="22"/>
        </w:rPr>
        <w:t xml:space="preserve">hannel </w:t>
      </w:r>
      <w:r w:rsidR="00650EBC">
        <w:rPr>
          <w:rFonts w:ascii="Times New Roman" w:hAnsi="Times New Roman"/>
          <w:sz w:val="22"/>
          <w:szCs w:val="22"/>
        </w:rPr>
        <w:t>s</w:t>
      </w:r>
      <w:r w:rsidRPr="00650EBC" w:rsidR="00650EBC">
        <w:rPr>
          <w:rFonts w:ascii="Times New Roman" w:hAnsi="Times New Roman"/>
          <w:sz w:val="22"/>
          <w:szCs w:val="22"/>
        </w:rPr>
        <w:t>lates. Notice of rate changes shall include the precise amount of the rate change and explain the reason for the change in readily understandable terms. Notice of changes involving the addition or deletion of channels shall individually identify each channel affected.</w:t>
      </w:r>
      <w:r w:rsidRPr="00257CD7">
        <w:rPr>
          <w:rFonts w:ascii="Times New Roman" w:hAnsi="Times New Roman"/>
          <w:sz w:val="22"/>
          <w:szCs w:val="22"/>
        </w:rPr>
        <w:t>.</w:t>
      </w:r>
    </w:p>
    <w:p w:rsidR="00257CD7" w:rsidRPr="00257CD7" w:rsidP="00257CD7" w14:paraId="0D5E8F89" w14:textId="77777777">
      <w:pPr>
        <w:suppressAutoHyphens/>
        <w:rPr>
          <w:rFonts w:ascii="Times New Roman" w:hAnsi="Times New Roman"/>
          <w:sz w:val="22"/>
          <w:szCs w:val="22"/>
        </w:rPr>
      </w:pPr>
    </w:p>
    <w:p w:rsidR="00257CD7" w:rsidRPr="00257CD7" w:rsidP="00257CD7" w14:paraId="7FB536DC" w14:textId="77777777">
      <w:pPr>
        <w:suppressAutoHyphens/>
        <w:rPr>
          <w:rFonts w:ascii="Times New Roman" w:hAnsi="Times New Roman"/>
          <w:sz w:val="22"/>
          <w:szCs w:val="22"/>
        </w:rPr>
      </w:pPr>
      <w:r w:rsidRPr="00E139AE">
        <w:rPr>
          <w:rFonts w:ascii="Times New Roman" w:hAnsi="Times New Roman"/>
          <w:b/>
          <w:sz w:val="22"/>
          <w:szCs w:val="22"/>
        </w:rPr>
        <w:t>47 CFR 76.1603(c)</w:t>
      </w:r>
      <w:r w:rsidRPr="00257CD7">
        <w:rPr>
          <w:rFonts w:ascii="Times New Roman" w:hAnsi="Times New Roman"/>
          <w:sz w:val="22"/>
          <w:szCs w:val="22"/>
        </w:rPr>
        <w:t xml:space="preserve"> </w:t>
      </w:r>
      <w:r>
        <w:rPr>
          <w:rFonts w:ascii="Times New Roman" w:hAnsi="Times New Roman"/>
          <w:sz w:val="22"/>
          <w:szCs w:val="22"/>
        </w:rPr>
        <w:t xml:space="preserve">states that </w:t>
      </w:r>
      <w:r w:rsidRPr="00257CD7">
        <w:rPr>
          <w:rFonts w:ascii="Times New Roman" w:hAnsi="Times New Roman"/>
          <w:sz w:val="22"/>
          <w:szCs w:val="22"/>
        </w:rPr>
        <w:t>a</w:t>
      </w:r>
      <w:r w:rsidR="00650EBC">
        <w:rPr>
          <w:rFonts w:ascii="Times New Roman" w:hAnsi="Times New Roman"/>
          <w:sz w:val="22"/>
          <w:szCs w:val="22"/>
        </w:rPr>
        <w:t xml:space="preserve"> </w:t>
      </w:r>
      <w:r w:rsidRPr="00650EBC" w:rsidR="00650EBC">
        <w:rPr>
          <w:rFonts w:ascii="Times New Roman" w:hAnsi="Times New Roman"/>
          <w:sz w:val="22"/>
          <w:szCs w:val="22"/>
        </w:rPr>
        <w:t>cable operator not subject to effective competition shall provide 30 days' advance notice to its local franchising authority of any increase proposed in the price to be charged for the basic service tier.</w:t>
      </w:r>
    </w:p>
    <w:p w:rsidR="00257CD7" w:rsidRPr="00257CD7" w:rsidP="00257CD7" w14:paraId="660689AF" w14:textId="77777777">
      <w:pPr>
        <w:suppressAutoHyphens/>
        <w:rPr>
          <w:rFonts w:ascii="Times New Roman" w:hAnsi="Times New Roman"/>
          <w:sz w:val="22"/>
          <w:szCs w:val="22"/>
        </w:rPr>
      </w:pPr>
    </w:p>
    <w:p w:rsidR="00E94DC9" w:rsidP="00E94DC9" w14:paraId="23DCF0D8" w14:textId="77777777">
      <w:pPr>
        <w:suppressAutoHyphens/>
        <w:rPr>
          <w:rFonts w:ascii="Times New Roman" w:hAnsi="Times New Roman"/>
          <w:sz w:val="22"/>
          <w:szCs w:val="22"/>
        </w:rPr>
      </w:pPr>
      <w:r w:rsidRPr="00E94DC9">
        <w:rPr>
          <w:rFonts w:ascii="Times New Roman" w:hAnsi="Times New Roman"/>
          <w:b/>
          <w:sz w:val="22"/>
          <w:szCs w:val="22"/>
        </w:rPr>
        <w:t>47 CFR 76.1619(b)</w:t>
      </w:r>
      <w:r w:rsidRPr="00E94DC9">
        <w:rPr>
          <w:rFonts w:ascii="Times New Roman" w:hAnsi="Times New Roman"/>
          <w:sz w:val="22"/>
          <w:szCs w:val="22"/>
        </w:rPr>
        <w:t xml:space="preserve"> states </w:t>
      </w:r>
      <w:r>
        <w:rPr>
          <w:rFonts w:ascii="Times New Roman" w:hAnsi="Times New Roman"/>
          <w:sz w:val="22"/>
          <w:szCs w:val="22"/>
        </w:rPr>
        <w:t>i</w:t>
      </w:r>
      <w:r w:rsidRPr="00E94DC9">
        <w:rPr>
          <w:rFonts w:ascii="Times New Roman" w:hAnsi="Times New Roman"/>
          <w:sz w:val="22"/>
          <w:szCs w:val="22"/>
        </w:rPr>
        <w:t>n case of a billing dispute, the cable operator must respond to a written complaint from a subscriber within 30 days.</w:t>
      </w:r>
      <w:r w:rsidR="00A31C34">
        <w:rPr>
          <w:rFonts w:ascii="Times New Roman" w:hAnsi="Times New Roman"/>
          <w:sz w:val="22"/>
          <w:szCs w:val="22"/>
        </w:rPr>
        <w:t xml:space="preserve">  </w:t>
      </w:r>
      <w:r w:rsidRPr="00A31C34" w:rsidR="00A31C34">
        <w:rPr>
          <w:rFonts w:ascii="Times New Roman" w:hAnsi="Times New Roman"/>
          <w:sz w:val="22"/>
          <w:szCs w:val="22"/>
        </w:rPr>
        <w:t>The required response may be delivered by email, if the consumer used email to make the request or complaint directly to the cable operator, or if the consumer specifies email as the preferred delivery method in the request or complaint.</w:t>
      </w:r>
    </w:p>
    <w:p w:rsidR="00E94DC9" w:rsidRPr="00E94DC9" w:rsidP="00E94DC9" w14:paraId="6E104204" w14:textId="77777777">
      <w:pPr>
        <w:suppressAutoHyphens/>
        <w:rPr>
          <w:rFonts w:ascii="Times New Roman" w:hAnsi="Times New Roman"/>
          <w:sz w:val="22"/>
          <w:szCs w:val="22"/>
        </w:rPr>
      </w:pPr>
    </w:p>
    <w:p w:rsidR="00E94DC9" w:rsidP="00E94DC9" w14:paraId="00C19276" w14:textId="77777777">
      <w:pPr>
        <w:suppressAutoHyphens/>
        <w:rPr>
          <w:rFonts w:ascii="Times New Roman" w:hAnsi="Times New Roman"/>
          <w:sz w:val="22"/>
          <w:szCs w:val="22"/>
        </w:rPr>
      </w:pPr>
      <w:r w:rsidRPr="00E94DC9">
        <w:rPr>
          <w:rFonts w:ascii="Times New Roman" w:hAnsi="Times New Roman"/>
          <w:b/>
          <w:sz w:val="22"/>
          <w:szCs w:val="22"/>
        </w:rPr>
        <w:t>47 CFR 76.1619(c</w:t>
      </w:r>
      <w:r w:rsidRPr="00E94DC9">
        <w:rPr>
          <w:rFonts w:ascii="Times New Roman" w:hAnsi="Times New Roman"/>
          <w:sz w:val="22"/>
          <w:szCs w:val="22"/>
        </w:rPr>
        <w:t>) states a cable franchise authority may enforce the customer service standards set forth in this section against cable operators. The franchise authority must provide affected cable operators 90 days written notice of its intent to enforce standards.</w:t>
      </w:r>
    </w:p>
    <w:p w:rsidR="00677063" w:rsidP="00E94DC9" w14:paraId="1D1C67DA" w14:textId="77777777">
      <w:pPr>
        <w:suppressAutoHyphens/>
        <w:rPr>
          <w:rFonts w:ascii="Times New Roman" w:hAnsi="Times New Roman"/>
          <w:sz w:val="22"/>
          <w:szCs w:val="22"/>
        </w:rPr>
      </w:pPr>
    </w:p>
    <w:p w:rsidR="00D90FCE" w:rsidP="00D90FCE" w14:paraId="65C8C566" w14:textId="77777777">
      <w:pPr>
        <w:suppressAutoHyphens/>
        <w:rPr>
          <w:rFonts w:ascii="Times New Roman" w:hAnsi="Times New Roman"/>
          <w:spacing w:val="-3"/>
          <w:sz w:val="24"/>
          <w:szCs w:val="24"/>
        </w:rPr>
      </w:pPr>
      <w:r>
        <w:rPr>
          <w:rFonts w:ascii="Times New Roman" w:hAnsi="Times New Roman"/>
          <w:spacing w:val="-3"/>
          <w:sz w:val="24"/>
          <w:szCs w:val="24"/>
        </w:rPr>
        <w:t xml:space="preserve">47 CFR 76.1600 permits written information provided by cable operators to subscribers or customers pursuant to Sections 76.1601, 76.1602, 76.1603, 76.1604, 76.1618, and 76.1620, </w:t>
      </w:r>
      <w:r w:rsidRPr="00D46005">
        <w:rPr>
          <w:rFonts w:ascii="Times New Roman" w:hAnsi="Times New Roman"/>
          <w:spacing w:val="-3"/>
          <w:sz w:val="24"/>
          <w:szCs w:val="24"/>
        </w:rPr>
        <w:t>as well as subscriber privacy notifications required by cable operators, satellite providers, and open video systems pursuant to Sections 631, 338(</w:t>
      </w:r>
      <w:r w:rsidRPr="00D46005">
        <w:rPr>
          <w:rFonts w:ascii="Times New Roman" w:hAnsi="Times New Roman"/>
          <w:spacing w:val="-3"/>
          <w:sz w:val="24"/>
          <w:szCs w:val="24"/>
        </w:rPr>
        <w:t>i</w:t>
      </w:r>
      <w:r w:rsidRPr="00D46005">
        <w:rPr>
          <w:rFonts w:ascii="Times New Roman" w:hAnsi="Times New Roman"/>
          <w:spacing w:val="-3"/>
          <w:sz w:val="24"/>
          <w:szCs w:val="24"/>
        </w:rPr>
        <w:t>), and 653 of the Communications Act,</w:t>
      </w:r>
      <w:r>
        <w:rPr>
          <w:rFonts w:ascii="Times New Roman" w:hAnsi="Times New Roman"/>
          <w:spacing w:val="-3"/>
          <w:sz w:val="24"/>
          <w:szCs w:val="24"/>
        </w:rPr>
        <w:t xml:space="preserve"> to be delivered by e-mail if certain consumer safeguards are met, as set forth in Section 76.1600(a) and Section 76.1600(b).  </w:t>
      </w:r>
    </w:p>
    <w:p w:rsidR="00D90FCE" w:rsidP="00D90FCE" w14:paraId="6249D007" w14:textId="77777777">
      <w:pPr>
        <w:suppressAutoHyphens/>
        <w:rPr>
          <w:rFonts w:ascii="Times New Roman" w:hAnsi="Times New Roman"/>
          <w:spacing w:val="-3"/>
          <w:sz w:val="24"/>
          <w:szCs w:val="24"/>
        </w:rPr>
      </w:pPr>
    </w:p>
    <w:p w:rsidR="00D90FCE" w:rsidP="00D90FCE" w14:paraId="44BE8957" w14:textId="77777777">
      <w:pPr>
        <w:suppressAutoHyphens/>
        <w:rPr>
          <w:rFonts w:ascii="Times New Roman" w:hAnsi="Times New Roman"/>
          <w:spacing w:val="-3"/>
          <w:sz w:val="24"/>
          <w:szCs w:val="24"/>
        </w:rPr>
      </w:pPr>
      <w:r>
        <w:rPr>
          <w:rFonts w:ascii="Times New Roman" w:hAnsi="Times New Roman"/>
          <w:spacing w:val="-3"/>
          <w:sz w:val="24"/>
          <w:szCs w:val="24"/>
        </w:rPr>
        <w:t xml:space="preserve">Section 76.1600(c) permits cable operators to provide certain portions of the Section 76.1602 annual notices electronically to subscribers who have not opted out of electronic delivery under Section 76.1600(a)(3) or 76.1600(c)(3) if they prominently display the following on the front or first page of the printed annual notice: </w:t>
      </w:r>
    </w:p>
    <w:p w:rsidR="00D90FCE" w:rsidP="00D90FCE" w14:paraId="5CA79E8D" w14:textId="77777777">
      <w:pPr>
        <w:suppressAutoHyphens/>
        <w:rPr>
          <w:rFonts w:ascii="Times New Roman" w:hAnsi="Times New Roman"/>
          <w:spacing w:val="-3"/>
          <w:sz w:val="24"/>
          <w:szCs w:val="24"/>
        </w:rPr>
      </w:pPr>
    </w:p>
    <w:p w:rsidR="00D90FCE" w:rsidRPr="005F610B" w:rsidP="00D90FCE" w14:paraId="257A8029" w14:textId="77777777">
      <w:pPr>
        <w:numPr>
          <w:ilvl w:val="0"/>
          <w:numId w:val="3"/>
        </w:numPr>
        <w:suppressAutoHyphens/>
        <w:rPr>
          <w:rFonts w:ascii="Times New Roman" w:hAnsi="Times New Roman"/>
          <w:spacing w:val="-3"/>
          <w:sz w:val="24"/>
          <w:szCs w:val="24"/>
        </w:rPr>
      </w:pPr>
      <w:r w:rsidRPr="005F610B">
        <w:rPr>
          <w:rFonts w:ascii="Times New Roman" w:hAnsi="Times New Roman"/>
          <w:spacing w:val="-3"/>
          <w:sz w:val="24"/>
          <w:szCs w:val="24"/>
        </w:rPr>
        <w:t xml:space="preserve">A weblink in a form that is short, simple, and easy to remember, leading to written information required to be provided pursuant to Section 76.1602(b)(2), (7), and (8); </w:t>
      </w:r>
    </w:p>
    <w:p w:rsidR="00D90FCE" w:rsidRPr="005F610B" w:rsidP="00D90FCE" w14:paraId="67935ED0" w14:textId="77777777">
      <w:pPr>
        <w:suppressAutoHyphens/>
        <w:rPr>
          <w:rFonts w:ascii="Times New Roman" w:hAnsi="Times New Roman"/>
          <w:spacing w:val="-3"/>
          <w:sz w:val="24"/>
          <w:szCs w:val="24"/>
        </w:rPr>
      </w:pPr>
    </w:p>
    <w:p w:rsidR="00D90FCE" w:rsidRPr="005F610B" w:rsidP="00D90FCE" w14:paraId="1BA93B10" w14:textId="77777777">
      <w:pPr>
        <w:numPr>
          <w:ilvl w:val="0"/>
          <w:numId w:val="3"/>
        </w:numPr>
        <w:suppressAutoHyphens/>
        <w:rPr>
          <w:rFonts w:ascii="Times New Roman" w:hAnsi="Times New Roman"/>
          <w:spacing w:val="-3"/>
          <w:sz w:val="24"/>
          <w:szCs w:val="24"/>
        </w:rPr>
      </w:pPr>
      <w:r w:rsidRPr="005F610B">
        <w:rPr>
          <w:rFonts w:ascii="Times New Roman" w:hAnsi="Times New Roman"/>
          <w:spacing w:val="-3"/>
          <w:sz w:val="24"/>
          <w:szCs w:val="24"/>
        </w:rPr>
        <w:t>A weblink in a form that is short, simple, and easy to remember, leading to written information required to be provided pursuant to Section 76.1602(b)(5); and</w:t>
      </w:r>
    </w:p>
    <w:p w:rsidR="00D90FCE" w:rsidRPr="005F610B" w:rsidP="00D90FCE" w14:paraId="464BA510" w14:textId="77777777">
      <w:pPr>
        <w:suppressAutoHyphens/>
        <w:rPr>
          <w:rFonts w:ascii="Times New Roman" w:hAnsi="Times New Roman"/>
          <w:spacing w:val="-3"/>
          <w:sz w:val="24"/>
          <w:szCs w:val="24"/>
        </w:rPr>
      </w:pPr>
    </w:p>
    <w:p w:rsidR="00D90FCE" w:rsidRPr="005F610B" w:rsidP="00D90FCE" w14:paraId="5F081EE4" w14:textId="77777777">
      <w:pPr>
        <w:numPr>
          <w:ilvl w:val="0"/>
          <w:numId w:val="3"/>
        </w:numPr>
        <w:suppressAutoHyphens/>
        <w:rPr>
          <w:rFonts w:ascii="Times New Roman" w:hAnsi="Times New Roman"/>
          <w:spacing w:val="-3"/>
          <w:sz w:val="24"/>
          <w:szCs w:val="24"/>
        </w:rPr>
      </w:pPr>
      <w:r w:rsidRPr="005F610B">
        <w:rPr>
          <w:rFonts w:ascii="Times New Roman" w:hAnsi="Times New Roman"/>
          <w:spacing w:val="-3"/>
          <w:sz w:val="24"/>
          <w:szCs w:val="24"/>
        </w:rPr>
        <w:t>A telephone number that is readily identifiable as an opt-out mechanism that will allow subscribers to continue to receive paper copies of the entire annual notice.</w:t>
      </w:r>
    </w:p>
    <w:p w:rsidR="00D90FCE" w:rsidRPr="005F610B" w:rsidP="00D90FCE" w14:paraId="559606FD" w14:textId="77777777">
      <w:pPr>
        <w:suppressAutoHyphens/>
        <w:rPr>
          <w:rFonts w:ascii="Times New Roman" w:hAnsi="Times New Roman"/>
          <w:spacing w:val="-3"/>
          <w:sz w:val="24"/>
          <w:szCs w:val="24"/>
        </w:rPr>
      </w:pPr>
    </w:p>
    <w:p w:rsidR="00D90FCE" w:rsidP="00D90FCE" w14:paraId="779702E8" w14:textId="77777777">
      <w:pPr>
        <w:suppressAutoHyphens/>
        <w:rPr>
          <w:rFonts w:ascii="Times New Roman" w:hAnsi="Times New Roman"/>
          <w:spacing w:val="-3"/>
          <w:sz w:val="24"/>
          <w:szCs w:val="24"/>
        </w:rPr>
      </w:pPr>
      <w:r>
        <w:rPr>
          <w:rFonts w:ascii="Times New Roman" w:hAnsi="Times New Roman"/>
          <w:spacing w:val="-3"/>
          <w:sz w:val="24"/>
          <w:szCs w:val="24"/>
        </w:rPr>
        <w:t>47 CFR Section 76.1600(d) provides that, i</w:t>
      </w:r>
      <w:r w:rsidRPr="005F610B">
        <w:rPr>
          <w:rFonts w:ascii="Times New Roman" w:hAnsi="Times New Roman"/>
          <w:spacing w:val="-3"/>
          <w:sz w:val="24"/>
          <w:szCs w:val="24"/>
        </w:rPr>
        <w:t xml:space="preserve">f the conditions for electronic delivery in subsections </w:t>
      </w:r>
      <w:r>
        <w:rPr>
          <w:rFonts w:ascii="Times New Roman" w:hAnsi="Times New Roman"/>
          <w:spacing w:val="-3"/>
          <w:sz w:val="24"/>
          <w:szCs w:val="24"/>
        </w:rPr>
        <w:t>76.1600</w:t>
      </w:r>
      <w:r w:rsidRPr="005F610B">
        <w:rPr>
          <w:rFonts w:ascii="Times New Roman" w:hAnsi="Times New Roman"/>
          <w:spacing w:val="-3"/>
          <w:sz w:val="24"/>
          <w:szCs w:val="24"/>
        </w:rPr>
        <w:t xml:space="preserve">(a) and </w:t>
      </w:r>
      <w:r>
        <w:rPr>
          <w:rFonts w:ascii="Times New Roman" w:hAnsi="Times New Roman"/>
          <w:spacing w:val="-3"/>
          <w:sz w:val="24"/>
          <w:szCs w:val="24"/>
        </w:rPr>
        <w:t>76.1600</w:t>
      </w:r>
      <w:r w:rsidRPr="005F610B">
        <w:rPr>
          <w:rFonts w:ascii="Times New Roman" w:hAnsi="Times New Roman"/>
          <w:spacing w:val="-3"/>
          <w:sz w:val="24"/>
          <w:szCs w:val="24"/>
        </w:rPr>
        <w:t>(b) are not met, or if a subscriber opts out of electronic delivery, the written material must be delivered by paper copy to the subscriber’s physical address.</w:t>
      </w:r>
    </w:p>
    <w:p w:rsidR="00677063" w:rsidP="00E94DC9" w14:paraId="775766CE" w14:textId="77777777">
      <w:pPr>
        <w:suppressAutoHyphens/>
        <w:rPr>
          <w:rFonts w:ascii="Times New Roman" w:hAnsi="Times New Roman"/>
          <w:sz w:val="22"/>
          <w:szCs w:val="22"/>
        </w:rPr>
      </w:pPr>
    </w:p>
    <w:p w:rsidR="00DB3183" w:rsidP="00584542" w14:paraId="6F0FD5A8" w14:textId="77777777">
      <w:pPr>
        <w:suppressAutoHyphens/>
        <w:rPr>
          <w:rFonts w:ascii="Times New Roman" w:hAnsi="Times New Roman"/>
          <w:b/>
          <w:sz w:val="22"/>
          <w:szCs w:val="22"/>
        </w:rPr>
      </w:pPr>
      <w:r w:rsidRPr="00257CD7">
        <w:rPr>
          <w:rFonts w:ascii="Times New Roman" w:hAnsi="Times New Roman"/>
          <w:b/>
          <w:sz w:val="22"/>
          <w:szCs w:val="22"/>
        </w:rPr>
        <w:t>History:</w:t>
      </w:r>
    </w:p>
    <w:p w:rsidR="000F1561" w:rsidP="00584542" w14:paraId="4D8492BB" w14:textId="77777777">
      <w:pPr>
        <w:suppressAutoHyphens/>
        <w:rPr>
          <w:rFonts w:ascii="Times New Roman" w:hAnsi="Times New Roman"/>
          <w:b/>
          <w:sz w:val="22"/>
          <w:szCs w:val="22"/>
        </w:rPr>
      </w:pPr>
    </w:p>
    <w:p w:rsidR="000F1561" w:rsidRPr="00775B03" w:rsidP="000F1561" w14:paraId="554B1BC4" w14:textId="117B3276">
      <w:pPr>
        <w:suppressAutoHyphens/>
        <w:rPr>
          <w:rFonts w:ascii="Times New Roman" w:hAnsi="Times New Roman"/>
          <w:sz w:val="22"/>
          <w:szCs w:val="22"/>
        </w:rPr>
      </w:pPr>
      <w:r w:rsidRPr="00775B03">
        <w:rPr>
          <w:rFonts w:ascii="Times New Roman" w:hAnsi="Times New Roman"/>
          <w:sz w:val="22"/>
          <w:szCs w:val="22"/>
        </w:rPr>
        <w:t>The Commission’s rule, 47 CFR §76.1602(b), requires cable operators to provide their subscribers with notices that include certain “written information” about their products and services, including, but not limited to, the types of products and services offered, the prices for each service, and installation and service maintenance policies.  Most cable operators have distributed the notices in hard copy.  Representatives of the cable industry filed a Petition for Declaratory Ruling with the Commission requesting that the Commission clarify that the annual notices may be delivered to customers via e-mail.  The Commission issued a Declaratory Ruling, FCC 17-73, on June 21, 2017 that clarifies that cable</w:t>
      </w:r>
      <w:r w:rsidR="00D6627D">
        <w:rPr>
          <w:rFonts w:ascii="Times New Roman" w:hAnsi="Times New Roman"/>
          <w:sz w:val="22"/>
          <w:szCs w:val="22"/>
        </w:rPr>
        <w:t xml:space="preserve"> </w:t>
      </w:r>
      <w:r w:rsidRPr="00775B03">
        <w:rPr>
          <w:rFonts w:ascii="Times New Roman" w:hAnsi="Times New Roman"/>
          <w:sz w:val="22"/>
          <w:szCs w:val="22"/>
        </w:rPr>
        <w:t xml:space="preserve">operators may provide the annual notices via e-mail to a verified e-mail address and must include a telephone number to opt out of e-mail notification at any time and choose to continue to receive paper copies of the annual notices.  </w:t>
      </w:r>
    </w:p>
    <w:p w:rsidR="000F1561" w:rsidP="00584542" w14:paraId="3D750C17" w14:textId="77777777">
      <w:pPr>
        <w:suppressAutoHyphens/>
        <w:rPr>
          <w:rFonts w:ascii="Times New Roman" w:hAnsi="Times New Roman"/>
          <w:b/>
          <w:sz w:val="22"/>
          <w:szCs w:val="22"/>
        </w:rPr>
      </w:pPr>
    </w:p>
    <w:p w:rsidR="000F1561" w:rsidRPr="00775B03" w:rsidP="000F1561" w14:paraId="4E5D98AF" w14:textId="77777777">
      <w:pPr>
        <w:suppressAutoHyphens/>
        <w:rPr>
          <w:rFonts w:ascii="Times New Roman" w:hAnsi="Times New Roman"/>
          <w:sz w:val="22"/>
          <w:szCs w:val="22"/>
        </w:rPr>
      </w:pPr>
      <w:r w:rsidRPr="00775B03">
        <w:rPr>
          <w:rFonts w:ascii="Times New Roman" w:hAnsi="Times New Roman"/>
          <w:sz w:val="22"/>
          <w:szCs w:val="22"/>
        </w:rPr>
        <w:t xml:space="preserve">The Commission released on October 14, 2010, a Third Report and Order and Order on Reconsideration, FCC 10-181, CS Docket 97-80 and PP Docket 00-67, modifying the Commission’s rules to implement Section 629 of the Communications Act (Section 304 of the </w:t>
      </w:r>
      <w:smartTag w:uri="urn:schemas-microsoft-com:office:smarttags" w:element="PersonName">
        <w:r w:rsidRPr="00775B03">
          <w:rPr>
            <w:rFonts w:ascii="Times New Roman" w:hAnsi="Times New Roman"/>
            <w:sz w:val="22"/>
            <w:szCs w:val="22"/>
          </w:rPr>
          <w:t>Telecommunications</w:t>
        </w:r>
      </w:smartTag>
      <w:r w:rsidRPr="00775B03">
        <w:rPr>
          <w:rFonts w:ascii="Times New Roman" w:hAnsi="Times New Roman"/>
          <w:sz w:val="22"/>
          <w:szCs w:val="22"/>
        </w:rPr>
        <w:t xml:space="preserve"> Act of 1996).  Section 629 of the Communications Act directs the Commission to adopt rules to assure the commercial availability of “navigation devices,” such as cable set-top boxes.  One rule modification in the Third Report and Order and Order on Reconsideration is intended to prohibit price discrimination against retail devices.  This modification requires cable operators to disclose annually the </w:t>
      </w:r>
      <w:r w:rsidRPr="00775B03">
        <w:rPr>
          <w:rFonts w:ascii="Times New Roman" w:hAnsi="Times New Roman"/>
          <w:bCs/>
          <w:sz w:val="22"/>
          <w:szCs w:val="22"/>
        </w:rPr>
        <w:t xml:space="preserve">fees for rental of navigation devices and single and additional </w:t>
      </w:r>
      <w:r w:rsidRPr="00775B03">
        <w:rPr>
          <w:rFonts w:ascii="Times New Roman" w:hAnsi="Times New Roman"/>
          <w:bCs/>
          <w:sz w:val="22"/>
          <w:szCs w:val="22"/>
        </w:rPr>
        <w:t>CableCARDs</w:t>
      </w:r>
      <w:r w:rsidRPr="00775B03">
        <w:rPr>
          <w:rFonts w:ascii="Times New Roman" w:hAnsi="Times New Roman"/>
          <w:bCs/>
          <w:sz w:val="22"/>
          <w:szCs w:val="22"/>
        </w:rPr>
        <w:t xml:space="preserve"> as well as the fees reasonably allocable to the rental of single and additional </w:t>
      </w:r>
      <w:r w:rsidRPr="00775B03">
        <w:rPr>
          <w:rFonts w:ascii="Times New Roman" w:hAnsi="Times New Roman"/>
          <w:bCs/>
          <w:sz w:val="22"/>
          <w:szCs w:val="22"/>
        </w:rPr>
        <w:t>CableCARDs</w:t>
      </w:r>
      <w:r w:rsidRPr="00775B03">
        <w:rPr>
          <w:rFonts w:ascii="Times New Roman" w:hAnsi="Times New Roman"/>
          <w:bCs/>
          <w:sz w:val="22"/>
          <w:szCs w:val="22"/>
        </w:rPr>
        <w:t xml:space="preserve"> and the rental of operator-supplied navigation devices if those devices </w:t>
      </w:r>
      <w:r w:rsidRPr="00775B03">
        <w:rPr>
          <w:rFonts w:ascii="Times New Roman" w:hAnsi="Times New Roman"/>
          <w:bCs/>
          <w:sz w:val="22"/>
          <w:szCs w:val="22"/>
        </w:rPr>
        <w:t>are included in the price of a bundled offer</w:t>
      </w:r>
      <w:r w:rsidRPr="00775B03">
        <w:rPr>
          <w:rFonts w:ascii="Times New Roman" w:hAnsi="Times New Roman"/>
          <w:sz w:val="22"/>
          <w:szCs w:val="22"/>
        </w:rPr>
        <w:t>.</w:t>
      </w:r>
    </w:p>
    <w:p w:rsidR="00DB3183" w:rsidRPr="00257CD7" w:rsidP="00584542" w14:paraId="77B7529A" w14:textId="77777777">
      <w:pPr>
        <w:suppressAutoHyphens/>
        <w:rPr>
          <w:rFonts w:ascii="Times New Roman" w:hAnsi="Times New Roman"/>
          <w:b/>
          <w:sz w:val="22"/>
          <w:szCs w:val="22"/>
        </w:rPr>
      </w:pPr>
    </w:p>
    <w:p w:rsidR="00584542" w:rsidRPr="00257CD7" w:rsidP="00584542" w14:paraId="4EE8E6C4" w14:textId="77777777">
      <w:pPr>
        <w:suppressAutoHyphens/>
        <w:rPr>
          <w:rFonts w:ascii="Times New Roman" w:hAnsi="Times New Roman"/>
          <w:color w:val="000000"/>
          <w:sz w:val="22"/>
          <w:szCs w:val="22"/>
        </w:rPr>
      </w:pPr>
      <w:r w:rsidRPr="00257CD7">
        <w:rPr>
          <w:rFonts w:ascii="Times New Roman" w:hAnsi="Times New Roman"/>
          <w:sz w:val="22"/>
          <w:szCs w:val="22"/>
        </w:rPr>
        <w:t xml:space="preserve">Pursuant to the Commission’s reorganization and renumbering of </w:t>
      </w:r>
      <w:r w:rsidRPr="00257CD7" w:rsidR="00D74CA9">
        <w:rPr>
          <w:rFonts w:ascii="Times New Roman" w:hAnsi="Times New Roman"/>
          <w:sz w:val="22"/>
          <w:szCs w:val="22"/>
        </w:rPr>
        <w:t xml:space="preserve">47 CFR </w:t>
      </w:r>
      <w:r w:rsidRPr="00257CD7">
        <w:rPr>
          <w:rFonts w:ascii="Times New Roman" w:hAnsi="Times New Roman"/>
          <w:sz w:val="22"/>
          <w:szCs w:val="22"/>
        </w:rPr>
        <w:t xml:space="preserve">Section 76, </w:t>
      </w:r>
      <w:r w:rsidRPr="00257CD7">
        <w:rPr>
          <w:rFonts w:ascii="Times New Roman" w:hAnsi="Times New Roman"/>
          <w:color w:val="000000"/>
          <w:sz w:val="22"/>
          <w:szCs w:val="22"/>
        </w:rPr>
        <w:t xml:space="preserve">as part of the 1998 Biennial Review--Multichannel Video and Cable Television Service, </w:t>
      </w:r>
      <w:r w:rsidRPr="00257CD7" w:rsidR="00D74CA9">
        <w:rPr>
          <w:rFonts w:ascii="Times New Roman" w:hAnsi="Times New Roman"/>
          <w:color w:val="000000"/>
          <w:sz w:val="22"/>
          <w:szCs w:val="22"/>
        </w:rPr>
        <w:t xml:space="preserve">47 CFR </w:t>
      </w:r>
      <w:r w:rsidRPr="00257CD7">
        <w:rPr>
          <w:rFonts w:ascii="Times New Roman" w:hAnsi="Times New Roman"/>
          <w:color w:val="000000"/>
          <w:sz w:val="22"/>
          <w:szCs w:val="22"/>
        </w:rPr>
        <w:t>Sections 76.309 in part and 76.964 have been renumbered among sections 76.1602, 76.1603 and 76.1619.</w:t>
      </w:r>
      <w:r w:rsidRPr="00257CD7">
        <w:rPr>
          <w:rFonts w:ascii="Times New Roman" w:hAnsi="Times New Roman"/>
          <w:sz w:val="22"/>
          <w:szCs w:val="22"/>
        </w:rPr>
        <w:t xml:space="preserve"> </w:t>
      </w:r>
      <w:r w:rsidRPr="00257CD7">
        <w:rPr>
          <w:rFonts w:ascii="Times New Roman" w:hAnsi="Times New Roman"/>
          <w:color w:val="000000"/>
          <w:sz w:val="22"/>
          <w:szCs w:val="22"/>
        </w:rPr>
        <w:t xml:space="preserve"> Originally, the notification requirements were included in </w:t>
      </w:r>
      <w:r w:rsidRPr="00257CD7" w:rsidR="00D74CA9">
        <w:rPr>
          <w:rFonts w:ascii="Times New Roman" w:hAnsi="Times New Roman"/>
          <w:color w:val="000000"/>
          <w:sz w:val="22"/>
          <w:szCs w:val="22"/>
        </w:rPr>
        <w:t xml:space="preserve">47 CFR </w:t>
      </w:r>
      <w:r w:rsidRPr="00257CD7">
        <w:rPr>
          <w:rFonts w:ascii="Times New Roman" w:hAnsi="Times New Roman"/>
          <w:color w:val="000000"/>
          <w:sz w:val="22"/>
          <w:szCs w:val="22"/>
        </w:rPr>
        <w:t xml:space="preserve">Section 76.964, but pursuant to the reorganization, this requirement was placed in </w:t>
      </w:r>
      <w:r w:rsidRPr="00257CD7" w:rsidR="00D74CA9">
        <w:rPr>
          <w:rFonts w:ascii="Times New Roman" w:hAnsi="Times New Roman"/>
          <w:color w:val="000000"/>
          <w:sz w:val="22"/>
          <w:szCs w:val="22"/>
        </w:rPr>
        <w:t xml:space="preserve">47 CFR </w:t>
      </w:r>
      <w:r w:rsidRPr="00257CD7">
        <w:rPr>
          <w:rFonts w:ascii="Times New Roman" w:hAnsi="Times New Roman"/>
          <w:color w:val="000000"/>
          <w:sz w:val="22"/>
          <w:szCs w:val="22"/>
        </w:rPr>
        <w:t xml:space="preserve">Section 76.1603. </w:t>
      </w:r>
      <w:r w:rsidRPr="00257CD7">
        <w:rPr>
          <w:rFonts w:ascii="Times New Roman" w:hAnsi="Times New Roman"/>
          <w:i/>
          <w:color w:val="000000"/>
          <w:sz w:val="22"/>
          <w:szCs w:val="22"/>
        </w:rPr>
        <w:t>See</w:t>
      </w:r>
      <w:r w:rsidRPr="00257CD7">
        <w:rPr>
          <w:rFonts w:ascii="Times New Roman" w:hAnsi="Times New Roman"/>
          <w:color w:val="000000"/>
          <w:sz w:val="22"/>
          <w:szCs w:val="22"/>
        </w:rPr>
        <w:t xml:space="preserve"> 65 FR 53610, September 2, 2000.  The information collection previously included in this OMB control number is now renumbered as </w:t>
      </w:r>
      <w:r w:rsidRPr="00257CD7" w:rsidR="00D74CA9">
        <w:rPr>
          <w:rFonts w:ascii="Times New Roman" w:hAnsi="Times New Roman"/>
          <w:color w:val="000000"/>
          <w:sz w:val="22"/>
          <w:szCs w:val="22"/>
        </w:rPr>
        <w:t xml:space="preserve">47 CFR </w:t>
      </w:r>
      <w:r w:rsidRPr="00257CD7" w:rsidR="0084753F">
        <w:rPr>
          <w:rFonts w:ascii="Times New Roman" w:hAnsi="Times New Roman"/>
          <w:color w:val="000000"/>
          <w:sz w:val="22"/>
          <w:szCs w:val="22"/>
        </w:rPr>
        <w:t>Se</w:t>
      </w:r>
      <w:r w:rsidRPr="00257CD7">
        <w:rPr>
          <w:rFonts w:ascii="Times New Roman" w:hAnsi="Times New Roman"/>
          <w:color w:val="000000"/>
          <w:sz w:val="22"/>
          <w:szCs w:val="22"/>
        </w:rPr>
        <w:t xml:space="preserve">ction 76.1603.  </w:t>
      </w:r>
    </w:p>
    <w:p w:rsidR="00584542" w:rsidRPr="00257CD7" w:rsidP="00584542" w14:paraId="57E9BAC1" w14:textId="77777777">
      <w:pPr>
        <w:suppressAutoHyphens/>
        <w:rPr>
          <w:rFonts w:ascii="Times New Roman" w:hAnsi="Times New Roman"/>
          <w:color w:val="000000"/>
          <w:sz w:val="22"/>
          <w:szCs w:val="22"/>
        </w:rPr>
      </w:pPr>
    </w:p>
    <w:p w:rsidR="0066374E" w:rsidRPr="00257CD7" w14:paraId="3CAE57E1" w14:textId="3E4BA37F">
      <w:pPr>
        <w:rPr>
          <w:rFonts w:ascii="Times New Roman" w:hAnsi="Times New Roman"/>
          <w:sz w:val="22"/>
          <w:szCs w:val="22"/>
        </w:rPr>
      </w:pPr>
      <w:r w:rsidRPr="00257CD7">
        <w:rPr>
          <w:rFonts w:ascii="Times New Roman" w:hAnsi="Times New Roman"/>
          <w:sz w:val="22"/>
          <w:szCs w:val="22"/>
        </w:rPr>
        <w:t xml:space="preserve">On October 31, 2001, </w:t>
      </w:r>
      <w:r w:rsidRPr="00257CD7" w:rsidR="000F4AF1">
        <w:rPr>
          <w:rFonts w:ascii="Times New Roman" w:hAnsi="Times New Roman"/>
          <w:sz w:val="22"/>
          <w:szCs w:val="22"/>
        </w:rPr>
        <w:t xml:space="preserve">the Commission released </w:t>
      </w:r>
      <w:r w:rsidRPr="00257CD7" w:rsidR="001F7E47">
        <w:rPr>
          <w:rFonts w:ascii="Times New Roman" w:hAnsi="Times New Roman"/>
          <w:sz w:val="22"/>
          <w:szCs w:val="22"/>
        </w:rPr>
        <w:t xml:space="preserve">a </w:t>
      </w:r>
      <w:r w:rsidRPr="00257CD7" w:rsidR="001F7E47">
        <w:rPr>
          <w:rFonts w:ascii="Times New Roman" w:hAnsi="Times New Roman"/>
          <w:i/>
          <w:sz w:val="22"/>
          <w:szCs w:val="22"/>
        </w:rPr>
        <w:t>Second Report and Order</w:t>
      </w:r>
      <w:r w:rsidRPr="00257CD7" w:rsidR="001F7E47">
        <w:rPr>
          <w:rFonts w:ascii="Times New Roman" w:hAnsi="Times New Roman"/>
          <w:sz w:val="22"/>
          <w:szCs w:val="22"/>
        </w:rPr>
        <w:t xml:space="preserve">, </w:t>
      </w:r>
      <w:r w:rsidRPr="00257CD7" w:rsidR="00DF5365">
        <w:rPr>
          <w:rFonts w:ascii="Times New Roman" w:hAnsi="Times New Roman"/>
          <w:sz w:val="22"/>
          <w:szCs w:val="22"/>
        </w:rPr>
        <w:t xml:space="preserve">In the Matter of </w:t>
      </w:r>
      <w:r w:rsidRPr="00257CD7" w:rsidR="001F7E47">
        <w:rPr>
          <w:rFonts w:ascii="Times New Roman" w:hAnsi="Times New Roman"/>
          <w:sz w:val="22"/>
          <w:szCs w:val="22"/>
        </w:rPr>
        <w:t>1998 Biennial Regulatory Review – Streamlining of Cable Television Services, Part 76 Public File and Notice Requirements</w:t>
      </w:r>
      <w:r w:rsidRPr="00257CD7" w:rsidR="00DF5365">
        <w:rPr>
          <w:rFonts w:ascii="Times New Roman" w:hAnsi="Times New Roman"/>
          <w:sz w:val="22"/>
          <w:szCs w:val="22"/>
        </w:rPr>
        <w:t>,</w:t>
      </w:r>
      <w:r w:rsidRPr="00257CD7" w:rsidR="001F7E47">
        <w:rPr>
          <w:rFonts w:ascii="Times New Roman" w:hAnsi="Times New Roman"/>
          <w:sz w:val="22"/>
          <w:szCs w:val="22"/>
        </w:rPr>
        <w:t xml:space="preserve"> CS Docket No. 98-132, FCC 01-314,</w:t>
      </w:r>
      <w:r w:rsidRPr="00257CD7">
        <w:rPr>
          <w:rFonts w:ascii="Times New Roman" w:hAnsi="Times New Roman"/>
          <w:sz w:val="22"/>
          <w:szCs w:val="22"/>
        </w:rPr>
        <w:t xml:space="preserve"> making </w:t>
      </w:r>
      <w:r w:rsidRPr="00257CD7" w:rsidR="000F4AF1">
        <w:rPr>
          <w:rFonts w:ascii="Times New Roman" w:hAnsi="Times New Roman"/>
          <w:sz w:val="22"/>
          <w:szCs w:val="22"/>
        </w:rPr>
        <w:t xml:space="preserve">a </w:t>
      </w:r>
      <w:r w:rsidRPr="00257CD7">
        <w:rPr>
          <w:rFonts w:ascii="Times New Roman" w:hAnsi="Times New Roman"/>
          <w:sz w:val="22"/>
          <w:szCs w:val="22"/>
        </w:rPr>
        <w:t>minor correction to Section 76.309</w:t>
      </w:r>
      <w:r w:rsidRPr="00257CD7" w:rsidR="008407F4">
        <w:rPr>
          <w:rFonts w:ascii="Times New Roman" w:hAnsi="Times New Roman"/>
          <w:sz w:val="22"/>
          <w:szCs w:val="22"/>
        </w:rPr>
        <w:t xml:space="preserve"> concerning notification requirements</w:t>
      </w:r>
      <w:r w:rsidRPr="00257CD7" w:rsidR="000F4AF1">
        <w:rPr>
          <w:rFonts w:ascii="Times New Roman" w:hAnsi="Times New Roman"/>
          <w:sz w:val="22"/>
          <w:szCs w:val="22"/>
        </w:rPr>
        <w:t>.  A footnote was added to the rule Section.</w:t>
      </w:r>
    </w:p>
    <w:p w:rsidR="0066374E" w:rsidRPr="00257CD7" w14:paraId="076E1D72" w14:textId="77777777">
      <w:pPr>
        <w:rPr>
          <w:rFonts w:ascii="Times New Roman" w:hAnsi="Times New Roman"/>
          <w:sz w:val="22"/>
          <w:szCs w:val="22"/>
        </w:rPr>
      </w:pPr>
    </w:p>
    <w:p w:rsidR="00D90FCE" w:rsidRPr="009074A2" w:rsidP="00D90FCE" w14:paraId="266C5590" w14:textId="77777777">
      <w:pPr>
        <w:rPr>
          <w:rFonts w:ascii="Times New Roman" w:hAnsi="Times New Roman"/>
          <w:sz w:val="22"/>
          <w:szCs w:val="22"/>
        </w:rPr>
      </w:pPr>
      <w:r w:rsidRPr="009074A2">
        <w:rPr>
          <w:rFonts w:ascii="Times New Roman" w:hAnsi="Times New Roman"/>
          <w:sz w:val="22"/>
          <w:szCs w:val="22"/>
        </w:rPr>
        <w:t xml:space="preserve">On November 16, 2018, the Commission adopted a </w:t>
      </w:r>
      <w:r w:rsidRPr="00AF3A60">
        <w:rPr>
          <w:rFonts w:ascii="Times New Roman" w:hAnsi="Times New Roman"/>
          <w:sz w:val="22"/>
          <w:szCs w:val="22"/>
        </w:rPr>
        <w:t>Report and Order and Further Notice of Proposed Rulemaking</w:t>
      </w:r>
      <w:r w:rsidRPr="009074A2">
        <w:rPr>
          <w:rFonts w:ascii="Times New Roman" w:hAnsi="Times New Roman"/>
          <w:sz w:val="22"/>
          <w:szCs w:val="22"/>
        </w:rPr>
        <w:t xml:space="preserve"> in MB Docket Nos. 17-317 and 17-105, FCC 18-166, </w:t>
      </w:r>
      <w:r w:rsidRPr="00775B03">
        <w:rPr>
          <w:rFonts w:ascii="Times New Roman" w:hAnsi="Times New Roman"/>
          <w:i/>
          <w:sz w:val="22"/>
          <w:szCs w:val="22"/>
        </w:rPr>
        <w:t>In the Matter of Electronic Delivery of MVPD Communications; Modernization of Media Regulation Initiative</w:t>
      </w:r>
      <w:r w:rsidRPr="009074A2">
        <w:rPr>
          <w:rFonts w:ascii="Times New Roman" w:hAnsi="Times New Roman"/>
          <w:sz w:val="22"/>
          <w:szCs w:val="22"/>
        </w:rPr>
        <w:t xml:space="preserve">.  The </w:t>
      </w:r>
      <w:r>
        <w:rPr>
          <w:rFonts w:ascii="Times New Roman" w:hAnsi="Times New Roman"/>
          <w:sz w:val="22"/>
          <w:szCs w:val="22"/>
        </w:rPr>
        <w:t xml:space="preserve">2018 </w:t>
      </w:r>
      <w:r w:rsidRPr="009074A2">
        <w:rPr>
          <w:rFonts w:ascii="Times New Roman" w:hAnsi="Times New Roman"/>
          <w:sz w:val="22"/>
          <w:szCs w:val="22"/>
        </w:rPr>
        <w:t xml:space="preserve">Report and Order modernized the Commission’s rules regarding certain information that cable operators </w:t>
      </w:r>
      <w:r>
        <w:rPr>
          <w:rFonts w:ascii="Times New Roman" w:hAnsi="Times New Roman"/>
          <w:sz w:val="22"/>
          <w:szCs w:val="22"/>
        </w:rPr>
        <w:t>we</w:t>
      </w:r>
      <w:r w:rsidRPr="009074A2">
        <w:rPr>
          <w:rFonts w:ascii="Times New Roman" w:hAnsi="Times New Roman"/>
          <w:sz w:val="22"/>
          <w:szCs w:val="22"/>
        </w:rPr>
        <w:t xml:space="preserve">re required </w:t>
      </w:r>
      <w:r>
        <w:rPr>
          <w:rFonts w:ascii="Times New Roman" w:hAnsi="Times New Roman"/>
          <w:sz w:val="22"/>
          <w:szCs w:val="22"/>
        </w:rPr>
        <w:t xml:space="preserve">at the time </w:t>
      </w:r>
      <w:r w:rsidRPr="009074A2">
        <w:rPr>
          <w:rFonts w:ascii="Times New Roman" w:hAnsi="Times New Roman"/>
          <w:sz w:val="22"/>
          <w:szCs w:val="22"/>
        </w:rPr>
        <w:t xml:space="preserve">to provide to their subscribers on paper.  The </w:t>
      </w:r>
      <w:r>
        <w:rPr>
          <w:rFonts w:ascii="Times New Roman" w:hAnsi="Times New Roman"/>
          <w:sz w:val="22"/>
          <w:szCs w:val="22"/>
        </w:rPr>
        <w:t xml:space="preserve">2018 </w:t>
      </w:r>
      <w:r w:rsidRPr="009074A2">
        <w:rPr>
          <w:rFonts w:ascii="Times New Roman" w:hAnsi="Times New Roman"/>
          <w:sz w:val="22"/>
          <w:szCs w:val="22"/>
        </w:rPr>
        <w:t>Report and Order</w:t>
      </w:r>
      <w:r>
        <w:rPr>
          <w:rFonts w:ascii="Times New Roman" w:hAnsi="Times New Roman"/>
          <w:sz w:val="22"/>
          <w:szCs w:val="22"/>
        </w:rPr>
        <w:t xml:space="preserve"> permits</w:t>
      </w:r>
      <w:r w:rsidRPr="009074A2">
        <w:rPr>
          <w:rFonts w:ascii="Times New Roman" w:hAnsi="Times New Roman"/>
          <w:sz w:val="22"/>
          <w:szCs w:val="22"/>
        </w:rPr>
        <w:t xml:space="preserve"> these notices, including the information operators must provide pursuant to 47 CFR Section 76.161</w:t>
      </w:r>
      <w:r>
        <w:rPr>
          <w:rFonts w:ascii="Times New Roman" w:hAnsi="Times New Roman"/>
          <w:sz w:val="22"/>
          <w:szCs w:val="22"/>
        </w:rPr>
        <w:t>9</w:t>
      </w:r>
      <w:r w:rsidRPr="009074A2">
        <w:rPr>
          <w:rFonts w:ascii="Times New Roman" w:hAnsi="Times New Roman"/>
          <w:sz w:val="22"/>
          <w:szCs w:val="22"/>
        </w:rPr>
        <w:t xml:space="preserve">, to instead be provided electronically via verified e-mail, so long as the cable operator complies with certain consumer safeguards.  Specifically, the item permits certain </w:t>
      </w:r>
      <w:r>
        <w:rPr>
          <w:rFonts w:ascii="Times New Roman" w:hAnsi="Times New Roman"/>
          <w:sz w:val="22"/>
          <w:szCs w:val="22"/>
        </w:rPr>
        <w:t xml:space="preserve">written responses by the cable operator </w:t>
      </w:r>
      <w:r w:rsidRPr="009074A2">
        <w:rPr>
          <w:rFonts w:ascii="Times New Roman" w:hAnsi="Times New Roman"/>
          <w:sz w:val="22"/>
          <w:szCs w:val="22"/>
        </w:rPr>
        <w:t xml:space="preserve">to be delivered by e-mail if the consumer used e-mail to make the request </w:t>
      </w:r>
      <w:r>
        <w:rPr>
          <w:rFonts w:ascii="Times New Roman" w:hAnsi="Times New Roman"/>
          <w:sz w:val="22"/>
          <w:szCs w:val="22"/>
        </w:rPr>
        <w:t xml:space="preserve">or complaint directly to the cable operator, </w:t>
      </w:r>
      <w:r w:rsidRPr="009074A2">
        <w:rPr>
          <w:rFonts w:ascii="Times New Roman" w:hAnsi="Times New Roman"/>
          <w:sz w:val="22"/>
          <w:szCs w:val="22"/>
        </w:rPr>
        <w:t>or if the consumer specifies e-mail as the preferred delivery method</w:t>
      </w:r>
      <w:r>
        <w:rPr>
          <w:rFonts w:ascii="Times New Roman" w:hAnsi="Times New Roman"/>
          <w:sz w:val="22"/>
          <w:szCs w:val="22"/>
        </w:rPr>
        <w:t xml:space="preserve"> in the request or complaint</w:t>
      </w:r>
      <w:r w:rsidRPr="009074A2">
        <w:rPr>
          <w:rFonts w:ascii="Times New Roman" w:hAnsi="Times New Roman"/>
          <w:sz w:val="22"/>
          <w:szCs w:val="22"/>
        </w:rPr>
        <w:t>.</w:t>
      </w:r>
    </w:p>
    <w:p w:rsidR="00D90FCE" w:rsidRPr="009074A2" w:rsidP="00D90FCE" w14:paraId="251B432A" w14:textId="77777777">
      <w:pPr>
        <w:rPr>
          <w:rFonts w:ascii="Times New Roman" w:hAnsi="Times New Roman"/>
          <w:sz w:val="22"/>
          <w:szCs w:val="22"/>
        </w:rPr>
      </w:pPr>
    </w:p>
    <w:p w:rsidR="00D90FCE" w:rsidP="00D90FCE" w14:paraId="21EC7189" w14:textId="77777777">
      <w:pPr>
        <w:rPr>
          <w:rFonts w:ascii="Times New Roman" w:hAnsi="Times New Roman"/>
          <w:snapToGrid/>
          <w:sz w:val="22"/>
          <w:szCs w:val="22"/>
          <w:shd w:val="clear" w:color="auto" w:fill="FFFFFF"/>
        </w:rPr>
      </w:pPr>
      <w:r>
        <w:rPr>
          <w:rFonts w:ascii="Times New Roman" w:hAnsi="Times New Roman"/>
          <w:snapToGrid/>
          <w:sz w:val="22"/>
          <w:szCs w:val="22"/>
          <w:shd w:val="clear" w:color="auto" w:fill="FFFFFF"/>
        </w:rPr>
        <w:t xml:space="preserve">In addition, the 2018 </w:t>
      </w:r>
      <w:r w:rsidRPr="00AF0867">
        <w:rPr>
          <w:rFonts w:ascii="Times New Roman" w:hAnsi="Times New Roman"/>
          <w:snapToGrid/>
          <w:sz w:val="22"/>
          <w:szCs w:val="22"/>
          <w:shd w:val="clear" w:color="auto" w:fill="FFFFFF"/>
        </w:rPr>
        <w:t>Report and Order permits electronic delivery of all general subscriber notices required pursuant to Sections 76.1601, 76.1602, 76.1603, 76.1604, 76.1618, and 76.1620 of Subpart T of Part 76 of the Commission’s rules (47 CFR Part 76, Subpart T)</w:t>
      </w:r>
      <w:r>
        <w:rPr>
          <w:rFonts w:ascii="Times New Roman" w:hAnsi="Times New Roman"/>
          <w:snapToGrid/>
          <w:sz w:val="22"/>
          <w:szCs w:val="22"/>
          <w:shd w:val="clear" w:color="auto" w:fill="FFFFFF"/>
        </w:rPr>
        <w:t>,</w:t>
      </w:r>
      <w:r w:rsidRPr="00AF0867">
        <w:rPr>
          <w:rFonts w:ascii="Times New Roman" w:hAnsi="Times New Roman"/>
          <w:snapToGrid/>
          <w:sz w:val="22"/>
          <w:szCs w:val="22"/>
          <w:shd w:val="clear" w:color="auto" w:fill="FFFFFF"/>
        </w:rPr>
        <w:t xml:space="preserve"> </w:t>
      </w:r>
      <w:r w:rsidRPr="00D46005">
        <w:rPr>
          <w:rFonts w:ascii="Times New Roman" w:hAnsi="Times New Roman"/>
          <w:snapToGrid/>
          <w:sz w:val="22"/>
          <w:szCs w:val="22"/>
          <w:shd w:val="clear" w:color="auto" w:fill="FFFFFF"/>
        </w:rPr>
        <w:t xml:space="preserve">as well as subscriber privacy information that cable operators and other multichannel video programming distributors </w:t>
      </w:r>
      <w:r w:rsidRPr="008546A1">
        <w:rPr>
          <w:rFonts w:ascii="Times New Roman" w:hAnsi="Times New Roman"/>
          <w:snapToGrid/>
          <w:sz w:val="22"/>
          <w:szCs w:val="22"/>
          <w:shd w:val="clear" w:color="auto" w:fill="FFFFFF"/>
        </w:rPr>
        <w:t>(MVPDs) are required to provide</w:t>
      </w:r>
      <w:r w:rsidRPr="00775B03">
        <w:rPr>
          <w:rFonts w:ascii="Times New Roman" w:hAnsi="Times New Roman"/>
          <w:b/>
          <w:snapToGrid/>
          <w:sz w:val="22"/>
          <w:szCs w:val="22"/>
          <w:shd w:val="clear" w:color="auto" w:fill="FFFFFF"/>
        </w:rPr>
        <w:t xml:space="preserve"> </w:t>
      </w:r>
      <w:r w:rsidRPr="00D46005">
        <w:rPr>
          <w:rFonts w:ascii="Times New Roman" w:hAnsi="Times New Roman"/>
          <w:snapToGrid/>
          <w:sz w:val="22"/>
          <w:szCs w:val="22"/>
          <w:shd w:val="clear" w:color="auto" w:fill="FFFFFF"/>
        </w:rPr>
        <w:t>pursuant to Sections 631, 338(</w:t>
      </w:r>
      <w:r w:rsidRPr="00D46005">
        <w:rPr>
          <w:rFonts w:ascii="Times New Roman" w:hAnsi="Times New Roman"/>
          <w:snapToGrid/>
          <w:sz w:val="22"/>
          <w:szCs w:val="22"/>
          <w:shd w:val="clear" w:color="auto" w:fill="FFFFFF"/>
        </w:rPr>
        <w:t>i</w:t>
      </w:r>
      <w:r w:rsidRPr="00D46005">
        <w:rPr>
          <w:rFonts w:ascii="Times New Roman" w:hAnsi="Times New Roman"/>
          <w:snapToGrid/>
          <w:sz w:val="22"/>
          <w:szCs w:val="22"/>
          <w:shd w:val="clear" w:color="auto" w:fill="FFFFFF"/>
        </w:rPr>
        <w:t>), and 653 of the Communications Act of 1934</w:t>
      </w:r>
      <w:r w:rsidRPr="008546A1">
        <w:rPr>
          <w:rFonts w:ascii="Times New Roman" w:hAnsi="Times New Roman"/>
          <w:snapToGrid/>
          <w:sz w:val="22"/>
          <w:szCs w:val="22"/>
          <w:shd w:val="clear" w:color="auto" w:fill="FFFFFF"/>
        </w:rPr>
        <w:t>, as amended, so lon</w:t>
      </w:r>
      <w:r>
        <w:rPr>
          <w:rFonts w:ascii="Times New Roman" w:hAnsi="Times New Roman"/>
          <w:snapToGrid/>
          <w:sz w:val="22"/>
          <w:szCs w:val="22"/>
          <w:shd w:val="clear" w:color="auto" w:fill="FFFFFF"/>
        </w:rPr>
        <w:t>g as the cable operator complies with certain consumer safeguards</w:t>
      </w:r>
      <w:r w:rsidRPr="00AF0867">
        <w:rPr>
          <w:rFonts w:ascii="Times New Roman" w:hAnsi="Times New Roman"/>
          <w:snapToGrid/>
          <w:sz w:val="22"/>
          <w:szCs w:val="22"/>
          <w:shd w:val="clear" w:color="auto" w:fill="FFFFFF"/>
        </w:rPr>
        <w:t xml:space="preserve">.  The </w:t>
      </w:r>
      <w:r>
        <w:rPr>
          <w:rFonts w:ascii="Times New Roman" w:hAnsi="Times New Roman"/>
          <w:snapToGrid/>
          <w:sz w:val="22"/>
          <w:szCs w:val="22"/>
          <w:shd w:val="clear" w:color="auto" w:fill="FFFFFF"/>
        </w:rPr>
        <w:t xml:space="preserve">2018 </w:t>
      </w:r>
      <w:r w:rsidRPr="00AF0867">
        <w:rPr>
          <w:rFonts w:ascii="Times New Roman" w:hAnsi="Times New Roman"/>
          <w:snapToGrid/>
          <w:sz w:val="22"/>
          <w:szCs w:val="22"/>
          <w:shd w:val="clear" w:color="auto" w:fill="FFFFFF"/>
        </w:rPr>
        <w:t>Report and Order adopt</w:t>
      </w:r>
      <w:r>
        <w:rPr>
          <w:rFonts w:ascii="Times New Roman" w:hAnsi="Times New Roman"/>
          <w:snapToGrid/>
          <w:sz w:val="22"/>
          <w:szCs w:val="22"/>
          <w:shd w:val="clear" w:color="auto" w:fill="FFFFFF"/>
        </w:rPr>
        <w:t>ed</w:t>
      </w:r>
      <w:r w:rsidRPr="00AF0867">
        <w:rPr>
          <w:rFonts w:ascii="Times New Roman" w:hAnsi="Times New Roman"/>
          <w:snapToGrid/>
          <w:sz w:val="22"/>
          <w:szCs w:val="22"/>
          <w:shd w:val="clear" w:color="auto" w:fill="FFFFFF"/>
        </w:rPr>
        <w:t xml:space="preserve"> Section 76.1600 to implement these changes.  </w:t>
      </w:r>
    </w:p>
    <w:p w:rsidR="00650EBC" w:rsidP="00D90FCE" w14:paraId="06CC4EFE" w14:textId="77777777">
      <w:pPr>
        <w:rPr>
          <w:rFonts w:ascii="Times New Roman" w:hAnsi="Times New Roman"/>
          <w:snapToGrid/>
          <w:sz w:val="22"/>
          <w:szCs w:val="22"/>
          <w:shd w:val="clear" w:color="auto" w:fill="FFFFFF"/>
        </w:rPr>
      </w:pPr>
    </w:p>
    <w:p w:rsidR="00650EBC" w:rsidRPr="00AF0867" w:rsidP="00652EF6" w14:paraId="66FF1EEB" w14:textId="77777777">
      <w:pPr>
        <w:rPr>
          <w:rFonts w:ascii="Times New Roman" w:hAnsi="Times New Roman"/>
          <w:snapToGrid/>
          <w:sz w:val="22"/>
          <w:szCs w:val="22"/>
          <w:shd w:val="clear" w:color="auto" w:fill="FFFFFF"/>
        </w:rPr>
      </w:pPr>
      <w:r>
        <w:rPr>
          <w:rFonts w:ascii="Times New Roman" w:hAnsi="Times New Roman"/>
          <w:snapToGrid/>
          <w:sz w:val="22"/>
          <w:szCs w:val="22"/>
          <w:shd w:val="clear" w:color="auto" w:fill="FFFFFF"/>
        </w:rPr>
        <w:t xml:space="preserve">On October 1, 2020, the Commission adopted a </w:t>
      </w:r>
      <w:r w:rsidRPr="00AF3BF0">
        <w:rPr>
          <w:rFonts w:ascii="Times New Roman" w:hAnsi="Times New Roman"/>
          <w:i/>
          <w:iCs/>
          <w:snapToGrid/>
          <w:sz w:val="22"/>
          <w:szCs w:val="22"/>
          <w:shd w:val="clear" w:color="auto" w:fill="FFFFFF"/>
        </w:rPr>
        <w:t>Report and Order</w:t>
      </w:r>
      <w:r w:rsidRPr="00652EF6">
        <w:rPr>
          <w:rFonts w:ascii="Times New Roman" w:hAnsi="Times New Roman"/>
          <w:snapToGrid/>
          <w:sz w:val="22"/>
          <w:szCs w:val="22"/>
          <w:shd w:val="clear" w:color="auto" w:fill="FFFFFF"/>
        </w:rPr>
        <w:t xml:space="preserve"> in MB Docket Nos. 19-347, 17-105, and 10-71, </w:t>
      </w:r>
      <w:r>
        <w:rPr>
          <w:rFonts w:ascii="Times New Roman" w:hAnsi="Times New Roman"/>
          <w:snapToGrid/>
          <w:sz w:val="22"/>
          <w:szCs w:val="22"/>
          <w:shd w:val="clear" w:color="auto" w:fill="FFFFFF"/>
        </w:rPr>
        <w:t xml:space="preserve">in which it </w:t>
      </w:r>
      <w:r w:rsidRPr="00652EF6">
        <w:rPr>
          <w:rFonts w:ascii="Times New Roman" w:hAnsi="Times New Roman"/>
          <w:snapToGrid/>
          <w:sz w:val="22"/>
          <w:szCs w:val="22"/>
          <w:shd w:val="clear" w:color="auto" w:fill="FFFFFF"/>
        </w:rPr>
        <w:t>revised regulations governing notices that cable operators must provide subscribers and local franchise authorities (LFAs) regarding rate and service changes.  These changes make consumer notices more meaningful and accurate, reduce consumer confusion, better ensure that subscribers receive the information they need to make informed choices about their service options, and reduce unnecessary regulatory burdens.</w:t>
      </w:r>
      <w:r>
        <w:rPr>
          <w:rFonts w:ascii="Times New Roman" w:hAnsi="Times New Roman"/>
          <w:snapToGrid/>
          <w:sz w:val="22"/>
          <w:szCs w:val="22"/>
          <w:shd w:val="clear" w:color="auto" w:fill="FFFFFF"/>
        </w:rPr>
        <w:t xml:space="preserve">  </w:t>
      </w:r>
      <w:r w:rsidRPr="00652EF6">
        <w:rPr>
          <w:rFonts w:ascii="Times New Roman" w:hAnsi="Times New Roman"/>
          <w:snapToGrid/>
          <w:sz w:val="22"/>
          <w:szCs w:val="22"/>
          <w:shd w:val="clear" w:color="auto" w:fill="FFFFFF"/>
        </w:rPr>
        <w:t xml:space="preserve">Specifically, in the </w:t>
      </w:r>
      <w:r w:rsidRPr="00AF3BF0">
        <w:rPr>
          <w:rFonts w:ascii="Times New Roman" w:hAnsi="Times New Roman"/>
          <w:i/>
          <w:iCs/>
          <w:snapToGrid/>
          <w:sz w:val="22"/>
          <w:szCs w:val="22"/>
          <w:shd w:val="clear" w:color="auto" w:fill="FFFFFF"/>
        </w:rPr>
        <w:t>Report and Order</w:t>
      </w:r>
      <w:r w:rsidRPr="00652EF6">
        <w:rPr>
          <w:rFonts w:ascii="Times New Roman" w:hAnsi="Times New Roman"/>
          <w:snapToGrid/>
          <w:sz w:val="22"/>
          <w:szCs w:val="22"/>
          <w:shd w:val="clear" w:color="auto" w:fill="FFFFFF"/>
        </w:rPr>
        <w:t xml:space="preserve"> the Commission first amended section 76.1603(b) to clarify that cable operators must provide notice as soon as possible in the event of service </w:t>
      </w:r>
      <w:r w:rsidRPr="00652EF6">
        <w:rPr>
          <w:rFonts w:ascii="Times New Roman" w:hAnsi="Times New Roman"/>
          <w:snapToGrid/>
          <w:sz w:val="22"/>
          <w:szCs w:val="22"/>
          <w:shd w:val="clear" w:color="auto" w:fill="FFFFFF"/>
        </w:rPr>
        <w:t>changes that occur due to retransmission consent or program carriage that fail in the final 30 days of a contract, rather than 30 days in advance.  Second, the Commission amended section 76.1603(c) of its rules to eliminate the requirement that cable operators not subject to rate regulation provide 30 days’ advance notice to LFAs for rate or service changes, and instead retained a narrower requirement that rate-regulated cable systems continue to provide 30 days’ advance notice to the relevant LFA of any increase proposed in the price to be charged for the basic service tier.  Finally, the Commission eliminated the requirement in section 76.1603(b) that cable operators provide notice of any significant change to the information required in the annual notices that must be sent to subscribers, and adopted several technical edits to sections 76.1601 and 76.1603 to make the rules more readable and remove duplicative requirements.</w:t>
      </w:r>
    </w:p>
    <w:p w:rsidR="00D90FCE" w14:paraId="6452037F" w14:textId="77777777">
      <w:pPr>
        <w:rPr>
          <w:rFonts w:ascii="Times New Roman" w:hAnsi="Times New Roman"/>
          <w:sz w:val="22"/>
          <w:szCs w:val="22"/>
        </w:rPr>
      </w:pPr>
    </w:p>
    <w:p w:rsidR="00584542" w:rsidRPr="00257CD7" w14:paraId="395D0F15" w14:textId="77777777">
      <w:pPr>
        <w:rPr>
          <w:rFonts w:ascii="Times New Roman" w:hAnsi="Times New Roman"/>
          <w:sz w:val="22"/>
          <w:szCs w:val="22"/>
        </w:rPr>
      </w:pPr>
      <w:r w:rsidRPr="00257CD7">
        <w:rPr>
          <w:rFonts w:ascii="Times New Roman" w:hAnsi="Times New Roman"/>
          <w:sz w:val="22"/>
          <w:szCs w:val="22"/>
        </w:rPr>
        <w:t>This information collection does not affect individuals or households; thus, there are no impacts under the Privacy Act.</w:t>
      </w:r>
    </w:p>
    <w:p w:rsidR="00584542" w:rsidRPr="00257CD7" w:rsidP="00584542" w14:paraId="42185A57" w14:textId="77777777">
      <w:pPr>
        <w:suppressAutoHyphens/>
        <w:rPr>
          <w:rFonts w:ascii="Times New Roman" w:hAnsi="Times New Roman"/>
          <w:sz w:val="22"/>
          <w:szCs w:val="22"/>
        </w:rPr>
      </w:pPr>
    </w:p>
    <w:p w:rsidR="00584542" w:rsidRPr="00257CD7" w:rsidP="00584542" w14:paraId="3B4EA0E9" w14:textId="77777777">
      <w:pPr>
        <w:suppressAutoHyphens/>
        <w:rPr>
          <w:rFonts w:ascii="Times New Roman" w:hAnsi="Times New Roman"/>
          <w:sz w:val="22"/>
          <w:szCs w:val="22"/>
        </w:rPr>
      </w:pPr>
      <w:r w:rsidRPr="00257CD7">
        <w:rPr>
          <w:rFonts w:ascii="Times New Roman" w:hAnsi="Times New Roman"/>
          <w:sz w:val="22"/>
          <w:szCs w:val="22"/>
        </w:rPr>
        <w:t xml:space="preserve">Statutory authority for this collection of information is contained in Sections </w:t>
      </w:r>
      <w:r w:rsidR="00BE20C4">
        <w:rPr>
          <w:rFonts w:ascii="Times New Roman" w:hAnsi="Times New Roman"/>
          <w:sz w:val="22"/>
          <w:szCs w:val="22"/>
        </w:rPr>
        <w:t xml:space="preserve">1, </w:t>
      </w:r>
      <w:r w:rsidRPr="00257CD7">
        <w:rPr>
          <w:rFonts w:ascii="Times New Roman" w:hAnsi="Times New Roman"/>
          <w:sz w:val="22"/>
          <w:szCs w:val="22"/>
        </w:rPr>
        <w:t>4(</w:t>
      </w:r>
      <w:r w:rsidRPr="00257CD7">
        <w:rPr>
          <w:rFonts w:ascii="Times New Roman" w:hAnsi="Times New Roman"/>
          <w:sz w:val="22"/>
          <w:szCs w:val="22"/>
        </w:rPr>
        <w:t>i</w:t>
      </w:r>
      <w:r w:rsidRPr="00257CD7">
        <w:rPr>
          <w:rFonts w:ascii="Times New Roman" w:hAnsi="Times New Roman"/>
          <w:sz w:val="22"/>
          <w:szCs w:val="22"/>
        </w:rPr>
        <w:t>)</w:t>
      </w:r>
      <w:r w:rsidR="00BE20C4">
        <w:rPr>
          <w:rFonts w:ascii="Times New Roman" w:hAnsi="Times New Roman"/>
          <w:sz w:val="22"/>
          <w:szCs w:val="22"/>
        </w:rPr>
        <w:t xml:space="preserve">, 4(j), 325, 338, 624A, 631, </w:t>
      </w:r>
      <w:r w:rsidRPr="00257CD7">
        <w:rPr>
          <w:rFonts w:ascii="Times New Roman" w:hAnsi="Times New Roman"/>
          <w:sz w:val="22"/>
          <w:szCs w:val="22"/>
        </w:rPr>
        <w:t>632</w:t>
      </w:r>
      <w:r w:rsidR="00BE20C4">
        <w:rPr>
          <w:rFonts w:ascii="Times New Roman" w:hAnsi="Times New Roman"/>
          <w:sz w:val="22"/>
          <w:szCs w:val="22"/>
        </w:rPr>
        <w:t>, and 653</w:t>
      </w:r>
      <w:r w:rsidRPr="00257CD7">
        <w:rPr>
          <w:rFonts w:ascii="Times New Roman" w:hAnsi="Times New Roman"/>
          <w:sz w:val="22"/>
          <w:szCs w:val="22"/>
        </w:rPr>
        <w:t xml:space="preserve"> of the Communications Act of 1934, as amended.</w:t>
      </w:r>
      <w:r w:rsidR="00BE20C4">
        <w:rPr>
          <w:rFonts w:ascii="Times New Roman" w:hAnsi="Times New Roman"/>
          <w:sz w:val="22"/>
          <w:szCs w:val="22"/>
        </w:rPr>
        <w:t xml:space="preserve"> </w:t>
      </w:r>
    </w:p>
    <w:p w:rsidR="00775B03" w:rsidP="00584542" w14:paraId="527FD44C" w14:textId="77777777">
      <w:pPr>
        <w:suppressAutoHyphens/>
        <w:rPr>
          <w:rFonts w:ascii="Times New Roman" w:hAnsi="Times New Roman"/>
          <w:sz w:val="22"/>
          <w:szCs w:val="22"/>
        </w:rPr>
      </w:pPr>
    </w:p>
    <w:p w:rsidR="00584542" w:rsidRPr="00257CD7" w:rsidP="00584542" w14:paraId="0D0056A8" w14:textId="77777777">
      <w:pPr>
        <w:suppressAutoHyphens/>
        <w:rPr>
          <w:rFonts w:ascii="Times New Roman" w:hAnsi="Times New Roman"/>
          <w:sz w:val="22"/>
          <w:szCs w:val="22"/>
        </w:rPr>
      </w:pPr>
      <w:r w:rsidRPr="00257CD7">
        <w:rPr>
          <w:rFonts w:ascii="Times New Roman" w:hAnsi="Times New Roman"/>
          <w:sz w:val="22"/>
          <w:szCs w:val="22"/>
        </w:rPr>
        <w:t xml:space="preserve">2.  The Commission requires the various disclosure and notifications contained in this collection as a means of consumer protection to ensure that subscribers and franchising authorities are aware of cable operators' business practices, current rates, rate changes for programming, service and equipment, and channel line-up changes. </w:t>
      </w:r>
      <w:r w:rsidR="00BE20C4">
        <w:rPr>
          <w:rFonts w:ascii="Times New Roman" w:hAnsi="Times New Roman"/>
          <w:sz w:val="22"/>
          <w:szCs w:val="22"/>
        </w:rPr>
        <w:t xml:space="preserve"> Permitting the use of e-mail modernizes the Commission’s rules regarding notices required to be provided by MVPDs.</w:t>
      </w:r>
      <w:r w:rsidRPr="00257CD7">
        <w:rPr>
          <w:rFonts w:ascii="Times New Roman" w:hAnsi="Times New Roman"/>
          <w:sz w:val="22"/>
          <w:szCs w:val="22"/>
        </w:rPr>
        <w:t xml:space="preserve">    </w:t>
      </w:r>
    </w:p>
    <w:p w:rsidR="00584542" w:rsidRPr="00257CD7" w:rsidP="00584542" w14:paraId="610925D9" w14:textId="77777777">
      <w:pPr>
        <w:suppressAutoHyphens/>
        <w:rPr>
          <w:rFonts w:ascii="Times New Roman" w:hAnsi="Times New Roman"/>
          <w:sz w:val="22"/>
          <w:szCs w:val="22"/>
        </w:rPr>
      </w:pPr>
    </w:p>
    <w:p w:rsidR="00584542" w:rsidRPr="00257CD7" w:rsidP="00584542" w14:paraId="36FDE63A" w14:textId="77777777">
      <w:pPr>
        <w:pStyle w:val="BodyText2"/>
        <w:rPr>
          <w:b w:val="0"/>
          <w:sz w:val="22"/>
          <w:szCs w:val="22"/>
        </w:rPr>
      </w:pPr>
      <w:r w:rsidRPr="00257CD7">
        <w:rPr>
          <w:b w:val="0"/>
          <w:sz w:val="22"/>
          <w:szCs w:val="22"/>
        </w:rPr>
        <w:t xml:space="preserve">3.  </w:t>
      </w:r>
      <w:r w:rsidRPr="00257CD7" w:rsidR="00E40869">
        <w:rPr>
          <w:b w:val="0"/>
          <w:sz w:val="22"/>
          <w:szCs w:val="22"/>
        </w:rPr>
        <w:t xml:space="preserve">Use of information technology </w:t>
      </w:r>
      <w:r w:rsidR="00F812B7">
        <w:rPr>
          <w:b w:val="0"/>
          <w:sz w:val="22"/>
          <w:szCs w:val="22"/>
        </w:rPr>
        <w:t xml:space="preserve">includes the ability of cable operators to e-mail notices and other information and/or deliver them </w:t>
      </w:r>
      <w:r w:rsidRPr="00257CD7">
        <w:rPr>
          <w:b w:val="0"/>
          <w:sz w:val="22"/>
          <w:szCs w:val="22"/>
        </w:rPr>
        <w:t>as part of pre-printed text on regular monthly subscriber billing statements.</w:t>
      </w:r>
    </w:p>
    <w:p w:rsidR="00584542" w:rsidRPr="00257CD7" w:rsidP="00584542" w14:paraId="4576043B" w14:textId="77777777">
      <w:pPr>
        <w:suppressAutoHyphens/>
        <w:rPr>
          <w:rFonts w:ascii="Times New Roman" w:hAnsi="Times New Roman"/>
          <w:sz w:val="22"/>
          <w:szCs w:val="22"/>
        </w:rPr>
      </w:pPr>
    </w:p>
    <w:p w:rsidR="00584542" w:rsidRPr="00257CD7" w:rsidP="00584542" w14:paraId="5B8D1802" w14:textId="77777777">
      <w:pPr>
        <w:pStyle w:val="BodyText2"/>
        <w:rPr>
          <w:b w:val="0"/>
          <w:sz w:val="22"/>
          <w:szCs w:val="22"/>
        </w:rPr>
      </w:pPr>
      <w:r w:rsidRPr="00257CD7">
        <w:rPr>
          <w:b w:val="0"/>
          <w:sz w:val="22"/>
          <w:szCs w:val="22"/>
        </w:rPr>
        <w:t xml:space="preserve">4.  The Commission does not impose similar disclosure </w:t>
      </w:r>
      <w:r w:rsidR="00232F64">
        <w:rPr>
          <w:b w:val="0"/>
          <w:sz w:val="22"/>
          <w:szCs w:val="22"/>
        </w:rPr>
        <w:t xml:space="preserve">and notification </w:t>
      </w:r>
      <w:r w:rsidRPr="00257CD7">
        <w:rPr>
          <w:b w:val="0"/>
          <w:sz w:val="22"/>
          <w:szCs w:val="22"/>
        </w:rPr>
        <w:t>requirements on the respondents.</w:t>
      </w:r>
    </w:p>
    <w:p w:rsidR="00584542" w:rsidRPr="00257CD7" w:rsidP="00584542" w14:paraId="4EDEF6FE" w14:textId="77777777">
      <w:pPr>
        <w:suppressAutoHyphens/>
        <w:rPr>
          <w:rFonts w:ascii="Times New Roman" w:hAnsi="Times New Roman"/>
          <w:sz w:val="22"/>
          <w:szCs w:val="22"/>
        </w:rPr>
      </w:pPr>
    </w:p>
    <w:p w:rsidR="00584542" w:rsidRPr="00257CD7" w:rsidP="00584542" w14:paraId="5AB64830" w14:textId="77777777">
      <w:pPr>
        <w:pStyle w:val="BodyText2"/>
        <w:rPr>
          <w:b w:val="0"/>
          <w:sz w:val="22"/>
          <w:szCs w:val="22"/>
        </w:rPr>
      </w:pPr>
      <w:r w:rsidRPr="00257CD7">
        <w:rPr>
          <w:b w:val="0"/>
          <w:sz w:val="22"/>
          <w:szCs w:val="22"/>
        </w:rPr>
        <w:t xml:space="preserve">5.  These disclosure </w:t>
      </w:r>
      <w:r w:rsidR="00232F64">
        <w:rPr>
          <w:b w:val="0"/>
          <w:sz w:val="22"/>
          <w:szCs w:val="22"/>
        </w:rPr>
        <w:t xml:space="preserve">and notification </w:t>
      </w:r>
      <w:r w:rsidRPr="00257CD7">
        <w:rPr>
          <w:b w:val="0"/>
          <w:sz w:val="22"/>
          <w:szCs w:val="22"/>
        </w:rPr>
        <w:t xml:space="preserve">requirements do not have a significant impact on a substantial number of small businesses.  </w:t>
      </w:r>
      <w:r w:rsidR="00BE20C4">
        <w:rPr>
          <w:b w:val="0"/>
          <w:sz w:val="22"/>
          <w:szCs w:val="22"/>
        </w:rPr>
        <w:t>Section 76.1600 reduce</w:t>
      </w:r>
      <w:r w:rsidR="00C87FED">
        <w:rPr>
          <w:b w:val="0"/>
          <w:sz w:val="22"/>
          <w:szCs w:val="22"/>
        </w:rPr>
        <w:t>s</w:t>
      </w:r>
      <w:r w:rsidR="00BE20C4">
        <w:rPr>
          <w:b w:val="0"/>
          <w:sz w:val="22"/>
          <w:szCs w:val="22"/>
        </w:rPr>
        <w:t xml:space="preserve"> burdens for MVPDs by permitting them to provide notifications and responses via e-mail rather than on paper.</w:t>
      </w:r>
    </w:p>
    <w:p w:rsidR="00584542" w:rsidRPr="00257CD7" w:rsidP="00584542" w14:paraId="1DFC3214" w14:textId="77777777">
      <w:pPr>
        <w:suppressAutoHyphens/>
        <w:rPr>
          <w:rFonts w:ascii="Times New Roman" w:hAnsi="Times New Roman"/>
          <w:sz w:val="22"/>
          <w:szCs w:val="22"/>
        </w:rPr>
      </w:pPr>
    </w:p>
    <w:p w:rsidR="00584542" w:rsidRPr="00257CD7" w:rsidP="00584542" w14:paraId="6F19FE88" w14:textId="77777777">
      <w:pPr>
        <w:pStyle w:val="BodyText2"/>
        <w:rPr>
          <w:b w:val="0"/>
          <w:sz w:val="22"/>
          <w:szCs w:val="22"/>
        </w:rPr>
      </w:pPr>
      <w:r w:rsidRPr="00257CD7">
        <w:rPr>
          <w:b w:val="0"/>
          <w:sz w:val="22"/>
          <w:szCs w:val="22"/>
        </w:rPr>
        <w:t>6.  If the</w:t>
      </w:r>
      <w:r w:rsidR="00C87FED">
        <w:rPr>
          <w:b w:val="0"/>
          <w:sz w:val="22"/>
          <w:szCs w:val="22"/>
        </w:rPr>
        <w:t xml:space="preserve"> </w:t>
      </w:r>
      <w:r w:rsidRPr="00257CD7">
        <w:rPr>
          <w:b w:val="0"/>
          <w:sz w:val="22"/>
          <w:szCs w:val="22"/>
        </w:rPr>
        <w:t xml:space="preserve">disclosure </w:t>
      </w:r>
      <w:r w:rsidR="00232F64">
        <w:rPr>
          <w:b w:val="0"/>
          <w:sz w:val="22"/>
          <w:szCs w:val="22"/>
        </w:rPr>
        <w:t xml:space="preserve">and notification </w:t>
      </w:r>
      <w:r w:rsidRPr="00257CD7">
        <w:rPr>
          <w:b w:val="0"/>
          <w:sz w:val="22"/>
          <w:szCs w:val="22"/>
        </w:rPr>
        <w:t>requirement</w:t>
      </w:r>
      <w:r w:rsidR="00232F64">
        <w:rPr>
          <w:b w:val="0"/>
          <w:sz w:val="22"/>
          <w:szCs w:val="22"/>
        </w:rPr>
        <w:t>s</w:t>
      </w:r>
      <w:r w:rsidRPr="00257CD7">
        <w:rPr>
          <w:b w:val="0"/>
          <w:sz w:val="22"/>
          <w:szCs w:val="22"/>
        </w:rPr>
        <w:t xml:space="preserve"> contained in this collection w</w:t>
      </w:r>
      <w:r w:rsidR="00232F64">
        <w:rPr>
          <w:b w:val="0"/>
          <w:sz w:val="22"/>
          <w:szCs w:val="22"/>
        </w:rPr>
        <w:t>ere</w:t>
      </w:r>
      <w:r w:rsidRPr="00257CD7">
        <w:rPr>
          <w:b w:val="0"/>
          <w:sz w:val="22"/>
          <w:szCs w:val="22"/>
        </w:rPr>
        <w:t xml:space="preserve"> not sponsored by the Commission, the Commission's consumer protection provisions for cable subscribers would be jeopardized.  In addition, the Commission would not be in compliance with Section 632 of the Communications Act of 1934.</w:t>
      </w:r>
    </w:p>
    <w:p w:rsidR="00584542" w:rsidRPr="00257CD7" w:rsidP="00584542" w14:paraId="53469C5E" w14:textId="77777777">
      <w:pPr>
        <w:suppressAutoHyphens/>
        <w:rPr>
          <w:rFonts w:ascii="Times New Roman" w:hAnsi="Times New Roman"/>
          <w:sz w:val="22"/>
          <w:szCs w:val="22"/>
        </w:rPr>
      </w:pPr>
    </w:p>
    <w:p w:rsidR="00584542" w:rsidRPr="00257CD7" w:rsidP="00584542" w14:paraId="56E9B0D1" w14:textId="77777777">
      <w:pPr>
        <w:pStyle w:val="BodyText2"/>
        <w:rPr>
          <w:b w:val="0"/>
          <w:sz w:val="22"/>
          <w:szCs w:val="22"/>
        </w:rPr>
      </w:pPr>
      <w:r w:rsidRPr="00257CD7">
        <w:rPr>
          <w:b w:val="0"/>
          <w:sz w:val="22"/>
          <w:szCs w:val="22"/>
        </w:rPr>
        <w:t>7.  There are no special circumstances associated with this collection of information.</w:t>
      </w:r>
    </w:p>
    <w:p w:rsidR="00584542" w:rsidRPr="00257CD7" w:rsidP="00584542" w14:paraId="5E3126A1" w14:textId="77777777">
      <w:pPr>
        <w:suppressAutoHyphens/>
        <w:rPr>
          <w:rFonts w:ascii="Times New Roman" w:hAnsi="Times New Roman"/>
          <w:sz w:val="22"/>
          <w:szCs w:val="22"/>
        </w:rPr>
      </w:pPr>
    </w:p>
    <w:p w:rsidR="00584542" w:rsidRPr="00257CD7" w:rsidP="00584542" w14:paraId="1EA3CD20" w14:textId="1A266D70">
      <w:pPr>
        <w:pStyle w:val="BodyText2"/>
        <w:rPr>
          <w:b w:val="0"/>
          <w:sz w:val="22"/>
          <w:szCs w:val="22"/>
        </w:rPr>
      </w:pPr>
      <w:r w:rsidRPr="00257CD7">
        <w:rPr>
          <w:b w:val="0"/>
          <w:sz w:val="22"/>
          <w:szCs w:val="22"/>
        </w:rPr>
        <w:t xml:space="preserve">8.  </w:t>
      </w:r>
      <w:r w:rsidRPr="00257CD7">
        <w:rPr>
          <w:b w:val="0"/>
          <w:spacing w:val="-3"/>
          <w:sz w:val="22"/>
          <w:szCs w:val="22"/>
        </w:rPr>
        <w:t xml:space="preserve">The Commission published a Notice </w:t>
      </w:r>
      <w:r w:rsidRPr="00AB3F4A">
        <w:rPr>
          <w:b w:val="0"/>
          <w:spacing w:val="-3"/>
          <w:sz w:val="22"/>
          <w:szCs w:val="22"/>
        </w:rPr>
        <w:t>(</w:t>
      </w:r>
      <w:r w:rsidR="006F759E">
        <w:rPr>
          <w:b w:val="0"/>
          <w:spacing w:val="-3"/>
          <w:sz w:val="22"/>
          <w:szCs w:val="22"/>
        </w:rPr>
        <w:t>90</w:t>
      </w:r>
      <w:r w:rsidRPr="00AB3F4A" w:rsidR="00AB3F4A">
        <w:rPr>
          <w:b w:val="0"/>
          <w:spacing w:val="-3"/>
          <w:sz w:val="22"/>
          <w:szCs w:val="22"/>
        </w:rPr>
        <w:t xml:space="preserve"> </w:t>
      </w:r>
      <w:r w:rsidRPr="00AB3F4A">
        <w:rPr>
          <w:b w:val="0"/>
          <w:spacing w:val="-3"/>
          <w:sz w:val="22"/>
          <w:szCs w:val="22"/>
        </w:rPr>
        <w:t>FR</w:t>
      </w:r>
      <w:r w:rsidR="007A600E">
        <w:rPr>
          <w:b w:val="0"/>
          <w:spacing w:val="-3"/>
          <w:sz w:val="22"/>
          <w:szCs w:val="22"/>
        </w:rPr>
        <w:t xml:space="preserve"> 58004</w:t>
      </w:r>
      <w:r w:rsidRPr="00AB3F4A">
        <w:rPr>
          <w:b w:val="0"/>
          <w:spacing w:val="-3"/>
          <w:sz w:val="22"/>
          <w:szCs w:val="22"/>
        </w:rPr>
        <w:t>) in the Federal Register on</w:t>
      </w:r>
      <w:r w:rsidRPr="00AB3F4A" w:rsidR="005B4338">
        <w:rPr>
          <w:b w:val="0"/>
          <w:spacing w:val="-3"/>
          <w:sz w:val="22"/>
          <w:szCs w:val="22"/>
        </w:rPr>
        <w:t xml:space="preserve"> </w:t>
      </w:r>
      <w:r w:rsidR="006F759E">
        <w:rPr>
          <w:b w:val="0"/>
          <w:spacing w:val="-3"/>
          <w:sz w:val="22"/>
          <w:szCs w:val="22"/>
        </w:rPr>
        <w:t xml:space="preserve">December </w:t>
      </w:r>
      <w:r w:rsidR="007A600E">
        <w:rPr>
          <w:b w:val="0"/>
          <w:spacing w:val="-3"/>
          <w:sz w:val="22"/>
          <w:szCs w:val="22"/>
        </w:rPr>
        <w:t>15</w:t>
      </w:r>
      <w:r w:rsidR="006F759E">
        <w:rPr>
          <w:b w:val="0"/>
          <w:spacing w:val="-3"/>
          <w:sz w:val="22"/>
          <w:szCs w:val="22"/>
        </w:rPr>
        <w:t>, 2025</w:t>
      </w:r>
      <w:r w:rsidR="00F812B7">
        <w:rPr>
          <w:b w:val="0"/>
          <w:spacing w:val="-3"/>
          <w:sz w:val="22"/>
          <w:szCs w:val="22"/>
        </w:rPr>
        <w:t xml:space="preserve"> </w:t>
      </w:r>
      <w:r w:rsidRPr="005B4338" w:rsidR="00E40869">
        <w:rPr>
          <w:b w:val="0"/>
          <w:spacing w:val="-3"/>
          <w:sz w:val="22"/>
          <w:szCs w:val="22"/>
        </w:rPr>
        <w:t>seeking</w:t>
      </w:r>
      <w:r w:rsidRPr="00257CD7" w:rsidR="00E40869">
        <w:rPr>
          <w:b w:val="0"/>
          <w:spacing w:val="-3"/>
          <w:sz w:val="22"/>
          <w:szCs w:val="22"/>
        </w:rPr>
        <w:t xml:space="preserve"> comments on the information collection requirements contained in this supporting statement</w:t>
      </w:r>
      <w:r w:rsidRPr="00257CD7">
        <w:rPr>
          <w:b w:val="0"/>
          <w:spacing w:val="-3"/>
          <w:sz w:val="22"/>
          <w:szCs w:val="22"/>
        </w:rPr>
        <w:t xml:space="preserve">.  No comments were </w:t>
      </w:r>
      <w:r w:rsidRPr="00257CD7" w:rsidR="00E40869">
        <w:rPr>
          <w:b w:val="0"/>
          <w:spacing w:val="-3"/>
          <w:sz w:val="22"/>
          <w:szCs w:val="22"/>
        </w:rPr>
        <w:t>received from the public.</w:t>
      </w:r>
      <w:r w:rsidRPr="00257CD7">
        <w:rPr>
          <w:b w:val="0"/>
          <w:spacing w:val="-3"/>
          <w:sz w:val="22"/>
          <w:szCs w:val="22"/>
        </w:rPr>
        <w:t xml:space="preserve">   </w:t>
      </w:r>
    </w:p>
    <w:p w:rsidR="00584542" w:rsidRPr="00257CD7" w:rsidP="00584542" w14:paraId="0D0107EA" w14:textId="77777777">
      <w:pPr>
        <w:suppressAutoHyphens/>
        <w:rPr>
          <w:rFonts w:ascii="Times New Roman" w:hAnsi="Times New Roman"/>
          <w:sz w:val="22"/>
          <w:szCs w:val="22"/>
        </w:rPr>
      </w:pPr>
    </w:p>
    <w:p w:rsidR="00584542" w:rsidRPr="00257CD7" w:rsidP="00584542" w14:paraId="7B9953D3" w14:textId="77777777">
      <w:pPr>
        <w:pStyle w:val="BodyText2"/>
        <w:rPr>
          <w:b w:val="0"/>
          <w:sz w:val="22"/>
          <w:szCs w:val="22"/>
        </w:rPr>
      </w:pPr>
      <w:r w:rsidRPr="00257CD7">
        <w:rPr>
          <w:b w:val="0"/>
          <w:sz w:val="22"/>
          <w:szCs w:val="22"/>
        </w:rPr>
        <w:t>9.  Respondents will not receive any gifts or payments.</w:t>
      </w:r>
    </w:p>
    <w:p w:rsidR="00584542" w:rsidRPr="00257CD7" w:rsidP="00584542" w14:paraId="4431D238" w14:textId="77777777">
      <w:pPr>
        <w:suppressAutoHyphens/>
        <w:rPr>
          <w:rFonts w:ascii="Times New Roman" w:hAnsi="Times New Roman"/>
          <w:sz w:val="22"/>
          <w:szCs w:val="22"/>
        </w:rPr>
      </w:pPr>
    </w:p>
    <w:p w:rsidR="00584542" w:rsidRPr="00257CD7" w:rsidP="00584542" w14:paraId="465A7EE4" w14:textId="77777777">
      <w:pPr>
        <w:suppressAutoHyphens/>
        <w:rPr>
          <w:rFonts w:ascii="Times New Roman" w:hAnsi="Times New Roman"/>
          <w:sz w:val="22"/>
          <w:szCs w:val="22"/>
        </w:rPr>
      </w:pPr>
      <w:r w:rsidRPr="00257CD7">
        <w:rPr>
          <w:rFonts w:ascii="Times New Roman" w:hAnsi="Times New Roman"/>
          <w:sz w:val="22"/>
          <w:szCs w:val="22"/>
        </w:rPr>
        <w:t>10.  There is no need for confidentiality</w:t>
      </w:r>
      <w:r w:rsidRPr="00257CD7" w:rsidR="00E40869">
        <w:rPr>
          <w:rFonts w:ascii="Times New Roman" w:hAnsi="Times New Roman"/>
          <w:sz w:val="22"/>
          <w:szCs w:val="22"/>
        </w:rPr>
        <w:t xml:space="preserve"> with this collection of information</w:t>
      </w:r>
      <w:r w:rsidRPr="00257CD7">
        <w:rPr>
          <w:rFonts w:ascii="Times New Roman" w:hAnsi="Times New Roman"/>
          <w:sz w:val="22"/>
          <w:szCs w:val="22"/>
        </w:rPr>
        <w:t xml:space="preserve">. </w:t>
      </w:r>
    </w:p>
    <w:p w:rsidR="00584542" w:rsidRPr="00257CD7" w:rsidP="00584542" w14:paraId="18C2D4C9" w14:textId="77777777">
      <w:pPr>
        <w:suppressAutoHyphens/>
        <w:rPr>
          <w:rFonts w:ascii="Times New Roman" w:hAnsi="Times New Roman"/>
          <w:sz w:val="22"/>
          <w:szCs w:val="22"/>
        </w:rPr>
      </w:pPr>
    </w:p>
    <w:p w:rsidR="00584542" w:rsidRPr="00257CD7" w:rsidP="00584542" w14:paraId="0569E256" w14:textId="77777777">
      <w:pPr>
        <w:pStyle w:val="BodyText2"/>
        <w:rPr>
          <w:b w:val="0"/>
          <w:sz w:val="22"/>
          <w:szCs w:val="22"/>
        </w:rPr>
      </w:pPr>
      <w:r w:rsidRPr="00257CD7">
        <w:rPr>
          <w:b w:val="0"/>
          <w:sz w:val="22"/>
          <w:szCs w:val="22"/>
        </w:rPr>
        <w:t>11.  This information collection does not address any private matters of a sensitive nature.</w:t>
      </w:r>
    </w:p>
    <w:p w:rsidR="00584542" w:rsidRPr="00257CD7" w:rsidP="00584542" w14:paraId="4A1CC360" w14:textId="77777777">
      <w:pPr>
        <w:suppressAutoHyphens/>
        <w:rPr>
          <w:rFonts w:ascii="Times New Roman" w:hAnsi="Times New Roman"/>
          <w:sz w:val="22"/>
          <w:szCs w:val="22"/>
        </w:rPr>
      </w:pPr>
    </w:p>
    <w:p w:rsidR="00E94DC9" w:rsidP="00867FC2" w14:paraId="4C801450" w14:textId="77777777">
      <w:pPr>
        <w:suppressAutoHyphens/>
        <w:rPr>
          <w:rFonts w:ascii="Times New Roman" w:hAnsi="Times New Roman"/>
          <w:sz w:val="22"/>
          <w:szCs w:val="22"/>
        </w:rPr>
      </w:pPr>
      <w:r w:rsidRPr="00257CD7">
        <w:rPr>
          <w:rFonts w:ascii="Times New Roman" w:hAnsi="Times New Roman"/>
          <w:sz w:val="22"/>
          <w:szCs w:val="22"/>
        </w:rPr>
        <w:t>12</w:t>
      </w:r>
      <w:r w:rsidRPr="00257CD7" w:rsidR="00D74CA9">
        <w:rPr>
          <w:rFonts w:ascii="Times New Roman" w:hAnsi="Times New Roman"/>
          <w:sz w:val="22"/>
          <w:szCs w:val="22"/>
        </w:rPr>
        <w:t>.</w:t>
      </w:r>
      <w:r w:rsidRPr="00257CD7">
        <w:rPr>
          <w:rFonts w:ascii="Times New Roman" w:hAnsi="Times New Roman"/>
          <w:sz w:val="22"/>
          <w:szCs w:val="22"/>
        </w:rPr>
        <w:t xml:space="preserve"> </w:t>
      </w:r>
      <w:r>
        <w:rPr>
          <w:rFonts w:ascii="Times New Roman" w:hAnsi="Times New Roman"/>
          <w:sz w:val="22"/>
          <w:szCs w:val="22"/>
        </w:rPr>
        <w:t>The public information requirements are:</w:t>
      </w:r>
    </w:p>
    <w:p w:rsidR="00E425DB" w:rsidP="00E94DC9" w14:paraId="6898241E" w14:textId="77777777">
      <w:pPr>
        <w:suppressAutoHyphens/>
        <w:rPr>
          <w:rFonts w:ascii="Times New Roman" w:hAnsi="Times New Roman"/>
          <w:b/>
          <w:sz w:val="22"/>
          <w:szCs w:val="22"/>
        </w:rPr>
      </w:pPr>
    </w:p>
    <w:p w:rsidR="00232F64" w:rsidP="00232F64" w14:paraId="2FAE71AF" w14:textId="77777777">
      <w:pPr>
        <w:suppressAutoHyphens/>
        <w:rPr>
          <w:rFonts w:ascii="Times New Roman" w:hAnsi="Times New Roman"/>
          <w:sz w:val="24"/>
          <w:szCs w:val="24"/>
        </w:rPr>
      </w:pPr>
      <w:r w:rsidRPr="00E94DC9">
        <w:rPr>
          <w:rFonts w:ascii="Times New Roman" w:hAnsi="Times New Roman"/>
          <w:b/>
          <w:sz w:val="22"/>
          <w:szCs w:val="22"/>
        </w:rPr>
        <w:t xml:space="preserve">47 CFR </w:t>
      </w:r>
      <w:r w:rsidRPr="00E94DC9" w:rsidR="00B8314C">
        <w:rPr>
          <w:rFonts w:ascii="Times New Roman" w:hAnsi="Times New Roman"/>
          <w:b/>
          <w:sz w:val="22"/>
          <w:szCs w:val="22"/>
        </w:rPr>
        <w:t>76.</w:t>
      </w:r>
      <w:r w:rsidR="00B8314C">
        <w:rPr>
          <w:rFonts w:ascii="Times New Roman" w:hAnsi="Times New Roman"/>
          <w:b/>
          <w:sz w:val="22"/>
          <w:szCs w:val="22"/>
        </w:rPr>
        <w:t>309</w:t>
      </w:r>
      <w:r w:rsidR="00EF0BD1">
        <w:rPr>
          <w:rFonts w:ascii="Times New Roman" w:hAnsi="Times New Roman"/>
          <w:b/>
          <w:sz w:val="22"/>
          <w:szCs w:val="22"/>
        </w:rPr>
        <w:t>,</w:t>
      </w:r>
      <w:r w:rsidR="00B8314C">
        <w:rPr>
          <w:rFonts w:ascii="Times New Roman" w:hAnsi="Times New Roman"/>
          <w:b/>
          <w:sz w:val="22"/>
          <w:szCs w:val="22"/>
        </w:rPr>
        <w:t xml:space="preserve"> </w:t>
      </w:r>
      <w:r w:rsidRPr="00B8314C" w:rsidR="00B8314C">
        <w:rPr>
          <w:rFonts w:ascii="Times New Roman" w:hAnsi="Times New Roman"/>
          <w:b/>
          <w:sz w:val="22"/>
          <w:szCs w:val="22"/>
        </w:rPr>
        <w:t>Notification</w:t>
      </w:r>
      <w:r>
        <w:rPr>
          <w:rFonts w:ascii="Times New Roman" w:hAnsi="Times New Roman"/>
          <w:b/>
          <w:sz w:val="22"/>
          <w:szCs w:val="22"/>
        </w:rPr>
        <w:t xml:space="preserve"> Requirements</w:t>
      </w:r>
      <w:r>
        <w:rPr>
          <w:rFonts w:ascii="Times New Roman" w:hAnsi="Times New Roman"/>
          <w:sz w:val="22"/>
          <w:szCs w:val="22"/>
        </w:rPr>
        <w:t>:</w:t>
      </w:r>
      <w:r w:rsidRPr="00257CD7">
        <w:rPr>
          <w:rFonts w:ascii="Times New Roman" w:hAnsi="Times New Roman"/>
          <w:sz w:val="22"/>
          <w:szCs w:val="22"/>
        </w:rPr>
        <w:t xml:space="preserve">   </w:t>
      </w:r>
      <w:r>
        <w:rPr>
          <w:rFonts w:ascii="Times New Roman" w:hAnsi="Times New Roman"/>
          <w:sz w:val="22"/>
          <w:szCs w:val="22"/>
        </w:rPr>
        <w:t>This rule</w:t>
      </w:r>
      <w:r w:rsidRPr="00257CD7">
        <w:rPr>
          <w:rFonts w:ascii="Times New Roman" w:hAnsi="Times New Roman"/>
          <w:sz w:val="22"/>
          <w:szCs w:val="22"/>
        </w:rPr>
        <w:t xml:space="preserve"> </w:t>
      </w:r>
      <w:r w:rsidRPr="00A70F4A">
        <w:rPr>
          <w:rFonts w:ascii="Times New Roman" w:hAnsi="Times New Roman"/>
          <w:sz w:val="24"/>
          <w:szCs w:val="24"/>
        </w:rPr>
        <w:t>requires franchis</w:t>
      </w:r>
      <w:r w:rsidRPr="0066374E">
        <w:rPr>
          <w:rFonts w:ascii="Times New Roman" w:hAnsi="Times New Roman"/>
          <w:sz w:val="24"/>
          <w:szCs w:val="24"/>
        </w:rPr>
        <w:t xml:space="preserve">e authorities to provide 90 days written notice of their intent to enforce customer service standards.  The majority of franchise authorities that enforce customer service standards are already assumed to have made their decisions to do so upon initial promulgation of the Commission's customer service standards.  Currently, we estimate that no more than 10 additional franchise authorities make this decision annually and hence issue the associated notice of </w:t>
      </w:r>
      <w:r w:rsidRPr="00A70F4A">
        <w:rPr>
          <w:rFonts w:ascii="Times New Roman" w:hAnsi="Times New Roman"/>
          <w:sz w:val="24"/>
          <w:szCs w:val="24"/>
        </w:rPr>
        <w:t xml:space="preserve">intent.  The paperwork burden to make notice is estimated to be one hour per notice.  </w:t>
      </w:r>
    </w:p>
    <w:p w:rsidR="00232F64" w:rsidRPr="00257CD7" w:rsidP="00232F64" w14:paraId="524C17CC" w14:textId="77777777">
      <w:pPr>
        <w:suppressAutoHyphens/>
        <w:rPr>
          <w:rFonts w:ascii="Times New Roman" w:hAnsi="Times New Roman"/>
          <w:sz w:val="22"/>
          <w:szCs w:val="22"/>
        </w:rPr>
      </w:pPr>
    </w:p>
    <w:p w:rsidR="00232F64" w:rsidRPr="00257CD7" w:rsidP="00232F64" w14:paraId="4C39C30D" w14:textId="77777777">
      <w:pPr>
        <w:suppressAutoHyphens/>
        <w:rPr>
          <w:rFonts w:ascii="Times New Roman" w:hAnsi="Times New Roman"/>
          <w:sz w:val="22"/>
          <w:szCs w:val="22"/>
        </w:rPr>
      </w:pPr>
      <w:r w:rsidRPr="00257CD7">
        <w:rPr>
          <w:rFonts w:ascii="Times New Roman" w:hAnsi="Times New Roman"/>
          <w:sz w:val="22"/>
          <w:szCs w:val="22"/>
        </w:rPr>
        <w:tab/>
        <w:t>10 notices of intent issued from franchise authorities x 1 hour/notice/annum = 10 hours</w:t>
      </w:r>
    </w:p>
    <w:p w:rsidR="00E94DC9" w:rsidP="00E94DC9" w14:paraId="5EFCB0AC" w14:textId="77777777">
      <w:pPr>
        <w:suppressAutoHyphens/>
        <w:rPr>
          <w:rFonts w:ascii="Times New Roman" w:hAnsi="Times New Roman"/>
          <w:sz w:val="22"/>
          <w:szCs w:val="22"/>
        </w:rPr>
      </w:pPr>
    </w:p>
    <w:p w:rsidR="00232F64" w:rsidP="00E94DC9" w14:paraId="1F12A65B" w14:textId="77777777">
      <w:pPr>
        <w:suppressAutoHyphens/>
        <w:rPr>
          <w:rFonts w:ascii="Times New Roman" w:hAnsi="Times New Roman"/>
          <w:sz w:val="22"/>
          <w:szCs w:val="22"/>
        </w:rPr>
      </w:pPr>
    </w:p>
    <w:p w:rsidR="009B0844" w:rsidP="00B8314C" w14:paraId="2984ABCE" w14:textId="16BD5207">
      <w:pPr>
        <w:suppressAutoHyphens/>
        <w:rPr>
          <w:rFonts w:ascii="Times New Roman" w:hAnsi="Times New Roman"/>
          <w:sz w:val="22"/>
          <w:szCs w:val="22"/>
        </w:rPr>
      </w:pPr>
      <w:r w:rsidRPr="00E94DC9">
        <w:rPr>
          <w:rFonts w:ascii="Times New Roman" w:hAnsi="Times New Roman"/>
          <w:b/>
          <w:sz w:val="22"/>
          <w:szCs w:val="22"/>
        </w:rPr>
        <w:t>47 CFR Section 76.1602</w:t>
      </w:r>
      <w:r w:rsidR="00EF0BD1">
        <w:rPr>
          <w:rFonts w:ascii="Times New Roman" w:hAnsi="Times New Roman"/>
          <w:b/>
          <w:sz w:val="22"/>
          <w:szCs w:val="22"/>
        </w:rPr>
        <w:t>,</w:t>
      </w:r>
      <w:r>
        <w:rPr>
          <w:rFonts w:ascii="Times New Roman" w:hAnsi="Times New Roman"/>
          <w:b/>
          <w:sz w:val="22"/>
          <w:szCs w:val="22"/>
        </w:rPr>
        <w:t xml:space="preserve"> Annual Notices to Subscribers:  </w:t>
      </w:r>
      <w:r w:rsidRPr="00B8314C">
        <w:rPr>
          <w:rFonts w:ascii="Times New Roman" w:hAnsi="Times New Roman"/>
          <w:sz w:val="22"/>
          <w:szCs w:val="22"/>
        </w:rPr>
        <w:t xml:space="preserve">This written information is assumed to be disclosed as pre-printed text </w:t>
      </w:r>
      <w:r>
        <w:rPr>
          <w:rFonts w:ascii="Times New Roman" w:hAnsi="Times New Roman"/>
          <w:sz w:val="22"/>
          <w:szCs w:val="22"/>
        </w:rPr>
        <w:t xml:space="preserve">on a </w:t>
      </w:r>
      <w:r w:rsidR="009B534A">
        <w:rPr>
          <w:rFonts w:ascii="Times New Roman" w:hAnsi="Times New Roman"/>
          <w:sz w:val="22"/>
          <w:szCs w:val="22"/>
        </w:rPr>
        <w:t xml:space="preserve">notice to subscribers at the time of subscription, as requested, and on a </w:t>
      </w:r>
      <w:r>
        <w:rPr>
          <w:rFonts w:ascii="Times New Roman" w:hAnsi="Times New Roman"/>
          <w:sz w:val="22"/>
          <w:szCs w:val="22"/>
        </w:rPr>
        <w:t xml:space="preserve">yearly </w:t>
      </w:r>
      <w:r w:rsidR="009B534A">
        <w:rPr>
          <w:rFonts w:ascii="Times New Roman" w:hAnsi="Times New Roman"/>
          <w:sz w:val="22"/>
          <w:szCs w:val="22"/>
        </w:rPr>
        <w:t>basis</w:t>
      </w:r>
      <w:r w:rsidRPr="00B8314C">
        <w:rPr>
          <w:rFonts w:ascii="Times New Roman" w:hAnsi="Times New Roman"/>
          <w:sz w:val="22"/>
          <w:szCs w:val="22"/>
        </w:rPr>
        <w:t xml:space="preserve">. According to Commission records, currently there are approximately </w:t>
      </w:r>
      <w:r w:rsidR="00A468A2">
        <w:rPr>
          <w:rFonts w:ascii="Times New Roman" w:hAnsi="Times New Roman"/>
          <w:sz w:val="22"/>
          <w:szCs w:val="22"/>
        </w:rPr>
        <w:t>530</w:t>
      </w:r>
      <w:r w:rsidRPr="00B8314C">
        <w:rPr>
          <w:rFonts w:ascii="Times New Roman" w:hAnsi="Times New Roman"/>
          <w:sz w:val="22"/>
          <w:szCs w:val="22"/>
        </w:rPr>
        <w:t xml:space="preserve"> cable </w:t>
      </w:r>
      <w:r w:rsidRPr="00B8314C" w:rsidR="00A468A2">
        <w:rPr>
          <w:rFonts w:ascii="Times New Roman" w:hAnsi="Times New Roman"/>
          <w:sz w:val="22"/>
          <w:szCs w:val="22"/>
        </w:rPr>
        <w:t>system</w:t>
      </w:r>
      <w:r w:rsidR="00A468A2">
        <w:rPr>
          <w:rFonts w:ascii="Times New Roman" w:hAnsi="Times New Roman"/>
          <w:sz w:val="22"/>
          <w:szCs w:val="22"/>
        </w:rPr>
        <w:t xml:space="preserve"> operators</w:t>
      </w:r>
      <w:r w:rsidRPr="00B8314C">
        <w:rPr>
          <w:rFonts w:ascii="Times New Roman" w:hAnsi="Times New Roman"/>
          <w:sz w:val="22"/>
          <w:szCs w:val="22"/>
        </w:rPr>
        <w:t>.  The Commission estimates that cable operators update this information an average of once per year and undergo a paperwork burden of one hour for the update. This information must also be disclosed upon request from subscribers.</w:t>
      </w:r>
      <w:r w:rsidR="004A7CA5">
        <w:rPr>
          <w:rFonts w:ascii="Times New Roman" w:hAnsi="Times New Roman"/>
          <w:sz w:val="22"/>
          <w:szCs w:val="22"/>
        </w:rPr>
        <w:t xml:space="preserve">  </w:t>
      </w:r>
      <w:r w:rsidRPr="00A70F4A" w:rsidR="004A7CA5">
        <w:rPr>
          <w:rFonts w:ascii="Times New Roman" w:hAnsi="Times New Roman"/>
          <w:sz w:val="24"/>
          <w:szCs w:val="24"/>
        </w:rPr>
        <w:t xml:space="preserve">The paperwork burden to make notice is estimated to be one hour per notice.  </w:t>
      </w:r>
    </w:p>
    <w:p w:rsidR="00AA4440" w:rsidP="00B8314C" w14:paraId="61BFC0E5" w14:textId="77777777">
      <w:pPr>
        <w:suppressAutoHyphens/>
        <w:rPr>
          <w:rFonts w:ascii="Times New Roman" w:hAnsi="Times New Roman"/>
          <w:sz w:val="22"/>
          <w:szCs w:val="22"/>
        </w:rPr>
      </w:pPr>
    </w:p>
    <w:p w:rsidR="00AA4440" w:rsidP="00B8314C" w14:paraId="145800D6" w14:textId="535D8365">
      <w:pPr>
        <w:suppressAutoHyphens/>
        <w:rPr>
          <w:rFonts w:ascii="Times New Roman" w:hAnsi="Times New Roman"/>
          <w:sz w:val="22"/>
          <w:szCs w:val="22"/>
        </w:rPr>
      </w:pPr>
      <w:r>
        <w:rPr>
          <w:rFonts w:ascii="Times New Roman" w:hAnsi="Times New Roman"/>
          <w:sz w:val="22"/>
          <w:szCs w:val="22"/>
        </w:rPr>
        <w:tab/>
      </w:r>
      <w:r w:rsidR="00A468A2">
        <w:rPr>
          <w:rFonts w:ascii="Times New Roman" w:hAnsi="Times New Roman"/>
          <w:sz w:val="22"/>
          <w:szCs w:val="22"/>
        </w:rPr>
        <w:t>530</w:t>
      </w:r>
      <w:r w:rsidRPr="00B8314C">
        <w:rPr>
          <w:rFonts w:ascii="Times New Roman" w:hAnsi="Times New Roman"/>
          <w:sz w:val="22"/>
          <w:szCs w:val="22"/>
        </w:rPr>
        <w:t xml:space="preserve"> cable </w:t>
      </w:r>
      <w:r w:rsidRPr="00B8314C" w:rsidR="00A468A2">
        <w:rPr>
          <w:rFonts w:ascii="Times New Roman" w:hAnsi="Times New Roman"/>
          <w:sz w:val="22"/>
          <w:szCs w:val="22"/>
        </w:rPr>
        <w:t>system</w:t>
      </w:r>
      <w:r w:rsidR="00A468A2">
        <w:rPr>
          <w:rFonts w:ascii="Times New Roman" w:hAnsi="Times New Roman"/>
          <w:sz w:val="22"/>
          <w:szCs w:val="22"/>
        </w:rPr>
        <w:t xml:space="preserve"> operators</w:t>
      </w:r>
      <w:r w:rsidRPr="00B8314C" w:rsidR="00A468A2">
        <w:rPr>
          <w:rFonts w:ascii="Times New Roman" w:hAnsi="Times New Roman"/>
          <w:sz w:val="22"/>
          <w:szCs w:val="22"/>
        </w:rPr>
        <w:t xml:space="preserve"> </w:t>
      </w:r>
      <w:r w:rsidRPr="00B8314C">
        <w:rPr>
          <w:rFonts w:ascii="Times New Roman" w:hAnsi="Times New Roman"/>
          <w:sz w:val="22"/>
          <w:szCs w:val="22"/>
        </w:rPr>
        <w:t xml:space="preserve">x 1 hour/system/annum = </w:t>
      </w:r>
      <w:r w:rsidR="00A468A2">
        <w:rPr>
          <w:rFonts w:ascii="Times New Roman" w:hAnsi="Times New Roman"/>
          <w:sz w:val="22"/>
          <w:szCs w:val="22"/>
        </w:rPr>
        <w:t>530</w:t>
      </w:r>
      <w:r w:rsidRPr="00B8314C">
        <w:rPr>
          <w:rFonts w:ascii="Times New Roman" w:hAnsi="Times New Roman"/>
          <w:sz w:val="22"/>
          <w:szCs w:val="22"/>
        </w:rPr>
        <w:t xml:space="preserve"> hours</w:t>
      </w:r>
    </w:p>
    <w:p w:rsidR="004A7CA5" w:rsidP="00B8314C" w14:paraId="0F24DDF3" w14:textId="77777777">
      <w:pPr>
        <w:suppressAutoHyphens/>
        <w:rPr>
          <w:rFonts w:ascii="Times New Roman" w:hAnsi="Times New Roman"/>
          <w:sz w:val="22"/>
          <w:szCs w:val="22"/>
        </w:rPr>
      </w:pPr>
    </w:p>
    <w:p w:rsidR="004A7CA5" w:rsidP="00B8314C" w14:paraId="14635C57" w14:textId="77777777">
      <w:pPr>
        <w:suppressAutoHyphens/>
        <w:rPr>
          <w:rFonts w:ascii="Times New Roman" w:hAnsi="Times New Roman"/>
          <w:sz w:val="22"/>
          <w:szCs w:val="22"/>
        </w:rPr>
      </w:pPr>
      <w:r w:rsidRPr="00B8314C">
        <w:rPr>
          <w:rFonts w:ascii="Times New Roman" w:hAnsi="Times New Roman"/>
          <w:sz w:val="22"/>
          <w:szCs w:val="22"/>
        </w:rPr>
        <w:t>This information must also be disclosed upon request from subscribers</w:t>
      </w:r>
      <w:r>
        <w:rPr>
          <w:rFonts w:ascii="Times New Roman" w:hAnsi="Times New Roman"/>
          <w:sz w:val="22"/>
          <w:szCs w:val="22"/>
        </w:rPr>
        <w:t xml:space="preserve"> and to all new subscribers</w:t>
      </w:r>
      <w:r w:rsidRPr="00B8314C">
        <w:rPr>
          <w:rFonts w:ascii="Times New Roman" w:hAnsi="Times New Roman"/>
          <w:sz w:val="22"/>
          <w:szCs w:val="22"/>
        </w:rPr>
        <w:t>.</w:t>
      </w:r>
      <w:r>
        <w:rPr>
          <w:rFonts w:ascii="Times New Roman" w:hAnsi="Times New Roman"/>
          <w:sz w:val="22"/>
          <w:szCs w:val="22"/>
        </w:rPr>
        <w:t xml:space="preserve">  The paperwork burden is estimated to be 1 minute per notice.</w:t>
      </w:r>
    </w:p>
    <w:p w:rsidR="004A7CA5" w:rsidP="00B8314C" w14:paraId="42DA3DC3" w14:textId="77777777">
      <w:pPr>
        <w:suppressAutoHyphens/>
        <w:rPr>
          <w:rFonts w:ascii="Times New Roman" w:hAnsi="Times New Roman"/>
          <w:sz w:val="22"/>
          <w:szCs w:val="22"/>
        </w:rPr>
      </w:pPr>
    </w:p>
    <w:p w:rsidR="004A7CA5" w:rsidP="00B8314C" w14:paraId="4980389B" w14:textId="77777777">
      <w:pPr>
        <w:suppressAutoHyphens/>
        <w:rPr>
          <w:rFonts w:ascii="Times New Roman" w:hAnsi="Times New Roman"/>
          <w:sz w:val="22"/>
          <w:szCs w:val="22"/>
        </w:rPr>
      </w:pPr>
      <w:r>
        <w:rPr>
          <w:rFonts w:ascii="Times New Roman" w:hAnsi="Times New Roman"/>
          <w:sz w:val="22"/>
          <w:szCs w:val="22"/>
        </w:rPr>
        <w:tab/>
        <w:t>1,000,000 requests and new subscribers x .0167 hours = 16,700 hours</w:t>
      </w:r>
    </w:p>
    <w:p w:rsidR="00F85AA3" w:rsidP="00B8314C" w14:paraId="5708792F" w14:textId="77777777">
      <w:pPr>
        <w:suppressAutoHyphens/>
        <w:rPr>
          <w:rFonts w:ascii="Times New Roman" w:hAnsi="Times New Roman"/>
          <w:b/>
          <w:sz w:val="22"/>
          <w:szCs w:val="22"/>
        </w:rPr>
      </w:pPr>
    </w:p>
    <w:p w:rsidR="00B8314C" w:rsidP="00B8314C" w14:paraId="7B1DE8F8" w14:textId="77777777">
      <w:pPr>
        <w:suppressAutoHyphens/>
        <w:rPr>
          <w:rFonts w:ascii="Times New Roman" w:hAnsi="Times New Roman"/>
          <w:sz w:val="24"/>
          <w:szCs w:val="24"/>
        </w:rPr>
      </w:pPr>
      <w:r w:rsidRPr="00E94DC9">
        <w:rPr>
          <w:rFonts w:ascii="Times New Roman" w:hAnsi="Times New Roman"/>
          <w:b/>
          <w:sz w:val="22"/>
          <w:szCs w:val="22"/>
        </w:rPr>
        <w:t xml:space="preserve">47 CFR </w:t>
      </w:r>
      <w:r w:rsidRPr="00E94DC9" w:rsidR="00584542">
        <w:rPr>
          <w:rFonts w:ascii="Times New Roman" w:hAnsi="Times New Roman"/>
          <w:b/>
          <w:sz w:val="22"/>
          <w:szCs w:val="22"/>
        </w:rPr>
        <w:t>Section 76.</w:t>
      </w:r>
      <w:r w:rsidRPr="00E94DC9">
        <w:rPr>
          <w:rFonts w:ascii="Times New Roman" w:hAnsi="Times New Roman"/>
          <w:b/>
          <w:sz w:val="22"/>
          <w:szCs w:val="22"/>
        </w:rPr>
        <w:t>1602</w:t>
      </w:r>
      <w:r w:rsidR="00EF0BD1">
        <w:rPr>
          <w:rFonts w:ascii="Times New Roman" w:hAnsi="Times New Roman"/>
          <w:b/>
          <w:sz w:val="22"/>
          <w:szCs w:val="22"/>
        </w:rPr>
        <w:t>,</w:t>
      </w:r>
      <w:r w:rsidR="00E94DC9">
        <w:rPr>
          <w:rFonts w:ascii="Times New Roman" w:hAnsi="Times New Roman"/>
          <w:b/>
          <w:sz w:val="22"/>
          <w:szCs w:val="22"/>
        </w:rPr>
        <w:t xml:space="preserve"> Notices of Intent</w:t>
      </w:r>
      <w:r w:rsidR="00E94DC9">
        <w:rPr>
          <w:rFonts w:ascii="Times New Roman" w:hAnsi="Times New Roman"/>
          <w:sz w:val="22"/>
          <w:szCs w:val="22"/>
        </w:rPr>
        <w:t xml:space="preserve">: </w:t>
      </w:r>
      <w:r>
        <w:rPr>
          <w:rFonts w:ascii="Times New Roman" w:hAnsi="Times New Roman"/>
          <w:sz w:val="22"/>
          <w:szCs w:val="22"/>
        </w:rPr>
        <w:t>This rule</w:t>
      </w:r>
      <w:r w:rsidRPr="00257CD7" w:rsidR="00584542">
        <w:rPr>
          <w:rFonts w:ascii="Times New Roman" w:hAnsi="Times New Roman"/>
          <w:sz w:val="22"/>
          <w:szCs w:val="22"/>
        </w:rPr>
        <w:t xml:space="preserve"> </w:t>
      </w:r>
      <w:r w:rsidRPr="00A70F4A">
        <w:rPr>
          <w:rFonts w:ascii="Times New Roman" w:hAnsi="Times New Roman"/>
          <w:sz w:val="24"/>
          <w:szCs w:val="24"/>
        </w:rPr>
        <w:t>requires franchis</w:t>
      </w:r>
      <w:r w:rsidRPr="0066374E">
        <w:rPr>
          <w:rFonts w:ascii="Times New Roman" w:hAnsi="Times New Roman"/>
          <w:sz w:val="24"/>
          <w:szCs w:val="24"/>
        </w:rPr>
        <w:t xml:space="preserve">e authorities to provide 90 days written notice of their intent to enforce customer service standards.  The majority of franchise authorities that enforce customer service standards are already assumed to have made </w:t>
      </w:r>
      <w:r w:rsidRPr="0066374E">
        <w:rPr>
          <w:rFonts w:ascii="Times New Roman" w:hAnsi="Times New Roman"/>
          <w:sz w:val="24"/>
          <w:szCs w:val="24"/>
        </w:rPr>
        <w:t xml:space="preserve">their decisions to do so upon initial promulgation of the Commission's customer service standards.  Currently, we estimate that no more than 10 additional franchise authorities make this decision annually and hence issue the associated notice of </w:t>
      </w:r>
      <w:r w:rsidRPr="00A70F4A">
        <w:rPr>
          <w:rFonts w:ascii="Times New Roman" w:hAnsi="Times New Roman"/>
          <w:sz w:val="24"/>
          <w:szCs w:val="24"/>
        </w:rPr>
        <w:t xml:space="preserve">intent.  The paperwork burden to make notice is estimated to be one hour per notice.  </w:t>
      </w:r>
    </w:p>
    <w:p w:rsidR="00867FC2" w:rsidP="00867FC2" w14:paraId="457F7DAF" w14:textId="77777777">
      <w:pPr>
        <w:suppressAutoHyphens/>
        <w:rPr>
          <w:rFonts w:ascii="Times New Roman" w:hAnsi="Times New Roman"/>
          <w:sz w:val="22"/>
          <w:szCs w:val="22"/>
        </w:rPr>
      </w:pPr>
    </w:p>
    <w:p w:rsidR="00584542" w:rsidRPr="00257CD7" w:rsidP="00867FC2" w14:paraId="47058BB3" w14:textId="77777777">
      <w:pPr>
        <w:suppressAutoHyphens/>
        <w:rPr>
          <w:rFonts w:ascii="Times New Roman" w:hAnsi="Times New Roman"/>
          <w:sz w:val="22"/>
          <w:szCs w:val="22"/>
        </w:rPr>
      </w:pPr>
      <w:r w:rsidRPr="00257CD7">
        <w:rPr>
          <w:rFonts w:ascii="Times New Roman" w:hAnsi="Times New Roman"/>
          <w:sz w:val="22"/>
          <w:szCs w:val="22"/>
        </w:rPr>
        <w:tab/>
        <w:t>10 notice</w:t>
      </w:r>
      <w:r w:rsidRPr="00257CD7" w:rsidR="00D74CA9">
        <w:rPr>
          <w:rFonts w:ascii="Times New Roman" w:hAnsi="Times New Roman"/>
          <w:sz w:val="22"/>
          <w:szCs w:val="22"/>
        </w:rPr>
        <w:t>s of intent</w:t>
      </w:r>
      <w:r w:rsidRPr="00257CD7">
        <w:rPr>
          <w:rFonts w:ascii="Times New Roman" w:hAnsi="Times New Roman"/>
          <w:sz w:val="22"/>
          <w:szCs w:val="22"/>
        </w:rPr>
        <w:t xml:space="preserve"> issued from franchise authorities</w:t>
      </w:r>
      <w:r w:rsidRPr="00257CD7" w:rsidR="00D74CA9">
        <w:rPr>
          <w:rFonts w:ascii="Times New Roman" w:hAnsi="Times New Roman"/>
          <w:sz w:val="22"/>
          <w:szCs w:val="22"/>
        </w:rPr>
        <w:t xml:space="preserve"> </w:t>
      </w:r>
      <w:r w:rsidRPr="00257CD7">
        <w:rPr>
          <w:rFonts w:ascii="Times New Roman" w:hAnsi="Times New Roman"/>
          <w:sz w:val="22"/>
          <w:szCs w:val="22"/>
        </w:rPr>
        <w:t>x 1 hour</w:t>
      </w:r>
      <w:r w:rsidRPr="00257CD7" w:rsidR="00D74CA9">
        <w:rPr>
          <w:rFonts w:ascii="Times New Roman" w:hAnsi="Times New Roman"/>
          <w:sz w:val="22"/>
          <w:szCs w:val="22"/>
        </w:rPr>
        <w:t>/notice</w:t>
      </w:r>
      <w:r w:rsidRPr="00257CD7" w:rsidR="000D4073">
        <w:rPr>
          <w:rFonts w:ascii="Times New Roman" w:hAnsi="Times New Roman"/>
          <w:sz w:val="22"/>
          <w:szCs w:val="22"/>
        </w:rPr>
        <w:t>/annum</w:t>
      </w:r>
      <w:r w:rsidRPr="00257CD7" w:rsidR="00D74CA9">
        <w:rPr>
          <w:rFonts w:ascii="Times New Roman" w:hAnsi="Times New Roman"/>
          <w:sz w:val="22"/>
          <w:szCs w:val="22"/>
        </w:rPr>
        <w:t xml:space="preserve"> = 10 hours</w:t>
      </w:r>
    </w:p>
    <w:p w:rsidR="00584542" w:rsidRPr="00257CD7" w:rsidP="00584542" w14:paraId="3ACD25CC" w14:textId="77777777">
      <w:pPr>
        <w:suppressAutoHyphens/>
        <w:rPr>
          <w:rFonts w:ascii="Times New Roman" w:hAnsi="Times New Roman"/>
          <w:sz w:val="22"/>
          <w:szCs w:val="22"/>
        </w:rPr>
      </w:pPr>
    </w:p>
    <w:p w:rsidR="00232F64" w:rsidP="00232F64" w14:paraId="6B2FDFCB" w14:textId="01D275BB">
      <w:pPr>
        <w:suppressAutoHyphens/>
        <w:rPr>
          <w:rFonts w:ascii="Times New Roman" w:hAnsi="Times New Roman"/>
          <w:sz w:val="24"/>
          <w:szCs w:val="24"/>
        </w:rPr>
      </w:pPr>
      <w:r w:rsidRPr="00E94DC9">
        <w:rPr>
          <w:rFonts w:ascii="Times New Roman" w:hAnsi="Times New Roman"/>
          <w:b/>
          <w:sz w:val="22"/>
          <w:szCs w:val="22"/>
        </w:rPr>
        <w:t>47 CFR Section 76.160</w:t>
      </w:r>
      <w:r>
        <w:rPr>
          <w:rFonts w:ascii="Times New Roman" w:hAnsi="Times New Roman"/>
          <w:b/>
          <w:sz w:val="22"/>
          <w:szCs w:val="22"/>
        </w:rPr>
        <w:t>3</w:t>
      </w:r>
      <w:r w:rsidR="00EF0BD1">
        <w:rPr>
          <w:rFonts w:ascii="Times New Roman" w:hAnsi="Times New Roman"/>
          <w:b/>
          <w:sz w:val="22"/>
          <w:szCs w:val="22"/>
        </w:rPr>
        <w:t>,</w:t>
      </w:r>
      <w:r>
        <w:rPr>
          <w:rFonts w:ascii="Times New Roman" w:hAnsi="Times New Roman"/>
          <w:b/>
          <w:sz w:val="22"/>
          <w:szCs w:val="22"/>
        </w:rPr>
        <w:t xml:space="preserve"> Notification Requirements</w:t>
      </w:r>
      <w:r>
        <w:rPr>
          <w:rFonts w:ascii="Times New Roman" w:hAnsi="Times New Roman"/>
          <w:sz w:val="22"/>
          <w:szCs w:val="22"/>
        </w:rPr>
        <w:t>:</w:t>
      </w:r>
      <w:r w:rsidRPr="00257CD7" w:rsidR="00584542">
        <w:rPr>
          <w:rFonts w:ascii="Times New Roman" w:hAnsi="Times New Roman"/>
          <w:sz w:val="22"/>
          <w:szCs w:val="22"/>
        </w:rPr>
        <w:t xml:space="preserve">  </w:t>
      </w:r>
      <w:r w:rsidRPr="0066374E" w:rsidR="00B8314C">
        <w:rPr>
          <w:rFonts w:ascii="Times New Roman" w:hAnsi="Times New Roman"/>
          <w:sz w:val="24"/>
          <w:szCs w:val="24"/>
        </w:rPr>
        <w:t xml:space="preserve"> </w:t>
      </w:r>
      <w:r w:rsidRPr="00B8314C" w:rsidR="00B8314C">
        <w:rPr>
          <w:rFonts w:ascii="Times New Roman" w:hAnsi="Times New Roman"/>
          <w:sz w:val="22"/>
          <w:szCs w:val="22"/>
        </w:rPr>
        <w:t xml:space="preserve">This written information is assumed to be disclosed </w:t>
      </w:r>
      <w:r w:rsidR="00F812B7">
        <w:rPr>
          <w:rFonts w:ascii="Times New Roman" w:hAnsi="Times New Roman"/>
          <w:sz w:val="22"/>
          <w:szCs w:val="22"/>
        </w:rPr>
        <w:t xml:space="preserve">either </w:t>
      </w:r>
      <w:r w:rsidRPr="00B8314C" w:rsidR="00B8314C">
        <w:rPr>
          <w:rFonts w:ascii="Times New Roman" w:hAnsi="Times New Roman"/>
          <w:sz w:val="22"/>
          <w:szCs w:val="22"/>
        </w:rPr>
        <w:t>as pre-printed text in regular monthly subscriber billing statements</w:t>
      </w:r>
      <w:r w:rsidR="00F812B7">
        <w:rPr>
          <w:rFonts w:ascii="Times New Roman" w:hAnsi="Times New Roman"/>
          <w:sz w:val="22"/>
          <w:szCs w:val="22"/>
        </w:rPr>
        <w:t xml:space="preserve"> or via e-mail</w:t>
      </w:r>
      <w:r w:rsidRPr="00B8314C" w:rsidR="00B8314C">
        <w:rPr>
          <w:rFonts w:ascii="Times New Roman" w:hAnsi="Times New Roman"/>
          <w:sz w:val="22"/>
          <w:szCs w:val="22"/>
        </w:rPr>
        <w:t xml:space="preserve">. </w:t>
      </w:r>
      <w:r w:rsidR="00652EF6">
        <w:rPr>
          <w:rFonts w:ascii="Times New Roman" w:hAnsi="Times New Roman"/>
          <w:sz w:val="22"/>
          <w:szCs w:val="22"/>
        </w:rPr>
        <w:t>C</w:t>
      </w:r>
      <w:r w:rsidRPr="00B8314C" w:rsidR="00B8314C">
        <w:rPr>
          <w:rFonts w:ascii="Times New Roman" w:hAnsi="Times New Roman"/>
          <w:sz w:val="22"/>
          <w:szCs w:val="22"/>
        </w:rPr>
        <w:t xml:space="preserve">urrently there are approximately </w:t>
      </w:r>
      <w:r w:rsidR="00A468A2">
        <w:rPr>
          <w:rFonts w:ascii="Times New Roman" w:hAnsi="Times New Roman"/>
          <w:sz w:val="22"/>
          <w:szCs w:val="22"/>
        </w:rPr>
        <w:t>530</w:t>
      </w:r>
      <w:r w:rsidRPr="00B8314C" w:rsidR="00652EF6">
        <w:rPr>
          <w:rFonts w:ascii="Times New Roman" w:hAnsi="Times New Roman"/>
          <w:sz w:val="22"/>
          <w:szCs w:val="22"/>
        </w:rPr>
        <w:t xml:space="preserve"> </w:t>
      </w:r>
      <w:r w:rsidRPr="00B8314C" w:rsidR="00B8314C">
        <w:rPr>
          <w:rFonts w:ascii="Times New Roman" w:hAnsi="Times New Roman"/>
          <w:sz w:val="22"/>
          <w:szCs w:val="22"/>
        </w:rPr>
        <w:t xml:space="preserve">cable </w:t>
      </w:r>
      <w:r w:rsidRPr="00B8314C" w:rsidR="00A468A2">
        <w:rPr>
          <w:rFonts w:ascii="Times New Roman" w:hAnsi="Times New Roman"/>
          <w:sz w:val="22"/>
          <w:szCs w:val="22"/>
        </w:rPr>
        <w:t>system</w:t>
      </w:r>
      <w:r w:rsidR="00A468A2">
        <w:rPr>
          <w:rFonts w:ascii="Times New Roman" w:hAnsi="Times New Roman"/>
          <w:sz w:val="22"/>
          <w:szCs w:val="22"/>
        </w:rPr>
        <w:t xml:space="preserve"> operators</w:t>
      </w:r>
      <w:r w:rsidRPr="00B8314C" w:rsidR="00B8314C">
        <w:rPr>
          <w:rFonts w:ascii="Times New Roman" w:hAnsi="Times New Roman"/>
          <w:sz w:val="22"/>
          <w:szCs w:val="22"/>
        </w:rPr>
        <w:t xml:space="preserve">.  The Commission estimates that cable operators update this information an average of once per year and undergo a paperwork burden of one hour for the update. This information must also be disclosed upon request from subscribers. </w:t>
      </w:r>
    </w:p>
    <w:p w:rsidR="00B8314C" w:rsidRPr="00B8314C" w:rsidP="00B8314C" w14:paraId="26A96309" w14:textId="77777777">
      <w:pPr>
        <w:suppressAutoHyphens/>
        <w:rPr>
          <w:rFonts w:ascii="Times New Roman" w:hAnsi="Times New Roman"/>
          <w:sz w:val="22"/>
          <w:szCs w:val="22"/>
        </w:rPr>
      </w:pPr>
      <w:r w:rsidRPr="00257CD7">
        <w:rPr>
          <w:rFonts w:ascii="Times New Roman" w:hAnsi="Times New Roman"/>
          <w:sz w:val="22"/>
          <w:szCs w:val="22"/>
        </w:rPr>
        <w:tab/>
      </w:r>
    </w:p>
    <w:p w:rsidR="00B8314C" w:rsidRPr="00B8314C" w:rsidP="00B8314C" w14:paraId="4B492683" w14:textId="7A7E9EC1">
      <w:pPr>
        <w:suppressAutoHyphens/>
        <w:rPr>
          <w:rFonts w:ascii="Times New Roman" w:hAnsi="Times New Roman"/>
          <w:sz w:val="22"/>
          <w:szCs w:val="22"/>
        </w:rPr>
      </w:pPr>
      <w:r>
        <w:rPr>
          <w:rFonts w:ascii="Times New Roman" w:hAnsi="Times New Roman"/>
          <w:sz w:val="22"/>
          <w:szCs w:val="22"/>
        </w:rPr>
        <w:tab/>
      </w:r>
      <w:r w:rsidR="00A468A2">
        <w:rPr>
          <w:rFonts w:ascii="Times New Roman" w:hAnsi="Times New Roman"/>
          <w:sz w:val="22"/>
          <w:szCs w:val="22"/>
        </w:rPr>
        <w:t>530</w:t>
      </w:r>
      <w:r w:rsidRPr="00B8314C" w:rsidR="00652EF6">
        <w:rPr>
          <w:rFonts w:ascii="Times New Roman" w:hAnsi="Times New Roman"/>
          <w:sz w:val="22"/>
          <w:szCs w:val="22"/>
        </w:rPr>
        <w:t xml:space="preserve"> </w:t>
      </w:r>
      <w:r w:rsidRPr="00B8314C">
        <w:rPr>
          <w:rFonts w:ascii="Times New Roman" w:hAnsi="Times New Roman"/>
          <w:sz w:val="22"/>
          <w:szCs w:val="22"/>
        </w:rPr>
        <w:t xml:space="preserve">cable </w:t>
      </w:r>
      <w:r w:rsidRPr="00B8314C" w:rsidR="00A468A2">
        <w:rPr>
          <w:rFonts w:ascii="Times New Roman" w:hAnsi="Times New Roman"/>
          <w:sz w:val="22"/>
          <w:szCs w:val="22"/>
        </w:rPr>
        <w:t>system</w:t>
      </w:r>
      <w:r w:rsidR="00A468A2">
        <w:rPr>
          <w:rFonts w:ascii="Times New Roman" w:hAnsi="Times New Roman"/>
          <w:sz w:val="22"/>
          <w:szCs w:val="22"/>
        </w:rPr>
        <w:t xml:space="preserve"> operators</w:t>
      </w:r>
      <w:r w:rsidRPr="00B8314C" w:rsidR="00A468A2">
        <w:rPr>
          <w:rFonts w:ascii="Times New Roman" w:hAnsi="Times New Roman"/>
          <w:sz w:val="22"/>
          <w:szCs w:val="22"/>
        </w:rPr>
        <w:t xml:space="preserve"> </w:t>
      </w:r>
      <w:r w:rsidRPr="00B8314C">
        <w:rPr>
          <w:rFonts w:ascii="Times New Roman" w:hAnsi="Times New Roman"/>
          <w:sz w:val="22"/>
          <w:szCs w:val="22"/>
        </w:rPr>
        <w:t xml:space="preserve">x 1 hour/system/annum = </w:t>
      </w:r>
      <w:r w:rsidR="00A468A2">
        <w:rPr>
          <w:rFonts w:ascii="Times New Roman" w:hAnsi="Times New Roman"/>
          <w:sz w:val="22"/>
          <w:szCs w:val="22"/>
        </w:rPr>
        <w:t>530</w:t>
      </w:r>
      <w:r w:rsidRPr="00B8314C" w:rsidR="00652EF6">
        <w:rPr>
          <w:rFonts w:ascii="Times New Roman" w:hAnsi="Times New Roman"/>
          <w:sz w:val="22"/>
          <w:szCs w:val="22"/>
        </w:rPr>
        <w:t xml:space="preserve"> </w:t>
      </w:r>
      <w:r w:rsidRPr="00B8314C">
        <w:rPr>
          <w:rFonts w:ascii="Times New Roman" w:hAnsi="Times New Roman"/>
          <w:sz w:val="22"/>
          <w:szCs w:val="22"/>
        </w:rPr>
        <w:t xml:space="preserve">hours     </w:t>
      </w:r>
    </w:p>
    <w:p w:rsidR="00B8314C" w:rsidRPr="00B8314C" w:rsidP="00B8314C" w14:paraId="50574C0D" w14:textId="77777777">
      <w:pPr>
        <w:suppressAutoHyphens/>
        <w:rPr>
          <w:rFonts w:ascii="Times New Roman" w:hAnsi="Times New Roman"/>
          <w:sz w:val="22"/>
          <w:szCs w:val="22"/>
        </w:rPr>
      </w:pPr>
    </w:p>
    <w:p w:rsidR="00B8314C" w:rsidRPr="00B8314C" w:rsidP="00B8314C" w14:paraId="400D6E1B" w14:textId="77777777">
      <w:pPr>
        <w:suppressAutoHyphens/>
        <w:rPr>
          <w:rFonts w:ascii="Times New Roman" w:hAnsi="Times New Roman"/>
          <w:sz w:val="22"/>
          <w:szCs w:val="22"/>
        </w:rPr>
      </w:pPr>
      <w:r w:rsidRPr="00B8314C">
        <w:rPr>
          <w:rFonts w:ascii="Times New Roman" w:hAnsi="Times New Roman"/>
          <w:sz w:val="22"/>
          <w:szCs w:val="22"/>
        </w:rPr>
        <w:t xml:space="preserve">We estimate that operators annually receive 100,000 requests for </w:t>
      </w:r>
      <w:r w:rsidR="00232F64">
        <w:rPr>
          <w:rFonts w:ascii="Times New Roman" w:hAnsi="Times New Roman"/>
          <w:sz w:val="22"/>
          <w:szCs w:val="22"/>
        </w:rPr>
        <w:t xml:space="preserve">additional information from subscribers and </w:t>
      </w:r>
      <w:r w:rsidRPr="00B8314C">
        <w:rPr>
          <w:rFonts w:ascii="Times New Roman" w:hAnsi="Times New Roman"/>
          <w:sz w:val="22"/>
          <w:szCs w:val="22"/>
        </w:rPr>
        <w:t xml:space="preserve">that the paperwork burden to make each disclosure is 10 minutes. </w:t>
      </w:r>
    </w:p>
    <w:p w:rsidR="00B8314C" w:rsidRPr="00B8314C" w:rsidP="00B8314C" w14:paraId="5E45E46A" w14:textId="77777777">
      <w:pPr>
        <w:suppressAutoHyphens/>
        <w:rPr>
          <w:rFonts w:ascii="Times New Roman" w:hAnsi="Times New Roman"/>
          <w:sz w:val="22"/>
          <w:szCs w:val="22"/>
        </w:rPr>
      </w:pPr>
    </w:p>
    <w:p w:rsidR="00B8314C" w:rsidP="00B8314C" w14:paraId="3A5891D9" w14:textId="184C8E9A">
      <w:pPr>
        <w:suppressAutoHyphens/>
        <w:rPr>
          <w:rFonts w:ascii="Times New Roman" w:hAnsi="Times New Roman"/>
          <w:sz w:val="22"/>
          <w:szCs w:val="22"/>
        </w:rPr>
      </w:pPr>
      <w:r w:rsidRPr="00B8314C">
        <w:rPr>
          <w:rFonts w:ascii="Times New Roman" w:hAnsi="Times New Roman"/>
          <w:sz w:val="22"/>
          <w:szCs w:val="22"/>
        </w:rPr>
        <w:tab/>
        <w:t>100,000 requests from subscribers x .166 hours/request/annum (10 minutes) = 16,600 h</w:t>
      </w:r>
      <w:r w:rsidR="00D652AA">
        <w:rPr>
          <w:rFonts w:ascii="Times New Roman" w:hAnsi="Times New Roman"/>
          <w:sz w:val="22"/>
          <w:szCs w:val="22"/>
        </w:rPr>
        <w:t>ou</w:t>
      </w:r>
      <w:r w:rsidRPr="00B8314C">
        <w:rPr>
          <w:rFonts w:ascii="Times New Roman" w:hAnsi="Times New Roman"/>
          <w:sz w:val="22"/>
          <w:szCs w:val="22"/>
        </w:rPr>
        <w:t xml:space="preserve">rs </w:t>
      </w:r>
    </w:p>
    <w:p w:rsidR="006429E6" w:rsidP="00B8314C" w14:paraId="72DFF56A" w14:textId="77777777">
      <w:pPr>
        <w:suppressAutoHyphens/>
        <w:rPr>
          <w:rFonts w:ascii="Times New Roman" w:hAnsi="Times New Roman"/>
          <w:sz w:val="22"/>
          <w:szCs w:val="22"/>
        </w:rPr>
      </w:pPr>
    </w:p>
    <w:p w:rsidR="00232F64" w:rsidP="00B8314C" w14:paraId="14D6DD92" w14:textId="77777777">
      <w:pPr>
        <w:suppressAutoHyphens/>
        <w:rPr>
          <w:rFonts w:ascii="Times New Roman" w:hAnsi="Times New Roman"/>
          <w:sz w:val="24"/>
          <w:szCs w:val="24"/>
        </w:rPr>
      </w:pPr>
      <w:r>
        <w:rPr>
          <w:rFonts w:ascii="Times New Roman" w:hAnsi="Times New Roman"/>
          <w:sz w:val="22"/>
          <w:szCs w:val="22"/>
        </w:rPr>
        <w:t>Also, this rule</w:t>
      </w:r>
      <w:r w:rsidRPr="00257CD7">
        <w:rPr>
          <w:rFonts w:ascii="Times New Roman" w:hAnsi="Times New Roman"/>
          <w:sz w:val="22"/>
          <w:szCs w:val="22"/>
        </w:rPr>
        <w:t xml:space="preserve"> </w:t>
      </w:r>
      <w:r w:rsidRPr="00A70F4A">
        <w:rPr>
          <w:rFonts w:ascii="Times New Roman" w:hAnsi="Times New Roman"/>
          <w:sz w:val="24"/>
          <w:szCs w:val="24"/>
        </w:rPr>
        <w:t>requires franchis</w:t>
      </w:r>
      <w:r w:rsidRPr="0066374E">
        <w:rPr>
          <w:rFonts w:ascii="Times New Roman" w:hAnsi="Times New Roman"/>
          <w:sz w:val="24"/>
          <w:szCs w:val="24"/>
        </w:rPr>
        <w:t xml:space="preserve">e authorities to provide 90 days written notice of their intent to enforce customer service standards.  The majority of franchise authorities that enforce customer service standards are already assumed to have made their decisions to do so upon initial promulgation of the Commission's customer service standards.  Currently, we estimate that no more than 10 additional franchise authorities make this decision annually and hence issue the associated notice of </w:t>
      </w:r>
      <w:r w:rsidRPr="00A70F4A">
        <w:rPr>
          <w:rFonts w:ascii="Times New Roman" w:hAnsi="Times New Roman"/>
          <w:sz w:val="24"/>
          <w:szCs w:val="24"/>
        </w:rPr>
        <w:t xml:space="preserve">intent.  The paperwork burden to make notice is estimated to be one hour per notice.  </w:t>
      </w:r>
    </w:p>
    <w:p w:rsidR="00232F64" w:rsidP="00B8314C" w14:paraId="11FED979" w14:textId="77777777">
      <w:pPr>
        <w:suppressAutoHyphens/>
        <w:rPr>
          <w:rFonts w:ascii="Times New Roman" w:hAnsi="Times New Roman"/>
          <w:sz w:val="24"/>
          <w:szCs w:val="24"/>
        </w:rPr>
      </w:pPr>
    </w:p>
    <w:p w:rsidR="00232F64" w:rsidRPr="00B8314C" w:rsidP="00B8314C" w14:paraId="78E9A99B" w14:textId="77777777">
      <w:pPr>
        <w:suppressAutoHyphens/>
        <w:rPr>
          <w:rFonts w:ascii="Times New Roman" w:hAnsi="Times New Roman"/>
          <w:sz w:val="22"/>
          <w:szCs w:val="22"/>
        </w:rPr>
      </w:pPr>
      <w:r>
        <w:rPr>
          <w:rFonts w:ascii="Times New Roman" w:hAnsi="Times New Roman"/>
          <w:sz w:val="22"/>
          <w:szCs w:val="22"/>
        </w:rPr>
        <w:tab/>
      </w:r>
      <w:r w:rsidRPr="00257CD7">
        <w:rPr>
          <w:rFonts w:ascii="Times New Roman" w:hAnsi="Times New Roman"/>
          <w:sz w:val="22"/>
          <w:szCs w:val="22"/>
        </w:rPr>
        <w:t>10 notices of intent issued from franchise authorities x 1 hour/notice/annum = 10 hours</w:t>
      </w:r>
    </w:p>
    <w:p w:rsidR="00584542" w:rsidP="00584542" w14:paraId="371C976B" w14:textId="77777777">
      <w:pPr>
        <w:pStyle w:val="BodyText"/>
        <w:rPr>
          <w:sz w:val="22"/>
          <w:szCs w:val="22"/>
        </w:rPr>
      </w:pPr>
    </w:p>
    <w:p w:rsidR="0066374E" w:rsidRPr="00257CD7" w:rsidP="00584542" w14:paraId="5EE9C44D" w14:textId="77777777">
      <w:pPr>
        <w:pStyle w:val="BodyText"/>
        <w:rPr>
          <w:sz w:val="22"/>
          <w:szCs w:val="22"/>
        </w:rPr>
      </w:pPr>
      <w:r w:rsidRPr="00E94DC9">
        <w:rPr>
          <w:b/>
          <w:sz w:val="22"/>
          <w:szCs w:val="22"/>
        </w:rPr>
        <w:t>47 CFR Section 76.</w:t>
      </w:r>
      <w:r w:rsidRPr="00B8314C">
        <w:rPr>
          <w:b/>
          <w:sz w:val="22"/>
          <w:szCs w:val="22"/>
        </w:rPr>
        <w:t>1619</w:t>
      </w:r>
      <w:r w:rsidR="00EF0BD1">
        <w:rPr>
          <w:b/>
          <w:sz w:val="22"/>
          <w:szCs w:val="22"/>
        </w:rPr>
        <w:t>,</w:t>
      </w:r>
      <w:r w:rsidRPr="00B8314C" w:rsidR="00584542">
        <w:rPr>
          <w:b/>
          <w:sz w:val="22"/>
          <w:szCs w:val="22"/>
        </w:rPr>
        <w:t xml:space="preserve"> </w:t>
      </w:r>
      <w:r w:rsidRPr="00B8314C">
        <w:rPr>
          <w:b/>
          <w:sz w:val="22"/>
          <w:szCs w:val="22"/>
        </w:rPr>
        <w:t>B</w:t>
      </w:r>
      <w:r w:rsidRPr="00B8314C" w:rsidR="00584542">
        <w:rPr>
          <w:b/>
          <w:sz w:val="22"/>
          <w:szCs w:val="22"/>
        </w:rPr>
        <w:t xml:space="preserve">illing </w:t>
      </w:r>
      <w:r>
        <w:rPr>
          <w:b/>
          <w:sz w:val="22"/>
          <w:szCs w:val="22"/>
        </w:rPr>
        <w:t>D</w:t>
      </w:r>
      <w:r w:rsidRPr="00B8314C" w:rsidR="00584542">
        <w:rPr>
          <w:b/>
          <w:sz w:val="22"/>
          <w:szCs w:val="22"/>
        </w:rPr>
        <w:t xml:space="preserve">ispute </w:t>
      </w:r>
      <w:r>
        <w:rPr>
          <w:b/>
          <w:sz w:val="22"/>
          <w:szCs w:val="22"/>
        </w:rPr>
        <w:t>R</w:t>
      </w:r>
      <w:r w:rsidRPr="00B8314C" w:rsidR="00584542">
        <w:rPr>
          <w:b/>
          <w:sz w:val="22"/>
          <w:szCs w:val="22"/>
        </w:rPr>
        <w:t>equirements</w:t>
      </w:r>
      <w:r w:rsidRPr="00257CD7" w:rsidR="00584542">
        <w:rPr>
          <w:sz w:val="22"/>
          <w:szCs w:val="22"/>
        </w:rPr>
        <w:t xml:space="preserve">:  In case of billing disputes, cable operators must respond to a written complaint from a subscriber within 30 days.  The Commission estimates that 1,000 written billing dispute complaints are received by operators annually.  (The vast majority </w:t>
      </w:r>
    </w:p>
    <w:p w:rsidR="0070535B" w:rsidRPr="00257CD7" w:rsidP="0070535B" w14:paraId="491CB568" w14:textId="77777777">
      <w:pPr>
        <w:pStyle w:val="BodyText"/>
        <w:rPr>
          <w:sz w:val="22"/>
          <w:szCs w:val="22"/>
        </w:rPr>
      </w:pPr>
      <w:r w:rsidRPr="00257CD7">
        <w:rPr>
          <w:sz w:val="22"/>
          <w:szCs w:val="22"/>
        </w:rPr>
        <w:t>o</w:t>
      </w:r>
      <w:r w:rsidRPr="00257CD7" w:rsidR="00584542">
        <w:rPr>
          <w:sz w:val="22"/>
          <w:szCs w:val="22"/>
        </w:rPr>
        <w:t>f</w:t>
      </w:r>
      <w:r w:rsidRPr="00257CD7">
        <w:rPr>
          <w:sz w:val="22"/>
          <w:szCs w:val="22"/>
        </w:rPr>
        <w:t xml:space="preserve"> </w:t>
      </w:r>
      <w:r w:rsidRPr="00257CD7" w:rsidR="00584542">
        <w:rPr>
          <w:sz w:val="22"/>
          <w:szCs w:val="22"/>
        </w:rPr>
        <w:t xml:space="preserve">billing disputes are assumed to be telephoned.)  The average burden to respond to each written billing dispute is estimated to be </w:t>
      </w:r>
      <w:r w:rsidR="00B8314C">
        <w:rPr>
          <w:sz w:val="22"/>
          <w:szCs w:val="22"/>
        </w:rPr>
        <w:t>0</w:t>
      </w:r>
      <w:r w:rsidRPr="00257CD7" w:rsidR="00584542">
        <w:rPr>
          <w:sz w:val="22"/>
          <w:szCs w:val="22"/>
        </w:rPr>
        <w:t xml:space="preserve">.25 hours.  </w:t>
      </w:r>
    </w:p>
    <w:p w:rsidR="0070535B" w:rsidRPr="00257CD7" w:rsidP="0070535B" w14:paraId="6D684526" w14:textId="77777777">
      <w:pPr>
        <w:pStyle w:val="BodyText"/>
        <w:rPr>
          <w:sz w:val="22"/>
          <w:szCs w:val="22"/>
        </w:rPr>
      </w:pPr>
    </w:p>
    <w:p w:rsidR="00584542" w:rsidRPr="00257CD7" w:rsidP="0070535B" w14:paraId="5431B1FF" w14:textId="77777777">
      <w:pPr>
        <w:pStyle w:val="BodyText"/>
        <w:rPr>
          <w:sz w:val="22"/>
          <w:szCs w:val="22"/>
        </w:rPr>
      </w:pPr>
      <w:r w:rsidRPr="00257CD7">
        <w:rPr>
          <w:sz w:val="22"/>
          <w:szCs w:val="22"/>
        </w:rPr>
        <w:tab/>
        <w:t xml:space="preserve">1,000 written billing disputes x </w:t>
      </w:r>
      <w:r w:rsidR="00B8314C">
        <w:rPr>
          <w:sz w:val="22"/>
          <w:szCs w:val="22"/>
        </w:rPr>
        <w:t>0</w:t>
      </w:r>
      <w:r w:rsidRPr="00257CD7">
        <w:rPr>
          <w:sz w:val="22"/>
          <w:szCs w:val="22"/>
        </w:rPr>
        <w:t>.25 hours/billing dispute</w:t>
      </w:r>
      <w:r w:rsidRPr="00257CD7" w:rsidR="000D4073">
        <w:rPr>
          <w:sz w:val="22"/>
          <w:szCs w:val="22"/>
        </w:rPr>
        <w:t>/annum</w:t>
      </w:r>
      <w:r w:rsidRPr="00257CD7">
        <w:rPr>
          <w:sz w:val="22"/>
          <w:szCs w:val="22"/>
        </w:rPr>
        <w:t xml:space="preserve"> = 250 hours</w:t>
      </w:r>
    </w:p>
    <w:p w:rsidR="00584542" w:rsidP="00584542" w14:paraId="118672C2" w14:textId="77777777">
      <w:pPr>
        <w:suppressAutoHyphens/>
        <w:rPr>
          <w:rFonts w:ascii="Times New Roman" w:hAnsi="Times New Roman"/>
          <w:sz w:val="22"/>
          <w:szCs w:val="22"/>
        </w:rPr>
      </w:pPr>
    </w:p>
    <w:p w:rsidR="006429E6" w:rsidP="006429E6" w14:paraId="130B58A6" w14:textId="4D854D60">
      <w:pPr>
        <w:suppressAutoHyphens/>
        <w:rPr>
          <w:rFonts w:ascii="Times New Roman" w:hAnsi="Times New Roman"/>
          <w:sz w:val="24"/>
          <w:szCs w:val="24"/>
        </w:rPr>
      </w:pPr>
      <w:r>
        <w:rPr>
          <w:rFonts w:ascii="Times New Roman" w:hAnsi="Times New Roman"/>
          <w:sz w:val="22"/>
          <w:szCs w:val="22"/>
        </w:rPr>
        <w:t>Also, this rule</w:t>
      </w:r>
      <w:r w:rsidRPr="00257CD7">
        <w:rPr>
          <w:rFonts w:ascii="Times New Roman" w:hAnsi="Times New Roman"/>
          <w:sz w:val="22"/>
          <w:szCs w:val="22"/>
        </w:rPr>
        <w:t xml:space="preserve"> </w:t>
      </w:r>
      <w:r w:rsidRPr="00A70F4A">
        <w:rPr>
          <w:rFonts w:ascii="Times New Roman" w:hAnsi="Times New Roman"/>
          <w:sz w:val="24"/>
          <w:szCs w:val="24"/>
        </w:rPr>
        <w:t>requires franchis</w:t>
      </w:r>
      <w:r w:rsidRPr="0066374E">
        <w:rPr>
          <w:rFonts w:ascii="Times New Roman" w:hAnsi="Times New Roman"/>
          <w:sz w:val="24"/>
          <w:szCs w:val="24"/>
        </w:rPr>
        <w:t xml:space="preserve">e authorities to provide 90 days written notice of their intent to enforce customer service standards.  The majority of franchise authorities that enforce customer </w:t>
      </w:r>
      <w:r w:rsidRPr="0066374E">
        <w:rPr>
          <w:rFonts w:ascii="Times New Roman" w:hAnsi="Times New Roman"/>
          <w:sz w:val="24"/>
          <w:szCs w:val="24"/>
        </w:rPr>
        <w:t>service standards are already assumed to have made their decisions to do so upon initial promulgation of the Commission's customer service standards.  Currently, we estimate that no more than 10 additional franchise authorities make this decision annually and hence issue the</w:t>
      </w:r>
      <w:r w:rsidR="00D6627D">
        <w:rPr>
          <w:rFonts w:ascii="Times New Roman" w:hAnsi="Times New Roman"/>
          <w:sz w:val="24"/>
          <w:szCs w:val="24"/>
        </w:rPr>
        <w:t xml:space="preserve"> </w:t>
      </w:r>
      <w:r w:rsidRPr="0066374E">
        <w:rPr>
          <w:rFonts w:ascii="Times New Roman" w:hAnsi="Times New Roman"/>
          <w:sz w:val="24"/>
          <w:szCs w:val="24"/>
        </w:rPr>
        <w:t xml:space="preserve">associated notice of </w:t>
      </w:r>
      <w:r w:rsidRPr="00A70F4A">
        <w:rPr>
          <w:rFonts w:ascii="Times New Roman" w:hAnsi="Times New Roman"/>
          <w:sz w:val="24"/>
          <w:szCs w:val="24"/>
        </w:rPr>
        <w:t xml:space="preserve">intent.  The paperwork burden to make notice is estimated to be one hour per notice.  </w:t>
      </w:r>
    </w:p>
    <w:p w:rsidR="006429E6" w:rsidP="00584542" w14:paraId="355481F7" w14:textId="77777777">
      <w:pPr>
        <w:suppressAutoHyphens/>
        <w:rPr>
          <w:rFonts w:ascii="Times New Roman" w:hAnsi="Times New Roman"/>
          <w:sz w:val="22"/>
          <w:szCs w:val="22"/>
        </w:rPr>
      </w:pPr>
    </w:p>
    <w:p w:rsidR="006429E6" w:rsidP="00584542" w14:paraId="060ABA46" w14:textId="77777777">
      <w:pPr>
        <w:suppressAutoHyphens/>
        <w:rPr>
          <w:rFonts w:ascii="Times New Roman" w:hAnsi="Times New Roman"/>
          <w:sz w:val="22"/>
          <w:szCs w:val="22"/>
        </w:rPr>
      </w:pPr>
      <w:r>
        <w:rPr>
          <w:rFonts w:ascii="Times New Roman" w:hAnsi="Times New Roman"/>
          <w:sz w:val="22"/>
          <w:szCs w:val="22"/>
        </w:rPr>
        <w:tab/>
      </w:r>
      <w:r w:rsidRPr="00257CD7">
        <w:rPr>
          <w:rFonts w:ascii="Times New Roman" w:hAnsi="Times New Roman"/>
          <w:sz w:val="22"/>
          <w:szCs w:val="22"/>
        </w:rPr>
        <w:t>10 notices of intent issued from franchise authorities x 1 hour/notice/annum = 10 hours</w:t>
      </w:r>
    </w:p>
    <w:p w:rsidR="006429E6" w:rsidRPr="00257CD7" w:rsidP="00584542" w14:paraId="6498C53A" w14:textId="77777777">
      <w:pPr>
        <w:suppressAutoHyphens/>
        <w:rPr>
          <w:rFonts w:ascii="Times New Roman" w:hAnsi="Times New Roman"/>
          <w:sz w:val="22"/>
          <w:szCs w:val="22"/>
        </w:rPr>
      </w:pPr>
    </w:p>
    <w:p w:rsidR="0070535B" w:rsidRPr="00257CD7" w:rsidP="00584542" w14:paraId="53D32BF1" w14:textId="77777777">
      <w:pPr>
        <w:suppressAutoHyphens/>
        <w:rPr>
          <w:rFonts w:ascii="Times New Roman" w:hAnsi="Times New Roman"/>
          <w:b/>
          <w:sz w:val="22"/>
          <w:szCs w:val="22"/>
        </w:rPr>
      </w:pPr>
      <w:r w:rsidRPr="00257CD7">
        <w:rPr>
          <w:rFonts w:ascii="Times New Roman" w:hAnsi="Times New Roman"/>
          <w:b/>
          <w:sz w:val="22"/>
          <w:szCs w:val="22"/>
        </w:rPr>
        <w:t xml:space="preserve">Total </w:t>
      </w:r>
      <w:r w:rsidRPr="00257CD7" w:rsidR="00584542">
        <w:rPr>
          <w:rFonts w:ascii="Times New Roman" w:hAnsi="Times New Roman"/>
          <w:b/>
          <w:sz w:val="22"/>
          <w:szCs w:val="22"/>
        </w:rPr>
        <w:t xml:space="preserve">Number of </w:t>
      </w:r>
      <w:r w:rsidRPr="00257CD7">
        <w:rPr>
          <w:rFonts w:ascii="Times New Roman" w:hAnsi="Times New Roman"/>
          <w:b/>
          <w:sz w:val="22"/>
          <w:szCs w:val="22"/>
        </w:rPr>
        <w:t>R</w:t>
      </w:r>
      <w:r w:rsidRPr="00257CD7" w:rsidR="00584542">
        <w:rPr>
          <w:rFonts w:ascii="Times New Roman" w:hAnsi="Times New Roman"/>
          <w:b/>
          <w:sz w:val="22"/>
          <w:szCs w:val="22"/>
        </w:rPr>
        <w:t>espondents</w:t>
      </w:r>
      <w:r w:rsidRPr="00257CD7">
        <w:rPr>
          <w:rFonts w:ascii="Times New Roman" w:hAnsi="Times New Roman"/>
          <w:b/>
          <w:sz w:val="22"/>
          <w:szCs w:val="22"/>
        </w:rPr>
        <w:t>:</w:t>
      </w:r>
    </w:p>
    <w:p w:rsidR="00584542" w:rsidRPr="00257CD7" w:rsidP="00584542" w14:paraId="6749AFA3" w14:textId="1EDBE496">
      <w:pPr>
        <w:suppressAutoHyphens/>
        <w:rPr>
          <w:rFonts w:ascii="Times New Roman" w:hAnsi="Times New Roman"/>
          <w:b/>
          <w:sz w:val="22"/>
          <w:szCs w:val="22"/>
        </w:rPr>
      </w:pPr>
      <w:r>
        <w:rPr>
          <w:rFonts w:ascii="Times New Roman" w:hAnsi="Times New Roman"/>
          <w:sz w:val="22"/>
          <w:szCs w:val="22"/>
        </w:rPr>
        <w:t>530</w:t>
      </w:r>
      <w:r w:rsidRPr="00257CD7" w:rsidR="00652EF6">
        <w:rPr>
          <w:rFonts w:ascii="Times New Roman" w:hAnsi="Times New Roman"/>
          <w:sz w:val="22"/>
          <w:szCs w:val="22"/>
        </w:rPr>
        <w:t xml:space="preserve"> </w:t>
      </w:r>
      <w:r w:rsidRPr="00257CD7" w:rsidR="007C1219">
        <w:rPr>
          <w:rFonts w:ascii="Times New Roman" w:hAnsi="Times New Roman"/>
          <w:sz w:val="22"/>
          <w:szCs w:val="22"/>
        </w:rPr>
        <w:t xml:space="preserve">cable </w:t>
      </w:r>
      <w:r w:rsidRPr="00257CD7">
        <w:rPr>
          <w:rFonts w:ascii="Times New Roman" w:hAnsi="Times New Roman"/>
          <w:sz w:val="22"/>
          <w:szCs w:val="22"/>
        </w:rPr>
        <w:t>system</w:t>
      </w:r>
      <w:r>
        <w:rPr>
          <w:rFonts w:ascii="Times New Roman" w:hAnsi="Times New Roman"/>
          <w:sz w:val="22"/>
          <w:szCs w:val="22"/>
        </w:rPr>
        <w:t xml:space="preserve"> operators</w:t>
      </w:r>
      <w:r w:rsidRPr="00257CD7">
        <w:rPr>
          <w:rFonts w:ascii="Times New Roman" w:hAnsi="Times New Roman"/>
          <w:sz w:val="22"/>
          <w:szCs w:val="22"/>
        </w:rPr>
        <w:t xml:space="preserve"> </w:t>
      </w:r>
      <w:r w:rsidRPr="00257CD7" w:rsidR="007C1219">
        <w:rPr>
          <w:rFonts w:ascii="Times New Roman" w:hAnsi="Times New Roman"/>
          <w:sz w:val="22"/>
          <w:szCs w:val="22"/>
        </w:rPr>
        <w:t xml:space="preserve">+ 10 local franchise authorities = </w:t>
      </w:r>
      <w:r>
        <w:rPr>
          <w:rFonts w:ascii="Times New Roman" w:hAnsi="Times New Roman"/>
          <w:b/>
          <w:sz w:val="22"/>
          <w:szCs w:val="22"/>
        </w:rPr>
        <w:t>540</w:t>
      </w:r>
      <w:r w:rsidRPr="00BF50A6" w:rsidR="00652EF6">
        <w:rPr>
          <w:rFonts w:ascii="Times New Roman" w:hAnsi="Times New Roman"/>
          <w:b/>
          <w:sz w:val="22"/>
          <w:szCs w:val="22"/>
        </w:rPr>
        <w:t xml:space="preserve"> </w:t>
      </w:r>
      <w:r w:rsidRPr="00257CD7" w:rsidR="0070535B">
        <w:rPr>
          <w:rFonts w:ascii="Times New Roman" w:hAnsi="Times New Roman"/>
          <w:b/>
          <w:sz w:val="22"/>
          <w:szCs w:val="22"/>
        </w:rPr>
        <w:t>(respondents)</w:t>
      </w:r>
    </w:p>
    <w:p w:rsidR="00584542" w:rsidRPr="00257CD7" w:rsidP="00584542" w14:paraId="10E4006C" w14:textId="77777777">
      <w:pPr>
        <w:suppressAutoHyphens/>
        <w:rPr>
          <w:rFonts w:ascii="Times New Roman" w:hAnsi="Times New Roman"/>
          <w:b/>
          <w:sz w:val="22"/>
          <w:szCs w:val="22"/>
        </w:rPr>
      </w:pPr>
    </w:p>
    <w:p w:rsidR="005138B4" w:rsidP="00584542" w14:paraId="15F0DA8C" w14:textId="77777777">
      <w:pPr>
        <w:suppressAutoHyphens/>
        <w:rPr>
          <w:rFonts w:ascii="Times New Roman" w:hAnsi="Times New Roman"/>
          <w:b/>
          <w:sz w:val="22"/>
          <w:szCs w:val="22"/>
        </w:rPr>
      </w:pPr>
    </w:p>
    <w:p w:rsidR="008E5497" w:rsidRPr="00257CD7" w:rsidP="00584542" w14:paraId="53FCDFE2" w14:textId="77777777">
      <w:pPr>
        <w:suppressAutoHyphens/>
        <w:rPr>
          <w:rFonts w:ascii="Times New Roman" w:hAnsi="Times New Roman"/>
          <w:b/>
          <w:sz w:val="22"/>
          <w:szCs w:val="22"/>
        </w:rPr>
      </w:pPr>
      <w:r w:rsidRPr="00257CD7">
        <w:rPr>
          <w:rFonts w:ascii="Times New Roman" w:hAnsi="Times New Roman"/>
          <w:b/>
          <w:sz w:val="22"/>
          <w:szCs w:val="22"/>
        </w:rPr>
        <w:t xml:space="preserve">Total </w:t>
      </w:r>
      <w:r w:rsidRPr="00257CD7" w:rsidR="00584542">
        <w:rPr>
          <w:rFonts w:ascii="Times New Roman" w:hAnsi="Times New Roman"/>
          <w:b/>
          <w:sz w:val="22"/>
          <w:szCs w:val="22"/>
        </w:rPr>
        <w:t xml:space="preserve">Number of </w:t>
      </w:r>
      <w:r w:rsidRPr="00257CD7">
        <w:rPr>
          <w:rFonts w:ascii="Times New Roman" w:hAnsi="Times New Roman"/>
          <w:b/>
          <w:sz w:val="22"/>
          <w:szCs w:val="22"/>
        </w:rPr>
        <w:t>R</w:t>
      </w:r>
      <w:r w:rsidRPr="00257CD7" w:rsidR="00584542">
        <w:rPr>
          <w:rFonts w:ascii="Times New Roman" w:hAnsi="Times New Roman"/>
          <w:b/>
          <w:sz w:val="22"/>
          <w:szCs w:val="22"/>
        </w:rPr>
        <w:t>esponses</w:t>
      </w:r>
      <w:r w:rsidRPr="00257CD7" w:rsidR="0070535B">
        <w:rPr>
          <w:rFonts w:ascii="Times New Roman" w:hAnsi="Times New Roman"/>
          <w:b/>
          <w:sz w:val="22"/>
          <w:szCs w:val="22"/>
        </w:rPr>
        <w:t>:</w:t>
      </w:r>
      <w:r w:rsidRPr="00257CD7">
        <w:rPr>
          <w:rFonts w:ascii="Times New Roman" w:hAnsi="Times New Roman"/>
          <w:b/>
          <w:sz w:val="22"/>
          <w:szCs w:val="22"/>
        </w:rPr>
        <w:t xml:space="preserve">         </w:t>
      </w:r>
    </w:p>
    <w:p w:rsidR="006E35C3" w:rsidP="00584542" w14:paraId="2725D5B1" w14:textId="77777777">
      <w:pPr>
        <w:suppressAutoHyphens/>
        <w:rPr>
          <w:rFonts w:ascii="Times New Roman" w:hAnsi="Times New Roman"/>
          <w:sz w:val="22"/>
          <w:szCs w:val="22"/>
        </w:rPr>
      </w:pPr>
      <w:r>
        <w:rPr>
          <w:rFonts w:ascii="Times New Roman" w:hAnsi="Times New Roman"/>
          <w:sz w:val="22"/>
          <w:szCs w:val="22"/>
        </w:rPr>
        <w:tab/>
        <w:t>10 -  notices of intent issued from franchise authorities (under Section 76.309)</w:t>
      </w:r>
      <w:r w:rsidR="004A7CA5">
        <w:rPr>
          <w:rFonts w:ascii="Times New Roman" w:hAnsi="Times New Roman"/>
          <w:sz w:val="22"/>
          <w:szCs w:val="22"/>
        </w:rPr>
        <w:t xml:space="preserve">            </w:t>
      </w:r>
    </w:p>
    <w:p w:rsidR="006E35C3" w:rsidRPr="00257CD7" w:rsidP="006E35C3" w14:paraId="7183B30D" w14:textId="5D483CC6">
      <w:pPr>
        <w:suppressAutoHyphens/>
        <w:rPr>
          <w:rFonts w:ascii="Times New Roman" w:hAnsi="Times New Roman"/>
          <w:sz w:val="22"/>
          <w:szCs w:val="22"/>
        </w:rPr>
      </w:pPr>
      <w:r>
        <w:rPr>
          <w:rFonts w:ascii="Times New Roman" w:hAnsi="Times New Roman"/>
          <w:sz w:val="22"/>
          <w:szCs w:val="22"/>
        </w:rPr>
        <w:t xml:space="preserve">         </w:t>
      </w:r>
      <w:r w:rsidR="00A468A2">
        <w:rPr>
          <w:rFonts w:ascii="Times New Roman" w:hAnsi="Times New Roman"/>
          <w:sz w:val="22"/>
          <w:szCs w:val="22"/>
        </w:rPr>
        <w:t>530</w:t>
      </w:r>
      <w:r w:rsidR="00652EF6">
        <w:rPr>
          <w:rFonts w:ascii="Times New Roman" w:hAnsi="Times New Roman"/>
          <w:sz w:val="22"/>
          <w:szCs w:val="22"/>
        </w:rPr>
        <w:t xml:space="preserve"> </w:t>
      </w:r>
      <w:r>
        <w:rPr>
          <w:rFonts w:ascii="Times New Roman" w:hAnsi="Times New Roman"/>
          <w:sz w:val="22"/>
          <w:szCs w:val="22"/>
        </w:rPr>
        <w:t xml:space="preserve">- </w:t>
      </w:r>
      <w:r w:rsidRPr="00257CD7">
        <w:rPr>
          <w:rFonts w:ascii="Times New Roman" w:hAnsi="Times New Roman"/>
          <w:sz w:val="22"/>
          <w:szCs w:val="22"/>
        </w:rPr>
        <w:t>pre-printed notices from cable operators (under Section</w:t>
      </w:r>
      <w:r w:rsidR="00A468A2">
        <w:rPr>
          <w:rFonts w:ascii="Times New Roman" w:hAnsi="Times New Roman"/>
          <w:sz w:val="22"/>
          <w:szCs w:val="22"/>
        </w:rPr>
        <w:t xml:space="preserve"> </w:t>
      </w:r>
      <w:r w:rsidRPr="00257CD7">
        <w:rPr>
          <w:rFonts w:ascii="Times New Roman" w:hAnsi="Times New Roman"/>
          <w:sz w:val="22"/>
          <w:szCs w:val="22"/>
        </w:rPr>
        <w:t>76.160</w:t>
      </w:r>
      <w:r>
        <w:rPr>
          <w:rFonts w:ascii="Times New Roman" w:hAnsi="Times New Roman"/>
          <w:sz w:val="22"/>
          <w:szCs w:val="22"/>
        </w:rPr>
        <w:t>2</w:t>
      </w:r>
      <w:r w:rsidRPr="00257CD7">
        <w:rPr>
          <w:rFonts w:ascii="Times New Roman" w:hAnsi="Times New Roman"/>
          <w:sz w:val="22"/>
          <w:szCs w:val="22"/>
        </w:rPr>
        <w:t>)</w:t>
      </w:r>
    </w:p>
    <w:p w:rsidR="006E35C3" w:rsidP="00584542" w14:paraId="6478EC10" w14:textId="77777777">
      <w:pPr>
        <w:suppressAutoHyphens/>
        <w:rPr>
          <w:rFonts w:ascii="Times New Roman" w:hAnsi="Times New Roman"/>
          <w:sz w:val="22"/>
          <w:szCs w:val="22"/>
        </w:rPr>
      </w:pPr>
      <w:r>
        <w:rPr>
          <w:rFonts w:ascii="Times New Roman" w:hAnsi="Times New Roman"/>
          <w:sz w:val="22"/>
          <w:szCs w:val="22"/>
        </w:rPr>
        <w:t xml:space="preserve">  1,000,000 - requests from subscribers and new subscribers for additional information (Section 76.1602)</w:t>
      </w:r>
    </w:p>
    <w:p w:rsidR="0070535B" w:rsidRPr="00257CD7" w:rsidP="00584542" w14:paraId="0E0502D9" w14:textId="77777777">
      <w:pPr>
        <w:suppressAutoHyphens/>
        <w:rPr>
          <w:rFonts w:ascii="Times New Roman" w:hAnsi="Times New Roman"/>
          <w:sz w:val="22"/>
          <w:szCs w:val="22"/>
        </w:rPr>
      </w:pPr>
      <w:r>
        <w:rPr>
          <w:rFonts w:ascii="Times New Roman" w:hAnsi="Times New Roman"/>
          <w:sz w:val="22"/>
          <w:szCs w:val="22"/>
        </w:rPr>
        <w:t xml:space="preserve">             </w:t>
      </w:r>
      <w:r w:rsidRPr="00257CD7" w:rsidR="00584542">
        <w:rPr>
          <w:rFonts w:ascii="Times New Roman" w:hAnsi="Times New Roman"/>
          <w:sz w:val="22"/>
          <w:szCs w:val="22"/>
        </w:rPr>
        <w:t xml:space="preserve">10 </w:t>
      </w:r>
      <w:r w:rsidRPr="00257CD7" w:rsidR="008E5497">
        <w:rPr>
          <w:rFonts w:ascii="Times New Roman" w:hAnsi="Times New Roman"/>
          <w:sz w:val="22"/>
          <w:szCs w:val="22"/>
        </w:rPr>
        <w:t xml:space="preserve">- </w:t>
      </w:r>
      <w:r w:rsidR="00321698">
        <w:rPr>
          <w:rFonts w:ascii="Times New Roman" w:hAnsi="Times New Roman"/>
          <w:sz w:val="22"/>
          <w:szCs w:val="22"/>
        </w:rPr>
        <w:t xml:space="preserve"> </w:t>
      </w:r>
      <w:r w:rsidRPr="00257CD7">
        <w:rPr>
          <w:rFonts w:ascii="Times New Roman" w:hAnsi="Times New Roman"/>
          <w:sz w:val="22"/>
          <w:szCs w:val="22"/>
        </w:rPr>
        <w:t>notices of intent</w:t>
      </w:r>
      <w:r w:rsidRPr="00257CD7" w:rsidR="00867FC2">
        <w:rPr>
          <w:rFonts w:ascii="Times New Roman" w:hAnsi="Times New Roman"/>
          <w:sz w:val="22"/>
          <w:szCs w:val="22"/>
        </w:rPr>
        <w:t xml:space="preserve"> issued from franchise authorities</w:t>
      </w:r>
      <w:r w:rsidRPr="00257CD7">
        <w:rPr>
          <w:rFonts w:ascii="Times New Roman" w:hAnsi="Times New Roman"/>
          <w:sz w:val="22"/>
          <w:szCs w:val="22"/>
        </w:rPr>
        <w:t xml:space="preserve"> (under Section 76.1602)</w:t>
      </w:r>
    </w:p>
    <w:p w:rsidR="004A7CA5" w:rsidRPr="00257CD7" w:rsidP="004A7CA5" w14:paraId="714AFAEC" w14:textId="21352F08">
      <w:pPr>
        <w:suppressAutoHyphens/>
        <w:rPr>
          <w:rFonts w:ascii="Times New Roman" w:hAnsi="Times New Roman"/>
          <w:sz w:val="22"/>
          <w:szCs w:val="22"/>
        </w:rPr>
      </w:pPr>
      <w:r>
        <w:rPr>
          <w:rFonts w:ascii="Times New Roman" w:hAnsi="Times New Roman"/>
          <w:sz w:val="22"/>
          <w:szCs w:val="22"/>
        </w:rPr>
        <w:t xml:space="preserve">         </w:t>
      </w:r>
      <w:r w:rsidR="00A468A2">
        <w:rPr>
          <w:rFonts w:ascii="Times New Roman" w:hAnsi="Times New Roman"/>
          <w:sz w:val="22"/>
          <w:szCs w:val="22"/>
        </w:rPr>
        <w:t>530</w:t>
      </w:r>
      <w:r w:rsidR="00652EF6">
        <w:rPr>
          <w:rFonts w:ascii="Times New Roman" w:hAnsi="Times New Roman"/>
          <w:sz w:val="22"/>
          <w:szCs w:val="22"/>
        </w:rPr>
        <w:t xml:space="preserve"> </w:t>
      </w:r>
      <w:r>
        <w:rPr>
          <w:rFonts w:ascii="Times New Roman" w:hAnsi="Times New Roman"/>
          <w:sz w:val="22"/>
          <w:szCs w:val="22"/>
        </w:rPr>
        <w:t xml:space="preserve">- </w:t>
      </w:r>
      <w:r w:rsidRPr="00257CD7">
        <w:rPr>
          <w:rFonts w:ascii="Times New Roman" w:hAnsi="Times New Roman"/>
          <w:sz w:val="22"/>
          <w:szCs w:val="22"/>
        </w:rPr>
        <w:t>pre-printed notices from cable operators (under Section76.160</w:t>
      </w:r>
      <w:r>
        <w:rPr>
          <w:rFonts w:ascii="Times New Roman" w:hAnsi="Times New Roman"/>
          <w:sz w:val="22"/>
          <w:szCs w:val="22"/>
        </w:rPr>
        <w:t>3</w:t>
      </w:r>
      <w:r w:rsidRPr="00257CD7">
        <w:rPr>
          <w:rFonts w:ascii="Times New Roman" w:hAnsi="Times New Roman"/>
          <w:sz w:val="22"/>
          <w:szCs w:val="22"/>
        </w:rPr>
        <w:t>)</w:t>
      </w:r>
    </w:p>
    <w:p w:rsidR="008E5497" w:rsidP="00584542" w14:paraId="6489237F" w14:textId="77777777">
      <w:pPr>
        <w:suppressAutoHyphens/>
        <w:rPr>
          <w:rFonts w:ascii="Times New Roman" w:hAnsi="Times New Roman"/>
          <w:sz w:val="22"/>
          <w:szCs w:val="22"/>
        </w:rPr>
      </w:pPr>
      <w:r w:rsidRPr="00257CD7">
        <w:rPr>
          <w:rFonts w:ascii="Times New Roman" w:hAnsi="Times New Roman"/>
          <w:sz w:val="22"/>
          <w:szCs w:val="22"/>
        </w:rPr>
        <w:t xml:space="preserve">     </w:t>
      </w:r>
      <w:r w:rsidRPr="00257CD7" w:rsidR="00584542">
        <w:rPr>
          <w:rFonts w:ascii="Times New Roman" w:hAnsi="Times New Roman"/>
          <w:sz w:val="22"/>
          <w:szCs w:val="22"/>
        </w:rPr>
        <w:t>100,000</w:t>
      </w:r>
      <w:r w:rsidRPr="00257CD7">
        <w:rPr>
          <w:rFonts w:ascii="Times New Roman" w:hAnsi="Times New Roman"/>
          <w:sz w:val="22"/>
          <w:szCs w:val="22"/>
        </w:rPr>
        <w:t xml:space="preserve"> - request from subscribers</w:t>
      </w:r>
      <w:r w:rsidR="006E35C3">
        <w:rPr>
          <w:rFonts w:ascii="Times New Roman" w:hAnsi="Times New Roman"/>
          <w:sz w:val="22"/>
          <w:szCs w:val="22"/>
        </w:rPr>
        <w:t xml:space="preserve"> for additional information</w:t>
      </w:r>
      <w:r w:rsidRPr="00257CD7">
        <w:rPr>
          <w:rFonts w:ascii="Times New Roman" w:hAnsi="Times New Roman"/>
          <w:sz w:val="22"/>
          <w:szCs w:val="22"/>
        </w:rPr>
        <w:t xml:space="preserve"> (under Section 76.1603)</w:t>
      </w:r>
    </w:p>
    <w:p w:rsidR="006E35C3" w:rsidRPr="00257CD7" w:rsidP="006E35C3" w14:paraId="7C23B166" w14:textId="77777777">
      <w:pPr>
        <w:suppressAutoHyphens/>
        <w:rPr>
          <w:rFonts w:ascii="Times New Roman" w:hAnsi="Times New Roman"/>
          <w:sz w:val="22"/>
          <w:szCs w:val="22"/>
        </w:rPr>
      </w:pPr>
      <w:r>
        <w:rPr>
          <w:rFonts w:ascii="Times New Roman" w:hAnsi="Times New Roman"/>
          <w:sz w:val="22"/>
          <w:szCs w:val="22"/>
        </w:rPr>
        <w:t xml:space="preserve">             </w:t>
      </w:r>
      <w:r w:rsidRPr="00257CD7">
        <w:rPr>
          <w:rFonts w:ascii="Times New Roman" w:hAnsi="Times New Roman"/>
          <w:sz w:val="22"/>
          <w:szCs w:val="22"/>
        </w:rPr>
        <w:t xml:space="preserve">10 - </w:t>
      </w:r>
      <w:r w:rsidR="00321698">
        <w:rPr>
          <w:rFonts w:ascii="Times New Roman" w:hAnsi="Times New Roman"/>
          <w:sz w:val="22"/>
          <w:szCs w:val="22"/>
        </w:rPr>
        <w:t xml:space="preserve"> </w:t>
      </w:r>
      <w:r w:rsidRPr="00257CD7">
        <w:rPr>
          <w:rFonts w:ascii="Times New Roman" w:hAnsi="Times New Roman"/>
          <w:sz w:val="22"/>
          <w:szCs w:val="22"/>
        </w:rPr>
        <w:t>notices of intent issued from franchise authorities (under Section 76.160</w:t>
      </w:r>
      <w:r>
        <w:rPr>
          <w:rFonts w:ascii="Times New Roman" w:hAnsi="Times New Roman"/>
          <w:sz w:val="22"/>
          <w:szCs w:val="22"/>
        </w:rPr>
        <w:t>3</w:t>
      </w:r>
      <w:r w:rsidRPr="00257CD7">
        <w:rPr>
          <w:rFonts w:ascii="Times New Roman" w:hAnsi="Times New Roman"/>
          <w:sz w:val="22"/>
          <w:szCs w:val="22"/>
        </w:rPr>
        <w:t>)</w:t>
      </w:r>
    </w:p>
    <w:p w:rsidR="00584542" w:rsidP="00584542" w14:paraId="00599656" w14:textId="77777777">
      <w:pPr>
        <w:suppressAutoHyphens/>
        <w:rPr>
          <w:rFonts w:ascii="Times New Roman" w:hAnsi="Times New Roman"/>
          <w:sz w:val="22"/>
          <w:szCs w:val="22"/>
        </w:rPr>
      </w:pPr>
      <w:r w:rsidRPr="00903560">
        <w:rPr>
          <w:rFonts w:ascii="Times New Roman" w:hAnsi="Times New Roman"/>
          <w:sz w:val="22"/>
          <w:szCs w:val="22"/>
        </w:rPr>
        <w:t xml:space="preserve">    </w:t>
      </w:r>
      <w:r w:rsidR="00903560">
        <w:rPr>
          <w:rFonts w:ascii="Times New Roman" w:hAnsi="Times New Roman"/>
          <w:sz w:val="22"/>
          <w:szCs w:val="22"/>
        </w:rPr>
        <w:t xml:space="preserve">     </w:t>
      </w:r>
      <w:r w:rsidRPr="00903560">
        <w:rPr>
          <w:rFonts w:ascii="Times New Roman" w:hAnsi="Times New Roman"/>
          <w:sz w:val="22"/>
          <w:szCs w:val="22"/>
        </w:rPr>
        <w:t>1,000</w:t>
      </w:r>
      <w:r w:rsidRPr="00257CD7">
        <w:rPr>
          <w:rFonts w:ascii="Times New Roman" w:hAnsi="Times New Roman"/>
          <w:sz w:val="22"/>
          <w:szCs w:val="22"/>
        </w:rPr>
        <w:t xml:space="preserve"> - written billing dispute</w:t>
      </w:r>
      <w:r w:rsidRPr="00257CD7" w:rsidR="00867FC2">
        <w:rPr>
          <w:rFonts w:ascii="Times New Roman" w:hAnsi="Times New Roman"/>
          <w:sz w:val="22"/>
          <w:szCs w:val="22"/>
        </w:rPr>
        <w:t xml:space="preserve"> complaints </w:t>
      </w:r>
      <w:r w:rsidRPr="00257CD7">
        <w:rPr>
          <w:rFonts w:ascii="Times New Roman" w:hAnsi="Times New Roman"/>
          <w:sz w:val="22"/>
          <w:szCs w:val="22"/>
        </w:rPr>
        <w:t>(under Section 76.1619</w:t>
      </w:r>
      <w:r w:rsidRPr="00257CD7" w:rsidR="00867FC2">
        <w:rPr>
          <w:rFonts w:ascii="Times New Roman" w:hAnsi="Times New Roman"/>
          <w:sz w:val="22"/>
          <w:szCs w:val="22"/>
        </w:rPr>
        <w:t>)</w:t>
      </w:r>
    </w:p>
    <w:p w:rsidR="00903560" w:rsidRPr="00257CD7" w:rsidP="00903560" w14:paraId="07E91386" w14:textId="77777777">
      <w:pPr>
        <w:suppressAutoHyphens/>
        <w:rPr>
          <w:rFonts w:ascii="Times New Roman" w:hAnsi="Times New Roman"/>
          <w:sz w:val="22"/>
          <w:szCs w:val="22"/>
        </w:rPr>
      </w:pPr>
      <w:r>
        <w:rPr>
          <w:rFonts w:ascii="Times New Roman" w:hAnsi="Times New Roman"/>
          <w:sz w:val="22"/>
          <w:szCs w:val="22"/>
        </w:rPr>
        <w:t xml:space="preserve">  </w:t>
      </w:r>
      <w:r w:rsidRPr="00BF50A6">
        <w:rPr>
          <w:rFonts w:ascii="Times New Roman" w:hAnsi="Times New Roman"/>
          <w:sz w:val="22"/>
          <w:szCs w:val="22"/>
          <w:u w:val="single"/>
        </w:rPr>
        <w:t xml:space="preserve">+     </w:t>
      </w:r>
      <w:r w:rsidRPr="00903560">
        <w:rPr>
          <w:rFonts w:ascii="Times New Roman" w:hAnsi="Times New Roman"/>
          <w:sz w:val="22"/>
          <w:szCs w:val="22"/>
          <w:u w:val="single"/>
        </w:rPr>
        <w:t xml:space="preserve">    10 </w:t>
      </w:r>
      <w:r w:rsidRPr="00257CD7">
        <w:rPr>
          <w:rFonts w:ascii="Times New Roman" w:hAnsi="Times New Roman"/>
          <w:sz w:val="22"/>
          <w:szCs w:val="22"/>
        </w:rPr>
        <w:t xml:space="preserve">- </w:t>
      </w:r>
      <w:r w:rsidR="00321698">
        <w:rPr>
          <w:rFonts w:ascii="Times New Roman" w:hAnsi="Times New Roman"/>
          <w:sz w:val="22"/>
          <w:szCs w:val="22"/>
        </w:rPr>
        <w:t xml:space="preserve"> </w:t>
      </w:r>
      <w:r w:rsidRPr="00257CD7">
        <w:rPr>
          <w:rFonts w:ascii="Times New Roman" w:hAnsi="Times New Roman"/>
          <w:sz w:val="22"/>
          <w:szCs w:val="22"/>
        </w:rPr>
        <w:t>notices of intent issued from franchise authorities (under Section 76.16</w:t>
      </w:r>
      <w:r>
        <w:rPr>
          <w:rFonts w:ascii="Times New Roman" w:hAnsi="Times New Roman"/>
          <w:sz w:val="22"/>
          <w:szCs w:val="22"/>
        </w:rPr>
        <w:t>19</w:t>
      </w:r>
      <w:r w:rsidRPr="00257CD7">
        <w:rPr>
          <w:rFonts w:ascii="Times New Roman" w:hAnsi="Times New Roman"/>
          <w:sz w:val="22"/>
          <w:szCs w:val="22"/>
        </w:rPr>
        <w:t>)</w:t>
      </w:r>
    </w:p>
    <w:p w:rsidR="00584542" w:rsidRPr="00257CD7" w:rsidP="00584542" w14:paraId="139EAA97" w14:textId="6BF74C0B">
      <w:pPr>
        <w:suppressAutoHyphens/>
        <w:rPr>
          <w:rFonts w:ascii="Times New Roman" w:hAnsi="Times New Roman"/>
          <w:b/>
          <w:sz w:val="22"/>
          <w:szCs w:val="22"/>
        </w:rPr>
      </w:pPr>
      <w:r>
        <w:rPr>
          <w:rFonts w:ascii="Times New Roman" w:hAnsi="Times New Roman"/>
          <w:sz w:val="22"/>
          <w:szCs w:val="22"/>
        </w:rPr>
        <w:t xml:space="preserve">  </w:t>
      </w:r>
      <w:r w:rsidRPr="00BF50A6" w:rsidR="00947EBF">
        <w:rPr>
          <w:rFonts w:ascii="Times New Roman" w:hAnsi="Times New Roman"/>
          <w:b/>
          <w:sz w:val="22"/>
          <w:szCs w:val="22"/>
        </w:rPr>
        <w:t>1,10</w:t>
      </w:r>
      <w:r w:rsidR="00A468A2">
        <w:rPr>
          <w:rFonts w:ascii="Times New Roman" w:hAnsi="Times New Roman"/>
          <w:b/>
          <w:sz w:val="22"/>
          <w:szCs w:val="22"/>
        </w:rPr>
        <w:t>2,100</w:t>
      </w:r>
      <w:r w:rsidRPr="00257CD7" w:rsidR="00652EF6">
        <w:rPr>
          <w:rFonts w:ascii="Times New Roman" w:hAnsi="Times New Roman"/>
          <w:b/>
          <w:sz w:val="22"/>
          <w:szCs w:val="22"/>
        </w:rPr>
        <w:t xml:space="preserve"> </w:t>
      </w:r>
      <w:r w:rsidRPr="00257CD7" w:rsidR="00322B6E">
        <w:rPr>
          <w:rFonts w:ascii="Times New Roman" w:hAnsi="Times New Roman"/>
          <w:b/>
          <w:sz w:val="22"/>
          <w:szCs w:val="22"/>
        </w:rPr>
        <w:t>(responses)</w:t>
      </w:r>
    </w:p>
    <w:p w:rsidR="008E5497" w:rsidP="00584542" w14:paraId="49031978" w14:textId="77777777">
      <w:pPr>
        <w:suppressAutoHyphens/>
        <w:rPr>
          <w:rFonts w:ascii="Times New Roman" w:hAnsi="Times New Roman"/>
          <w:sz w:val="22"/>
          <w:szCs w:val="22"/>
        </w:rPr>
      </w:pPr>
    </w:p>
    <w:p w:rsidR="00322B6E" w:rsidRPr="00257CD7" w:rsidP="00322B6E" w14:paraId="16F4EB26" w14:textId="77777777">
      <w:pPr>
        <w:suppressAutoHyphens/>
        <w:rPr>
          <w:rFonts w:ascii="Times New Roman" w:hAnsi="Times New Roman"/>
          <w:b/>
          <w:sz w:val="22"/>
          <w:szCs w:val="22"/>
        </w:rPr>
      </w:pPr>
      <w:r w:rsidRPr="00257CD7">
        <w:rPr>
          <w:rFonts w:ascii="Times New Roman" w:hAnsi="Times New Roman"/>
          <w:b/>
          <w:sz w:val="22"/>
          <w:szCs w:val="22"/>
        </w:rPr>
        <w:t>Total Annual Burden:</w:t>
      </w:r>
    </w:p>
    <w:p w:rsidR="00903560" w:rsidP="00322B6E" w14:paraId="4CEDC4CE" w14:textId="77777777">
      <w:pPr>
        <w:suppressAutoHyphens/>
        <w:rPr>
          <w:rFonts w:ascii="Times New Roman" w:hAnsi="Times New Roman"/>
          <w:sz w:val="22"/>
          <w:szCs w:val="22"/>
        </w:rPr>
      </w:pPr>
      <w:r w:rsidRPr="00257CD7">
        <w:rPr>
          <w:rFonts w:ascii="Times New Roman" w:hAnsi="Times New Roman"/>
          <w:sz w:val="22"/>
          <w:szCs w:val="22"/>
        </w:rPr>
        <w:t xml:space="preserve">  </w:t>
      </w:r>
      <w:r>
        <w:rPr>
          <w:rFonts w:ascii="Times New Roman" w:hAnsi="Times New Roman"/>
          <w:sz w:val="22"/>
          <w:szCs w:val="22"/>
        </w:rPr>
        <w:t xml:space="preserve">         10 hours</w:t>
      </w:r>
      <w:r w:rsidRPr="00257CD7">
        <w:rPr>
          <w:rFonts w:ascii="Times New Roman" w:hAnsi="Times New Roman"/>
          <w:sz w:val="22"/>
          <w:szCs w:val="22"/>
        </w:rPr>
        <w:t xml:space="preserve"> </w:t>
      </w:r>
      <w:r>
        <w:rPr>
          <w:rFonts w:ascii="Times New Roman" w:hAnsi="Times New Roman"/>
          <w:sz w:val="22"/>
          <w:szCs w:val="22"/>
        </w:rPr>
        <w:t>(under Section 76.309)</w:t>
      </w:r>
      <w:r w:rsidRPr="00257CD7">
        <w:rPr>
          <w:rFonts w:ascii="Times New Roman" w:hAnsi="Times New Roman"/>
          <w:sz w:val="22"/>
          <w:szCs w:val="22"/>
        </w:rPr>
        <w:t xml:space="preserve"> </w:t>
      </w:r>
    </w:p>
    <w:p w:rsidR="00322B6E" w:rsidP="00322B6E" w14:paraId="58A3EEEC" w14:textId="25BF2DF7">
      <w:pPr>
        <w:suppressAutoHyphens/>
        <w:rPr>
          <w:rFonts w:ascii="Times New Roman" w:hAnsi="Times New Roman"/>
          <w:sz w:val="22"/>
          <w:szCs w:val="22"/>
        </w:rPr>
      </w:pPr>
      <w:r>
        <w:rPr>
          <w:rFonts w:ascii="Times New Roman" w:hAnsi="Times New Roman"/>
          <w:sz w:val="22"/>
          <w:szCs w:val="22"/>
        </w:rPr>
        <w:t xml:space="preserve">      </w:t>
      </w:r>
      <w:r w:rsidR="00A468A2">
        <w:rPr>
          <w:rFonts w:ascii="Times New Roman" w:hAnsi="Times New Roman"/>
          <w:sz w:val="22"/>
          <w:szCs w:val="22"/>
        </w:rPr>
        <w:t>530</w:t>
      </w:r>
      <w:r w:rsidR="00652EF6">
        <w:rPr>
          <w:rFonts w:ascii="Times New Roman" w:hAnsi="Times New Roman"/>
          <w:sz w:val="22"/>
          <w:szCs w:val="22"/>
        </w:rPr>
        <w:t xml:space="preserve"> </w:t>
      </w:r>
      <w:r w:rsidRPr="00257CD7">
        <w:rPr>
          <w:rFonts w:ascii="Times New Roman" w:hAnsi="Times New Roman"/>
          <w:sz w:val="22"/>
          <w:szCs w:val="22"/>
        </w:rPr>
        <w:t>hours (under Section 76.1602)</w:t>
      </w:r>
    </w:p>
    <w:p w:rsidR="00903560" w:rsidP="00322B6E" w14:paraId="2411B6A4" w14:textId="77777777">
      <w:pPr>
        <w:suppressAutoHyphens/>
        <w:rPr>
          <w:rFonts w:ascii="Times New Roman" w:hAnsi="Times New Roman"/>
          <w:sz w:val="22"/>
          <w:szCs w:val="22"/>
        </w:rPr>
      </w:pPr>
      <w:r>
        <w:rPr>
          <w:rFonts w:ascii="Times New Roman" w:hAnsi="Times New Roman"/>
          <w:sz w:val="22"/>
          <w:szCs w:val="22"/>
        </w:rPr>
        <w:t xml:space="preserve">    16,700 hours (under Section 76.1602)</w:t>
      </w:r>
    </w:p>
    <w:p w:rsidR="00903560" w:rsidRPr="00257CD7" w:rsidP="00322B6E" w14:paraId="5698826D" w14:textId="77777777">
      <w:pPr>
        <w:suppressAutoHyphens/>
        <w:rPr>
          <w:rFonts w:ascii="Times New Roman" w:hAnsi="Times New Roman"/>
          <w:sz w:val="22"/>
          <w:szCs w:val="22"/>
        </w:rPr>
      </w:pPr>
      <w:r>
        <w:rPr>
          <w:rFonts w:ascii="Times New Roman" w:hAnsi="Times New Roman"/>
          <w:sz w:val="22"/>
          <w:szCs w:val="22"/>
        </w:rPr>
        <w:t xml:space="preserve">          10 hours (under Section 76.1602)</w:t>
      </w:r>
    </w:p>
    <w:p w:rsidR="00322B6E" w:rsidRPr="00257CD7" w:rsidP="00322B6E" w14:paraId="33D06910" w14:textId="1481D83E">
      <w:pPr>
        <w:suppressAutoHyphens/>
        <w:rPr>
          <w:rFonts w:ascii="Times New Roman" w:hAnsi="Times New Roman"/>
          <w:sz w:val="22"/>
          <w:szCs w:val="22"/>
        </w:rPr>
      </w:pPr>
      <w:r w:rsidRPr="00257CD7">
        <w:rPr>
          <w:rFonts w:ascii="Times New Roman" w:hAnsi="Times New Roman"/>
          <w:sz w:val="22"/>
          <w:szCs w:val="22"/>
        </w:rPr>
        <w:t xml:space="preserve">      </w:t>
      </w:r>
      <w:r w:rsidR="00A468A2">
        <w:rPr>
          <w:rFonts w:ascii="Times New Roman" w:hAnsi="Times New Roman"/>
          <w:sz w:val="22"/>
          <w:szCs w:val="22"/>
        </w:rPr>
        <w:t xml:space="preserve">530 </w:t>
      </w:r>
      <w:r w:rsidRPr="00257CD7">
        <w:rPr>
          <w:rFonts w:ascii="Times New Roman" w:hAnsi="Times New Roman"/>
          <w:sz w:val="22"/>
          <w:szCs w:val="22"/>
        </w:rPr>
        <w:t>hours (under Section 76.1603)</w:t>
      </w:r>
    </w:p>
    <w:p w:rsidR="00903560" w:rsidP="00322B6E" w14:paraId="5D5B6001" w14:textId="77777777">
      <w:pPr>
        <w:suppressAutoHyphens/>
        <w:rPr>
          <w:rFonts w:ascii="Times New Roman" w:hAnsi="Times New Roman"/>
          <w:sz w:val="22"/>
          <w:szCs w:val="22"/>
        </w:rPr>
      </w:pPr>
      <w:r w:rsidRPr="00257CD7">
        <w:rPr>
          <w:rFonts w:ascii="Times New Roman" w:hAnsi="Times New Roman"/>
          <w:sz w:val="22"/>
          <w:szCs w:val="22"/>
        </w:rPr>
        <w:t xml:space="preserve">    16,600 hours (under Section 76.1603)</w:t>
      </w:r>
    </w:p>
    <w:p w:rsidR="00322B6E" w:rsidRPr="00257CD7" w:rsidP="00322B6E" w14:paraId="157EF45C" w14:textId="77777777">
      <w:pPr>
        <w:suppressAutoHyphens/>
        <w:rPr>
          <w:rFonts w:ascii="Times New Roman" w:hAnsi="Times New Roman"/>
          <w:sz w:val="22"/>
          <w:szCs w:val="22"/>
        </w:rPr>
      </w:pPr>
      <w:r>
        <w:rPr>
          <w:rFonts w:ascii="Times New Roman" w:hAnsi="Times New Roman"/>
          <w:sz w:val="22"/>
          <w:szCs w:val="22"/>
        </w:rPr>
        <w:t xml:space="preserve">           10 hours (under Section 76.1603)</w:t>
      </w:r>
      <w:r w:rsidRPr="00257CD7">
        <w:rPr>
          <w:rFonts w:ascii="Times New Roman" w:hAnsi="Times New Roman"/>
          <w:sz w:val="22"/>
          <w:szCs w:val="22"/>
        </w:rPr>
        <w:t xml:space="preserve"> </w:t>
      </w:r>
    </w:p>
    <w:p w:rsidR="00322B6E" w:rsidRPr="00257CD7" w:rsidP="00322B6E" w14:paraId="427139C6" w14:textId="77777777">
      <w:pPr>
        <w:suppressAutoHyphens/>
        <w:rPr>
          <w:rFonts w:ascii="Times New Roman" w:hAnsi="Times New Roman"/>
          <w:sz w:val="22"/>
          <w:szCs w:val="22"/>
        </w:rPr>
      </w:pPr>
      <w:r w:rsidRPr="00257CD7">
        <w:rPr>
          <w:rFonts w:ascii="Times New Roman" w:hAnsi="Times New Roman"/>
          <w:sz w:val="22"/>
          <w:szCs w:val="22"/>
        </w:rPr>
        <w:t xml:space="preserve">      </w:t>
      </w:r>
      <w:r w:rsidR="00903560">
        <w:rPr>
          <w:rFonts w:ascii="Times New Roman" w:hAnsi="Times New Roman"/>
          <w:sz w:val="22"/>
          <w:szCs w:val="22"/>
        </w:rPr>
        <w:t xml:space="preserve">     10 hours (under </w:t>
      </w:r>
      <w:r w:rsidRPr="00257CD7" w:rsidR="000D4073">
        <w:rPr>
          <w:rFonts w:ascii="Times New Roman" w:hAnsi="Times New Roman"/>
          <w:sz w:val="22"/>
          <w:szCs w:val="22"/>
        </w:rPr>
        <w:t>Section 76.</w:t>
      </w:r>
      <w:r w:rsidR="00903560">
        <w:rPr>
          <w:rFonts w:ascii="Times New Roman" w:hAnsi="Times New Roman"/>
          <w:sz w:val="22"/>
          <w:szCs w:val="22"/>
        </w:rPr>
        <w:t>161</w:t>
      </w:r>
      <w:r w:rsidRPr="00257CD7" w:rsidR="000D4073">
        <w:rPr>
          <w:rFonts w:ascii="Times New Roman" w:hAnsi="Times New Roman"/>
          <w:sz w:val="22"/>
          <w:szCs w:val="22"/>
        </w:rPr>
        <w:t>9)</w:t>
      </w:r>
    </w:p>
    <w:p w:rsidR="00322B6E" w:rsidRPr="00257CD7" w:rsidP="00322B6E" w14:paraId="0CC23E4B" w14:textId="77777777">
      <w:pPr>
        <w:suppressAutoHyphens/>
        <w:rPr>
          <w:rFonts w:ascii="Times New Roman" w:hAnsi="Times New Roman"/>
          <w:sz w:val="22"/>
          <w:szCs w:val="22"/>
        </w:rPr>
      </w:pPr>
      <w:r w:rsidRPr="00257CD7">
        <w:rPr>
          <w:rFonts w:ascii="Times New Roman" w:hAnsi="Times New Roman"/>
          <w:sz w:val="22"/>
          <w:szCs w:val="22"/>
          <w:u w:val="single"/>
        </w:rPr>
        <w:t xml:space="preserve">   +    250</w:t>
      </w:r>
      <w:r w:rsidRPr="00257CD7">
        <w:rPr>
          <w:rFonts w:ascii="Times New Roman" w:hAnsi="Times New Roman"/>
          <w:sz w:val="22"/>
          <w:szCs w:val="22"/>
        </w:rPr>
        <w:t xml:space="preserve"> hours (under Section 76.1619</w:t>
      </w:r>
      <w:r w:rsidRPr="00257CD7" w:rsidR="00B43686">
        <w:rPr>
          <w:rFonts w:ascii="Times New Roman" w:hAnsi="Times New Roman"/>
          <w:sz w:val="22"/>
          <w:szCs w:val="22"/>
        </w:rPr>
        <w:t>)</w:t>
      </w:r>
    </w:p>
    <w:p w:rsidR="00322B6E" w:rsidRPr="00257CD7" w:rsidP="00322B6E" w14:paraId="12DC832A" w14:textId="56C391AB">
      <w:pPr>
        <w:suppressAutoHyphens/>
        <w:rPr>
          <w:rFonts w:ascii="Times New Roman" w:hAnsi="Times New Roman"/>
          <w:b/>
          <w:sz w:val="22"/>
          <w:szCs w:val="22"/>
        </w:rPr>
      </w:pPr>
      <w:r w:rsidRPr="00257CD7">
        <w:rPr>
          <w:rFonts w:ascii="Times New Roman" w:hAnsi="Times New Roman"/>
          <w:sz w:val="22"/>
          <w:szCs w:val="22"/>
        </w:rPr>
        <w:t xml:space="preserve">  </w:t>
      </w:r>
      <w:r w:rsidR="007B0D00">
        <w:rPr>
          <w:rFonts w:ascii="Times New Roman" w:hAnsi="Times New Roman"/>
          <w:sz w:val="22"/>
          <w:szCs w:val="22"/>
        </w:rPr>
        <w:t xml:space="preserve">  </w:t>
      </w:r>
      <w:r w:rsidR="00A468A2">
        <w:rPr>
          <w:rFonts w:ascii="Times New Roman" w:hAnsi="Times New Roman"/>
          <w:b/>
          <w:sz w:val="22"/>
          <w:szCs w:val="22"/>
        </w:rPr>
        <w:t>34,650</w:t>
      </w:r>
      <w:r w:rsidRPr="00257CD7" w:rsidR="00652EF6">
        <w:rPr>
          <w:rFonts w:ascii="Times New Roman" w:hAnsi="Times New Roman"/>
          <w:sz w:val="22"/>
          <w:szCs w:val="22"/>
        </w:rPr>
        <w:t xml:space="preserve"> </w:t>
      </w:r>
      <w:r w:rsidRPr="00257CD7">
        <w:rPr>
          <w:rFonts w:ascii="Times New Roman" w:hAnsi="Times New Roman"/>
          <w:b/>
          <w:sz w:val="22"/>
          <w:szCs w:val="22"/>
        </w:rPr>
        <w:t>hours</w:t>
      </w:r>
    </w:p>
    <w:p w:rsidR="00322B6E" w:rsidRPr="00257CD7" w:rsidP="00322B6E" w14:paraId="30A09369" w14:textId="77777777">
      <w:pPr>
        <w:suppressAutoHyphens/>
        <w:rPr>
          <w:rFonts w:ascii="Times New Roman" w:hAnsi="Times New Roman"/>
          <w:sz w:val="22"/>
          <w:szCs w:val="22"/>
        </w:rPr>
      </w:pPr>
    </w:p>
    <w:p w:rsidR="00584542" w:rsidRPr="00CF45B2" w:rsidP="00584542" w14:paraId="57B31CBE" w14:textId="7F12D24D">
      <w:pPr>
        <w:suppressAutoHyphens/>
        <w:rPr>
          <w:rFonts w:ascii="Times New Roman" w:hAnsi="Times New Roman"/>
          <w:sz w:val="22"/>
          <w:szCs w:val="22"/>
        </w:rPr>
      </w:pPr>
      <w:r w:rsidRPr="00257CD7">
        <w:rPr>
          <w:rFonts w:ascii="Times New Roman" w:hAnsi="Times New Roman"/>
          <w:b/>
          <w:sz w:val="22"/>
          <w:szCs w:val="22"/>
        </w:rPr>
        <w:t xml:space="preserve">Total Annual "In-House Costs": </w:t>
      </w:r>
      <w:r w:rsidRPr="00257CD7">
        <w:rPr>
          <w:rFonts w:ascii="Times New Roman" w:hAnsi="Times New Roman"/>
          <w:sz w:val="22"/>
          <w:szCs w:val="22"/>
        </w:rPr>
        <w:t>We estimate an average hourly wage of $</w:t>
      </w:r>
      <w:r w:rsidR="00652EF6">
        <w:rPr>
          <w:rFonts w:ascii="Times New Roman" w:hAnsi="Times New Roman"/>
          <w:sz w:val="22"/>
          <w:szCs w:val="22"/>
        </w:rPr>
        <w:t>20</w:t>
      </w:r>
      <w:r w:rsidRPr="00257CD7">
        <w:rPr>
          <w:rFonts w:ascii="Times New Roman" w:hAnsi="Times New Roman"/>
          <w:sz w:val="22"/>
          <w:szCs w:val="22"/>
        </w:rPr>
        <w:t>.00 per hour for individuals tasked with the various disclosure requirements contained in this collection.</w:t>
      </w:r>
      <w:r w:rsidR="007B0D00">
        <w:rPr>
          <w:rFonts w:ascii="Times New Roman" w:hAnsi="Times New Roman"/>
          <w:sz w:val="22"/>
          <w:szCs w:val="22"/>
        </w:rPr>
        <w:t xml:space="preserve">  Therefore, the in-house cost is </w:t>
      </w:r>
      <w:r w:rsidR="00A468A2">
        <w:rPr>
          <w:rFonts w:ascii="Times New Roman" w:hAnsi="Times New Roman"/>
          <w:sz w:val="22"/>
          <w:szCs w:val="22"/>
        </w:rPr>
        <w:t>34,650</w:t>
      </w:r>
      <w:r w:rsidRPr="00257CD7" w:rsidR="00652EF6">
        <w:rPr>
          <w:rFonts w:ascii="Times New Roman" w:hAnsi="Times New Roman"/>
          <w:sz w:val="22"/>
          <w:szCs w:val="22"/>
        </w:rPr>
        <w:t xml:space="preserve"> </w:t>
      </w:r>
      <w:r w:rsidRPr="00257CD7">
        <w:rPr>
          <w:rFonts w:ascii="Times New Roman" w:hAnsi="Times New Roman"/>
          <w:sz w:val="22"/>
          <w:szCs w:val="22"/>
        </w:rPr>
        <w:t>hours x $</w:t>
      </w:r>
      <w:r w:rsidR="00652EF6">
        <w:rPr>
          <w:rFonts w:ascii="Times New Roman" w:hAnsi="Times New Roman"/>
          <w:sz w:val="22"/>
          <w:szCs w:val="22"/>
        </w:rPr>
        <w:t>20</w:t>
      </w:r>
      <w:r w:rsidRPr="00257CD7">
        <w:rPr>
          <w:rFonts w:ascii="Times New Roman" w:hAnsi="Times New Roman"/>
          <w:sz w:val="22"/>
          <w:szCs w:val="22"/>
        </w:rPr>
        <w:t xml:space="preserve">.00 per hour = </w:t>
      </w:r>
      <w:r w:rsidRPr="00257CD7">
        <w:rPr>
          <w:rFonts w:ascii="Times New Roman" w:hAnsi="Times New Roman"/>
          <w:b/>
          <w:sz w:val="22"/>
          <w:szCs w:val="22"/>
        </w:rPr>
        <w:t>$</w:t>
      </w:r>
      <w:r w:rsidR="00A468A2">
        <w:rPr>
          <w:rFonts w:ascii="Times New Roman" w:hAnsi="Times New Roman"/>
          <w:b/>
          <w:sz w:val="22"/>
          <w:szCs w:val="22"/>
        </w:rPr>
        <w:t>693,000</w:t>
      </w:r>
      <w:r w:rsidR="00CF45B2">
        <w:rPr>
          <w:rFonts w:ascii="Times New Roman" w:hAnsi="Times New Roman"/>
          <w:sz w:val="22"/>
          <w:szCs w:val="22"/>
        </w:rPr>
        <w:t>.</w:t>
      </w:r>
    </w:p>
    <w:p w:rsidR="00584542" w:rsidRPr="00257CD7" w:rsidP="00584542" w14:paraId="0D6289F5" w14:textId="77777777">
      <w:pPr>
        <w:suppressAutoHyphens/>
        <w:rPr>
          <w:rFonts w:ascii="Times New Roman" w:hAnsi="Times New Roman"/>
          <w:sz w:val="22"/>
          <w:szCs w:val="22"/>
        </w:rPr>
      </w:pPr>
    </w:p>
    <w:p w:rsidR="00584542" w:rsidRPr="00257CD7" w:rsidP="00584542" w14:paraId="185322D2" w14:textId="77777777">
      <w:pPr>
        <w:suppressAutoHyphens/>
        <w:rPr>
          <w:rFonts w:ascii="Times New Roman" w:hAnsi="Times New Roman"/>
          <w:sz w:val="22"/>
          <w:szCs w:val="22"/>
        </w:rPr>
      </w:pPr>
      <w:r w:rsidRPr="00257CD7">
        <w:rPr>
          <w:rFonts w:ascii="Times New Roman" w:hAnsi="Times New Roman"/>
          <w:sz w:val="22"/>
          <w:szCs w:val="22"/>
        </w:rPr>
        <w:t xml:space="preserve">These estimates are based on Commission staff's knowledge and familiarity with the availability of the </w:t>
      </w:r>
      <w:r w:rsidRPr="00257CD7">
        <w:rPr>
          <w:rFonts w:ascii="Times New Roman" w:hAnsi="Times New Roman"/>
          <w:sz w:val="22"/>
          <w:szCs w:val="22"/>
        </w:rPr>
        <w:t>data required.</w:t>
      </w:r>
    </w:p>
    <w:p w:rsidR="00E40869" w:rsidRPr="00257CD7" w:rsidP="00584542" w14:paraId="486B8936" w14:textId="77777777">
      <w:pPr>
        <w:suppressAutoHyphens/>
        <w:rPr>
          <w:rFonts w:ascii="Times New Roman" w:hAnsi="Times New Roman"/>
          <w:sz w:val="22"/>
          <w:szCs w:val="22"/>
        </w:rPr>
      </w:pPr>
    </w:p>
    <w:p w:rsidR="00584542" w:rsidRPr="00257CD7" w14:paraId="607BBBED" w14:textId="77777777">
      <w:pPr>
        <w:suppressAutoHyphens/>
        <w:jc w:val="both"/>
        <w:rPr>
          <w:rFonts w:ascii="Times New Roman" w:hAnsi="Times New Roman"/>
          <w:spacing w:val="-3"/>
          <w:sz w:val="22"/>
          <w:szCs w:val="22"/>
        </w:rPr>
      </w:pPr>
      <w:r w:rsidRPr="00257CD7">
        <w:rPr>
          <w:rFonts w:ascii="Times New Roman" w:hAnsi="Times New Roman"/>
          <w:spacing w:val="-3"/>
          <w:sz w:val="22"/>
          <w:szCs w:val="22"/>
        </w:rPr>
        <w:t xml:space="preserve">13.  </w:t>
      </w:r>
      <w:r w:rsidRPr="00257CD7">
        <w:rPr>
          <w:rFonts w:ascii="Times New Roman" w:hAnsi="Times New Roman"/>
          <w:b/>
          <w:spacing w:val="-3"/>
          <w:sz w:val="22"/>
          <w:szCs w:val="22"/>
        </w:rPr>
        <w:t xml:space="preserve">Annual Cost Burden: </w:t>
      </w:r>
    </w:p>
    <w:p w:rsidR="00584542" w:rsidRPr="00257CD7" w14:paraId="05E54EBD" w14:textId="77777777">
      <w:pPr>
        <w:suppressAutoHyphens/>
        <w:jc w:val="both"/>
        <w:rPr>
          <w:rFonts w:ascii="Times New Roman" w:hAnsi="Times New Roman"/>
          <w:spacing w:val="-3"/>
          <w:sz w:val="22"/>
          <w:szCs w:val="22"/>
        </w:rPr>
      </w:pPr>
    </w:p>
    <w:p w:rsidR="00584542" w:rsidRPr="00257CD7" w14:paraId="490A61C1"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257CD7">
        <w:rPr>
          <w:rFonts w:ascii="Times New Roman" w:hAnsi="Times New Roman"/>
          <w:spacing w:val="-3"/>
          <w:sz w:val="22"/>
          <w:szCs w:val="22"/>
        </w:rPr>
        <w:t>Total annualized capital/startup costs: None</w:t>
      </w:r>
    </w:p>
    <w:p w:rsidR="00584542" w:rsidRPr="00257CD7" w14:paraId="2E5512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00584542" w:rsidRPr="00257CD7" w14:paraId="10BAC128"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257CD7">
        <w:rPr>
          <w:rFonts w:ascii="Times New Roman" w:hAnsi="Times New Roman"/>
          <w:spacing w:val="-3"/>
          <w:sz w:val="22"/>
          <w:szCs w:val="22"/>
        </w:rPr>
        <w:t>Total annual costs (O&amp;M): None</w:t>
      </w:r>
    </w:p>
    <w:p w:rsidR="00584542" w:rsidRPr="00257CD7" w14:paraId="6790DF7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84542" w:rsidRPr="00257CD7" w14:paraId="3BDAB4F3" w14:textId="77777777">
      <w:pPr>
        <w:suppressAutoHyphens/>
        <w:ind w:firstLine="720"/>
        <w:jc w:val="both"/>
        <w:rPr>
          <w:rFonts w:ascii="Times New Roman" w:hAnsi="Times New Roman"/>
          <w:spacing w:val="-3"/>
          <w:sz w:val="22"/>
          <w:szCs w:val="22"/>
        </w:rPr>
      </w:pPr>
      <w:r w:rsidRPr="00257CD7">
        <w:rPr>
          <w:rFonts w:ascii="Times New Roman" w:hAnsi="Times New Roman"/>
          <w:spacing w:val="-3"/>
          <w:sz w:val="22"/>
          <w:szCs w:val="22"/>
        </w:rPr>
        <w:t>(c)       Total annualized cost requested: None</w:t>
      </w:r>
    </w:p>
    <w:p w:rsidR="00584542" w:rsidRPr="00257CD7" w14:paraId="505C8F64" w14:textId="77777777">
      <w:pPr>
        <w:suppressAutoHyphens/>
        <w:ind w:firstLine="720"/>
        <w:jc w:val="both"/>
        <w:rPr>
          <w:rFonts w:ascii="Times New Roman" w:hAnsi="Times New Roman"/>
          <w:spacing w:val="-3"/>
          <w:sz w:val="22"/>
          <w:szCs w:val="22"/>
        </w:rPr>
      </w:pPr>
    </w:p>
    <w:p w:rsidR="00584542" w:rsidRPr="00257CD7" w:rsidP="00584542" w14:paraId="09F5C340" w14:textId="77777777">
      <w:pPr>
        <w:suppressAutoHyphens/>
        <w:rPr>
          <w:rFonts w:ascii="Times New Roman" w:hAnsi="Times New Roman"/>
          <w:sz w:val="22"/>
          <w:szCs w:val="22"/>
        </w:rPr>
      </w:pPr>
      <w:r w:rsidRPr="00257CD7">
        <w:rPr>
          <w:rFonts w:ascii="Times New Roman" w:hAnsi="Times New Roman"/>
          <w:sz w:val="22"/>
          <w:szCs w:val="22"/>
        </w:rPr>
        <w:t>14.  There is no cost to the Federal Government.</w:t>
      </w:r>
    </w:p>
    <w:p w:rsidR="00584542" w:rsidRPr="00257CD7" w:rsidP="00584542" w14:paraId="34503283" w14:textId="77777777">
      <w:pPr>
        <w:suppressAutoHyphens/>
        <w:rPr>
          <w:rFonts w:ascii="Times New Roman" w:hAnsi="Times New Roman"/>
          <w:sz w:val="22"/>
          <w:szCs w:val="22"/>
        </w:rPr>
      </w:pPr>
    </w:p>
    <w:p w:rsidR="00775B03" w:rsidP="00AF3BF0" w14:paraId="03AE9147" w14:textId="6E43514E">
      <w:pPr>
        <w:pStyle w:val="ParaNum"/>
        <w:numPr>
          <w:ilvl w:val="0"/>
          <w:numId w:val="0"/>
        </w:numPr>
        <w:tabs>
          <w:tab w:val="left" w:pos="0"/>
          <w:tab w:val="left" w:pos="360"/>
        </w:tabs>
        <w:rPr>
          <w:sz w:val="22"/>
          <w:szCs w:val="22"/>
        </w:rPr>
      </w:pPr>
      <w:r w:rsidRPr="00257CD7">
        <w:rPr>
          <w:sz w:val="22"/>
          <w:szCs w:val="22"/>
        </w:rPr>
        <w:t xml:space="preserve">15. </w:t>
      </w:r>
      <w:r w:rsidR="008546A1">
        <w:rPr>
          <w:sz w:val="22"/>
          <w:szCs w:val="22"/>
        </w:rPr>
        <w:t>There are no program changes</w:t>
      </w:r>
      <w:r w:rsidR="00AF3BF0">
        <w:rPr>
          <w:sz w:val="22"/>
          <w:szCs w:val="22"/>
        </w:rPr>
        <w:t xml:space="preserve">.  There are </w:t>
      </w:r>
      <w:r w:rsidR="00DB704B">
        <w:rPr>
          <w:sz w:val="22"/>
          <w:szCs w:val="22"/>
        </w:rPr>
        <w:t>adjustments</w:t>
      </w:r>
      <w:r w:rsidR="008546A1">
        <w:rPr>
          <w:sz w:val="22"/>
          <w:szCs w:val="22"/>
        </w:rPr>
        <w:t xml:space="preserve"> to this collection</w:t>
      </w:r>
      <w:r w:rsidR="00AF3BF0">
        <w:rPr>
          <w:sz w:val="22"/>
          <w:szCs w:val="22"/>
        </w:rPr>
        <w:t xml:space="preserve"> of </w:t>
      </w:r>
      <w:r w:rsidR="00D6627D">
        <w:rPr>
          <w:sz w:val="22"/>
          <w:szCs w:val="22"/>
        </w:rPr>
        <w:t>-3,670</w:t>
      </w:r>
      <w:r w:rsidR="00AF3BF0">
        <w:rPr>
          <w:sz w:val="22"/>
          <w:szCs w:val="22"/>
        </w:rPr>
        <w:t xml:space="preserve"> to the number of respondents, </w:t>
      </w:r>
      <w:r w:rsidR="00D6627D">
        <w:rPr>
          <w:sz w:val="22"/>
          <w:szCs w:val="22"/>
        </w:rPr>
        <w:t>-7,340</w:t>
      </w:r>
      <w:r w:rsidR="00AF3BF0">
        <w:rPr>
          <w:sz w:val="22"/>
          <w:szCs w:val="22"/>
        </w:rPr>
        <w:t xml:space="preserve"> to the annual number responses and </w:t>
      </w:r>
      <w:r w:rsidR="00D6627D">
        <w:rPr>
          <w:sz w:val="22"/>
          <w:szCs w:val="22"/>
        </w:rPr>
        <w:t>-7,340</w:t>
      </w:r>
      <w:r w:rsidR="00AF3BF0">
        <w:rPr>
          <w:sz w:val="22"/>
          <w:szCs w:val="22"/>
        </w:rPr>
        <w:t xml:space="preserve"> to the annual burden hours</w:t>
      </w:r>
      <w:r w:rsidR="004F4CE4">
        <w:rPr>
          <w:sz w:val="22"/>
          <w:szCs w:val="22"/>
        </w:rPr>
        <w:t>.</w:t>
      </w:r>
    </w:p>
    <w:p w:rsidR="004F4CE4" w:rsidP="00AF3BF0" w14:paraId="5B08016C" w14:textId="77777777">
      <w:pPr>
        <w:pStyle w:val="ParaNum"/>
        <w:numPr>
          <w:ilvl w:val="0"/>
          <w:numId w:val="0"/>
        </w:numPr>
        <w:tabs>
          <w:tab w:val="left" w:pos="0"/>
          <w:tab w:val="left" w:pos="360"/>
        </w:tabs>
      </w:pPr>
    </w:p>
    <w:p w:rsidR="00584542" w:rsidRPr="00257CD7" w:rsidP="00584542" w14:paraId="5D2B61A7" w14:textId="77777777">
      <w:pPr>
        <w:suppressAutoHyphens/>
        <w:rPr>
          <w:rFonts w:ascii="Times New Roman" w:hAnsi="Times New Roman"/>
          <w:sz w:val="22"/>
          <w:szCs w:val="22"/>
        </w:rPr>
      </w:pPr>
      <w:r w:rsidRPr="00257CD7">
        <w:rPr>
          <w:rFonts w:ascii="Times New Roman" w:hAnsi="Times New Roman"/>
          <w:sz w:val="22"/>
          <w:szCs w:val="22"/>
        </w:rPr>
        <w:t>16.  The data will not be published for statistical use.</w:t>
      </w:r>
    </w:p>
    <w:p w:rsidR="00584542" w:rsidRPr="00257CD7" w:rsidP="00584542" w14:paraId="644E2034" w14:textId="77777777">
      <w:pPr>
        <w:suppressAutoHyphens/>
        <w:rPr>
          <w:rFonts w:ascii="Times New Roman" w:hAnsi="Times New Roman"/>
          <w:sz w:val="22"/>
          <w:szCs w:val="22"/>
        </w:rPr>
      </w:pPr>
    </w:p>
    <w:p w:rsidR="00584542" w:rsidRPr="00257CD7" w:rsidP="00575DC6" w14:paraId="2436513F" w14:textId="77777777">
      <w:pPr>
        <w:pStyle w:val="BodyText2"/>
        <w:rPr>
          <w:b w:val="0"/>
          <w:sz w:val="22"/>
          <w:szCs w:val="22"/>
        </w:rPr>
      </w:pPr>
      <w:r w:rsidRPr="00257CD7">
        <w:rPr>
          <w:b w:val="0"/>
          <w:sz w:val="22"/>
          <w:szCs w:val="22"/>
        </w:rPr>
        <w:t>1</w:t>
      </w:r>
      <w:r w:rsidRPr="00257CD7" w:rsidR="008407F4">
        <w:rPr>
          <w:b w:val="0"/>
          <w:sz w:val="22"/>
          <w:szCs w:val="22"/>
        </w:rPr>
        <w:t xml:space="preserve">7.  We do not seek approval to </w:t>
      </w:r>
      <w:r w:rsidRPr="00257CD7">
        <w:rPr>
          <w:b w:val="0"/>
          <w:sz w:val="22"/>
          <w:szCs w:val="22"/>
        </w:rPr>
        <w:t>display the expiration date for OMB approval of the information collection.</w:t>
      </w:r>
    </w:p>
    <w:p w:rsidR="00584542" w:rsidRPr="00257CD7" w:rsidP="00584542" w14:paraId="52D79602" w14:textId="77777777">
      <w:pPr>
        <w:suppressAutoHyphens/>
        <w:rPr>
          <w:rFonts w:ascii="Times New Roman" w:hAnsi="Times New Roman"/>
          <w:sz w:val="22"/>
          <w:szCs w:val="22"/>
        </w:rPr>
      </w:pPr>
    </w:p>
    <w:p w:rsidR="00584542" w:rsidRPr="00257CD7" w:rsidP="00575DC6" w14:paraId="33A2A671" w14:textId="77777777">
      <w:pPr>
        <w:pStyle w:val="BodyText2"/>
        <w:rPr>
          <w:b w:val="0"/>
          <w:sz w:val="22"/>
          <w:szCs w:val="22"/>
        </w:rPr>
      </w:pPr>
      <w:r w:rsidRPr="00257CD7">
        <w:rPr>
          <w:b w:val="0"/>
          <w:sz w:val="22"/>
          <w:szCs w:val="22"/>
        </w:rPr>
        <w:t xml:space="preserve">18.  </w:t>
      </w:r>
      <w:r w:rsidRPr="00257CD7" w:rsidR="001C03BD">
        <w:rPr>
          <w:b w:val="0"/>
          <w:sz w:val="22"/>
          <w:szCs w:val="22"/>
        </w:rPr>
        <w:t xml:space="preserve"> </w:t>
      </w:r>
      <w:r w:rsidRPr="00257CD7">
        <w:rPr>
          <w:b w:val="0"/>
          <w:sz w:val="22"/>
          <w:szCs w:val="22"/>
        </w:rPr>
        <w:t xml:space="preserve">There are </w:t>
      </w:r>
      <w:r w:rsidRPr="00257CD7" w:rsidR="003C49A4">
        <w:rPr>
          <w:b w:val="0"/>
          <w:sz w:val="22"/>
          <w:szCs w:val="22"/>
        </w:rPr>
        <w:t>no exceptions</w:t>
      </w:r>
      <w:r w:rsidRPr="00257CD7">
        <w:rPr>
          <w:b w:val="0"/>
          <w:sz w:val="22"/>
          <w:szCs w:val="22"/>
        </w:rPr>
        <w:t xml:space="preserve"> to </w:t>
      </w:r>
      <w:r w:rsidRPr="00257CD7" w:rsidR="00B63DC2">
        <w:rPr>
          <w:b w:val="0"/>
          <w:sz w:val="22"/>
          <w:szCs w:val="22"/>
        </w:rPr>
        <w:t>Certification Statement.</w:t>
      </w:r>
    </w:p>
    <w:p w:rsidR="00584542" w:rsidRPr="00257CD7" w:rsidP="00584542" w14:paraId="01D7FD1E" w14:textId="77777777">
      <w:pPr>
        <w:suppressAutoHyphens/>
        <w:rPr>
          <w:rFonts w:ascii="Times New Roman" w:hAnsi="Times New Roman"/>
          <w:sz w:val="22"/>
          <w:szCs w:val="22"/>
        </w:rPr>
      </w:pPr>
    </w:p>
    <w:p w:rsidR="00584542" w:rsidRPr="00257CD7" w:rsidP="00584542" w14:paraId="561626FD" w14:textId="77777777">
      <w:pPr>
        <w:suppressAutoHyphens/>
        <w:rPr>
          <w:rFonts w:ascii="Times New Roman" w:hAnsi="Times New Roman"/>
          <w:b/>
          <w:sz w:val="22"/>
          <w:szCs w:val="22"/>
        </w:rPr>
      </w:pPr>
      <w:r w:rsidRPr="00257CD7">
        <w:rPr>
          <w:rFonts w:ascii="Times New Roman" w:hAnsi="Times New Roman"/>
          <w:b/>
          <w:sz w:val="22"/>
          <w:szCs w:val="22"/>
        </w:rPr>
        <w:t>B.  Collections of Information Employing Statistical Methods</w:t>
      </w:r>
      <w:r w:rsidRPr="00257CD7" w:rsidR="00575DC6">
        <w:rPr>
          <w:rFonts w:ascii="Times New Roman" w:hAnsi="Times New Roman"/>
          <w:b/>
          <w:sz w:val="22"/>
          <w:szCs w:val="22"/>
        </w:rPr>
        <w:t>:</w:t>
      </w:r>
    </w:p>
    <w:p w:rsidR="00584542" w:rsidRPr="00257CD7" w:rsidP="00584542" w14:paraId="2AE28F81" w14:textId="77777777">
      <w:pPr>
        <w:suppressAutoHyphens/>
        <w:rPr>
          <w:rFonts w:ascii="Times New Roman" w:hAnsi="Times New Roman"/>
          <w:sz w:val="22"/>
          <w:szCs w:val="22"/>
        </w:rPr>
      </w:pPr>
    </w:p>
    <w:p w:rsidR="008E323E" w:rsidRPr="00257CD7" w:rsidP="0066374E" w14:paraId="50A81F4E" w14:textId="77777777">
      <w:pPr>
        <w:pStyle w:val="BodyText"/>
        <w:rPr>
          <w:sz w:val="22"/>
          <w:szCs w:val="22"/>
        </w:rPr>
      </w:pPr>
      <w:r w:rsidRPr="00257CD7">
        <w:rPr>
          <w:sz w:val="22"/>
          <w:szCs w:val="22"/>
        </w:rPr>
        <w:t>No statistical methods are employed.</w:t>
      </w:r>
    </w:p>
    <w:sectPr>
      <w:headerReference w:type="default" r:id="rId9"/>
      <w:footerReference w:type="even" r:id="rId10"/>
      <w:footerReference w:type="default" r:id="rId11"/>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FF4" w:rsidP="00D54545" w14:paraId="6E81F5A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FF4" w14:paraId="0ABACE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545" w:rsidRPr="00D54545" w:rsidP="00AF3C16" w14:paraId="4745A9DA" w14:textId="77777777">
    <w:pPr>
      <w:pStyle w:val="Footer"/>
      <w:framePr w:wrap="around" w:vAnchor="text" w:hAnchor="margin" w:xAlign="center" w:y="1"/>
      <w:rPr>
        <w:rStyle w:val="PageNumber"/>
        <w:rFonts w:ascii="Times New Roman" w:hAnsi="Times New Roman"/>
        <w:sz w:val="24"/>
        <w:szCs w:val="24"/>
      </w:rPr>
    </w:pPr>
    <w:r w:rsidRPr="00D54545">
      <w:rPr>
        <w:rStyle w:val="PageNumber"/>
        <w:rFonts w:ascii="Times New Roman" w:hAnsi="Times New Roman"/>
        <w:sz w:val="24"/>
        <w:szCs w:val="24"/>
      </w:rPr>
      <w:fldChar w:fldCharType="begin"/>
    </w:r>
    <w:r w:rsidRPr="00D54545">
      <w:rPr>
        <w:rStyle w:val="PageNumber"/>
        <w:rFonts w:ascii="Times New Roman" w:hAnsi="Times New Roman"/>
        <w:sz w:val="24"/>
        <w:szCs w:val="24"/>
      </w:rPr>
      <w:instrText xml:space="preserve">PAGE  </w:instrText>
    </w:r>
    <w:r w:rsidRPr="00D54545">
      <w:rPr>
        <w:rStyle w:val="PageNumber"/>
        <w:rFonts w:ascii="Times New Roman" w:hAnsi="Times New Roman"/>
        <w:sz w:val="24"/>
        <w:szCs w:val="24"/>
      </w:rPr>
      <w:fldChar w:fldCharType="separate"/>
    </w:r>
    <w:r w:rsidR="004F69D9">
      <w:rPr>
        <w:rStyle w:val="PageNumber"/>
        <w:rFonts w:ascii="Times New Roman" w:hAnsi="Times New Roman"/>
        <w:noProof/>
        <w:sz w:val="24"/>
        <w:szCs w:val="24"/>
      </w:rPr>
      <w:t>1</w:t>
    </w:r>
    <w:r w:rsidRPr="00D54545">
      <w:rPr>
        <w:rStyle w:val="PageNumber"/>
        <w:rFonts w:ascii="Times New Roman" w:hAnsi="Times New Roman"/>
        <w:sz w:val="24"/>
        <w:szCs w:val="24"/>
      </w:rPr>
      <w:fldChar w:fldCharType="end"/>
    </w:r>
  </w:p>
  <w:p w:rsidR="00743DA1" w14:paraId="5691F845" w14:textId="77777777">
    <w:pPr>
      <w:spacing w:before="140" w:line="100" w:lineRule="exact"/>
      <w:rPr>
        <w:sz w:val="10"/>
      </w:rPr>
    </w:pPr>
  </w:p>
  <w:p w:rsidR="00743DA1" w14:paraId="38EE545F" w14:textId="77777777">
    <w:pPr>
      <w:suppressAutoHyphens/>
      <w:rPr>
        <w:sz w:val="24"/>
      </w:rPr>
    </w:pPr>
  </w:p>
  <w:p w:rsidR="00743DA1" w14:paraId="2A278A2B"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43DA1" w:rsidRPr="00F02FF4" w14:textId="77777777">
                          <w:pPr>
                            <w:tabs>
                              <w:tab w:val="center" w:pos="4680"/>
                              <w:tab w:val="right" w:pos="9360"/>
                            </w:tabs>
                            <w:rPr>
                              <w:rFonts w:ascii="Times New Roman" w:hAnsi="Times New Roman"/>
                              <w:spacing w:val="-2"/>
                              <w:sz w:val="24"/>
                              <w:szCs w:val="24"/>
                            </w:rPr>
                          </w:pPr>
                          <w:r>
                            <w:rPr>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743DA1" w:rsidRPr="00F02FF4" w14:paraId="5C16E2B2" w14:textId="77777777">
                    <w:pPr>
                      <w:tabs>
                        <w:tab w:val="center" w:pos="4680"/>
                        <w:tab w:val="right" w:pos="9360"/>
                      </w:tabs>
                      <w:rPr>
                        <w:rFonts w:ascii="Times New Roman" w:hAnsi="Times New Roman"/>
                        <w:spacing w:val="-2"/>
                        <w:sz w:val="24"/>
                        <w:szCs w:val="24"/>
                      </w:rPr>
                    </w:pPr>
                    <w:r>
                      <w:rPr>
                        <w:sz w:val="24"/>
                      </w:rPr>
                      <w:tab/>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2326" w14:paraId="32DE9F57" w14:textId="77777777">
      <w:r>
        <w:separator/>
      </w:r>
    </w:p>
  </w:footnote>
  <w:footnote w:type="continuationSeparator" w:id="1">
    <w:p w:rsidR="00122326" w14:paraId="34EFDCEB" w14:textId="77777777">
      <w:r>
        <w:continuationSeparator/>
      </w:r>
    </w:p>
  </w:footnote>
  <w:footnote w:id="2">
    <w:p w:rsidR="00424A1A" w:rsidRPr="00424A1A" w14:paraId="26437E89" w14:textId="77777777">
      <w:pPr>
        <w:pStyle w:val="FootnoteText"/>
        <w:rPr>
          <w:rFonts w:ascii="Times New Roman" w:hAnsi="Times New Roman"/>
        </w:rPr>
      </w:pPr>
      <w:r w:rsidRPr="00424A1A">
        <w:rPr>
          <w:rStyle w:val="FootnoteReference"/>
          <w:rFonts w:ascii="Times New Roman" w:hAnsi="Times New Roman"/>
        </w:rPr>
        <w:footnoteRef/>
      </w:r>
      <w:r w:rsidRPr="00424A1A">
        <w:rPr>
          <w:rFonts w:ascii="Times New Roman" w:hAnsi="Times New Roman"/>
        </w:rPr>
        <w:t xml:space="preserve"> </w:t>
      </w:r>
      <w:r w:rsidRPr="00424A1A">
        <w:rPr>
          <w:rFonts w:ascii="Times New Roman" w:hAnsi="Times New Roman"/>
          <w:i/>
        </w:rPr>
        <w:t xml:space="preserve">See </w:t>
      </w:r>
      <w:r w:rsidRPr="00424A1A">
        <w:rPr>
          <w:rFonts w:ascii="Times New Roman" w:hAnsi="Times New Roman"/>
        </w:rPr>
        <w:t>47 CFR 76.309(c) for the customer service standards.</w:t>
      </w:r>
    </w:p>
  </w:footnote>
  <w:footnote w:id="3">
    <w:p w:rsidR="00424A1A" w:rsidRPr="00424A1A" w14:paraId="065A19AD" w14:textId="77777777">
      <w:pPr>
        <w:pStyle w:val="FootnoteText"/>
        <w:rPr>
          <w:rFonts w:ascii="Times New Roman" w:hAnsi="Times New Roman"/>
        </w:rPr>
      </w:pPr>
      <w:r w:rsidRPr="00424A1A">
        <w:rPr>
          <w:rStyle w:val="FootnoteReference"/>
          <w:rFonts w:ascii="Times New Roman" w:hAnsi="Times New Roman"/>
        </w:rPr>
        <w:footnoteRef/>
      </w:r>
      <w:r w:rsidRPr="00424A1A">
        <w:rPr>
          <w:rFonts w:ascii="Times New Roman" w:hAnsi="Times New Roman"/>
        </w:rPr>
        <w:t xml:space="preserve"> </w:t>
      </w:r>
      <w:r w:rsidRPr="00424A1A">
        <w:rPr>
          <w:rFonts w:ascii="Times New Roman" w:hAnsi="Times New Roman"/>
          <w:i/>
        </w:rPr>
        <w:t>See</w:t>
      </w:r>
      <w:r w:rsidRPr="00424A1A">
        <w:rPr>
          <w:rFonts w:ascii="Times New Roman" w:hAnsi="Times New Roman"/>
        </w:rPr>
        <w:t xml:space="preserve"> 47 CFR 76.1602(b) for the customer service standards.</w:t>
      </w:r>
      <w:r>
        <w:rPr>
          <w:rFonts w:ascii="Times New Roman" w:hAnsi="Times New Roman"/>
        </w:rPr>
        <w:t xml:space="preserve">  The information collection requirements contained in Section 76.1602 numbers 1- 6 were previously approved OMB and have not changed </w:t>
      </w:r>
      <w:r w:rsidR="00947791">
        <w:rPr>
          <w:rFonts w:ascii="Times New Roman" w:hAnsi="Times New Roman"/>
        </w:rPr>
        <w:t>since last approved by OMB.  The Commission is now seeking OMB approval for items 7 and 8 of Section 76.1602</w:t>
      </w:r>
      <w:r w:rsidR="00D21F82">
        <w:rPr>
          <w:rFonts w:ascii="Times New Roman" w:hAnsi="Times New Roman"/>
        </w:rPr>
        <w:t xml:space="preserve"> (see revised information collection requirement on page one of this supporting statement)</w:t>
      </w:r>
      <w:r w:rsidR="0094779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542" w:rsidRPr="00584542" w14:paraId="520BD99E" w14:textId="5E1A2311">
    <w:pPr>
      <w:pStyle w:val="Header"/>
      <w:rPr>
        <w:rFonts w:ascii="Times New Roman" w:hAnsi="Times New Roman"/>
        <w:b/>
        <w:sz w:val="24"/>
        <w:szCs w:val="24"/>
      </w:rPr>
    </w:pPr>
    <w:r w:rsidRPr="00584542">
      <w:rPr>
        <w:rFonts w:ascii="Times New Roman" w:hAnsi="Times New Roman"/>
        <w:b/>
        <w:sz w:val="24"/>
        <w:szCs w:val="24"/>
      </w:rPr>
      <w:t>O</w:t>
    </w:r>
    <w:r w:rsidR="0082623A">
      <w:rPr>
        <w:rFonts w:ascii="Times New Roman" w:hAnsi="Times New Roman"/>
        <w:b/>
        <w:sz w:val="24"/>
        <w:szCs w:val="24"/>
      </w:rPr>
      <w:t>MB 3060-0652</w:t>
    </w:r>
    <w:r w:rsidR="0082623A">
      <w:rPr>
        <w:rFonts w:ascii="Times New Roman" w:hAnsi="Times New Roman"/>
        <w:b/>
        <w:sz w:val="24"/>
        <w:szCs w:val="24"/>
      </w:rPr>
      <w:tab/>
    </w:r>
    <w:r w:rsidR="0082623A">
      <w:rPr>
        <w:rFonts w:ascii="Times New Roman" w:hAnsi="Times New Roman"/>
        <w:b/>
        <w:sz w:val="24"/>
        <w:szCs w:val="24"/>
      </w:rPr>
      <w:tab/>
    </w:r>
    <w:r w:rsidR="006F759E">
      <w:rPr>
        <w:rFonts w:ascii="Times New Roman" w:hAnsi="Times New Roman"/>
        <w:b/>
        <w:sz w:val="24"/>
        <w:szCs w:val="24"/>
      </w:rPr>
      <w:t>February 2026</w:t>
    </w:r>
  </w:p>
  <w:p w:rsidR="00584542" w:rsidRPr="00AF0867" w:rsidP="00584542" w14:paraId="2BA863F5" w14:textId="77777777">
    <w:pPr>
      <w:suppressAutoHyphens/>
      <w:rPr>
        <w:rFonts w:ascii="Times New Roman" w:hAnsi="Times New Roman"/>
        <w:sz w:val="24"/>
        <w:szCs w:val="24"/>
      </w:rPr>
    </w:pPr>
    <w:r w:rsidRPr="00AF0867">
      <w:rPr>
        <w:rFonts w:ascii="Times New Roman" w:hAnsi="Times New Roman"/>
        <w:b/>
        <w:sz w:val="24"/>
        <w:szCs w:val="24"/>
      </w:rPr>
      <w:t>Title: Section 76.309</w:t>
    </w:r>
    <w:r w:rsidRPr="00AF0867" w:rsidR="00DB3183">
      <w:rPr>
        <w:rFonts w:ascii="Times New Roman" w:hAnsi="Times New Roman"/>
        <w:b/>
        <w:sz w:val="24"/>
        <w:szCs w:val="24"/>
      </w:rPr>
      <w:t>,</w:t>
    </w:r>
    <w:r w:rsidRPr="00AF0867">
      <w:rPr>
        <w:rFonts w:ascii="Times New Roman" w:hAnsi="Times New Roman"/>
        <w:b/>
        <w:sz w:val="24"/>
        <w:szCs w:val="24"/>
      </w:rPr>
      <w:t xml:space="preserve"> Customer Service Obligations; </w:t>
    </w:r>
    <w:r w:rsidRPr="00AF0867" w:rsidR="00AF0867">
      <w:rPr>
        <w:rFonts w:ascii="Times New Roman" w:hAnsi="Times New Roman"/>
        <w:b/>
        <w:sz w:val="24"/>
        <w:szCs w:val="24"/>
      </w:rPr>
      <w:t xml:space="preserve">Section 76.1600, </w:t>
    </w:r>
    <w:r w:rsidRPr="00775B03" w:rsidR="00AF0867">
      <w:rPr>
        <w:rFonts w:ascii="Times New Roman" w:hAnsi="Times New Roman"/>
        <w:b/>
        <w:sz w:val="24"/>
        <w:szCs w:val="24"/>
      </w:rPr>
      <w:t>Electronic Delivery of Notices</w:t>
    </w:r>
    <w:r w:rsidR="00AF0867">
      <w:rPr>
        <w:rFonts w:ascii="Times New Roman" w:hAnsi="Times New Roman"/>
        <w:b/>
        <w:sz w:val="24"/>
        <w:szCs w:val="24"/>
      </w:rPr>
      <w:t xml:space="preserve">; </w:t>
    </w:r>
    <w:r w:rsidRPr="00AF0867">
      <w:rPr>
        <w:rFonts w:ascii="Times New Roman" w:hAnsi="Times New Roman"/>
        <w:b/>
        <w:sz w:val="24"/>
        <w:szCs w:val="24"/>
      </w:rPr>
      <w:t>Section 76.1602</w:t>
    </w:r>
    <w:r w:rsidRPr="00AF0867" w:rsidR="00DB3183">
      <w:rPr>
        <w:rFonts w:ascii="Times New Roman" w:hAnsi="Times New Roman"/>
        <w:b/>
        <w:sz w:val="24"/>
        <w:szCs w:val="24"/>
      </w:rPr>
      <w:t>,</w:t>
    </w:r>
    <w:r w:rsidRPr="00AF0867">
      <w:rPr>
        <w:rFonts w:ascii="Times New Roman" w:hAnsi="Times New Roman"/>
        <w:b/>
        <w:sz w:val="24"/>
        <w:szCs w:val="24"/>
      </w:rPr>
      <w:t xml:space="preserve"> Customer Service – General Information, Section 76.1603</w:t>
    </w:r>
    <w:r w:rsidRPr="00AF0867" w:rsidR="00DB3183">
      <w:rPr>
        <w:rFonts w:ascii="Times New Roman" w:hAnsi="Times New Roman"/>
        <w:b/>
        <w:sz w:val="24"/>
        <w:szCs w:val="24"/>
      </w:rPr>
      <w:t>,</w:t>
    </w:r>
    <w:r w:rsidRPr="00AF0867">
      <w:rPr>
        <w:rFonts w:ascii="Times New Roman" w:hAnsi="Times New Roman"/>
        <w:b/>
        <w:sz w:val="24"/>
        <w:szCs w:val="24"/>
      </w:rPr>
      <w:t xml:space="preserve"> Customer Service – Rate and Service Changes and 76.1619</w:t>
    </w:r>
    <w:r w:rsidRPr="00AF0867" w:rsidR="00DB3183">
      <w:rPr>
        <w:rFonts w:ascii="Times New Roman" w:hAnsi="Times New Roman"/>
        <w:b/>
        <w:sz w:val="24"/>
        <w:szCs w:val="24"/>
      </w:rPr>
      <w:t>,</w:t>
    </w:r>
    <w:r w:rsidRPr="00AF0867">
      <w:rPr>
        <w:rFonts w:ascii="Times New Roman" w:hAnsi="Times New Roman"/>
        <w:b/>
        <w:sz w:val="24"/>
        <w:szCs w:val="24"/>
      </w:rPr>
      <w:t xml:space="preserve"> Information and Subscriber Bills</w:t>
    </w:r>
  </w:p>
  <w:p w:rsidR="00584542" w:rsidRPr="00584542" w14:paraId="760F74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2EC2030"/>
    <w:multiLevelType w:val="hybridMultilevel"/>
    <w:tmpl w:val="F964FFEA"/>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nsid w:val="39BF1E45"/>
    <w:multiLevelType w:val="hybridMultilevel"/>
    <w:tmpl w:val="7556FFAE"/>
    <w:lvl w:ilvl="0">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658916702">
    <w:abstractNumId w:val="0"/>
  </w:num>
  <w:num w:numId="2" w16cid:durableId="1525484734">
    <w:abstractNumId w:val="2"/>
  </w:num>
  <w:num w:numId="3" w16cid:durableId="1946577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42"/>
    <w:rsid w:val="00005552"/>
    <w:rsid w:val="00011DD8"/>
    <w:rsid w:val="00021E5B"/>
    <w:rsid w:val="00032234"/>
    <w:rsid w:val="0003544D"/>
    <w:rsid w:val="00037D71"/>
    <w:rsid w:val="00057D2C"/>
    <w:rsid w:val="00067838"/>
    <w:rsid w:val="000700E0"/>
    <w:rsid w:val="00094A13"/>
    <w:rsid w:val="000D14CD"/>
    <w:rsid w:val="000D27DA"/>
    <w:rsid w:val="000D4073"/>
    <w:rsid w:val="000F1561"/>
    <w:rsid w:val="000F4AF1"/>
    <w:rsid w:val="001168AE"/>
    <w:rsid w:val="00122326"/>
    <w:rsid w:val="001417A1"/>
    <w:rsid w:val="00143EAA"/>
    <w:rsid w:val="00156633"/>
    <w:rsid w:val="001665F9"/>
    <w:rsid w:val="00195F4C"/>
    <w:rsid w:val="001B09CB"/>
    <w:rsid w:val="001C03BD"/>
    <w:rsid w:val="001D6072"/>
    <w:rsid w:val="001F5EB9"/>
    <w:rsid w:val="001F7E47"/>
    <w:rsid w:val="00232050"/>
    <w:rsid w:val="00232F64"/>
    <w:rsid w:val="00234BC7"/>
    <w:rsid w:val="002357B5"/>
    <w:rsid w:val="00257CD7"/>
    <w:rsid w:val="00274784"/>
    <w:rsid w:val="00294882"/>
    <w:rsid w:val="002A3242"/>
    <w:rsid w:val="002F0338"/>
    <w:rsid w:val="00312242"/>
    <w:rsid w:val="00314DA1"/>
    <w:rsid w:val="00321698"/>
    <w:rsid w:val="0032270E"/>
    <w:rsid w:val="00322B6E"/>
    <w:rsid w:val="003331A9"/>
    <w:rsid w:val="0034642D"/>
    <w:rsid w:val="00373418"/>
    <w:rsid w:val="003740C3"/>
    <w:rsid w:val="00374BD8"/>
    <w:rsid w:val="00384DB0"/>
    <w:rsid w:val="003B3F46"/>
    <w:rsid w:val="003B6881"/>
    <w:rsid w:val="003C49A4"/>
    <w:rsid w:val="003C49C8"/>
    <w:rsid w:val="003C5850"/>
    <w:rsid w:val="004123BC"/>
    <w:rsid w:val="00424A1A"/>
    <w:rsid w:val="00426AC4"/>
    <w:rsid w:val="00440861"/>
    <w:rsid w:val="004A225B"/>
    <w:rsid w:val="004A7CA5"/>
    <w:rsid w:val="004B3835"/>
    <w:rsid w:val="004B6183"/>
    <w:rsid w:val="004B6FFA"/>
    <w:rsid w:val="004B7D3F"/>
    <w:rsid w:val="004C2667"/>
    <w:rsid w:val="004D4774"/>
    <w:rsid w:val="004E644D"/>
    <w:rsid w:val="004F4CE4"/>
    <w:rsid w:val="004F69D9"/>
    <w:rsid w:val="005138B4"/>
    <w:rsid w:val="0054698E"/>
    <w:rsid w:val="00575DC6"/>
    <w:rsid w:val="00584542"/>
    <w:rsid w:val="00585D25"/>
    <w:rsid w:val="005B30CF"/>
    <w:rsid w:val="005B32BA"/>
    <w:rsid w:val="005B4338"/>
    <w:rsid w:val="005D205F"/>
    <w:rsid w:val="005D4FDB"/>
    <w:rsid w:val="005D60AB"/>
    <w:rsid w:val="005E03B0"/>
    <w:rsid w:val="005E0A74"/>
    <w:rsid w:val="005E3768"/>
    <w:rsid w:val="005F24FC"/>
    <w:rsid w:val="005F610B"/>
    <w:rsid w:val="00624C79"/>
    <w:rsid w:val="006429E6"/>
    <w:rsid w:val="00650EBC"/>
    <w:rsid w:val="00652EF6"/>
    <w:rsid w:val="0065425B"/>
    <w:rsid w:val="0066374E"/>
    <w:rsid w:val="00677063"/>
    <w:rsid w:val="006770A1"/>
    <w:rsid w:val="00677F45"/>
    <w:rsid w:val="00683580"/>
    <w:rsid w:val="006A257D"/>
    <w:rsid w:val="006B3B4B"/>
    <w:rsid w:val="006C7E46"/>
    <w:rsid w:val="006D3439"/>
    <w:rsid w:val="006E35C3"/>
    <w:rsid w:val="006F482F"/>
    <w:rsid w:val="006F630C"/>
    <w:rsid w:val="006F759E"/>
    <w:rsid w:val="0070535B"/>
    <w:rsid w:val="00726CC8"/>
    <w:rsid w:val="00732E66"/>
    <w:rsid w:val="00743DA1"/>
    <w:rsid w:val="00743F2F"/>
    <w:rsid w:val="00751E82"/>
    <w:rsid w:val="00754C58"/>
    <w:rsid w:val="00760918"/>
    <w:rsid w:val="00775B03"/>
    <w:rsid w:val="007A373E"/>
    <w:rsid w:val="007A600E"/>
    <w:rsid w:val="007B0D00"/>
    <w:rsid w:val="007B1023"/>
    <w:rsid w:val="007B7322"/>
    <w:rsid w:val="007C1219"/>
    <w:rsid w:val="007D5258"/>
    <w:rsid w:val="007E5AA0"/>
    <w:rsid w:val="00811D79"/>
    <w:rsid w:val="0082623A"/>
    <w:rsid w:val="00833CB8"/>
    <w:rsid w:val="008407F4"/>
    <w:rsid w:val="0084753F"/>
    <w:rsid w:val="008546A1"/>
    <w:rsid w:val="00867FC2"/>
    <w:rsid w:val="00876970"/>
    <w:rsid w:val="00892923"/>
    <w:rsid w:val="008E1C10"/>
    <w:rsid w:val="008E323E"/>
    <w:rsid w:val="008E5497"/>
    <w:rsid w:val="008F5FFC"/>
    <w:rsid w:val="00903560"/>
    <w:rsid w:val="00907419"/>
    <w:rsid w:val="009074A2"/>
    <w:rsid w:val="009375BF"/>
    <w:rsid w:val="00947791"/>
    <w:rsid w:val="00947EBF"/>
    <w:rsid w:val="00980867"/>
    <w:rsid w:val="00987CBA"/>
    <w:rsid w:val="0099412B"/>
    <w:rsid w:val="009B0844"/>
    <w:rsid w:val="009B534A"/>
    <w:rsid w:val="00A23984"/>
    <w:rsid w:val="00A31746"/>
    <w:rsid w:val="00A31C34"/>
    <w:rsid w:val="00A3789B"/>
    <w:rsid w:val="00A468A2"/>
    <w:rsid w:val="00A530EE"/>
    <w:rsid w:val="00A67349"/>
    <w:rsid w:val="00A70F4A"/>
    <w:rsid w:val="00A965A1"/>
    <w:rsid w:val="00AA049F"/>
    <w:rsid w:val="00AA3528"/>
    <w:rsid w:val="00AA4440"/>
    <w:rsid w:val="00AB04DD"/>
    <w:rsid w:val="00AB3F4A"/>
    <w:rsid w:val="00AC45B8"/>
    <w:rsid w:val="00AE5839"/>
    <w:rsid w:val="00AF0867"/>
    <w:rsid w:val="00AF3A60"/>
    <w:rsid w:val="00AF3BF0"/>
    <w:rsid w:val="00AF3C16"/>
    <w:rsid w:val="00B012C4"/>
    <w:rsid w:val="00B042CA"/>
    <w:rsid w:val="00B24223"/>
    <w:rsid w:val="00B41447"/>
    <w:rsid w:val="00B43686"/>
    <w:rsid w:val="00B63DC2"/>
    <w:rsid w:val="00B812B7"/>
    <w:rsid w:val="00B8314C"/>
    <w:rsid w:val="00B8418D"/>
    <w:rsid w:val="00BC0D9E"/>
    <w:rsid w:val="00BD09E7"/>
    <w:rsid w:val="00BE20C4"/>
    <w:rsid w:val="00BF50A6"/>
    <w:rsid w:val="00C26572"/>
    <w:rsid w:val="00C41DC3"/>
    <w:rsid w:val="00C63E4E"/>
    <w:rsid w:val="00C70D1A"/>
    <w:rsid w:val="00C74496"/>
    <w:rsid w:val="00C80378"/>
    <w:rsid w:val="00C81055"/>
    <w:rsid w:val="00C824FA"/>
    <w:rsid w:val="00C87FED"/>
    <w:rsid w:val="00CA3133"/>
    <w:rsid w:val="00CC32BE"/>
    <w:rsid w:val="00CF45B2"/>
    <w:rsid w:val="00D161C8"/>
    <w:rsid w:val="00D178C4"/>
    <w:rsid w:val="00D21F82"/>
    <w:rsid w:val="00D44DC3"/>
    <w:rsid w:val="00D46005"/>
    <w:rsid w:val="00D54545"/>
    <w:rsid w:val="00D5790C"/>
    <w:rsid w:val="00D62C66"/>
    <w:rsid w:val="00D652AA"/>
    <w:rsid w:val="00D6627D"/>
    <w:rsid w:val="00D6680B"/>
    <w:rsid w:val="00D74CA9"/>
    <w:rsid w:val="00D81114"/>
    <w:rsid w:val="00D90FCE"/>
    <w:rsid w:val="00DA7B81"/>
    <w:rsid w:val="00DB0A34"/>
    <w:rsid w:val="00DB3183"/>
    <w:rsid w:val="00DB704B"/>
    <w:rsid w:val="00DC619C"/>
    <w:rsid w:val="00DD5C72"/>
    <w:rsid w:val="00DF18CF"/>
    <w:rsid w:val="00DF5365"/>
    <w:rsid w:val="00E13616"/>
    <w:rsid w:val="00E139AE"/>
    <w:rsid w:val="00E40869"/>
    <w:rsid w:val="00E425DB"/>
    <w:rsid w:val="00E60A77"/>
    <w:rsid w:val="00E8490E"/>
    <w:rsid w:val="00E94DC9"/>
    <w:rsid w:val="00E95FFB"/>
    <w:rsid w:val="00EB6CF1"/>
    <w:rsid w:val="00EF0BD1"/>
    <w:rsid w:val="00EF1E55"/>
    <w:rsid w:val="00F02FF4"/>
    <w:rsid w:val="00F254F4"/>
    <w:rsid w:val="00F30393"/>
    <w:rsid w:val="00F40B43"/>
    <w:rsid w:val="00F66165"/>
    <w:rsid w:val="00F74BE4"/>
    <w:rsid w:val="00F812B7"/>
    <w:rsid w:val="00F82687"/>
    <w:rsid w:val="00F85AA3"/>
    <w:rsid w:val="00FA6E6A"/>
    <w:rsid w:val="00FB236A"/>
    <w:rsid w:val="00FB3DB5"/>
    <w:rsid w:val="00FB4BD8"/>
    <w:rsid w:val="00FC55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CAE9A0"/>
  <w15:chartTrackingRefBased/>
  <w15:docId w15:val="{E5A79302-759F-4BD0-9D09-1EC0C13A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4542"/>
    <w:pPr>
      <w:widowControl w:val="0"/>
    </w:pPr>
    <w:rPr>
      <w:rFonts w:ascii="Line Draw" w:hAnsi="Line Draw"/>
      <w:snapToGrid w:val="0"/>
    </w:rPr>
  </w:style>
  <w:style w:type="paragraph" w:styleId="Heading1">
    <w:name w:val="heading 1"/>
    <w:basedOn w:val="Normal"/>
    <w:next w:val="Normal"/>
    <w:qFormat/>
    <w:rsid w:val="00584542"/>
    <w:pPr>
      <w:keepNext/>
      <w:suppressAutoHyphens/>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4542"/>
    <w:pPr>
      <w:suppressAutoHyphens/>
    </w:pPr>
    <w:rPr>
      <w:rFonts w:ascii="Times New Roman" w:hAnsi="Times New Roman"/>
      <w:sz w:val="24"/>
    </w:rPr>
  </w:style>
  <w:style w:type="paragraph" w:styleId="BodyText2">
    <w:name w:val="Body Text 2"/>
    <w:basedOn w:val="Normal"/>
    <w:rsid w:val="00584542"/>
    <w:pPr>
      <w:suppressAutoHyphens/>
    </w:pPr>
    <w:rPr>
      <w:rFonts w:ascii="Times New Roman" w:hAnsi="Times New Roman"/>
      <w:b/>
      <w:sz w:val="24"/>
    </w:rPr>
  </w:style>
  <w:style w:type="paragraph" w:styleId="Header">
    <w:name w:val="header"/>
    <w:basedOn w:val="Normal"/>
    <w:rsid w:val="00584542"/>
    <w:pPr>
      <w:tabs>
        <w:tab w:val="center" w:pos="4320"/>
        <w:tab w:val="right" w:pos="8640"/>
      </w:tabs>
    </w:pPr>
  </w:style>
  <w:style w:type="paragraph" w:styleId="Footer">
    <w:name w:val="footer"/>
    <w:basedOn w:val="Normal"/>
    <w:rsid w:val="00584542"/>
    <w:pPr>
      <w:tabs>
        <w:tab w:val="center" w:pos="4320"/>
        <w:tab w:val="right" w:pos="8640"/>
      </w:tabs>
    </w:pPr>
  </w:style>
  <w:style w:type="character" w:styleId="PageNumber">
    <w:name w:val="page number"/>
    <w:basedOn w:val="DefaultParagraphFont"/>
    <w:rsid w:val="00F02FF4"/>
  </w:style>
  <w:style w:type="paragraph" w:styleId="BalloonText">
    <w:name w:val="Balloon Text"/>
    <w:basedOn w:val="Normal"/>
    <w:semiHidden/>
    <w:rsid w:val="00C70D1A"/>
    <w:rPr>
      <w:rFonts w:ascii="Tahoma" w:hAnsi="Tahoma" w:cs="Tahoma"/>
      <w:sz w:val="16"/>
      <w:szCs w:val="16"/>
    </w:rPr>
  </w:style>
  <w:style w:type="paragraph" w:styleId="NormalWeb">
    <w:name w:val="Normal (Web)"/>
    <w:basedOn w:val="Normal"/>
    <w:rsid w:val="00760918"/>
    <w:pPr>
      <w:widowControl/>
      <w:spacing w:before="100" w:beforeAutospacing="1" w:after="100" w:afterAutospacing="1"/>
    </w:pPr>
    <w:rPr>
      <w:rFonts w:ascii="Times New Roman" w:hAnsi="Times New Roman"/>
      <w:snapToGrid/>
      <w:sz w:val="24"/>
      <w:szCs w:val="24"/>
    </w:rPr>
  </w:style>
  <w:style w:type="character" w:customStyle="1" w:styleId="documentbody">
    <w:name w:val="documentbody"/>
    <w:basedOn w:val="DefaultParagraphFont"/>
    <w:rsid w:val="00E94DC9"/>
  </w:style>
  <w:style w:type="character" w:customStyle="1" w:styleId="updatebodytest">
    <w:name w:val="updatebodytest"/>
    <w:basedOn w:val="DefaultParagraphFont"/>
    <w:rsid w:val="00E94DC9"/>
  </w:style>
  <w:style w:type="paragraph" w:customStyle="1" w:styleId="ParaNum">
    <w:name w:val="ParaNum"/>
    <w:basedOn w:val="Normal"/>
    <w:rsid w:val="00B8314C"/>
    <w:pPr>
      <w:widowControl/>
      <w:numPr>
        <w:numId w:val="2"/>
      </w:numPr>
    </w:pPr>
    <w:rPr>
      <w:rFonts w:ascii="Times New Roman" w:hAnsi="Times New Roman"/>
      <w:snapToGrid/>
      <w:sz w:val="24"/>
    </w:rPr>
  </w:style>
  <w:style w:type="paragraph" w:styleId="HTMLPreformatted">
    <w:name w:val="HTML Preformatted"/>
    <w:basedOn w:val="Normal"/>
    <w:rsid w:val="00314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paragraph" w:styleId="FootnoteText">
    <w:name w:val="footnote text"/>
    <w:basedOn w:val="Normal"/>
    <w:semiHidden/>
    <w:rsid w:val="00424A1A"/>
  </w:style>
  <w:style w:type="character" w:styleId="FootnoteReference">
    <w:name w:val="footnote reference"/>
    <w:uiPriority w:val="99"/>
    <w:semiHidden/>
    <w:rsid w:val="00424A1A"/>
    <w:rPr>
      <w:vertAlign w:val="superscript"/>
    </w:rPr>
  </w:style>
  <w:style w:type="paragraph" w:styleId="Revision">
    <w:name w:val="Revision"/>
    <w:hidden/>
    <w:uiPriority w:val="99"/>
    <w:semiHidden/>
    <w:rsid w:val="00650EBC"/>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738F5-3E9E-4EC6-B822-232CDBBD6753}">
  <ds:schemaRefs>
    <ds:schemaRef ds:uri="http://schemas.openxmlformats.org/officeDocument/2006/bibliography"/>
  </ds:schemaRefs>
</ds:datastoreItem>
</file>

<file path=customXml/itemProps2.xml><?xml version="1.0" encoding="utf-8"?>
<ds:datastoreItem xmlns:ds="http://schemas.openxmlformats.org/officeDocument/2006/customXml" ds:itemID="{C65ED1D9-0013-4D78-8D5A-E57FD5D2FC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1505FD-852E-4E69-A10C-044B50DA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DC5C3-CFEF-48C8-9199-D3BD615F5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Shirley.Suggs</dc:creator>
  <cp:lastModifiedBy>Cathy Williams</cp:lastModifiedBy>
  <cp:revision>4</cp:revision>
  <cp:lastPrinted>2011-03-10T15:52:00Z</cp:lastPrinted>
  <dcterms:created xsi:type="dcterms:W3CDTF">2025-12-09T15:15:00Z</dcterms:created>
  <dcterms:modified xsi:type="dcterms:W3CDTF">2026-02-25T15:00:00Z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y fmtid="{D5CDD505-2E9C-101B-9397-08002B2CF9AE}" pid="3" name="EMAIL_OWNER_ADDRESS">
    <vt:lpwstr>4AAAyjQjm0EOGgL0zF++WDfxSIolv1dtC+g+qI+ae6N6RR71po0sBEWV/g==</vt:lpwstr>
  </property>
  <property fmtid="{D5CDD505-2E9C-101B-9397-08002B2CF9AE}" pid="4" name="MAIL_MSG_ID1">
    <vt:lpwstr>oFAAohepTGvwTLgyzwNOyCPvhPaWkHINF6paX14p0MUzpNXXQpObbrcHey1IqM5up+uDCm44x92QunN8
hPsijCEzsj394E06cKK84EZGmvWM0lz3leUDCU4j49BCpKxSNpSNFto2gv03JwkLJaCBoMXQCQaw
mqQOrjqZnyRP3F8jNfjZOiWgKP45NR8L0ow8wiBcJ/xDimrp09K85/pGdeBHz8pu6u2ubUxsqb0w
8ehjvJ74JMlzEyhEn</vt:lpwstr>
  </property>
  <property fmtid="{D5CDD505-2E9C-101B-9397-08002B2CF9AE}" pid="5" name="MAIL_MSG_ID2">
    <vt:lpwstr>+i1CGOCnw0RNz8DzDwZSwly6qQMh/U6iD+vtQv+2EjbRWOKyi7yHpGJktdD
bTY4D+fvdgn0AVGbYMjBBHIu4dDt3WK+3TMrlu+VAArVDeOg</vt:lpwstr>
  </property>
  <property fmtid="{D5CDD505-2E9C-101B-9397-08002B2CF9AE}" pid="6" name="RESPONSE_SENDER_NAME">
    <vt:lpwstr>sAAA4E8dREqJqIrNfikMwKEkqq7B/pa+gbg17LjNITE/EWw=</vt:lpwstr>
  </property>
</Properties>
</file>