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D2641B" w:rsidRPr="00D2641B" w:rsidP="00D2641B" w14:paraId="0C8A4598" w14:textId="77777777">
      <w:pPr>
        <w:jc w:val="center"/>
        <w:rPr>
          <w:rFonts w:eastAsia="Aptos"/>
          <w:b/>
          <w:kern w:val="0"/>
          <w14:ligatures w14:val="none"/>
        </w:rPr>
      </w:pPr>
      <w:r w:rsidRPr="00D2641B">
        <w:rPr>
          <w:rFonts w:eastAsia="Aptos"/>
          <w:b/>
          <w:kern w:val="0"/>
          <w14:ligatures w14:val="none"/>
        </w:rPr>
        <w:t>NON-SUBSTANTIVE CHANGE REQUEST JUSTIFICATION</w:t>
      </w:r>
    </w:p>
    <w:p w:rsidR="005B373A" w:rsidP="00D2641B" w14:paraId="639441C0" w14:textId="2F9C992F">
      <w:pPr>
        <w:jc w:val="center"/>
        <w:rPr>
          <w:rFonts w:eastAsia="Aptos"/>
          <w:b/>
          <w:kern w:val="0"/>
          <w14:ligatures w14:val="none"/>
        </w:rPr>
      </w:pPr>
      <w:r w:rsidRPr="00D2641B">
        <w:rPr>
          <w:rFonts w:eastAsia="Aptos"/>
          <w:b/>
          <w:kern w:val="0"/>
          <w14:ligatures w14:val="none"/>
        </w:rPr>
        <w:t xml:space="preserve">OMB Control No. </w:t>
      </w:r>
      <w:bookmarkStart w:id="0" w:name="_Hlk98856200"/>
      <w:r w:rsidRPr="00D2641B">
        <w:rPr>
          <w:rFonts w:eastAsia="Aptos"/>
          <w:b/>
          <w:kern w:val="0"/>
          <w14:ligatures w14:val="none"/>
        </w:rPr>
        <w:t>3060-</w:t>
      </w:r>
      <w:bookmarkEnd w:id="0"/>
      <w:r w:rsidRPr="00D2641B">
        <w:rPr>
          <w:rFonts w:eastAsia="Aptos"/>
          <w:b/>
          <w:kern w:val="0"/>
          <w14:ligatures w14:val="none"/>
        </w:rPr>
        <w:t>1156</w:t>
      </w:r>
    </w:p>
    <w:p w:rsidR="00D2641B" w:rsidP="00D2641B" w14:paraId="03C5E479" w14:textId="77777777">
      <w:pPr>
        <w:rPr>
          <w:rFonts w:eastAsia="Aptos"/>
          <w:b/>
          <w:kern w:val="0"/>
          <w14:ligatures w14:val="none"/>
        </w:rPr>
      </w:pPr>
    </w:p>
    <w:p w:rsidR="000A2719" w:rsidP="005351C7" w14:paraId="5D36477F" w14:textId="4B5733F5">
      <w:pPr>
        <w:ind w:firstLine="720"/>
      </w:pPr>
      <w:r w:rsidRPr="00F951D1">
        <w:rPr>
          <w:rFonts w:eastAsia="Times New Roman"/>
          <w:kern w:val="0"/>
          <w14:ligatures w14:val="none"/>
        </w:rPr>
        <w:t xml:space="preserve">The Commission’s Office of International Affairs (OIA) is requesting </w:t>
      </w:r>
      <w:r w:rsidRPr="008E48A8">
        <w:rPr>
          <w:rFonts w:eastAsia="Times New Roman"/>
          <w:kern w:val="0"/>
          <w14:ligatures w14:val="none"/>
        </w:rPr>
        <w:t>Office of Management and Budget (</w:t>
      </w:r>
      <w:r w:rsidRPr="00F951D1">
        <w:rPr>
          <w:rFonts w:eastAsia="Times New Roman"/>
          <w:kern w:val="0"/>
          <w14:ligatures w14:val="none"/>
        </w:rPr>
        <w:t xml:space="preserve">OMB) approval for </w:t>
      </w:r>
      <w:r w:rsidRPr="008E48A8">
        <w:rPr>
          <w:rFonts w:eastAsia="Times New Roman"/>
          <w:i/>
          <w:kern w:val="0"/>
          <w14:ligatures w14:val="none"/>
        </w:rPr>
        <w:t>de minimis</w:t>
      </w:r>
      <w:r w:rsidRPr="00F951D1">
        <w:rPr>
          <w:rFonts w:eastAsia="Times New Roman"/>
          <w:kern w:val="0"/>
          <w14:ligatures w14:val="none"/>
        </w:rPr>
        <w:t>, non-substantive change</w:t>
      </w:r>
      <w:r w:rsidR="00475ABF">
        <w:rPr>
          <w:rFonts w:eastAsia="Times New Roman"/>
          <w:kern w:val="0"/>
          <w14:ligatures w14:val="none"/>
        </w:rPr>
        <w:t>s</w:t>
      </w:r>
      <w:r w:rsidRPr="00F951D1">
        <w:rPr>
          <w:rFonts w:eastAsia="Times New Roman"/>
          <w:kern w:val="0"/>
          <w14:ligatures w14:val="none"/>
        </w:rPr>
        <w:t xml:space="preserve"> to th</w:t>
      </w:r>
      <w:r w:rsidR="003D2542">
        <w:rPr>
          <w:rFonts w:eastAsia="Times New Roman"/>
          <w:kern w:val="0"/>
          <w14:ligatures w14:val="none"/>
        </w:rPr>
        <w:t>e</w:t>
      </w:r>
      <w:r w:rsidRPr="00F951D1">
        <w:rPr>
          <w:rFonts w:eastAsia="Times New Roman"/>
          <w:kern w:val="0"/>
          <w14:ligatures w14:val="none"/>
        </w:rPr>
        <w:t xml:space="preserve"> information collection</w:t>
      </w:r>
      <w:r w:rsidR="003D2542">
        <w:rPr>
          <w:rFonts w:eastAsia="Times New Roman"/>
          <w:kern w:val="0"/>
          <w14:ligatures w14:val="none"/>
        </w:rPr>
        <w:t xml:space="preserve"> </w:t>
      </w:r>
      <w:r w:rsidR="003D2542">
        <w:rPr>
          <w:iCs/>
          <w:lang w:bidi="bn-IN"/>
        </w:rPr>
        <w:t xml:space="preserve">in </w:t>
      </w:r>
      <w:r w:rsidR="003D2542">
        <w:t xml:space="preserve">OMB Control No. </w:t>
      </w:r>
      <w:r w:rsidRPr="005963F7" w:rsidR="003D2542">
        <w:t>3060-1156</w:t>
      </w:r>
      <w:r w:rsidRPr="0051759D">
        <w:rPr>
          <w:rFonts w:eastAsia="Times New Roman"/>
          <w:kern w:val="0"/>
          <w14:ligatures w14:val="none"/>
        </w:rPr>
        <w:t xml:space="preserve">.  </w:t>
      </w:r>
      <w:r w:rsidRPr="0051759D">
        <w:rPr>
          <w:rFonts w:eastAsia="Times New Roman"/>
          <w:i/>
          <w:kern w:val="0"/>
          <w14:ligatures w14:val="none"/>
        </w:rPr>
        <w:t>First</w:t>
      </w:r>
      <w:r w:rsidRPr="0051759D">
        <w:rPr>
          <w:rFonts w:eastAsia="Times New Roman"/>
          <w:kern w:val="0"/>
          <w14:ligatures w14:val="none"/>
        </w:rPr>
        <w:t>,</w:t>
      </w:r>
      <w:r w:rsidR="006A543E">
        <w:rPr>
          <w:rFonts w:eastAsia="Times New Roman"/>
          <w:kern w:val="0"/>
          <w14:ligatures w14:val="none"/>
        </w:rPr>
        <w:t xml:space="preserve"> </w:t>
      </w:r>
      <w:r w:rsidR="00AC545E">
        <w:rPr>
          <w:rFonts w:eastAsia="Times New Roman"/>
          <w:kern w:val="0"/>
          <w14:ligatures w14:val="none"/>
        </w:rPr>
        <w:t>on August 7, 2025, the Commission adopted a Report and Order and Further Notice of Proposed Rulemaking.</w:t>
      </w:r>
      <w:r>
        <w:rPr>
          <w:rStyle w:val="FootnoteReference"/>
          <w:rFonts w:eastAsia="Times New Roman"/>
          <w:kern w:val="0"/>
          <w14:ligatures w14:val="none"/>
        </w:rPr>
        <w:footnoteReference w:id="2"/>
      </w:r>
      <w:r w:rsidR="00AC545E">
        <w:rPr>
          <w:rFonts w:eastAsia="Times New Roman"/>
          <w:kern w:val="0"/>
          <w14:ligatures w14:val="none"/>
        </w:rPr>
        <w:t xml:space="preserve">  In the Report and Order, the Commission removed and replaced 47 CFR § 43.82(a)(1) to reflect that the cable operator report is no longer required.</w:t>
      </w:r>
      <w:r>
        <w:rPr>
          <w:rStyle w:val="FootnoteReference"/>
          <w:rFonts w:eastAsia="Times New Roman"/>
          <w:kern w:val="0"/>
          <w14:ligatures w14:val="none"/>
        </w:rPr>
        <w:footnoteReference w:id="3"/>
      </w:r>
      <w:r w:rsidR="0066011E">
        <w:rPr>
          <w:rFonts w:eastAsia="Times New Roman"/>
          <w:kern w:val="0"/>
          <w14:ligatures w14:val="none"/>
        </w:rPr>
        <w:t xml:space="preserve"> </w:t>
      </w:r>
      <w:r w:rsidR="00AC545E">
        <w:rPr>
          <w:rFonts w:eastAsia="Times New Roman"/>
          <w:kern w:val="0"/>
          <w14:ligatures w14:val="none"/>
        </w:rPr>
        <w:t xml:space="preserve"> </w:t>
      </w:r>
      <w:r w:rsidRPr="00AC545E" w:rsidR="00AC545E">
        <w:rPr>
          <w:rFonts w:eastAsia="Times New Roman"/>
          <w:i/>
          <w:iCs/>
          <w:kern w:val="0"/>
          <w14:ligatures w14:val="none"/>
        </w:rPr>
        <w:t>Second</w:t>
      </w:r>
      <w:r w:rsidR="00AC545E">
        <w:rPr>
          <w:rFonts w:eastAsia="Times New Roman"/>
          <w:kern w:val="0"/>
          <w14:ligatures w14:val="none"/>
        </w:rPr>
        <w:t xml:space="preserve">, </w:t>
      </w:r>
      <w:r w:rsidR="00DD2634">
        <w:t xml:space="preserve">on August 28, 2025, the </w:t>
      </w:r>
      <w:r w:rsidRPr="000D413A" w:rsidR="00DD2634">
        <w:t>Commission request</w:t>
      </w:r>
      <w:r w:rsidR="00DD2634">
        <w:t>ed</w:t>
      </w:r>
      <w:r w:rsidRPr="000D413A" w:rsidR="00DD2634">
        <w:t xml:space="preserve"> approval from OMB for</w:t>
      </w:r>
      <w:r w:rsidR="00DD2634">
        <w:t xml:space="preserve"> this </w:t>
      </w:r>
      <w:r w:rsidRPr="008E48A8" w:rsidR="00DD2634">
        <w:rPr>
          <w:i/>
        </w:rPr>
        <w:t>de minimis</w:t>
      </w:r>
      <w:r w:rsidRPr="00F951D1" w:rsidR="00DD2634">
        <w:t>, non-substantive change to the information collection</w:t>
      </w:r>
      <w:r w:rsidR="004014F2">
        <w:t xml:space="preserve"> </w:t>
      </w:r>
      <w:r w:rsidR="004014F2">
        <w:rPr>
          <w:iCs/>
          <w:lang w:bidi="bn-IN"/>
        </w:rPr>
        <w:t xml:space="preserve">in </w:t>
      </w:r>
      <w:r w:rsidR="004014F2">
        <w:t xml:space="preserve">OMB Control No. </w:t>
      </w:r>
      <w:r w:rsidRPr="005963F7" w:rsidR="004014F2">
        <w:t>3060-1156</w:t>
      </w:r>
      <w:r w:rsidR="00DD2634">
        <w:t>.</w:t>
      </w:r>
      <w:r>
        <w:rPr>
          <w:rStyle w:val="FootnoteReference"/>
        </w:rPr>
        <w:footnoteReference w:id="4"/>
      </w:r>
      <w:r w:rsidR="00DD2634">
        <w:t xml:space="preserve"> </w:t>
      </w:r>
      <w:r w:rsidR="004014F2">
        <w:t xml:space="preserve"> </w:t>
      </w:r>
      <w:r w:rsidRPr="004014F2" w:rsidR="004014F2">
        <w:rPr>
          <w:i/>
          <w:iCs/>
        </w:rPr>
        <w:t>Third</w:t>
      </w:r>
      <w:r w:rsidR="004014F2">
        <w:t>,</w:t>
      </w:r>
      <w:r w:rsidR="00DD2634">
        <w:t xml:space="preserve"> </w:t>
      </w:r>
      <w:r w:rsidR="00990B73">
        <w:rPr>
          <w:iCs/>
          <w:lang w:bidi="bn-IN"/>
        </w:rPr>
        <w:t xml:space="preserve">on </w:t>
      </w:r>
      <w:r w:rsidR="00990B73">
        <w:t>August 28</w:t>
      </w:r>
      <w:r w:rsidR="00990B73">
        <w:rPr>
          <w:iCs/>
          <w:lang w:bidi="bn-IN"/>
        </w:rPr>
        <w:t xml:space="preserve">, </w:t>
      </w:r>
      <w:r w:rsidRPr="008A483E" w:rsidR="00990B73">
        <w:rPr>
          <w:iCs/>
          <w:lang w:bidi="bn-IN"/>
        </w:rPr>
        <w:t>2025</w:t>
      </w:r>
      <w:r w:rsidR="00990B73">
        <w:rPr>
          <w:iCs/>
          <w:lang w:bidi="bn-IN"/>
        </w:rPr>
        <w:t xml:space="preserve">, </w:t>
      </w:r>
      <w:r w:rsidRPr="00C618E3" w:rsidR="008A59B8">
        <w:rPr>
          <w:lang w:bidi="bn-IN"/>
        </w:rPr>
        <w:t xml:space="preserve">OMB approved </w:t>
      </w:r>
      <w:r w:rsidR="00E756D4">
        <w:rPr>
          <w:lang w:bidi="bn-IN"/>
        </w:rPr>
        <w:t>the</w:t>
      </w:r>
      <w:r w:rsidR="006B1B24">
        <w:rPr>
          <w:lang w:bidi="bn-IN"/>
        </w:rPr>
        <w:t xml:space="preserve"> </w:t>
      </w:r>
      <w:r w:rsidR="008A59B8">
        <w:t>non-substantive change approval request</w:t>
      </w:r>
      <w:r w:rsidR="004014F2">
        <w:t>.</w:t>
      </w:r>
      <w:r>
        <w:rPr>
          <w:rStyle w:val="FootnoteReference"/>
        </w:rPr>
        <w:footnoteReference w:id="5"/>
      </w:r>
      <w:r w:rsidR="00564AC3">
        <w:t xml:space="preserve">  </w:t>
      </w:r>
      <w:r w:rsidR="00235479">
        <w:t xml:space="preserve"> </w:t>
      </w:r>
    </w:p>
    <w:p w:rsidR="000A2719" w:rsidP="005351C7" w14:paraId="6E9CE8D0" w14:textId="77777777">
      <w:pPr>
        <w:ind w:firstLine="720"/>
      </w:pPr>
    </w:p>
    <w:p w:rsidR="00466D02" w:rsidRPr="00AE4FAD" w:rsidP="00AE4FAD" w14:paraId="7FAA686B" w14:textId="062FE490">
      <w:pPr>
        <w:ind w:firstLine="720"/>
        <w:rPr>
          <w:rFonts w:eastAsia="Times New Roman"/>
          <w:kern w:val="0"/>
          <w14:ligatures w14:val="none"/>
        </w:rPr>
      </w:pPr>
      <w:r>
        <w:t xml:space="preserve">Accordingly, </w:t>
      </w:r>
      <w:r w:rsidR="002666D9">
        <w:t>we have</w:t>
      </w:r>
      <w:r w:rsidR="006E3A3D">
        <w:t xml:space="preserve"> </w:t>
      </w:r>
      <w:r w:rsidR="00D71391">
        <w:t>modif</w:t>
      </w:r>
      <w:r w:rsidR="00A26303">
        <w:t>ied</w:t>
      </w:r>
      <w:r w:rsidR="00253279">
        <w:rPr>
          <w:rFonts w:eastAsia="Times New Roman"/>
          <w:kern w:val="0"/>
          <w14:ligatures w14:val="none"/>
        </w:rPr>
        <w:t xml:space="preserve"> </w:t>
      </w:r>
      <w:r w:rsidR="00866916">
        <w:rPr>
          <w:rFonts w:eastAsia="Times New Roman"/>
          <w:kern w:val="0"/>
          <w14:ligatures w14:val="none"/>
        </w:rPr>
        <w:t xml:space="preserve">the </w:t>
      </w:r>
      <w:r w:rsidRPr="008E48A8" w:rsidR="00866916">
        <w:rPr>
          <w:rFonts w:eastAsia="Times New Roman"/>
          <w:kern w:val="0"/>
          <w14:ligatures w14:val="none"/>
        </w:rPr>
        <w:t>online, web-based electronic filing system</w:t>
      </w:r>
      <w:r w:rsidR="00F15F6A">
        <w:rPr>
          <w:rFonts w:eastAsia="Times New Roman"/>
          <w:kern w:val="0"/>
          <w14:ligatures w14:val="none"/>
        </w:rPr>
        <w:t xml:space="preserve"> </w:t>
      </w:r>
      <w:r w:rsidR="00C57D55">
        <w:rPr>
          <w:rFonts w:eastAsia="Times New Roman"/>
          <w:kern w:val="0"/>
          <w14:ligatures w14:val="none"/>
        </w:rPr>
        <w:t>to</w:t>
      </w:r>
      <w:r w:rsidR="00F15F6A">
        <w:rPr>
          <w:rFonts w:eastAsia="Times New Roman"/>
          <w:kern w:val="0"/>
          <w14:ligatures w14:val="none"/>
        </w:rPr>
        <w:t xml:space="preserve"> no longer require </w:t>
      </w:r>
      <w:r>
        <w:rPr>
          <w:rFonts w:eastAsia="Times New Roman"/>
          <w:kern w:val="0"/>
          <w14:ligatures w14:val="none"/>
        </w:rPr>
        <w:t>the cable operator report.</w:t>
      </w:r>
      <w:r w:rsidR="00A82C6C">
        <w:rPr>
          <w:rFonts w:eastAsia="Times New Roman"/>
          <w:kern w:val="0"/>
          <w14:ligatures w14:val="none"/>
        </w:rPr>
        <w:t xml:space="preserve">  </w:t>
      </w:r>
      <w:r w:rsidR="004F782F">
        <w:rPr>
          <w:rFonts w:eastAsia="Times New Roman"/>
          <w:kern w:val="0"/>
          <w14:ligatures w14:val="none"/>
        </w:rPr>
        <w:t xml:space="preserve">This modification </w:t>
      </w:r>
      <w:r w:rsidR="0055698E">
        <w:rPr>
          <w:rFonts w:eastAsia="Times New Roman"/>
          <w:kern w:val="0"/>
          <w14:ligatures w14:val="none"/>
        </w:rPr>
        <w:t>to the</w:t>
      </w:r>
      <w:r w:rsidR="00E10EB1">
        <w:rPr>
          <w:rFonts w:eastAsia="Times New Roman"/>
          <w:kern w:val="0"/>
          <w14:ligatures w14:val="none"/>
        </w:rPr>
        <w:t xml:space="preserve"> </w:t>
      </w:r>
      <w:r w:rsidR="0055698E">
        <w:rPr>
          <w:rFonts w:eastAsia="Times New Roman"/>
          <w:kern w:val="0"/>
          <w14:ligatures w14:val="none"/>
        </w:rPr>
        <w:t xml:space="preserve">filing system </w:t>
      </w:r>
      <w:r w:rsidR="004F782F">
        <w:rPr>
          <w:rFonts w:eastAsia="Times New Roman"/>
          <w:kern w:val="0"/>
          <w14:ligatures w14:val="none"/>
        </w:rPr>
        <w:t>should be considered as a non-substantive change</w:t>
      </w:r>
      <w:r w:rsidR="003F3434">
        <w:rPr>
          <w:rFonts w:eastAsia="Times New Roman"/>
          <w:kern w:val="0"/>
          <w14:ligatures w14:val="none"/>
        </w:rPr>
        <w:t xml:space="preserve">, as </w:t>
      </w:r>
      <w:r w:rsidR="00E046C1">
        <w:rPr>
          <w:rFonts w:eastAsia="Times New Roman"/>
          <w:kern w:val="0"/>
          <w14:ligatures w14:val="none"/>
        </w:rPr>
        <w:t>it is</w:t>
      </w:r>
      <w:r w:rsidR="003166D0">
        <w:rPr>
          <w:rFonts w:eastAsia="Times New Roman"/>
          <w:kern w:val="0"/>
          <w14:ligatures w14:val="none"/>
        </w:rPr>
        <w:t xml:space="preserve"> </w:t>
      </w:r>
      <w:r w:rsidR="004F782F">
        <w:rPr>
          <w:rFonts w:eastAsia="Times New Roman"/>
          <w:kern w:val="0"/>
          <w14:ligatures w14:val="none"/>
        </w:rPr>
        <w:t xml:space="preserve">consistent with OMB’s approval of </w:t>
      </w:r>
      <w:r w:rsidR="000E0BDC">
        <w:rPr>
          <w:rFonts w:eastAsia="Times New Roman"/>
          <w:kern w:val="0"/>
          <w14:ligatures w14:val="none"/>
        </w:rPr>
        <w:t>the</w:t>
      </w:r>
      <w:r w:rsidR="00901B4F">
        <w:rPr>
          <w:rFonts w:eastAsia="Times New Roman"/>
          <w:kern w:val="0"/>
          <w14:ligatures w14:val="none"/>
        </w:rPr>
        <w:t xml:space="preserve"> </w:t>
      </w:r>
      <w:r w:rsidR="00AE4FAD">
        <w:rPr>
          <w:rFonts w:eastAsia="Times New Roman"/>
          <w:kern w:val="0"/>
          <w14:ligatures w14:val="none"/>
        </w:rPr>
        <w:t>change to the</w:t>
      </w:r>
      <w:r w:rsidR="0007506F">
        <w:rPr>
          <w:rFonts w:eastAsia="Times New Roman"/>
          <w:kern w:val="0"/>
          <w14:ligatures w14:val="none"/>
        </w:rPr>
        <w:t xml:space="preserve"> information collection</w:t>
      </w:r>
      <w:r w:rsidR="00114715">
        <w:rPr>
          <w:rFonts w:eastAsia="Times New Roman"/>
          <w:kern w:val="0"/>
          <w14:ligatures w14:val="none"/>
        </w:rPr>
        <w:t xml:space="preserve"> </w:t>
      </w:r>
      <w:r w:rsidR="003F3434">
        <w:rPr>
          <w:rFonts w:eastAsia="Times New Roman"/>
        </w:rPr>
        <w:t>and</w:t>
      </w:r>
      <w:r w:rsidRPr="00AA60AD" w:rsidR="00114715">
        <w:rPr>
          <w:rFonts w:eastAsia="Times New Roman"/>
        </w:rPr>
        <w:t xml:space="preserve"> do</w:t>
      </w:r>
      <w:r w:rsidR="003F3434">
        <w:rPr>
          <w:rFonts w:eastAsia="Times New Roman"/>
        </w:rPr>
        <w:t>es</w:t>
      </w:r>
      <w:r w:rsidRPr="00AA60AD" w:rsidR="00114715">
        <w:rPr>
          <w:rFonts w:eastAsia="Times New Roman"/>
        </w:rPr>
        <w:t xml:space="preserve"> not increase burdens on </w:t>
      </w:r>
      <w:r w:rsidR="001A1E6E">
        <w:rPr>
          <w:rFonts w:eastAsia="Times New Roman"/>
        </w:rPr>
        <w:t>filing entities</w:t>
      </w:r>
      <w:r w:rsidR="00AE4FAD">
        <w:rPr>
          <w:rFonts w:eastAsia="Times New Roman"/>
          <w:kern w:val="0"/>
          <w14:ligatures w14:val="none"/>
        </w:rPr>
        <w:t>.  We</w:t>
      </w:r>
      <w:r w:rsidRPr="00282EA7" w:rsidR="00AE4FAD">
        <w:rPr>
          <w:rFonts w:eastAsia="Times New Roman"/>
          <w:kern w:val="0"/>
          <w14:ligatures w14:val="none"/>
        </w:rPr>
        <w:t xml:space="preserve"> include screenshots</w:t>
      </w:r>
      <w:r w:rsidR="00AE4FAD">
        <w:rPr>
          <w:rFonts w:eastAsia="Times New Roman"/>
          <w:kern w:val="0"/>
          <w14:ligatures w14:val="none"/>
        </w:rPr>
        <w:t xml:space="preserve"> </w:t>
      </w:r>
      <w:r w:rsidRPr="00282EA7" w:rsidR="00AE4FAD">
        <w:rPr>
          <w:rFonts w:eastAsia="Times New Roman"/>
          <w:kern w:val="0"/>
          <w14:ligatures w14:val="none"/>
        </w:rPr>
        <w:t>of the</w:t>
      </w:r>
      <w:r w:rsidR="00AE4FAD">
        <w:rPr>
          <w:rFonts w:eastAsia="Times New Roman"/>
          <w:kern w:val="0"/>
          <w14:ligatures w14:val="none"/>
        </w:rPr>
        <w:t xml:space="preserve"> filing system </w:t>
      </w:r>
      <w:r w:rsidRPr="00055CFC" w:rsidR="00055CFC">
        <w:rPr>
          <w:rFonts w:eastAsia="Times New Roman"/>
          <w:kern w:val="0"/>
          <w14:ligatures w14:val="none"/>
        </w:rPr>
        <w:t>in a PDF document</w:t>
      </w:r>
      <w:r w:rsidRPr="00282EA7" w:rsidR="00055CFC">
        <w:rPr>
          <w:rFonts w:eastAsia="Times New Roman"/>
          <w:kern w:val="0"/>
          <w14:ligatures w14:val="none"/>
        </w:rPr>
        <w:t xml:space="preserve"> </w:t>
      </w:r>
      <w:r w:rsidR="00AE4FAD">
        <w:rPr>
          <w:rFonts w:eastAsia="Times New Roman"/>
          <w:kern w:val="0"/>
          <w14:ligatures w14:val="none"/>
        </w:rPr>
        <w:t xml:space="preserve">as it will </w:t>
      </w:r>
      <w:r w:rsidRPr="00282EA7" w:rsidR="00AE4FAD">
        <w:rPr>
          <w:rFonts w:eastAsia="Times New Roman"/>
          <w:kern w:val="0"/>
          <w14:ligatures w14:val="none"/>
        </w:rPr>
        <w:t>appear for public use</w:t>
      </w:r>
      <w:r w:rsidR="00AE4FAD">
        <w:rPr>
          <w:rFonts w:eastAsia="Times New Roman"/>
          <w:kern w:val="0"/>
          <w14:ligatures w14:val="none"/>
        </w:rPr>
        <w:t>.</w:t>
      </w: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F5982" w:rsidP="00D2641B" w14:paraId="18B3599C" w14:textId="77777777">
      <w:r>
        <w:separator/>
      </w:r>
    </w:p>
  </w:footnote>
  <w:footnote w:type="continuationSeparator" w:id="1">
    <w:p w:rsidR="004F5982" w:rsidP="00D2641B" w14:paraId="05B193BB" w14:textId="77777777">
      <w:r>
        <w:continuationSeparator/>
      </w:r>
    </w:p>
  </w:footnote>
  <w:footnote w:id="2">
    <w:p w:rsidR="00AC545E" w:rsidRPr="00DC65B4" w:rsidP="00070919" w14:paraId="50D49EE8" w14:textId="320CFF74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</w:t>
      </w:r>
      <w:r w:rsidRPr="00FD4713" w:rsidR="006D4605">
        <w:rPr>
          <w:i/>
          <w:iCs/>
          <w:snapToGrid w:val="0"/>
          <w:kern w:val="28"/>
        </w:rPr>
        <w:t>Review of Submarine Cable Landing License Rules and Procedures to Assess Evolving National Security, Law Enforcement, Foreign Policy, and Trade Policy Risks</w:t>
      </w:r>
      <w:r w:rsidRPr="00FD4713" w:rsidR="006D4605">
        <w:rPr>
          <w:snapToGrid w:val="0"/>
          <w:kern w:val="28"/>
        </w:rPr>
        <w:t>;</w:t>
      </w:r>
      <w:r w:rsidRPr="00FD4713" w:rsidR="006D4605">
        <w:rPr>
          <w:i/>
          <w:iCs/>
          <w:snapToGrid w:val="0"/>
          <w:kern w:val="28"/>
        </w:rPr>
        <w:t xml:space="preserve"> Amendment of the Schedule of Application Fees Set Forth in Sections 1.1102 through 1.1109 of the Commission’s Rules</w:t>
      </w:r>
      <w:r w:rsidRPr="00FD4713" w:rsidR="006D4605">
        <w:rPr>
          <w:snapToGrid w:val="0"/>
          <w:kern w:val="28"/>
        </w:rPr>
        <w:t xml:space="preserve">, OI Docket No. 24-523 and MD Docket No. 24-524, Report and Order and Further Notice of Proposed Rulemaking, 40 FCC </w:t>
      </w:r>
      <w:r w:rsidRPr="00FD4713" w:rsidR="006D4605">
        <w:rPr>
          <w:snapToGrid w:val="0"/>
          <w:kern w:val="28"/>
        </w:rPr>
        <w:t>Rcd</w:t>
      </w:r>
      <w:r w:rsidRPr="00FD4713" w:rsidR="006D4605">
        <w:rPr>
          <w:snapToGrid w:val="0"/>
          <w:kern w:val="28"/>
        </w:rPr>
        <w:t xml:space="preserve"> 6481</w:t>
      </w:r>
      <w:r w:rsidRPr="00FD4713" w:rsidR="006D4605">
        <w:rPr>
          <w:snapToGrid w:val="0"/>
          <w:kern w:val="28"/>
        </w:rPr>
        <w:t xml:space="preserve"> </w:t>
      </w:r>
      <w:r w:rsidRPr="00FD4713" w:rsidR="006D4605">
        <w:rPr>
          <w:snapToGrid w:val="0"/>
          <w:kern w:val="28"/>
        </w:rPr>
        <w:t>(2025) (</w:t>
      </w:r>
      <w:r w:rsidRPr="00FD4713" w:rsidR="006D4605">
        <w:rPr>
          <w:i/>
          <w:iCs/>
          <w:snapToGrid w:val="0"/>
          <w:kern w:val="28"/>
        </w:rPr>
        <w:t>Submarine Cable Report and Order</w:t>
      </w:r>
      <w:r w:rsidRPr="00FD4713" w:rsidR="006D4605">
        <w:rPr>
          <w:snapToGrid w:val="0"/>
          <w:kern w:val="28"/>
        </w:rPr>
        <w:t xml:space="preserve">); </w:t>
      </w:r>
      <w:r w:rsidRPr="00FD4713" w:rsidR="006D4605">
        <w:rPr>
          <w:i/>
          <w:iCs/>
          <w:snapToGrid w:val="0"/>
          <w:spacing w:val="-2"/>
          <w:kern w:val="28"/>
        </w:rPr>
        <w:t xml:space="preserve">corrected by </w:t>
      </w:r>
      <w:r w:rsidRPr="00FD4713" w:rsidR="006D4605">
        <w:rPr>
          <w:snapToGrid w:val="0"/>
          <w:spacing w:val="-2"/>
          <w:kern w:val="28"/>
        </w:rPr>
        <w:t xml:space="preserve">Erratum, </w:t>
      </w:r>
      <w:hyperlink r:id="rId1" w:history="1">
        <w:r w:rsidRPr="00FD4713" w:rsidR="006D4605">
          <w:rPr>
            <w:snapToGrid w:val="0"/>
            <w:color w:val="0000FF"/>
            <w:spacing w:val="-2"/>
            <w:kern w:val="28"/>
            <w:u w:val="single"/>
          </w:rPr>
          <w:t>https://docs.fcc.gov/public/attachments/DOC-414544A1.pdf</w:t>
        </w:r>
      </w:hyperlink>
      <w:r w:rsidRPr="00FD4713" w:rsidR="006D4605">
        <w:rPr>
          <w:snapToGrid w:val="0"/>
          <w:spacing w:val="-2"/>
          <w:kern w:val="28"/>
        </w:rPr>
        <w:t xml:space="preserve"> (OIA and OMD, rel. Sep. 16, 2025); </w:t>
      </w:r>
      <w:r w:rsidRPr="00FD4713" w:rsidR="006D4605">
        <w:rPr>
          <w:i/>
          <w:iCs/>
          <w:snapToGrid w:val="0"/>
          <w:spacing w:val="-2"/>
          <w:kern w:val="28"/>
        </w:rPr>
        <w:t xml:space="preserve">corrected by </w:t>
      </w:r>
      <w:r w:rsidRPr="00FD4713" w:rsidR="006D4605">
        <w:rPr>
          <w:snapToGrid w:val="0"/>
          <w:spacing w:val="-2"/>
          <w:kern w:val="28"/>
        </w:rPr>
        <w:t xml:space="preserve">Second Erratum, </w:t>
      </w:r>
      <w:hyperlink r:id="rId2" w:history="1">
        <w:r w:rsidRPr="00FD4713" w:rsidR="006D4605">
          <w:rPr>
            <w:snapToGrid w:val="0"/>
            <w:color w:val="0000FF"/>
            <w:spacing w:val="-2"/>
            <w:kern w:val="28"/>
            <w:u w:val="single"/>
          </w:rPr>
          <w:t>https://docs.fcc.gov/public/attachments/DOC-415107A1.pdf</w:t>
        </w:r>
      </w:hyperlink>
      <w:r w:rsidRPr="00FD4713" w:rsidR="006D4605">
        <w:rPr>
          <w:snapToGrid w:val="0"/>
          <w:spacing w:val="-2"/>
          <w:kern w:val="28"/>
        </w:rPr>
        <w:t xml:space="preserve"> (OIA and OMD, rel. Oct. 24, 2025)</w:t>
      </w:r>
      <w:r w:rsidRPr="00FD4713" w:rsidR="006D4605">
        <w:rPr>
          <w:snapToGrid w:val="0"/>
          <w:kern w:val="28"/>
        </w:rPr>
        <w:t>.</w:t>
      </w:r>
    </w:p>
  </w:footnote>
  <w:footnote w:id="3">
    <w:p w:rsidR="0066011E" w:rsidRPr="009A38CF" w:rsidP="0066011E" w14:paraId="66E92E4B" w14:textId="286FBB29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</w:t>
      </w:r>
      <w:r w:rsidRPr="00FD4713">
        <w:rPr>
          <w:i/>
          <w:iCs/>
          <w:snapToGrid w:val="0"/>
          <w:kern w:val="28"/>
        </w:rPr>
        <w:t>Submarine Cable Report and Order</w:t>
      </w:r>
      <w:r w:rsidRPr="00FD4713">
        <w:rPr>
          <w:snapToGrid w:val="0"/>
          <w:kern w:val="28"/>
        </w:rPr>
        <w:t xml:space="preserve">, 40 FCC </w:t>
      </w:r>
      <w:r w:rsidRPr="00FD4713">
        <w:rPr>
          <w:snapToGrid w:val="0"/>
          <w:kern w:val="28"/>
        </w:rPr>
        <w:t>Rcd</w:t>
      </w:r>
      <w:r>
        <w:rPr>
          <w:snapToGrid w:val="0"/>
          <w:kern w:val="28"/>
        </w:rPr>
        <w:t xml:space="preserve"> at </w:t>
      </w:r>
      <w:r w:rsidRPr="00570E26">
        <w:rPr>
          <w:snapToGrid w:val="0"/>
          <w:kern w:val="28"/>
        </w:rPr>
        <w:t>6573</w:t>
      </w:r>
      <w:r>
        <w:rPr>
          <w:snapToGrid w:val="0"/>
          <w:kern w:val="28"/>
        </w:rPr>
        <w:t>, para. 190.</w:t>
      </w:r>
    </w:p>
  </w:footnote>
  <w:footnote w:id="4">
    <w:p w:rsidR="00DD2634" w:rsidP="00070919" w14:paraId="18781424" w14:textId="196EBAA9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</w:t>
      </w:r>
      <w:r w:rsidR="002A398D">
        <w:t xml:space="preserve">FCC, Non-Substantive Change Request Justification, OMB Control No. </w:t>
      </w:r>
      <w:r w:rsidRPr="005963F7" w:rsidR="002A398D">
        <w:t xml:space="preserve">3060-1156 </w:t>
      </w:r>
      <w:r w:rsidR="002A398D">
        <w:t xml:space="preserve">(Aug. 28, 2025), </w:t>
      </w:r>
      <w:hyperlink r:id="rId3" w:history="1">
        <w:r w:rsidRPr="009A2D2B" w:rsidR="002A398D">
          <w:rPr>
            <w:rStyle w:val="Hyperlink"/>
          </w:rPr>
          <w:t>https://www.reginfo.gov/public/do/PRAViewDocument?ref_nbr=202508-3060-008</w:t>
        </w:r>
      </w:hyperlink>
      <w:r w:rsidR="002A398D">
        <w:t>.</w:t>
      </w:r>
    </w:p>
  </w:footnote>
  <w:footnote w:id="5">
    <w:p w:rsidR="0012640D" w:rsidP="00070919" w14:paraId="76C1F840" w14:textId="3A8DDEDA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</w:t>
      </w:r>
      <w:r w:rsidR="004249A4">
        <w:t xml:space="preserve">Office of Management and Budget, Notice of Office of Management and Budget Action, OMB Control No. </w:t>
      </w:r>
      <w:r w:rsidRPr="005963F7" w:rsidR="004249A4">
        <w:t xml:space="preserve">3060-1156 </w:t>
      </w:r>
      <w:r w:rsidR="004249A4">
        <w:t xml:space="preserve">(Aug. 28, 2025), </w:t>
      </w:r>
      <w:hyperlink r:id="rId4" w:history="1">
        <w:r w:rsidRPr="009A2D2B" w:rsidR="004249A4">
          <w:rPr>
            <w:rStyle w:val="Hyperlink"/>
          </w:rPr>
          <w:t>https://www.reginfo.gov/public/do/PRAViewICR?ref_nbr=202508-3060-008#</w:t>
        </w:r>
      </w:hyperlink>
      <w:r w:rsidR="00B0508F">
        <w:t xml:space="preserve">; </w:t>
      </w:r>
      <w:r w:rsidR="00B0508F">
        <w:rPr>
          <w:i/>
          <w:iCs/>
        </w:rPr>
        <w:t xml:space="preserve">see </w:t>
      </w:r>
      <w:r w:rsidR="00B0508F">
        <w:t xml:space="preserve">Federal Communications Commission, Review of Submarine Cable Landing License Rules and Procedures To Assess Evolving National Security, Law Enforcement, Foreign Policy, and Trade Policy Risks, </w:t>
      </w:r>
      <w:r w:rsidRPr="00304724" w:rsidR="00B0508F">
        <w:t>90 F</w:t>
      </w:r>
      <w:r w:rsidR="00B0508F">
        <w:t xml:space="preserve">ed </w:t>
      </w:r>
      <w:r w:rsidRPr="00304724" w:rsidR="00B0508F">
        <w:t>R</w:t>
      </w:r>
      <w:r w:rsidR="00B0508F">
        <w:t>eg</w:t>
      </w:r>
      <w:r w:rsidRPr="00304724" w:rsidR="00B0508F">
        <w:t xml:space="preserve"> 48648</w:t>
      </w:r>
      <w:r w:rsidR="00B0508F">
        <w:t xml:space="preserve"> (</w:t>
      </w:r>
      <w:r w:rsidRPr="00A864B1" w:rsidR="00B0508F">
        <w:t>Oct</w:t>
      </w:r>
      <w:r w:rsidR="00B0508F">
        <w:t>.</w:t>
      </w:r>
      <w:r w:rsidRPr="00A864B1" w:rsidR="00B0508F">
        <w:t xml:space="preserve"> 27, 2025</w:t>
      </w:r>
      <w:r w:rsidR="00B0508F">
        <w:t>) (a</w:t>
      </w:r>
      <w:r w:rsidRPr="00A71E13" w:rsidR="00B0508F">
        <w:t>mend</w:t>
      </w:r>
      <w:r w:rsidR="00B0508F">
        <w:t>ing</w:t>
      </w:r>
      <w:r w:rsidRPr="00A71E13" w:rsidR="00B0508F">
        <w:t xml:space="preserve"> </w:t>
      </w:r>
      <w:r w:rsidR="00B0508F">
        <w:t xml:space="preserve">47 CFR </w:t>
      </w:r>
      <w:r w:rsidRPr="00A71E13" w:rsidR="00B0508F">
        <w:t>§ 43.82 by removing and reserving paragraph (a)(1)</w:t>
      </w:r>
      <w:r w:rsidR="00B0508F">
        <w:t xml:space="preserve">, effective </w:t>
      </w:r>
      <w:r w:rsidRPr="001362B8" w:rsidR="00B0508F">
        <w:t>November 26, 2025</w:t>
      </w:r>
      <w:r w:rsidR="00B0508F"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641B" w:rsidRPr="00D2641B" w:rsidP="00D2641B" w14:paraId="1FD43A16" w14:textId="1E4BD6F6">
    <w:pPr>
      <w:widowControl w:val="0"/>
      <w:tabs>
        <w:tab w:val="center" w:pos="4680"/>
        <w:tab w:val="right" w:pos="9360"/>
      </w:tabs>
      <w:rPr>
        <w:rFonts w:eastAsia="Times New Roman"/>
        <w:b/>
        <w:snapToGrid w:val="0"/>
        <w:kern w:val="28"/>
        <w:szCs w:val="20"/>
        <w14:ligatures w14:val="none"/>
      </w:rPr>
    </w:pPr>
    <w:r>
      <w:rPr>
        <w:rFonts w:eastAsia="Times New Roman"/>
        <w:b/>
        <w:snapToGrid w:val="0"/>
        <w:kern w:val="28"/>
        <w:szCs w:val="20"/>
        <w14:ligatures w14:val="none"/>
      </w:rPr>
      <w:tab/>
    </w:r>
    <w:r>
      <w:rPr>
        <w:rFonts w:eastAsia="Times New Roman"/>
        <w:b/>
        <w:snapToGrid w:val="0"/>
        <w:kern w:val="28"/>
        <w:szCs w:val="20"/>
        <w14:ligatures w14:val="none"/>
      </w:rPr>
      <w:tab/>
    </w:r>
    <w:r w:rsidRPr="00D2641B">
      <w:rPr>
        <w:rFonts w:eastAsia="Times New Roman"/>
        <w:b/>
        <w:snapToGrid w:val="0"/>
        <w:kern w:val="28"/>
        <w:szCs w:val="20"/>
        <w14:ligatures w14:val="none"/>
      </w:rPr>
      <w:t xml:space="preserve">OMB Control No. 3060-1156                                             </w:t>
    </w:r>
    <w:r w:rsidRPr="00D2641B">
      <w:rPr>
        <w:rFonts w:eastAsia="Times New Roman"/>
        <w:b/>
        <w:snapToGrid w:val="0"/>
        <w:kern w:val="28"/>
        <w:szCs w:val="20"/>
        <w14:ligatures w14:val="none"/>
      </w:rPr>
      <w:tab/>
    </w:r>
    <w:r w:rsidRPr="00D2641B">
      <w:rPr>
        <w:rFonts w:eastAsia="Times New Roman"/>
        <w:b/>
        <w:snapToGrid w:val="0"/>
        <w:kern w:val="28"/>
        <w:szCs w:val="20"/>
        <w14:ligatures w14:val="none"/>
      </w:rPr>
      <w:tab/>
    </w:r>
    <w:bookmarkStart w:id="1" w:name="_Hlk50708205"/>
    <w:r w:rsidRPr="00D2641B">
      <w:rPr>
        <w:rFonts w:eastAsia="Times New Roman"/>
        <w:b/>
        <w:snapToGrid w:val="0"/>
        <w:kern w:val="28"/>
        <w:szCs w:val="20"/>
        <w14:ligatures w14:val="none"/>
      </w:rPr>
      <w:t xml:space="preserve">47 CFR § 43.82 </w:t>
    </w:r>
  </w:p>
  <w:p w:rsidR="00D2641B" w:rsidRPr="00D2641B" w:rsidP="00D2641B" w14:paraId="2BC51391" w14:textId="0DC8445F">
    <w:pPr>
      <w:widowControl w:val="0"/>
      <w:tabs>
        <w:tab w:val="center" w:pos="4680"/>
        <w:tab w:val="right" w:pos="9360"/>
      </w:tabs>
      <w:rPr>
        <w:rFonts w:eastAsia="Times New Roman"/>
        <w:b/>
        <w:snapToGrid w:val="0"/>
        <w:kern w:val="28"/>
        <w:szCs w:val="20"/>
        <w14:ligatures w14:val="none"/>
      </w:rPr>
    </w:pPr>
    <w:r w:rsidRPr="00D2641B">
      <w:rPr>
        <w:rFonts w:eastAsia="Times New Roman"/>
        <w:b/>
        <w:snapToGrid w:val="0"/>
        <w:kern w:val="28"/>
        <w:szCs w:val="20"/>
        <w14:ligatures w14:val="none"/>
      </w:rPr>
      <w:tab/>
    </w:r>
    <w:r w:rsidRPr="00D2641B">
      <w:rPr>
        <w:rFonts w:eastAsia="Times New Roman"/>
        <w:b/>
        <w:snapToGrid w:val="0"/>
        <w:kern w:val="28"/>
        <w:szCs w:val="20"/>
        <w14:ligatures w14:val="none"/>
      </w:rPr>
      <w:tab/>
    </w:r>
    <w:r w:rsidR="003D50AB">
      <w:rPr>
        <w:b/>
      </w:rPr>
      <w:t>Annual International Circuit Capacity Reports</w:t>
    </w:r>
    <w:r w:rsidRPr="00D2641B">
      <w:rPr>
        <w:rFonts w:eastAsia="Times New Roman"/>
        <w:b/>
        <w:snapToGrid w:val="0"/>
        <w:kern w:val="28"/>
        <w:szCs w:val="20"/>
        <w14:ligatures w14:val="none"/>
      </w:rPr>
      <w:t xml:space="preserve"> </w:t>
    </w:r>
  </w:p>
  <w:bookmarkEnd w:id="1"/>
  <w:p w:rsidR="00D2641B" w:rsidRPr="00D2641B" w:rsidP="00D2641B" w14:paraId="428C76A5" w14:textId="5E789515">
    <w:pPr>
      <w:widowControl w:val="0"/>
      <w:tabs>
        <w:tab w:val="center" w:pos="4680"/>
        <w:tab w:val="right" w:pos="9360"/>
      </w:tabs>
      <w:rPr>
        <w:rFonts w:eastAsia="Times New Roman"/>
        <w:b/>
        <w:snapToGrid w:val="0"/>
        <w:kern w:val="28"/>
        <w:szCs w:val="20"/>
        <w14:ligatures w14:val="none"/>
      </w:rPr>
    </w:pPr>
    <w:r w:rsidRPr="00D2641B">
      <w:rPr>
        <w:rFonts w:eastAsia="Times New Roman"/>
        <w:b/>
        <w:snapToGrid w:val="0"/>
        <w:kern w:val="28"/>
        <w14:ligatures w14:val="none"/>
      </w:rPr>
      <w:tab/>
    </w:r>
    <w:r w:rsidRPr="00D2641B">
      <w:rPr>
        <w:rFonts w:eastAsia="Times New Roman"/>
        <w:b/>
        <w:snapToGrid w:val="0"/>
        <w:kern w:val="28"/>
        <w14:ligatures w14:val="none"/>
      </w:rPr>
      <w:tab/>
    </w:r>
    <w:r w:rsidR="00DA1CB2">
      <w:rPr>
        <w:rFonts w:eastAsia="Times New Roman"/>
        <w:b/>
        <w:snapToGrid w:val="0"/>
        <w:kern w:val="28"/>
        <w:szCs w:val="20"/>
        <w14:ligatures w14:val="none"/>
      </w:rPr>
      <w:t xml:space="preserve">January </w:t>
    </w:r>
    <w:r w:rsidRPr="00D2641B">
      <w:rPr>
        <w:rFonts w:eastAsia="Times New Roman"/>
        <w:b/>
        <w:snapToGrid w:val="0"/>
        <w:kern w:val="28"/>
        <w:szCs w:val="20"/>
        <w14:ligatures w14:val="none"/>
      </w:rPr>
      <w:t>2026</w:t>
    </w:r>
  </w:p>
  <w:p w:rsidR="00D2641B" w14:paraId="48719BC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D3A49ED"/>
    <w:multiLevelType w:val="hybridMultilevel"/>
    <w:tmpl w:val="34D64B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Style1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9234294">
    <w:abstractNumId w:val="0"/>
  </w:num>
  <w:num w:numId="2" w16cid:durableId="1975980988">
    <w:abstractNumId w:val="0"/>
  </w:num>
  <w:num w:numId="3" w16cid:durableId="226692900">
    <w:abstractNumId w:val="0"/>
  </w:num>
  <w:num w:numId="4" w16cid:durableId="2091727532">
    <w:abstractNumId w:val="0"/>
  </w:num>
  <w:num w:numId="5" w16cid:durableId="296572801">
    <w:abstractNumId w:val="0"/>
  </w:num>
  <w:num w:numId="6" w16cid:durableId="100421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1B"/>
    <w:rsid w:val="00016548"/>
    <w:rsid w:val="00055CFC"/>
    <w:rsid w:val="00067A23"/>
    <w:rsid w:val="0007060B"/>
    <w:rsid w:val="00070919"/>
    <w:rsid w:val="0007506F"/>
    <w:rsid w:val="000A2719"/>
    <w:rsid w:val="000C178D"/>
    <w:rsid w:val="000D413A"/>
    <w:rsid w:val="000E0BDC"/>
    <w:rsid w:val="00114715"/>
    <w:rsid w:val="0012640D"/>
    <w:rsid w:val="001362B8"/>
    <w:rsid w:val="00143F5D"/>
    <w:rsid w:val="00187616"/>
    <w:rsid w:val="00196486"/>
    <w:rsid w:val="001A1E6E"/>
    <w:rsid w:val="001C5F41"/>
    <w:rsid w:val="00235479"/>
    <w:rsid w:val="002449D5"/>
    <w:rsid w:val="00253279"/>
    <w:rsid w:val="002666D9"/>
    <w:rsid w:val="00282EA7"/>
    <w:rsid w:val="002A398D"/>
    <w:rsid w:val="002C177C"/>
    <w:rsid w:val="00304724"/>
    <w:rsid w:val="003166D0"/>
    <w:rsid w:val="0037138F"/>
    <w:rsid w:val="00377BA4"/>
    <w:rsid w:val="00395AA2"/>
    <w:rsid w:val="003A6BD1"/>
    <w:rsid w:val="003D2542"/>
    <w:rsid w:val="003D50AB"/>
    <w:rsid w:val="003F3434"/>
    <w:rsid w:val="004014F2"/>
    <w:rsid w:val="004249A4"/>
    <w:rsid w:val="00466D02"/>
    <w:rsid w:val="0046785C"/>
    <w:rsid w:val="00475146"/>
    <w:rsid w:val="00475ABF"/>
    <w:rsid w:val="004A7CBE"/>
    <w:rsid w:val="004F5982"/>
    <w:rsid w:val="004F782F"/>
    <w:rsid w:val="0051759D"/>
    <w:rsid w:val="005223EF"/>
    <w:rsid w:val="005351C7"/>
    <w:rsid w:val="0055698E"/>
    <w:rsid w:val="00564AC3"/>
    <w:rsid w:val="00570E26"/>
    <w:rsid w:val="00585A2A"/>
    <w:rsid w:val="005963F7"/>
    <w:rsid w:val="005B373A"/>
    <w:rsid w:val="005D1E66"/>
    <w:rsid w:val="005E42FD"/>
    <w:rsid w:val="00640BB8"/>
    <w:rsid w:val="0066011E"/>
    <w:rsid w:val="006A543E"/>
    <w:rsid w:val="006B1B24"/>
    <w:rsid w:val="006D4605"/>
    <w:rsid w:val="006E0AD4"/>
    <w:rsid w:val="006E3A3D"/>
    <w:rsid w:val="00762E73"/>
    <w:rsid w:val="00763800"/>
    <w:rsid w:val="00790923"/>
    <w:rsid w:val="007918F8"/>
    <w:rsid w:val="007D545C"/>
    <w:rsid w:val="008602A8"/>
    <w:rsid w:val="00866916"/>
    <w:rsid w:val="008A483E"/>
    <w:rsid w:val="008A59B8"/>
    <w:rsid w:val="008E48A8"/>
    <w:rsid w:val="008F6F81"/>
    <w:rsid w:val="00901B4F"/>
    <w:rsid w:val="00926563"/>
    <w:rsid w:val="00990B73"/>
    <w:rsid w:val="00996D23"/>
    <w:rsid w:val="009A2D2B"/>
    <w:rsid w:val="009A38CF"/>
    <w:rsid w:val="009B7E4C"/>
    <w:rsid w:val="00A20319"/>
    <w:rsid w:val="00A26303"/>
    <w:rsid w:val="00A463D9"/>
    <w:rsid w:val="00A549D4"/>
    <w:rsid w:val="00A66712"/>
    <w:rsid w:val="00A71E13"/>
    <w:rsid w:val="00A82C6C"/>
    <w:rsid w:val="00A864B1"/>
    <w:rsid w:val="00AA60AD"/>
    <w:rsid w:val="00AC545E"/>
    <w:rsid w:val="00AE4FAD"/>
    <w:rsid w:val="00B0508F"/>
    <w:rsid w:val="00B070A7"/>
    <w:rsid w:val="00B53509"/>
    <w:rsid w:val="00B63163"/>
    <w:rsid w:val="00B772E3"/>
    <w:rsid w:val="00B818BA"/>
    <w:rsid w:val="00B9207A"/>
    <w:rsid w:val="00BB1F46"/>
    <w:rsid w:val="00BB5394"/>
    <w:rsid w:val="00C57D55"/>
    <w:rsid w:val="00C618E3"/>
    <w:rsid w:val="00C63162"/>
    <w:rsid w:val="00C86B0C"/>
    <w:rsid w:val="00C97DE3"/>
    <w:rsid w:val="00CB247C"/>
    <w:rsid w:val="00D2641B"/>
    <w:rsid w:val="00D71391"/>
    <w:rsid w:val="00D71A9D"/>
    <w:rsid w:val="00DA1CB2"/>
    <w:rsid w:val="00DC65B4"/>
    <w:rsid w:val="00DD2634"/>
    <w:rsid w:val="00DE3485"/>
    <w:rsid w:val="00DF4807"/>
    <w:rsid w:val="00E046C1"/>
    <w:rsid w:val="00E10EB1"/>
    <w:rsid w:val="00E44607"/>
    <w:rsid w:val="00E756D4"/>
    <w:rsid w:val="00EC236F"/>
    <w:rsid w:val="00EF0694"/>
    <w:rsid w:val="00EF7BC4"/>
    <w:rsid w:val="00F15F6A"/>
    <w:rsid w:val="00F70938"/>
    <w:rsid w:val="00F81C82"/>
    <w:rsid w:val="00F951D1"/>
    <w:rsid w:val="00F97694"/>
    <w:rsid w:val="00FD471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DF4702"/>
  <w15:chartTrackingRefBased/>
  <w15:docId w15:val="{C299A49E-ADCA-4794-AB01-926C397C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236F"/>
  </w:style>
  <w:style w:type="paragraph" w:styleId="Heading1">
    <w:name w:val="heading 1"/>
    <w:basedOn w:val="Normal"/>
    <w:next w:val="Normal"/>
    <w:link w:val="Heading1Char"/>
    <w:uiPriority w:val="9"/>
    <w:qFormat/>
    <w:rsid w:val="00EC2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3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3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3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36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36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36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36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0319"/>
    <w:pPr>
      <w:autoSpaceDE w:val="0"/>
      <w:autoSpaceDN w:val="0"/>
      <w:adjustRightInd w:val="0"/>
    </w:pPr>
    <w:rPr>
      <w:color w:val="000000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C2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36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36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36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3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3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3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36F"/>
    <w:rPr>
      <w:rFonts w:asciiTheme="minorHAnsi" w:eastAsiaTheme="majorEastAsia" w:hAnsiTheme="minorHAnsi" w:cstheme="majorBidi"/>
      <w:color w:val="272727" w:themeColor="text1" w:themeTint="D8"/>
    </w:rPr>
  </w:style>
  <w:style w:type="paragraph" w:styleId="FootnoteText">
    <w:name w:val="footnote text"/>
    <w:aliases w:val="ALTS FOOTNOTE,Footnote Text Char Char1 Char,Footnote Text Char Char2 Char Char Char,Footnote Text Char1,Footnote Text Char2 Char Char Char,Footnote Text Char2 Char1,Footnote Text Char3 Char Char Char Char Char,f,fn"/>
    <w:basedOn w:val="Normal"/>
    <w:link w:val="FootnoteTextChar"/>
    <w:unhideWhenUsed/>
    <w:rsid w:val="00EC236F"/>
    <w:rPr>
      <w:sz w:val="20"/>
      <w:szCs w:val="20"/>
    </w:rPr>
  </w:style>
  <w:style w:type="character" w:customStyle="1" w:styleId="FootnoteTextChar">
    <w:name w:val="Footnote Text Char"/>
    <w:aliases w:val="ALTS FOOTNOTE Char,Footnote Text Char Char1 Char Char,Footnote Text Char Char2 Char Char Char Char,Footnote Text Char1 Char,Footnote Text Char2 Char Char Char Char,Footnote Text Char2 Char1 Char,f Char,fn Char"/>
    <w:basedOn w:val="DefaultParagraphFont"/>
    <w:link w:val="FootnoteText"/>
    <w:rsid w:val="00EC236F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23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36F"/>
  </w:style>
  <w:style w:type="paragraph" w:styleId="Footer">
    <w:name w:val="footer"/>
    <w:basedOn w:val="Normal"/>
    <w:link w:val="FooterChar"/>
    <w:uiPriority w:val="99"/>
    <w:unhideWhenUsed/>
    <w:rsid w:val="00EC23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36F"/>
  </w:style>
  <w:style w:type="character" w:styleId="FootnoteReference">
    <w:name w:val="footnote reference"/>
    <w:aliases w:val="(NECG) Footnote Reference,-E Funotenzeichen,A,Appel note de bas de p,FR,Footnote Reference/,Footnote Reference1,Ref,Style 124,Style 13,Style 17,Style 20,Style 34,Style 9,callout,fr,o"/>
    <w:basedOn w:val="DefaultParagraphFont"/>
    <w:unhideWhenUsed/>
    <w:rsid w:val="00EC236F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C23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36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3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styleId="Hyperlink">
    <w:name w:val="Hyperlink"/>
    <w:basedOn w:val="DefaultParagraphFont"/>
    <w:unhideWhenUsed/>
    <w:qFormat/>
    <w:rsid w:val="00EC236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36F"/>
    <w:rPr>
      <w:color w:val="96607D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C23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C23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36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36F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EC23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36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EC236F"/>
    <w:rPr>
      <w:color w:val="605E5C"/>
      <w:shd w:val="clear" w:color="auto" w:fill="E1DFDD"/>
    </w:rPr>
  </w:style>
  <w:style w:type="paragraph" w:customStyle="1" w:styleId="Style1">
    <w:name w:val="Style1"/>
    <w:basedOn w:val="ListParagraph"/>
    <w:link w:val="Style1Char"/>
    <w:autoRedefine/>
    <w:qFormat/>
    <w:rsid w:val="00EC236F"/>
    <w:pPr>
      <w:numPr>
        <w:ilvl w:val="2"/>
        <w:numId w:val="6"/>
      </w:numPr>
    </w:pPr>
    <w:rPr>
      <w:color w:val="0000FF"/>
    </w:rPr>
  </w:style>
  <w:style w:type="paragraph" w:customStyle="1" w:styleId="Style2">
    <w:name w:val="Style2"/>
    <w:basedOn w:val="Style1"/>
    <w:link w:val="Style2Char"/>
    <w:autoRedefine/>
    <w:qFormat/>
    <w:rsid w:val="00EC236F"/>
  </w:style>
  <w:style w:type="character" w:customStyle="1" w:styleId="Style2Char">
    <w:name w:val="Style2 Char"/>
    <w:basedOn w:val="Style1Char"/>
    <w:link w:val="Style2"/>
    <w:rsid w:val="00EC236F"/>
    <w:rPr>
      <w:color w:val="0000FF"/>
    </w:rPr>
  </w:style>
  <w:style w:type="paragraph" w:customStyle="1" w:styleId="Style3">
    <w:name w:val="Style3"/>
    <w:basedOn w:val="Style2"/>
    <w:qFormat/>
    <w:rsid w:val="00EC236F"/>
    <w:rPr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C236F"/>
  </w:style>
  <w:style w:type="character" w:customStyle="1" w:styleId="Style1Char">
    <w:name w:val="Style1 Char"/>
    <w:basedOn w:val="ListParagraphChar"/>
    <w:link w:val="Style1"/>
    <w:rsid w:val="00EC236F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gcc02.safelinks.protection.outlook.com/?url=https%3A%2F%2Fdocs.fcc.gov%2Fpublic%2Fattachments%2FDOC-414544A1.pdf&amp;data=05%7C02%7CGabrielle.Kim%40fcc.gov%7C6f5f13956adc4d78025108de344567b5%7C72970aed36694ca8b960dd016bc72973%7C0%7C0%7C639005669849130243%7CUnknown%7CTWFpbGZsb3d8eyJFbXB0eU1hcGkiOnRydWUsIlYiOiIwLjAuMDAwMCIsIlAiOiJXaW4zMiIsIkFOIjoiTWFpbCIsIldUIjoyfQ%3D%3D%7C0%7C%7C%7C&amp;sdata=X75Wjm2As5sDKBNg6Iswo0f8IBxjDj62juJQaOaP%2FGE%3D&amp;reserved=0" TargetMode="External" /><Relationship Id="rId2" Type="http://schemas.openxmlformats.org/officeDocument/2006/relationships/hyperlink" Target="https://gcc02.safelinks.protection.outlook.com/?url=https%3A%2F%2Fdocs.fcc.gov%2Fpublic%2Fattachments%2FDOC-415107A1.pdf&amp;data=05%7C02%7CGabrielle.Kim%40fcc.gov%7C6f5f13956adc4d78025108de344567b5%7C72970aed36694ca8b960dd016bc72973%7C0%7C0%7C639005669849151815%7CUnknown%7CTWFpbGZsb3d8eyJFbXB0eU1hcGkiOnRydWUsIlYiOiIwLjAuMDAwMCIsIlAiOiJXaW4zMiIsIkFOIjoiTWFpbCIsIldUIjoyfQ%3D%3D%7C0%7C%7C%7C&amp;sdata=x65LV74s97XFW4%2B%2BwFsEw3iyUiqR53T16SEctGT0Yt8%3D&amp;reserved=0" TargetMode="External" /><Relationship Id="rId3" Type="http://schemas.openxmlformats.org/officeDocument/2006/relationships/hyperlink" Target="https://www.reginfo.gov/public/do/PRAViewDocument?ref_nbr=202508-3060-008" TargetMode="External" /><Relationship Id="rId4" Type="http://schemas.openxmlformats.org/officeDocument/2006/relationships/hyperlink" Target="https://www.reginfo.gov/public/do/PRAViewICR?ref_nbr=202508-3060-00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AF6DD-4A52-4904-BA90-57ABD080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Kim</dc:creator>
  <cp:lastModifiedBy>Cathy Williams</cp:lastModifiedBy>
  <cp:revision>2</cp:revision>
  <dcterms:created xsi:type="dcterms:W3CDTF">2026-01-30T19:29:00Z</dcterms:created>
  <dcterms:modified xsi:type="dcterms:W3CDTF">2026-01-30T19:29:00Z</dcterms:modified>
</cp:coreProperties>
</file>