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2DC2" w:rsidP="00BB2DC2" w14:paraId="4A7996C0"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color w:val="000000"/>
          <w:sz w:val="24"/>
        </w:rPr>
      </w:pPr>
      <w:bookmarkStart w:id="0" w:name="_Hlk168928125"/>
      <w:r>
        <w:rPr>
          <w:rFonts w:eastAsia="Times New Roman"/>
          <w:b/>
          <w:color w:val="000000"/>
          <w:sz w:val="24"/>
        </w:rPr>
        <w:t xml:space="preserve">U.S. Department of Housing and Urban Development </w:t>
      </w:r>
      <w:r>
        <w:rPr>
          <w:rFonts w:eastAsia="Times New Roman"/>
          <w:b/>
          <w:color w:val="000000"/>
          <w:sz w:val="24"/>
        </w:rPr>
        <w:br/>
        <w:t>Office of Public and Indian Housing</w:t>
      </w:r>
    </w:p>
    <w:p w:rsidR="00F91AB9" w:rsidP="00BB2DC2" w14:paraId="20216602"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color w:val="000000"/>
          <w:sz w:val="24"/>
        </w:rPr>
      </w:pPr>
    </w:p>
    <w:p w:rsidR="00BB2DC2" w:rsidP="0013735B" w14:paraId="35992349" w14:textId="77777777">
      <w:pPr>
        <w:pBdr>
          <w:top w:val="single" w:sz="5" w:space="27" w:color="000000"/>
          <w:left w:val="single" w:sz="5" w:space="0" w:color="000000"/>
          <w:bottom w:val="single" w:sz="5" w:space="26" w:color="000000"/>
          <w:right w:val="single" w:sz="5" w:space="0" w:color="000000"/>
        </w:pBdr>
        <w:spacing w:before="240"/>
        <w:contextualSpacing/>
        <w:jc w:val="center"/>
        <w:textAlignment w:val="baseline"/>
        <w:rPr>
          <w:rFonts w:eastAsia="Times New Roman"/>
          <w:b/>
          <w:color w:val="000000"/>
          <w:sz w:val="24"/>
        </w:rPr>
      </w:pPr>
      <w:r>
        <w:rPr>
          <w:rFonts w:eastAsia="Times New Roman"/>
          <w:b/>
          <w:color w:val="000000"/>
          <w:sz w:val="24"/>
        </w:rPr>
        <w:t>SECTION 8 PROJECT-BASED VOUCHER PROGRAM</w:t>
      </w:r>
    </w:p>
    <w:p w:rsidR="00BB2DC2" w:rsidP="0013735B" w14:paraId="4EEB71B3" w14:textId="42203F1F">
      <w:pPr>
        <w:pBdr>
          <w:top w:val="single" w:sz="5" w:space="27" w:color="000000"/>
          <w:left w:val="single" w:sz="5" w:space="0" w:color="000000"/>
          <w:bottom w:val="single" w:sz="5" w:space="26" w:color="000000"/>
          <w:right w:val="single" w:sz="5" w:space="0" w:color="000000"/>
        </w:pBdr>
        <w:spacing w:before="244"/>
        <w:contextualSpacing/>
        <w:jc w:val="center"/>
        <w:textAlignment w:val="baseline"/>
        <w:rPr>
          <w:rFonts w:eastAsia="Times New Roman"/>
          <w:b/>
          <w:color w:val="000000"/>
          <w:sz w:val="24"/>
          <w:szCs w:val="24"/>
        </w:rPr>
      </w:pPr>
      <w:r w:rsidRPr="1E601EE7">
        <w:rPr>
          <w:rFonts w:eastAsia="Times New Roman"/>
          <w:b/>
          <w:color w:val="000000" w:themeColor="text1"/>
          <w:sz w:val="24"/>
          <w:szCs w:val="24"/>
        </w:rPr>
        <w:t>HOUSING ASSISTANCE PAYMENTS CONTRACT</w:t>
      </w:r>
    </w:p>
    <w:p w:rsidR="00BB2DC2" w:rsidP="00BB2DC2" w14:paraId="3975B320" w14:textId="4131D29D">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sidRPr="275B6D89">
        <w:rPr>
          <w:rFonts w:eastAsia="Times New Roman"/>
          <w:b/>
          <w:color w:val="000000" w:themeColor="text1"/>
          <w:sz w:val="24"/>
          <w:szCs w:val="24"/>
        </w:rPr>
        <w:t>REHABILITAT</w:t>
      </w:r>
      <w:r w:rsidRPr="275B6D89" w:rsidR="005A62AC">
        <w:rPr>
          <w:rFonts w:eastAsia="Times New Roman"/>
          <w:b/>
          <w:color w:val="000000" w:themeColor="text1"/>
          <w:sz w:val="24"/>
          <w:szCs w:val="24"/>
        </w:rPr>
        <w:t>ED</w:t>
      </w:r>
      <w:r w:rsidRPr="275B6D89" w:rsidR="0073275B">
        <w:rPr>
          <w:rFonts w:eastAsia="Times New Roman"/>
          <w:b/>
          <w:color w:val="000000" w:themeColor="text1"/>
          <w:sz w:val="24"/>
          <w:szCs w:val="24"/>
        </w:rPr>
        <w:t xml:space="preserve"> HOUSING RIDER</w:t>
      </w:r>
    </w:p>
    <w:p w:rsidR="7D1E9584" w14:paraId="3A64134E" w14:textId="75FAC3CC">
      <w:r w:rsidRPr="275B6D89">
        <w:rPr>
          <w:rFonts w:eastAsia="Times New Roman"/>
          <w:color w:val="000000" w:themeColor="text1"/>
          <w:sz w:val="18"/>
          <w:szCs w:val="18"/>
        </w:rPr>
        <w:t xml:space="preserve">The 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1F04AE" w:rsidR="001F04AE">
        <w:rPr>
          <w:rFonts w:eastAsia="Times New Roman"/>
          <w:color w:val="000000" w:themeColor="text1"/>
          <w:sz w:val="18"/>
          <w:szCs w:val="18"/>
        </w:rPr>
        <w:t>Attention: Departmental Clearance Officer, 2415 Eisenhower Avenue Alexandria, Virginia 22314, Room 10000</w:t>
      </w:r>
      <w:r w:rsidRPr="275B6D89">
        <w:rPr>
          <w:rFonts w:eastAsia="Times New Roman"/>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between the PHA and the owner where the PHA allows an owner of a rehabilitated housing project to conduct some or all of the development activity during the term of the PBV HAP contract. This information is required to obtain benefits. 24 CFR § 983.157. This information collected will not be held confidential.</w:t>
      </w:r>
      <w:r w:rsidRPr="275B6D89">
        <w:rPr>
          <w:rFonts w:eastAsia="Times New Roman"/>
          <w:b/>
          <w:bCs/>
          <w:color w:val="000000" w:themeColor="text1"/>
          <w:sz w:val="18"/>
          <w:szCs w:val="18"/>
        </w:rPr>
        <w:t xml:space="preserve">  </w:t>
      </w:r>
      <w:r w:rsidRPr="275B6D89">
        <w:rPr>
          <w:rFonts w:eastAsia="Times New Roman"/>
          <w:sz w:val="18"/>
          <w:szCs w:val="18"/>
        </w:rPr>
        <w:t xml:space="preserve"> </w:t>
      </w:r>
    </w:p>
    <w:p w:rsidR="00BB2DC2" w:rsidP="00BB2DC2" w14:paraId="310EF3D7" w14:textId="77777777">
      <w:pPr>
        <w:spacing w:before="455" w:line="322" w:lineRule="exact"/>
        <w:ind w:left="144"/>
        <w:textAlignment w:val="baseline"/>
        <w:rPr>
          <w:rFonts w:eastAsia="Times New Roman"/>
          <w:b/>
          <w:color w:val="000000"/>
          <w:spacing w:val="23"/>
          <w:sz w:val="28"/>
        </w:rPr>
      </w:pPr>
      <w:r>
        <w:rPr>
          <w:rFonts w:eastAsia="Times New Roman"/>
          <w:b/>
          <w:color w:val="000000"/>
          <w:spacing w:val="23"/>
          <w:sz w:val="28"/>
        </w:rPr>
        <w:t>1.1 Parties</w:t>
      </w:r>
    </w:p>
    <w:p w:rsidR="00BB2DC2" w:rsidP="00BB2DC2" w14:paraId="25AD513B" w14:textId="73E706BC">
      <w:pPr>
        <w:spacing w:before="232" w:line="279" w:lineRule="exact"/>
        <w:ind w:left="864" w:right="1440"/>
        <w:textAlignment w:val="baseline"/>
        <w:rPr>
          <w:rFonts w:eastAsia="Times New Roman"/>
          <w:color w:val="000000"/>
          <w:sz w:val="24"/>
          <w:szCs w:val="24"/>
        </w:rPr>
      </w:pPr>
      <w:r w:rsidRPr="557F6A1C">
        <w:rPr>
          <w:rFonts w:eastAsia="Times New Roman"/>
          <w:color w:val="000000" w:themeColor="text1"/>
          <w:sz w:val="24"/>
          <w:szCs w:val="24"/>
        </w:rPr>
        <w:t xml:space="preserve">This </w:t>
      </w:r>
      <w:r w:rsidR="005C5365">
        <w:rPr>
          <w:rFonts w:eastAsia="Times New Roman"/>
          <w:color w:val="000000" w:themeColor="text1"/>
          <w:sz w:val="24"/>
          <w:szCs w:val="24"/>
        </w:rPr>
        <w:t>Rehabilitated Housing Rider</w:t>
      </w:r>
      <w:r w:rsidRPr="557F6A1C">
        <w:rPr>
          <w:rFonts w:eastAsia="Times New Roman"/>
          <w:color w:val="000000" w:themeColor="text1"/>
          <w:sz w:val="24"/>
          <w:szCs w:val="24"/>
        </w:rPr>
        <w:t xml:space="preserve"> (“</w:t>
      </w:r>
      <w:r w:rsidR="005C5365">
        <w:rPr>
          <w:rFonts w:eastAsia="Times New Roman"/>
          <w:color w:val="000000" w:themeColor="text1"/>
          <w:sz w:val="24"/>
          <w:szCs w:val="24"/>
        </w:rPr>
        <w:t>Rider</w:t>
      </w:r>
      <w:r w:rsidRPr="557F6A1C">
        <w:rPr>
          <w:rFonts w:eastAsia="Times New Roman"/>
          <w:color w:val="000000" w:themeColor="text1"/>
          <w:sz w:val="24"/>
          <w:szCs w:val="24"/>
        </w:rPr>
        <w:t>”) is between:</w:t>
      </w:r>
    </w:p>
    <w:p w:rsidR="00BB2DC2" w:rsidP="00BB2DC2" w14:paraId="0511FAE9" w14:textId="69376324">
      <w:pPr>
        <w:spacing w:line="516" w:lineRule="exact"/>
        <w:ind w:left="1710" w:right="1584"/>
        <w:textAlignment w:val="baseline"/>
        <w:rPr>
          <w:rFonts w:eastAsia="Times New Roman"/>
          <w:color w:val="000000"/>
          <w:sz w:val="24"/>
        </w:rPr>
      </w:pPr>
      <w:r>
        <w:rPr>
          <w:rFonts w:eastAsia="Times New Roman"/>
          <w:color w:val="000000"/>
          <w:sz w:val="24"/>
        </w:rPr>
        <w:t>___________________________________(“PHA”) and ___________________________________(“owner”).</w:t>
      </w:r>
    </w:p>
    <w:p w:rsidR="00BB2DC2" w:rsidP="00BB2DC2" w14:paraId="1DD37225" w14:textId="77777777">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1.2 Purpose</w:t>
      </w:r>
    </w:p>
    <w:p w:rsidR="00BB2DC2" w:rsidP="001435CB" w14:paraId="53CEC371" w14:textId="75DE2395">
      <w:pPr>
        <w:spacing w:before="235" w:after="240" w:line="276" w:lineRule="exact"/>
        <w:ind w:left="864" w:right="288"/>
        <w:textAlignment w:val="baseline"/>
        <w:rPr>
          <w:rFonts w:eastAsia="Times New Roman"/>
          <w:color w:val="000000"/>
          <w:sz w:val="24"/>
        </w:rPr>
      </w:pPr>
      <w:r>
        <w:rPr>
          <w:rFonts w:eastAsia="Times New Roman"/>
          <w:color w:val="000000" w:themeColor="text1"/>
          <w:sz w:val="24"/>
          <w:szCs w:val="24"/>
        </w:rPr>
        <w:t>This Rider to the H</w:t>
      </w:r>
      <w:r w:rsidR="008E47E0">
        <w:rPr>
          <w:rFonts w:eastAsia="Times New Roman"/>
          <w:color w:val="000000" w:themeColor="text1"/>
          <w:sz w:val="24"/>
          <w:szCs w:val="24"/>
        </w:rPr>
        <w:t xml:space="preserve">ousing Assistance Payments Contract (“HAP </w:t>
      </w:r>
      <w:r w:rsidR="003D3E16">
        <w:rPr>
          <w:rFonts w:eastAsia="Times New Roman"/>
          <w:color w:val="000000" w:themeColor="text1"/>
          <w:sz w:val="24"/>
          <w:szCs w:val="24"/>
        </w:rPr>
        <w:t>c</w:t>
      </w:r>
      <w:r w:rsidR="008E47E0">
        <w:rPr>
          <w:rFonts w:eastAsia="Times New Roman"/>
          <w:color w:val="000000" w:themeColor="text1"/>
          <w:sz w:val="24"/>
          <w:szCs w:val="24"/>
        </w:rPr>
        <w:t>ontract”)</w:t>
      </w:r>
      <w:r>
        <w:rPr>
          <w:rFonts w:eastAsia="Times New Roman"/>
          <w:color w:val="000000" w:themeColor="text1"/>
          <w:sz w:val="24"/>
          <w:szCs w:val="24"/>
        </w:rPr>
        <w:t xml:space="preserve"> govern</w:t>
      </w:r>
      <w:r w:rsidR="00D42C75">
        <w:rPr>
          <w:rFonts w:eastAsia="Times New Roman"/>
          <w:color w:val="000000" w:themeColor="text1"/>
          <w:sz w:val="24"/>
          <w:szCs w:val="24"/>
        </w:rPr>
        <w:t>s</w:t>
      </w:r>
      <w:r>
        <w:rPr>
          <w:rFonts w:eastAsia="Times New Roman"/>
          <w:color w:val="000000" w:themeColor="text1"/>
          <w:sz w:val="24"/>
          <w:szCs w:val="24"/>
        </w:rPr>
        <w:t xml:space="preserve"> development activity occurring during the term of the HAP </w:t>
      </w:r>
      <w:r w:rsidR="00BC7682">
        <w:rPr>
          <w:rFonts w:eastAsia="Times New Roman"/>
          <w:color w:val="000000" w:themeColor="text1"/>
          <w:sz w:val="24"/>
          <w:szCs w:val="24"/>
        </w:rPr>
        <w:t>c</w:t>
      </w:r>
      <w:r w:rsidR="00063054">
        <w:rPr>
          <w:rFonts w:eastAsia="Times New Roman"/>
          <w:color w:val="000000" w:themeColor="text1"/>
          <w:sz w:val="24"/>
          <w:szCs w:val="24"/>
        </w:rPr>
        <w:t>ontract.  The contents of the HAP contract apply and are supplemented by the additional terms and conditions provided in this Rider</w:t>
      </w:r>
      <w:r w:rsidR="008E47E0">
        <w:rPr>
          <w:rFonts w:eastAsia="Times New Roman"/>
          <w:color w:val="000000" w:themeColor="text1"/>
          <w:sz w:val="24"/>
          <w:szCs w:val="24"/>
        </w:rPr>
        <w:t xml:space="preserve"> during the period this Rider is in effect.  </w:t>
      </w:r>
      <w:r w:rsidRPr="6667BD93">
        <w:rPr>
          <w:rFonts w:eastAsia="Times New Roman"/>
          <w:color w:val="000000" w:themeColor="text1"/>
          <w:sz w:val="24"/>
          <w:szCs w:val="24"/>
        </w:rPr>
        <w:t xml:space="preserve">The owner agrees </w:t>
      </w:r>
      <w:r w:rsidRPr="6667BD93" w:rsidR="00AD293F">
        <w:rPr>
          <w:rFonts w:eastAsia="Times New Roman"/>
          <w:color w:val="000000" w:themeColor="text1"/>
          <w:sz w:val="24"/>
          <w:szCs w:val="24"/>
        </w:rPr>
        <w:t xml:space="preserve">to </w:t>
      </w:r>
      <w:r w:rsidRPr="6667BD93">
        <w:rPr>
          <w:rFonts w:eastAsia="Times New Roman"/>
          <w:color w:val="000000" w:themeColor="text1"/>
          <w:sz w:val="24"/>
          <w:szCs w:val="24"/>
        </w:rPr>
        <w:t xml:space="preserve">develop the HAP </w:t>
      </w:r>
      <w:r w:rsidR="00BC7682">
        <w:rPr>
          <w:rFonts w:eastAsia="Times New Roman"/>
          <w:color w:val="000000" w:themeColor="text1"/>
          <w:sz w:val="24"/>
          <w:szCs w:val="24"/>
        </w:rPr>
        <w:t>c</w:t>
      </w:r>
      <w:r w:rsidRPr="6667BD93">
        <w:rPr>
          <w:rFonts w:eastAsia="Times New Roman"/>
          <w:color w:val="000000" w:themeColor="text1"/>
          <w:sz w:val="24"/>
          <w:szCs w:val="24"/>
        </w:rPr>
        <w:t xml:space="preserve">ontract units in accordance with Exhibit B </w:t>
      </w:r>
      <w:r w:rsidR="003F20C4">
        <w:rPr>
          <w:rFonts w:eastAsia="Times New Roman"/>
          <w:color w:val="000000" w:themeColor="text1"/>
          <w:sz w:val="24"/>
          <w:szCs w:val="24"/>
        </w:rPr>
        <w:t xml:space="preserve">of this Rider </w:t>
      </w:r>
      <w:r w:rsidRPr="6667BD93">
        <w:rPr>
          <w:rFonts w:eastAsia="Times New Roman"/>
          <w:color w:val="000000" w:themeColor="text1"/>
          <w:sz w:val="24"/>
          <w:szCs w:val="24"/>
        </w:rPr>
        <w:t xml:space="preserve">and to comply with Housing Quality Standards (“HQS”), and the PHA agrees that, upon timely completion of such development </w:t>
      </w:r>
      <w:r w:rsidRPr="6667BD93" w:rsidR="00274B65">
        <w:rPr>
          <w:rFonts w:eastAsia="Times New Roman"/>
          <w:color w:val="000000" w:themeColor="text1"/>
          <w:sz w:val="24"/>
          <w:szCs w:val="24"/>
        </w:rPr>
        <w:t xml:space="preserve">activity </w:t>
      </w:r>
      <w:r w:rsidRPr="6667BD93">
        <w:rPr>
          <w:rFonts w:eastAsia="Times New Roman"/>
          <w:color w:val="000000" w:themeColor="text1"/>
          <w:sz w:val="24"/>
          <w:szCs w:val="24"/>
        </w:rPr>
        <w:t xml:space="preserve">in accordance with the terms of </w:t>
      </w:r>
      <w:r w:rsidR="000A5547">
        <w:rPr>
          <w:rFonts w:eastAsia="Times New Roman"/>
          <w:color w:val="000000" w:themeColor="text1"/>
          <w:sz w:val="24"/>
          <w:szCs w:val="24"/>
        </w:rPr>
        <w:t>this Rider</w:t>
      </w:r>
      <w:r w:rsidRPr="6667BD93">
        <w:rPr>
          <w:rFonts w:eastAsia="Times New Roman"/>
          <w:color w:val="000000" w:themeColor="text1"/>
          <w:sz w:val="24"/>
          <w:szCs w:val="24"/>
        </w:rPr>
        <w:t>, th</w:t>
      </w:r>
      <w:r w:rsidR="008E7BB2">
        <w:rPr>
          <w:rFonts w:eastAsia="Times New Roman"/>
          <w:color w:val="000000" w:themeColor="text1"/>
          <w:sz w:val="24"/>
          <w:szCs w:val="24"/>
        </w:rPr>
        <w:t>is Rider will terminate and the HAP contract will remain in effect</w:t>
      </w:r>
      <w:r w:rsidRPr="6667BD93">
        <w:rPr>
          <w:rFonts w:eastAsia="Times New Roman"/>
          <w:color w:val="000000" w:themeColor="text1"/>
          <w:sz w:val="24"/>
          <w:szCs w:val="24"/>
        </w:rPr>
        <w:t>.</w:t>
      </w:r>
      <w:r w:rsidRPr="6667BD93" w:rsidR="00765E39">
        <w:rPr>
          <w:rFonts w:eastAsia="Times New Roman"/>
          <w:color w:val="000000" w:themeColor="text1"/>
          <w:sz w:val="24"/>
          <w:szCs w:val="24"/>
        </w:rPr>
        <w:t xml:space="preserve">  </w:t>
      </w:r>
    </w:p>
    <w:p w:rsidR="00107E63" w:rsidP="00107E63" w14:paraId="186E4D3E" w14:textId="66080F4D">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t>1.3</w:t>
      </w:r>
      <w:r>
        <w:rPr>
          <w:rFonts w:eastAsia="Times New Roman"/>
          <w:b/>
          <w:color w:val="000000"/>
          <w:sz w:val="28"/>
        </w:rPr>
        <w:tab/>
      </w:r>
      <w:r>
        <w:rPr>
          <w:rFonts w:eastAsia="Times New Roman"/>
          <w:b/>
          <w:color w:val="000000"/>
          <w:sz w:val="28"/>
        </w:rPr>
        <w:t xml:space="preserve">Contents of </w:t>
      </w:r>
      <w:r w:rsidR="00077087">
        <w:rPr>
          <w:rFonts w:eastAsia="Times New Roman"/>
          <w:b/>
          <w:color w:val="000000"/>
          <w:sz w:val="28"/>
        </w:rPr>
        <w:t>Rider</w:t>
      </w:r>
    </w:p>
    <w:p w:rsidR="00107E63" w:rsidP="00107E63" w14:paraId="5A960C6D" w14:textId="54821FD1">
      <w:pPr>
        <w:spacing w:before="233" w:line="277" w:lineRule="exact"/>
        <w:ind w:left="936"/>
        <w:textAlignment w:val="baseline"/>
        <w:rPr>
          <w:rFonts w:eastAsia="Times New Roman"/>
          <w:color w:val="000000"/>
          <w:sz w:val="24"/>
        </w:rPr>
      </w:pPr>
      <w:r>
        <w:rPr>
          <w:rFonts w:eastAsia="Times New Roman"/>
          <w:color w:val="000000"/>
          <w:sz w:val="24"/>
        </w:rPr>
        <w:t xml:space="preserve">This </w:t>
      </w:r>
      <w:r w:rsidR="00077087">
        <w:rPr>
          <w:rFonts w:eastAsia="Times New Roman"/>
          <w:color w:val="000000"/>
          <w:sz w:val="24"/>
        </w:rPr>
        <w:t xml:space="preserve">Rider </w:t>
      </w:r>
      <w:r w:rsidR="00260B91">
        <w:rPr>
          <w:rFonts w:eastAsia="Times New Roman"/>
          <w:color w:val="000000"/>
          <w:sz w:val="24"/>
        </w:rPr>
        <w:t>includes</w:t>
      </w:r>
      <w:r>
        <w:rPr>
          <w:rFonts w:eastAsia="Times New Roman"/>
          <w:color w:val="000000"/>
          <w:sz w:val="24"/>
        </w:rPr>
        <w:t xml:space="preserve"> the following Exhibits:</w:t>
      </w:r>
    </w:p>
    <w:p w:rsidR="00107E63" w:rsidP="00107E63" w14:paraId="4967A7AF" w14:textId="3D16EAE6">
      <w:pPr>
        <w:spacing w:before="238" w:line="277" w:lineRule="exact"/>
        <w:ind w:left="936" w:right="360"/>
        <w:jc w:val="both"/>
        <w:textAlignment w:val="baseline"/>
        <w:rPr>
          <w:rFonts w:eastAsia="Times New Roman"/>
          <w:color w:val="000000"/>
          <w:sz w:val="24"/>
        </w:rPr>
      </w:pPr>
      <w:r w:rsidRPr="6667BD93">
        <w:rPr>
          <w:rFonts w:eastAsia="Times New Roman"/>
          <w:color w:val="000000" w:themeColor="text1"/>
          <w:sz w:val="24"/>
          <w:szCs w:val="24"/>
        </w:rPr>
        <w:t xml:space="preserve">EXHIBIT A: </w:t>
      </w:r>
      <w:r w:rsidRPr="6667BD93" w:rsidR="008C67B8">
        <w:rPr>
          <w:rFonts w:eastAsia="Times New Roman"/>
          <w:color w:val="000000" w:themeColor="text1"/>
          <w:sz w:val="24"/>
          <w:szCs w:val="24"/>
        </w:rPr>
        <w:t xml:space="preserve">The PHA’s written notice </w:t>
      </w:r>
      <w:r w:rsidRPr="6667BD93" w:rsidR="001E4167">
        <w:rPr>
          <w:rFonts w:eastAsia="Times New Roman"/>
          <w:color w:val="000000" w:themeColor="text1"/>
          <w:sz w:val="24"/>
          <w:szCs w:val="24"/>
        </w:rPr>
        <w:t>of proposal or project selection</w:t>
      </w:r>
      <w:r w:rsidRPr="6667BD93" w:rsidR="00207309">
        <w:rPr>
          <w:rFonts w:eastAsia="Times New Roman"/>
          <w:color w:val="000000" w:themeColor="text1"/>
          <w:sz w:val="24"/>
          <w:szCs w:val="24"/>
        </w:rPr>
        <w:t xml:space="preserve"> and </w:t>
      </w:r>
      <w:r w:rsidRPr="6667BD93" w:rsidR="007F56DE">
        <w:rPr>
          <w:rFonts w:eastAsia="Times New Roman"/>
          <w:color w:val="000000" w:themeColor="text1"/>
          <w:sz w:val="24"/>
          <w:szCs w:val="24"/>
        </w:rPr>
        <w:t>the</w:t>
      </w:r>
      <w:r w:rsidRPr="6667BD93" w:rsidR="00166255">
        <w:rPr>
          <w:rFonts w:eastAsia="Times New Roman"/>
          <w:color w:val="000000" w:themeColor="text1"/>
          <w:sz w:val="24"/>
          <w:szCs w:val="24"/>
        </w:rPr>
        <w:t xml:space="preserve"> written response to the PHA by the</w:t>
      </w:r>
      <w:r w:rsidRPr="6667BD93" w:rsidR="007F56DE">
        <w:rPr>
          <w:rFonts w:eastAsia="Times New Roman"/>
          <w:color w:val="000000" w:themeColor="text1"/>
          <w:sz w:val="24"/>
          <w:szCs w:val="24"/>
        </w:rPr>
        <w:t xml:space="preserve"> owner or party that submitted the selected proposal </w:t>
      </w:r>
      <w:r w:rsidRPr="6667BD93" w:rsidR="00166255">
        <w:rPr>
          <w:rFonts w:eastAsia="Times New Roman"/>
          <w:color w:val="000000" w:themeColor="text1"/>
          <w:sz w:val="24"/>
          <w:szCs w:val="24"/>
        </w:rPr>
        <w:t xml:space="preserve">or project </w:t>
      </w:r>
      <w:r w:rsidRPr="6667BD93" w:rsidR="007F56DE">
        <w:rPr>
          <w:rFonts w:eastAsia="Times New Roman"/>
          <w:color w:val="000000" w:themeColor="text1"/>
          <w:sz w:val="24"/>
          <w:szCs w:val="24"/>
        </w:rPr>
        <w:t>accepting the terms and requirements stated in the notice</w:t>
      </w:r>
      <w:r w:rsidRPr="6667BD93" w:rsidR="001E4167">
        <w:rPr>
          <w:rFonts w:eastAsia="Times New Roman"/>
          <w:color w:val="000000" w:themeColor="text1"/>
          <w:sz w:val="24"/>
          <w:szCs w:val="24"/>
        </w:rPr>
        <w:t>.</w:t>
      </w:r>
      <w:r w:rsidRPr="6667BD93">
        <w:rPr>
          <w:rFonts w:eastAsia="Times New Roman"/>
          <w:color w:val="000000" w:themeColor="text1"/>
          <w:sz w:val="24"/>
          <w:szCs w:val="24"/>
        </w:rPr>
        <w:t xml:space="preserve"> (Selection of proposal</w:t>
      </w:r>
      <w:r w:rsidRPr="6667BD93" w:rsidR="001E4167">
        <w:rPr>
          <w:rFonts w:eastAsia="Times New Roman"/>
          <w:color w:val="000000" w:themeColor="text1"/>
          <w:sz w:val="24"/>
          <w:szCs w:val="24"/>
        </w:rPr>
        <w:t xml:space="preserve"> or project</w:t>
      </w:r>
      <w:r w:rsidRPr="6667BD93">
        <w:rPr>
          <w:rFonts w:eastAsia="Times New Roman"/>
          <w:color w:val="000000" w:themeColor="text1"/>
          <w:sz w:val="24"/>
          <w:szCs w:val="24"/>
        </w:rPr>
        <w:t xml:space="preserve"> must </w:t>
      </w:r>
      <w:r w:rsidRPr="6667BD93" w:rsidR="00DC189D">
        <w:rPr>
          <w:rFonts w:eastAsia="Times New Roman"/>
          <w:color w:val="000000" w:themeColor="text1"/>
          <w:sz w:val="24"/>
          <w:szCs w:val="24"/>
        </w:rPr>
        <w:t xml:space="preserve">have </w:t>
      </w:r>
      <w:r w:rsidRPr="6667BD93">
        <w:rPr>
          <w:rFonts w:eastAsia="Times New Roman"/>
          <w:color w:val="000000" w:themeColor="text1"/>
          <w:sz w:val="24"/>
          <w:szCs w:val="24"/>
        </w:rPr>
        <w:t>be</w:t>
      </w:r>
      <w:r w:rsidRPr="6667BD93" w:rsidR="00DC189D">
        <w:rPr>
          <w:rFonts w:eastAsia="Times New Roman"/>
          <w:color w:val="000000" w:themeColor="text1"/>
          <w:sz w:val="24"/>
          <w:szCs w:val="24"/>
        </w:rPr>
        <w:t>en</w:t>
      </w:r>
      <w:r w:rsidRPr="6667BD93">
        <w:rPr>
          <w:rFonts w:eastAsia="Times New Roman"/>
          <w:color w:val="000000" w:themeColor="text1"/>
          <w:sz w:val="24"/>
          <w:szCs w:val="24"/>
        </w:rPr>
        <w:t xml:space="preserve"> in accordance with 24 CFR 983.51.)</w:t>
      </w:r>
    </w:p>
    <w:p w:rsidR="00107E63" w:rsidP="00107E63" w14:paraId="2898C89B" w14:textId="1F0B7702">
      <w:pPr>
        <w:spacing w:before="238" w:line="277" w:lineRule="exact"/>
        <w:ind w:left="936" w:right="1080"/>
        <w:textAlignment w:val="baseline"/>
        <w:rPr>
          <w:rFonts w:eastAsia="Times New Roman"/>
          <w:color w:val="000000"/>
          <w:sz w:val="24"/>
        </w:rPr>
      </w:pPr>
      <w:r>
        <w:rPr>
          <w:rFonts w:eastAsia="Times New Roman"/>
          <w:color w:val="000000"/>
          <w:sz w:val="24"/>
        </w:rPr>
        <w:t xml:space="preserve">EXHIBIT B: Description of </w:t>
      </w:r>
      <w:r w:rsidR="00916CC2">
        <w:rPr>
          <w:rFonts w:eastAsia="Times New Roman"/>
          <w:color w:val="000000"/>
          <w:sz w:val="24"/>
        </w:rPr>
        <w:t xml:space="preserve">development activity </w:t>
      </w:r>
      <w:r>
        <w:rPr>
          <w:rFonts w:eastAsia="Times New Roman"/>
          <w:color w:val="000000"/>
          <w:sz w:val="24"/>
        </w:rPr>
        <w:t xml:space="preserve">to be performed under this </w:t>
      </w:r>
      <w:r w:rsidR="00927D3B">
        <w:rPr>
          <w:rFonts w:eastAsia="Times New Roman"/>
          <w:color w:val="000000"/>
          <w:sz w:val="24"/>
        </w:rPr>
        <w:t>Rider</w:t>
      </w:r>
      <w:r>
        <w:rPr>
          <w:rFonts w:eastAsia="Times New Roman"/>
          <w:color w:val="000000"/>
          <w:sz w:val="24"/>
        </w:rPr>
        <w:t>, including:</w:t>
      </w:r>
    </w:p>
    <w:p w:rsidR="00107E63" w:rsidP="000C686C" w14:paraId="0854A898" w14:textId="15E158A7">
      <w:pPr>
        <w:numPr>
          <w:ilvl w:val="0"/>
          <w:numId w:val="1"/>
        </w:numPr>
        <w:tabs>
          <w:tab w:val="clear" w:pos="720"/>
          <w:tab w:val="left" w:pos="1656"/>
        </w:tabs>
        <w:spacing w:before="249" w:line="277" w:lineRule="exact"/>
        <w:ind w:left="1656" w:right="216" w:hanging="756"/>
        <w:textAlignment w:val="baseline"/>
        <w:rPr>
          <w:rFonts w:eastAsia="Times New Roman"/>
          <w:color w:val="000000"/>
          <w:sz w:val="24"/>
        </w:rPr>
      </w:pPr>
      <w:r>
        <w:rPr>
          <w:rFonts w:eastAsia="Times New Roman"/>
          <w:color w:val="000000"/>
          <w:sz w:val="24"/>
        </w:rPr>
        <w:t>the rehabilitation work write-up and, where the PHA has determined necessary, specifications and plans</w:t>
      </w:r>
      <w:r w:rsidR="00DC189D">
        <w:rPr>
          <w:rFonts w:eastAsia="Times New Roman"/>
          <w:color w:val="000000"/>
          <w:sz w:val="24"/>
        </w:rPr>
        <w:t>;</w:t>
      </w:r>
    </w:p>
    <w:p w:rsidR="00107E63" w:rsidP="000C686C" w14:paraId="1FD45F40" w14:textId="251FEC7A">
      <w:pPr>
        <w:numPr>
          <w:ilvl w:val="0"/>
          <w:numId w:val="1"/>
        </w:numPr>
        <w:tabs>
          <w:tab w:val="clear" w:pos="720"/>
          <w:tab w:val="left" w:pos="1656"/>
        </w:tabs>
        <w:spacing w:before="258" w:line="277" w:lineRule="exact"/>
        <w:ind w:left="1656" w:right="432" w:hanging="756"/>
        <w:textAlignment w:val="baseline"/>
        <w:rPr>
          <w:rFonts w:eastAsia="Times New Roman"/>
          <w:color w:val="000000"/>
          <w:sz w:val="24"/>
        </w:rPr>
      </w:pPr>
      <w:r w:rsidRPr="6667BD93">
        <w:rPr>
          <w:rFonts w:eastAsia="Times New Roman"/>
          <w:color w:val="000000" w:themeColor="text1"/>
          <w:sz w:val="24"/>
          <w:szCs w:val="24"/>
        </w:rPr>
        <w:t xml:space="preserve">any requirements </w:t>
      </w:r>
      <w:r w:rsidRPr="6667BD93" w:rsidR="00DC189D">
        <w:rPr>
          <w:rFonts w:eastAsia="Times New Roman"/>
          <w:color w:val="000000" w:themeColor="text1"/>
          <w:sz w:val="24"/>
          <w:szCs w:val="24"/>
        </w:rPr>
        <w:t xml:space="preserve">the PHA elects to establish in addition to </w:t>
      </w:r>
      <w:r w:rsidRPr="6667BD93">
        <w:rPr>
          <w:rFonts w:eastAsia="Times New Roman"/>
          <w:color w:val="000000" w:themeColor="text1"/>
          <w:sz w:val="24"/>
          <w:szCs w:val="24"/>
        </w:rPr>
        <w:t xml:space="preserve">HQS </w:t>
      </w:r>
      <w:r w:rsidRPr="6667BD93" w:rsidR="00DC189D">
        <w:rPr>
          <w:rFonts w:eastAsia="Times New Roman"/>
          <w:color w:val="000000" w:themeColor="text1"/>
          <w:sz w:val="24"/>
          <w:szCs w:val="24"/>
        </w:rPr>
        <w:t>for</w:t>
      </w:r>
      <w:r w:rsidRPr="6667BD93" w:rsidR="00A25BD5">
        <w:rPr>
          <w:rFonts w:eastAsia="Times New Roman"/>
          <w:color w:val="000000" w:themeColor="text1"/>
          <w:sz w:val="24"/>
          <w:szCs w:val="24"/>
        </w:rPr>
        <w:t xml:space="preserve"> design, architecture, or</w:t>
      </w:r>
      <w:r w:rsidRPr="6667BD93">
        <w:rPr>
          <w:rFonts w:eastAsia="Times New Roman"/>
          <w:color w:val="000000" w:themeColor="text1"/>
          <w:sz w:val="24"/>
          <w:szCs w:val="24"/>
        </w:rPr>
        <w:t xml:space="preserve"> quality</w:t>
      </w:r>
      <w:r w:rsidRPr="6667BD93" w:rsidR="00DC189D">
        <w:rPr>
          <w:rFonts w:eastAsia="Times New Roman"/>
          <w:color w:val="000000" w:themeColor="text1"/>
          <w:sz w:val="24"/>
          <w:szCs w:val="24"/>
        </w:rPr>
        <w:t>;</w:t>
      </w:r>
    </w:p>
    <w:p w:rsidR="00FE4AC9" w:rsidP="000C686C" w14:paraId="77655594" w14:textId="69B4F72D">
      <w:pPr>
        <w:numPr>
          <w:ilvl w:val="0"/>
          <w:numId w:val="1"/>
        </w:numPr>
        <w:tabs>
          <w:tab w:val="clear" w:pos="720"/>
          <w:tab w:val="left" w:pos="1656"/>
        </w:tabs>
        <w:spacing w:before="253" w:line="277" w:lineRule="exact"/>
        <w:ind w:left="1656" w:right="288" w:hanging="756"/>
        <w:textAlignment w:val="baseline"/>
        <w:rPr>
          <w:rFonts w:eastAsia="Times New Roman"/>
          <w:color w:val="000000"/>
          <w:spacing w:val="-2"/>
          <w:sz w:val="24"/>
        </w:rPr>
      </w:pPr>
      <w:r w:rsidRPr="6667BD93">
        <w:rPr>
          <w:rFonts w:eastAsia="Times New Roman"/>
          <w:color w:val="000000" w:themeColor="text1"/>
          <w:sz w:val="24"/>
          <w:szCs w:val="24"/>
        </w:rPr>
        <w:t xml:space="preserve">a description of any required work item necessary to comply with the accessibility requirements of </w:t>
      </w:r>
      <w:r w:rsidRPr="6667BD93" w:rsidR="00977F95">
        <w:rPr>
          <w:rFonts w:eastAsia="Times New Roman"/>
          <w:color w:val="000000" w:themeColor="text1"/>
          <w:sz w:val="24"/>
          <w:szCs w:val="24"/>
        </w:rPr>
        <w:t xml:space="preserve">24 CFR </w:t>
      </w:r>
      <w:r w:rsidRPr="6667BD93">
        <w:rPr>
          <w:rFonts w:eastAsia="Times New Roman"/>
          <w:color w:val="000000" w:themeColor="text1"/>
          <w:sz w:val="24"/>
          <w:szCs w:val="24"/>
        </w:rPr>
        <w:t>983.153(e);</w:t>
      </w:r>
      <w:r w:rsidRPr="6667BD93" w:rsidR="00737ED6">
        <w:rPr>
          <w:rFonts w:eastAsia="Times New Roman"/>
          <w:color w:val="000000" w:themeColor="text1"/>
          <w:sz w:val="24"/>
          <w:szCs w:val="24"/>
        </w:rPr>
        <w:t xml:space="preserve"> </w:t>
      </w:r>
      <w:r w:rsidR="00DF6425">
        <w:rPr>
          <w:rFonts w:eastAsia="Times New Roman"/>
          <w:color w:val="000000" w:themeColor="text1"/>
          <w:sz w:val="24"/>
          <w:szCs w:val="24"/>
        </w:rPr>
        <w:t>and</w:t>
      </w:r>
    </w:p>
    <w:p w:rsidR="00491CEC" w:rsidRPr="00223209" w:rsidP="000C686C" w14:paraId="0B2C5B85" w14:textId="156A5BFD">
      <w:pPr>
        <w:numPr>
          <w:ilvl w:val="0"/>
          <w:numId w:val="1"/>
        </w:numPr>
        <w:tabs>
          <w:tab w:val="clear" w:pos="720"/>
          <w:tab w:val="left" w:pos="1656"/>
        </w:tabs>
        <w:spacing w:before="253" w:line="277" w:lineRule="exact"/>
        <w:ind w:left="1656" w:right="288" w:hanging="756"/>
        <w:textAlignment w:val="baseline"/>
        <w:rPr>
          <w:rFonts w:eastAsia="Times New Roman"/>
          <w:color w:val="000000"/>
          <w:spacing w:val="-2"/>
          <w:sz w:val="24"/>
        </w:rPr>
      </w:pPr>
      <w:r w:rsidRPr="6667BD93">
        <w:rPr>
          <w:rFonts w:eastAsia="Times New Roman"/>
          <w:color w:val="000000" w:themeColor="text1"/>
          <w:sz w:val="24"/>
          <w:szCs w:val="24"/>
        </w:rPr>
        <w:t xml:space="preserve">a description of any required work item if the requirement at </w:t>
      </w:r>
      <w:r w:rsidRPr="6667BD93" w:rsidR="00977F95">
        <w:rPr>
          <w:rFonts w:eastAsia="Times New Roman"/>
          <w:color w:val="000000" w:themeColor="text1"/>
          <w:sz w:val="24"/>
          <w:szCs w:val="24"/>
        </w:rPr>
        <w:t xml:space="preserve">24 CFR </w:t>
      </w:r>
      <w:r w:rsidRPr="6667BD93">
        <w:rPr>
          <w:rFonts w:eastAsia="Times New Roman"/>
          <w:color w:val="000000" w:themeColor="text1"/>
          <w:sz w:val="24"/>
          <w:szCs w:val="24"/>
        </w:rPr>
        <w:t>983.153(f) to install broadband infrastructure applies</w:t>
      </w:r>
      <w:r w:rsidR="00DF6425">
        <w:rPr>
          <w:rFonts w:eastAsia="Times New Roman"/>
          <w:color w:val="000000" w:themeColor="text1"/>
          <w:sz w:val="24"/>
          <w:szCs w:val="24"/>
        </w:rPr>
        <w:t>.</w:t>
      </w:r>
    </w:p>
    <w:p w:rsidR="00107E63" w:rsidP="006D73CB" w14:paraId="6AF9A069" w14:textId="5BE0564C">
      <w:pPr>
        <w:spacing w:before="236" w:line="277" w:lineRule="exact"/>
        <w:ind w:left="936"/>
        <w:textAlignment w:val="baseline"/>
        <w:rPr>
          <w:rFonts w:eastAsia="Times New Roman"/>
          <w:color w:val="000000"/>
          <w:sz w:val="24"/>
          <w:szCs w:val="24"/>
        </w:rPr>
      </w:pPr>
      <w:r w:rsidRPr="581B6CF3">
        <w:rPr>
          <w:rFonts w:eastAsia="Times New Roman"/>
          <w:color w:val="000000" w:themeColor="text1"/>
          <w:sz w:val="24"/>
          <w:szCs w:val="24"/>
        </w:rPr>
        <w:t xml:space="preserve">EXHIBIT C: </w:t>
      </w:r>
      <w:r w:rsidR="00556FD6">
        <w:rPr>
          <w:rFonts w:eastAsia="Times New Roman"/>
          <w:color w:val="000000" w:themeColor="text1"/>
          <w:sz w:val="24"/>
          <w:szCs w:val="24"/>
        </w:rPr>
        <w:t>Development status of each specific contract unit</w:t>
      </w:r>
      <w:r w:rsidRPr="581B6CF3">
        <w:rPr>
          <w:rFonts w:eastAsia="Times New Roman"/>
          <w:color w:val="000000" w:themeColor="text1"/>
          <w:sz w:val="24"/>
          <w:szCs w:val="24"/>
        </w:rPr>
        <w:t>:</w:t>
      </w:r>
    </w:p>
    <w:p w:rsidR="00115306" w:rsidP="00B61945" w14:paraId="4E392154" w14:textId="3188019F">
      <w:pPr>
        <w:pStyle w:val="ListParagraph"/>
        <w:numPr>
          <w:ilvl w:val="0"/>
          <w:numId w:val="34"/>
        </w:numPr>
        <w:spacing w:before="236" w:line="277" w:lineRule="exact"/>
        <w:ind w:left="1620" w:hanging="720"/>
        <w:textAlignment w:val="baseline"/>
        <w:rPr>
          <w:rFonts w:eastAsia="Times New Roman"/>
          <w:color w:val="000000"/>
          <w:spacing w:val="-3"/>
          <w:sz w:val="24"/>
        </w:rPr>
      </w:pPr>
      <w:r>
        <w:rPr>
          <w:rFonts w:eastAsia="Times New Roman"/>
          <w:color w:val="000000"/>
          <w:spacing w:val="-3"/>
          <w:sz w:val="24"/>
        </w:rPr>
        <w:t>a list of each unit that is available for occupancy by an assisted family at the time the unit is placed on the HAP contract</w:t>
      </w:r>
      <w:r w:rsidR="006E1014">
        <w:rPr>
          <w:rFonts w:eastAsia="Times New Roman"/>
          <w:color w:val="000000"/>
          <w:spacing w:val="-3"/>
          <w:sz w:val="24"/>
        </w:rPr>
        <w:t xml:space="preserve"> </w:t>
      </w:r>
      <w:r w:rsidR="00D5188C">
        <w:rPr>
          <w:rFonts w:eastAsia="Times New Roman"/>
          <w:color w:val="000000"/>
          <w:spacing w:val="-3"/>
          <w:sz w:val="24"/>
        </w:rPr>
        <w:t xml:space="preserve">which indicates for each unit </w:t>
      </w:r>
      <w:r w:rsidR="00B208F9">
        <w:rPr>
          <w:rFonts w:eastAsia="Times New Roman"/>
          <w:color w:val="000000"/>
          <w:spacing w:val="-3"/>
          <w:sz w:val="24"/>
        </w:rPr>
        <w:t xml:space="preserve">whether the owner will undertake development activity in the unit after it is occupied by an assisted family </w:t>
      </w:r>
      <w:r w:rsidR="006E1014">
        <w:rPr>
          <w:rFonts w:eastAsia="Times New Roman"/>
          <w:color w:val="000000"/>
          <w:spacing w:val="-3"/>
          <w:sz w:val="24"/>
        </w:rPr>
        <w:t>(</w:t>
      </w:r>
      <w:r w:rsidR="00290B0B">
        <w:rPr>
          <w:rFonts w:eastAsia="Times New Roman"/>
          <w:color w:val="000000"/>
          <w:spacing w:val="-3"/>
          <w:sz w:val="24"/>
        </w:rPr>
        <w:t>s</w:t>
      </w:r>
      <w:r w:rsidR="006E1014">
        <w:rPr>
          <w:rFonts w:eastAsia="Times New Roman"/>
          <w:color w:val="000000"/>
          <w:spacing w:val="-3"/>
          <w:sz w:val="24"/>
        </w:rPr>
        <w:t>ee 24 CFR 983.157(</w:t>
      </w:r>
      <w:r w:rsidR="0046284E">
        <w:rPr>
          <w:rFonts w:eastAsia="Times New Roman"/>
          <w:color w:val="000000"/>
          <w:spacing w:val="-3"/>
          <w:sz w:val="24"/>
        </w:rPr>
        <w:t>e)(5)(i))</w:t>
      </w:r>
      <w:r w:rsidR="00D41043">
        <w:rPr>
          <w:rFonts w:eastAsia="Times New Roman"/>
          <w:color w:val="000000"/>
          <w:spacing w:val="-3"/>
          <w:sz w:val="24"/>
        </w:rPr>
        <w:t>; and</w:t>
      </w:r>
    </w:p>
    <w:p w:rsidR="008B2ED1" w:rsidP="00251343" w14:paraId="6426BD46" w14:textId="77777777">
      <w:pPr>
        <w:pStyle w:val="ListParagraph"/>
        <w:spacing w:before="236" w:line="277" w:lineRule="exact"/>
        <w:ind w:left="1620"/>
        <w:textAlignment w:val="baseline"/>
        <w:rPr>
          <w:rFonts w:eastAsia="Times New Roman"/>
          <w:color w:val="000000"/>
          <w:spacing w:val="-3"/>
          <w:sz w:val="24"/>
        </w:rPr>
      </w:pPr>
    </w:p>
    <w:p w:rsidR="008F1848" w:rsidRPr="003C5A76" w:rsidP="003C368B" w14:paraId="641CA074" w14:textId="772E3736">
      <w:pPr>
        <w:pStyle w:val="ListParagraph"/>
        <w:numPr>
          <w:ilvl w:val="0"/>
          <w:numId w:val="34"/>
        </w:numPr>
        <w:spacing w:before="236" w:line="277" w:lineRule="exact"/>
        <w:ind w:left="1620" w:hanging="720"/>
        <w:textAlignment w:val="baseline"/>
        <w:rPr>
          <w:rFonts w:eastAsia="Times New Roman"/>
          <w:color w:val="000000"/>
          <w:spacing w:val="-3"/>
          <w:sz w:val="24"/>
        </w:rPr>
      </w:pPr>
      <w:r>
        <w:rPr>
          <w:rFonts w:eastAsia="Times New Roman"/>
          <w:color w:val="000000"/>
          <w:spacing w:val="-3"/>
          <w:sz w:val="24"/>
        </w:rPr>
        <w:t>a list of each unit that is unavailable for occupancy at the time the unit is placed on the HAP contract</w:t>
      </w:r>
      <w:r w:rsidR="00D41043">
        <w:rPr>
          <w:rFonts w:eastAsia="Times New Roman"/>
          <w:color w:val="000000"/>
          <w:spacing w:val="-3"/>
          <w:sz w:val="24"/>
        </w:rPr>
        <w:t xml:space="preserve"> (</w:t>
      </w:r>
      <w:r w:rsidR="00290B0B">
        <w:rPr>
          <w:rFonts w:eastAsia="Times New Roman"/>
          <w:color w:val="000000"/>
          <w:spacing w:val="-3"/>
          <w:sz w:val="24"/>
        </w:rPr>
        <w:t>s</w:t>
      </w:r>
      <w:r w:rsidR="00D41043">
        <w:rPr>
          <w:rFonts w:eastAsia="Times New Roman"/>
          <w:color w:val="000000"/>
          <w:spacing w:val="-3"/>
          <w:sz w:val="24"/>
        </w:rPr>
        <w:t>ee 24 CFR 983.157(e)(5)(ii)</w:t>
      </w:r>
      <w:r w:rsidR="006635E9">
        <w:rPr>
          <w:rFonts w:eastAsia="Times New Roman"/>
          <w:color w:val="000000"/>
          <w:spacing w:val="-3"/>
          <w:sz w:val="24"/>
        </w:rPr>
        <w:t>)</w:t>
      </w:r>
      <w:r>
        <w:rPr>
          <w:rFonts w:eastAsia="Times New Roman"/>
          <w:color w:val="000000"/>
          <w:spacing w:val="-3"/>
          <w:sz w:val="24"/>
        </w:rPr>
        <w:t xml:space="preserve">. </w:t>
      </w:r>
    </w:p>
    <w:p w:rsidR="00A475A8" w:rsidP="00A475A8" w14:paraId="18287397" w14:textId="246611C4">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89276C" w:rsidP="003565DB" w14:paraId="00A72899" w14:textId="0F17536C">
      <w:pPr>
        <w:tabs>
          <w:tab w:val="left" w:pos="900"/>
        </w:tabs>
        <w:spacing w:before="241" w:line="273" w:lineRule="exact"/>
        <w:ind w:left="1530" w:hanging="810"/>
        <w:textAlignment w:val="baseline"/>
        <w:rPr>
          <w:rFonts w:eastAsia="Times New Roman"/>
          <w:color w:val="000000"/>
          <w:spacing w:val="-2"/>
          <w:sz w:val="24"/>
        </w:rPr>
      </w:pPr>
      <w:r>
        <w:rPr>
          <w:rFonts w:eastAsia="Times New Roman"/>
          <w:color w:val="000000"/>
          <w:spacing w:val="-2"/>
          <w:sz w:val="24"/>
        </w:rPr>
        <w:tab/>
        <w:t>A.</w:t>
      </w:r>
      <w:r>
        <w:rPr>
          <w:rFonts w:eastAsia="Times New Roman"/>
          <w:color w:val="000000"/>
          <w:spacing w:val="-2"/>
          <w:sz w:val="24"/>
        </w:rPr>
        <w:tab/>
      </w:r>
      <w:r w:rsidR="00A475A8">
        <w:rPr>
          <w:rFonts w:eastAsia="Times New Roman"/>
          <w:color w:val="000000"/>
          <w:sz w:val="24"/>
        </w:rPr>
        <w:t>Date of Commencement of the Work: The date for</w:t>
      </w:r>
      <w:r w:rsidR="002C2BFA">
        <w:rPr>
          <w:rFonts w:eastAsia="Times New Roman"/>
          <w:color w:val="000000"/>
          <w:spacing w:val="-2"/>
          <w:sz w:val="24"/>
        </w:rPr>
        <w:t xml:space="preserve"> </w:t>
      </w:r>
      <w:r w:rsidR="00A475A8">
        <w:rPr>
          <w:rFonts w:eastAsia="Times New Roman"/>
          <w:color w:val="000000"/>
          <w:spacing w:val="-2"/>
          <w:sz w:val="24"/>
        </w:rPr>
        <w:t>c</w:t>
      </w:r>
      <w:r w:rsidR="00C55624">
        <w:rPr>
          <w:rFonts w:eastAsia="Times New Roman"/>
          <w:color w:val="000000"/>
          <w:spacing w:val="-2"/>
          <w:sz w:val="24"/>
        </w:rPr>
        <w:t>o</w:t>
      </w:r>
      <w:r w:rsidR="00A475A8">
        <w:rPr>
          <w:rFonts w:eastAsia="Times New Roman"/>
          <w:color w:val="000000"/>
          <w:spacing w:val="-2"/>
          <w:sz w:val="24"/>
        </w:rPr>
        <w:t>mmencement of work is not later than</w:t>
      </w:r>
      <w:r w:rsidR="009D6683">
        <w:rPr>
          <w:rFonts w:eastAsia="Times New Roman"/>
          <w:color w:val="000000"/>
          <w:spacing w:val="-2"/>
          <w:sz w:val="24"/>
        </w:rPr>
        <w:t xml:space="preserve"> ________</w:t>
      </w:r>
      <w:r w:rsidR="00A475A8">
        <w:rPr>
          <w:rFonts w:eastAsia="Times New Roman"/>
          <w:color w:val="000000"/>
          <w:spacing w:val="-2"/>
          <w:sz w:val="24"/>
        </w:rPr>
        <w:t xml:space="preserve"> calendar days after the effective date of </w:t>
      </w:r>
      <w:r w:rsidR="00962AB4">
        <w:rPr>
          <w:rFonts w:eastAsia="Times New Roman"/>
          <w:color w:val="000000"/>
          <w:spacing w:val="-2"/>
          <w:sz w:val="24"/>
        </w:rPr>
        <w:t xml:space="preserve">the HAP </w:t>
      </w:r>
      <w:r w:rsidR="00AA3290">
        <w:rPr>
          <w:rFonts w:eastAsia="Times New Roman"/>
          <w:color w:val="000000"/>
          <w:spacing w:val="-2"/>
          <w:sz w:val="24"/>
        </w:rPr>
        <w:t>c</w:t>
      </w:r>
      <w:r w:rsidR="00962AB4">
        <w:rPr>
          <w:rFonts w:eastAsia="Times New Roman"/>
          <w:color w:val="000000"/>
          <w:spacing w:val="-2"/>
          <w:sz w:val="24"/>
        </w:rPr>
        <w:t>ontract</w:t>
      </w:r>
      <w:r w:rsidR="00A475A8">
        <w:rPr>
          <w:rFonts w:eastAsia="Times New Roman"/>
          <w:color w:val="000000"/>
          <w:spacing w:val="-2"/>
          <w:sz w:val="24"/>
        </w:rPr>
        <w:t>.</w:t>
      </w:r>
    </w:p>
    <w:p w:rsidR="00370421" w:rsidP="003565DB" w14:paraId="4BDD8150" w14:textId="3D122A00">
      <w:pPr>
        <w:tabs>
          <w:tab w:val="left" w:pos="900"/>
        </w:tabs>
        <w:spacing w:before="241" w:line="273" w:lineRule="exact"/>
        <w:ind w:left="1530" w:hanging="810"/>
        <w:textAlignment w:val="baseline"/>
        <w:rPr>
          <w:sz w:val="24"/>
          <w:szCs w:val="24"/>
        </w:rPr>
      </w:pPr>
      <w:r>
        <w:rPr>
          <w:rFonts w:eastAsia="Times New Roman"/>
          <w:color w:val="000000"/>
          <w:sz w:val="24"/>
        </w:rPr>
        <w:tab/>
      </w:r>
      <w:r w:rsidR="0089276C">
        <w:rPr>
          <w:rFonts w:eastAsia="Times New Roman"/>
          <w:color w:val="000000"/>
          <w:sz w:val="24"/>
        </w:rPr>
        <w:t>B.</w:t>
      </w:r>
      <w:r>
        <w:rPr>
          <w:rFonts w:eastAsia="Times New Roman"/>
          <w:color w:val="000000"/>
          <w:sz w:val="24"/>
        </w:rPr>
        <w:tab/>
      </w:r>
      <w:r w:rsidRPr="003C5A76" w:rsidR="00A475A8">
        <w:rPr>
          <w:rFonts w:eastAsia="Times New Roman"/>
          <w:color w:val="000000"/>
          <w:sz w:val="24"/>
        </w:rPr>
        <w:t xml:space="preserve">Time for Completion of </w:t>
      </w:r>
      <w:r w:rsidRPr="003C5A76" w:rsidR="00886813">
        <w:rPr>
          <w:rFonts w:eastAsia="Times New Roman"/>
          <w:color w:val="000000"/>
          <w:sz w:val="24"/>
        </w:rPr>
        <w:t xml:space="preserve">the </w:t>
      </w:r>
      <w:r w:rsidRPr="003C5A76" w:rsidR="00A475A8">
        <w:rPr>
          <w:rFonts w:eastAsia="Times New Roman"/>
          <w:color w:val="000000"/>
          <w:sz w:val="24"/>
        </w:rPr>
        <w:t>Work: The date for completion of</w:t>
      </w:r>
      <w:r w:rsidRPr="00A72689" w:rsidR="002C2BFA">
        <w:rPr>
          <w:sz w:val="24"/>
          <w:szCs w:val="24"/>
        </w:rPr>
        <w:t xml:space="preserve"> </w:t>
      </w:r>
      <w:r w:rsidRPr="00A72689" w:rsidR="00A475A8">
        <w:rPr>
          <w:sz w:val="24"/>
          <w:szCs w:val="24"/>
        </w:rPr>
        <w:t>the work is not later than</w:t>
      </w:r>
      <w:r w:rsidRPr="00BE5CCB">
        <w:rPr>
          <w:rFonts w:eastAsia="Times New Roman"/>
          <w:color w:val="000000"/>
          <w:spacing w:val="-2"/>
          <w:sz w:val="24"/>
          <w:szCs w:val="24"/>
        </w:rPr>
        <w:t xml:space="preserve"> ________ </w:t>
      </w:r>
      <w:r w:rsidRPr="00A72689" w:rsidR="00A475A8">
        <w:rPr>
          <w:sz w:val="24"/>
          <w:szCs w:val="24"/>
        </w:rPr>
        <w:t xml:space="preserve">calendar days after the effective date of </w:t>
      </w:r>
      <w:r w:rsidRPr="00A72689" w:rsidR="001512AF">
        <w:rPr>
          <w:sz w:val="24"/>
          <w:szCs w:val="24"/>
        </w:rPr>
        <w:t xml:space="preserve">the HAP </w:t>
      </w:r>
      <w:r w:rsidR="00AA3290">
        <w:rPr>
          <w:sz w:val="24"/>
          <w:szCs w:val="24"/>
        </w:rPr>
        <w:t>c</w:t>
      </w:r>
      <w:r w:rsidRPr="00A72689" w:rsidR="001512AF">
        <w:rPr>
          <w:sz w:val="24"/>
          <w:szCs w:val="24"/>
        </w:rPr>
        <w:t>ontract</w:t>
      </w:r>
      <w:r w:rsidRPr="00A72689" w:rsidR="00A475A8">
        <w:rPr>
          <w:sz w:val="24"/>
          <w:szCs w:val="24"/>
        </w:rPr>
        <w:t>.</w:t>
      </w:r>
      <w:r w:rsidRPr="00A72689" w:rsidR="00866C36">
        <w:rPr>
          <w:sz w:val="24"/>
          <w:szCs w:val="24"/>
        </w:rPr>
        <w:t xml:space="preserve">  </w:t>
      </w:r>
      <w:r w:rsidRPr="00A72689" w:rsidR="00E35616">
        <w:rPr>
          <w:sz w:val="24"/>
          <w:szCs w:val="24"/>
        </w:rPr>
        <w:t>T</w:t>
      </w:r>
      <w:r w:rsidRPr="00A72689" w:rsidR="00866C36">
        <w:rPr>
          <w:sz w:val="24"/>
          <w:szCs w:val="24"/>
        </w:rPr>
        <w:t>he deadline for completion of the work must be no more than five years from the date the HAP contract is effective</w:t>
      </w:r>
      <w:r w:rsidRPr="00A72689" w:rsidR="00836A46">
        <w:rPr>
          <w:sz w:val="24"/>
          <w:szCs w:val="24"/>
        </w:rPr>
        <w:t>.</w:t>
      </w:r>
    </w:p>
    <w:p w:rsidR="00A475A8" w:rsidP="003565DB" w14:paraId="437EE66E" w14:textId="6E8DAAC7">
      <w:pPr>
        <w:tabs>
          <w:tab w:val="left" w:pos="900"/>
        </w:tabs>
        <w:spacing w:before="241" w:line="273" w:lineRule="exact"/>
        <w:ind w:left="1530" w:hanging="810"/>
        <w:textAlignment w:val="baseline"/>
        <w:rPr>
          <w:sz w:val="24"/>
          <w:szCs w:val="24"/>
        </w:rPr>
      </w:pPr>
      <w:r w:rsidRPr="00A72689">
        <w:rPr>
          <w:sz w:val="24"/>
          <w:szCs w:val="24"/>
        </w:rPr>
        <w:t xml:space="preserve">  </w:t>
      </w:r>
    </w:p>
    <w:p w:rsidR="00370421" w:rsidP="00370421" w14:paraId="37847018" w14:textId="77777777">
      <w:pPr>
        <w:tabs>
          <w:tab w:val="left" w:leader="underscore" w:pos="7272"/>
        </w:tabs>
        <w:spacing w:before="6" w:line="273" w:lineRule="exact"/>
        <w:ind w:left="1440" w:right="432" w:hanging="540"/>
        <w:textAlignment w:val="baseline"/>
        <w:rPr>
          <w:rFonts w:eastAsia="Times New Roman"/>
          <w:color w:val="000000"/>
          <w:sz w:val="24"/>
        </w:rPr>
      </w:pPr>
      <w:r>
        <w:rPr>
          <w:rFonts w:eastAsia="Times New Roman"/>
          <w:color w:val="000000"/>
          <w:sz w:val="24"/>
        </w:rPr>
        <w:t>C.</w:t>
      </w:r>
      <w:r>
        <w:rPr>
          <w:rFonts w:eastAsia="Times New Roman"/>
          <w:color w:val="000000"/>
          <w:sz w:val="24"/>
        </w:rPr>
        <w:tab/>
        <w:t>Section 1.d of the HAP contract cannot provide for a multi-stage project which allows for completion of units</w:t>
      </w:r>
      <w:r w:rsidRPr="003F4CE6">
        <w:rPr>
          <w:rFonts w:eastAsia="Times New Roman"/>
          <w:color w:val="000000"/>
          <w:sz w:val="24"/>
        </w:rPr>
        <w:t xml:space="preserve"> under the HAP contract in stages commencing on different dates</w:t>
      </w:r>
      <w:r>
        <w:rPr>
          <w:rFonts w:eastAsia="Times New Roman"/>
          <w:color w:val="000000"/>
          <w:sz w:val="24"/>
        </w:rPr>
        <w:t>.  (See 24 CFR 983.156(c).)</w:t>
      </w:r>
    </w:p>
    <w:p w:rsidR="0088009D" w:rsidP="00504719" w14:paraId="18F35E6D" w14:textId="0FADFFA1">
      <w:pPr>
        <w:tabs>
          <w:tab w:val="decimal" w:pos="360"/>
          <w:tab w:val="left" w:pos="936"/>
        </w:tabs>
        <w:spacing w:before="261" w:line="322" w:lineRule="exact"/>
        <w:ind w:left="720" w:hanging="576"/>
        <w:textAlignment w:val="baseline"/>
        <w:rPr>
          <w:rFonts w:eastAsia="Times New Roman"/>
          <w:b/>
          <w:color w:val="000000"/>
          <w:spacing w:val="-1"/>
          <w:sz w:val="28"/>
        </w:rPr>
      </w:pPr>
      <w:r>
        <w:rPr>
          <w:rFonts w:eastAsia="Times New Roman"/>
          <w:b/>
          <w:color w:val="000000"/>
          <w:spacing w:val="-1"/>
          <w:sz w:val="28"/>
        </w:rPr>
        <w:t>1.5</w:t>
      </w:r>
      <w:r>
        <w:rPr>
          <w:rFonts w:eastAsia="Times New Roman"/>
          <w:b/>
          <w:color w:val="000000"/>
          <w:spacing w:val="-1"/>
          <w:sz w:val="28"/>
        </w:rPr>
        <w:tab/>
      </w:r>
      <w:r w:rsidR="005D2A1D">
        <w:rPr>
          <w:rFonts w:eastAsia="Times New Roman"/>
          <w:b/>
          <w:color w:val="000000"/>
          <w:spacing w:val="-1"/>
          <w:sz w:val="28"/>
        </w:rPr>
        <w:t>Timing of HAP Contract Execution</w:t>
      </w:r>
    </w:p>
    <w:p w:rsidR="00A43C29" w:rsidRPr="0086714F" w:rsidP="00504719" w14:paraId="6B6CD911" w14:textId="54931CFA">
      <w:pPr>
        <w:tabs>
          <w:tab w:val="left" w:pos="900"/>
        </w:tabs>
        <w:spacing w:before="236" w:line="278" w:lineRule="exact"/>
        <w:ind w:left="1440" w:right="288" w:hanging="1440"/>
        <w:textAlignment w:val="baseline"/>
        <w:rPr>
          <w:rFonts w:eastAsia="Times New Roman"/>
          <w:color w:val="000000"/>
          <w:spacing w:val="-2"/>
          <w:sz w:val="24"/>
        </w:rPr>
      </w:pPr>
      <w:r>
        <w:rPr>
          <w:rFonts w:eastAsia="Times New Roman"/>
          <w:color w:val="000000"/>
          <w:spacing w:val="-2"/>
          <w:sz w:val="24"/>
        </w:rPr>
        <w:tab/>
      </w:r>
      <w:r w:rsidR="00BA5777">
        <w:rPr>
          <w:rFonts w:eastAsia="Times New Roman"/>
          <w:color w:val="000000"/>
          <w:spacing w:val="-2"/>
          <w:sz w:val="24"/>
        </w:rPr>
        <w:t>A.</w:t>
      </w:r>
      <w:r w:rsidR="00BA5777">
        <w:rPr>
          <w:rFonts w:eastAsia="Times New Roman"/>
          <w:color w:val="000000"/>
          <w:spacing w:val="-2"/>
          <w:sz w:val="24"/>
        </w:rPr>
        <w:tab/>
      </w:r>
      <w:r w:rsidR="00C96C91">
        <w:rPr>
          <w:rFonts w:eastAsia="Times New Roman"/>
          <w:color w:val="000000"/>
          <w:spacing w:val="-2"/>
          <w:sz w:val="24"/>
          <w:szCs w:val="24"/>
        </w:rPr>
        <w:t xml:space="preserve">The requirements of </w:t>
      </w:r>
      <w:r w:rsidR="00894C12">
        <w:rPr>
          <w:rFonts w:eastAsia="Times New Roman"/>
          <w:color w:val="000000"/>
          <w:spacing w:val="-2"/>
          <w:sz w:val="24"/>
          <w:szCs w:val="24"/>
        </w:rPr>
        <w:t>section 1.</w:t>
      </w:r>
      <w:r w:rsidR="00153A88">
        <w:rPr>
          <w:rFonts w:eastAsia="Times New Roman"/>
          <w:color w:val="000000"/>
          <w:spacing w:val="-2"/>
          <w:sz w:val="24"/>
          <w:szCs w:val="24"/>
        </w:rPr>
        <w:t>e.1 of the HAP contract apply.</w:t>
      </w:r>
      <w:r w:rsidR="00894C12">
        <w:rPr>
          <w:rFonts w:eastAsia="Times New Roman"/>
          <w:color w:val="000000"/>
          <w:spacing w:val="-2"/>
          <w:sz w:val="24"/>
          <w:szCs w:val="24"/>
        </w:rPr>
        <w:t xml:space="preserve"> </w:t>
      </w:r>
      <w:r w:rsidR="00BC344B">
        <w:rPr>
          <w:rFonts w:eastAsia="Times New Roman"/>
          <w:color w:val="000000"/>
          <w:spacing w:val="-2"/>
          <w:sz w:val="24"/>
          <w:szCs w:val="24"/>
        </w:rPr>
        <w:t>Additionally, t</w:t>
      </w:r>
      <w:r>
        <w:rPr>
          <w:rFonts w:eastAsia="Times New Roman"/>
          <w:color w:val="000000"/>
          <w:spacing w:val="-2"/>
          <w:sz w:val="24"/>
          <w:szCs w:val="24"/>
        </w:rPr>
        <w:t xml:space="preserve">he PHA may execute the HAP </w:t>
      </w:r>
      <w:r w:rsidR="007237F3">
        <w:rPr>
          <w:rFonts w:eastAsia="Times New Roman"/>
          <w:color w:val="000000"/>
          <w:spacing w:val="-2"/>
          <w:sz w:val="24"/>
          <w:szCs w:val="24"/>
        </w:rPr>
        <w:t>c</w:t>
      </w:r>
      <w:r>
        <w:rPr>
          <w:rFonts w:eastAsia="Times New Roman"/>
          <w:color w:val="000000"/>
          <w:spacing w:val="-2"/>
          <w:sz w:val="24"/>
          <w:szCs w:val="24"/>
        </w:rPr>
        <w:t xml:space="preserve">ontract with this Rider after all of the following </w:t>
      </w:r>
      <w:r w:rsidRPr="00894C12" w:rsidR="00894C12">
        <w:rPr>
          <w:rFonts w:eastAsia="Times New Roman"/>
          <w:color w:val="000000"/>
          <w:spacing w:val="-2"/>
          <w:sz w:val="24"/>
          <w:szCs w:val="24"/>
        </w:rPr>
        <w:t>requirements of 24 CFR 983.157(c)</w:t>
      </w:r>
      <w:r w:rsidR="00894C12">
        <w:rPr>
          <w:rFonts w:eastAsia="Times New Roman"/>
          <w:color w:val="000000"/>
          <w:spacing w:val="-2"/>
          <w:sz w:val="24"/>
          <w:szCs w:val="24"/>
        </w:rPr>
        <w:t xml:space="preserve"> </w:t>
      </w:r>
      <w:r>
        <w:rPr>
          <w:rFonts w:eastAsia="Times New Roman"/>
          <w:color w:val="000000"/>
          <w:spacing w:val="-2"/>
          <w:sz w:val="24"/>
          <w:szCs w:val="24"/>
        </w:rPr>
        <w:t xml:space="preserve">have </w:t>
      </w:r>
      <w:r w:rsidR="0058480C">
        <w:rPr>
          <w:rFonts w:eastAsia="Times New Roman"/>
          <w:color w:val="000000"/>
          <w:spacing w:val="-2"/>
          <w:sz w:val="24"/>
          <w:szCs w:val="24"/>
        </w:rPr>
        <w:t>been met</w:t>
      </w:r>
      <w:r>
        <w:rPr>
          <w:rFonts w:eastAsia="Times New Roman"/>
          <w:color w:val="000000"/>
          <w:spacing w:val="-2"/>
          <w:sz w:val="24"/>
          <w:szCs w:val="24"/>
        </w:rPr>
        <w:t>:</w:t>
      </w:r>
    </w:p>
    <w:p w:rsidR="004E25E8" w:rsidRPr="00171B65" w:rsidP="00504719" w14:paraId="722896A6" w14:textId="3C9388A9">
      <w:pPr>
        <w:tabs>
          <w:tab w:val="left" w:pos="1656"/>
        </w:tabs>
        <w:spacing w:before="236" w:line="278" w:lineRule="exact"/>
        <w:ind w:left="2160" w:right="288" w:hanging="2160"/>
        <w:textAlignment w:val="baseline"/>
        <w:rPr>
          <w:rFonts w:eastAsia="Times New Roman"/>
          <w:color w:val="000000"/>
          <w:spacing w:val="-2"/>
          <w:sz w:val="24"/>
        </w:rPr>
      </w:pPr>
      <w:r>
        <w:rPr>
          <w:rFonts w:eastAsia="Times New Roman"/>
          <w:color w:val="000000"/>
          <w:spacing w:val="-2"/>
          <w:sz w:val="24"/>
          <w:szCs w:val="24"/>
        </w:rPr>
        <w:tab/>
      </w:r>
      <w:r w:rsidR="00A43C29">
        <w:rPr>
          <w:rFonts w:eastAsia="Times New Roman"/>
          <w:color w:val="000000"/>
          <w:spacing w:val="-2"/>
          <w:sz w:val="24"/>
          <w:szCs w:val="24"/>
        </w:rPr>
        <w:t>1.</w:t>
      </w:r>
      <w:r w:rsidR="00A43C29">
        <w:rPr>
          <w:rFonts w:eastAsia="Times New Roman"/>
          <w:color w:val="000000"/>
          <w:spacing w:val="-2"/>
          <w:sz w:val="24"/>
          <w:szCs w:val="24"/>
        </w:rPr>
        <w:tab/>
        <w:t>The applicable requirement of 24 CFR 983.56(d) (environmental review) has been met;</w:t>
      </w:r>
    </w:p>
    <w:p w:rsidR="00A43C29" w:rsidP="004E25E8" w14:paraId="55664F56" w14:textId="363515D3">
      <w:pPr>
        <w:tabs>
          <w:tab w:val="left" w:pos="1656"/>
        </w:tabs>
        <w:spacing w:before="236" w:line="278" w:lineRule="exact"/>
        <w:ind w:left="2160" w:right="288" w:hanging="2160"/>
        <w:textAlignment w:val="baseline"/>
        <w:rPr>
          <w:rFonts w:eastAsia="Times New Roman"/>
          <w:color w:val="000000"/>
          <w:spacing w:val="-2"/>
          <w:sz w:val="24"/>
          <w:szCs w:val="24"/>
        </w:rPr>
      </w:pPr>
      <w:r>
        <w:rPr>
          <w:rFonts w:eastAsia="Times New Roman"/>
          <w:color w:val="000000"/>
          <w:spacing w:val="-2"/>
          <w:sz w:val="24"/>
          <w:szCs w:val="24"/>
        </w:rPr>
        <w:tab/>
        <w:t>2.</w:t>
      </w:r>
      <w:r>
        <w:rPr>
          <w:rFonts w:eastAsia="Times New Roman"/>
          <w:color w:val="000000"/>
          <w:spacing w:val="-2"/>
          <w:sz w:val="24"/>
          <w:szCs w:val="24"/>
        </w:rPr>
        <w:tab/>
      </w:r>
      <w:r>
        <w:rPr>
          <w:rFonts w:eastAsia="Times New Roman"/>
          <w:color w:val="000000"/>
          <w:spacing w:val="-2"/>
          <w:sz w:val="24"/>
          <w:szCs w:val="24"/>
        </w:rPr>
        <w:t xml:space="preserve">If applicable, </w:t>
      </w:r>
      <w:r w:rsidRPr="000A15F6" w:rsidR="000A15F6">
        <w:rPr>
          <w:rFonts w:eastAsia="Times New Roman"/>
          <w:color w:val="000000"/>
          <w:spacing w:val="-2"/>
          <w:sz w:val="24"/>
          <w:szCs w:val="24"/>
        </w:rPr>
        <w:t>HUD or a housing credit agency approved by HUD has conducted any required subsidy layering review and determined that the PBV assistance is in accordance with HUD subsidy layering requirements;</w:t>
      </w:r>
      <w:r>
        <w:rPr>
          <w:rFonts w:eastAsia="Times New Roman"/>
          <w:color w:val="000000"/>
          <w:spacing w:val="-2"/>
          <w:sz w:val="24"/>
          <w:szCs w:val="24"/>
        </w:rPr>
        <w:t xml:space="preserve"> </w:t>
      </w:r>
    </w:p>
    <w:p w:rsidR="00B116B9" w:rsidP="004E25E8" w14:paraId="51467B04" w14:textId="71591695">
      <w:pPr>
        <w:tabs>
          <w:tab w:val="left" w:pos="1656"/>
        </w:tabs>
        <w:spacing w:before="236" w:line="278" w:lineRule="exact"/>
        <w:ind w:left="2160" w:right="288" w:hanging="2160"/>
        <w:textAlignment w:val="baseline"/>
        <w:rPr>
          <w:rFonts w:eastAsia="Times New Roman"/>
          <w:color w:val="000000"/>
          <w:spacing w:val="-2"/>
          <w:sz w:val="24"/>
          <w:szCs w:val="24"/>
        </w:rPr>
      </w:pPr>
      <w:r>
        <w:rPr>
          <w:rFonts w:eastAsia="Times New Roman"/>
          <w:color w:val="000000"/>
          <w:spacing w:val="-2"/>
          <w:sz w:val="24"/>
          <w:szCs w:val="24"/>
        </w:rPr>
        <w:tab/>
        <w:t>3.</w:t>
      </w:r>
      <w:r>
        <w:rPr>
          <w:rFonts w:eastAsia="Times New Roman"/>
          <w:color w:val="000000"/>
          <w:spacing w:val="-2"/>
          <w:sz w:val="24"/>
          <w:szCs w:val="24"/>
        </w:rPr>
        <w:tab/>
        <w:t xml:space="preserve">If applicable, the PHA has determined that development activity that has commenced </w:t>
      </w:r>
      <w:r w:rsidR="00C61D7E">
        <w:rPr>
          <w:rFonts w:eastAsia="Times New Roman"/>
          <w:color w:val="000000"/>
          <w:spacing w:val="-2"/>
          <w:sz w:val="24"/>
          <w:szCs w:val="24"/>
        </w:rPr>
        <w:t xml:space="preserve">(including development activity to </w:t>
      </w:r>
      <w:r w:rsidRPr="00B116B9" w:rsidR="00C61D7E">
        <w:rPr>
          <w:rFonts w:eastAsia="Times New Roman"/>
          <w:color w:val="000000"/>
          <w:spacing w:val="-2"/>
          <w:sz w:val="24"/>
          <w:szCs w:val="24"/>
        </w:rPr>
        <w:t xml:space="preserve">correct HQS deficiencies </w:t>
      </w:r>
      <w:r w:rsidRPr="00B116B9" w:rsidR="00BE10E0">
        <w:rPr>
          <w:rFonts w:eastAsia="Times New Roman"/>
          <w:color w:val="000000"/>
          <w:spacing w:val="-2"/>
          <w:sz w:val="24"/>
          <w:szCs w:val="24"/>
        </w:rPr>
        <w:t xml:space="preserve">to make </w:t>
      </w:r>
      <w:r w:rsidR="00F828F3">
        <w:rPr>
          <w:rFonts w:eastAsia="Times New Roman"/>
          <w:color w:val="000000"/>
          <w:spacing w:val="-2"/>
          <w:sz w:val="24"/>
          <w:szCs w:val="24"/>
        </w:rPr>
        <w:t>a</w:t>
      </w:r>
      <w:r w:rsidRPr="00B116B9" w:rsidR="00BE10E0">
        <w:rPr>
          <w:rFonts w:eastAsia="Times New Roman"/>
          <w:color w:val="000000"/>
          <w:spacing w:val="-2"/>
          <w:sz w:val="24"/>
          <w:szCs w:val="24"/>
        </w:rPr>
        <w:t xml:space="preserve"> unit available for occupancy at the beginning of the HAP contract term</w:t>
      </w:r>
      <w:r w:rsidR="00C61D7E">
        <w:rPr>
          <w:rFonts w:eastAsia="Times New Roman"/>
          <w:color w:val="000000"/>
          <w:spacing w:val="-2"/>
          <w:sz w:val="24"/>
          <w:szCs w:val="24"/>
        </w:rPr>
        <w:t xml:space="preserve">) </w:t>
      </w:r>
      <w:r>
        <w:rPr>
          <w:rFonts w:eastAsia="Times New Roman"/>
          <w:color w:val="000000"/>
          <w:spacing w:val="-2"/>
          <w:sz w:val="24"/>
          <w:szCs w:val="24"/>
        </w:rPr>
        <w:t xml:space="preserve">met </w:t>
      </w:r>
      <w:r w:rsidR="008758BF">
        <w:rPr>
          <w:rFonts w:eastAsia="Times New Roman"/>
          <w:color w:val="000000"/>
          <w:spacing w:val="-2"/>
          <w:sz w:val="24"/>
          <w:szCs w:val="24"/>
        </w:rPr>
        <w:t>applicable development</w:t>
      </w:r>
      <w:r>
        <w:rPr>
          <w:rFonts w:eastAsia="Times New Roman"/>
          <w:color w:val="000000"/>
          <w:spacing w:val="-2"/>
          <w:sz w:val="24"/>
          <w:szCs w:val="24"/>
        </w:rPr>
        <w:t xml:space="preserve"> requirements </w:t>
      </w:r>
      <w:r w:rsidR="00F9305A">
        <w:rPr>
          <w:rFonts w:eastAsia="Times New Roman"/>
          <w:color w:val="000000"/>
          <w:spacing w:val="-2"/>
          <w:sz w:val="24"/>
          <w:szCs w:val="24"/>
        </w:rPr>
        <w:t>in accordance with 24 CFR 983.157</w:t>
      </w:r>
      <w:r w:rsidR="00ED5533">
        <w:rPr>
          <w:rFonts w:eastAsia="Times New Roman"/>
          <w:color w:val="000000"/>
          <w:spacing w:val="-2"/>
          <w:sz w:val="24"/>
          <w:szCs w:val="24"/>
        </w:rPr>
        <w:t>(b)</w:t>
      </w:r>
      <w:r>
        <w:rPr>
          <w:rFonts w:eastAsia="Times New Roman"/>
          <w:color w:val="000000"/>
          <w:spacing w:val="-2"/>
          <w:sz w:val="24"/>
          <w:szCs w:val="24"/>
        </w:rPr>
        <w:t>;</w:t>
      </w:r>
    </w:p>
    <w:p w:rsidR="00B116B9" w:rsidRPr="00171B65" w:rsidP="00D66238" w14:paraId="4300EC11" w14:textId="665A8069">
      <w:pPr>
        <w:tabs>
          <w:tab w:val="left" w:pos="1656"/>
        </w:tabs>
        <w:spacing w:before="236" w:line="278" w:lineRule="exact"/>
        <w:ind w:left="2160" w:right="288" w:hanging="2160"/>
        <w:textAlignment w:val="baseline"/>
      </w:pPr>
      <w:r>
        <w:rPr>
          <w:rFonts w:eastAsia="Times New Roman"/>
          <w:color w:val="000000"/>
          <w:spacing w:val="-2"/>
          <w:sz w:val="24"/>
          <w:szCs w:val="24"/>
        </w:rPr>
        <w:tab/>
        <w:t>4.</w:t>
      </w:r>
      <w:r>
        <w:rPr>
          <w:rFonts w:eastAsia="Times New Roman"/>
          <w:color w:val="000000"/>
          <w:spacing w:val="-2"/>
          <w:sz w:val="24"/>
          <w:szCs w:val="24"/>
        </w:rPr>
        <w:tab/>
      </w:r>
      <w:r w:rsidR="008F2408">
        <w:rPr>
          <w:rFonts w:eastAsia="Times New Roman"/>
          <w:color w:val="000000"/>
          <w:spacing w:val="-2"/>
          <w:sz w:val="24"/>
          <w:szCs w:val="24"/>
        </w:rPr>
        <w:t xml:space="preserve">In lieu of the requirement </w:t>
      </w:r>
      <w:r w:rsidR="00BB51C8">
        <w:rPr>
          <w:rFonts w:eastAsia="Times New Roman"/>
          <w:bCs/>
          <w:color w:val="000000"/>
          <w:spacing w:val="2"/>
          <w:sz w:val="24"/>
          <w:szCs w:val="24"/>
        </w:rPr>
        <w:t xml:space="preserve">in </w:t>
      </w:r>
      <w:r w:rsidR="00ED1AEB">
        <w:rPr>
          <w:rFonts w:eastAsia="Times New Roman"/>
          <w:bCs/>
          <w:color w:val="000000"/>
          <w:spacing w:val="2"/>
          <w:sz w:val="24"/>
          <w:szCs w:val="24"/>
        </w:rPr>
        <w:t>section</w:t>
      </w:r>
      <w:r w:rsidR="00BB51C8">
        <w:rPr>
          <w:rFonts w:eastAsia="Times New Roman"/>
          <w:bCs/>
          <w:color w:val="000000"/>
          <w:spacing w:val="2"/>
          <w:sz w:val="24"/>
          <w:szCs w:val="24"/>
        </w:rPr>
        <w:t xml:space="preserve"> </w:t>
      </w:r>
      <w:r w:rsidR="00E237FE">
        <w:rPr>
          <w:rFonts w:eastAsia="Times New Roman"/>
          <w:bCs/>
          <w:color w:val="000000"/>
          <w:spacing w:val="2"/>
          <w:sz w:val="24"/>
          <w:szCs w:val="24"/>
        </w:rPr>
        <w:t>8</w:t>
      </w:r>
      <w:r w:rsidR="00BB51C8">
        <w:rPr>
          <w:rFonts w:eastAsia="Times New Roman"/>
          <w:bCs/>
          <w:color w:val="000000"/>
          <w:spacing w:val="2"/>
          <w:sz w:val="24"/>
          <w:szCs w:val="24"/>
        </w:rPr>
        <w:t>.</w:t>
      </w:r>
      <w:r w:rsidR="00870F3C">
        <w:rPr>
          <w:rFonts w:eastAsia="Times New Roman"/>
          <w:bCs/>
          <w:color w:val="000000"/>
          <w:spacing w:val="2"/>
          <w:sz w:val="24"/>
          <w:szCs w:val="24"/>
        </w:rPr>
        <w:t>b</w:t>
      </w:r>
      <w:r w:rsidR="00BB51C8">
        <w:rPr>
          <w:rFonts w:eastAsia="Times New Roman"/>
          <w:bCs/>
          <w:color w:val="000000"/>
          <w:spacing w:val="2"/>
          <w:sz w:val="24"/>
          <w:szCs w:val="24"/>
        </w:rPr>
        <w:t>.</w:t>
      </w:r>
      <w:r w:rsidR="00E237FE">
        <w:rPr>
          <w:rFonts w:eastAsia="Times New Roman"/>
          <w:bCs/>
          <w:color w:val="000000"/>
          <w:spacing w:val="2"/>
          <w:sz w:val="24"/>
          <w:szCs w:val="24"/>
        </w:rPr>
        <w:t>1</w:t>
      </w:r>
      <w:r w:rsidRPr="00E23DDD" w:rsidR="00BB51C8">
        <w:rPr>
          <w:rFonts w:eastAsia="Times New Roman"/>
          <w:bCs/>
          <w:color w:val="000000"/>
          <w:spacing w:val="2"/>
          <w:sz w:val="24"/>
          <w:szCs w:val="24"/>
        </w:rPr>
        <w:t xml:space="preserve"> of </w:t>
      </w:r>
      <w:r w:rsidR="00E237FE">
        <w:rPr>
          <w:rFonts w:eastAsia="Times New Roman"/>
          <w:bCs/>
          <w:color w:val="000000"/>
          <w:spacing w:val="2"/>
          <w:sz w:val="24"/>
          <w:szCs w:val="24"/>
        </w:rPr>
        <w:t xml:space="preserve">the HAP </w:t>
      </w:r>
      <w:r w:rsidR="00AA3290">
        <w:rPr>
          <w:rFonts w:eastAsia="Times New Roman"/>
          <w:bCs/>
          <w:color w:val="000000"/>
          <w:spacing w:val="2"/>
          <w:sz w:val="24"/>
          <w:szCs w:val="24"/>
        </w:rPr>
        <w:t>c</w:t>
      </w:r>
      <w:r w:rsidR="00E237FE">
        <w:rPr>
          <w:rFonts w:eastAsia="Times New Roman"/>
          <w:bCs/>
          <w:color w:val="000000"/>
          <w:spacing w:val="2"/>
          <w:sz w:val="24"/>
          <w:szCs w:val="24"/>
        </w:rPr>
        <w:t xml:space="preserve">ontract, </w:t>
      </w:r>
      <w:r w:rsidR="00E237FE">
        <w:rPr>
          <w:rFonts w:eastAsia="Times New Roman"/>
          <w:color w:val="000000"/>
          <w:spacing w:val="-2"/>
          <w:sz w:val="24"/>
          <w:szCs w:val="24"/>
        </w:rPr>
        <w:t>t</w:t>
      </w:r>
      <w:r w:rsidRPr="004E25E8">
        <w:rPr>
          <w:rFonts w:eastAsia="Times New Roman"/>
          <w:color w:val="000000"/>
          <w:spacing w:val="-2"/>
          <w:sz w:val="24"/>
          <w:szCs w:val="24"/>
        </w:rPr>
        <w:t>he PHA has conducted an inspection of all units the owner proposes to make available for occupancy by an assisted family at the beginning of the HAP contract term and the PHA has determined that at least one of those proposed contract units, including items and components within the primary and secondary means of egress, common features, and systems equipment as described by 24 CFR 5.703(a)(2), fully</w:t>
      </w:r>
      <w:r>
        <w:rPr>
          <w:rFonts w:eastAsia="Times New Roman"/>
          <w:color w:val="000000"/>
          <w:spacing w:val="-2"/>
          <w:sz w:val="24"/>
          <w:szCs w:val="24"/>
        </w:rPr>
        <w:t xml:space="preserve"> </w:t>
      </w:r>
      <w:r w:rsidRPr="00B116B9">
        <w:rPr>
          <w:rFonts w:eastAsia="Times New Roman"/>
          <w:color w:val="000000"/>
          <w:spacing w:val="-2"/>
          <w:sz w:val="24"/>
          <w:szCs w:val="24"/>
        </w:rPr>
        <w:t>complies with HQS. The PHA may make the determination of compliance with HQS regardless of whether the HQS-compliant unit is expected to undergo rehabilitation;</w:t>
      </w:r>
    </w:p>
    <w:p w:rsidR="00A43C29" w:rsidRPr="00B116B9" w:rsidP="00B116B9" w14:paraId="07605339" w14:textId="38FD383A">
      <w:pPr>
        <w:pStyle w:val="ListParagraph"/>
        <w:numPr>
          <w:ilvl w:val="0"/>
          <w:numId w:val="41"/>
        </w:numPr>
        <w:tabs>
          <w:tab w:val="left" w:pos="2340"/>
        </w:tabs>
        <w:spacing w:before="236" w:line="278" w:lineRule="exact"/>
        <w:ind w:left="2160" w:right="288" w:hanging="504"/>
        <w:textAlignment w:val="baseline"/>
        <w:rPr>
          <w:rFonts w:eastAsia="Times New Roman"/>
          <w:color w:val="000000"/>
          <w:spacing w:val="-2"/>
          <w:sz w:val="24"/>
        </w:rPr>
      </w:pPr>
      <w:r w:rsidRPr="003940DF">
        <w:rPr>
          <w:rFonts w:eastAsia="Times New Roman"/>
          <w:color w:val="000000"/>
          <w:spacing w:val="-2"/>
          <w:sz w:val="24"/>
          <w:szCs w:val="24"/>
        </w:rPr>
        <w:t xml:space="preserve">Occupants (if any) of proposed PBV units that were not inspected pursuant to paragraph </w:t>
      </w:r>
      <w:r w:rsidR="00547B56">
        <w:rPr>
          <w:rFonts w:eastAsia="Times New Roman"/>
          <w:color w:val="000000"/>
          <w:spacing w:val="-2"/>
          <w:sz w:val="24"/>
          <w:szCs w:val="24"/>
        </w:rPr>
        <w:t>A.</w:t>
      </w:r>
      <w:r w:rsidRPr="003940DF">
        <w:rPr>
          <w:rFonts w:eastAsia="Times New Roman"/>
          <w:color w:val="000000"/>
          <w:spacing w:val="-2"/>
          <w:sz w:val="24"/>
          <w:szCs w:val="24"/>
        </w:rPr>
        <w:t xml:space="preserve">4 of this section or that do not fully comply with HQS have moved and such units are vacant </w:t>
      </w:r>
      <w:r w:rsidR="00261BF2">
        <w:rPr>
          <w:rFonts w:eastAsia="Times New Roman"/>
          <w:color w:val="000000"/>
          <w:spacing w:val="-2"/>
          <w:sz w:val="24"/>
          <w:szCs w:val="24"/>
        </w:rPr>
        <w:t>and</w:t>
      </w:r>
      <w:r w:rsidRPr="003940DF">
        <w:rPr>
          <w:rFonts w:eastAsia="Times New Roman"/>
          <w:color w:val="000000"/>
          <w:spacing w:val="-2"/>
          <w:sz w:val="24"/>
          <w:szCs w:val="24"/>
        </w:rPr>
        <w:t xml:space="preserve"> identified as unavailable for occupancy in </w:t>
      </w:r>
      <w:r w:rsidR="00261BF2">
        <w:rPr>
          <w:rFonts w:eastAsia="Times New Roman"/>
          <w:color w:val="000000"/>
          <w:spacing w:val="-2"/>
          <w:sz w:val="24"/>
          <w:szCs w:val="24"/>
        </w:rPr>
        <w:t>Exhibit C</w:t>
      </w:r>
      <w:r w:rsidRPr="003940DF">
        <w:rPr>
          <w:rFonts w:eastAsia="Times New Roman"/>
          <w:color w:val="000000"/>
          <w:spacing w:val="-2"/>
          <w:sz w:val="24"/>
          <w:szCs w:val="24"/>
        </w:rPr>
        <w:t>; and</w:t>
      </w:r>
    </w:p>
    <w:p w:rsidR="00B116B9" w:rsidRPr="003940DF" w:rsidP="003940DF" w14:paraId="3DCA4F7D" w14:textId="77777777">
      <w:pPr>
        <w:pStyle w:val="ListParagraph"/>
        <w:tabs>
          <w:tab w:val="left" w:pos="2340"/>
        </w:tabs>
        <w:spacing w:before="236" w:line="278" w:lineRule="exact"/>
        <w:ind w:left="2160" w:right="288"/>
        <w:textAlignment w:val="baseline"/>
        <w:rPr>
          <w:rFonts w:eastAsia="Times New Roman"/>
          <w:color w:val="000000"/>
          <w:spacing w:val="-2"/>
          <w:sz w:val="24"/>
        </w:rPr>
      </w:pPr>
    </w:p>
    <w:p w:rsidR="00A43C29" w:rsidRPr="00B116B9" w:rsidP="00B116B9" w14:paraId="15655B85" w14:textId="6562DB1D">
      <w:pPr>
        <w:pStyle w:val="ListParagraph"/>
        <w:numPr>
          <w:ilvl w:val="0"/>
          <w:numId w:val="41"/>
        </w:numPr>
        <w:tabs>
          <w:tab w:val="left" w:pos="1656"/>
        </w:tabs>
        <w:spacing w:before="236" w:line="278" w:lineRule="exact"/>
        <w:ind w:left="2160" w:right="288" w:hanging="504"/>
        <w:textAlignment w:val="baseline"/>
        <w:rPr>
          <w:rFonts w:eastAsia="Times New Roman"/>
          <w:color w:val="000000"/>
          <w:spacing w:val="-2"/>
          <w:sz w:val="24"/>
        </w:rPr>
      </w:pPr>
      <w:r w:rsidRPr="003940DF">
        <w:rPr>
          <w:rFonts w:eastAsia="Times New Roman"/>
          <w:color w:val="000000"/>
          <w:spacing w:val="-2"/>
          <w:sz w:val="24"/>
          <w:szCs w:val="24"/>
        </w:rPr>
        <w:t xml:space="preserve">Occupants (if any) </w:t>
      </w:r>
      <w:r w:rsidR="001D1FD2">
        <w:rPr>
          <w:rFonts w:eastAsia="Times New Roman"/>
          <w:color w:val="000000"/>
          <w:spacing w:val="-2"/>
          <w:sz w:val="24"/>
          <w:szCs w:val="24"/>
        </w:rPr>
        <w:t xml:space="preserve">of proposed PBV units </w:t>
      </w:r>
      <w:r w:rsidRPr="003940DF">
        <w:rPr>
          <w:rFonts w:eastAsia="Times New Roman"/>
          <w:color w:val="000000"/>
          <w:spacing w:val="-2"/>
          <w:sz w:val="24"/>
          <w:szCs w:val="24"/>
        </w:rPr>
        <w:t xml:space="preserve">who do not accept PBV assistance have moved and such units are vacant.  </w:t>
      </w:r>
    </w:p>
    <w:p w:rsidR="00B116B9" w:rsidRPr="003940DF" w:rsidP="003940DF" w14:paraId="5CFD9541" w14:textId="77777777">
      <w:pPr>
        <w:pStyle w:val="ListParagraph"/>
        <w:rPr>
          <w:rFonts w:eastAsia="Times New Roman"/>
          <w:color w:val="000000"/>
          <w:spacing w:val="-2"/>
          <w:sz w:val="24"/>
        </w:rPr>
      </w:pPr>
    </w:p>
    <w:p w:rsidR="0088009D" w:rsidP="000C686C" w14:paraId="2883E80D" w14:textId="0E357CE4">
      <w:pPr>
        <w:pStyle w:val="ListParagraph"/>
        <w:numPr>
          <w:ilvl w:val="0"/>
          <w:numId w:val="42"/>
        </w:numPr>
        <w:ind w:left="1710" w:hanging="720"/>
      </w:pPr>
      <w:r w:rsidRPr="000C686C">
        <w:rPr>
          <w:rFonts w:eastAsia="Times New Roman"/>
          <w:color w:val="000000"/>
          <w:spacing w:val="-2"/>
          <w:sz w:val="24"/>
          <w:szCs w:val="24"/>
        </w:rPr>
        <w:t xml:space="preserve">The PHA may decline to place proposed PBV units that do not meet the criteria in </w:t>
      </w:r>
      <w:r w:rsidR="00711483">
        <w:rPr>
          <w:rFonts w:eastAsia="Times New Roman"/>
          <w:color w:val="000000"/>
          <w:spacing w:val="-2"/>
          <w:sz w:val="24"/>
          <w:szCs w:val="24"/>
        </w:rPr>
        <w:t xml:space="preserve">paragraphs </w:t>
      </w:r>
      <w:r w:rsidRPr="000C686C">
        <w:rPr>
          <w:rFonts w:eastAsia="Times New Roman"/>
          <w:color w:val="000000"/>
          <w:spacing w:val="-2"/>
          <w:sz w:val="24"/>
          <w:szCs w:val="24"/>
        </w:rPr>
        <w:t>A.5 or A.6</w:t>
      </w:r>
      <w:r w:rsidR="00711483">
        <w:rPr>
          <w:rFonts w:eastAsia="Times New Roman"/>
          <w:color w:val="000000"/>
          <w:spacing w:val="-2"/>
          <w:sz w:val="24"/>
          <w:szCs w:val="24"/>
        </w:rPr>
        <w:t xml:space="preserve"> of this section</w:t>
      </w:r>
      <w:r w:rsidRPr="000C686C">
        <w:rPr>
          <w:rFonts w:eastAsia="Times New Roman"/>
          <w:color w:val="000000"/>
          <w:spacing w:val="-2"/>
          <w:sz w:val="24"/>
          <w:szCs w:val="24"/>
        </w:rPr>
        <w:t xml:space="preserve"> on the HAP contract in order to execute the HAP contract before the units have been vacated. The PHA may add the units to the HAP contract once the units are vacant in accordance with </w:t>
      </w:r>
      <w:r w:rsidR="0010601D">
        <w:rPr>
          <w:rFonts w:eastAsia="Times New Roman"/>
          <w:color w:val="000000"/>
          <w:spacing w:val="-2"/>
          <w:sz w:val="24"/>
          <w:szCs w:val="24"/>
        </w:rPr>
        <w:t>section 1.7.A.1</w:t>
      </w:r>
      <w:r w:rsidR="002A1A8F">
        <w:rPr>
          <w:rFonts w:eastAsia="Times New Roman"/>
          <w:color w:val="000000"/>
          <w:spacing w:val="-2"/>
          <w:sz w:val="24"/>
          <w:szCs w:val="24"/>
        </w:rPr>
        <w:t xml:space="preserve"> of this Rider.</w:t>
      </w:r>
    </w:p>
    <w:p w:rsidR="0088009D" w:rsidP="0088009D" w14:paraId="676A08A5"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88009D" w:rsidP="0088009D" w14:paraId="69DA9E8C" w14:textId="17BD4E19">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rPr>
      </w:pPr>
      <w:r>
        <w:rPr>
          <w:rFonts w:eastAsia="Times New Roman"/>
          <w:color w:val="000000"/>
          <w:sz w:val="24"/>
        </w:rPr>
        <w:t>Timely Performance of Work: The owner agrees to begin work no later than the date for commencement of work as stated in Section 1.4</w:t>
      </w:r>
      <w:r w:rsidR="007C5955">
        <w:rPr>
          <w:rFonts w:eastAsia="Times New Roman"/>
          <w:color w:val="000000"/>
          <w:sz w:val="24"/>
        </w:rPr>
        <w:t xml:space="preserve"> of this Rider</w:t>
      </w:r>
      <w:r>
        <w:rPr>
          <w:rFonts w:eastAsia="Times New Roman"/>
          <w:color w:val="000000"/>
          <w:sz w:val="24"/>
        </w:rPr>
        <w:t xml:space="preserve">. In the event the work is not commenced, diligently continued and completed as required under this </w:t>
      </w:r>
      <w:r w:rsidR="000A5547">
        <w:rPr>
          <w:rFonts w:eastAsia="Times New Roman"/>
          <w:color w:val="000000"/>
          <w:sz w:val="24"/>
        </w:rPr>
        <w:t>Rider</w:t>
      </w:r>
      <w:r>
        <w:rPr>
          <w:rFonts w:eastAsia="Times New Roman"/>
          <w:color w:val="000000"/>
          <w:sz w:val="24"/>
        </w:rPr>
        <w:t xml:space="preserve">, the PHA may terminate </w:t>
      </w:r>
      <w:r w:rsidR="00714180">
        <w:rPr>
          <w:rFonts w:eastAsia="Times New Roman"/>
          <w:color w:val="000000"/>
          <w:sz w:val="24"/>
        </w:rPr>
        <w:t>the HAP contract</w:t>
      </w:r>
      <w:r>
        <w:rPr>
          <w:rFonts w:eastAsia="Times New Roman"/>
          <w:color w:val="000000"/>
          <w:sz w:val="24"/>
        </w:rPr>
        <w:t xml:space="preserve"> or take other appropriate action. The owner agrees to report promptly to the PHA the date work is commenced and furnish the PHA with progress reports as required by the PHA.</w:t>
      </w:r>
    </w:p>
    <w:p w:rsidR="0088009D" w:rsidP="0088009D" w14:paraId="03013D53" w14:textId="5469D6A5">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w:t>
      </w:r>
      <w:r w:rsidR="007C5955">
        <w:rPr>
          <w:rFonts w:eastAsia="Times New Roman"/>
          <w:color w:val="000000"/>
          <w:sz w:val="24"/>
        </w:rPr>
        <w:t xml:space="preserve"> of this Rider</w:t>
      </w:r>
      <w:r>
        <w:rPr>
          <w:rFonts w:eastAsia="Times New Roman"/>
          <w:color w:val="000000"/>
          <w:sz w:val="24"/>
        </w:rPr>
        <w:t xml:space="preserve">. </w:t>
      </w:r>
    </w:p>
    <w:p w:rsidR="00571B60" w:rsidP="0088009D" w14:paraId="16A0CF83" w14:textId="4FBF4A8F">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 xml:space="preserve">Delays: </w:t>
      </w:r>
      <w:r w:rsidR="008D1331">
        <w:rPr>
          <w:rFonts w:eastAsia="Times New Roman"/>
          <w:color w:val="000000"/>
          <w:sz w:val="24"/>
        </w:rPr>
        <w:t>If there is a delay in the completion due to unforeseen factors beyond the owner’s control as determined by the PHA, the PHA agrees to extend the time for completion for an appropriate period as determined by the PHA in accordance with HUD requirements</w:t>
      </w:r>
      <w:r w:rsidR="00732566">
        <w:rPr>
          <w:rFonts w:eastAsia="Times New Roman"/>
          <w:color w:val="000000"/>
          <w:sz w:val="24"/>
        </w:rPr>
        <w:t>.</w:t>
      </w:r>
      <w:r w:rsidRPr="00732566" w:rsidR="00732566">
        <w:rPr>
          <w:rFonts w:eastAsia="Times New Roman"/>
          <w:color w:val="000000"/>
          <w:sz w:val="24"/>
        </w:rPr>
        <w:t xml:space="preserve"> </w:t>
      </w:r>
      <w:r w:rsidR="00732566">
        <w:rPr>
          <w:rFonts w:eastAsia="Times New Roman"/>
          <w:color w:val="000000"/>
          <w:sz w:val="24"/>
        </w:rPr>
        <w:t>However, t</w:t>
      </w:r>
      <w:r w:rsidRPr="00866C36" w:rsidR="00732566">
        <w:rPr>
          <w:rFonts w:eastAsia="Times New Roman"/>
          <w:color w:val="000000"/>
          <w:sz w:val="24"/>
        </w:rPr>
        <w:t xml:space="preserve">he </w:t>
      </w:r>
      <w:r w:rsidR="00732566">
        <w:rPr>
          <w:rFonts w:eastAsia="Times New Roman"/>
          <w:color w:val="000000"/>
          <w:sz w:val="24"/>
        </w:rPr>
        <w:t>PHA must not extend the time</w:t>
      </w:r>
      <w:r w:rsidRPr="00866C36" w:rsidR="00732566">
        <w:rPr>
          <w:rFonts w:eastAsia="Times New Roman"/>
          <w:color w:val="000000"/>
          <w:sz w:val="24"/>
        </w:rPr>
        <w:t xml:space="preserve"> for completion </w:t>
      </w:r>
      <w:r w:rsidR="00732566">
        <w:rPr>
          <w:rFonts w:eastAsia="Times New Roman"/>
          <w:color w:val="000000"/>
          <w:sz w:val="24"/>
        </w:rPr>
        <w:t>beyond t</w:t>
      </w:r>
      <w:r w:rsidRPr="00866C36" w:rsidR="00732566">
        <w:rPr>
          <w:rFonts w:eastAsia="Times New Roman"/>
          <w:color w:val="000000"/>
          <w:sz w:val="24"/>
        </w:rPr>
        <w:t xml:space="preserve">he five-year maximum </w:t>
      </w:r>
      <w:r w:rsidR="00732566">
        <w:rPr>
          <w:rFonts w:eastAsia="Times New Roman"/>
          <w:color w:val="000000"/>
          <w:sz w:val="24"/>
        </w:rPr>
        <w:t xml:space="preserve">(the deadline, with extensions, must be </w:t>
      </w:r>
      <w:r w:rsidRPr="00866C36" w:rsidR="00732566">
        <w:rPr>
          <w:rFonts w:eastAsia="Times New Roman"/>
          <w:color w:val="000000"/>
          <w:sz w:val="24"/>
        </w:rPr>
        <w:t>no more than five years from the date the HAP contract is effective</w:t>
      </w:r>
      <w:r w:rsidR="00732566">
        <w:rPr>
          <w:rFonts w:eastAsia="Times New Roman"/>
          <w:color w:val="000000"/>
          <w:sz w:val="24"/>
        </w:rPr>
        <w:t>)</w:t>
      </w:r>
      <w:r w:rsidR="008D1331">
        <w:rPr>
          <w:rFonts w:eastAsia="Times New Roman"/>
          <w:color w:val="000000"/>
          <w:sz w:val="24"/>
        </w:rPr>
        <w:t xml:space="preserve">. </w:t>
      </w:r>
    </w:p>
    <w:p w:rsidR="0088009D" w:rsidP="0088009D" w14:paraId="619A522C" w14:textId="7B5C4F4E">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rPr>
      </w:pPr>
      <w:r>
        <w:rPr>
          <w:rFonts w:eastAsia="Times New Roman"/>
          <w:color w:val="000000"/>
          <w:sz w:val="24"/>
        </w:rPr>
        <w:t>Owner Breach</w:t>
      </w:r>
      <w:r>
        <w:rPr>
          <w:rFonts w:eastAsia="Times New Roman"/>
          <w:color w:val="000000"/>
          <w:sz w:val="24"/>
        </w:rPr>
        <w:t xml:space="preserve">: </w:t>
      </w:r>
      <w:r w:rsidRPr="00E95621" w:rsidR="00E95621">
        <w:rPr>
          <w:rFonts w:eastAsia="Times New Roman"/>
          <w:color w:val="000000"/>
          <w:sz w:val="24"/>
        </w:rPr>
        <w:t>If the owner has not completed the development activity by the deadline specified in th</w:t>
      </w:r>
      <w:r w:rsidR="00C16251">
        <w:rPr>
          <w:rFonts w:eastAsia="Times New Roman"/>
          <w:color w:val="000000"/>
          <w:sz w:val="24"/>
        </w:rPr>
        <w:t>is</w:t>
      </w:r>
      <w:r w:rsidRPr="00E95621" w:rsidR="00E95621">
        <w:rPr>
          <w:rFonts w:eastAsia="Times New Roman"/>
          <w:color w:val="000000"/>
          <w:sz w:val="24"/>
        </w:rPr>
        <w:t xml:space="preserve"> </w:t>
      </w:r>
      <w:r w:rsidR="00C16251">
        <w:rPr>
          <w:rFonts w:eastAsia="Times New Roman"/>
          <w:color w:val="000000"/>
          <w:sz w:val="24"/>
        </w:rPr>
        <w:t>R</w:t>
      </w:r>
      <w:r w:rsidRPr="00E95621" w:rsidR="00E95621">
        <w:rPr>
          <w:rFonts w:eastAsia="Times New Roman"/>
          <w:color w:val="000000"/>
          <w:sz w:val="24"/>
        </w:rPr>
        <w:t xml:space="preserve">ider, which includes any extensions granted by the PHA, the PHA may grant an additional period for compliance to allow the owner more time to complete the development activity. The granting of any such period must be consistent with the PHA’s Administrative Plan and must not exceed 180 days. If the owner has not completed the development activity following the period for compliance, the PHA must terminate the </w:t>
      </w:r>
      <w:r w:rsidR="00927557">
        <w:rPr>
          <w:rFonts w:eastAsia="Times New Roman"/>
          <w:color w:val="000000"/>
          <w:sz w:val="24"/>
        </w:rPr>
        <w:t xml:space="preserve">HAP </w:t>
      </w:r>
      <w:r w:rsidRPr="00E95621" w:rsidR="00E95621">
        <w:rPr>
          <w:rFonts w:eastAsia="Times New Roman"/>
          <w:color w:val="000000"/>
          <w:sz w:val="24"/>
        </w:rPr>
        <w:t>contract. In addition to termination, the PHA may exercise any of its other rights or remedies under the HAP contract. At HUD’s sole discretion, HUD may approve a PHA’s request for an extension of the period for compliance beyond 180 days.</w:t>
      </w:r>
      <w:r w:rsidR="008D1331">
        <w:rPr>
          <w:rFonts w:eastAsia="Times New Roman"/>
          <w:color w:val="000000"/>
          <w:sz w:val="24"/>
        </w:rPr>
        <w:t xml:space="preserve"> </w:t>
      </w:r>
    </w:p>
    <w:p w:rsidR="0088009D" w:rsidP="000C600A" w14:paraId="784F4497" w14:textId="1F5B5B99">
      <w:pPr>
        <w:tabs>
          <w:tab w:val="decimal" w:pos="360"/>
          <w:tab w:val="left" w:pos="936"/>
        </w:tabs>
        <w:spacing w:before="240" w:after="240"/>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r>
      <w:r w:rsidR="00714180">
        <w:rPr>
          <w:rFonts w:eastAsia="Times New Roman"/>
          <w:b/>
          <w:color w:val="000000"/>
          <w:spacing w:val="-1"/>
          <w:sz w:val="28"/>
        </w:rPr>
        <w:t xml:space="preserve">Rider </w:t>
      </w:r>
      <w:r w:rsidR="00C619EF">
        <w:rPr>
          <w:rFonts w:eastAsia="Times New Roman"/>
          <w:b/>
          <w:color w:val="000000"/>
          <w:spacing w:val="-1"/>
          <w:sz w:val="28"/>
        </w:rPr>
        <w:t>A</w:t>
      </w:r>
      <w:r w:rsidR="00DA7723">
        <w:rPr>
          <w:rFonts w:eastAsia="Times New Roman"/>
          <w:b/>
          <w:color w:val="000000"/>
          <w:spacing w:val="-1"/>
          <w:sz w:val="28"/>
        </w:rPr>
        <w:t xml:space="preserve">mendment and/or </w:t>
      </w:r>
      <w:r>
        <w:rPr>
          <w:rFonts w:eastAsia="Times New Roman"/>
          <w:b/>
          <w:color w:val="000000"/>
          <w:spacing w:val="-1"/>
          <w:sz w:val="28"/>
        </w:rPr>
        <w:t>Changes in Work</w:t>
      </w:r>
    </w:p>
    <w:p w:rsidR="000C600A" w:rsidP="000C600A" w14:paraId="3B339C97" w14:textId="7D2652FE">
      <w:pPr>
        <w:pStyle w:val="ListParagraph"/>
        <w:numPr>
          <w:ilvl w:val="0"/>
          <w:numId w:val="5"/>
        </w:numPr>
        <w:tabs>
          <w:tab w:val="left" w:pos="1656"/>
        </w:tabs>
        <w:spacing w:before="240" w:after="240"/>
        <w:ind w:left="1656" w:right="288" w:hanging="720"/>
        <w:textAlignment w:val="baseline"/>
        <w:rPr>
          <w:rFonts w:eastAsia="Times New Roman"/>
          <w:color w:val="000000"/>
          <w:sz w:val="24"/>
        </w:rPr>
      </w:pPr>
      <w:r>
        <w:rPr>
          <w:rFonts w:eastAsia="Times New Roman"/>
          <w:color w:val="000000"/>
          <w:sz w:val="24"/>
        </w:rPr>
        <w:t xml:space="preserve">Pursuant to </w:t>
      </w:r>
      <w:r w:rsidR="00072EB3">
        <w:rPr>
          <w:rFonts w:eastAsia="Times New Roman"/>
          <w:color w:val="000000"/>
          <w:sz w:val="24"/>
        </w:rPr>
        <w:t xml:space="preserve">24 CFR </w:t>
      </w:r>
      <w:r>
        <w:rPr>
          <w:rFonts w:eastAsia="Times New Roman"/>
          <w:color w:val="000000"/>
          <w:sz w:val="24"/>
        </w:rPr>
        <w:t>983</w:t>
      </w:r>
      <w:r w:rsidR="00AC715D">
        <w:rPr>
          <w:rFonts w:eastAsia="Times New Roman"/>
          <w:color w:val="000000"/>
          <w:sz w:val="24"/>
        </w:rPr>
        <w:t>.15</w:t>
      </w:r>
      <w:r w:rsidR="00B5483A">
        <w:rPr>
          <w:rFonts w:eastAsia="Times New Roman"/>
          <w:color w:val="000000"/>
          <w:sz w:val="24"/>
        </w:rPr>
        <w:t>7</w:t>
      </w:r>
      <w:r w:rsidR="00AC715D">
        <w:rPr>
          <w:rFonts w:eastAsia="Times New Roman"/>
          <w:color w:val="000000"/>
          <w:sz w:val="24"/>
        </w:rPr>
        <w:t>(</w:t>
      </w:r>
      <w:r w:rsidR="004E2837">
        <w:rPr>
          <w:rFonts w:eastAsia="Times New Roman"/>
          <w:color w:val="000000"/>
          <w:sz w:val="24"/>
        </w:rPr>
        <w:t>f</w:t>
      </w:r>
      <w:r w:rsidR="00AC715D">
        <w:rPr>
          <w:rFonts w:eastAsia="Times New Roman"/>
          <w:color w:val="000000"/>
          <w:sz w:val="24"/>
        </w:rPr>
        <w:t>), t</w:t>
      </w:r>
      <w:r w:rsidRPr="000C600A" w:rsidR="004B7C82">
        <w:rPr>
          <w:rFonts w:eastAsia="Times New Roman"/>
          <w:color w:val="000000"/>
          <w:sz w:val="24"/>
        </w:rPr>
        <w:t xml:space="preserve">he PHA and owner may agree to amend the </w:t>
      </w:r>
      <w:r w:rsidR="00AF65FC">
        <w:rPr>
          <w:rFonts w:eastAsia="Times New Roman"/>
          <w:color w:val="000000"/>
          <w:sz w:val="24"/>
        </w:rPr>
        <w:t>co</w:t>
      </w:r>
      <w:r w:rsidR="004B4661">
        <w:rPr>
          <w:rFonts w:eastAsia="Times New Roman"/>
          <w:color w:val="000000"/>
          <w:sz w:val="24"/>
        </w:rPr>
        <w:t>ntents of</w:t>
      </w:r>
      <w:r w:rsidRPr="000C600A" w:rsidR="004B7C82">
        <w:rPr>
          <w:rFonts w:eastAsia="Times New Roman"/>
          <w:color w:val="000000"/>
          <w:sz w:val="24"/>
        </w:rPr>
        <w:t xml:space="preserve"> </w:t>
      </w:r>
      <w:r w:rsidR="00AB7AAF">
        <w:rPr>
          <w:rFonts w:eastAsia="Times New Roman"/>
          <w:color w:val="000000"/>
          <w:sz w:val="24"/>
        </w:rPr>
        <w:t xml:space="preserve">this </w:t>
      </w:r>
      <w:r w:rsidR="004E2837">
        <w:rPr>
          <w:rFonts w:eastAsia="Times New Roman"/>
          <w:color w:val="000000"/>
          <w:sz w:val="24"/>
        </w:rPr>
        <w:t>Rider</w:t>
      </w:r>
      <w:r w:rsidRPr="000C600A" w:rsidR="004E2837">
        <w:rPr>
          <w:rFonts w:eastAsia="Times New Roman"/>
          <w:color w:val="000000"/>
          <w:sz w:val="24"/>
        </w:rPr>
        <w:t xml:space="preserve"> </w:t>
      </w:r>
      <w:r w:rsidR="00AF65FC">
        <w:rPr>
          <w:rFonts w:eastAsia="Times New Roman"/>
          <w:color w:val="000000"/>
          <w:sz w:val="24"/>
        </w:rPr>
        <w:t>(see</w:t>
      </w:r>
      <w:r w:rsidR="00072EB3">
        <w:rPr>
          <w:rFonts w:eastAsia="Times New Roman"/>
          <w:color w:val="000000"/>
          <w:sz w:val="24"/>
        </w:rPr>
        <w:t xml:space="preserve"> 24 CFR 983.15</w:t>
      </w:r>
      <w:r w:rsidR="00554DCF">
        <w:rPr>
          <w:rFonts w:eastAsia="Times New Roman"/>
          <w:color w:val="000000"/>
          <w:sz w:val="24"/>
        </w:rPr>
        <w:t>7</w:t>
      </w:r>
      <w:r w:rsidR="00072EB3">
        <w:rPr>
          <w:rFonts w:eastAsia="Times New Roman"/>
          <w:color w:val="000000"/>
          <w:sz w:val="24"/>
        </w:rPr>
        <w:t>(e)</w:t>
      </w:r>
      <w:r w:rsidR="00AF65FC">
        <w:rPr>
          <w:rFonts w:eastAsia="Times New Roman"/>
          <w:color w:val="000000"/>
          <w:sz w:val="24"/>
        </w:rPr>
        <w:t>)</w:t>
      </w:r>
      <w:r w:rsidR="00072EB3">
        <w:rPr>
          <w:rFonts w:eastAsia="Times New Roman"/>
          <w:color w:val="000000"/>
          <w:sz w:val="24"/>
        </w:rPr>
        <w:t xml:space="preserve"> </w:t>
      </w:r>
      <w:r w:rsidRPr="000C600A" w:rsidR="00432CF1">
        <w:rPr>
          <w:rFonts w:eastAsia="Times New Roman"/>
          <w:color w:val="000000"/>
          <w:sz w:val="24"/>
        </w:rPr>
        <w:t xml:space="preserve">by executing an addendum to </w:t>
      </w:r>
      <w:r w:rsidRPr="000C600A" w:rsidR="00AB7AAF">
        <w:rPr>
          <w:rFonts w:eastAsia="Times New Roman"/>
          <w:color w:val="000000"/>
          <w:sz w:val="24"/>
        </w:rPr>
        <w:t>th</w:t>
      </w:r>
      <w:r w:rsidR="00AB7AAF">
        <w:rPr>
          <w:rFonts w:eastAsia="Times New Roman"/>
          <w:color w:val="000000"/>
          <w:sz w:val="24"/>
        </w:rPr>
        <w:t>is</w:t>
      </w:r>
      <w:r w:rsidRPr="000C600A" w:rsidR="00AB7AAF">
        <w:rPr>
          <w:rFonts w:eastAsia="Times New Roman"/>
          <w:color w:val="000000"/>
          <w:sz w:val="24"/>
        </w:rPr>
        <w:t xml:space="preserve"> </w:t>
      </w:r>
      <w:r w:rsidR="00554DCF">
        <w:rPr>
          <w:rFonts w:eastAsia="Times New Roman"/>
          <w:color w:val="000000"/>
          <w:sz w:val="24"/>
        </w:rPr>
        <w:t>Rider</w:t>
      </w:r>
      <w:r w:rsidRPr="000C600A" w:rsidR="00432CF1">
        <w:rPr>
          <w:rFonts w:eastAsia="Times New Roman"/>
          <w:color w:val="000000"/>
          <w:sz w:val="24"/>
        </w:rPr>
        <w:t xml:space="preserve">, so long as such amendments are consistent with all requirements of 24 CFR part 983.  </w:t>
      </w:r>
      <w:r w:rsidR="00554DCF">
        <w:rPr>
          <w:rFonts w:eastAsia="Times New Roman"/>
          <w:color w:val="000000"/>
          <w:sz w:val="24"/>
        </w:rPr>
        <w:t>However, the following requirements apply:</w:t>
      </w:r>
    </w:p>
    <w:p w:rsidR="00E944A5" w:rsidP="00554DCF" w14:paraId="304CD2A2" w14:textId="77777777">
      <w:pPr>
        <w:pStyle w:val="ListParagraph"/>
        <w:numPr>
          <w:ilvl w:val="2"/>
          <w:numId w:val="5"/>
        </w:numPr>
        <w:tabs>
          <w:tab w:val="left" w:pos="720"/>
          <w:tab w:val="left" w:pos="1656"/>
        </w:tabs>
        <w:spacing w:before="240" w:after="240"/>
        <w:ind w:left="1656" w:right="288" w:hanging="720"/>
        <w:textAlignment w:val="baseline"/>
        <w:rPr>
          <w:rFonts w:eastAsia="Times New Roman"/>
          <w:color w:val="000000"/>
          <w:sz w:val="24"/>
        </w:rPr>
      </w:pPr>
    </w:p>
    <w:p w:rsidR="00554DCF" w:rsidP="00844AFD" w14:paraId="71D980F8" w14:textId="5FD95989">
      <w:pPr>
        <w:pStyle w:val="ListParagraph"/>
        <w:numPr>
          <w:ilvl w:val="2"/>
          <w:numId w:val="5"/>
        </w:numPr>
        <w:tabs>
          <w:tab w:val="left" w:pos="720"/>
          <w:tab w:val="left" w:pos="1710"/>
        </w:tabs>
        <w:spacing w:before="240" w:after="240"/>
        <w:ind w:left="2160" w:right="288" w:hanging="720"/>
        <w:textAlignment w:val="baseline"/>
        <w:rPr>
          <w:rFonts w:eastAsia="Times New Roman"/>
          <w:color w:val="000000"/>
          <w:sz w:val="24"/>
        </w:rPr>
      </w:pPr>
      <w:r>
        <w:rPr>
          <w:rFonts w:eastAsia="Times New Roman"/>
          <w:color w:val="000000"/>
          <w:sz w:val="24"/>
        </w:rPr>
        <w:t>1.</w:t>
      </w:r>
      <w:r>
        <w:rPr>
          <w:rFonts w:eastAsia="Times New Roman"/>
          <w:color w:val="000000"/>
          <w:sz w:val="24"/>
        </w:rPr>
        <w:tab/>
      </w:r>
      <w:r w:rsidR="00A153A5">
        <w:rPr>
          <w:rFonts w:eastAsia="Times New Roman"/>
          <w:color w:val="000000"/>
          <w:sz w:val="24"/>
        </w:rPr>
        <w:t>In the case of additions or substitutions of units, the provisions of 24 CFR 983.207 apply, except:</w:t>
      </w:r>
    </w:p>
    <w:p w:rsidR="00E944A5" w:rsidP="00554DCF" w14:paraId="295918ED" w14:textId="77777777">
      <w:pPr>
        <w:pStyle w:val="ListParagraph"/>
        <w:numPr>
          <w:ilvl w:val="2"/>
          <w:numId w:val="5"/>
        </w:numPr>
        <w:tabs>
          <w:tab w:val="left" w:pos="720"/>
          <w:tab w:val="left" w:pos="1656"/>
        </w:tabs>
        <w:spacing w:before="240" w:after="240"/>
        <w:ind w:left="1656" w:right="288" w:hanging="720"/>
        <w:textAlignment w:val="baseline"/>
        <w:rPr>
          <w:rFonts w:eastAsia="Times New Roman"/>
          <w:color w:val="000000"/>
          <w:sz w:val="24"/>
        </w:rPr>
      </w:pPr>
    </w:p>
    <w:p w:rsidR="00A153A5" w:rsidP="00341A74" w14:paraId="24DE1CB6" w14:textId="35E4A913">
      <w:pPr>
        <w:pStyle w:val="ListParagraph"/>
        <w:numPr>
          <w:ilvl w:val="6"/>
          <w:numId w:val="5"/>
        </w:numPr>
        <w:tabs>
          <w:tab w:val="left" w:pos="720"/>
          <w:tab w:val="left" w:pos="2160"/>
        </w:tabs>
        <w:spacing w:before="240" w:after="240"/>
        <w:ind w:left="2880" w:right="288" w:hanging="1350"/>
        <w:textAlignment w:val="baseline"/>
        <w:rPr>
          <w:rFonts w:eastAsia="Times New Roman"/>
          <w:color w:val="000000"/>
          <w:sz w:val="24"/>
        </w:rPr>
      </w:pPr>
      <w:r>
        <w:rPr>
          <w:rFonts w:eastAsia="Times New Roman"/>
          <w:color w:val="000000"/>
          <w:sz w:val="24"/>
        </w:rPr>
        <w:t>a.</w:t>
      </w:r>
      <w:r>
        <w:rPr>
          <w:rFonts w:eastAsia="Times New Roman"/>
          <w:color w:val="000000"/>
          <w:sz w:val="24"/>
        </w:rPr>
        <w:tab/>
      </w:r>
      <w:r w:rsidR="00E944A5">
        <w:rPr>
          <w:rFonts w:eastAsia="Times New Roman"/>
          <w:color w:val="000000"/>
          <w:sz w:val="24"/>
        </w:rPr>
        <w:t>The PHA and owner must also amend th</w:t>
      </w:r>
      <w:r w:rsidR="00AB7AAF">
        <w:rPr>
          <w:rFonts w:eastAsia="Times New Roman"/>
          <w:color w:val="000000"/>
          <w:sz w:val="24"/>
        </w:rPr>
        <w:t>is</w:t>
      </w:r>
      <w:r w:rsidR="00E944A5">
        <w:rPr>
          <w:rFonts w:eastAsia="Times New Roman"/>
          <w:color w:val="000000"/>
          <w:sz w:val="24"/>
        </w:rPr>
        <w:t xml:space="preserve"> </w:t>
      </w:r>
      <w:r w:rsidR="00CA777F">
        <w:rPr>
          <w:rFonts w:eastAsia="Times New Roman"/>
          <w:color w:val="000000"/>
          <w:sz w:val="24"/>
        </w:rPr>
        <w:t>R</w:t>
      </w:r>
      <w:r w:rsidR="00E944A5">
        <w:rPr>
          <w:rFonts w:eastAsia="Times New Roman"/>
          <w:color w:val="000000"/>
          <w:sz w:val="24"/>
        </w:rPr>
        <w:t xml:space="preserve">ider to update </w:t>
      </w:r>
      <w:r w:rsidR="004660EA">
        <w:rPr>
          <w:rFonts w:eastAsia="Times New Roman"/>
          <w:color w:val="000000"/>
          <w:sz w:val="24"/>
        </w:rPr>
        <w:t>Exhibit C</w:t>
      </w:r>
      <w:r w:rsidR="00CD4496">
        <w:rPr>
          <w:rFonts w:eastAsia="Times New Roman"/>
          <w:color w:val="000000"/>
          <w:sz w:val="24"/>
        </w:rPr>
        <w:t>.</w:t>
      </w:r>
      <w:r w:rsidRPr="00CD4496" w:rsidR="00CD4496">
        <w:rPr>
          <w:rFonts w:eastAsia="Times New Roman"/>
          <w:color w:val="000000"/>
          <w:spacing w:val="-2"/>
          <w:sz w:val="24"/>
          <w:szCs w:val="24"/>
        </w:rPr>
        <w:t xml:space="preserve"> </w:t>
      </w:r>
      <w:r w:rsidR="00BF33F5">
        <w:rPr>
          <w:rFonts w:eastAsia="Times New Roman"/>
          <w:color w:val="000000"/>
          <w:spacing w:val="-2"/>
          <w:sz w:val="24"/>
          <w:szCs w:val="24"/>
        </w:rPr>
        <w:t xml:space="preserve">The PHA is not required to inspect the </w:t>
      </w:r>
      <w:r w:rsidR="00482ADB">
        <w:rPr>
          <w:rFonts w:eastAsia="Times New Roman"/>
          <w:color w:val="000000"/>
          <w:spacing w:val="-2"/>
          <w:sz w:val="24"/>
          <w:szCs w:val="24"/>
        </w:rPr>
        <w:t>proposed substitute</w:t>
      </w:r>
      <w:r w:rsidR="0002031F">
        <w:rPr>
          <w:rFonts w:eastAsia="Times New Roman"/>
          <w:color w:val="000000"/>
          <w:spacing w:val="-2"/>
          <w:sz w:val="24"/>
          <w:szCs w:val="24"/>
        </w:rPr>
        <w:t>d</w:t>
      </w:r>
      <w:r w:rsidR="00482ADB">
        <w:rPr>
          <w:rFonts w:eastAsia="Times New Roman"/>
          <w:color w:val="000000"/>
          <w:spacing w:val="-2"/>
          <w:sz w:val="24"/>
          <w:szCs w:val="24"/>
        </w:rPr>
        <w:t xml:space="preserve"> or added </w:t>
      </w:r>
      <w:r w:rsidR="00BF33F5">
        <w:rPr>
          <w:rFonts w:eastAsia="Times New Roman"/>
          <w:color w:val="000000"/>
          <w:spacing w:val="-2"/>
          <w:sz w:val="24"/>
          <w:szCs w:val="24"/>
        </w:rPr>
        <w:t xml:space="preserve">unit </w:t>
      </w:r>
      <w:r w:rsidRPr="000C686C" w:rsidR="00CD4496">
        <w:rPr>
          <w:rFonts w:eastAsia="Times New Roman"/>
          <w:color w:val="000000"/>
          <w:spacing w:val="-2"/>
          <w:sz w:val="24"/>
          <w:szCs w:val="24"/>
        </w:rPr>
        <w:t xml:space="preserve">if </w:t>
      </w:r>
      <w:r w:rsidR="00482ADB">
        <w:rPr>
          <w:rFonts w:eastAsia="Times New Roman"/>
          <w:color w:val="000000"/>
          <w:spacing w:val="-2"/>
          <w:sz w:val="24"/>
          <w:szCs w:val="24"/>
        </w:rPr>
        <w:t>it</w:t>
      </w:r>
      <w:r w:rsidRPr="000C686C" w:rsidR="00CD4496">
        <w:rPr>
          <w:rFonts w:eastAsia="Times New Roman"/>
          <w:color w:val="000000"/>
          <w:spacing w:val="-2"/>
          <w:sz w:val="24"/>
          <w:szCs w:val="24"/>
        </w:rPr>
        <w:t xml:space="preserve"> </w:t>
      </w:r>
      <w:r w:rsidR="008F5DC2">
        <w:rPr>
          <w:rFonts w:eastAsia="Times New Roman"/>
          <w:color w:val="000000"/>
          <w:spacing w:val="-2"/>
          <w:sz w:val="24"/>
          <w:szCs w:val="24"/>
        </w:rPr>
        <w:t xml:space="preserve">is vacant and </w:t>
      </w:r>
      <w:r w:rsidRPr="000C686C" w:rsidR="00CD4496">
        <w:rPr>
          <w:rFonts w:eastAsia="Times New Roman"/>
          <w:color w:val="000000"/>
          <w:spacing w:val="-2"/>
          <w:sz w:val="24"/>
          <w:szCs w:val="24"/>
        </w:rPr>
        <w:t xml:space="preserve">will initially be categorized as unavailable for occupancy in </w:t>
      </w:r>
      <w:r w:rsidR="00CD4496">
        <w:rPr>
          <w:rFonts w:eastAsia="Times New Roman"/>
          <w:color w:val="000000"/>
          <w:spacing w:val="-2"/>
          <w:sz w:val="24"/>
          <w:szCs w:val="24"/>
        </w:rPr>
        <w:t>Exhibit C</w:t>
      </w:r>
      <w:r w:rsidR="002248DA">
        <w:rPr>
          <w:rFonts w:eastAsia="Times New Roman"/>
          <w:color w:val="000000"/>
          <w:sz w:val="24"/>
        </w:rPr>
        <w:t>;</w:t>
      </w:r>
    </w:p>
    <w:p w:rsidR="002248DA" w:rsidP="00341A74" w14:paraId="01B202A2" w14:textId="77777777">
      <w:pPr>
        <w:pStyle w:val="ListParagraph"/>
        <w:numPr>
          <w:ilvl w:val="5"/>
          <w:numId w:val="5"/>
        </w:numPr>
        <w:tabs>
          <w:tab w:val="left" w:pos="720"/>
          <w:tab w:val="left" w:pos="2160"/>
        </w:tabs>
        <w:spacing w:before="240" w:after="240"/>
        <w:ind w:left="2880" w:right="288" w:hanging="1350"/>
        <w:textAlignment w:val="baseline"/>
        <w:rPr>
          <w:rFonts w:eastAsia="Times New Roman"/>
          <w:color w:val="000000"/>
          <w:sz w:val="24"/>
        </w:rPr>
      </w:pPr>
    </w:p>
    <w:p w:rsidR="002248DA" w:rsidP="00341A74" w14:paraId="0F45007B" w14:textId="262C85BB">
      <w:pPr>
        <w:pStyle w:val="ListParagraph"/>
        <w:numPr>
          <w:ilvl w:val="2"/>
          <w:numId w:val="5"/>
        </w:numPr>
        <w:tabs>
          <w:tab w:val="left" w:pos="720"/>
          <w:tab w:val="left" w:pos="2160"/>
        </w:tabs>
        <w:spacing w:before="240" w:after="240"/>
        <w:ind w:left="2880" w:right="288" w:hanging="1350"/>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The units to be added must not undergo repairs or renovation prior to amending the HAP </w:t>
      </w:r>
      <w:r w:rsidR="00F96C00">
        <w:rPr>
          <w:rFonts w:eastAsia="Times New Roman"/>
          <w:color w:val="000000"/>
          <w:sz w:val="24"/>
        </w:rPr>
        <w:t>c</w:t>
      </w:r>
      <w:r>
        <w:rPr>
          <w:rFonts w:eastAsia="Times New Roman"/>
          <w:color w:val="000000"/>
          <w:sz w:val="24"/>
        </w:rPr>
        <w:t>ontract to add the unit; and</w:t>
      </w:r>
    </w:p>
    <w:p w:rsidR="002248DA" w:rsidP="00844AFD" w14:paraId="2B0E72A9" w14:textId="77777777">
      <w:pPr>
        <w:pStyle w:val="ListParagraph"/>
        <w:numPr>
          <w:ilvl w:val="1"/>
          <w:numId w:val="5"/>
        </w:numPr>
        <w:tabs>
          <w:tab w:val="left" w:pos="720"/>
          <w:tab w:val="left" w:pos="2160"/>
        </w:tabs>
        <w:spacing w:before="240" w:after="240"/>
        <w:ind w:left="2250" w:right="288" w:hanging="720"/>
        <w:textAlignment w:val="baseline"/>
        <w:rPr>
          <w:rFonts w:eastAsia="Times New Roman"/>
          <w:color w:val="000000"/>
          <w:sz w:val="24"/>
        </w:rPr>
      </w:pPr>
    </w:p>
    <w:p w:rsidR="009A19B9" w:rsidRPr="003C5A76" w:rsidP="00341A74" w14:paraId="28105D4F" w14:textId="7313543B">
      <w:pPr>
        <w:pStyle w:val="ListParagraph"/>
        <w:numPr>
          <w:ilvl w:val="0"/>
          <w:numId w:val="43"/>
        </w:numPr>
        <w:tabs>
          <w:tab w:val="left" w:pos="720"/>
        </w:tabs>
        <w:spacing w:before="240" w:after="240"/>
        <w:ind w:left="2880" w:right="288" w:hanging="720"/>
        <w:textAlignment w:val="baseline"/>
        <w:rPr>
          <w:rFonts w:eastAsia="Times New Roman"/>
          <w:color w:val="000000"/>
          <w:sz w:val="24"/>
        </w:rPr>
      </w:pPr>
      <w:r>
        <w:rPr>
          <w:rFonts w:eastAsia="Times New Roman"/>
          <w:color w:val="000000"/>
          <w:sz w:val="24"/>
        </w:rPr>
        <w:t>Addition of a unit is prohibited while th</w:t>
      </w:r>
      <w:r w:rsidR="00AB7AAF">
        <w:rPr>
          <w:rFonts w:eastAsia="Times New Roman"/>
          <w:color w:val="000000"/>
          <w:sz w:val="24"/>
        </w:rPr>
        <w:t>is</w:t>
      </w:r>
      <w:r>
        <w:rPr>
          <w:rFonts w:eastAsia="Times New Roman"/>
          <w:color w:val="000000"/>
          <w:sz w:val="24"/>
        </w:rPr>
        <w:t xml:space="preserve"> </w:t>
      </w:r>
      <w:r w:rsidR="00CA777F">
        <w:rPr>
          <w:rFonts w:eastAsia="Times New Roman"/>
          <w:color w:val="000000"/>
          <w:sz w:val="24"/>
        </w:rPr>
        <w:t>R</w:t>
      </w:r>
      <w:r>
        <w:rPr>
          <w:rFonts w:eastAsia="Times New Roman"/>
          <w:color w:val="000000"/>
          <w:sz w:val="24"/>
        </w:rPr>
        <w:t>ider is in effect if such addition will increase the number of contract units from eight or fewer units to nine or more units.</w:t>
      </w:r>
    </w:p>
    <w:p w:rsidR="00AD5081" w:rsidRPr="00844AFD" w:rsidP="00844AFD" w14:paraId="34A8AE65" w14:textId="0CDB5CA3">
      <w:pPr>
        <w:spacing w:before="240" w:after="240"/>
        <w:ind w:left="2160" w:right="288" w:hanging="450"/>
        <w:textAlignment w:val="baseline"/>
        <w:rPr>
          <w:rFonts w:eastAsia="Times New Roman"/>
          <w:color w:val="000000"/>
          <w:sz w:val="24"/>
        </w:rPr>
      </w:pPr>
      <w:r>
        <w:rPr>
          <w:rFonts w:eastAsia="Times New Roman"/>
          <w:color w:val="000000"/>
          <w:sz w:val="24"/>
        </w:rPr>
        <w:t>2.</w:t>
      </w:r>
      <w:r>
        <w:rPr>
          <w:rFonts w:eastAsia="Times New Roman"/>
          <w:color w:val="000000"/>
          <w:sz w:val="24"/>
        </w:rPr>
        <w:tab/>
      </w:r>
      <w:r>
        <w:rPr>
          <w:rFonts w:eastAsia="Times New Roman"/>
          <w:color w:val="000000"/>
          <w:sz w:val="24"/>
        </w:rPr>
        <w:t xml:space="preserve">The PHA and owner may only execute an addendum amending the items in </w:t>
      </w:r>
      <w:r w:rsidR="00104F81">
        <w:rPr>
          <w:rFonts w:eastAsia="Times New Roman"/>
          <w:color w:val="000000"/>
          <w:sz w:val="24"/>
        </w:rPr>
        <w:t>Exhibit B</w:t>
      </w:r>
      <w:r>
        <w:rPr>
          <w:rFonts w:eastAsia="Times New Roman"/>
          <w:color w:val="000000"/>
          <w:sz w:val="24"/>
        </w:rPr>
        <w:t xml:space="preserve"> affecting a unit prior to the PHA accepting the completed unit.</w:t>
      </w:r>
    </w:p>
    <w:p w:rsidR="00F27BD9" w:rsidRPr="00251343" w:rsidP="00960439" w14:paraId="1E2063C3" w14:textId="52D8DFF6">
      <w:pPr>
        <w:pStyle w:val="ListParagraph"/>
        <w:spacing w:before="236"/>
        <w:ind w:left="2160" w:hanging="450"/>
        <w:textAlignment w:val="baseline"/>
        <w:rPr>
          <w:sz w:val="24"/>
          <w:szCs w:val="24"/>
        </w:rPr>
      </w:pPr>
      <w:r w:rsidRPr="3157FB56">
        <w:rPr>
          <w:rFonts w:eastAsia="Times New Roman"/>
          <w:color w:val="000000"/>
          <w:sz w:val="24"/>
          <w:szCs w:val="24"/>
        </w:rPr>
        <w:t>3.</w:t>
      </w:r>
      <w:r>
        <w:rPr>
          <w:rFonts w:eastAsia="Times New Roman"/>
          <w:color w:val="000000"/>
          <w:sz w:val="24"/>
        </w:rPr>
        <w:tab/>
      </w:r>
      <w:r w:rsidRPr="00251343">
        <w:rPr>
          <w:sz w:val="24"/>
          <w:szCs w:val="24"/>
        </w:rPr>
        <w:t xml:space="preserve">The owner must promptly notify the PHA of any change in the status for each unit </w:t>
      </w:r>
      <w:r w:rsidR="00B83898">
        <w:rPr>
          <w:sz w:val="24"/>
          <w:szCs w:val="24"/>
        </w:rPr>
        <w:t xml:space="preserve">listed in Exhibit C </w:t>
      </w:r>
      <w:r w:rsidRPr="00251343">
        <w:rPr>
          <w:sz w:val="24"/>
          <w:szCs w:val="24"/>
        </w:rPr>
        <w:t>throughout the period of development activity, in the form and manner required by the PHA’s Administrative Plan.</w:t>
      </w:r>
      <w:r w:rsidR="00283B6B">
        <w:rPr>
          <w:sz w:val="24"/>
          <w:szCs w:val="24"/>
        </w:rPr>
        <w:t xml:space="preserve"> </w:t>
      </w:r>
      <w:r w:rsidR="00D44998">
        <w:rPr>
          <w:rFonts w:eastAsia="Times New Roman"/>
          <w:color w:val="000000"/>
          <w:spacing w:val="-2"/>
          <w:sz w:val="24"/>
          <w:szCs w:val="24"/>
        </w:rPr>
        <w:t>T</w:t>
      </w:r>
      <w:r w:rsidRPr="005B1479" w:rsidR="00D44998">
        <w:rPr>
          <w:rFonts w:eastAsia="Times New Roman"/>
          <w:color w:val="000000"/>
          <w:spacing w:val="-2"/>
          <w:sz w:val="24"/>
          <w:szCs w:val="24"/>
        </w:rPr>
        <w:t xml:space="preserve">he PHA </w:t>
      </w:r>
      <w:r w:rsidR="00D44998">
        <w:rPr>
          <w:rFonts w:eastAsia="Times New Roman"/>
          <w:color w:val="000000"/>
          <w:spacing w:val="-2"/>
          <w:sz w:val="24"/>
          <w:szCs w:val="24"/>
        </w:rPr>
        <w:t xml:space="preserve">and owner </w:t>
      </w:r>
      <w:r w:rsidR="00AB31C3">
        <w:rPr>
          <w:rFonts w:eastAsia="Times New Roman"/>
          <w:color w:val="000000"/>
          <w:spacing w:val="-2"/>
          <w:sz w:val="24"/>
          <w:szCs w:val="24"/>
        </w:rPr>
        <w:t>must</w:t>
      </w:r>
      <w:r w:rsidR="00D44998">
        <w:rPr>
          <w:rFonts w:eastAsia="Times New Roman"/>
          <w:color w:val="000000"/>
          <w:spacing w:val="-2"/>
          <w:sz w:val="24"/>
          <w:szCs w:val="24"/>
        </w:rPr>
        <w:t xml:space="preserve"> </w:t>
      </w:r>
      <w:r w:rsidR="008074BA">
        <w:rPr>
          <w:rFonts w:eastAsia="Times New Roman"/>
          <w:color w:val="000000"/>
          <w:spacing w:val="-2"/>
          <w:sz w:val="24"/>
          <w:szCs w:val="24"/>
        </w:rPr>
        <w:t xml:space="preserve">amend Exhibit C </w:t>
      </w:r>
      <w:r w:rsidRPr="008074BA" w:rsidR="008074BA">
        <w:rPr>
          <w:rFonts w:eastAsia="Times New Roman"/>
          <w:color w:val="000000"/>
          <w:spacing w:val="-2"/>
          <w:sz w:val="24"/>
          <w:szCs w:val="24"/>
        </w:rPr>
        <w:t xml:space="preserve">to designate </w:t>
      </w:r>
      <w:r w:rsidR="00552B66">
        <w:rPr>
          <w:rFonts w:eastAsia="Times New Roman"/>
          <w:color w:val="000000"/>
          <w:spacing w:val="-2"/>
          <w:sz w:val="24"/>
          <w:szCs w:val="24"/>
        </w:rPr>
        <w:t xml:space="preserve">certain </w:t>
      </w:r>
      <w:r w:rsidRPr="008074BA" w:rsidR="008074BA">
        <w:rPr>
          <w:rFonts w:eastAsia="Times New Roman"/>
          <w:color w:val="000000"/>
          <w:spacing w:val="-2"/>
          <w:sz w:val="24"/>
          <w:szCs w:val="24"/>
        </w:rPr>
        <w:t>completed units as available for occupancy</w:t>
      </w:r>
      <w:r w:rsidR="008074BA">
        <w:rPr>
          <w:rFonts w:eastAsia="Times New Roman"/>
          <w:color w:val="000000"/>
          <w:spacing w:val="-2"/>
          <w:sz w:val="24"/>
          <w:szCs w:val="24"/>
        </w:rPr>
        <w:t xml:space="preserve"> </w:t>
      </w:r>
      <w:r w:rsidR="00552B66">
        <w:rPr>
          <w:rFonts w:eastAsia="Times New Roman"/>
          <w:color w:val="000000"/>
          <w:spacing w:val="-2"/>
          <w:sz w:val="24"/>
          <w:szCs w:val="24"/>
        </w:rPr>
        <w:t xml:space="preserve">before </w:t>
      </w:r>
      <w:r w:rsidR="00925653">
        <w:rPr>
          <w:rFonts w:eastAsia="Times New Roman"/>
          <w:color w:val="000000"/>
          <w:spacing w:val="-2"/>
          <w:sz w:val="24"/>
          <w:szCs w:val="24"/>
        </w:rPr>
        <w:t xml:space="preserve">completion of all </w:t>
      </w:r>
      <w:r w:rsidR="006114B2">
        <w:rPr>
          <w:rFonts w:eastAsia="Times New Roman"/>
          <w:color w:val="000000"/>
          <w:spacing w:val="-2"/>
          <w:sz w:val="24"/>
          <w:szCs w:val="24"/>
        </w:rPr>
        <w:t>development activity</w:t>
      </w:r>
      <w:r w:rsidR="006238C8">
        <w:rPr>
          <w:rFonts w:eastAsia="Times New Roman"/>
          <w:color w:val="000000"/>
          <w:spacing w:val="-2"/>
          <w:sz w:val="24"/>
          <w:szCs w:val="24"/>
        </w:rPr>
        <w:t xml:space="preserve"> in the project</w:t>
      </w:r>
      <w:r w:rsidR="00B00E2A">
        <w:rPr>
          <w:rFonts w:eastAsia="Times New Roman"/>
          <w:color w:val="000000"/>
          <w:spacing w:val="-2"/>
          <w:sz w:val="24"/>
          <w:szCs w:val="24"/>
        </w:rPr>
        <w:t>,</w:t>
      </w:r>
      <w:r w:rsidRPr="005B1479" w:rsidR="00D44998">
        <w:rPr>
          <w:rFonts w:eastAsia="Times New Roman"/>
          <w:color w:val="000000"/>
          <w:spacing w:val="-2"/>
          <w:sz w:val="24"/>
          <w:szCs w:val="24"/>
        </w:rPr>
        <w:t xml:space="preserve"> </w:t>
      </w:r>
      <w:r w:rsidR="006238C8">
        <w:rPr>
          <w:rFonts w:eastAsia="Times New Roman"/>
          <w:color w:val="000000"/>
          <w:spacing w:val="-2"/>
          <w:sz w:val="24"/>
          <w:szCs w:val="24"/>
        </w:rPr>
        <w:t xml:space="preserve">upon PHA acceptance of </w:t>
      </w:r>
      <w:r w:rsidR="00A65BFF">
        <w:rPr>
          <w:rFonts w:eastAsia="Times New Roman"/>
          <w:color w:val="000000"/>
          <w:spacing w:val="-2"/>
          <w:sz w:val="24"/>
          <w:szCs w:val="24"/>
        </w:rPr>
        <w:t>such</w:t>
      </w:r>
      <w:r w:rsidR="006238C8">
        <w:rPr>
          <w:rFonts w:eastAsia="Times New Roman"/>
          <w:color w:val="000000"/>
          <w:spacing w:val="-2"/>
          <w:sz w:val="24"/>
          <w:szCs w:val="24"/>
        </w:rPr>
        <w:t xml:space="preserve"> completed units</w:t>
      </w:r>
      <w:r w:rsidRPr="005B1479" w:rsidR="00D44998">
        <w:rPr>
          <w:rFonts w:eastAsia="Times New Roman"/>
          <w:color w:val="000000"/>
          <w:spacing w:val="-2"/>
          <w:sz w:val="24"/>
          <w:szCs w:val="24"/>
        </w:rPr>
        <w:t xml:space="preserve"> per 24 CFR 983.156(</w:t>
      </w:r>
      <w:r w:rsidR="00F65B77">
        <w:rPr>
          <w:rFonts w:eastAsia="Times New Roman"/>
          <w:color w:val="000000"/>
          <w:spacing w:val="-2"/>
          <w:sz w:val="24"/>
          <w:szCs w:val="24"/>
        </w:rPr>
        <w:t>b</w:t>
      </w:r>
      <w:r w:rsidRPr="005B1479" w:rsidR="00D44998">
        <w:rPr>
          <w:rFonts w:eastAsia="Times New Roman"/>
          <w:color w:val="000000"/>
          <w:spacing w:val="-2"/>
          <w:sz w:val="24"/>
          <w:szCs w:val="24"/>
        </w:rPr>
        <w:t>)</w:t>
      </w:r>
      <w:r w:rsidR="00F65B77">
        <w:rPr>
          <w:rFonts w:eastAsia="Times New Roman"/>
          <w:color w:val="000000"/>
          <w:spacing w:val="-2"/>
          <w:sz w:val="24"/>
          <w:szCs w:val="24"/>
        </w:rPr>
        <w:t>(3)</w:t>
      </w:r>
      <w:r w:rsidRPr="005B1479" w:rsidR="00D44998">
        <w:rPr>
          <w:rFonts w:eastAsia="Times New Roman"/>
          <w:color w:val="000000"/>
          <w:spacing w:val="-2"/>
          <w:sz w:val="24"/>
          <w:szCs w:val="24"/>
        </w:rPr>
        <w:t xml:space="preserve">. </w:t>
      </w:r>
      <w:r w:rsidRPr="003940DF" w:rsidR="00283B6B">
        <w:rPr>
          <w:rFonts w:eastAsia="Times New Roman"/>
          <w:color w:val="000000"/>
          <w:spacing w:val="-2"/>
          <w:sz w:val="24"/>
          <w:szCs w:val="24"/>
        </w:rPr>
        <w:t xml:space="preserve">Any </w:t>
      </w:r>
      <w:r w:rsidR="00C933AC">
        <w:rPr>
          <w:rFonts w:eastAsia="Times New Roman"/>
          <w:color w:val="000000"/>
          <w:spacing w:val="-2"/>
          <w:sz w:val="24"/>
          <w:szCs w:val="24"/>
        </w:rPr>
        <w:t>unit</w:t>
      </w:r>
      <w:r w:rsidR="006114B2">
        <w:rPr>
          <w:rFonts w:eastAsia="Times New Roman"/>
          <w:color w:val="000000"/>
          <w:spacing w:val="-2"/>
          <w:sz w:val="24"/>
          <w:szCs w:val="24"/>
        </w:rPr>
        <w:t xml:space="preserve"> that was</w:t>
      </w:r>
      <w:r w:rsidR="00C933AC">
        <w:rPr>
          <w:rFonts w:eastAsia="Times New Roman"/>
          <w:color w:val="000000"/>
          <w:spacing w:val="-2"/>
          <w:sz w:val="24"/>
          <w:szCs w:val="24"/>
        </w:rPr>
        <w:t xml:space="preserve"> </w:t>
      </w:r>
      <w:r w:rsidRPr="003940DF" w:rsidR="00283B6B">
        <w:rPr>
          <w:rFonts w:eastAsia="Times New Roman"/>
          <w:color w:val="000000"/>
          <w:spacing w:val="-2"/>
          <w:sz w:val="24"/>
          <w:szCs w:val="24"/>
        </w:rPr>
        <w:t xml:space="preserve">inspected </w:t>
      </w:r>
      <w:r w:rsidR="00C933AC">
        <w:rPr>
          <w:rFonts w:eastAsia="Times New Roman"/>
          <w:color w:val="000000"/>
          <w:spacing w:val="-2"/>
          <w:sz w:val="24"/>
          <w:szCs w:val="24"/>
        </w:rPr>
        <w:t>prior to HAP contract</w:t>
      </w:r>
      <w:r w:rsidRPr="003940DF" w:rsidR="00283B6B">
        <w:rPr>
          <w:rFonts w:eastAsia="Times New Roman"/>
          <w:color w:val="000000"/>
          <w:spacing w:val="-2"/>
          <w:sz w:val="24"/>
          <w:szCs w:val="24"/>
        </w:rPr>
        <w:t xml:space="preserve"> </w:t>
      </w:r>
      <w:r w:rsidR="006764E5">
        <w:rPr>
          <w:rFonts w:eastAsia="Times New Roman"/>
          <w:color w:val="000000"/>
          <w:spacing w:val="-2"/>
          <w:sz w:val="24"/>
          <w:szCs w:val="24"/>
        </w:rPr>
        <w:t xml:space="preserve">execution </w:t>
      </w:r>
      <w:r w:rsidR="006114B2">
        <w:rPr>
          <w:rFonts w:eastAsia="Times New Roman"/>
          <w:color w:val="000000"/>
          <w:spacing w:val="-2"/>
          <w:sz w:val="24"/>
          <w:szCs w:val="24"/>
        </w:rPr>
        <w:t xml:space="preserve">and </w:t>
      </w:r>
      <w:r w:rsidRPr="003940DF" w:rsidR="00283B6B">
        <w:rPr>
          <w:rFonts w:eastAsia="Times New Roman"/>
          <w:color w:val="000000"/>
          <w:spacing w:val="-2"/>
          <w:sz w:val="24"/>
          <w:szCs w:val="24"/>
        </w:rPr>
        <w:t>that d</w:t>
      </w:r>
      <w:r w:rsidR="006764E5">
        <w:rPr>
          <w:rFonts w:eastAsia="Times New Roman"/>
          <w:color w:val="000000"/>
          <w:spacing w:val="-2"/>
          <w:sz w:val="24"/>
          <w:szCs w:val="24"/>
        </w:rPr>
        <w:t>id</w:t>
      </w:r>
      <w:r w:rsidRPr="003940DF" w:rsidR="00283B6B">
        <w:rPr>
          <w:rFonts w:eastAsia="Times New Roman"/>
          <w:color w:val="000000"/>
          <w:spacing w:val="-2"/>
          <w:sz w:val="24"/>
          <w:szCs w:val="24"/>
        </w:rPr>
        <w:t xml:space="preserve"> not fully comply with HQS </w:t>
      </w:r>
      <w:r w:rsidR="006764E5">
        <w:rPr>
          <w:rFonts w:eastAsia="Times New Roman"/>
          <w:color w:val="000000"/>
          <w:spacing w:val="-2"/>
          <w:sz w:val="24"/>
          <w:szCs w:val="24"/>
        </w:rPr>
        <w:t xml:space="preserve">at that time </w:t>
      </w:r>
      <w:r w:rsidRPr="003940DF" w:rsidR="00283B6B">
        <w:rPr>
          <w:rFonts w:eastAsia="Times New Roman"/>
          <w:color w:val="000000"/>
          <w:spacing w:val="-2"/>
          <w:sz w:val="24"/>
          <w:szCs w:val="24"/>
        </w:rPr>
        <w:t xml:space="preserve">must undergo development activity, followed by inspection </w:t>
      </w:r>
      <w:r w:rsidR="00676876">
        <w:rPr>
          <w:rFonts w:eastAsia="Times New Roman"/>
          <w:color w:val="000000"/>
          <w:spacing w:val="-2"/>
          <w:sz w:val="24"/>
          <w:szCs w:val="24"/>
        </w:rPr>
        <w:t>as provided in 24 CFR</w:t>
      </w:r>
      <w:r w:rsidRPr="003940DF" w:rsidR="00283B6B">
        <w:rPr>
          <w:rFonts w:eastAsia="Times New Roman"/>
          <w:color w:val="000000"/>
          <w:spacing w:val="-2"/>
          <w:sz w:val="24"/>
          <w:szCs w:val="24"/>
        </w:rPr>
        <w:t xml:space="preserve"> 983.156(a), prior to being designated for occupancy</w:t>
      </w:r>
      <w:r w:rsidR="00676876">
        <w:rPr>
          <w:rFonts w:eastAsia="Times New Roman"/>
          <w:color w:val="000000"/>
          <w:spacing w:val="-2"/>
          <w:sz w:val="24"/>
          <w:szCs w:val="24"/>
        </w:rPr>
        <w:t xml:space="preserve"> </w:t>
      </w:r>
      <w:r w:rsidR="70F9A158">
        <w:rPr>
          <w:rFonts w:eastAsia="Times New Roman"/>
          <w:color w:val="000000"/>
          <w:spacing w:val="-2"/>
          <w:sz w:val="24"/>
          <w:szCs w:val="24"/>
        </w:rPr>
        <w:t xml:space="preserve">in </w:t>
      </w:r>
      <w:r w:rsidR="00676876">
        <w:rPr>
          <w:rFonts w:eastAsia="Times New Roman"/>
          <w:color w:val="000000"/>
          <w:spacing w:val="-2"/>
          <w:sz w:val="24"/>
          <w:szCs w:val="24"/>
        </w:rPr>
        <w:t xml:space="preserve">Exhibit C. </w:t>
      </w:r>
    </w:p>
    <w:p w:rsidR="00F27BD9" w:rsidRPr="00844AFD" w:rsidP="00F033BB" w14:paraId="626FB1AD" w14:textId="5B9FFB38">
      <w:pPr>
        <w:ind w:left="2261" w:right="288" w:hanging="547"/>
        <w:textAlignment w:val="baseline"/>
        <w:rPr>
          <w:rFonts w:eastAsia="Times New Roman"/>
          <w:color w:val="000000"/>
          <w:sz w:val="24"/>
        </w:rPr>
      </w:pPr>
    </w:p>
    <w:p w:rsidR="009A19B9" w:rsidP="00690585" w14:paraId="2BA20F3A" w14:textId="567D9BC0">
      <w:pPr>
        <w:pStyle w:val="ListParagraph"/>
        <w:numPr>
          <w:ilvl w:val="0"/>
          <w:numId w:val="5"/>
        </w:numPr>
        <w:tabs>
          <w:tab w:val="left" w:pos="1656"/>
        </w:tabs>
        <w:spacing w:before="240" w:after="240"/>
        <w:ind w:left="1656" w:right="288" w:hanging="720"/>
        <w:textAlignment w:val="baseline"/>
        <w:rPr>
          <w:rFonts w:eastAsia="Times New Roman"/>
          <w:color w:val="000000"/>
          <w:sz w:val="24"/>
        </w:rPr>
      </w:pPr>
      <w:r w:rsidRPr="003B0D50">
        <w:rPr>
          <w:rFonts w:eastAsia="Times New Roman"/>
          <w:color w:val="000000"/>
          <w:sz w:val="24"/>
        </w:rPr>
        <w:t xml:space="preserve">The owner must obtain prior PHA approval for any change from the work </w:t>
      </w:r>
      <w:r w:rsidRPr="003B0D50" w:rsidR="00160EDA">
        <w:rPr>
          <w:rFonts w:eastAsia="Times New Roman"/>
          <w:color w:val="000000"/>
          <w:sz w:val="24"/>
        </w:rPr>
        <w:t>specifi</w:t>
      </w:r>
      <w:r w:rsidR="00160EDA">
        <w:rPr>
          <w:rFonts w:eastAsia="Times New Roman"/>
          <w:color w:val="000000"/>
          <w:sz w:val="24"/>
        </w:rPr>
        <w:t>ed</w:t>
      </w:r>
      <w:r w:rsidRPr="003B0D50" w:rsidR="00160EDA">
        <w:rPr>
          <w:rFonts w:eastAsia="Times New Roman"/>
          <w:color w:val="000000"/>
          <w:sz w:val="24"/>
        </w:rPr>
        <w:t xml:space="preserve"> </w:t>
      </w:r>
      <w:r w:rsidRPr="003B0D50">
        <w:rPr>
          <w:rFonts w:eastAsia="Times New Roman"/>
          <w:color w:val="000000"/>
          <w:sz w:val="24"/>
        </w:rPr>
        <w:t>in Exhibit B which would alter the design</w:t>
      </w:r>
      <w:r w:rsidR="00101A94">
        <w:rPr>
          <w:rFonts w:eastAsia="Times New Roman"/>
          <w:color w:val="000000"/>
          <w:sz w:val="24"/>
        </w:rPr>
        <w:t>, architecture,</w:t>
      </w:r>
      <w:r w:rsidRPr="003B0D50">
        <w:rPr>
          <w:rFonts w:eastAsia="Times New Roman"/>
          <w:color w:val="000000"/>
          <w:sz w:val="24"/>
        </w:rPr>
        <w:t xml:space="preserve"> or quality of the rehabilitation. The PHA is not required to approve any changes requested by the owner. PHA approval of any change may be conditioned on </w:t>
      </w:r>
      <w:r w:rsidR="002A29CC">
        <w:rPr>
          <w:rFonts w:eastAsia="Times New Roman"/>
          <w:color w:val="000000"/>
          <w:sz w:val="24"/>
        </w:rPr>
        <w:t>reduction of the</w:t>
      </w:r>
      <w:r w:rsidRPr="003B0D50">
        <w:rPr>
          <w:rFonts w:eastAsia="Times New Roman"/>
          <w:color w:val="000000"/>
          <w:sz w:val="24"/>
        </w:rPr>
        <w:t xml:space="preserve"> rent to owner at the amounts determined by PHA.</w:t>
      </w:r>
    </w:p>
    <w:p w:rsidR="009A19B9" w:rsidRPr="009A19B9" w:rsidP="009A19B9" w14:paraId="032EEF01" w14:textId="77777777">
      <w:pPr>
        <w:pStyle w:val="ListParagraph"/>
        <w:rPr>
          <w:rFonts w:eastAsia="Times New Roman"/>
          <w:color w:val="000000"/>
          <w:sz w:val="24"/>
        </w:rPr>
      </w:pPr>
    </w:p>
    <w:p w:rsidR="00C936AA" w:rsidP="000C600A" w14:paraId="049DC830" w14:textId="7B587B71">
      <w:pPr>
        <w:numPr>
          <w:ilvl w:val="0"/>
          <w:numId w:val="5"/>
        </w:numPr>
        <w:tabs>
          <w:tab w:val="clear" w:pos="720"/>
          <w:tab w:val="left" w:pos="1656"/>
        </w:tabs>
        <w:spacing w:before="240" w:after="240"/>
        <w:ind w:left="1656" w:right="288" w:hanging="720"/>
        <w:textAlignment w:val="baseline"/>
        <w:rPr>
          <w:rFonts w:eastAsia="Times New Roman"/>
          <w:color w:val="000000"/>
          <w:sz w:val="24"/>
        </w:rPr>
      </w:pPr>
      <w:r>
        <w:rPr>
          <w:rFonts w:eastAsia="Times New Roman"/>
          <w:color w:val="000000"/>
          <w:sz w:val="24"/>
        </w:rPr>
        <w:t xml:space="preserve">The PHA (or HUD in the case of insured or coinsured mortgages) may inspect the work during rehabilitation to ensure that work is proceeding on schedule, is being accomplished in accordance with the terms of </w:t>
      </w:r>
      <w:r w:rsidR="00FE54B9">
        <w:rPr>
          <w:rFonts w:eastAsia="Times New Roman"/>
          <w:color w:val="000000"/>
          <w:sz w:val="24"/>
        </w:rPr>
        <w:t xml:space="preserve">this </w:t>
      </w:r>
      <w:r w:rsidR="00714180">
        <w:rPr>
          <w:rFonts w:eastAsia="Times New Roman"/>
          <w:color w:val="000000"/>
          <w:sz w:val="24"/>
        </w:rPr>
        <w:t>Rider</w:t>
      </w:r>
      <w:r>
        <w:rPr>
          <w:rFonts w:eastAsia="Times New Roman"/>
          <w:color w:val="000000"/>
          <w:sz w:val="24"/>
        </w:rPr>
        <w:t>, meets the level of material described in Exhibit B and meets typical levels of workmanship for the area.</w:t>
      </w:r>
    </w:p>
    <w:p w:rsidR="00C936AA" w:rsidP="00C936AA" w14:paraId="3415912F" w14:textId="277736C9">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 xml:space="preserve">Work </w:t>
      </w:r>
      <w:r w:rsidR="003F2856">
        <w:rPr>
          <w:rFonts w:eastAsia="Times New Roman"/>
          <w:b/>
          <w:color w:val="000000"/>
          <w:sz w:val="28"/>
        </w:rPr>
        <w:t>Completion</w:t>
      </w:r>
    </w:p>
    <w:p w:rsidR="00C936AA" w:rsidP="00C936AA" w14:paraId="3A6F974F" w14:textId="77777777">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Conformance with Exhibit B: The work must be completed in accordance with Exhibit B. The owner is solely responsible for completion of the work.</w:t>
      </w:r>
    </w:p>
    <w:p w:rsidR="00C936AA" w:rsidP="00C936AA" w14:paraId="660C865E" w14:textId="0F816222">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szCs w:val="24"/>
        </w:rPr>
      </w:pPr>
      <w:r w:rsidRPr="36FA04A7">
        <w:rPr>
          <w:rFonts w:eastAsia="Times New Roman"/>
          <w:color w:val="000000" w:themeColor="text1"/>
          <w:sz w:val="24"/>
          <w:szCs w:val="24"/>
        </w:rPr>
        <w:t xml:space="preserve">When the work </w:t>
      </w:r>
      <w:r w:rsidRPr="36FA04A7" w:rsidR="00B63635">
        <w:rPr>
          <w:rFonts w:eastAsia="Times New Roman"/>
          <w:color w:val="000000" w:themeColor="text1"/>
          <w:sz w:val="24"/>
          <w:szCs w:val="24"/>
        </w:rPr>
        <w:t xml:space="preserve">is </w:t>
      </w:r>
      <w:r w:rsidRPr="36FA04A7">
        <w:rPr>
          <w:rFonts w:eastAsia="Times New Roman"/>
          <w:color w:val="000000" w:themeColor="text1"/>
          <w:sz w:val="24"/>
          <w:szCs w:val="24"/>
        </w:rPr>
        <w:t>completed, the owner must provide the PHA</w:t>
      </w:r>
      <w:r w:rsidRPr="36FA04A7" w:rsidR="00DB65BA">
        <w:rPr>
          <w:rFonts w:eastAsia="Times New Roman"/>
          <w:color w:val="000000" w:themeColor="text1"/>
          <w:sz w:val="24"/>
          <w:szCs w:val="24"/>
        </w:rPr>
        <w:t xml:space="preserve"> or the </w:t>
      </w:r>
      <w:r w:rsidRPr="36FA04A7" w:rsidR="28CAD0CA">
        <w:rPr>
          <w:rFonts w:eastAsia="Times New Roman"/>
          <w:color w:val="000000" w:themeColor="text1"/>
          <w:sz w:val="24"/>
          <w:szCs w:val="24"/>
        </w:rPr>
        <w:t>i</w:t>
      </w:r>
      <w:r w:rsidRPr="36FA04A7" w:rsidR="00DB65BA">
        <w:rPr>
          <w:rFonts w:eastAsia="Times New Roman"/>
          <w:color w:val="000000" w:themeColor="text1"/>
          <w:sz w:val="24"/>
          <w:szCs w:val="24"/>
        </w:rPr>
        <w:t xml:space="preserve">ndependent </w:t>
      </w:r>
      <w:r w:rsidRPr="36FA04A7" w:rsidR="7FF831F0">
        <w:rPr>
          <w:rFonts w:eastAsia="Times New Roman"/>
          <w:color w:val="000000" w:themeColor="text1"/>
          <w:sz w:val="24"/>
          <w:szCs w:val="24"/>
        </w:rPr>
        <w:t>e</w:t>
      </w:r>
      <w:r w:rsidRPr="36FA04A7" w:rsidR="00DB65BA">
        <w:rPr>
          <w:rFonts w:eastAsia="Times New Roman"/>
          <w:color w:val="000000" w:themeColor="text1"/>
          <w:sz w:val="24"/>
          <w:szCs w:val="24"/>
        </w:rPr>
        <w:t>ntity (in the case of PHA-owned units)</w:t>
      </w:r>
      <w:r w:rsidRPr="36FA04A7">
        <w:rPr>
          <w:rFonts w:eastAsia="Times New Roman"/>
          <w:color w:val="000000" w:themeColor="text1"/>
          <w:sz w:val="24"/>
          <w:szCs w:val="24"/>
        </w:rPr>
        <w:t xml:space="preserve"> with the following:</w:t>
      </w:r>
    </w:p>
    <w:p w:rsidR="00C936AA" w:rsidRPr="00B63635" w:rsidP="7CB4827C" w14:paraId="4DAE73C5" w14:textId="1ADBC276">
      <w:pPr>
        <w:numPr>
          <w:ilvl w:val="0"/>
          <w:numId w:val="7"/>
        </w:numPr>
        <w:tabs>
          <w:tab w:val="left" w:pos="2376"/>
        </w:tabs>
        <w:spacing w:before="238" w:line="276" w:lineRule="exact"/>
        <w:ind w:left="2376" w:right="720" w:hanging="720"/>
        <w:textAlignment w:val="baseline"/>
        <w:rPr>
          <w:rFonts w:eastAsia="Times New Roman"/>
          <w:color w:val="000000"/>
          <w:spacing w:val="-2"/>
          <w:sz w:val="24"/>
          <w:szCs w:val="24"/>
        </w:rPr>
      </w:pPr>
      <w:r w:rsidRPr="00B63635">
        <w:rPr>
          <w:rFonts w:eastAsia="Times New Roman"/>
          <w:color w:val="000000"/>
          <w:spacing w:val="-1"/>
          <w:sz w:val="24"/>
          <w:szCs w:val="24"/>
        </w:rPr>
        <w:t>A certification by the owner</w:t>
      </w:r>
      <w:r w:rsidRPr="00B63635" w:rsidR="008271B5">
        <w:rPr>
          <w:rFonts w:eastAsia="Times New Roman"/>
          <w:color w:val="000000" w:themeColor="text1"/>
          <w:sz w:val="24"/>
          <w:szCs w:val="24"/>
        </w:rPr>
        <w:t xml:space="preserve">, in the form and manner </w:t>
      </w:r>
      <w:r w:rsidR="006137F6">
        <w:rPr>
          <w:rFonts w:eastAsia="Times New Roman"/>
          <w:color w:val="000000" w:themeColor="text1"/>
          <w:sz w:val="24"/>
          <w:szCs w:val="24"/>
        </w:rPr>
        <w:t>pr</w:t>
      </w:r>
      <w:r w:rsidR="00C41E8B">
        <w:rPr>
          <w:rFonts w:eastAsia="Times New Roman"/>
          <w:color w:val="000000" w:themeColor="text1"/>
          <w:sz w:val="24"/>
          <w:szCs w:val="24"/>
        </w:rPr>
        <w:t>e</w:t>
      </w:r>
      <w:r w:rsidR="006137F6">
        <w:rPr>
          <w:rFonts w:eastAsia="Times New Roman"/>
          <w:color w:val="000000" w:themeColor="text1"/>
          <w:sz w:val="24"/>
          <w:szCs w:val="24"/>
        </w:rPr>
        <w:t>scribed by the PHA</w:t>
      </w:r>
      <w:r w:rsidRPr="00B63635" w:rsidR="008271B5">
        <w:rPr>
          <w:rFonts w:eastAsia="Times New Roman"/>
          <w:color w:val="000000" w:themeColor="text1"/>
          <w:sz w:val="24"/>
          <w:szCs w:val="24"/>
        </w:rPr>
        <w:t xml:space="preserve">, </w:t>
      </w:r>
      <w:r w:rsidRPr="00B63635">
        <w:rPr>
          <w:rFonts w:eastAsia="Times New Roman"/>
          <w:color w:val="000000"/>
          <w:spacing w:val="-1"/>
          <w:sz w:val="24"/>
          <w:szCs w:val="24"/>
        </w:rPr>
        <w:t xml:space="preserve">that </w:t>
      </w:r>
      <w:r w:rsidRPr="00B63635" w:rsidR="006528B7">
        <w:rPr>
          <w:rFonts w:eastAsia="Times New Roman"/>
          <w:color w:val="000000" w:themeColor="text1"/>
          <w:sz w:val="24"/>
          <w:szCs w:val="24"/>
        </w:rPr>
        <w:t>development activity under 24 CFR</w:t>
      </w:r>
      <w:r w:rsidRPr="00B63635" w:rsidR="00977F95">
        <w:rPr>
          <w:rFonts w:eastAsia="Times New Roman"/>
          <w:color w:val="000000" w:themeColor="text1"/>
          <w:sz w:val="24"/>
          <w:szCs w:val="24"/>
        </w:rPr>
        <w:t xml:space="preserve"> </w:t>
      </w:r>
      <w:r w:rsidRPr="00B63635" w:rsidR="006528B7">
        <w:rPr>
          <w:rFonts w:eastAsia="Times New Roman"/>
          <w:color w:val="000000" w:themeColor="text1"/>
          <w:sz w:val="24"/>
          <w:szCs w:val="24"/>
        </w:rPr>
        <w:t>983.</w:t>
      </w:r>
      <w:r w:rsidR="004A3FF8">
        <w:rPr>
          <w:rFonts w:eastAsia="Times New Roman"/>
          <w:color w:val="000000" w:themeColor="text1"/>
          <w:sz w:val="24"/>
          <w:szCs w:val="24"/>
        </w:rPr>
        <w:t>152</w:t>
      </w:r>
      <w:r w:rsidRPr="00B63635">
        <w:rPr>
          <w:rFonts w:eastAsia="Times New Roman"/>
          <w:color w:val="000000"/>
          <w:spacing w:val="-1"/>
          <w:sz w:val="24"/>
          <w:szCs w:val="24"/>
        </w:rPr>
        <w:t xml:space="preserve"> has been completed</w:t>
      </w:r>
      <w:r w:rsidRPr="00B63635" w:rsidR="006528B7">
        <w:rPr>
          <w:rFonts w:eastAsia="Times New Roman"/>
          <w:color w:val="000000" w:themeColor="text1"/>
          <w:sz w:val="24"/>
          <w:szCs w:val="24"/>
        </w:rPr>
        <w:t>, and that all such work was completed</w:t>
      </w:r>
      <w:r w:rsidRPr="00B63635">
        <w:rPr>
          <w:rFonts w:eastAsia="Times New Roman"/>
          <w:color w:val="000000"/>
          <w:spacing w:val="-1"/>
          <w:sz w:val="24"/>
          <w:szCs w:val="24"/>
        </w:rPr>
        <w:t xml:space="preserve"> in accordance </w:t>
      </w:r>
      <w:r w:rsidRPr="00B63635" w:rsidR="00782035">
        <w:rPr>
          <w:rFonts w:eastAsia="Times New Roman"/>
          <w:color w:val="000000" w:themeColor="text1"/>
          <w:sz w:val="24"/>
          <w:szCs w:val="24"/>
        </w:rPr>
        <w:t xml:space="preserve">with </w:t>
      </w:r>
      <w:r w:rsidR="009537F6">
        <w:rPr>
          <w:rFonts w:eastAsia="Times New Roman"/>
          <w:color w:val="000000" w:themeColor="text1"/>
          <w:sz w:val="24"/>
          <w:szCs w:val="24"/>
        </w:rPr>
        <w:t>HUD</w:t>
      </w:r>
      <w:r w:rsidRPr="00B63635" w:rsidR="005E76D6">
        <w:rPr>
          <w:rFonts w:eastAsia="Times New Roman"/>
          <w:color w:val="000000" w:themeColor="text1"/>
          <w:sz w:val="24"/>
          <w:szCs w:val="24"/>
        </w:rPr>
        <w:t xml:space="preserve"> requirements</w:t>
      </w:r>
      <w:r w:rsidR="00FB6FDD">
        <w:rPr>
          <w:rFonts w:eastAsia="Times New Roman"/>
          <w:color w:val="000000"/>
          <w:spacing w:val="-1"/>
          <w:sz w:val="24"/>
          <w:szCs w:val="24"/>
        </w:rPr>
        <w:t>; and</w:t>
      </w:r>
    </w:p>
    <w:p w:rsidR="00A4735C" w:rsidP="1DB74CF5" w14:paraId="0E815190" w14:textId="1617B4BF">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szCs w:val="24"/>
        </w:rPr>
      </w:pPr>
      <w:r>
        <w:rPr>
          <w:rFonts w:eastAsia="Times New Roman"/>
          <w:color w:val="000000"/>
          <w:spacing w:val="-2"/>
          <w:sz w:val="24"/>
          <w:szCs w:val="24"/>
        </w:rPr>
        <w:t>T</w:t>
      </w:r>
      <w:r w:rsidRPr="1DB74CF5" w:rsidR="00EE48AB">
        <w:rPr>
          <w:rFonts w:eastAsia="Times New Roman"/>
          <w:color w:val="000000" w:themeColor="text1"/>
          <w:sz w:val="24"/>
          <w:szCs w:val="24"/>
        </w:rPr>
        <w:t>he</w:t>
      </w:r>
      <w:r w:rsidRPr="1DB74CF5" w:rsidR="1401FACF">
        <w:rPr>
          <w:rFonts w:eastAsia="Times New Roman"/>
          <w:color w:val="000000" w:themeColor="text1"/>
          <w:sz w:val="24"/>
          <w:szCs w:val="24"/>
        </w:rPr>
        <w:t xml:space="preserve"> following</w:t>
      </w:r>
      <w:r w:rsidRPr="1DB74CF5" w:rsidR="00EE48AB">
        <w:rPr>
          <w:rFonts w:eastAsia="Times New Roman"/>
          <w:color w:val="000000" w:themeColor="text1"/>
          <w:sz w:val="24"/>
          <w:szCs w:val="24"/>
        </w:rPr>
        <w:t xml:space="preserve"> </w:t>
      </w:r>
      <w:r w:rsidR="007E1D54">
        <w:rPr>
          <w:rFonts w:eastAsia="Times New Roman"/>
          <w:color w:val="000000"/>
          <w:spacing w:val="-2"/>
          <w:sz w:val="24"/>
          <w:szCs w:val="24"/>
        </w:rPr>
        <w:t>evidence of completion of work</w:t>
      </w:r>
      <w:r w:rsidRPr="1DB74CF5" w:rsidR="53F7675A">
        <w:rPr>
          <w:rFonts w:eastAsia="Times New Roman"/>
          <w:color w:val="000000"/>
          <w:spacing w:val="-2"/>
          <w:sz w:val="24"/>
          <w:szCs w:val="24"/>
        </w:rPr>
        <w:t>,</w:t>
      </w:r>
      <w:r w:rsidRPr="1DB74CF5" w:rsidR="00C936AA">
        <w:rPr>
          <w:rFonts w:eastAsia="Times New Roman"/>
          <w:color w:val="000000"/>
          <w:spacing w:val="-2"/>
          <w:sz w:val="24"/>
          <w:szCs w:val="24"/>
        </w:rPr>
        <w:t xml:space="preserve"> </w:t>
      </w:r>
      <w:r w:rsidRPr="1DB74CF5" w:rsidR="003F2856">
        <w:rPr>
          <w:rFonts w:eastAsia="Times New Roman"/>
          <w:color w:val="000000" w:themeColor="text1"/>
          <w:sz w:val="24"/>
          <w:szCs w:val="24"/>
        </w:rPr>
        <w:t>in the form and manner required by the PHA’s Administrative Plan</w:t>
      </w:r>
      <w:r w:rsidR="00FB6FDD">
        <w:rPr>
          <w:rFonts w:eastAsia="Times New Roman"/>
          <w:color w:val="000000"/>
          <w:spacing w:val="-2"/>
          <w:sz w:val="24"/>
          <w:szCs w:val="24"/>
        </w:rPr>
        <w:t>:</w:t>
      </w:r>
    </w:p>
    <w:p w:rsidR="00DB4877" w:rsidP="0002759E" w14:paraId="048CF99E" w14:textId="2D18E6A3">
      <w:pPr>
        <w:ind w:left="1440"/>
        <w:rPr>
          <w:rFonts w:eastAsia="Times New Roman"/>
          <w:color w:val="000000"/>
          <w:spacing w:val="-2"/>
          <w:sz w:val="24"/>
          <w:szCs w:val="24"/>
        </w:rPr>
      </w:pPr>
      <w:r>
        <w:rPr>
          <w:rFonts w:eastAsia="Times New Roman"/>
          <w:color w:val="000000"/>
          <w:spacing w:val="-2"/>
          <w:sz w:val="24"/>
          <w:szCs w:val="24"/>
        </w:rPr>
        <w:t>The PHA must list</w:t>
      </w:r>
      <w:r w:rsidR="00724FD3">
        <w:rPr>
          <w:rFonts w:eastAsia="Times New Roman"/>
          <w:color w:val="000000"/>
          <w:spacing w:val="-2"/>
          <w:sz w:val="24"/>
          <w:szCs w:val="24"/>
        </w:rPr>
        <w:t xml:space="preserve"> </w:t>
      </w:r>
      <w:r w:rsidR="002210F4">
        <w:rPr>
          <w:rFonts w:eastAsia="Times New Roman"/>
          <w:color w:val="000000"/>
          <w:spacing w:val="-2"/>
          <w:sz w:val="24"/>
          <w:szCs w:val="24"/>
        </w:rPr>
        <w:t xml:space="preserve">the </w:t>
      </w:r>
      <w:r w:rsidR="007B1332">
        <w:rPr>
          <w:rFonts w:eastAsia="Times New Roman"/>
          <w:color w:val="000000"/>
          <w:spacing w:val="-2"/>
          <w:sz w:val="24"/>
          <w:szCs w:val="24"/>
        </w:rPr>
        <w:t xml:space="preserve">required </w:t>
      </w:r>
      <w:r w:rsidR="007E1D54">
        <w:rPr>
          <w:rFonts w:eastAsia="Times New Roman"/>
          <w:color w:val="000000"/>
          <w:spacing w:val="-2"/>
          <w:sz w:val="24"/>
          <w:szCs w:val="24"/>
        </w:rPr>
        <w:t>evidence</w:t>
      </w:r>
      <w:r w:rsidR="00BA16CD">
        <w:rPr>
          <w:rFonts w:eastAsia="Times New Roman"/>
          <w:color w:val="000000"/>
          <w:spacing w:val="-2"/>
          <w:sz w:val="24"/>
          <w:szCs w:val="24"/>
        </w:rPr>
        <w:t xml:space="preserve"> below</w:t>
      </w:r>
      <w:r w:rsidR="002210F4">
        <w:rPr>
          <w:rFonts w:eastAsia="Times New Roman"/>
          <w:color w:val="000000"/>
          <w:spacing w:val="-2"/>
          <w:sz w:val="24"/>
          <w:szCs w:val="24"/>
        </w:rPr>
        <w:t>:</w:t>
      </w:r>
    </w:p>
    <w:p w:rsidR="00FB6FDD" w:rsidP="0002759E" w14:paraId="75914ED3" w14:textId="0D8D65F4">
      <w:pPr>
        <w:ind w:left="1440"/>
        <w:rPr>
          <w:rFonts w:eastAsia="Times New Roman"/>
          <w:color w:val="000000"/>
          <w:spacing w:val="-2"/>
          <w:sz w:val="24"/>
          <w:szCs w:val="24"/>
        </w:rPr>
      </w:pPr>
      <w:r>
        <w:rPr>
          <w:rFonts w:eastAsia="Times New Roman"/>
          <w:color w:val="000000"/>
          <w:spacing w:val="-2"/>
          <w:sz w:val="24"/>
          <w:szCs w:val="24"/>
        </w:rPr>
        <w:t>____________________________________________________________________________________________________________</w:t>
      </w:r>
      <w:r w:rsidR="009E4ABC">
        <w:rPr>
          <w:rFonts w:eastAsia="Times New Roman"/>
          <w:color w:val="000000"/>
          <w:spacing w:val="-2"/>
          <w:sz w:val="24"/>
          <w:szCs w:val="24"/>
        </w:rPr>
        <w:t>__</w:t>
      </w:r>
      <w:r w:rsidR="009E4ABC">
        <w:t>_____________________________________________________________________________________________________________________</w:t>
      </w:r>
      <w:r w:rsidR="009E4ABC">
        <w:rPr>
          <w:rFonts w:eastAsia="Times New Roman"/>
          <w:color w:val="000000"/>
          <w:spacing w:val="-2"/>
          <w:sz w:val="24"/>
          <w:szCs w:val="24"/>
        </w:rPr>
        <w:t>_____________________________________________________________________________________________________________</w:t>
      </w:r>
      <w:r w:rsidR="008F715F">
        <w:rPr>
          <w:rFonts w:eastAsia="Times New Roman"/>
          <w:color w:val="000000"/>
          <w:spacing w:val="-2"/>
          <w:sz w:val="24"/>
          <w:szCs w:val="24"/>
        </w:rPr>
        <w:t>.</w:t>
      </w:r>
    </w:p>
    <w:p w:rsidR="0002759E" w:rsidP="0002759E" w14:paraId="1B47FD4B" w14:textId="77777777">
      <w:pPr>
        <w:ind w:left="1440"/>
        <w:rPr>
          <w:rFonts w:eastAsia="Times New Roman"/>
          <w:color w:val="000000"/>
          <w:spacing w:val="-2"/>
          <w:sz w:val="24"/>
          <w:szCs w:val="24"/>
        </w:rPr>
      </w:pPr>
    </w:p>
    <w:p w:rsidR="0002759E" w:rsidRPr="003E2B0A" w:rsidP="003B0D50" w14:paraId="6779B774" w14:textId="77777777">
      <w:pPr>
        <w:ind w:left="1440"/>
        <w:rPr>
          <w:rFonts w:eastAsia="Times New Roman"/>
          <w:color w:val="000000"/>
          <w:spacing w:val="-2"/>
          <w:sz w:val="24"/>
          <w:szCs w:val="24"/>
        </w:rPr>
      </w:pPr>
    </w:p>
    <w:p w:rsidR="00B51429" w:rsidP="00B51429" w14:paraId="38ED6D61" w14:textId="7088A2C7">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Inspection and Acceptance by the PHA</w:t>
      </w:r>
      <w:r w:rsidR="007B787B">
        <w:rPr>
          <w:rFonts w:eastAsia="Times New Roman"/>
          <w:b/>
          <w:color w:val="000000"/>
          <w:sz w:val="28"/>
        </w:rPr>
        <w:t xml:space="preserve"> or Independent Entity (as applicable)</w:t>
      </w:r>
      <w:r>
        <w:rPr>
          <w:rFonts w:eastAsia="Times New Roman"/>
          <w:b/>
          <w:color w:val="000000"/>
          <w:sz w:val="28"/>
        </w:rPr>
        <w:t xml:space="preserve"> of Completed Contract Units</w:t>
      </w:r>
      <w:r w:rsidR="008C59C2">
        <w:rPr>
          <w:rFonts w:eastAsia="Times New Roman"/>
          <w:b/>
          <w:color w:val="000000"/>
          <w:sz w:val="28"/>
        </w:rPr>
        <w:t xml:space="preserve"> to Allow</w:t>
      </w:r>
      <w:r w:rsidR="00E46486">
        <w:rPr>
          <w:rFonts w:eastAsia="Times New Roman"/>
          <w:b/>
          <w:color w:val="000000"/>
          <w:sz w:val="28"/>
        </w:rPr>
        <w:t xml:space="preserve"> for </w:t>
      </w:r>
      <w:r w:rsidR="00EA4799">
        <w:rPr>
          <w:rFonts w:eastAsia="Times New Roman"/>
          <w:b/>
          <w:color w:val="000000"/>
          <w:sz w:val="28"/>
        </w:rPr>
        <w:t xml:space="preserve">Rider </w:t>
      </w:r>
      <w:r w:rsidR="00E46486">
        <w:rPr>
          <w:rFonts w:eastAsia="Times New Roman"/>
          <w:b/>
          <w:color w:val="000000"/>
          <w:sz w:val="28"/>
        </w:rPr>
        <w:t xml:space="preserve">Termination </w:t>
      </w:r>
    </w:p>
    <w:p w:rsidR="00B51429" w:rsidP="00B51429" w14:paraId="078A0539" w14:textId="48E74CE6">
      <w:pPr>
        <w:tabs>
          <w:tab w:val="left" w:pos="1656"/>
        </w:tabs>
        <w:spacing w:before="237" w:line="273" w:lineRule="exact"/>
        <w:ind w:left="1656" w:right="216" w:hanging="792"/>
        <w:textAlignment w:val="baseline"/>
        <w:rPr>
          <w:rFonts w:eastAsia="Times New Roman"/>
          <w:color w:val="000000"/>
          <w:sz w:val="24"/>
          <w:szCs w:val="24"/>
        </w:rPr>
      </w:pPr>
      <w:r w:rsidRPr="36FA04A7">
        <w:rPr>
          <w:rFonts w:eastAsia="Times New Roman"/>
          <w:color w:val="000000" w:themeColor="text1"/>
          <w:sz w:val="24"/>
          <w:szCs w:val="24"/>
        </w:rPr>
        <w:t>A.</w:t>
      </w:r>
      <w:r>
        <w:tab/>
      </w:r>
      <w:r w:rsidRPr="36FA04A7">
        <w:rPr>
          <w:rFonts w:eastAsia="Times New Roman"/>
          <w:color w:val="000000" w:themeColor="text1"/>
          <w:sz w:val="24"/>
          <w:szCs w:val="24"/>
        </w:rPr>
        <w:t xml:space="preserve">Completion of </w:t>
      </w:r>
      <w:r w:rsidRPr="36FA04A7" w:rsidR="00BF53F8">
        <w:rPr>
          <w:rFonts w:eastAsia="Times New Roman"/>
          <w:color w:val="000000" w:themeColor="text1"/>
          <w:sz w:val="24"/>
          <w:szCs w:val="24"/>
        </w:rPr>
        <w:t xml:space="preserve">All </w:t>
      </w:r>
      <w:r w:rsidRPr="36FA04A7">
        <w:rPr>
          <w:rFonts w:eastAsia="Times New Roman"/>
          <w:color w:val="000000" w:themeColor="text1"/>
          <w:sz w:val="24"/>
          <w:szCs w:val="24"/>
        </w:rPr>
        <w:t xml:space="preserve">Contract Units: </w:t>
      </w:r>
      <w:r w:rsidRPr="36FA04A7" w:rsidR="00846C7F">
        <w:rPr>
          <w:rFonts w:eastAsia="Times New Roman"/>
          <w:color w:val="000000" w:themeColor="text1"/>
          <w:sz w:val="24"/>
          <w:szCs w:val="24"/>
        </w:rPr>
        <w:t xml:space="preserve">This section 1.9 is only applicable </w:t>
      </w:r>
      <w:r w:rsidRPr="36FA04A7" w:rsidR="00D22E57">
        <w:rPr>
          <w:rFonts w:eastAsia="Times New Roman"/>
          <w:color w:val="000000" w:themeColor="text1"/>
          <w:sz w:val="24"/>
          <w:szCs w:val="24"/>
        </w:rPr>
        <w:t>a</w:t>
      </w:r>
      <w:r w:rsidRPr="36FA04A7" w:rsidR="000D371A">
        <w:rPr>
          <w:rFonts w:eastAsia="Times New Roman"/>
          <w:color w:val="000000" w:themeColor="text1"/>
          <w:sz w:val="24"/>
          <w:szCs w:val="24"/>
        </w:rPr>
        <w:t xml:space="preserve">fter the PHA </w:t>
      </w:r>
      <w:r w:rsidRPr="36FA04A7" w:rsidR="00500EE1">
        <w:rPr>
          <w:rFonts w:eastAsia="Times New Roman"/>
          <w:color w:val="000000" w:themeColor="text1"/>
          <w:sz w:val="24"/>
          <w:szCs w:val="24"/>
        </w:rPr>
        <w:t xml:space="preserve">or </w:t>
      </w:r>
      <w:r w:rsidRPr="36FA04A7" w:rsidR="201609B5">
        <w:rPr>
          <w:rFonts w:eastAsia="Times New Roman"/>
          <w:color w:val="000000" w:themeColor="text1"/>
          <w:sz w:val="24"/>
          <w:szCs w:val="24"/>
        </w:rPr>
        <w:t>i</w:t>
      </w:r>
      <w:r w:rsidRPr="36FA04A7" w:rsidR="00500EE1">
        <w:rPr>
          <w:rFonts w:eastAsia="Times New Roman"/>
          <w:color w:val="000000" w:themeColor="text1"/>
          <w:sz w:val="24"/>
          <w:szCs w:val="24"/>
        </w:rPr>
        <w:t xml:space="preserve">ndependent </w:t>
      </w:r>
      <w:r w:rsidRPr="36FA04A7" w:rsidR="73F466B3">
        <w:rPr>
          <w:rFonts w:eastAsia="Times New Roman"/>
          <w:color w:val="000000" w:themeColor="text1"/>
          <w:sz w:val="24"/>
          <w:szCs w:val="24"/>
        </w:rPr>
        <w:t>e</w:t>
      </w:r>
      <w:r w:rsidRPr="36FA04A7" w:rsidR="00500EE1">
        <w:rPr>
          <w:rFonts w:eastAsia="Times New Roman"/>
          <w:color w:val="000000" w:themeColor="text1"/>
          <w:sz w:val="24"/>
          <w:szCs w:val="24"/>
        </w:rPr>
        <w:t xml:space="preserve">ntity (in the case of PHA-owned units) </w:t>
      </w:r>
      <w:r w:rsidRPr="36FA04A7" w:rsidR="000D371A">
        <w:rPr>
          <w:rFonts w:eastAsia="Times New Roman"/>
          <w:color w:val="000000" w:themeColor="text1"/>
          <w:sz w:val="24"/>
          <w:szCs w:val="24"/>
        </w:rPr>
        <w:t xml:space="preserve">has received all required evidence of completion and the owner’s certification that all work </w:t>
      </w:r>
      <w:r w:rsidRPr="36FA04A7" w:rsidR="00AA51FE">
        <w:rPr>
          <w:rFonts w:eastAsia="Times New Roman"/>
          <w:color w:val="000000" w:themeColor="text1"/>
          <w:sz w:val="24"/>
          <w:szCs w:val="24"/>
        </w:rPr>
        <w:t>was completed in accordance with applicable requirements</w:t>
      </w:r>
      <w:r w:rsidRPr="36FA04A7" w:rsidR="00D22E57">
        <w:rPr>
          <w:rFonts w:eastAsia="Times New Roman"/>
          <w:color w:val="000000" w:themeColor="text1"/>
          <w:sz w:val="24"/>
          <w:szCs w:val="24"/>
        </w:rPr>
        <w:t xml:space="preserve"> for all unit</w:t>
      </w:r>
      <w:r w:rsidRPr="36FA04A7" w:rsidR="0023411C">
        <w:rPr>
          <w:rFonts w:eastAsia="Times New Roman"/>
          <w:color w:val="000000" w:themeColor="text1"/>
          <w:sz w:val="24"/>
          <w:szCs w:val="24"/>
        </w:rPr>
        <w:t>s</w:t>
      </w:r>
      <w:r w:rsidRPr="36FA04A7" w:rsidR="00FF239D">
        <w:rPr>
          <w:rFonts w:eastAsia="Times New Roman"/>
          <w:color w:val="000000" w:themeColor="text1"/>
          <w:sz w:val="24"/>
          <w:szCs w:val="24"/>
        </w:rPr>
        <w:t>, in order to terminate</w:t>
      </w:r>
      <w:r w:rsidRPr="36FA04A7" w:rsidR="0023411C">
        <w:rPr>
          <w:rFonts w:eastAsia="Times New Roman"/>
          <w:color w:val="000000" w:themeColor="text1"/>
          <w:sz w:val="24"/>
          <w:szCs w:val="24"/>
        </w:rPr>
        <w:t xml:space="preserve"> this Rider</w:t>
      </w:r>
      <w:r w:rsidRPr="36FA04A7" w:rsidR="008A5111">
        <w:rPr>
          <w:rFonts w:eastAsia="Times New Roman"/>
          <w:color w:val="000000" w:themeColor="text1"/>
          <w:sz w:val="24"/>
          <w:szCs w:val="24"/>
        </w:rPr>
        <w:t xml:space="preserve">. </w:t>
      </w:r>
      <w:r w:rsidRPr="36FA04A7" w:rsidR="00FB0553">
        <w:rPr>
          <w:rFonts w:eastAsia="Times New Roman"/>
          <w:color w:val="000000" w:themeColor="text1"/>
          <w:sz w:val="24"/>
          <w:szCs w:val="24"/>
        </w:rPr>
        <w:t xml:space="preserve"> </w:t>
      </w:r>
      <w:r w:rsidRPr="36FA04A7" w:rsidR="008143F4">
        <w:rPr>
          <w:rFonts w:eastAsia="Times New Roman"/>
          <w:color w:val="000000" w:themeColor="text1"/>
          <w:sz w:val="24"/>
          <w:szCs w:val="24"/>
        </w:rPr>
        <w:t xml:space="preserve">At such time, </w:t>
      </w:r>
      <w:r w:rsidRPr="36FA04A7">
        <w:rPr>
          <w:rFonts w:eastAsia="Times New Roman"/>
          <w:color w:val="000000" w:themeColor="text1"/>
          <w:sz w:val="24"/>
          <w:szCs w:val="24"/>
        </w:rPr>
        <w:t>the PHA</w:t>
      </w:r>
      <w:r w:rsidRPr="36FA04A7" w:rsidR="004D05DC">
        <w:rPr>
          <w:rFonts w:eastAsia="Times New Roman"/>
          <w:color w:val="000000" w:themeColor="text1"/>
          <w:sz w:val="24"/>
          <w:szCs w:val="24"/>
        </w:rPr>
        <w:t xml:space="preserve"> or </w:t>
      </w:r>
      <w:r w:rsidRPr="36FA04A7" w:rsidR="00500EE1">
        <w:rPr>
          <w:rFonts w:eastAsia="Times New Roman"/>
          <w:color w:val="000000" w:themeColor="text1"/>
          <w:sz w:val="24"/>
          <w:szCs w:val="24"/>
        </w:rPr>
        <w:t xml:space="preserve">the </w:t>
      </w:r>
      <w:r w:rsidRPr="36FA04A7" w:rsidR="0823312E">
        <w:rPr>
          <w:rFonts w:eastAsia="Times New Roman"/>
          <w:color w:val="000000" w:themeColor="text1"/>
          <w:sz w:val="24"/>
          <w:szCs w:val="24"/>
        </w:rPr>
        <w:t>i</w:t>
      </w:r>
      <w:r w:rsidRPr="36FA04A7" w:rsidR="00500EE1">
        <w:rPr>
          <w:rFonts w:eastAsia="Times New Roman"/>
          <w:color w:val="000000" w:themeColor="text1"/>
          <w:sz w:val="24"/>
          <w:szCs w:val="24"/>
        </w:rPr>
        <w:t xml:space="preserve">ndependent </w:t>
      </w:r>
      <w:r w:rsidRPr="36FA04A7" w:rsidR="4AA0CA45">
        <w:rPr>
          <w:rFonts w:eastAsia="Times New Roman"/>
          <w:color w:val="000000" w:themeColor="text1"/>
          <w:sz w:val="24"/>
          <w:szCs w:val="24"/>
        </w:rPr>
        <w:t>e</w:t>
      </w:r>
      <w:r w:rsidRPr="36FA04A7" w:rsidR="00500EE1">
        <w:rPr>
          <w:rFonts w:eastAsia="Times New Roman"/>
          <w:color w:val="000000" w:themeColor="text1"/>
          <w:sz w:val="24"/>
          <w:szCs w:val="24"/>
        </w:rPr>
        <w:t>nti</w:t>
      </w:r>
      <w:r w:rsidRPr="36FA04A7" w:rsidR="004D05DC">
        <w:rPr>
          <w:rFonts w:eastAsia="Times New Roman"/>
          <w:color w:val="000000" w:themeColor="text1"/>
          <w:sz w:val="24"/>
          <w:szCs w:val="24"/>
        </w:rPr>
        <w:t>t</w:t>
      </w:r>
      <w:r w:rsidRPr="36FA04A7" w:rsidR="00500EE1">
        <w:rPr>
          <w:rFonts w:eastAsia="Times New Roman"/>
          <w:color w:val="000000" w:themeColor="text1"/>
          <w:sz w:val="24"/>
          <w:szCs w:val="24"/>
        </w:rPr>
        <w:t>y</w:t>
      </w:r>
      <w:r w:rsidRPr="36FA04A7">
        <w:rPr>
          <w:rFonts w:eastAsia="Times New Roman"/>
          <w:color w:val="000000" w:themeColor="text1"/>
          <w:sz w:val="24"/>
          <w:szCs w:val="24"/>
        </w:rPr>
        <w:t xml:space="preserve"> </w:t>
      </w:r>
      <w:r w:rsidRPr="36FA04A7" w:rsidR="004D05DC">
        <w:rPr>
          <w:rFonts w:eastAsia="Times New Roman"/>
          <w:color w:val="000000" w:themeColor="text1"/>
          <w:sz w:val="24"/>
          <w:szCs w:val="24"/>
        </w:rPr>
        <w:t xml:space="preserve">(as applicable) </w:t>
      </w:r>
      <w:r w:rsidRPr="36FA04A7" w:rsidR="00AA51FE">
        <w:rPr>
          <w:rFonts w:eastAsia="Times New Roman"/>
          <w:color w:val="000000" w:themeColor="text1"/>
          <w:sz w:val="24"/>
          <w:szCs w:val="24"/>
        </w:rPr>
        <w:t>must</w:t>
      </w:r>
      <w:r w:rsidRPr="36FA04A7">
        <w:rPr>
          <w:rFonts w:eastAsia="Times New Roman"/>
          <w:color w:val="000000" w:themeColor="text1"/>
          <w:sz w:val="24"/>
          <w:szCs w:val="24"/>
        </w:rPr>
        <w:t>:</w:t>
      </w:r>
    </w:p>
    <w:p w:rsidR="00B51429" w:rsidP="1DB74CF5" w14:paraId="54F70D29" w14:textId="55EEBE69">
      <w:pPr>
        <w:numPr>
          <w:ilvl w:val="0"/>
          <w:numId w:val="8"/>
        </w:numPr>
        <w:tabs>
          <w:tab w:val="clear" w:pos="720"/>
          <w:tab w:val="left" w:pos="2376"/>
        </w:tabs>
        <w:spacing w:before="247" w:line="272" w:lineRule="exact"/>
        <w:ind w:left="2376" w:hanging="720"/>
        <w:textAlignment w:val="baseline"/>
        <w:rPr>
          <w:rFonts w:eastAsia="Times New Roman"/>
          <w:color w:val="000000"/>
          <w:sz w:val="24"/>
          <w:szCs w:val="24"/>
        </w:rPr>
      </w:pPr>
      <w:r w:rsidRPr="1DB74CF5">
        <w:rPr>
          <w:rFonts w:eastAsia="Times New Roman"/>
          <w:color w:val="000000" w:themeColor="text1"/>
          <w:sz w:val="24"/>
          <w:szCs w:val="24"/>
        </w:rPr>
        <w:t xml:space="preserve">Review </w:t>
      </w:r>
      <w:r w:rsidRPr="1DB74CF5" w:rsidR="00E15633">
        <w:rPr>
          <w:rFonts w:eastAsia="Times New Roman"/>
          <w:color w:val="000000" w:themeColor="text1"/>
          <w:sz w:val="24"/>
          <w:szCs w:val="24"/>
        </w:rPr>
        <w:t xml:space="preserve">the </w:t>
      </w:r>
      <w:r w:rsidRPr="1DB74CF5">
        <w:rPr>
          <w:rFonts w:eastAsia="Times New Roman"/>
          <w:color w:val="000000" w:themeColor="text1"/>
          <w:sz w:val="24"/>
          <w:szCs w:val="24"/>
        </w:rPr>
        <w:t xml:space="preserve">evidence </w:t>
      </w:r>
      <w:r w:rsidRPr="1DB74CF5" w:rsidR="00E15633">
        <w:rPr>
          <w:rFonts w:eastAsia="Times New Roman"/>
          <w:color w:val="000000" w:themeColor="text1"/>
          <w:sz w:val="24"/>
          <w:szCs w:val="24"/>
        </w:rPr>
        <w:t xml:space="preserve">to determine whether the development activity </w:t>
      </w:r>
      <w:r w:rsidRPr="1DB74CF5" w:rsidR="002C6342">
        <w:rPr>
          <w:rFonts w:eastAsia="Times New Roman"/>
          <w:color w:val="000000" w:themeColor="text1"/>
          <w:sz w:val="24"/>
          <w:szCs w:val="24"/>
        </w:rPr>
        <w:t>was completed in accordance with applicable requirements</w:t>
      </w:r>
      <w:r w:rsidRPr="1DB74CF5" w:rsidR="028EEA2C">
        <w:rPr>
          <w:rFonts w:eastAsia="Times New Roman"/>
          <w:color w:val="000000" w:themeColor="text1"/>
          <w:sz w:val="24"/>
          <w:szCs w:val="24"/>
        </w:rPr>
        <w:t>; and</w:t>
      </w:r>
    </w:p>
    <w:p w:rsidR="00B51429" w:rsidP="00B51429" w14:paraId="24C0B33D" w14:textId="078ED1B9">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rPr>
      </w:pPr>
      <w:r>
        <w:rPr>
          <w:rFonts w:eastAsia="Times New Roman"/>
          <w:color w:val="000000"/>
          <w:sz w:val="24"/>
        </w:rPr>
        <w:t xml:space="preserve">Inspect the </w:t>
      </w:r>
      <w:r w:rsidR="000D371A">
        <w:rPr>
          <w:rFonts w:eastAsia="Times New Roman"/>
          <w:color w:val="000000"/>
          <w:sz w:val="24"/>
        </w:rPr>
        <w:t xml:space="preserve">completed </w:t>
      </w:r>
      <w:r>
        <w:rPr>
          <w:rFonts w:eastAsia="Times New Roman"/>
          <w:color w:val="000000"/>
          <w:sz w:val="24"/>
        </w:rPr>
        <w:t xml:space="preserve">units to determine </w:t>
      </w:r>
      <w:r w:rsidR="00806654">
        <w:rPr>
          <w:rFonts w:eastAsia="Times New Roman"/>
          <w:color w:val="000000"/>
          <w:sz w:val="24"/>
        </w:rPr>
        <w:t xml:space="preserve">whether </w:t>
      </w:r>
      <w:r w:rsidR="000D371A">
        <w:rPr>
          <w:rFonts w:eastAsia="Times New Roman"/>
          <w:color w:val="000000"/>
          <w:sz w:val="24"/>
        </w:rPr>
        <w:t>the</w:t>
      </w:r>
      <w:r w:rsidR="00AA51FE">
        <w:rPr>
          <w:rFonts w:eastAsia="Times New Roman"/>
          <w:color w:val="000000"/>
          <w:sz w:val="24"/>
        </w:rPr>
        <w:t>y</w:t>
      </w:r>
      <w:r w:rsidR="00491ABA">
        <w:rPr>
          <w:rFonts w:eastAsia="Times New Roman"/>
          <w:color w:val="000000"/>
          <w:sz w:val="24"/>
        </w:rPr>
        <w:t xml:space="preserve"> comply with HUD’s HQS (see 24 CFR §</w:t>
      </w:r>
      <w:r w:rsidR="00065D8C">
        <w:rPr>
          <w:rFonts w:eastAsia="Times New Roman"/>
          <w:color w:val="000000"/>
          <w:sz w:val="24"/>
        </w:rPr>
        <w:t xml:space="preserve"> </w:t>
      </w:r>
      <w:r w:rsidR="00491ABA">
        <w:rPr>
          <w:rFonts w:eastAsia="Times New Roman"/>
          <w:color w:val="000000"/>
          <w:sz w:val="24"/>
        </w:rPr>
        <w:t>983.103(b))</w:t>
      </w:r>
      <w:r w:rsidR="00C37283">
        <w:rPr>
          <w:rFonts w:eastAsia="Times New Roman"/>
          <w:color w:val="000000"/>
          <w:sz w:val="24"/>
        </w:rPr>
        <w:t xml:space="preserve"> and any additional design, architecture, or quality requirements specified by the PHA</w:t>
      </w:r>
      <w:r>
        <w:rPr>
          <w:rFonts w:eastAsia="Times New Roman"/>
          <w:color w:val="000000"/>
          <w:sz w:val="24"/>
        </w:rPr>
        <w:t>.</w:t>
      </w:r>
    </w:p>
    <w:p w:rsidR="00AE39EB" w:rsidP="00B51429" w14:paraId="6209E66D" w14:textId="325B16D3">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Non-Acceptance: </w:t>
      </w:r>
    </w:p>
    <w:p w:rsidR="001B7883" w:rsidP="00CA2F07" w14:paraId="7AA2D2D9" w14:textId="099A5366">
      <w:pPr>
        <w:spacing w:before="237" w:line="276" w:lineRule="exact"/>
        <w:ind w:left="2340" w:right="216" w:hanging="720"/>
        <w:textAlignment w:val="baseline"/>
        <w:rPr>
          <w:rFonts w:eastAsia="Times New Roman"/>
          <w:color w:val="000000"/>
          <w:sz w:val="24"/>
          <w:szCs w:val="24"/>
        </w:rPr>
      </w:pPr>
      <w:r w:rsidRPr="120A2CC2">
        <w:rPr>
          <w:rFonts w:eastAsia="Times New Roman"/>
          <w:color w:val="000000" w:themeColor="text1"/>
          <w:sz w:val="24"/>
          <w:szCs w:val="24"/>
        </w:rPr>
        <w:t>1.</w:t>
      </w:r>
      <w:r>
        <w:tab/>
      </w:r>
      <w:r w:rsidRPr="120A2CC2" w:rsidR="006465E8">
        <w:rPr>
          <w:rFonts w:eastAsia="Times New Roman"/>
          <w:color w:val="000000" w:themeColor="text1"/>
          <w:sz w:val="24"/>
          <w:szCs w:val="24"/>
        </w:rPr>
        <w:t xml:space="preserve">If the PHA or </w:t>
      </w:r>
      <w:r w:rsidRPr="120A2CC2" w:rsidR="6D1BEC30">
        <w:rPr>
          <w:rFonts w:eastAsia="Times New Roman"/>
          <w:color w:val="000000" w:themeColor="text1"/>
          <w:sz w:val="24"/>
          <w:szCs w:val="24"/>
        </w:rPr>
        <w:t>i</w:t>
      </w:r>
      <w:r w:rsidRPr="120A2CC2" w:rsidR="006465E8">
        <w:rPr>
          <w:rFonts w:eastAsia="Times New Roman"/>
          <w:color w:val="000000" w:themeColor="text1"/>
          <w:sz w:val="24"/>
          <w:szCs w:val="24"/>
        </w:rPr>
        <w:t xml:space="preserve">ndependent </w:t>
      </w:r>
      <w:r w:rsidRPr="120A2CC2" w:rsidR="1704F2D8">
        <w:rPr>
          <w:rFonts w:eastAsia="Times New Roman"/>
          <w:color w:val="000000" w:themeColor="text1"/>
          <w:sz w:val="24"/>
          <w:szCs w:val="24"/>
        </w:rPr>
        <w:t>e</w:t>
      </w:r>
      <w:r w:rsidRPr="120A2CC2" w:rsidR="006465E8">
        <w:rPr>
          <w:rFonts w:eastAsia="Times New Roman"/>
          <w:color w:val="000000" w:themeColor="text1"/>
          <w:sz w:val="24"/>
          <w:szCs w:val="24"/>
        </w:rPr>
        <w:t xml:space="preserve">ntity (in the case of PHA-owned units) determines the work has not been completed in accordance with applicable requirements, including non-compliance with HUD’s HQS and/or any additional design, architecture, or quality requirements specified by the PHA, the PHA or </w:t>
      </w:r>
      <w:r w:rsidRPr="120A2CC2" w:rsidR="71746C5A">
        <w:rPr>
          <w:rFonts w:eastAsia="Times New Roman"/>
          <w:color w:val="000000" w:themeColor="text1"/>
          <w:sz w:val="24"/>
          <w:szCs w:val="24"/>
        </w:rPr>
        <w:t>i</w:t>
      </w:r>
      <w:r w:rsidRPr="120A2CC2" w:rsidR="006465E8">
        <w:rPr>
          <w:rFonts w:eastAsia="Times New Roman"/>
          <w:color w:val="000000" w:themeColor="text1"/>
          <w:sz w:val="24"/>
          <w:szCs w:val="24"/>
        </w:rPr>
        <w:t xml:space="preserve">ndependent </w:t>
      </w:r>
      <w:r w:rsidRPr="120A2CC2" w:rsidR="674B236E">
        <w:rPr>
          <w:rFonts w:eastAsia="Times New Roman"/>
          <w:color w:val="000000" w:themeColor="text1"/>
          <w:sz w:val="24"/>
          <w:szCs w:val="24"/>
        </w:rPr>
        <w:t>e</w:t>
      </w:r>
      <w:r w:rsidRPr="120A2CC2" w:rsidR="006465E8">
        <w:rPr>
          <w:rFonts w:eastAsia="Times New Roman"/>
          <w:color w:val="000000" w:themeColor="text1"/>
          <w:sz w:val="24"/>
          <w:szCs w:val="24"/>
        </w:rPr>
        <w:t>ntity, as applicable, shall promptly notify the owner of this decision and the reasons for the non-acceptance. The parties must</w:t>
      </w:r>
      <w:r w:rsidRPr="120A2CC2" w:rsidR="00683C99">
        <w:rPr>
          <w:rFonts w:eastAsia="Times New Roman"/>
          <w:color w:val="000000" w:themeColor="text1"/>
          <w:sz w:val="24"/>
          <w:szCs w:val="24"/>
        </w:rPr>
        <w:t xml:space="preserve"> </w:t>
      </w:r>
      <w:r w:rsidRPr="120A2CC2" w:rsidR="00125523">
        <w:rPr>
          <w:rFonts w:eastAsia="Times New Roman"/>
          <w:color w:val="000000" w:themeColor="text1"/>
          <w:sz w:val="24"/>
          <w:szCs w:val="24"/>
        </w:rPr>
        <w:t>terminate</w:t>
      </w:r>
      <w:r w:rsidRPr="120A2CC2" w:rsidR="006465E8">
        <w:rPr>
          <w:rFonts w:eastAsia="Times New Roman"/>
          <w:color w:val="000000" w:themeColor="text1"/>
          <w:sz w:val="24"/>
          <w:szCs w:val="24"/>
        </w:rPr>
        <w:t xml:space="preserve"> the HAP contract</w:t>
      </w:r>
      <w:r w:rsidRPr="120A2CC2" w:rsidR="00125523">
        <w:rPr>
          <w:rFonts w:eastAsia="Times New Roman"/>
          <w:color w:val="000000" w:themeColor="text1"/>
          <w:sz w:val="24"/>
          <w:szCs w:val="24"/>
        </w:rPr>
        <w:t xml:space="preserve"> if the</w:t>
      </w:r>
      <w:r w:rsidRPr="120A2CC2" w:rsidR="00B77EAF">
        <w:rPr>
          <w:rFonts w:eastAsia="Times New Roman"/>
          <w:color w:val="000000" w:themeColor="text1"/>
          <w:sz w:val="24"/>
          <w:szCs w:val="24"/>
        </w:rPr>
        <w:t xml:space="preserve"> </w:t>
      </w:r>
      <w:r w:rsidRPr="120A2CC2" w:rsidR="000074D0">
        <w:rPr>
          <w:rFonts w:eastAsia="Times New Roman"/>
          <w:color w:val="000000" w:themeColor="text1"/>
          <w:sz w:val="24"/>
          <w:szCs w:val="24"/>
        </w:rPr>
        <w:t xml:space="preserve">reasons for non-acceptance are not remedied within the allowable time </w:t>
      </w:r>
      <w:r w:rsidRPr="120A2CC2" w:rsidR="00F70DC4">
        <w:rPr>
          <w:rFonts w:eastAsia="Times New Roman"/>
          <w:color w:val="000000" w:themeColor="text1"/>
          <w:sz w:val="24"/>
          <w:szCs w:val="24"/>
        </w:rPr>
        <w:t>in accordance with section 1.6</w:t>
      </w:r>
      <w:r w:rsidRPr="120A2CC2" w:rsidR="00E96547">
        <w:rPr>
          <w:rFonts w:eastAsia="Times New Roman"/>
          <w:color w:val="000000" w:themeColor="text1"/>
          <w:sz w:val="24"/>
          <w:szCs w:val="24"/>
        </w:rPr>
        <w:t xml:space="preserve"> of this Rider</w:t>
      </w:r>
      <w:r w:rsidRPr="120A2CC2" w:rsidR="006465E8">
        <w:rPr>
          <w:rFonts w:eastAsia="Times New Roman"/>
          <w:color w:val="000000" w:themeColor="text1"/>
          <w:sz w:val="24"/>
          <w:szCs w:val="24"/>
        </w:rPr>
        <w:t>.</w:t>
      </w:r>
      <w:r w:rsidRPr="120A2CC2" w:rsidR="00AE39EB">
        <w:rPr>
          <w:rFonts w:eastAsia="Times New Roman"/>
          <w:color w:val="000000" w:themeColor="text1"/>
          <w:sz w:val="24"/>
          <w:szCs w:val="24"/>
        </w:rPr>
        <w:t xml:space="preserve"> </w:t>
      </w:r>
    </w:p>
    <w:p w:rsidR="00B51429" w:rsidP="00CA2F07" w14:paraId="0FA900BB" w14:textId="49DA04B0">
      <w:pPr>
        <w:tabs>
          <w:tab w:val="left" w:pos="2340"/>
        </w:tabs>
        <w:spacing w:before="237" w:line="276" w:lineRule="exact"/>
        <w:ind w:left="2340" w:right="216" w:hanging="720"/>
        <w:textAlignment w:val="baseline"/>
        <w:rPr>
          <w:rFonts w:eastAsia="Times New Roman"/>
          <w:color w:val="000000"/>
          <w:sz w:val="24"/>
        </w:rPr>
      </w:pPr>
      <w:r>
        <w:rPr>
          <w:rFonts w:eastAsia="Times New Roman"/>
          <w:color w:val="000000"/>
          <w:sz w:val="24"/>
        </w:rPr>
        <w:t>2.</w:t>
      </w:r>
      <w:r w:rsidR="00D97671">
        <w:rPr>
          <w:rFonts w:eastAsia="Times New Roman"/>
          <w:color w:val="000000"/>
          <w:sz w:val="24"/>
        </w:rPr>
        <w:tab/>
      </w:r>
      <w:r w:rsidRPr="00AE39EB" w:rsidR="00AE39EB">
        <w:rPr>
          <w:rFonts w:eastAsia="Times New Roman"/>
          <w:color w:val="000000"/>
          <w:sz w:val="24"/>
        </w:rPr>
        <w:t xml:space="preserve">The owner’s failure to comply with the development requirements of </w:t>
      </w:r>
      <w:r w:rsidR="00286B69">
        <w:rPr>
          <w:rFonts w:eastAsia="Times New Roman"/>
          <w:color w:val="000000"/>
          <w:sz w:val="24"/>
        </w:rPr>
        <w:t xml:space="preserve">  </w:t>
      </w:r>
      <w:r w:rsidR="00D97671">
        <w:rPr>
          <w:rFonts w:eastAsia="Times New Roman"/>
          <w:color w:val="000000"/>
          <w:sz w:val="24"/>
        </w:rPr>
        <w:t>24 CFR</w:t>
      </w:r>
      <w:r w:rsidRPr="00AE39EB" w:rsidR="00AE39EB">
        <w:rPr>
          <w:rFonts w:eastAsia="Times New Roman"/>
          <w:color w:val="000000"/>
          <w:sz w:val="24"/>
        </w:rPr>
        <w:t xml:space="preserve"> 983.153 constitutes a breach of the HAP contract. In the event that the owner’s failure constituted only a de minimis error in the owner’s compliance with the development requirements of </w:t>
      </w:r>
      <w:r w:rsidR="009F59FA">
        <w:rPr>
          <w:rFonts w:eastAsia="Times New Roman"/>
          <w:color w:val="000000"/>
          <w:sz w:val="24"/>
        </w:rPr>
        <w:t>24 CFR</w:t>
      </w:r>
      <w:r w:rsidRPr="00AE39EB" w:rsidR="00AE39EB">
        <w:rPr>
          <w:rFonts w:eastAsia="Times New Roman"/>
          <w:color w:val="000000"/>
          <w:sz w:val="24"/>
        </w:rPr>
        <w:t xml:space="preserve"> 983.153, the PHA may decide to take an action other than termination of the HAP contract. In all other cases, the PHA must terminate the HAP contract, in addition to any other rights and remedies the PHA chooses to exercise under the HAP contract.</w:t>
      </w:r>
      <w:r w:rsidR="00C634C2">
        <w:rPr>
          <w:rFonts w:eastAsia="Times New Roman"/>
          <w:color w:val="000000"/>
          <w:sz w:val="24"/>
        </w:rPr>
        <w:t xml:space="preserve"> </w:t>
      </w:r>
    </w:p>
    <w:p w:rsidR="00081450" w:rsidP="00E94C96" w14:paraId="571EFA31" w14:textId="015ADA4E">
      <w:pPr>
        <w:tabs>
          <w:tab w:val="left" w:pos="1656"/>
        </w:tabs>
        <w:spacing w:before="244" w:line="275" w:lineRule="exact"/>
        <w:ind w:left="1620" w:right="360" w:hanging="900"/>
        <w:textAlignment w:val="baseline"/>
        <w:rPr>
          <w:rFonts w:eastAsia="Times New Roman"/>
          <w:color w:val="000000"/>
          <w:spacing w:val="-2"/>
          <w:sz w:val="24"/>
          <w:szCs w:val="24"/>
        </w:rPr>
      </w:pPr>
      <w:r w:rsidRPr="36FA04A7">
        <w:rPr>
          <w:rFonts w:eastAsia="Times New Roman"/>
          <w:color w:val="000000"/>
          <w:spacing w:val="-2"/>
          <w:sz w:val="24"/>
          <w:szCs w:val="24"/>
        </w:rPr>
        <w:t>C.</w:t>
      </w:r>
      <w:r>
        <w:rPr>
          <w:rFonts w:eastAsia="Times New Roman"/>
          <w:color w:val="000000"/>
          <w:spacing w:val="-2"/>
          <w:sz w:val="24"/>
        </w:rPr>
        <w:tab/>
      </w:r>
      <w:r w:rsidRPr="36FA04A7">
        <w:rPr>
          <w:rFonts w:eastAsia="Times New Roman"/>
          <w:color w:val="000000"/>
          <w:spacing w:val="-2"/>
          <w:sz w:val="24"/>
          <w:szCs w:val="24"/>
        </w:rPr>
        <w:t xml:space="preserve">Acceptance: </w:t>
      </w:r>
      <w:r w:rsidRPr="36FA04A7" w:rsidR="00E21BB4">
        <w:rPr>
          <w:rFonts w:eastAsia="Times New Roman"/>
          <w:color w:val="000000"/>
          <w:sz w:val="24"/>
          <w:szCs w:val="24"/>
        </w:rPr>
        <w:t xml:space="preserve">If the PHA </w:t>
      </w:r>
      <w:r w:rsidRPr="36FA04A7" w:rsidR="00A306CD">
        <w:rPr>
          <w:rFonts w:eastAsia="Times New Roman"/>
          <w:color w:val="000000"/>
          <w:sz w:val="24"/>
          <w:szCs w:val="24"/>
        </w:rPr>
        <w:t xml:space="preserve">or </w:t>
      </w:r>
      <w:r w:rsidRPr="36FA04A7" w:rsidR="029631B0">
        <w:rPr>
          <w:rFonts w:eastAsia="Times New Roman"/>
          <w:color w:val="000000"/>
          <w:sz w:val="24"/>
          <w:szCs w:val="24"/>
        </w:rPr>
        <w:t>i</w:t>
      </w:r>
      <w:r w:rsidRPr="36FA04A7" w:rsidR="00A306CD">
        <w:rPr>
          <w:rFonts w:eastAsia="Times New Roman"/>
          <w:color w:val="000000"/>
          <w:sz w:val="24"/>
          <w:szCs w:val="24"/>
        </w:rPr>
        <w:t>n</w:t>
      </w:r>
      <w:r w:rsidRPr="36FA04A7" w:rsidR="00D36E1C">
        <w:rPr>
          <w:rFonts w:eastAsia="Times New Roman"/>
          <w:color w:val="000000"/>
          <w:sz w:val="24"/>
          <w:szCs w:val="24"/>
        </w:rPr>
        <w:t xml:space="preserve">dependent </w:t>
      </w:r>
      <w:r w:rsidRPr="36FA04A7" w:rsidR="3D692F8D">
        <w:rPr>
          <w:rFonts w:eastAsia="Times New Roman"/>
          <w:color w:val="000000"/>
          <w:sz w:val="24"/>
          <w:szCs w:val="24"/>
        </w:rPr>
        <w:t>e</w:t>
      </w:r>
      <w:r w:rsidRPr="36FA04A7" w:rsidR="00D36E1C">
        <w:rPr>
          <w:rFonts w:eastAsia="Times New Roman"/>
          <w:color w:val="000000"/>
          <w:sz w:val="24"/>
          <w:szCs w:val="24"/>
        </w:rPr>
        <w:t xml:space="preserve">ntity (in the </w:t>
      </w:r>
      <w:r w:rsidRPr="36FA04A7" w:rsidR="00655E63">
        <w:rPr>
          <w:rFonts w:eastAsia="Times New Roman"/>
          <w:color w:val="000000"/>
          <w:sz w:val="24"/>
          <w:szCs w:val="24"/>
        </w:rPr>
        <w:t xml:space="preserve">case of PHA-owned units) </w:t>
      </w:r>
      <w:r w:rsidRPr="36FA04A7" w:rsidR="00E21BB4">
        <w:rPr>
          <w:rFonts w:eastAsia="Times New Roman"/>
          <w:color w:val="000000"/>
          <w:sz w:val="24"/>
          <w:szCs w:val="24"/>
        </w:rPr>
        <w:t xml:space="preserve">determines </w:t>
      </w:r>
      <w:r w:rsidRPr="36FA04A7" w:rsidR="00A37F4D">
        <w:rPr>
          <w:rFonts w:eastAsia="Times New Roman"/>
          <w:color w:val="000000"/>
          <w:sz w:val="24"/>
          <w:szCs w:val="24"/>
        </w:rPr>
        <w:t xml:space="preserve">the housing </w:t>
      </w:r>
      <w:r w:rsidRPr="36FA04A7" w:rsidR="00EB5C18">
        <w:rPr>
          <w:rFonts w:eastAsia="Times New Roman"/>
          <w:color w:val="000000"/>
          <w:sz w:val="24"/>
          <w:szCs w:val="24"/>
        </w:rPr>
        <w:t>has been</w:t>
      </w:r>
      <w:r w:rsidRPr="36FA04A7" w:rsidR="00E21BB4">
        <w:rPr>
          <w:rFonts w:eastAsia="Times New Roman"/>
          <w:color w:val="000000"/>
          <w:sz w:val="24"/>
          <w:szCs w:val="24"/>
        </w:rPr>
        <w:t xml:space="preserve"> completed in accordance with the applicable requirements and the completed units meet HUD’s HQS and any additional design, architecture, or quality requirements specified by the PHA, then the PHA must</w:t>
      </w:r>
      <w:r w:rsidRPr="36FA04A7" w:rsidR="002112C2">
        <w:rPr>
          <w:rFonts w:eastAsia="Times New Roman"/>
          <w:color w:val="000000"/>
          <w:sz w:val="24"/>
          <w:szCs w:val="24"/>
        </w:rPr>
        <w:t xml:space="preserve"> amend the HAP contract to terminate </w:t>
      </w:r>
      <w:r w:rsidRPr="36FA04A7" w:rsidR="00C02E29">
        <w:rPr>
          <w:rFonts w:eastAsia="Times New Roman"/>
          <w:color w:val="000000"/>
          <w:sz w:val="24"/>
          <w:szCs w:val="24"/>
        </w:rPr>
        <w:t>this Rider.</w:t>
      </w:r>
      <w:r w:rsidRPr="36FA04A7" w:rsidR="002112C2">
        <w:rPr>
          <w:rFonts w:eastAsia="Times New Roman"/>
          <w:color w:val="000000"/>
          <w:sz w:val="24"/>
          <w:szCs w:val="24"/>
        </w:rPr>
        <w:t xml:space="preserve"> </w:t>
      </w:r>
    </w:p>
    <w:p w:rsidR="00B51429" w:rsidP="00E94C96" w14:paraId="178CE61C" w14:textId="0FC8AF58">
      <w:pPr>
        <w:spacing w:before="243" w:line="322" w:lineRule="exact"/>
        <w:ind w:firstLine="180"/>
        <w:textAlignment w:val="baseline"/>
        <w:rPr>
          <w:rFonts w:eastAsia="Times New Roman"/>
          <w:b/>
          <w:color w:val="000000"/>
          <w:spacing w:val="2"/>
          <w:sz w:val="28"/>
        </w:rPr>
      </w:pPr>
      <w:r>
        <w:rPr>
          <w:rFonts w:eastAsia="Times New Roman"/>
          <w:b/>
          <w:color w:val="000000"/>
          <w:spacing w:val="2"/>
          <w:sz w:val="28"/>
        </w:rPr>
        <w:t xml:space="preserve">1.10 Acceptance where </w:t>
      </w:r>
      <w:r w:rsidR="00B16F69">
        <w:rPr>
          <w:rFonts w:eastAsia="Times New Roman"/>
          <w:b/>
          <w:color w:val="000000"/>
          <w:spacing w:val="2"/>
          <w:sz w:val="28"/>
        </w:rPr>
        <w:t>D</w:t>
      </w:r>
      <w:r>
        <w:rPr>
          <w:rFonts w:eastAsia="Times New Roman"/>
          <w:b/>
          <w:color w:val="000000"/>
          <w:spacing w:val="2"/>
          <w:sz w:val="28"/>
        </w:rPr>
        <w:t xml:space="preserve">efects or </w:t>
      </w:r>
      <w:r w:rsidR="00B16F69">
        <w:rPr>
          <w:rFonts w:eastAsia="Times New Roman"/>
          <w:b/>
          <w:color w:val="000000"/>
          <w:spacing w:val="2"/>
          <w:sz w:val="28"/>
        </w:rPr>
        <w:t>D</w:t>
      </w:r>
      <w:r>
        <w:rPr>
          <w:rFonts w:eastAsia="Times New Roman"/>
          <w:b/>
          <w:color w:val="000000"/>
          <w:spacing w:val="2"/>
          <w:sz w:val="28"/>
        </w:rPr>
        <w:t xml:space="preserve">eficiencies are </w:t>
      </w:r>
      <w:r w:rsidR="00B16F69">
        <w:rPr>
          <w:rFonts w:eastAsia="Times New Roman"/>
          <w:b/>
          <w:color w:val="000000"/>
          <w:spacing w:val="2"/>
          <w:sz w:val="28"/>
        </w:rPr>
        <w:t>R</w:t>
      </w:r>
      <w:r>
        <w:rPr>
          <w:rFonts w:eastAsia="Times New Roman"/>
          <w:b/>
          <w:color w:val="000000"/>
          <w:spacing w:val="2"/>
          <w:sz w:val="28"/>
        </w:rPr>
        <w:t>eported:</w:t>
      </w:r>
    </w:p>
    <w:p w:rsidR="00B51429" w:rsidP="00B255AA" w14:paraId="1364790C" w14:textId="4AF48632">
      <w:pPr>
        <w:tabs>
          <w:tab w:val="left" w:pos="792"/>
          <w:tab w:val="left" w:pos="1656"/>
        </w:tabs>
        <w:spacing w:before="241" w:line="275" w:lineRule="exact"/>
        <w:ind w:left="720" w:right="216"/>
        <w:textAlignment w:val="baseline"/>
        <w:rPr>
          <w:rFonts w:eastAsia="Times New Roman"/>
          <w:color w:val="000000"/>
          <w:sz w:val="24"/>
        </w:rPr>
      </w:pPr>
      <w:r>
        <w:rPr>
          <w:rFonts w:eastAsia="Times New Roman"/>
          <w:color w:val="000000"/>
          <w:sz w:val="24"/>
        </w:rPr>
        <w:t>If defects or deficiencies exist, the PHA shall determine whether and to what extent the defects or deficiencies are correctable, whether the units will be accepted after correction of defects or deficiencies, and the requirements and procedures for such correction and acceptance.</w:t>
      </w:r>
      <w:r w:rsidR="00762E15">
        <w:rPr>
          <w:rFonts w:eastAsia="Times New Roman"/>
          <w:color w:val="000000"/>
          <w:sz w:val="24"/>
        </w:rPr>
        <w:t xml:space="preserve"> </w:t>
      </w:r>
      <w:r w:rsidR="003810F8">
        <w:rPr>
          <w:rFonts w:eastAsia="Times New Roman"/>
          <w:color w:val="000000"/>
          <w:sz w:val="24"/>
        </w:rPr>
        <w:t xml:space="preserve">This provision does not apply to </w:t>
      </w:r>
      <w:r w:rsidR="00307AFF">
        <w:rPr>
          <w:rFonts w:eastAsia="Times New Roman"/>
          <w:color w:val="000000"/>
          <w:sz w:val="24"/>
        </w:rPr>
        <w:t>owner</w:t>
      </w:r>
      <w:r w:rsidR="003810F8">
        <w:rPr>
          <w:rFonts w:eastAsia="Times New Roman"/>
          <w:color w:val="000000"/>
          <w:sz w:val="24"/>
        </w:rPr>
        <w:t xml:space="preserve"> </w:t>
      </w:r>
      <w:r w:rsidR="00307AFF">
        <w:rPr>
          <w:rFonts w:eastAsia="Times New Roman"/>
          <w:color w:val="000000"/>
          <w:sz w:val="24"/>
        </w:rPr>
        <w:t>non</w:t>
      </w:r>
      <w:r w:rsidR="003810F8">
        <w:rPr>
          <w:rFonts w:eastAsia="Times New Roman"/>
          <w:color w:val="000000"/>
          <w:sz w:val="24"/>
        </w:rPr>
        <w:t>compliance with</w:t>
      </w:r>
      <w:r w:rsidRPr="00AE39EB" w:rsidR="008868A8">
        <w:rPr>
          <w:rFonts w:eastAsia="Times New Roman"/>
          <w:color w:val="000000"/>
          <w:sz w:val="24"/>
        </w:rPr>
        <w:t xml:space="preserve"> the development requirements of</w:t>
      </w:r>
      <w:r w:rsidR="008868A8">
        <w:rPr>
          <w:rFonts w:eastAsia="Times New Roman"/>
          <w:color w:val="000000"/>
          <w:sz w:val="24"/>
        </w:rPr>
        <w:t xml:space="preserve"> 24 CFR</w:t>
      </w:r>
      <w:r w:rsidRPr="00AE39EB" w:rsidR="008868A8">
        <w:rPr>
          <w:rFonts w:eastAsia="Times New Roman"/>
          <w:color w:val="000000"/>
          <w:sz w:val="24"/>
        </w:rPr>
        <w:t xml:space="preserve"> 983.153</w:t>
      </w:r>
      <w:r w:rsidR="00481070">
        <w:rPr>
          <w:rFonts w:eastAsia="Times New Roman"/>
          <w:color w:val="000000"/>
          <w:sz w:val="24"/>
        </w:rPr>
        <w:t xml:space="preserve"> (see section 1.9.B.2</w:t>
      </w:r>
      <w:r w:rsidR="00E96547">
        <w:rPr>
          <w:rFonts w:eastAsia="Times New Roman"/>
          <w:color w:val="000000"/>
          <w:sz w:val="24"/>
        </w:rPr>
        <w:t xml:space="preserve"> of this Rider</w:t>
      </w:r>
      <w:r w:rsidR="00481070">
        <w:rPr>
          <w:rFonts w:eastAsia="Times New Roman"/>
          <w:color w:val="000000"/>
          <w:sz w:val="24"/>
        </w:rPr>
        <w:t>)</w:t>
      </w:r>
      <w:r w:rsidR="003810F8">
        <w:rPr>
          <w:rFonts w:eastAsia="Times New Roman"/>
          <w:color w:val="000000"/>
          <w:sz w:val="24"/>
        </w:rPr>
        <w:t>.</w:t>
      </w:r>
    </w:p>
    <w:p w:rsidR="00F131BB" w:rsidP="00CA3C76" w14:paraId="70B42435" w14:textId="77777777">
      <w:pPr>
        <w:spacing w:before="16" w:line="321" w:lineRule="exact"/>
        <w:ind w:left="144"/>
        <w:textAlignment w:val="baseline"/>
        <w:rPr>
          <w:rFonts w:eastAsia="Times New Roman"/>
          <w:b/>
          <w:color w:val="000000"/>
          <w:spacing w:val="2"/>
          <w:sz w:val="28"/>
        </w:rPr>
      </w:pPr>
    </w:p>
    <w:p w:rsidR="00F131BB" w:rsidP="00CA3C76" w14:paraId="7143C869" w14:textId="2B3022CF">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t>1.11</w:t>
      </w:r>
      <w:r>
        <w:rPr>
          <w:rFonts w:eastAsia="Times New Roman"/>
          <w:b/>
          <w:color w:val="000000"/>
          <w:spacing w:val="2"/>
          <w:sz w:val="28"/>
        </w:rPr>
        <w:tab/>
      </w:r>
      <w:r w:rsidR="00BC1E81">
        <w:rPr>
          <w:rFonts w:eastAsia="Times New Roman"/>
          <w:b/>
          <w:color w:val="000000"/>
          <w:spacing w:val="2"/>
          <w:sz w:val="28"/>
        </w:rPr>
        <w:t xml:space="preserve">Occupancy of Units During Rehabilitation Period </w:t>
      </w:r>
    </w:p>
    <w:p w:rsidR="00F131BB" w:rsidP="00CA3C76" w14:paraId="1FE97536" w14:textId="77777777">
      <w:pPr>
        <w:spacing w:before="16" w:line="321" w:lineRule="exact"/>
        <w:ind w:left="144"/>
        <w:textAlignment w:val="baseline"/>
        <w:rPr>
          <w:rFonts w:eastAsia="Times New Roman"/>
          <w:b/>
          <w:color w:val="000000"/>
          <w:spacing w:val="2"/>
          <w:sz w:val="28"/>
        </w:rPr>
      </w:pPr>
    </w:p>
    <w:p w:rsidR="0009404C" w:rsidP="00E23DDD" w14:paraId="609AE8ED" w14:textId="2E9703B2">
      <w:pPr>
        <w:spacing w:before="16" w:line="321" w:lineRule="exact"/>
        <w:ind w:left="1710" w:hanging="852"/>
        <w:textAlignment w:val="baseline"/>
        <w:rPr>
          <w:rFonts w:eastAsia="Times New Roman"/>
          <w:bCs/>
          <w:color w:val="000000"/>
          <w:spacing w:val="2"/>
          <w:sz w:val="24"/>
          <w:szCs w:val="24"/>
        </w:rPr>
      </w:pPr>
      <w:r w:rsidRPr="004F0001">
        <w:rPr>
          <w:rFonts w:eastAsia="Times New Roman"/>
          <w:bCs/>
          <w:color w:val="000000"/>
          <w:spacing w:val="2"/>
          <w:sz w:val="24"/>
          <w:szCs w:val="24"/>
        </w:rPr>
        <w:t>A.</w:t>
      </w:r>
      <w:r w:rsidRPr="004F0001">
        <w:rPr>
          <w:rFonts w:eastAsia="Times New Roman"/>
          <w:bCs/>
          <w:color w:val="000000"/>
          <w:spacing w:val="2"/>
          <w:sz w:val="24"/>
          <w:szCs w:val="24"/>
        </w:rPr>
        <w:tab/>
      </w:r>
      <w:r w:rsidRPr="00E23DDD" w:rsidR="00E23DDD">
        <w:rPr>
          <w:rFonts w:eastAsia="Times New Roman"/>
          <w:bCs/>
          <w:color w:val="000000"/>
          <w:spacing w:val="2"/>
          <w:sz w:val="24"/>
          <w:szCs w:val="24"/>
        </w:rPr>
        <w:t>The following requirements apply with respect to contract units that are available for occupancy at the time that the HAP contract is executed and during the period of development activity covered by th</w:t>
      </w:r>
      <w:r w:rsidR="00800AF9">
        <w:rPr>
          <w:rFonts w:eastAsia="Times New Roman"/>
          <w:bCs/>
          <w:color w:val="000000"/>
          <w:spacing w:val="2"/>
          <w:sz w:val="24"/>
          <w:szCs w:val="24"/>
        </w:rPr>
        <w:t>is</w:t>
      </w:r>
      <w:r w:rsidRPr="00E23DDD" w:rsidR="00E23DDD">
        <w:rPr>
          <w:rFonts w:eastAsia="Times New Roman"/>
          <w:bCs/>
          <w:color w:val="000000"/>
          <w:spacing w:val="2"/>
          <w:sz w:val="24"/>
          <w:szCs w:val="24"/>
        </w:rPr>
        <w:t xml:space="preserve"> </w:t>
      </w:r>
      <w:r w:rsidR="00800AF9">
        <w:rPr>
          <w:rFonts w:eastAsia="Times New Roman"/>
          <w:bCs/>
          <w:color w:val="000000"/>
          <w:spacing w:val="2"/>
          <w:sz w:val="24"/>
          <w:szCs w:val="24"/>
        </w:rPr>
        <w:t>R</w:t>
      </w:r>
      <w:r w:rsidRPr="00E23DDD" w:rsidR="00E23DDD">
        <w:rPr>
          <w:rFonts w:eastAsia="Times New Roman"/>
          <w:bCs/>
          <w:color w:val="000000"/>
          <w:spacing w:val="2"/>
          <w:sz w:val="24"/>
          <w:szCs w:val="24"/>
        </w:rPr>
        <w:t xml:space="preserve">ider: </w:t>
      </w:r>
    </w:p>
    <w:p w:rsidR="004975D3" w:rsidP="004F0001" w14:paraId="530485CB" w14:textId="4115170A">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E23DDD" w:rsidR="00E23DDD">
        <w:rPr>
          <w:rFonts w:eastAsia="Times New Roman"/>
          <w:bCs/>
          <w:color w:val="000000"/>
          <w:spacing w:val="2"/>
          <w:sz w:val="24"/>
          <w:szCs w:val="24"/>
        </w:rPr>
        <w:t xml:space="preserve">The PHA must select families as provided in </w:t>
      </w:r>
      <w:r w:rsidR="00DF6179">
        <w:rPr>
          <w:rFonts w:eastAsia="Times New Roman"/>
          <w:bCs/>
          <w:color w:val="000000"/>
          <w:spacing w:val="2"/>
          <w:sz w:val="24"/>
          <w:szCs w:val="24"/>
        </w:rPr>
        <w:t>24 CFR</w:t>
      </w:r>
      <w:r w:rsidRPr="00E23DDD" w:rsidR="00E23DDD">
        <w:rPr>
          <w:rFonts w:eastAsia="Times New Roman"/>
          <w:bCs/>
          <w:color w:val="000000"/>
          <w:spacing w:val="2"/>
          <w:sz w:val="24"/>
          <w:szCs w:val="24"/>
        </w:rPr>
        <w:t xml:space="preserve"> 983.251 for PBV assistance in a contract unit that is available for occupancy. Upon PHA acceptance of a completed unit (see </w:t>
      </w:r>
      <w:r w:rsidR="00DF6179">
        <w:rPr>
          <w:rFonts w:eastAsia="Times New Roman"/>
          <w:bCs/>
          <w:color w:val="000000"/>
          <w:spacing w:val="2"/>
          <w:sz w:val="24"/>
          <w:szCs w:val="24"/>
        </w:rPr>
        <w:t>24 CFR</w:t>
      </w:r>
      <w:r w:rsidRPr="00E23DDD" w:rsidR="00E23DDD">
        <w:rPr>
          <w:rFonts w:eastAsia="Times New Roman"/>
          <w:bCs/>
          <w:color w:val="000000"/>
          <w:spacing w:val="2"/>
          <w:sz w:val="24"/>
          <w:szCs w:val="24"/>
        </w:rPr>
        <w:t xml:space="preserve"> 983.156(b)(3)) that is vacant, the PHA may either select a family from the waiting list for PBV assistance in the newly completed unit or offer to transfer a family assisted in a different contract unit to the newly completed unit as described </w:t>
      </w:r>
      <w:r w:rsidR="00DF6179">
        <w:rPr>
          <w:rFonts w:eastAsia="Times New Roman"/>
          <w:bCs/>
          <w:color w:val="000000"/>
          <w:spacing w:val="2"/>
          <w:sz w:val="24"/>
          <w:szCs w:val="24"/>
        </w:rPr>
        <w:t xml:space="preserve">in </w:t>
      </w:r>
      <w:r w:rsidR="00177362">
        <w:rPr>
          <w:rFonts w:eastAsia="Times New Roman"/>
          <w:bCs/>
          <w:color w:val="000000"/>
          <w:spacing w:val="2"/>
          <w:sz w:val="24"/>
          <w:szCs w:val="24"/>
        </w:rPr>
        <w:t>paragraph A.6.</w:t>
      </w:r>
      <w:r w:rsidR="007137FA">
        <w:rPr>
          <w:rFonts w:eastAsia="Times New Roman"/>
          <w:bCs/>
          <w:color w:val="000000"/>
          <w:spacing w:val="2"/>
          <w:sz w:val="24"/>
          <w:szCs w:val="24"/>
        </w:rPr>
        <w:t>c</w:t>
      </w:r>
      <w:r w:rsidRPr="00E23DDD" w:rsidR="00E23DDD">
        <w:rPr>
          <w:rFonts w:eastAsia="Times New Roman"/>
          <w:bCs/>
          <w:color w:val="000000"/>
          <w:spacing w:val="2"/>
          <w:sz w:val="24"/>
          <w:szCs w:val="24"/>
        </w:rPr>
        <w:t xml:space="preserve"> of this section. </w:t>
      </w:r>
    </w:p>
    <w:p w:rsidR="004975D3" w:rsidP="004F0001" w14:paraId="51C17059" w14:textId="319D478F">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E23DDD" w:rsidR="00E23DDD">
        <w:rPr>
          <w:rFonts w:eastAsia="Times New Roman"/>
          <w:bCs/>
          <w:color w:val="000000"/>
          <w:spacing w:val="2"/>
          <w:sz w:val="24"/>
          <w:szCs w:val="24"/>
        </w:rPr>
        <w:t xml:space="preserve">The PHA may refer a family for occupancy of a contract unit only if the unit fully complies with HQS as determined by the PHA inspection. </w:t>
      </w:r>
      <w:r w:rsidRPr="00E23DDD" w:rsidR="00955127">
        <w:rPr>
          <w:rFonts w:eastAsia="Times New Roman"/>
          <w:bCs/>
          <w:color w:val="000000"/>
          <w:spacing w:val="2"/>
          <w:sz w:val="24"/>
          <w:szCs w:val="24"/>
        </w:rPr>
        <w:t xml:space="preserve">The PHA must provide notice to the family </w:t>
      </w:r>
      <w:r w:rsidR="00AC14D7">
        <w:rPr>
          <w:rFonts w:eastAsia="Times New Roman"/>
          <w:bCs/>
          <w:color w:val="000000"/>
          <w:spacing w:val="2"/>
          <w:sz w:val="24"/>
          <w:szCs w:val="24"/>
        </w:rPr>
        <w:t>in accordance with HUD requirements</w:t>
      </w:r>
      <w:r w:rsidR="00955127">
        <w:rPr>
          <w:rFonts w:eastAsia="Times New Roman"/>
          <w:bCs/>
          <w:color w:val="000000"/>
          <w:spacing w:val="2"/>
          <w:sz w:val="24"/>
          <w:szCs w:val="24"/>
        </w:rPr>
        <w:t>.</w:t>
      </w:r>
    </w:p>
    <w:p w:rsidR="0018641F" w:rsidP="001C3D24" w14:paraId="6E728100" w14:textId="72758034">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E23DDD" w:rsidR="00955127">
        <w:rPr>
          <w:rFonts w:eastAsia="Times New Roman"/>
          <w:bCs/>
          <w:color w:val="000000"/>
          <w:spacing w:val="2"/>
          <w:sz w:val="24"/>
          <w:szCs w:val="24"/>
        </w:rPr>
        <w:t xml:space="preserve">The PHA must conduct periodic and other inspections on occupied contract units in accordance with the requirements of </w:t>
      </w:r>
      <w:r w:rsidR="00955127">
        <w:rPr>
          <w:rFonts w:eastAsia="Times New Roman"/>
          <w:bCs/>
          <w:color w:val="000000"/>
          <w:spacing w:val="2"/>
          <w:sz w:val="24"/>
          <w:szCs w:val="24"/>
        </w:rPr>
        <w:t>section 8.</w:t>
      </w:r>
      <w:r w:rsidR="00417060">
        <w:rPr>
          <w:rFonts w:eastAsia="Times New Roman"/>
          <w:bCs/>
          <w:color w:val="000000"/>
          <w:spacing w:val="2"/>
          <w:sz w:val="24"/>
          <w:szCs w:val="24"/>
        </w:rPr>
        <w:t>b</w:t>
      </w:r>
      <w:r w:rsidR="00955127">
        <w:rPr>
          <w:rFonts w:eastAsia="Times New Roman"/>
          <w:bCs/>
          <w:color w:val="000000"/>
          <w:spacing w:val="2"/>
          <w:sz w:val="24"/>
          <w:szCs w:val="24"/>
        </w:rPr>
        <w:t xml:space="preserve"> the HAP contract.</w:t>
      </w:r>
      <w:r w:rsidRPr="00E23DDD" w:rsidR="00955127">
        <w:rPr>
          <w:rFonts w:eastAsia="Times New Roman"/>
          <w:bCs/>
          <w:color w:val="000000"/>
          <w:spacing w:val="2"/>
          <w:sz w:val="24"/>
          <w:szCs w:val="24"/>
        </w:rPr>
        <w:t xml:space="preserve"> </w:t>
      </w:r>
      <w:r w:rsidR="00955127">
        <w:rPr>
          <w:rFonts w:eastAsia="Times New Roman"/>
          <w:bCs/>
          <w:color w:val="000000"/>
          <w:spacing w:val="2"/>
          <w:sz w:val="24"/>
          <w:szCs w:val="24"/>
        </w:rPr>
        <w:t xml:space="preserve">However, </w:t>
      </w:r>
      <w:r w:rsidRPr="00955127" w:rsidR="00955127">
        <w:rPr>
          <w:rFonts w:eastAsia="Times New Roman"/>
          <w:bCs/>
          <w:color w:val="000000"/>
          <w:spacing w:val="2"/>
          <w:sz w:val="24"/>
          <w:szCs w:val="24"/>
        </w:rPr>
        <w:t xml:space="preserve">if the periodic inspection occurs </w:t>
      </w:r>
      <w:r w:rsidR="00D16361">
        <w:rPr>
          <w:rFonts w:eastAsia="Times New Roman"/>
          <w:bCs/>
          <w:color w:val="000000"/>
          <w:spacing w:val="2"/>
          <w:sz w:val="24"/>
          <w:szCs w:val="24"/>
        </w:rPr>
        <w:t>while this Rider is in effect</w:t>
      </w:r>
      <w:r w:rsidRPr="00955127" w:rsidR="00955127">
        <w:rPr>
          <w:rFonts w:eastAsia="Times New Roman"/>
          <w:bCs/>
          <w:color w:val="000000"/>
          <w:spacing w:val="2"/>
          <w:sz w:val="24"/>
          <w:szCs w:val="24"/>
        </w:rPr>
        <w:t xml:space="preserve"> and fewer than 20 percent of contract units in each building are designated as available for occupancy, the PHA is only required to inspect the units in that building that are designated as available for occupancy.</w:t>
      </w:r>
    </w:p>
    <w:p w:rsidR="00F131BB" w:rsidP="001C3D24" w14:paraId="07A112F6" w14:textId="1AA56CBE">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4.</w:t>
      </w:r>
      <w:r>
        <w:rPr>
          <w:rFonts w:eastAsia="Times New Roman"/>
          <w:bCs/>
          <w:color w:val="000000"/>
          <w:spacing w:val="2"/>
          <w:sz w:val="24"/>
          <w:szCs w:val="24"/>
        </w:rPr>
        <w:tab/>
      </w:r>
      <w:r w:rsidR="00955127">
        <w:rPr>
          <w:rFonts w:eastAsia="Times New Roman"/>
          <w:bCs/>
          <w:color w:val="000000"/>
          <w:spacing w:val="2"/>
          <w:sz w:val="24"/>
          <w:szCs w:val="24"/>
        </w:rPr>
        <w:t xml:space="preserve">The PHA </w:t>
      </w:r>
      <w:r w:rsidRPr="00E23DDD" w:rsidR="00E23DDD">
        <w:rPr>
          <w:rFonts w:eastAsia="Times New Roman"/>
          <w:bCs/>
          <w:color w:val="000000"/>
          <w:spacing w:val="2"/>
          <w:sz w:val="24"/>
          <w:szCs w:val="24"/>
        </w:rPr>
        <w:t xml:space="preserve">must vigorously enforce the owner’s obligation to maintain contract units occupied by an assisted family in accordance with </w:t>
      </w:r>
      <w:r w:rsidR="00401EC3">
        <w:rPr>
          <w:rFonts w:eastAsia="Times New Roman"/>
          <w:bCs/>
          <w:color w:val="000000"/>
          <w:spacing w:val="2"/>
          <w:sz w:val="24"/>
          <w:szCs w:val="24"/>
        </w:rPr>
        <w:t>section 8.c of the HAP contract</w:t>
      </w:r>
      <w:r w:rsidRPr="00E23DDD" w:rsidR="00E23DDD">
        <w:rPr>
          <w:rFonts w:eastAsia="Times New Roman"/>
          <w:bCs/>
          <w:color w:val="000000"/>
          <w:spacing w:val="2"/>
          <w:sz w:val="24"/>
          <w:szCs w:val="24"/>
        </w:rPr>
        <w:t>.</w:t>
      </w:r>
      <w:r w:rsidR="0095445D">
        <w:rPr>
          <w:rFonts w:eastAsia="Times New Roman"/>
          <w:bCs/>
          <w:color w:val="000000"/>
          <w:spacing w:val="2"/>
          <w:sz w:val="24"/>
          <w:szCs w:val="24"/>
        </w:rPr>
        <w:t xml:space="preserve"> </w:t>
      </w:r>
    </w:p>
    <w:p w:rsidR="00554107" w:rsidP="001C3D24" w14:paraId="521CBA4D" w14:textId="20C4421B">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5.</w:t>
      </w:r>
      <w:r>
        <w:rPr>
          <w:rFonts w:eastAsia="Times New Roman"/>
          <w:bCs/>
          <w:color w:val="000000"/>
          <w:spacing w:val="2"/>
          <w:sz w:val="24"/>
          <w:szCs w:val="24"/>
        </w:rPr>
        <w:tab/>
      </w:r>
      <w:r w:rsidR="00703264">
        <w:rPr>
          <w:rFonts w:eastAsia="Times New Roman"/>
          <w:bCs/>
          <w:color w:val="000000"/>
          <w:spacing w:val="2"/>
          <w:sz w:val="24"/>
          <w:szCs w:val="24"/>
        </w:rPr>
        <w:t xml:space="preserve">The owner may initiate development activity in </w:t>
      </w:r>
      <w:r w:rsidR="003358D8">
        <w:rPr>
          <w:rFonts w:eastAsia="Times New Roman"/>
          <w:bCs/>
          <w:color w:val="000000"/>
          <w:spacing w:val="2"/>
          <w:sz w:val="24"/>
          <w:szCs w:val="24"/>
        </w:rPr>
        <w:t>a unit while it is occupied, subject to paragraph A.6</w:t>
      </w:r>
      <w:r w:rsidRPr="00E23DDD" w:rsidR="003358D8">
        <w:rPr>
          <w:rFonts w:eastAsia="Times New Roman"/>
          <w:bCs/>
          <w:color w:val="000000"/>
          <w:spacing w:val="2"/>
          <w:sz w:val="24"/>
          <w:szCs w:val="24"/>
        </w:rPr>
        <w:t xml:space="preserve"> of this section</w:t>
      </w:r>
      <w:r w:rsidR="003358D8">
        <w:rPr>
          <w:rFonts w:eastAsia="Times New Roman"/>
          <w:bCs/>
          <w:color w:val="000000"/>
          <w:spacing w:val="2"/>
          <w:sz w:val="24"/>
          <w:szCs w:val="24"/>
        </w:rPr>
        <w:t>,</w:t>
      </w:r>
      <w:r w:rsidR="00714F92">
        <w:rPr>
          <w:rFonts w:eastAsia="Times New Roman"/>
          <w:bCs/>
          <w:color w:val="000000"/>
          <w:spacing w:val="2"/>
          <w:sz w:val="24"/>
          <w:szCs w:val="24"/>
        </w:rPr>
        <w:t xml:space="preserve"> or when it becomes vacant (see section </w:t>
      </w:r>
      <w:r w:rsidR="00033247">
        <w:rPr>
          <w:rFonts w:eastAsia="Times New Roman"/>
          <w:bCs/>
          <w:color w:val="000000"/>
          <w:spacing w:val="2"/>
          <w:sz w:val="24"/>
          <w:szCs w:val="24"/>
        </w:rPr>
        <w:t>1.7.A.3</w:t>
      </w:r>
      <w:r w:rsidR="00E96547">
        <w:rPr>
          <w:rFonts w:eastAsia="Times New Roman"/>
          <w:bCs/>
          <w:color w:val="000000"/>
          <w:spacing w:val="2"/>
          <w:sz w:val="24"/>
          <w:szCs w:val="24"/>
        </w:rPr>
        <w:t xml:space="preserve"> of this Rider</w:t>
      </w:r>
      <w:r w:rsidR="00033247">
        <w:rPr>
          <w:rFonts w:eastAsia="Times New Roman"/>
          <w:bCs/>
          <w:color w:val="000000"/>
          <w:spacing w:val="2"/>
          <w:sz w:val="24"/>
          <w:szCs w:val="24"/>
        </w:rPr>
        <w:t xml:space="preserve"> for requirements for changes to the development status of the unit).</w:t>
      </w:r>
    </w:p>
    <w:p w:rsidR="00A00B38" w:rsidP="001C3D24" w14:paraId="5C89A4F6" w14:textId="7369470C">
      <w:pPr>
        <w:spacing w:before="16" w:line="321" w:lineRule="exact"/>
        <w:ind w:left="2154" w:hanging="444"/>
        <w:textAlignment w:val="baseline"/>
        <w:rPr>
          <w:rFonts w:eastAsia="Times New Roman"/>
          <w:bCs/>
          <w:color w:val="000000"/>
          <w:spacing w:val="2"/>
          <w:sz w:val="24"/>
          <w:szCs w:val="24"/>
        </w:rPr>
      </w:pPr>
      <w:r>
        <w:rPr>
          <w:rFonts w:eastAsia="Times New Roman"/>
          <w:bCs/>
          <w:color w:val="000000"/>
          <w:spacing w:val="2"/>
          <w:sz w:val="24"/>
          <w:szCs w:val="24"/>
        </w:rPr>
        <w:t>6.</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When an owner will undertake development activity in a unit currently occupied by an assisted family, the requirements of </w:t>
      </w:r>
      <w:r w:rsidR="00283CBA">
        <w:rPr>
          <w:rFonts w:eastAsia="Times New Roman"/>
          <w:bCs/>
          <w:color w:val="000000"/>
          <w:spacing w:val="2"/>
          <w:sz w:val="24"/>
          <w:szCs w:val="24"/>
        </w:rPr>
        <w:t xml:space="preserve">this paragraph </w:t>
      </w:r>
      <w:r w:rsidR="00D1428D">
        <w:rPr>
          <w:rFonts w:eastAsia="Times New Roman"/>
          <w:bCs/>
          <w:color w:val="000000"/>
          <w:spacing w:val="2"/>
          <w:sz w:val="24"/>
          <w:szCs w:val="24"/>
        </w:rPr>
        <w:t xml:space="preserve">A.6 </w:t>
      </w:r>
      <w:r w:rsidRPr="006E49C5" w:rsidR="006E49C5">
        <w:rPr>
          <w:rFonts w:eastAsia="Times New Roman"/>
          <w:bCs/>
          <w:color w:val="000000"/>
          <w:spacing w:val="2"/>
          <w:sz w:val="24"/>
          <w:szCs w:val="24"/>
        </w:rPr>
        <w:t>govern where the family will live during the rehabilitation. For purposes of this paragraph</w:t>
      </w:r>
      <w:r>
        <w:rPr>
          <w:rFonts w:eastAsia="Times New Roman"/>
          <w:bCs/>
          <w:color w:val="000000"/>
          <w:spacing w:val="2"/>
          <w:sz w:val="24"/>
          <w:szCs w:val="24"/>
        </w:rPr>
        <w:t xml:space="preserve"> A.6</w:t>
      </w:r>
      <w:r w:rsidRPr="006E49C5" w:rsidR="006E49C5">
        <w:rPr>
          <w:rFonts w:eastAsia="Times New Roman"/>
          <w:bCs/>
          <w:color w:val="000000"/>
          <w:spacing w:val="2"/>
          <w:sz w:val="24"/>
          <w:szCs w:val="24"/>
        </w:rPr>
        <w:t xml:space="preserve">, all references to the HQS applicable to the unit include items and components within the primary and secondary means of egress, common features, and systems equipment as described by 24 CFR 5.703(a)(2). </w:t>
      </w:r>
    </w:p>
    <w:p w:rsidR="00984E51" w:rsidP="00B52C37" w14:paraId="6C1608D4" w14:textId="3398CD48">
      <w:pPr>
        <w:spacing w:before="16" w:line="321" w:lineRule="exact"/>
        <w:ind w:left="2874" w:hanging="444"/>
        <w:textAlignment w:val="baseline"/>
        <w:rPr>
          <w:rFonts w:eastAsia="Times New Roman"/>
          <w:bCs/>
          <w:color w:val="000000"/>
          <w:spacing w:val="2"/>
          <w:sz w:val="24"/>
          <w:szCs w:val="24"/>
        </w:rPr>
      </w:pPr>
      <w:r>
        <w:rPr>
          <w:rFonts w:eastAsia="Times New Roman"/>
          <w:bCs/>
          <w:color w:val="000000"/>
          <w:spacing w:val="2"/>
          <w:sz w:val="24"/>
          <w:szCs w:val="24"/>
        </w:rPr>
        <w:t>a.</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owner must complete the development activity without the family vacating the unit if the PHA reasonably expects that the owner can complete the development activity in a manner that: </w:t>
      </w:r>
    </w:p>
    <w:p w:rsidR="00984E51" w:rsidP="00984E51" w14:paraId="1F0DC0D8" w14:textId="09EAD578">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Does not result in life-threatening deficiencies; </w:t>
      </w:r>
    </w:p>
    <w:p w:rsidR="00984E51" w:rsidP="00984E51" w14:paraId="186E2D2E" w14:textId="7F7AFBD3">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Does not result in any other deficiencies under the HQS that are not corrected within 30 days; and </w:t>
      </w:r>
    </w:p>
    <w:p w:rsidR="00B440D9" w:rsidP="00984E51" w14:paraId="67E54126" w14:textId="7E2B17E3">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Is mutually agreeable to the owner and the family; </w:t>
      </w:r>
    </w:p>
    <w:p w:rsidR="00F44A04" w:rsidP="00B440D9" w14:paraId="356A2170" w14:textId="2E58145F">
      <w:pPr>
        <w:spacing w:before="16" w:line="321" w:lineRule="exact"/>
        <w:ind w:left="2880" w:hanging="450"/>
        <w:textAlignment w:val="baseline"/>
        <w:rPr>
          <w:rFonts w:eastAsia="Times New Roman"/>
          <w:bCs/>
          <w:color w:val="000000"/>
          <w:spacing w:val="2"/>
          <w:sz w:val="24"/>
          <w:szCs w:val="24"/>
        </w:rPr>
      </w:pPr>
      <w:r>
        <w:rPr>
          <w:rFonts w:eastAsia="Times New Roman"/>
          <w:bCs/>
          <w:color w:val="000000"/>
          <w:spacing w:val="2"/>
          <w:sz w:val="24"/>
          <w:szCs w:val="24"/>
        </w:rPr>
        <w:t>b.</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If the conditions for in-place development activity in paragraph </w:t>
      </w:r>
      <w:r w:rsidR="00306824">
        <w:rPr>
          <w:rFonts w:eastAsia="Times New Roman"/>
          <w:bCs/>
          <w:color w:val="000000"/>
          <w:spacing w:val="2"/>
          <w:sz w:val="24"/>
          <w:szCs w:val="24"/>
        </w:rPr>
        <w:t>A.6.</w:t>
      </w:r>
      <w:r>
        <w:rPr>
          <w:rFonts w:eastAsia="Times New Roman"/>
          <w:bCs/>
          <w:color w:val="000000"/>
          <w:spacing w:val="2"/>
          <w:sz w:val="24"/>
          <w:szCs w:val="24"/>
        </w:rPr>
        <w:t>a</w:t>
      </w:r>
      <w:r w:rsidRPr="006E49C5" w:rsidR="006E49C5">
        <w:rPr>
          <w:rFonts w:eastAsia="Times New Roman"/>
          <w:bCs/>
          <w:color w:val="000000"/>
          <w:spacing w:val="2"/>
          <w:sz w:val="24"/>
          <w:szCs w:val="24"/>
        </w:rPr>
        <w:t xml:space="preserve"> of this section cannot be achieved, the owner must temporarily relocate the family to complete the development activity if: </w:t>
      </w:r>
    </w:p>
    <w:p w:rsidR="00F44A04" w:rsidP="00B52C37" w14:paraId="1B584A5A" w14:textId="71A32A6C">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PHA reasonably expects that the owner can complete the relocation and development activity within a single calendar month (beginning no sooner than the first day of a month and ending no later than the last day of the same month); and </w:t>
      </w:r>
    </w:p>
    <w:p w:rsidR="00F44A04" w:rsidP="00B52C37" w14:paraId="384ACD8A" w14:textId="7966F96D">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6E49C5" w:rsidR="006E49C5">
        <w:rPr>
          <w:rFonts w:eastAsia="Times New Roman"/>
          <w:bCs/>
          <w:color w:val="000000"/>
          <w:spacing w:val="2"/>
          <w:sz w:val="24"/>
          <w:szCs w:val="24"/>
        </w:rPr>
        <w:t xml:space="preserve">The family can be relocated to a location and in a manner mutually agreeable to the owner and the family; and </w:t>
      </w:r>
    </w:p>
    <w:p w:rsidR="003A1489" w:rsidP="003A1489" w14:paraId="28490DA1" w14:textId="5AFBBE74">
      <w:pPr>
        <w:spacing w:before="16" w:line="321" w:lineRule="exact"/>
        <w:ind w:left="2880" w:hanging="450"/>
        <w:textAlignment w:val="baseline"/>
        <w:rPr>
          <w:rFonts w:eastAsia="Times New Roman"/>
          <w:bCs/>
          <w:color w:val="000000"/>
          <w:spacing w:val="2"/>
          <w:sz w:val="24"/>
          <w:szCs w:val="24"/>
        </w:rPr>
      </w:pPr>
      <w:r>
        <w:rPr>
          <w:rFonts w:eastAsia="Times New Roman"/>
          <w:bCs/>
          <w:color w:val="000000"/>
          <w:spacing w:val="2"/>
          <w:sz w:val="24"/>
          <w:szCs w:val="24"/>
        </w:rPr>
        <w:t>c</w:t>
      </w:r>
      <w:r w:rsidR="00F44A04">
        <w:rPr>
          <w:rFonts w:eastAsia="Times New Roman"/>
          <w:bCs/>
          <w:color w:val="000000"/>
          <w:spacing w:val="2"/>
          <w:sz w:val="24"/>
          <w:szCs w:val="24"/>
        </w:rPr>
        <w:t>.</w:t>
      </w:r>
      <w:r w:rsidR="00F44A04">
        <w:rPr>
          <w:rFonts w:eastAsia="Times New Roman"/>
          <w:bCs/>
          <w:color w:val="000000"/>
          <w:spacing w:val="2"/>
          <w:sz w:val="24"/>
          <w:szCs w:val="24"/>
        </w:rPr>
        <w:tab/>
      </w:r>
      <w:r w:rsidRPr="006E49C5" w:rsidR="006E49C5">
        <w:rPr>
          <w:rFonts w:eastAsia="Times New Roman"/>
          <w:bCs/>
          <w:color w:val="000000"/>
          <w:spacing w:val="2"/>
          <w:sz w:val="24"/>
          <w:szCs w:val="24"/>
        </w:rPr>
        <w:t xml:space="preserve">If the conditions for in-place development activity in paragraph </w:t>
      </w:r>
      <w:r w:rsidR="00E94317">
        <w:rPr>
          <w:rFonts w:eastAsia="Times New Roman"/>
          <w:bCs/>
          <w:color w:val="000000"/>
          <w:spacing w:val="2"/>
          <w:sz w:val="24"/>
          <w:szCs w:val="24"/>
        </w:rPr>
        <w:t xml:space="preserve">A.6.a </w:t>
      </w:r>
      <w:r w:rsidRPr="006E49C5" w:rsidR="006E49C5">
        <w:rPr>
          <w:rFonts w:eastAsia="Times New Roman"/>
          <w:bCs/>
          <w:color w:val="000000"/>
          <w:spacing w:val="2"/>
          <w:sz w:val="24"/>
          <w:szCs w:val="24"/>
        </w:rPr>
        <w:t xml:space="preserve">of this section and temporary relocation in paragraph </w:t>
      </w:r>
      <w:r w:rsidR="00E94317">
        <w:rPr>
          <w:rFonts w:eastAsia="Times New Roman"/>
          <w:bCs/>
          <w:color w:val="000000"/>
          <w:spacing w:val="2"/>
          <w:sz w:val="24"/>
          <w:szCs w:val="24"/>
        </w:rPr>
        <w:t>A.6.b</w:t>
      </w:r>
      <w:r w:rsidRPr="006E49C5" w:rsidR="006E49C5">
        <w:rPr>
          <w:rFonts w:eastAsia="Times New Roman"/>
          <w:bCs/>
          <w:color w:val="000000"/>
          <w:spacing w:val="2"/>
          <w:sz w:val="24"/>
          <w:szCs w:val="24"/>
        </w:rPr>
        <w:t xml:space="preserve"> of this section cannot be achieved, the following protocol for lease termination and relocation applies: </w:t>
      </w:r>
    </w:p>
    <w:p w:rsidR="006E49C5" w:rsidP="0005034D" w14:paraId="7D206AF5" w14:textId="06F83ACE">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1.</w:t>
      </w:r>
      <w:r>
        <w:rPr>
          <w:rFonts w:eastAsia="Times New Roman"/>
          <w:bCs/>
          <w:color w:val="000000"/>
          <w:spacing w:val="2"/>
          <w:sz w:val="24"/>
          <w:szCs w:val="24"/>
        </w:rPr>
        <w:tab/>
      </w:r>
      <w:r w:rsidRPr="006E49C5">
        <w:rPr>
          <w:rFonts w:eastAsia="Times New Roman"/>
          <w:bCs/>
          <w:color w:val="000000"/>
          <w:spacing w:val="2"/>
          <w:sz w:val="24"/>
          <w:szCs w:val="24"/>
        </w:rPr>
        <w:t>If there are contract units within the project that are designated as available for occupancy and that are vacant or expected to become vacant at the time of the planned lease termination, the PHA must refer the family to the owner for occupancy of an appropriate-size contract unit. If the family accepts the offered unit, the owner must provide the family with a reasonable time to move to the offered unit, must pay the family’s reasonable moving expenses, must execute a lease with the family for the offered unit to be effective at the time of the family’s move, and must terminate the lease for</w:t>
      </w:r>
      <w:r w:rsidR="00321D8D">
        <w:rPr>
          <w:rFonts w:eastAsia="Times New Roman"/>
          <w:bCs/>
          <w:color w:val="000000"/>
          <w:spacing w:val="2"/>
          <w:sz w:val="24"/>
          <w:szCs w:val="24"/>
        </w:rPr>
        <w:t xml:space="preserve"> </w:t>
      </w:r>
      <w:r w:rsidRPr="00321D8D" w:rsidR="00321D8D">
        <w:rPr>
          <w:rFonts w:eastAsia="Times New Roman"/>
          <w:bCs/>
          <w:color w:val="000000"/>
          <w:spacing w:val="2"/>
          <w:sz w:val="24"/>
          <w:szCs w:val="24"/>
        </w:rPr>
        <w:t xml:space="preserve">the family’s original unit at the time of the family’s move. The owner must terminate the family’s lease if the family rejects the offered unit; however, the PHA must first offer the family a different unit or tenant-based assistance under paragraph </w:t>
      </w:r>
      <w:r w:rsidR="00562EED">
        <w:rPr>
          <w:rFonts w:eastAsia="Times New Roman"/>
          <w:bCs/>
          <w:color w:val="000000"/>
          <w:spacing w:val="2"/>
          <w:sz w:val="24"/>
          <w:szCs w:val="24"/>
        </w:rPr>
        <w:t xml:space="preserve">A.6.c.2 </w:t>
      </w:r>
      <w:r w:rsidRPr="00321D8D" w:rsidR="00321D8D">
        <w:rPr>
          <w:rFonts w:eastAsia="Times New Roman"/>
          <w:bCs/>
          <w:color w:val="000000"/>
          <w:spacing w:val="2"/>
          <w:sz w:val="24"/>
          <w:szCs w:val="24"/>
        </w:rPr>
        <w:t xml:space="preserve">of this section if needed as a reasonable accommodation under Section 504, the Fair Housing Act, or the Americans with Disabilities Act (ADA), for a household member who is a person with disabilities. The PHA must consider other family requests for a different unit or tenant-based assistance under paragraph </w:t>
      </w:r>
      <w:r w:rsidR="003D4448">
        <w:rPr>
          <w:rFonts w:eastAsia="Times New Roman"/>
          <w:bCs/>
          <w:color w:val="000000"/>
          <w:spacing w:val="2"/>
          <w:sz w:val="24"/>
          <w:szCs w:val="24"/>
        </w:rPr>
        <w:t>A.6.c.2</w:t>
      </w:r>
      <w:r w:rsidRPr="00321D8D" w:rsidR="00321D8D">
        <w:rPr>
          <w:rFonts w:eastAsia="Times New Roman"/>
          <w:bCs/>
          <w:color w:val="000000"/>
          <w:spacing w:val="2"/>
          <w:sz w:val="24"/>
          <w:szCs w:val="24"/>
        </w:rPr>
        <w:t xml:space="preserve"> of this section;</w:t>
      </w:r>
    </w:p>
    <w:p w:rsidR="003D4448" w:rsidP="0005034D" w14:paraId="210C2B12" w14:textId="5529969D">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2.</w:t>
      </w:r>
      <w:r>
        <w:rPr>
          <w:rFonts w:eastAsia="Times New Roman"/>
          <w:bCs/>
          <w:color w:val="000000"/>
          <w:spacing w:val="2"/>
          <w:sz w:val="24"/>
          <w:szCs w:val="24"/>
        </w:rPr>
        <w:tab/>
      </w:r>
      <w:r w:rsidRPr="003D4448">
        <w:rPr>
          <w:rFonts w:eastAsia="Times New Roman"/>
          <w:bCs/>
          <w:color w:val="000000"/>
          <w:spacing w:val="2"/>
          <w:sz w:val="24"/>
          <w:szCs w:val="24"/>
        </w:rPr>
        <w:t xml:space="preserve">If no other contract unit within the project is available for the family to lease during the period of development activity, </w:t>
      </w:r>
      <w:r w:rsidR="008A4C5D">
        <w:rPr>
          <w:rFonts w:eastAsia="Times New Roman"/>
          <w:bCs/>
          <w:color w:val="000000"/>
          <w:spacing w:val="2"/>
          <w:sz w:val="24"/>
          <w:szCs w:val="24"/>
        </w:rPr>
        <w:t xml:space="preserve">or if needed </w:t>
      </w:r>
      <w:r w:rsidRPr="003D4448" w:rsidR="008A4C5D">
        <w:rPr>
          <w:rFonts w:eastAsia="Times New Roman"/>
          <w:bCs/>
          <w:color w:val="000000"/>
          <w:spacing w:val="2"/>
          <w:sz w:val="24"/>
          <w:szCs w:val="24"/>
        </w:rPr>
        <w:t xml:space="preserve">to accommodate the family’s need or request as provided in paragraph </w:t>
      </w:r>
      <w:r w:rsidR="008A4C5D">
        <w:rPr>
          <w:rFonts w:eastAsia="Times New Roman"/>
          <w:bCs/>
          <w:color w:val="000000"/>
          <w:spacing w:val="2"/>
          <w:sz w:val="24"/>
          <w:szCs w:val="24"/>
        </w:rPr>
        <w:t>A.6.c.1</w:t>
      </w:r>
      <w:r w:rsidRPr="003D4448" w:rsidR="008A4C5D">
        <w:rPr>
          <w:rFonts w:eastAsia="Times New Roman"/>
          <w:bCs/>
          <w:color w:val="000000"/>
          <w:spacing w:val="2"/>
          <w:sz w:val="24"/>
          <w:szCs w:val="24"/>
        </w:rPr>
        <w:t xml:space="preserve"> of this section</w:t>
      </w:r>
      <w:r w:rsidR="008A4C5D">
        <w:rPr>
          <w:rFonts w:eastAsia="Times New Roman"/>
          <w:bCs/>
          <w:color w:val="000000"/>
          <w:spacing w:val="2"/>
          <w:sz w:val="24"/>
          <w:szCs w:val="24"/>
        </w:rPr>
        <w:t>,</w:t>
      </w:r>
      <w:r w:rsidRPr="003D4448" w:rsidR="008A4C5D">
        <w:rPr>
          <w:rFonts w:eastAsia="Times New Roman"/>
          <w:bCs/>
          <w:color w:val="000000"/>
          <w:spacing w:val="2"/>
          <w:sz w:val="24"/>
          <w:szCs w:val="24"/>
        </w:rPr>
        <w:t xml:space="preserve"> </w:t>
      </w:r>
      <w:r w:rsidRPr="003D4448">
        <w:rPr>
          <w:rFonts w:eastAsia="Times New Roman"/>
          <w:bCs/>
          <w:color w:val="000000"/>
          <w:spacing w:val="2"/>
          <w:sz w:val="24"/>
          <w:szCs w:val="24"/>
        </w:rPr>
        <w:t xml:space="preserve">the PHA must issue the family a tenant-based voucher. However, the PHA is not required to issue the family a voucher if the PHA has offered the family an alternative housing option (e.g., an assisted unit in another PBV project), and the family chooses to accept the alternative housing option instead of the voucher. The voucher </w:t>
      </w:r>
      <w:r w:rsidR="00E718C7">
        <w:rPr>
          <w:rFonts w:eastAsia="Times New Roman"/>
          <w:bCs/>
          <w:color w:val="000000"/>
          <w:spacing w:val="2"/>
          <w:sz w:val="24"/>
          <w:szCs w:val="24"/>
        </w:rPr>
        <w:t>issuance must be in accordance with HUD requirements.</w:t>
      </w:r>
      <w:r w:rsidRPr="003D4448">
        <w:rPr>
          <w:rFonts w:eastAsia="Times New Roman"/>
          <w:bCs/>
          <w:color w:val="000000"/>
          <w:spacing w:val="2"/>
          <w:sz w:val="24"/>
          <w:szCs w:val="24"/>
        </w:rPr>
        <w:t xml:space="preserve"> </w:t>
      </w:r>
      <w:r w:rsidR="006E5C4E">
        <w:rPr>
          <w:rFonts w:eastAsia="Times New Roman"/>
          <w:bCs/>
          <w:color w:val="000000"/>
          <w:spacing w:val="2"/>
          <w:sz w:val="24"/>
          <w:szCs w:val="24"/>
        </w:rPr>
        <w:t>T</w:t>
      </w:r>
      <w:r w:rsidRPr="003D4448">
        <w:rPr>
          <w:rFonts w:eastAsia="Times New Roman"/>
          <w:bCs/>
          <w:color w:val="000000"/>
          <w:spacing w:val="2"/>
          <w:sz w:val="24"/>
          <w:szCs w:val="24"/>
        </w:rPr>
        <w:t xml:space="preserve">he PHA </w:t>
      </w:r>
      <w:r w:rsidR="00A13C89">
        <w:rPr>
          <w:rFonts w:eastAsia="Times New Roman"/>
          <w:bCs/>
          <w:color w:val="000000"/>
          <w:spacing w:val="2"/>
          <w:sz w:val="24"/>
          <w:szCs w:val="24"/>
        </w:rPr>
        <w:t>may be required to</w:t>
      </w:r>
      <w:r w:rsidRPr="003D4448">
        <w:rPr>
          <w:rFonts w:eastAsia="Times New Roman"/>
          <w:bCs/>
          <w:color w:val="000000"/>
          <w:spacing w:val="2"/>
          <w:sz w:val="24"/>
          <w:szCs w:val="24"/>
        </w:rPr>
        <w:t xml:space="preserve"> remove the family’s unit from the PBV HAP contract and issue the family its voucher to move with tenant-based assistance and subsequently add a unit back to the PBV HAP contract at the earlier of the time that the PHA has an authorized voucher unit available or the time that the unit is ready for occupancy;</w:t>
      </w:r>
    </w:p>
    <w:p w:rsidR="003D4448" w:rsidP="0005034D" w14:paraId="0824919A" w14:textId="7479A672">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3.</w:t>
      </w:r>
      <w:r>
        <w:rPr>
          <w:rFonts w:eastAsia="Times New Roman"/>
          <w:bCs/>
          <w:color w:val="000000"/>
          <w:spacing w:val="2"/>
          <w:sz w:val="24"/>
          <w:szCs w:val="24"/>
        </w:rPr>
        <w:tab/>
      </w:r>
      <w:r w:rsidRPr="00AE7F48" w:rsidR="00AE7F48">
        <w:rPr>
          <w:rFonts w:eastAsia="Times New Roman"/>
          <w:bCs/>
          <w:color w:val="000000"/>
          <w:spacing w:val="2"/>
          <w:sz w:val="24"/>
          <w:szCs w:val="24"/>
        </w:rPr>
        <w:t>If the family moves from the project in order for the owner to undertake development activity in the family’s unit, the PHA must offer the family the option to return to the project with PBV assistance, if the family is eligible for PBV assistance, following completion of development activity at the project</w:t>
      </w:r>
      <w:r w:rsidR="00CF18F8">
        <w:rPr>
          <w:rFonts w:eastAsia="Times New Roman"/>
          <w:bCs/>
          <w:color w:val="000000"/>
          <w:spacing w:val="2"/>
          <w:sz w:val="24"/>
          <w:szCs w:val="24"/>
        </w:rPr>
        <w:t xml:space="preserve"> and in accordance with HUD requirements</w:t>
      </w:r>
      <w:r w:rsidRPr="00AE7F48" w:rsidR="00AE7F48">
        <w:rPr>
          <w:rFonts w:eastAsia="Times New Roman"/>
          <w:bCs/>
          <w:color w:val="000000"/>
          <w:spacing w:val="2"/>
          <w:sz w:val="24"/>
          <w:szCs w:val="24"/>
        </w:rPr>
        <w:t>; and</w:t>
      </w:r>
    </w:p>
    <w:p w:rsidR="00AE7F48" w:rsidRPr="00091048" w:rsidP="00091048" w14:paraId="53594870" w14:textId="2ECE8FD8">
      <w:pPr>
        <w:spacing w:before="16" w:line="321" w:lineRule="exact"/>
        <w:ind w:left="3600" w:hanging="720"/>
        <w:textAlignment w:val="baseline"/>
        <w:rPr>
          <w:rFonts w:eastAsia="Times New Roman"/>
          <w:bCs/>
          <w:color w:val="000000"/>
          <w:spacing w:val="2"/>
          <w:sz w:val="24"/>
          <w:szCs w:val="24"/>
        </w:rPr>
      </w:pPr>
      <w:r>
        <w:rPr>
          <w:rFonts w:eastAsia="Times New Roman"/>
          <w:bCs/>
          <w:color w:val="000000"/>
          <w:spacing w:val="2"/>
          <w:sz w:val="24"/>
          <w:szCs w:val="24"/>
        </w:rPr>
        <w:t>4.</w:t>
      </w:r>
      <w:r>
        <w:rPr>
          <w:rFonts w:eastAsia="Times New Roman"/>
          <w:bCs/>
          <w:color w:val="000000"/>
          <w:spacing w:val="2"/>
          <w:sz w:val="24"/>
          <w:szCs w:val="24"/>
        </w:rPr>
        <w:tab/>
      </w:r>
      <w:r w:rsidRPr="00AE7F48">
        <w:rPr>
          <w:rFonts w:eastAsia="Times New Roman"/>
          <w:bCs/>
          <w:color w:val="000000"/>
          <w:spacing w:val="2"/>
          <w:sz w:val="24"/>
          <w:szCs w:val="24"/>
        </w:rPr>
        <w:t xml:space="preserve">If the family moves from the project in order for the owner to undertake development activity in the family’s unit, the PHA must not refer any family for occupancy of the unit until after rehabilitation of the unit and PHA acceptance of the completed unit (see </w:t>
      </w:r>
      <w:r>
        <w:rPr>
          <w:rFonts w:eastAsia="Times New Roman"/>
          <w:bCs/>
          <w:color w:val="000000"/>
          <w:spacing w:val="2"/>
          <w:sz w:val="24"/>
          <w:szCs w:val="24"/>
        </w:rPr>
        <w:t>24 CFR</w:t>
      </w:r>
      <w:r w:rsidRPr="00AE7F48">
        <w:rPr>
          <w:rFonts w:eastAsia="Times New Roman"/>
          <w:bCs/>
          <w:color w:val="000000"/>
          <w:spacing w:val="2"/>
          <w:sz w:val="24"/>
          <w:szCs w:val="24"/>
        </w:rPr>
        <w:t xml:space="preserve"> 983.156(b)(3)).</w:t>
      </w:r>
    </w:p>
    <w:p w:rsidR="2948B0A3" w:rsidP="2948B0A3" w14:paraId="74556EB9" w14:textId="6148CA73">
      <w:pPr>
        <w:spacing w:before="16" w:line="321" w:lineRule="exact"/>
        <w:ind w:left="144"/>
        <w:rPr>
          <w:rFonts w:eastAsia="Times New Roman"/>
          <w:b/>
          <w:bCs/>
          <w:color w:val="000000" w:themeColor="text1"/>
          <w:sz w:val="28"/>
          <w:szCs w:val="28"/>
        </w:rPr>
      </w:pPr>
    </w:p>
    <w:p w:rsidR="00F31ECB" w:rsidP="00CA3C76" w14:paraId="2802446F" w14:textId="71B3A136">
      <w:pPr>
        <w:spacing w:before="16" w:line="321" w:lineRule="exact"/>
        <w:ind w:left="144"/>
        <w:textAlignment w:val="baseline"/>
        <w:rPr>
          <w:rFonts w:eastAsia="Times New Roman"/>
          <w:b/>
          <w:color w:val="000000"/>
          <w:spacing w:val="2"/>
          <w:sz w:val="28"/>
        </w:rPr>
      </w:pPr>
      <w:r>
        <w:rPr>
          <w:rFonts w:eastAsia="Times New Roman"/>
          <w:b/>
          <w:color w:val="000000"/>
          <w:spacing w:val="2"/>
          <w:sz w:val="28"/>
        </w:rPr>
        <w:t xml:space="preserve">1.12 </w:t>
      </w:r>
      <w:r w:rsidR="00E71D07">
        <w:rPr>
          <w:rFonts w:eastAsia="Times New Roman"/>
          <w:b/>
          <w:color w:val="000000"/>
          <w:spacing w:val="2"/>
          <w:sz w:val="28"/>
        </w:rPr>
        <w:t>Inapplicable HAP Contract Provisions</w:t>
      </w:r>
    </w:p>
    <w:p w:rsidR="00965ED6" w:rsidP="00CA3C76" w14:paraId="19483017" w14:textId="77777777">
      <w:pPr>
        <w:spacing w:before="16" w:line="321" w:lineRule="exact"/>
        <w:ind w:left="144"/>
        <w:textAlignment w:val="baseline"/>
        <w:rPr>
          <w:rFonts w:eastAsia="Times New Roman"/>
          <w:b/>
          <w:color w:val="000000"/>
          <w:spacing w:val="2"/>
          <w:sz w:val="28"/>
        </w:rPr>
      </w:pPr>
    </w:p>
    <w:p w:rsidR="00E71D07" w:rsidP="00E71D07" w14:paraId="24CDE086" w14:textId="77777777">
      <w:pPr>
        <w:spacing w:before="16" w:line="321" w:lineRule="exact"/>
        <w:ind w:firstLine="180"/>
        <w:textAlignment w:val="baseline"/>
        <w:rPr>
          <w:rFonts w:eastAsia="Times New Roman"/>
          <w:bCs/>
          <w:color w:val="000000"/>
          <w:spacing w:val="2"/>
          <w:sz w:val="24"/>
          <w:szCs w:val="24"/>
        </w:rPr>
      </w:pPr>
      <w:r w:rsidRPr="00464906">
        <w:rPr>
          <w:rFonts w:eastAsia="Times New Roman"/>
          <w:bCs/>
          <w:color w:val="000000"/>
          <w:spacing w:val="2"/>
          <w:sz w:val="24"/>
          <w:szCs w:val="24"/>
        </w:rPr>
        <w:t xml:space="preserve">When this Rider is in effect, </w:t>
      </w:r>
      <w:r>
        <w:rPr>
          <w:rFonts w:eastAsia="Times New Roman"/>
          <w:bCs/>
          <w:color w:val="000000"/>
          <w:spacing w:val="2"/>
          <w:sz w:val="24"/>
          <w:szCs w:val="24"/>
        </w:rPr>
        <w:t>the following provisions in the HAP contract are inapplicable:</w:t>
      </w:r>
    </w:p>
    <w:p w:rsidR="00E71D07" w:rsidP="00E71D07" w14:paraId="092B435C" w14:textId="77777777">
      <w:pPr>
        <w:spacing w:before="16" w:line="321" w:lineRule="exact"/>
        <w:ind w:firstLine="180"/>
        <w:textAlignment w:val="baseline"/>
        <w:rPr>
          <w:rFonts w:eastAsia="Times New Roman"/>
          <w:bCs/>
          <w:color w:val="000000"/>
          <w:spacing w:val="2"/>
          <w:sz w:val="24"/>
          <w:szCs w:val="24"/>
        </w:rPr>
      </w:pPr>
    </w:p>
    <w:p w:rsidR="00E71D07" w:rsidP="00E71D07" w14:paraId="5BC3C942" w14:textId="279DC035">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A.</w:t>
      </w:r>
      <w:r>
        <w:rPr>
          <w:rFonts w:eastAsia="Times New Roman"/>
          <w:bCs/>
          <w:color w:val="000000"/>
          <w:spacing w:val="2"/>
          <w:sz w:val="24"/>
          <w:szCs w:val="24"/>
        </w:rPr>
        <w:tab/>
      </w:r>
      <w:r w:rsidRPr="00787BA0">
        <w:rPr>
          <w:rFonts w:eastAsia="Times New Roman"/>
          <w:bCs/>
          <w:color w:val="000000"/>
          <w:spacing w:val="2"/>
          <w:sz w:val="24"/>
          <w:szCs w:val="24"/>
        </w:rPr>
        <w:t xml:space="preserve">The remedies </w:t>
      </w:r>
      <w:r w:rsidR="00305F85">
        <w:rPr>
          <w:rFonts w:eastAsia="Times New Roman"/>
          <w:bCs/>
          <w:color w:val="000000"/>
          <w:spacing w:val="2"/>
          <w:sz w:val="24"/>
          <w:szCs w:val="24"/>
        </w:rPr>
        <w:t>for v</w:t>
      </w:r>
      <w:r w:rsidRPr="00305F85" w:rsidR="00305F85">
        <w:rPr>
          <w:rFonts w:eastAsia="Times New Roman"/>
          <w:bCs/>
          <w:color w:val="000000"/>
          <w:spacing w:val="2"/>
          <w:sz w:val="24"/>
          <w:szCs w:val="24"/>
        </w:rPr>
        <w:t>iolation of the housing quality standards</w:t>
      </w:r>
      <w:r w:rsidRPr="00787BA0">
        <w:rPr>
          <w:rFonts w:eastAsia="Times New Roman"/>
          <w:bCs/>
          <w:color w:val="000000"/>
          <w:spacing w:val="2"/>
          <w:sz w:val="24"/>
          <w:szCs w:val="24"/>
        </w:rPr>
        <w:t xml:space="preserve"> of section 8.c of </w:t>
      </w:r>
      <w:r w:rsidR="00516F08">
        <w:rPr>
          <w:rFonts w:eastAsia="Times New Roman"/>
          <w:bCs/>
          <w:color w:val="000000"/>
          <w:spacing w:val="2"/>
          <w:sz w:val="24"/>
          <w:szCs w:val="24"/>
        </w:rPr>
        <w:t xml:space="preserve">the </w:t>
      </w:r>
      <w:r w:rsidRPr="00787BA0">
        <w:rPr>
          <w:rFonts w:eastAsia="Times New Roman"/>
          <w:bCs/>
          <w:color w:val="000000"/>
          <w:spacing w:val="2"/>
          <w:sz w:val="24"/>
          <w:szCs w:val="24"/>
        </w:rPr>
        <w:t>HAP contract do not apply to units designated as unavailable for occupancy during the period of development activity in accordance with this Rider.</w:t>
      </w:r>
    </w:p>
    <w:p w:rsidR="00E71D07" w:rsidP="00E71D07" w14:paraId="010CC298" w14:textId="77777777">
      <w:pPr>
        <w:spacing w:before="16" w:line="321" w:lineRule="exact"/>
        <w:ind w:left="1440" w:hanging="540"/>
        <w:textAlignment w:val="baseline"/>
        <w:rPr>
          <w:rFonts w:eastAsia="Times New Roman"/>
          <w:bCs/>
          <w:color w:val="000000"/>
          <w:spacing w:val="2"/>
          <w:sz w:val="24"/>
          <w:szCs w:val="24"/>
        </w:rPr>
      </w:pPr>
    </w:p>
    <w:p w:rsidR="00E71D07" w:rsidP="00E71D07" w14:paraId="6191FDFC" w14:textId="77777777">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B.</w:t>
      </w:r>
      <w:r>
        <w:rPr>
          <w:rFonts w:eastAsia="Times New Roman"/>
          <w:bCs/>
          <w:color w:val="000000"/>
          <w:spacing w:val="2"/>
          <w:sz w:val="24"/>
          <w:szCs w:val="24"/>
        </w:rPr>
        <w:tab/>
      </w:r>
      <w:r w:rsidRPr="00A85D9A">
        <w:rPr>
          <w:rFonts w:eastAsia="Times New Roman"/>
          <w:bCs/>
          <w:color w:val="000000"/>
          <w:spacing w:val="2"/>
          <w:sz w:val="24"/>
          <w:szCs w:val="24"/>
        </w:rPr>
        <w:t>The owner may not undertake substantial improvement in accordance with section 8.e of the HAP contract when this Rider is in effect.</w:t>
      </w:r>
    </w:p>
    <w:p w:rsidR="00E71D07" w:rsidP="00E71D07" w14:paraId="38C9924D" w14:textId="77777777">
      <w:pPr>
        <w:spacing w:before="16" w:line="321" w:lineRule="exact"/>
        <w:ind w:left="1440" w:hanging="540"/>
        <w:textAlignment w:val="baseline"/>
        <w:rPr>
          <w:rFonts w:eastAsia="Times New Roman"/>
          <w:bCs/>
          <w:color w:val="000000"/>
          <w:spacing w:val="2"/>
          <w:sz w:val="24"/>
          <w:szCs w:val="24"/>
        </w:rPr>
      </w:pPr>
    </w:p>
    <w:p w:rsidR="00E71D07" w:rsidRPr="00464906" w:rsidP="00E71D07" w14:paraId="27FE6C8A" w14:textId="0F0C370E">
      <w:pPr>
        <w:spacing w:before="16" w:line="321" w:lineRule="exact"/>
        <w:ind w:left="1440" w:hanging="540"/>
        <w:textAlignment w:val="baseline"/>
        <w:rPr>
          <w:rFonts w:eastAsia="Times New Roman"/>
          <w:bCs/>
          <w:color w:val="000000"/>
          <w:spacing w:val="2"/>
          <w:sz w:val="24"/>
          <w:szCs w:val="24"/>
        </w:rPr>
      </w:pPr>
      <w:r>
        <w:rPr>
          <w:rFonts w:eastAsia="Times New Roman"/>
          <w:bCs/>
          <w:color w:val="000000"/>
          <w:spacing w:val="2"/>
          <w:sz w:val="24"/>
          <w:szCs w:val="24"/>
        </w:rPr>
        <w:t>C.</w:t>
      </w:r>
      <w:r>
        <w:rPr>
          <w:rFonts w:eastAsia="Times New Roman"/>
          <w:bCs/>
          <w:color w:val="000000"/>
          <w:spacing w:val="2"/>
          <w:sz w:val="24"/>
          <w:szCs w:val="24"/>
        </w:rPr>
        <w:tab/>
      </w:r>
      <w:r w:rsidRPr="007E75CD">
        <w:rPr>
          <w:rFonts w:eastAsia="Times New Roman"/>
          <w:bCs/>
          <w:color w:val="000000"/>
          <w:spacing w:val="2"/>
          <w:sz w:val="24"/>
          <w:szCs w:val="24"/>
        </w:rPr>
        <w:t xml:space="preserve">The requirements of section 9.b.1 of the HAP contract </w:t>
      </w:r>
      <w:r w:rsidR="007B5FA8">
        <w:rPr>
          <w:rFonts w:eastAsia="Times New Roman"/>
          <w:bCs/>
          <w:color w:val="000000"/>
          <w:spacing w:val="2"/>
          <w:sz w:val="24"/>
          <w:szCs w:val="24"/>
        </w:rPr>
        <w:t xml:space="preserve">regarding vacancies </w:t>
      </w:r>
      <w:r w:rsidRPr="007E75CD">
        <w:rPr>
          <w:rFonts w:eastAsia="Times New Roman"/>
          <w:bCs/>
          <w:color w:val="000000"/>
          <w:spacing w:val="2"/>
          <w:sz w:val="24"/>
          <w:szCs w:val="24"/>
        </w:rPr>
        <w:t>do not apply to units listed as unavailable for occupancy in accordance with 24 CFR 983.157(e)(5).</w:t>
      </w:r>
    </w:p>
    <w:p w:rsidR="00650D78" w:rsidP="00CA3C76" w14:paraId="4E28AF1E" w14:textId="2D8586BC">
      <w:pPr>
        <w:spacing w:before="242" w:line="321" w:lineRule="exact"/>
        <w:ind w:left="144"/>
        <w:textAlignment w:val="baseline"/>
        <w:rPr>
          <w:rFonts w:eastAsia="Times New Roman"/>
          <w:b/>
          <w:color w:val="000000"/>
          <w:spacing w:val="5"/>
          <w:sz w:val="28"/>
        </w:rPr>
      </w:pPr>
      <w:r>
        <w:rPr>
          <w:rFonts w:eastAsia="Times New Roman"/>
          <w:b/>
          <w:color w:val="000000"/>
          <w:spacing w:val="5"/>
          <w:sz w:val="28"/>
        </w:rPr>
        <w:t>1.13 Uniform Relocation Act</w:t>
      </w:r>
    </w:p>
    <w:p w:rsidR="00296D68" w:rsidP="0072517C" w14:paraId="68A8E03D" w14:textId="77777777">
      <w:pPr>
        <w:spacing w:before="15" w:line="273" w:lineRule="exact"/>
        <w:ind w:left="1710" w:right="504" w:hanging="774"/>
        <w:textAlignment w:val="baseline"/>
        <w:rPr>
          <w:rFonts w:eastAsia="Times New Roman"/>
          <w:color w:val="000000"/>
          <w:spacing w:val="-1"/>
          <w:sz w:val="24"/>
        </w:rPr>
      </w:pPr>
    </w:p>
    <w:p w:rsidR="00400B81" w:rsidP="0072517C" w14:paraId="140E14EE" w14:textId="5FB97420">
      <w:pPr>
        <w:spacing w:before="15" w:line="273" w:lineRule="exact"/>
        <w:ind w:left="1710" w:right="504" w:hanging="774"/>
        <w:textAlignment w:val="baseline"/>
        <w:rPr>
          <w:rFonts w:eastAsia="Times New Roman"/>
          <w:color w:val="000000"/>
          <w:sz w:val="24"/>
        </w:rPr>
      </w:pPr>
      <w:r>
        <w:rPr>
          <w:rFonts w:eastAsia="Times New Roman"/>
          <w:color w:val="000000"/>
          <w:spacing w:val="-1"/>
          <w:sz w:val="24"/>
        </w:rPr>
        <w:t>A.</w:t>
      </w:r>
      <w:r>
        <w:rPr>
          <w:rFonts w:eastAsia="Times New Roman"/>
          <w:color w:val="000000"/>
          <w:spacing w:val="-1"/>
          <w:sz w:val="24"/>
        </w:rPr>
        <w:tab/>
        <w:t>A displaced person must be provided relocation assistance at the levels described in and in accordance with the requirements of the Uniform Relocation Assistance and Real Property Acquisition Policies Act of 1970</w:t>
      </w:r>
      <w:r>
        <w:rPr>
          <w:rFonts w:eastAsia="Times New Roman"/>
          <w:color w:val="000000"/>
          <w:spacing w:val="-1"/>
          <w:sz w:val="24"/>
        </w:rPr>
        <w:t xml:space="preserve"> </w:t>
      </w:r>
      <w:r>
        <w:rPr>
          <w:rFonts w:eastAsia="Times New Roman"/>
          <w:color w:val="000000"/>
          <w:sz w:val="24"/>
        </w:rPr>
        <w:t>(URA) (42 U.S.C. 4201-4655) and implementing regulations at 49 CFR part 24.</w:t>
      </w:r>
    </w:p>
    <w:p w:rsidR="00400B81" w:rsidP="00400B81" w14:paraId="7B45BA0F" w14:textId="77777777">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The cost of required relocation assistance may be paid with funds provided by the owner, or with local public funds, or with funds available from other sources. Payment of relocation assistance must be paid in accordance with HUD requirements.</w:t>
      </w:r>
    </w:p>
    <w:p w:rsidR="00400B81" w:rsidP="00400B81" w14:paraId="3CFFDC38"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400B81" w:rsidP="00400B81" w14:paraId="3EB0131B" w14:textId="77777777">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require the owner to comply with the URA and 49 CFR part 24.</w:t>
      </w:r>
    </w:p>
    <w:p w:rsidR="00400B81" w:rsidP="00400B81" w14:paraId="03D9C695" w14:textId="2D53B4DC">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sidRPr="2948B0A3">
        <w:rPr>
          <w:rFonts w:eastAsia="Times New Roman"/>
          <w:color w:val="000000" w:themeColor="text1"/>
          <w:sz w:val="24"/>
          <w:szCs w:val="24"/>
        </w:rPr>
        <w:t>Where an Agreement is used, i</w:t>
      </w:r>
      <w:r w:rsidRPr="2948B0A3">
        <w:rPr>
          <w:rFonts w:eastAsia="Times New Roman"/>
          <w:color w:val="000000" w:themeColor="text1"/>
          <w:sz w:val="24"/>
          <w:szCs w:val="24"/>
        </w:rPr>
        <w:t xml:space="preserve">n computing a replacement housing payment to a residential tenant displaced as a direct result of privately undertaken rehabilitation of the real property, the term “initiation of negotiations” means the execution of the </w:t>
      </w:r>
      <w:r w:rsidRPr="2948B0A3">
        <w:rPr>
          <w:rFonts w:eastAsia="Times New Roman"/>
          <w:color w:val="000000" w:themeColor="text1"/>
          <w:sz w:val="24"/>
          <w:szCs w:val="24"/>
        </w:rPr>
        <w:t>Agreement</w:t>
      </w:r>
      <w:r w:rsidRPr="2948B0A3" w:rsidR="009E2DFE">
        <w:rPr>
          <w:rFonts w:eastAsia="Times New Roman"/>
          <w:color w:val="000000" w:themeColor="text1"/>
          <w:sz w:val="24"/>
          <w:szCs w:val="24"/>
        </w:rPr>
        <w:t xml:space="preserve"> between the own</w:t>
      </w:r>
      <w:r w:rsidRPr="2948B0A3" w:rsidR="002E1A7A">
        <w:rPr>
          <w:rFonts w:eastAsia="Times New Roman"/>
          <w:color w:val="000000" w:themeColor="text1"/>
          <w:sz w:val="24"/>
          <w:szCs w:val="24"/>
        </w:rPr>
        <w:t>er and the PHA</w:t>
      </w:r>
      <w:r w:rsidRPr="2948B0A3" w:rsidR="00973532">
        <w:rPr>
          <w:rFonts w:eastAsia="Times New Roman"/>
          <w:color w:val="000000" w:themeColor="text1"/>
          <w:sz w:val="24"/>
          <w:szCs w:val="24"/>
        </w:rPr>
        <w:t xml:space="preserve">, unless </w:t>
      </w:r>
      <w:r w:rsidRPr="2948B0A3" w:rsidR="005F0DE5">
        <w:rPr>
          <w:rFonts w:eastAsia="Times New Roman"/>
          <w:color w:val="000000" w:themeColor="text1"/>
          <w:sz w:val="24"/>
          <w:szCs w:val="24"/>
        </w:rPr>
        <w:t xml:space="preserve">rehabilitation commenced prior to execution of </w:t>
      </w:r>
      <w:r w:rsidRPr="2948B0A3" w:rsidR="007363AF">
        <w:rPr>
          <w:rFonts w:eastAsia="Times New Roman"/>
          <w:color w:val="000000" w:themeColor="text1"/>
          <w:sz w:val="24"/>
          <w:szCs w:val="24"/>
        </w:rPr>
        <w:t>an Agreement</w:t>
      </w:r>
      <w:r w:rsidRPr="2948B0A3" w:rsidR="00437374">
        <w:rPr>
          <w:rFonts w:eastAsia="Times New Roman"/>
          <w:color w:val="000000" w:themeColor="text1"/>
          <w:sz w:val="24"/>
          <w:szCs w:val="24"/>
        </w:rPr>
        <w:t xml:space="preserve">, in which </w:t>
      </w:r>
      <w:r w:rsidRPr="2948B0A3" w:rsidR="007D0D55">
        <w:rPr>
          <w:rFonts w:eastAsia="Times New Roman"/>
          <w:color w:val="000000" w:themeColor="text1"/>
          <w:sz w:val="24"/>
          <w:szCs w:val="24"/>
        </w:rPr>
        <w:t>case</w:t>
      </w:r>
      <w:r w:rsidRPr="2948B0A3" w:rsidR="00437374">
        <w:rPr>
          <w:rFonts w:eastAsia="Times New Roman"/>
          <w:color w:val="000000" w:themeColor="text1"/>
          <w:sz w:val="24"/>
          <w:szCs w:val="24"/>
        </w:rPr>
        <w:t xml:space="preserve"> th</w:t>
      </w:r>
      <w:r w:rsidRPr="2948B0A3" w:rsidR="00250C0E">
        <w:rPr>
          <w:rFonts w:eastAsia="Times New Roman"/>
          <w:color w:val="000000" w:themeColor="text1"/>
          <w:sz w:val="24"/>
          <w:szCs w:val="24"/>
        </w:rPr>
        <w:t xml:space="preserve">e </w:t>
      </w:r>
      <w:r w:rsidRPr="2948B0A3" w:rsidR="00D05C39">
        <w:rPr>
          <w:rFonts w:eastAsia="Times New Roman"/>
          <w:color w:val="000000" w:themeColor="text1"/>
          <w:sz w:val="24"/>
          <w:szCs w:val="24"/>
        </w:rPr>
        <w:t>“</w:t>
      </w:r>
      <w:r w:rsidRPr="2948B0A3" w:rsidR="00250C0E">
        <w:rPr>
          <w:rFonts w:eastAsia="Times New Roman"/>
          <w:color w:val="000000" w:themeColor="text1"/>
          <w:sz w:val="24"/>
          <w:szCs w:val="24"/>
        </w:rPr>
        <w:t>initiation of negotiations</w:t>
      </w:r>
      <w:r w:rsidRPr="2948B0A3" w:rsidR="00D05C39">
        <w:rPr>
          <w:rFonts w:eastAsia="Times New Roman"/>
          <w:color w:val="000000" w:themeColor="text1"/>
          <w:sz w:val="24"/>
          <w:szCs w:val="24"/>
        </w:rPr>
        <w:t>”</w:t>
      </w:r>
      <w:r w:rsidRPr="2948B0A3" w:rsidR="00250C0E">
        <w:rPr>
          <w:rFonts w:eastAsia="Times New Roman"/>
          <w:color w:val="000000" w:themeColor="text1"/>
          <w:sz w:val="24"/>
          <w:szCs w:val="24"/>
        </w:rPr>
        <w:t xml:space="preserve"> </w:t>
      </w:r>
      <w:r w:rsidRPr="2948B0A3" w:rsidR="008139AF">
        <w:rPr>
          <w:rFonts w:eastAsia="Times New Roman"/>
          <w:color w:val="000000" w:themeColor="text1"/>
          <w:sz w:val="24"/>
          <w:szCs w:val="24"/>
        </w:rPr>
        <w:t>is the point at which the rehabilitation commenced</w:t>
      </w:r>
      <w:r w:rsidRPr="2948B0A3" w:rsidR="00B20C15">
        <w:rPr>
          <w:rFonts w:eastAsia="Times New Roman"/>
          <w:color w:val="000000" w:themeColor="text1"/>
          <w:sz w:val="24"/>
          <w:szCs w:val="24"/>
        </w:rPr>
        <w:t xml:space="preserve"> under 24 CFR 983.154(f)</w:t>
      </w:r>
      <w:r w:rsidRPr="2948B0A3">
        <w:rPr>
          <w:rFonts w:eastAsia="Times New Roman"/>
          <w:color w:val="000000" w:themeColor="text1"/>
          <w:sz w:val="24"/>
          <w:szCs w:val="24"/>
        </w:rPr>
        <w:t>.</w:t>
      </w:r>
      <w:r w:rsidRPr="2948B0A3" w:rsidR="008F0920">
        <w:rPr>
          <w:rFonts w:eastAsia="Times New Roman"/>
          <w:color w:val="000000" w:themeColor="text1"/>
          <w:sz w:val="24"/>
          <w:szCs w:val="24"/>
        </w:rPr>
        <w:t xml:space="preserve">  </w:t>
      </w:r>
      <w:r w:rsidRPr="2948B0A3" w:rsidR="00F42049">
        <w:rPr>
          <w:rFonts w:eastAsia="Times New Roman"/>
          <w:color w:val="000000" w:themeColor="text1"/>
          <w:sz w:val="24"/>
          <w:szCs w:val="24"/>
        </w:rPr>
        <w:t xml:space="preserve">If no Agreement was used and rehabilitation commenced prior to execution of this Rider, </w:t>
      </w:r>
      <w:r w:rsidRPr="2948B0A3" w:rsidR="008C4422">
        <w:rPr>
          <w:rFonts w:eastAsia="Times New Roman"/>
          <w:color w:val="000000" w:themeColor="text1"/>
          <w:sz w:val="24"/>
          <w:szCs w:val="24"/>
        </w:rPr>
        <w:t xml:space="preserve">the term “initiation of negotiations” means the </w:t>
      </w:r>
      <w:r w:rsidRPr="2948B0A3" w:rsidR="004C146F">
        <w:rPr>
          <w:rFonts w:eastAsia="Times New Roman"/>
          <w:color w:val="000000" w:themeColor="text1"/>
          <w:sz w:val="24"/>
          <w:szCs w:val="24"/>
        </w:rPr>
        <w:t>point at which the rehabilitation commenced under 24 CFR 983.154(f).</w:t>
      </w:r>
      <w:r w:rsidRPr="2948B0A3" w:rsidR="009262B8">
        <w:rPr>
          <w:rFonts w:eastAsia="Times New Roman"/>
          <w:color w:val="000000" w:themeColor="text1"/>
          <w:sz w:val="24"/>
          <w:szCs w:val="24"/>
        </w:rPr>
        <w:t xml:space="preserve">  If no Agreement was used and rehabilitation will commence after execution of this Rider, the term “initiation of negotiations” means the execution of this Rider between the owner and the PHA.  </w:t>
      </w:r>
    </w:p>
    <w:p w:rsidR="2948B0A3" w:rsidP="2948B0A3" w14:paraId="59746DCE" w14:textId="6C882554">
      <w:pPr>
        <w:spacing w:before="16" w:line="322" w:lineRule="exact"/>
        <w:ind w:left="216" w:hanging="36"/>
        <w:rPr>
          <w:rFonts w:eastAsia="Times New Roman"/>
          <w:b/>
          <w:bCs/>
          <w:color w:val="000000" w:themeColor="text1"/>
          <w:sz w:val="28"/>
          <w:szCs w:val="28"/>
        </w:rPr>
      </w:pPr>
    </w:p>
    <w:p w:rsidR="005D586B" w:rsidP="00960439" w14:paraId="2ED12A60" w14:textId="5C8C1649">
      <w:pPr>
        <w:spacing w:before="16" w:line="322" w:lineRule="exact"/>
        <w:ind w:left="216" w:hanging="36"/>
        <w:textAlignment w:val="baseline"/>
        <w:rPr>
          <w:rFonts w:eastAsia="Times New Roman"/>
          <w:b/>
          <w:color w:val="000000"/>
          <w:spacing w:val="2"/>
          <w:sz w:val="28"/>
        </w:rPr>
      </w:pPr>
      <w:r>
        <w:rPr>
          <w:rFonts w:eastAsia="Times New Roman"/>
          <w:b/>
          <w:color w:val="000000"/>
          <w:spacing w:val="2"/>
          <w:sz w:val="28"/>
        </w:rPr>
        <w:t>1.1</w:t>
      </w:r>
      <w:r w:rsidR="00DB0CC6">
        <w:rPr>
          <w:rFonts w:eastAsia="Times New Roman"/>
          <w:b/>
          <w:color w:val="000000"/>
          <w:spacing w:val="2"/>
          <w:sz w:val="28"/>
        </w:rPr>
        <w:t>4</w:t>
      </w:r>
      <w:r>
        <w:rPr>
          <w:rFonts w:eastAsia="Times New Roman"/>
          <w:b/>
          <w:color w:val="000000"/>
          <w:spacing w:val="2"/>
          <w:sz w:val="28"/>
        </w:rPr>
        <w:t xml:space="preserve"> Rights of HUD if PHA Defaults Under </w:t>
      </w:r>
      <w:r w:rsidR="00791B96">
        <w:rPr>
          <w:rFonts w:eastAsia="Times New Roman"/>
          <w:b/>
          <w:color w:val="000000"/>
          <w:spacing w:val="2"/>
          <w:sz w:val="28"/>
        </w:rPr>
        <w:t>Rider</w:t>
      </w:r>
    </w:p>
    <w:p w:rsidR="005D586B" w:rsidP="005D586B" w14:paraId="29537919" w14:textId="20766272">
      <w:pPr>
        <w:spacing w:before="241" w:line="275" w:lineRule="exact"/>
        <w:ind w:left="864" w:right="216"/>
        <w:textAlignment w:val="baseline"/>
        <w:rPr>
          <w:rFonts w:eastAsia="Times New Roman"/>
          <w:color w:val="000000"/>
          <w:sz w:val="24"/>
          <w:szCs w:val="24"/>
        </w:rPr>
      </w:pPr>
      <w:r w:rsidRPr="4526A776">
        <w:rPr>
          <w:rFonts w:eastAsia="Times New Roman"/>
          <w:color w:val="000000" w:themeColor="text1"/>
          <w:sz w:val="24"/>
          <w:szCs w:val="24"/>
        </w:rPr>
        <w:t xml:space="preserve">If HUD determines that the PHA has failed to comply with this </w:t>
      </w:r>
      <w:r w:rsidR="00791B96">
        <w:rPr>
          <w:rFonts w:eastAsia="Times New Roman"/>
          <w:color w:val="000000" w:themeColor="text1"/>
          <w:sz w:val="24"/>
          <w:szCs w:val="24"/>
        </w:rPr>
        <w:t>Rider</w:t>
      </w:r>
      <w:r w:rsidRPr="4526A776" w:rsidR="00791B96">
        <w:rPr>
          <w:rFonts w:eastAsia="Times New Roman"/>
          <w:color w:val="000000" w:themeColor="text1"/>
          <w:sz w:val="24"/>
          <w:szCs w:val="24"/>
        </w:rPr>
        <w:t xml:space="preserve"> </w:t>
      </w:r>
      <w:r w:rsidRPr="4526A776">
        <w:rPr>
          <w:rFonts w:eastAsia="Times New Roman"/>
          <w:color w:val="000000" w:themeColor="text1"/>
          <w:sz w:val="24"/>
          <w:szCs w:val="24"/>
        </w:rPr>
        <w:t xml:space="preserve">or has failed to take appropriate action to HUD’s satisfaction or as directed by HUD, for enforcement of the PHA’s rights under this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HUD may assume the PHA’s rights and obligations under </w:t>
      </w:r>
      <w:r w:rsidRPr="4526A776" w:rsidR="0016212F">
        <w:rPr>
          <w:rFonts w:eastAsia="Times New Roman"/>
          <w:color w:val="000000" w:themeColor="text1"/>
          <w:sz w:val="24"/>
          <w:szCs w:val="24"/>
        </w:rPr>
        <w:t>th</w:t>
      </w:r>
      <w:r w:rsidR="0016212F">
        <w:rPr>
          <w:rFonts w:eastAsia="Times New Roman"/>
          <w:color w:val="000000" w:themeColor="text1"/>
          <w:sz w:val="24"/>
          <w:szCs w:val="24"/>
        </w:rPr>
        <w:t>is</w:t>
      </w:r>
      <w:r w:rsidRPr="4526A776" w:rsidR="0016212F">
        <w:rPr>
          <w:rFonts w:eastAsia="Times New Roman"/>
          <w:color w:val="000000" w:themeColor="text1"/>
          <w:sz w:val="24"/>
          <w:szCs w:val="24"/>
        </w:rPr>
        <w:t xml:space="preserve">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and may perform the obligations and enforce the rights of the PHA under </w:t>
      </w:r>
      <w:r w:rsidRPr="4526A776" w:rsidR="0016212F">
        <w:rPr>
          <w:rFonts w:eastAsia="Times New Roman"/>
          <w:color w:val="000000" w:themeColor="text1"/>
          <w:sz w:val="24"/>
          <w:szCs w:val="24"/>
        </w:rPr>
        <w:t>th</w:t>
      </w:r>
      <w:r w:rsidR="0016212F">
        <w:rPr>
          <w:rFonts w:eastAsia="Times New Roman"/>
          <w:color w:val="000000" w:themeColor="text1"/>
          <w:sz w:val="24"/>
          <w:szCs w:val="24"/>
        </w:rPr>
        <w:t>is</w:t>
      </w:r>
      <w:r w:rsidRPr="4526A776" w:rsidR="0016212F">
        <w:rPr>
          <w:rFonts w:eastAsia="Times New Roman"/>
          <w:color w:val="000000" w:themeColor="text1"/>
          <w:sz w:val="24"/>
          <w:szCs w:val="24"/>
        </w:rPr>
        <w:t xml:space="preserve"> </w:t>
      </w:r>
      <w:r w:rsidR="00791B96">
        <w:rPr>
          <w:rFonts w:eastAsia="Times New Roman"/>
          <w:color w:val="000000" w:themeColor="text1"/>
          <w:sz w:val="24"/>
          <w:szCs w:val="24"/>
        </w:rPr>
        <w:t>Rider</w:t>
      </w:r>
      <w:r w:rsidRPr="4526A776">
        <w:rPr>
          <w:rFonts w:eastAsia="Times New Roman"/>
          <w:color w:val="000000" w:themeColor="text1"/>
          <w:sz w:val="24"/>
          <w:szCs w:val="24"/>
        </w:rPr>
        <w:t xml:space="preserve">. HUD will, if it determines that the owner is not in default, pay Annual Contributions for the purpose of providing housing assistance payments with respect to the dwelling unit(s) under this </w:t>
      </w:r>
      <w:r w:rsidR="00791B96">
        <w:rPr>
          <w:rFonts w:eastAsia="Times New Roman"/>
          <w:color w:val="000000" w:themeColor="text1"/>
          <w:sz w:val="24"/>
          <w:szCs w:val="24"/>
        </w:rPr>
        <w:t>Rider</w:t>
      </w:r>
      <w:r w:rsidRPr="4526A776" w:rsidR="00791B96">
        <w:rPr>
          <w:rFonts w:eastAsia="Times New Roman"/>
          <w:color w:val="000000" w:themeColor="text1"/>
          <w:sz w:val="24"/>
          <w:szCs w:val="24"/>
        </w:rPr>
        <w:t xml:space="preserve"> </w:t>
      </w:r>
      <w:r w:rsidRPr="4526A776">
        <w:rPr>
          <w:rFonts w:eastAsia="Times New Roman"/>
          <w:color w:val="000000" w:themeColor="text1"/>
          <w:sz w:val="24"/>
          <w:szCs w:val="24"/>
        </w:rPr>
        <w:t>for the duration of the HAP contract.</w:t>
      </w:r>
    </w:p>
    <w:p w:rsidR="001D1A62" w:rsidP="001D1A62" w14:paraId="0547DCFF" w14:textId="70392102">
      <w:pPr>
        <w:spacing w:before="247" w:line="321" w:lineRule="exact"/>
        <w:ind w:left="216"/>
        <w:textAlignment w:val="baseline"/>
        <w:rPr>
          <w:rFonts w:eastAsia="Times New Roman"/>
          <w:b/>
          <w:color w:val="000000"/>
          <w:spacing w:val="2"/>
          <w:sz w:val="28"/>
        </w:rPr>
      </w:pPr>
      <w:r>
        <w:rPr>
          <w:rFonts w:eastAsia="Times New Roman"/>
          <w:b/>
          <w:color w:val="000000"/>
          <w:spacing w:val="2"/>
          <w:sz w:val="28"/>
        </w:rPr>
        <w:t>1.1</w:t>
      </w:r>
      <w:r w:rsidR="00DB0CC6">
        <w:rPr>
          <w:rFonts w:eastAsia="Times New Roman"/>
          <w:b/>
          <w:color w:val="000000"/>
          <w:spacing w:val="2"/>
          <w:sz w:val="28"/>
        </w:rPr>
        <w:t>5</w:t>
      </w:r>
      <w:r>
        <w:rPr>
          <w:rFonts w:eastAsia="Times New Roman"/>
          <w:b/>
          <w:color w:val="000000"/>
          <w:spacing w:val="2"/>
          <w:sz w:val="28"/>
        </w:rPr>
        <w:t xml:space="preserve"> PHA and Owner Relation to Third Parties</w:t>
      </w:r>
    </w:p>
    <w:p w:rsidR="001D1A62" w:rsidP="001D1A62" w14:paraId="30F5E660" w14:textId="77777777">
      <w:pPr>
        <w:tabs>
          <w:tab w:val="left" w:pos="1656"/>
        </w:tabs>
        <w:spacing w:before="241" w:line="321" w:lineRule="exact"/>
        <w:ind w:left="864"/>
        <w:textAlignment w:val="baseline"/>
        <w:rPr>
          <w:rFonts w:eastAsia="Times New Roman"/>
          <w:color w:val="000000"/>
          <w:sz w:val="28"/>
        </w:rPr>
      </w:pPr>
      <w:r w:rsidRPr="00960439">
        <w:rPr>
          <w:rFonts w:eastAsia="Times New Roman"/>
          <w:color w:val="000000"/>
          <w:sz w:val="24"/>
          <w:szCs w:val="24"/>
        </w:rPr>
        <w:t>A</w:t>
      </w:r>
      <w:r w:rsidRPr="00882E1A">
        <w:rPr>
          <w:rFonts w:eastAsia="Times New Roman"/>
          <w:color w:val="000000"/>
          <w:sz w:val="24"/>
          <w:szCs w:val="24"/>
        </w:rPr>
        <w:t>.</w:t>
      </w:r>
      <w:r w:rsidRPr="00882E1A">
        <w:rPr>
          <w:rFonts w:eastAsia="Times New Roman"/>
          <w:color w:val="000000"/>
          <w:sz w:val="24"/>
          <w:szCs w:val="24"/>
        </w:rPr>
        <w:tab/>
        <w:t>Selection and Performance</w:t>
      </w:r>
      <w:r>
        <w:rPr>
          <w:rFonts w:eastAsia="Times New Roman"/>
          <w:color w:val="000000"/>
          <w:sz w:val="24"/>
        </w:rPr>
        <w:t xml:space="preserve"> of Contractor</w:t>
      </w:r>
    </w:p>
    <w:p w:rsidR="001D1A62" w:rsidP="001D1A62" w14:paraId="6493AC24" w14:textId="77777777">
      <w:pPr>
        <w:numPr>
          <w:ilvl w:val="0"/>
          <w:numId w:val="17"/>
        </w:numPr>
        <w:tabs>
          <w:tab w:val="clear" w:pos="720"/>
          <w:tab w:val="left" w:pos="2376"/>
        </w:tabs>
        <w:spacing w:before="236" w:line="276" w:lineRule="exact"/>
        <w:ind w:left="2376" w:right="144" w:hanging="720"/>
        <w:textAlignment w:val="baseline"/>
        <w:rPr>
          <w:rFonts w:eastAsia="Times New Roman"/>
          <w:color w:val="000000"/>
          <w:sz w:val="24"/>
        </w:rPr>
      </w:pPr>
      <w:r>
        <w:rPr>
          <w:rFonts w:eastAsia="Times New Roman"/>
          <w:color w:val="000000"/>
          <w:sz w:val="24"/>
        </w:rPr>
        <w:t>The PHA has not assumed any responsibility or liability to the owner, or any other party for performance of any contractor, subcontractor or supplier, whether or not listed by the PHA as a qualified contractor or supplier under the program. The selection of a contractor, subcontractor or supplier is the sole responsibility of the owner and the PHA is not involved in any relationship between the owner and any contractor, subcontractor or supplier.</w:t>
      </w:r>
    </w:p>
    <w:p w:rsidR="001D1A62" w:rsidP="3157FB56" w14:paraId="103FD4EC" w14:textId="055590FC">
      <w:pPr>
        <w:numPr>
          <w:ilvl w:val="0"/>
          <w:numId w:val="17"/>
        </w:numPr>
        <w:tabs>
          <w:tab w:val="clear" w:pos="720"/>
          <w:tab w:val="left" w:pos="2376"/>
        </w:tabs>
        <w:spacing w:before="237" w:after="384" w:line="276" w:lineRule="exact"/>
        <w:ind w:left="2376" w:right="216" w:hanging="720"/>
        <w:textAlignment w:val="baseline"/>
        <w:rPr>
          <w:rFonts w:eastAsia="Times New Roman"/>
          <w:color w:val="000000"/>
          <w:sz w:val="24"/>
          <w:szCs w:val="24"/>
        </w:rPr>
      </w:pPr>
      <w:r w:rsidRPr="3157FB56">
        <w:rPr>
          <w:rFonts w:eastAsia="Times New Roman"/>
          <w:color w:val="000000" w:themeColor="text1"/>
          <w:sz w:val="24"/>
          <w:szCs w:val="24"/>
        </w:rPr>
        <w:t xml:space="preserve">The owner must select a competent contractor to undertake rehabilitation or construction. The owner agrees to require from each prospective contractor a certification that neither the contractor nor its principals </w:t>
      </w:r>
      <w:r w:rsidRPr="3157FB56" w:rsidR="00C94BCE">
        <w:rPr>
          <w:rFonts w:eastAsia="Times New Roman"/>
          <w:color w:val="000000" w:themeColor="text1"/>
          <w:sz w:val="24"/>
          <w:szCs w:val="24"/>
        </w:rPr>
        <w:t xml:space="preserve">are </w:t>
      </w:r>
      <w:r w:rsidRPr="3157FB56">
        <w:rPr>
          <w:rFonts w:eastAsia="Times New Roman"/>
          <w:color w:val="000000" w:themeColor="text1"/>
          <w:sz w:val="24"/>
          <w:szCs w:val="24"/>
        </w:rPr>
        <w:t xml:space="preserve">presently debarred, suspended, proposed for debarment, declared ineligible, or voluntarily excluded from participation in contract by the Comptroller General or any federal Department or agency. The owner agrees not to award contracts to, otherwise engage in the service of, or fund any contractor that does not provide </w:t>
      </w:r>
      <w:r w:rsidRPr="3157FB56" w:rsidR="13461F6F">
        <w:rPr>
          <w:rFonts w:eastAsia="Times New Roman"/>
          <w:color w:val="000000" w:themeColor="text1"/>
          <w:sz w:val="24"/>
          <w:szCs w:val="24"/>
        </w:rPr>
        <w:t>such</w:t>
      </w:r>
      <w:r w:rsidRPr="3157FB56">
        <w:rPr>
          <w:rFonts w:eastAsia="Times New Roman"/>
          <w:color w:val="000000" w:themeColor="text1"/>
          <w:sz w:val="24"/>
          <w:szCs w:val="24"/>
        </w:rPr>
        <w:t xml:space="preserve"> certification.</w:t>
      </w:r>
    </w:p>
    <w:p w:rsidR="009A4E71" w:rsidP="009A4E71" w14:paraId="391546FF" w14:textId="5A71E909">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t xml:space="preserve">Injury Resulting from Work under </w:t>
      </w:r>
      <w:r w:rsidR="009E245D">
        <w:rPr>
          <w:rFonts w:eastAsia="Times New Roman"/>
          <w:color w:val="000000"/>
          <w:spacing w:val="-2"/>
          <w:sz w:val="24"/>
        </w:rPr>
        <w:t xml:space="preserve">this </w:t>
      </w:r>
      <w:r w:rsidR="00200ECF">
        <w:rPr>
          <w:rFonts w:eastAsia="Times New Roman"/>
          <w:color w:val="000000"/>
          <w:spacing w:val="-2"/>
          <w:sz w:val="24"/>
        </w:rPr>
        <w:t>Rider</w:t>
      </w:r>
      <w:r>
        <w:rPr>
          <w:rFonts w:eastAsia="Times New Roman"/>
          <w:color w:val="000000"/>
          <w:spacing w:val="-2"/>
          <w:sz w:val="24"/>
        </w:rPr>
        <w:t xml:space="preserve">: The PHA has not assumed any responsibility for or liability to any person, including a worker or a resident of the unit undergoing work pursuant to this </w:t>
      </w:r>
      <w:r w:rsidR="00200ECF">
        <w:rPr>
          <w:rFonts w:eastAsia="Times New Roman"/>
          <w:color w:val="000000"/>
          <w:spacing w:val="-2"/>
          <w:sz w:val="24"/>
        </w:rPr>
        <w:t>Rider</w:t>
      </w:r>
      <w:r>
        <w:rPr>
          <w:rFonts w:eastAsia="Times New Roman"/>
          <w:color w:val="000000"/>
          <w:spacing w:val="-2"/>
          <w:sz w:val="24"/>
        </w:rPr>
        <w:t>, injured as a result of the work or as a result of any other action or failure to act by the owner, or any contractor, subcontractor or supplier.</w:t>
      </w:r>
    </w:p>
    <w:p w:rsidR="00B61609" w:rsidP="00335793" w14:paraId="1E736EFA" w14:textId="3F4846CC">
      <w:pPr>
        <w:tabs>
          <w:tab w:val="left" w:pos="720"/>
          <w:tab w:val="left" w:pos="1656"/>
        </w:tabs>
        <w:spacing w:before="243" w:line="276" w:lineRule="exact"/>
        <w:ind w:right="288"/>
        <w:textAlignment w:val="baseline"/>
        <w:rPr>
          <w:rFonts w:eastAsia="Times New Roman"/>
          <w:color w:val="000000"/>
          <w:spacing w:val="-2"/>
          <w:sz w:val="24"/>
        </w:rPr>
      </w:pPr>
      <w:r>
        <w:rPr>
          <w:rFonts w:eastAsia="Times New Roman"/>
          <w:b/>
          <w:color w:val="000000"/>
          <w:spacing w:val="6"/>
          <w:sz w:val="28"/>
        </w:rPr>
        <w:t xml:space="preserve">  </w:t>
      </w:r>
      <w:r>
        <w:rPr>
          <w:rFonts w:eastAsia="Times New Roman"/>
          <w:b/>
          <w:color w:val="000000"/>
          <w:spacing w:val="6"/>
          <w:sz w:val="28"/>
        </w:rPr>
        <w:t>1.</w:t>
      </w:r>
      <w:r w:rsidR="00DB0CC6">
        <w:rPr>
          <w:rFonts w:eastAsia="Times New Roman"/>
          <w:b/>
          <w:color w:val="000000"/>
          <w:spacing w:val="6"/>
          <w:sz w:val="28"/>
        </w:rPr>
        <w:t>16</w:t>
      </w:r>
      <w:r>
        <w:rPr>
          <w:rFonts w:eastAsia="Times New Roman"/>
          <w:b/>
          <w:color w:val="000000"/>
          <w:spacing w:val="6"/>
          <w:sz w:val="28"/>
        </w:rPr>
        <w:t xml:space="preserve"> </w:t>
      </w:r>
      <w:r w:rsidR="008A2863">
        <w:rPr>
          <w:rFonts w:eastAsia="Times New Roman"/>
          <w:b/>
          <w:color w:val="000000"/>
          <w:spacing w:val="6"/>
          <w:sz w:val="28"/>
        </w:rPr>
        <w:t xml:space="preserve">Labor Standards Requirements </w:t>
      </w:r>
      <w:r w:rsidR="00213F48">
        <w:rPr>
          <w:rFonts w:eastAsia="Times New Roman"/>
          <w:b/>
          <w:color w:val="000000"/>
          <w:spacing w:val="2"/>
          <w:sz w:val="28"/>
        </w:rPr>
        <w:t>— Check if Applicable</w:t>
      </w:r>
      <w:r w:rsidR="00213F48">
        <w:rPr>
          <w:rFonts w:eastAsia="Times New Roman"/>
          <w:b/>
          <w:color w:val="000000"/>
          <w:spacing w:val="6"/>
          <w:sz w:val="28"/>
        </w:rPr>
        <w:t xml:space="preserve"> </w:t>
      </w:r>
    </w:p>
    <w:p w:rsidR="00152AD3" w:rsidP="001B041B" w14:paraId="4E155051" w14:textId="77777777">
      <w:pPr>
        <w:spacing w:before="21" w:line="270" w:lineRule="exact"/>
        <w:textAlignment w:val="baseline"/>
        <w:rPr>
          <w:rFonts w:eastAsia="Times New Roman"/>
          <w:color w:val="000000"/>
          <w:spacing w:val="7"/>
          <w:sz w:val="24"/>
        </w:rPr>
      </w:pPr>
    </w:p>
    <w:p w:rsidR="008A2863" w:rsidP="001B041B" w14:paraId="102086D0" w14:textId="1BC26574">
      <w:pPr>
        <w:spacing w:before="21" w:line="270" w:lineRule="exact"/>
        <w:ind w:left="720"/>
        <w:textAlignment w:val="baseline"/>
        <w:rPr>
          <w:rFonts w:eastAsia="Times New Roman"/>
          <w:color w:val="000000"/>
          <w:spacing w:val="-1"/>
          <w:sz w:val="24"/>
        </w:rPr>
      </w:pPr>
      <w:r>
        <w:rPr>
          <w:rFonts w:eastAsia="Times New Roman"/>
          <w:color w:val="000000"/>
          <w:spacing w:val="7"/>
          <w:sz w:val="24"/>
        </w:rPr>
        <w:t xml:space="preserve">____ </w:t>
      </w:r>
      <w:r w:rsidR="00E86D86">
        <w:rPr>
          <w:rFonts w:eastAsia="Times New Roman"/>
          <w:color w:val="000000"/>
          <w:spacing w:val="7"/>
          <w:sz w:val="24"/>
        </w:rPr>
        <w:t xml:space="preserve">The following </w:t>
      </w:r>
      <w:r w:rsidRPr="001B041B">
        <w:rPr>
          <w:rFonts w:eastAsia="Times New Roman"/>
          <w:color w:val="000000"/>
          <w:spacing w:val="7"/>
          <w:sz w:val="24"/>
        </w:rPr>
        <w:t>Labor Standards Requirements</w:t>
      </w:r>
      <w:r w:rsidR="00E86D86">
        <w:rPr>
          <w:rFonts w:eastAsia="Times New Roman"/>
          <w:color w:val="000000"/>
          <w:spacing w:val="7"/>
          <w:sz w:val="24"/>
        </w:rPr>
        <w:t xml:space="preserve"> apply</w:t>
      </w:r>
      <w:r w:rsidR="00350F66">
        <w:rPr>
          <w:rFonts w:eastAsia="Times New Roman"/>
          <w:color w:val="000000"/>
          <w:sz w:val="24"/>
        </w:rPr>
        <w:t xml:space="preserve"> only</w:t>
      </w:r>
      <w:r>
        <w:rPr>
          <w:rFonts w:eastAsia="Times New Roman"/>
          <w:color w:val="000000"/>
          <w:sz w:val="24"/>
        </w:rPr>
        <w:t xml:space="preserve"> when this Rider covers nine or</w:t>
      </w:r>
      <w:r w:rsidR="00350F66">
        <w:rPr>
          <w:rFonts w:eastAsia="Times New Roman"/>
          <w:color w:val="000000"/>
          <w:sz w:val="24"/>
        </w:rPr>
        <w:t xml:space="preserve"> </w:t>
      </w:r>
      <w:r>
        <w:rPr>
          <w:rFonts w:eastAsia="Times New Roman"/>
          <w:color w:val="000000"/>
          <w:spacing w:val="-1"/>
          <w:sz w:val="24"/>
        </w:rPr>
        <w:t>more units.</w:t>
      </w:r>
    </w:p>
    <w:p w:rsidR="008A2863" w:rsidP="001B041B" w14:paraId="1D55F1AF" w14:textId="00DE0B3B">
      <w:pPr>
        <w:tabs>
          <w:tab w:val="left" w:pos="990"/>
        </w:tabs>
        <w:spacing w:before="243" w:line="276" w:lineRule="exact"/>
        <w:ind w:left="1710" w:right="288" w:hanging="720"/>
        <w:textAlignment w:val="baseline"/>
        <w:rPr>
          <w:rFonts w:eastAsia="Times New Roman"/>
          <w:color w:val="000000"/>
          <w:spacing w:val="-2"/>
          <w:sz w:val="24"/>
        </w:rPr>
      </w:pPr>
      <w:r>
        <w:rPr>
          <w:rFonts w:eastAsia="Times New Roman"/>
          <w:color w:val="000000"/>
          <w:spacing w:val="-2"/>
          <w:sz w:val="24"/>
        </w:rPr>
        <w:t>A.</w:t>
      </w:r>
      <w:r w:rsidR="00EA3601">
        <w:rPr>
          <w:rFonts w:eastAsia="Times New Roman"/>
          <w:color w:val="000000"/>
          <w:spacing w:val="-2"/>
          <w:sz w:val="24"/>
        </w:rPr>
        <w:tab/>
      </w:r>
      <w:r w:rsidR="00BD048A">
        <w:rPr>
          <w:rFonts w:eastAsia="Times New Roman"/>
          <w:color w:val="000000"/>
          <w:spacing w:val="-2"/>
          <w:sz w:val="24"/>
        </w:rPr>
        <w:t>HUD</w:t>
      </w:r>
      <w:r w:rsidR="00701393">
        <w:rPr>
          <w:rFonts w:eastAsia="Times New Roman"/>
          <w:color w:val="000000"/>
          <w:spacing w:val="-2"/>
          <w:sz w:val="24"/>
        </w:rPr>
        <w:t>—</w:t>
      </w:r>
      <w:r>
        <w:rPr>
          <w:rFonts w:eastAsia="Times New Roman"/>
          <w:color w:val="000000"/>
          <w:spacing w:val="-2"/>
          <w:sz w:val="24"/>
        </w:rPr>
        <w:t>Federal Labor Standards</w:t>
      </w:r>
    </w:p>
    <w:p w:rsidR="006C56D8" w:rsidRPr="006C56D8" w:rsidP="00D94E43" w14:paraId="10E5EA64" w14:textId="72783A1E">
      <w:pPr>
        <w:tabs>
          <w:tab w:val="left" w:pos="720"/>
          <w:tab w:val="left" w:pos="1440"/>
        </w:tabs>
        <w:spacing w:before="243" w:line="276" w:lineRule="exact"/>
        <w:ind w:left="2154" w:right="288" w:hanging="444"/>
        <w:textAlignment w:val="baseline"/>
        <w:rPr>
          <w:rFonts w:eastAsia="Times New Roman"/>
          <w:color w:val="000000"/>
          <w:spacing w:val="-2"/>
          <w:sz w:val="24"/>
          <w:szCs w:val="24"/>
        </w:rPr>
      </w:pPr>
      <w:r w:rsidRPr="2948B0A3">
        <w:rPr>
          <w:rFonts w:eastAsia="Times New Roman"/>
          <w:color w:val="000000"/>
          <w:spacing w:val="-2"/>
          <w:sz w:val="24"/>
          <w:szCs w:val="24"/>
        </w:rPr>
        <w:t>1.</w:t>
      </w:r>
      <w:r>
        <w:tab/>
      </w:r>
      <w:r w:rsidRPr="2948B0A3">
        <w:rPr>
          <w:rFonts w:eastAsia="Times New Roman"/>
          <w:color w:val="000000"/>
          <w:spacing w:val="-2"/>
          <w:sz w:val="24"/>
          <w:szCs w:val="24"/>
        </w:rPr>
        <w:t xml:space="preserve">The owner is responsible for inserting the entire </w:t>
      </w:r>
      <w:r w:rsidRPr="2948B0A3" w:rsidR="4CD328D8">
        <w:rPr>
          <w:rFonts w:eastAsia="Times New Roman"/>
          <w:color w:val="000000"/>
          <w:spacing w:val="-2"/>
          <w:sz w:val="24"/>
          <w:szCs w:val="24"/>
        </w:rPr>
        <w:t xml:space="preserve">following </w:t>
      </w:r>
      <w:r w:rsidRPr="2948B0A3">
        <w:rPr>
          <w:rFonts w:eastAsia="Times New Roman"/>
          <w:color w:val="000000"/>
          <w:spacing w:val="-2"/>
          <w:sz w:val="24"/>
          <w:szCs w:val="24"/>
        </w:rPr>
        <w:t xml:space="preserve">text of </w:t>
      </w:r>
      <w:r w:rsidRPr="2948B0A3" w:rsidR="7D9C6EC8">
        <w:rPr>
          <w:rFonts w:eastAsia="Times New Roman"/>
          <w:color w:val="000000"/>
          <w:spacing w:val="-2"/>
          <w:sz w:val="24"/>
          <w:szCs w:val="24"/>
        </w:rPr>
        <w:t xml:space="preserve">this </w:t>
      </w:r>
      <w:r>
        <w:tab/>
      </w:r>
      <w:r w:rsidRPr="2948B0A3">
        <w:rPr>
          <w:rFonts w:eastAsia="Times New Roman"/>
          <w:color w:val="000000"/>
          <w:spacing w:val="-2"/>
          <w:sz w:val="24"/>
          <w:szCs w:val="24"/>
        </w:rPr>
        <w:t xml:space="preserve">section </w:t>
      </w:r>
      <w:r w:rsidRPr="2948B0A3" w:rsidR="4290646A">
        <w:rPr>
          <w:rFonts w:eastAsia="Times New Roman"/>
          <w:color w:val="000000"/>
          <w:spacing w:val="-2"/>
          <w:sz w:val="24"/>
          <w:szCs w:val="24"/>
        </w:rPr>
        <w:t>1.16.A</w:t>
      </w:r>
      <w:r w:rsidRPr="2948B0A3" w:rsidR="6BBD7E21">
        <w:rPr>
          <w:rFonts w:eastAsia="Times New Roman"/>
          <w:color w:val="000000"/>
          <w:spacing w:val="-2"/>
          <w:sz w:val="24"/>
          <w:szCs w:val="24"/>
        </w:rPr>
        <w:t>.1</w:t>
      </w:r>
      <w:r w:rsidRPr="2948B0A3">
        <w:rPr>
          <w:rFonts w:eastAsia="Times New Roman"/>
          <w:color w:val="000000"/>
          <w:spacing w:val="-2"/>
          <w:sz w:val="24"/>
          <w:szCs w:val="24"/>
        </w:rPr>
        <w:t xml:space="preserve"> of this </w:t>
      </w:r>
      <w:r w:rsidRPr="2948B0A3" w:rsidR="001751CF">
        <w:rPr>
          <w:rFonts w:eastAsia="Times New Roman"/>
          <w:color w:val="000000"/>
          <w:spacing w:val="-2"/>
          <w:sz w:val="24"/>
          <w:szCs w:val="24"/>
        </w:rPr>
        <w:t>Rider</w:t>
      </w:r>
      <w:r w:rsidRPr="2948B0A3">
        <w:rPr>
          <w:rFonts w:eastAsia="Times New Roman"/>
          <w:color w:val="000000"/>
          <w:spacing w:val="-2"/>
          <w:sz w:val="24"/>
          <w:szCs w:val="24"/>
        </w:rPr>
        <w:t xml:space="preserve"> in all construction contracts and, if the </w:t>
      </w:r>
      <w:r>
        <w:tab/>
      </w:r>
      <w:r w:rsidRPr="2948B0A3">
        <w:rPr>
          <w:rFonts w:eastAsia="Times New Roman"/>
          <w:color w:val="000000"/>
          <w:spacing w:val="-2"/>
          <w:sz w:val="24"/>
          <w:szCs w:val="24"/>
        </w:rPr>
        <w:t xml:space="preserve">owner performs any rehabilitation work on the project, the owner must </w:t>
      </w:r>
      <w:r>
        <w:tab/>
      </w:r>
      <w:r w:rsidRPr="2948B0A3">
        <w:rPr>
          <w:rFonts w:eastAsia="Times New Roman"/>
          <w:color w:val="000000"/>
          <w:spacing w:val="-2"/>
          <w:sz w:val="24"/>
          <w:szCs w:val="24"/>
        </w:rPr>
        <w:t xml:space="preserve">comply with all provisions of section 2.3. (Note: Sections </w:t>
      </w:r>
      <w:r w:rsidRPr="2948B0A3" w:rsidR="705E3A76">
        <w:rPr>
          <w:rFonts w:eastAsia="Times New Roman"/>
          <w:color w:val="000000"/>
          <w:spacing w:val="-2"/>
          <w:sz w:val="24"/>
          <w:szCs w:val="24"/>
        </w:rPr>
        <w:t>1.16</w:t>
      </w:r>
      <w:r w:rsidRPr="2948B0A3" w:rsidR="17105505">
        <w:rPr>
          <w:rFonts w:eastAsia="Times New Roman"/>
          <w:color w:val="000000"/>
          <w:spacing w:val="-2"/>
          <w:sz w:val="24"/>
          <w:szCs w:val="24"/>
        </w:rPr>
        <w:t>.</w:t>
      </w:r>
      <w:r w:rsidRPr="2948B0A3" w:rsidR="61AB32B3">
        <w:rPr>
          <w:rFonts w:eastAsia="Times New Roman"/>
          <w:color w:val="000000"/>
          <w:spacing w:val="-2"/>
          <w:sz w:val="24"/>
          <w:szCs w:val="24"/>
        </w:rPr>
        <w:t>A</w:t>
      </w:r>
      <w:r w:rsidRPr="2948B0A3" w:rsidR="1E665542">
        <w:rPr>
          <w:rFonts w:eastAsia="Times New Roman"/>
          <w:color w:val="000000"/>
          <w:spacing w:val="-2"/>
          <w:sz w:val="24"/>
          <w:szCs w:val="24"/>
        </w:rPr>
        <w:t>.1</w:t>
      </w:r>
      <w:r w:rsidRPr="2948B0A3">
        <w:rPr>
          <w:rFonts w:eastAsia="Times New Roman"/>
          <w:color w:val="000000"/>
          <w:spacing w:val="-2"/>
          <w:sz w:val="24"/>
          <w:szCs w:val="24"/>
        </w:rPr>
        <w:t>(b) and (c) apply only when the amount of the prime contract exceeds $100,000.)</w:t>
      </w:r>
    </w:p>
    <w:p w:rsidR="006C56D8" w:rsidRPr="001B041B" w:rsidP="001B041B" w14:paraId="5F5DB51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(1) Minimum wages —</w:t>
      </w:r>
    </w:p>
    <w:p w:rsidR="006C56D8" w:rsidRPr="001B041B" w:rsidP="001B041B" w14:paraId="28F977D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Wage rates and fringe benefits. 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paragraphs (d) and (e) of 29 CFR 5.5(d) and (e),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(a)(1)(v)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actually performed, without regard to skill, except as provided in paragraph (a)(4) of this section.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(a)(1)(iii) of this section) and the Davis-Bacon poster (WH-1321) must be posted at all times by the contractor and its subcontractors at the site of the work in a prominent and accessible place where it can be easily seen by the workers.</w:t>
      </w:r>
    </w:p>
    <w:p w:rsidR="006C56D8" w:rsidRPr="001B041B" w:rsidP="001B041B" w14:paraId="057670C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(ii) Frequently recurring classifications. </w:t>
      </w:r>
    </w:p>
    <w:p w:rsidR="006C56D8" w:rsidRPr="001B041B" w:rsidP="001B041B" w14:paraId="2BD26D8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In addition to wage and fringe benefit rates that have been determined to be prevailing under the procedures set forth in 29 CFR part 1, a wage determination may contain, pursuant to § 1.3(f), wage and fringe benefit rates for classifications of laborers and mechanics for which conformance requests are regularly submitted pursuant to paragraph (a)(1)(iii) of this section, provided that:</w:t>
      </w:r>
    </w:p>
    <w:p w:rsidR="006C56D8" w:rsidRPr="001B041B" w:rsidP="001B041B" w14:paraId="42C15E1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The work performed by the classification is not performed by a classification in the wage determination for which a prevailing wage rate has been determined;</w:t>
      </w:r>
    </w:p>
    <w:p w:rsidR="006C56D8" w:rsidRPr="001B041B" w:rsidP="001B041B" w14:paraId="0F44589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classification is used in the area by the construction industry; and</w:t>
      </w:r>
    </w:p>
    <w:p w:rsidR="006C56D8" w:rsidRPr="001B041B" w:rsidP="001B041B" w14:paraId="4C07CC2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wage rate for the classification bears a reasonable relationship to the prevailing wage rates contained in the wage determination.</w:t>
      </w:r>
    </w:p>
    <w:p w:rsidR="006C56D8" w:rsidRPr="001B041B" w:rsidP="001B041B" w14:paraId="62300DE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The Administrator will establish wage rates for such classifications in accordance with paragraph (a)(1)(iii)(A)(3) of this section. Work performed in such a classification must be paid at no less than the wage and fringe benefit rate listed on the wage determination for such classification.</w:t>
      </w:r>
    </w:p>
    <w:p w:rsidR="006C56D8" w:rsidRPr="001B041B" w:rsidP="001B041B" w14:paraId="6892E61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(iii) Conformance. </w:t>
      </w:r>
    </w:p>
    <w:p w:rsidR="006C56D8" w:rsidRPr="001B041B" w:rsidP="001B041B" w14:paraId="66919B2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The contracting officer must require that any class of laborers or mechanics, including helpers, which is not listed in the wage determination and which is to be employed under the contract be classified in conformance with the wage determination. Conformance of an additional classification and wage rate and fringe benefits is appropriate only when the following criteria have been met:</w:t>
      </w:r>
    </w:p>
    <w:p w:rsidR="006C56D8" w:rsidRPr="001B041B" w:rsidP="001B041B" w14:paraId="7AFB0E9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The work to be performed by the classification requested is not performed by a classification in the wage determination; and</w:t>
      </w:r>
    </w:p>
    <w:p w:rsidR="006C56D8" w:rsidRPr="001B041B" w:rsidP="001B041B" w14:paraId="0C6BEA1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classification is used in the area by the construction industry; and</w:t>
      </w:r>
    </w:p>
    <w:p w:rsidR="006C56D8" w:rsidRPr="001B041B" w:rsidP="001B041B" w14:paraId="2300140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proposed wage rate, including any bona fide fringe benefits, bears a reasonable relationship to the wage rates contained in the wage determination.</w:t>
      </w:r>
    </w:p>
    <w:p w:rsidR="006C56D8" w:rsidRPr="001B041B" w:rsidP="001B041B" w14:paraId="550E0A3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The conformance process may not be used to split, subdivide, or otherwise avoid application of classifications listed in the wage determination.</w:t>
      </w:r>
    </w:p>
    <w:p w:rsidR="006C56D8" w:rsidRPr="001B041B" w:rsidP="001B041B" w14:paraId="16A9E0F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contracting officer by email to DBAconformance@dol.gov.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6C56D8" w:rsidRPr="001B041B" w:rsidP="001B041B" w14:paraId="0E28B53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 DBAconformance@dol.gov,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6C56D8" w:rsidRPr="001B041B" w:rsidP="001B041B" w14:paraId="4ABD6D2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The contracting officer must promptly notify the contractor of the action taken by the Wage and Hour Division under paragraphs (a)(1)(iii)(C) and (D) of this section. The contractor must furnish a written copy of such determination to each affected worker or it must be posted as a part of the wage determination. The wage rate (including fringe benefits where appropriate) determined pursuant to paragraph (a)(1)(iii)(C) or (D) of this section must be paid to all workers performing work in the classification under this contract from the first day on which work is performed in the classification.</w:t>
      </w:r>
    </w:p>
    <w:p w:rsidR="006C56D8" w:rsidRPr="001B041B" w:rsidP="001B041B" w14:paraId="601241E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Fringe benefits not expressed as an hourly rate. 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rsidR="006C56D8" w:rsidRPr="001B041B" w:rsidP="001B041B" w14:paraId="3776D34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(v) Unfunded plans.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in accordance with the criteria set forth in 29 CFR 5.28, that the applicable standards of the Davis-Bacon Act have been met. The Secretary of Labor may require the contractor to set aside in a separate account assets for the meeting of obligations under the plan or program.</w:t>
      </w:r>
    </w:p>
    <w:p w:rsidR="006C56D8" w:rsidRPr="001B041B" w:rsidP="001B041B" w14:paraId="6493D92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(vi) Interest. In the event of a failure to pay all or part of the wages required by the contract, the contractor will be required to pay interest on any underpayment of wages.</w:t>
      </w:r>
    </w:p>
    <w:p w:rsidR="006C56D8" w:rsidRPr="001B041B" w:rsidP="001B041B" w14:paraId="16FF8EC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Withholding —</w:t>
      </w:r>
    </w:p>
    <w:p w:rsidR="006C56D8" w:rsidRPr="001B041B" w:rsidP="001B041B" w14:paraId="6514622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Withholding requirements. HUD or its designee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paragraph (a) of this section for violations of this contract, or to satisfy any such liabilities required by any other Federal contract, or federally assisted contract subject to Davis-Bacon labor standards, that is held by the same prime contractor (as defined in 29 CFR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paragraph (a)(3)(iv) of this section, HUD or its designee may on its own initiative and after written notice to the contractor, sponsor, applicant, owner, or other entity, as the case may be, take such action as may be necessary to cause the suspension of any further payment, advance, or guarantee of funds until such violations have ceased.</w:t>
      </w:r>
    </w:p>
    <w:p w:rsidR="006C56D8" w:rsidRPr="001B041B" w:rsidP="001B041B" w14:paraId="5A07069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Priority to withheld funds. The Department has priority to funds withheld or to be withheld in accordance with paragraph (a)(2)(i) or (b)(3)(i) of this section, or both, over claims to those funds by:</w:t>
      </w:r>
    </w:p>
    <w:p w:rsidR="006C56D8" w:rsidRPr="001B041B" w:rsidP="001B041B" w14:paraId="5A943860"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A contractor's surety(ies), including without limitation performance bond sureties and payment bond sureties;</w:t>
      </w:r>
    </w:p>
    <w:p w:rsidR="006C56D8" w:rsidRPr="001B041B" w:rsidP="001B041B" w14:paraId="0343A833"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A contracting agency for its reprocurement costs;</w:t>
      </w:r>
    </w:p>
    <w:p w:rsidR="006C56D8" w:rsidRPr="001B041B" w:rsidP="001B041B" w14:paraId="55986087"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 trustee(s) (either a court-appointed trustee or a U.S. trustee, or both) in bankruptcy of a contractor, or a contractor's bankruptcy estate;</w:t>
      </w:r>
    </w:p>
    <w:p w:rsidR="006C56D8" w:rsidRPr="001B041B" w:rsidP="001B041B" w14:paraId="51BBF72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 contractor's assignee(s);</w:t>
      </w:r>
    </w:p>
    <w:p w:rsidR="006C56D8" w:rsidRPr="001B041B" w:rsidP="001B041B" w14:paraId="3304A6E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A contractor's successor(s); or</w:t>
      </w:r>
    </w:p>
    <w:p w:rsidR="006C56D8" w:rsidRPr="001B041B" w:rsidP="001B041B" w14:paraId="54838D5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A claim asserted under the Prompt Payment Act, 31 U.S.C. 3901-3907.</w:t>
      </w:r>
    </w:p>
    <w:p w:rsidR="006C56D8" w:rsidRPr="001B041B" w:rsidP="001B041B" w14:paraId="55D1F6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Records and certified payrolls —</w:t>
      </w:r>
    </w:p>
    <w:p w:rsidR="006C56D8" w:rsidRPr="001B041B" w:rsidP="001B041B" w14:paraId="72EB948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Basic record requirements —</w:t>
      </w:r>
    </w:p>
    <w:p w:rsidR="006C56D8" w:rsidRPr="001B041B" w:rsidP="001B041B" w14:paraId="52ADBFB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Length of record retention. 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rsidR="006C56D8" w:rsidRPr="001B041B" w:rsidP="001B041B" w14:paraId="6EA0534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Information required. 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w:t>
      </w:r>
    </w:p>
    <w:p w:rsidR="006C56D8" w:rsidRPr="001B041B" w:rsidP="001B041B" w14:paraId="17A894E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Additional records relating to fringe benefits. Whenever the Secretary of Labor has found under paragraph (a)(1)(v) of this section that the wages of any laborer or mechanic include the amount of any costs reasonably anticipated in providing benefits under a plan or program described in 40 U.S.C. 3141(2)(B) of the Davis-Bacon Act, the contractor must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w:t>
      </w:r>
    </w:p>
    <w:p w:rsidR="006C56D8" w:rsidRPr="001B041B" w:rsidP="001B041B" w14:paraId="39662DE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Additional records relating to apprenticeship. Contractors with apprentices working under approved programs must maintain written evidence of the registration of apprenticeship programs, the registration of the apprentices, and the ratios and wage rates prescribed in the applicable programs.</w:t>
      </w:r>
    </w:p>
    <w:p w:rsidR="006C56D8" w:rsidRPr="001B041B" w:rsidP="001B041B" w14:paraId="1FFCB12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Certified payroll requirements —</w:t>
      </w:r>
    </w:p>
    <w:p w:rsidR="006C56D8" w:rsidRPr="001B041B" w:rsidP="001B041B" w14:paraId="083185B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Frequency and method of submission. The contractor or subcontractor must submit weekly, for each week in which any DBA- or Related Acts-covered work is performed, certified payrolls to HUD if the agency is a party to the contract, but if the agency is not such a party, the contractor will submit the certified payrolls to the applicant, sponsor, owner, or other entity, as the case may be, that maintains such records, for transmission to HUD.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contractor is unable or limited in its ability to use or access the electronic system.</w:t>
      </w:r>
    </w:p>
    <w:p w:rsidR="006C56D8" w:rsidRPr="001B041B" w:rsidP="001B041B" w14:paraId="6EE42EA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Information required. The certified payrolls submitted must set out accurately and completely all of the information required to be maintained under paragraph (a)(3)(i)(B) of this section, except that full Social Security numbers and last known addresses, telephone numbers, and email addresses must not be included on weekly transmittals. Instead, the certified payrolls need only include an individually identifying number for each worker (e.g., the last four digits of the worker's Social Security number). The required weekly certified payroll information may be submitted using Optional Form WH-347 or in any other format desired. Optional Form WH-347 is available for this purpose from the Wage and Hour Division website at https://www.dol.gov/sites/dolgov/files/WHD/legacy/files/wh347/.pdf or its successor website. It is not a violation of this section for a 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rsidR="006C56D8" w:rsidRPr="001B041B" w:rsidP="001B041B" w14:paraId="1107718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Statement of Compliance. Each certified payroll submitted must be accompanied by a “Statement of Compliance,” signed by the contractor or subcontractor, or the contractor's or subcontractor's agent who pays or supervises the payment of the persons working on the contract, and must certify the following:</w:t>
      </w:r>
    </w:p>
    <w:p w:rsidR="006C56D8" w:rsidRPr="001B041B" w:rsidP="001B041B" w14:paraId="26F50FC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That the certified payroll for the payroll period contains the information required to be provided under paragraph (a)(3)(ii) of this section, the appropriate information and basic records are being maintained under paragraph (a)(3)(i) of this section, and such information and records are correct and complete;</w:t>
      </w:r>
    </w:p>
    <w:p w:rsidR="006C56D8" w:rsidRPr="001B041B" w:rsidP="001B041B" w14:paraId="1D9755F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p>
    <w:p w:rsidR="006C56D8" w:rsidRPr="001B041B" w:rsidP="001B041B" w14:paraId="6F8ADEE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That each laborer or mechanic has been paid not less than the applicable wage rates and fringe benefits or cash equivalents for the classification(s) of work actually performed, as specified in the applicable wage determination incorporated into the contract.</w:t>
      </w:r>
    </w:p>
    <w:p w:rsidR="006C56D8" w:rsidRPr="001B041B" w:rsidP="001B041B" w14:paraId="59334D7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Use of Optional Form WH-347. The weekly submission of a properly executed certification set forth on the reverse side of Optional Form WH-347 will satisfy the requirement for submission of the “Statement of Compliance” required by paragraph (a)(3)(ii)(C) of this section.</w:t>
      </w:r>
    </w:p>
    <w:p w:rsidR="006C56D8" w:rsidRPr="001B041B" w:rsidP="001B041B" w14:paraId="6898C14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Signature. The signature by the contractor, subcontractor, or the contractor's or subcontractor's agent must be an original handwritten signature or a legally valid electronic signature.</w:t>
      </w:r>
    </w:p>
    <w:p w:rsidR="006C56D8" w:rsidRPr="001B041B" w:rsidP="001B041B" w14:paraId="38C6ABA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Falsification. The falsification of any of the above certifications may subject the contractor or subcontractor to civil or criminal prosecution under 18 U.S.C. 1001 and 31 U.S.C. 3729.</w:t>
      </w:r>
    </w:p>
    <w:p w:rsidR="006C56D8" w:rsidRPr="001B041B" w:rsidP="001B041B" w14:paraId="38B3818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(G) Length of certified payroll retention. The contractor or subcontractor must preserve all certified payrolls during the course of the work and for a period of 3 years after all the work on the prime contract is completed.</w:t>
      </w:r>
    </w:p>
    <w:p w:rsidR="006C56D8" w:rsidRPr="001B041B" w:rsidP="001B041B" w14:paraId="597DE94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Contracts, subcontracts, and related documents. The contractor or subcontractor must maintain this contract or subcontract and related documents including, without limitation, bids, proposals, amendments, modifications, and extensions. The contractor or subcontractor must preserve these contracts, subcontracts, and related documents during the course of the work and for a period of 3 years after all the work on the prime contract is completed.</w:t>
      </w:r>
    </w:p>
    <w:p w:rsidR="006C56D8" w:rsidRPr="001B041B" w:rsidP="001B041B" w14:paraId="4E6BD1B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Required disclosures and access —</w:t>
      </w:r>
    </w:p>
    <w:p w:rsidR="006C56D8" w:rsidRPr="001B041B" w:rsidP="001B041B" w14:paraId="195A244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Required record disclosures and access to workers. The contractor or subcontractor must make the records required under paragraphs (a)(3)(i) through (iii) of this section, and any other documents that HUD or the Department of Labor deems necessary to determine compliance with the labor standards provisions of any of the applicable statutes referenced by 29 CFR 5.1, available for inspection, copying, or transcription by authorized representatives of HUD or the Department of Labor, and must permit such representatives to interview workers during working hours on the job.</w:t>
      </w:r>
    </w:p>
    <w:p w:rsidR="006C56D8" w:rsidRPr="001B041B" w:rsidP="001B041B" w14:paraId="322F028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Sanctions for non-compliance with records and worker access requirements. 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29 CFR 5.12. In addition, any contractor or other person that fails to submit the required records or make those records available to WHD within the time WHD requests that the records be produced will be precluded from introducing as evidence in an administrative proceeding under 29 CFR part 6 any of the required records that were not provided or made available to 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w:t>
      </w:r>
    </w:p>
    <w:p w:rsidR="006C56D8" w:rsidRPr="001B041B" w:rsidP="001B041B" w14:paraId="5081A2A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Required information disclosures. Contractors and subcontractors must maintain the full Social Security number and last known address, telephone number, and email address of each covered worker, and must provide them upon request to HUD 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HUD, the contractor, or the Wage and Hour Division of the Department of Labor for purposes of an investigation or other compliance action.</w:t>
      </w:r>
    </w:p>
    <w:p w:rsidR="006C56D8" w:rsidRPr="001B041B" w:rsidP="001B041B" w14:paraId="1848D84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(4) Apprentices and equal employment opportunity —</w:t>
      </w:r>
    </w:p>
    <w:p w:rsidR="006C56D8" w:rsidRPr="001B041B" w:rsidP="001B041B" w14:paraId="3D9EC55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Apprentices —</w:t>
      </w:r>
    </w:p>
    <w:p w:rsidR="006C56D8" w:rsidRPr="001B041B" w:rsidP="001B041B" w14:paraId="0F05330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Rate of pay. 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w:t>
      </w:r>
    </w:p>
    <w:p w:rsidR="006C56D8" w:rsidRPr="001B041B" w:rsidP="001B041B" w14:paraId="55839BF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Fringe benefits. 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rsidR="006C56D8" w:rsidRPr="001B041B" w:rsidP="001B041B" w14:paraId="350409D5"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Apprenticeship ratio. The allowable ratio of apprentices to journeyworkers on the job site in any craft classification must not be greater than the ratio permitted to the contractor as to the entire work force under the registered program or the ratio applicable to the locality of the project pursuant to paragraph (a)(4)(i)(D) of this section. Any worker listed on a payroll at an apprentice wage rate, who is not registered or otherwise employed as stated in paragraph (a)(4)(i)(A) of this section, must be paid not less than the applicable wage rate on the wage determination for the classification of work actually performed. In addition, any apprentice performing work on the job site in excess of the ratio permitted under this section must be paid not less than the applicable wage rate on the wage determination for the work actually performed.</w:t>
      </w:r>
    </w:p>
    <w:p w:rsidR="00674B0E" w:rsidP="001B041B" w14:paraId="1CF57875" w14:textId="5068455F">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Reciprocity of ratios and wage rates. Where a contractor is performing construction on a project in a locality other than the locality in which its program is registered, the ratios and wage rates (expressed in percentages of the journeyworker's hourly rate) applicable within the locality in which the construction is being performed must be observed. If there is no applicable ratio or wage rate for the locality of the project, the ratio and wage rate specified in the contractor's registered program must be observed.</w:t>
      </w:r>
      <w:r>
        <w:rPr>
          <w:rFonts w:eastAsia="Times New Roman"/>
          <w:i/>
          <w:iCs/>
          <w:color w:val="000000"/>
          <w:spacing w:val="-2"/>
          <w:sz w:val="24"/>
        </w:rPr>
        <w:t>(ii) Equal employment opportunity.  The use of apprentices and journeyworkers under 29 CFR part 5 must be in conformity with the equal employment opportunity requirements of 29 CFR part 30.</w:t>
      </w:r>
    </w:p>
    <w:p w:rsidR="006C56D8" w:rsidRPr="001B041B" w:rsidP="001B041B" w14:paraId="79AE515E" w14:textId="02D0BD29">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(5) Compliance with Copeland Act requirements. The contractor shall comply with the requirements of 29 CFR part 3, which are incorporated by reference in this contract.</w:t>
      </w:r>
    </w:p>
    <w:p w:rsidR="006C56D8" w:rsidRPr="001B041B" w:rsidP="001B041B" w14:paraId="2F74805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(6) Subcontracts. The contractor or subcontractor must insert in any subcontracts the clauses contained in paragraphs (a)(1) through (11) of this section, along with the applicable wage determination(s) and such other clauses or contract modifications as HUD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w:t>
      </w:r>
    </w:p>
    <w:p w:rsidR="006C56D8" w:rsidRPr="001B041B" w:rsidP="001B041B" w14:paraId="236CEA9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(7) Contract termination: debarment. A breach of the contract clauses in 29 CFR 5.5 may be grounds for termination of the contract, and for debarment as a contractor and a subcontractor as provided in 29 CFR 5.12.</w:t>
      </w:r>
    </w:p>
    <w:p w:rsidR="006C56D8" w:rsidRPr="001B041B" w:rsidP="001B041B" w14:paraId="247174C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(8) Compliance with Davis-Bacon and Related Act requirements. All rulings and interpretations of the Davis-Bacon and Related Acts contained in 29 CFR parts 1, 3, and 5 are herein incorporated by reference in this contract.</w:t>
      </w:r>
    </w:p>
    <w:p w:rsidR="006C56D8" w:rsidRPr="001B041B" w:rsidP="001B041B" w14:paraId="2F99FE24"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rsidR="006C56D8" w:rsidRPr="001B041B" w:rsidP="001B041B" w14:paraId="41B76A9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 xml:space="preserve">(10) Certification of eligibility. </w:t>
      </w:r>
    </w:p>
    <w:p w:rsidR="006C56D8" w:rsidRPr="001B041B" w:rsidP="001B041B" w14:paraId="34820A70"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By entering into this contract, the contractor certifies that neither it nor any person or firm who has an interest in the contractor's firm is a person or firm ineligible to be awarded Government contracts by virtue of 40 U.S.C. 3144(b) or 29 CFR 5.12(a).</w:t>
      </w:r>
    </w:p>
    <w:p w:rsidR="006C56D8" w:rsidRPr="001B041B" w:rsidP="001B041B" w14:paraId="7BD738C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No part of this contract shall be subcontracted to any person or firm ineligible for award of a Government contract by virtue of 40 U.S.C. 3144(b) or 29 CFR 5.12(a).</w:t>
      </w:r>
    </w:p>
    <w:p w:rsidR="006C56D8" w:rsidRPr="001B041B" w:rsidP="001B041B" w14:paraId="0AA9750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The penalty for making false statements is prescribed in the U.S. Code, Title 18 Crimes and Criminal Procedure, 18 U.S.C. 1001.</w:t>
      </w:r>
    </w:p>
    <w:p w:rsidR="006C56D8" w:rsidRPr="001B041B" w:rsidP="001B041B" w14:paraId="21FB151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(11)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6C56D8" w:rsidRPr="001B041B" w:rsidP="001B041B" w14:paraId="3865BA4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Notifying any contractor of any conduct which the worker reasonably believes constitutes a violation of the DBA, Related Acts, or 29 CFR part 1, 3, or 5;</w:t>
      </w:r>
    </w:p>
    <w:p w:rsidR="006C56D8" w:rsidRPr="001B041B" w:rsidP="001B041B" w14:paraId="31A7E6D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Filing any complaint, initiating or causing to be initiated any proceeding, or otherwise asserting or seeking to assert on behalf of themselves or others any right or protection under the DBA, Related Acts, or 29 CFR part 1, 3, or 5;</w:t>
      </w:r>
    </w:p>
    <w:p w:rsidR="006C56D8" w:rsidRPr="001B041B" w:rsidP="001B041B" w14:paraId="1150D1E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Cooperating in any investigation or other compliance action, or testifying in any proceeding under the DBA, Related Acts, or 29 CFR part 1, 3, or 5; or</w:t>
      </w:r>
    </w:p>
    <w:p w:rsidR="006C56D8" w:rsidRPr="001B041B" w:rsidP="001B041B" w14:paraId="6490688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Informing any other person about their rights under the DBA, Related Acts, or 29 CFR part 1, 3, or 5.</w:t>
      </w:r>
    </w:p>
    <w:p w:rsidR="006C56D8" w:rsidRPr="001B041B" w:rsidP="001B041B" w14:paraId="1307AB76"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Contract Work Hours and Safety Standards Act. The provisions of this paragraph (b) are applicable only where the amount of the prime contract exceeds $100,000. As used in this paragraph, the terms “laborers” and “mechanics” include watchpersons and guards.</w:t>
      </w:r>
    </w:p>
    <w:p w:rsidR="006C56D8" w:rsidRPr="001B041B" w:rsidP="001B041B" w14:paraId="28499739"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6C56D8" w:rsidRPr="001B041B" w:rsidP="001B041B" w14:paraId="2A3B38E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Violation; liability for unpaid wages; liquidated damages. In the event of any violation of the clause set forth in paragraph (b)(1) of this section the contractor and any subcontractor responsible therefor shall be liable for the unpaid wages and interest from the date of the underpayment.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watchpersons and guards, employed in violation of the clause set forth in paragraph (b)(1) of this section, in the sum of $33 for each calendar day on which such individual was required or permitted to work in excess of the standard workweek of forty hours without payment of the overtime wages required by the clause set forth in paragraph (b)(1).</w:t>
      </w:r>
    </w:p>
    <w:p w:rsidR="006C56D8" w:rsidRPr="001B041B" w:rsidP="001B041B" w14:paraId="3D01DB0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Withholding for unpaid wages and liquidated damages —</w:t>
      </w:r>
    </w:p>
    <w:p w:rsidR="006C56D8" w:rsidRPr="001B041B" w:rsidP="001B041B" w14:paraId="0B3CFD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Withholding process. HUD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paragraph (b) on this contract, any other Federal contract with the same prime contractor, or any other federally assisted contract subject to the Contract Work Hours and Safety Standards Act that is held by the same prime contractor (as defined in 29 CFR 5.2).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w:t>
      </w:r>
    </w:p>
    <w:p w:rsidR="006C56D8" w:rsidRPr="001B041B" w:rsidP="001B041B" w14:paraId="3DD6F74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Priority to withheld funds. The Department has priority to funds withheld or to be withheld in accordance with paragraph (a)(2)(i) or (b)(3)(i) of this section, or both, over claims to those funds by:</w:t>
      </w:r>
    </w:p>
    <w:p w:rsidR="006C56D8" w:rsidRPr="001B041B" w:rsidP="001B041B" w14:paraId="7AD9A427"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(A) A contractor's surety(ies), including without limitation performance bond sureties and payment bond sureties;</w:t>
      </w:r>
    </w:p>
    <w:p w:rsidR="006C56D8" w:rsidRPr="001B041B" w:rsidP="001B041B" w14:paraId="0A7B56F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(B) A contracting agency for its reprocurement costs;</w:t>
      </w:r>
    </w:p>
    <w:p w:rsidR="006C56D8" w:rsidRPr="001B041B" w:rsidP="001B041B" w14:paraId="38C32F3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A trustee(s) (either a court-appointed trustee or a U.S. trustee, or both) in bankruptcy of a contractor, or a contractor's bankruptcy estate;</w:t>
      </w:r>
    </w:p>
    <w:p w:rsidR="006C56D8" w:rsidRPr="001B041B" w:rsidP="001B041B" w14:paraId="32F8599B"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(D) A contractor's assignee(s);</w:t>
      </w:r>
    </w:p>
    <w:p w:rsidR="006C56D8" w:rsidRPr="001B041B" w:rsidP="001B041B" w14:paraId="7C92615A"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(E) A contractor's successor(s); or</w:t>
      </w:r>
    </w:p>
    <w:p w:rsidR="006C56D8" w:rsidRPr="001B041B" w:rsidP="001B041B" w14:paraId="16ADB5EE"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(F) A claim asserted under the Prompt Payment Act, 31 U.S.C. 3901-3907.</w:t>
      </w:r>
    </w:p>
    <w:p w:rsidR="006C56D8" w:rsidRPr="001B041B" w:rsidP="001B041B" w14:paraId="2129253C"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(4) Subcontracts. The contractor or subcontractor must insert in any subcontracts the clauses set forth in paragraphs (b)(1) through (5) of this section and a clause requiring the subcontractors to include these clauses in any lower tier subcontracts. The prime contractor is responsible for compliance by any subcontractor or lower tier subcontractor with the clauses set forth in paragraphs (b)(1) through (5).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rsidR="006C56D8" w:rsidRPr="001B041B" w:rsidP="001B041B" w14:paraId="428623FF"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(5)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6C56D8" w:rsidRPr="001B041B" w:rsidP="001B041B" w14:paraId="2F1FC62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 Notifying any contractor of any conduct which the worker reasonably believes constitutes a violation of the Contract Work Hours and Safety Standards Act (CWHSSA) or its implementing regulations in 29 CFR part 5;</w:t>
      </w:r>
    </w:p>
    <w:p w:rsidR="006C56D8" w:rsidRPr="001B041B" w:rsidP="001B041B" w14:paraId="7100A751"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 Filing any complaint, initiating or causing to be initiated any proceeding, or otherwise asserting or seeking to assert on behalf of themselves or others any right or protection under CWHSSA or 29 CFR part 5;</w:t>
      </w:r>
    </w:p>
    <w:p w:rsidR="006C56D8" w:rsidRPr="001B041B" w:rsidP="001B041B" w14:paraId="411FCBA2"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(iii) Cooperating in any investigation or other compliance action, or testifying in any proceeding under CWHSSA or 29 CFR part 5; or</w:t>
      </w:r>
    </w:p>
    <w:p w:rsidR="006C56D8" w:rsidRPr="001B041B" w:rsidP="001B041B" w14:paraId="7BD3CD6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(iv) Informing any other person about their rights under CWHSSA or 29 CFR part 5.</w:t>
      </w:r>
    </w:p>
    <w:p w:rsidR="006C56D8" w:rsidRPr="001B041B" w:rsidP="001B041B" w14:paraId="077BFA88"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(c) Health and Safety. The provisions of this paragraph (c) are applicable only where the amount of the prime contract exceeds $100,000.</w:t>
      </w:r>
    </w:p>
    <w:p w:rsidR="006C56D8" w:rsidRPr="001B041B" w:rsidP="001B041B" w14:paraId="3A46EEAD"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(1) No laborer or mechanic shall be required to work in surroundings or under working conditions which are unsanitary, hazardous or dangerous to his health and safety as established under construction safety and health standards promulgated by the Secretary of Labor by regulation.</w:t>
      </w:r>
    </w:p>
    <w:p w:rsidR="006C56D8" w:rsidRPr="001B041B" w:rsidP="001B041B" w14:paraId="4E3F3053" w14:textId="77777777">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(2) The contractor shall comply with all regulations issue by the Secretary of Labor pursuant to Title 29 part 1926 and failure to comply may result in imposition of sanctions pursuant to the Contract Work Hours and Safety Standards Act, 40 USC 3701 et seq.</w:t>
      </w:r>
    </w:p>
    <w:p w:rsidR="008177AA" w:rsidRPr="001B041B" w:rsidP="001B041B" w14:paraId="2245FA68" w14:textId="692DB2F2">
      <w:pPr>
        <w:tabs>
          <w:tab w:val="left" w:pos="720"/>
          <w:tab w:val="left" w:pos="1656"/>
        </w:tabs>
        <w:spacing w:before="243" w:line="276" w:lineRule="exact"/>
        <w:ind w:left="1440" w:right="288"/>
        <w:textAlignment w:val="baseline"/>
        <w:rPr>
          <w:rFonts w:eastAsia="Times New Roman"/>
          <w:i/>
          <w:iCs/>
          <w:color w:val="000000"/>
          <w:spacing w:val="-2"/>
          <w:sz w:val="24"/>
        </w:rPr>
      </w:pPr>
      <w:r w:rsidRPr="001B041B">
        <w:rPr>
          <w:rFonts w:eastAsia="Times New Roman"/>
          <w:i/>
          <w:iCs/>
          <w:color w:val="000000"/>
          <w:spacing w:val="-2"/>
          <w:sz w:val="24"/>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A95954" w:rsidRPr="00362624" w:rsidP="00406C6D" w14:paraId="341FC776" w14:textId="7ACE8591">
      <w:pPr>
        <w:tabs>
          <w:tab w:val="left" w:pos="720"/>
        </w:tabs>
        <w:spacing w:before="243" w:line="276" w:lineRule="exact"/>
        <w:ind w:left="1710" w:right="288" w:hanging="720"/>
        <w:textAlignment w:val="baseline"/>
        <w:rPr>
          <w:rFonts w:eastAsia="Times New Roman"/>
          <w:color w:val="000000"/>
          <w:spacing w:val="-2"/>
          <w:sz w:val="24"/>
          <w:szCs w:val="24"/>
        </w:rPr>
      </w:pPr>
      <w:r w:rsidRPr="2948B0A3">
        <w:rPr>
          <w:rFonts w:eastAsia="Times New Roman"/>
          <w:color w:val="000000"/>
          <w:spacing w:val="-2"/>
          <w:sz w:val="24"/>
          <w:szCs w:val="24"/>
        </w:rPr>
        <w:t>B.</w:t>
      </w:r>
      <w:r w:rsidRPr="00362624">
        <w:rPr>
          <w:rFonts w:eastAsia="Times New Roman"/>
          <w:color w:val="000000"/>
          <w:spacing w:val="-2"/>
          <w:sz w:val="24"/>
        </w:rPr>
        <w:tab/>
      </w:r>
      <w:r w:rsidRPr="2948B0A3">
        <w:rPr>
          <w:rFonts w:eastAsia="Times New Roman"/>
          <w:color w:val="000000"/>
          <w:spacing w:val="-2"/>
          <w:sz w:val="24"/>
          <w:szCs w:val="24"/>
        </w:rPr>
        <w:t xml:space="preserve">Wage </w:t>
      </w:r>
      <w:r w:rsidRPr="2948B0A3" w:rsidR="00DF19E3">
        <w:rPr>
          <w:rFonts w:eastAsia="Times New Roman"/>
          <w:color w:val="000000"/>
          <w:spacing w:val="-2"/>
          <w:sz w:val="24"/>
          <w:szCs w:val="24"/>
        </w:rPr>
        <w:t>and Claims</w:t>
      </w:r>
      <w:r w:rsidRPr="2948B0A3">
        <w:rPr>
          <w:rFonts w:eastAsia="Times New Roman"/>
          <w:color w:val="000000"/>
          <w:spacing w:val="-2"/>
          <w:sz w:val="24"/>
          <w:szCs w:val="24"/>
        </w:rPr>
        <w:t xml:space="preserve"> Adjustments</w:t>
      </w:r>
    </w:p>
    <w:p w:rsidR="004B1D72" w:rsidP="00406C6D" w14:paraId="417140E9" w14:textId="539B92C1">
      <w:pPr>
        <w:tabs>
          <w:tab w:val="left" w:pos="720"/>
          <w:tab w:val="left" w:pos="1530"/>
        </w:tabs>
        <w:spacing w:before="243" w:line="276" w:lineRule="exact"/>
        <w:ind w:left="1710" w:right="288"/>
        <w:textAlignment w:val="baseline"/>
        <w:rPr>
          <w:sz w:val="24"/>
          <w:szCs w:val="24"/>
        </w:rPr>
      </w:pPr>
      <w:r w:rsidRPr="2CFFBAF5">
        <w:rPr>
          <w:sz w:val="24"/>
          <w:szCs w:val="24"/>
        </w:rPr>
        <w:t xml:space="preserve">The owner shall be responsible for the correction of all violations under section </w:t>
      </w:r>
      <w:r w:rsidRPr="2CFFBAF5" w:rsidR="008035B7">
        <w:rPr>
          <w:sz w:val="24"/>
          <w:szCs w:val="24"/>
        </w:rPr>
        <w:t>1.16</w:t>
      </w:r>
      <w:r w:rsidRPr="2CFFBAF5" w:rsidR="007C2B73">
        <w:rPr>
          <w:sz w:val="24"/>
          <w:szCs w:val="24"/>
        </w:rPr>
        <w:t>.A.1</w:t>
      </w:r>
      <w:r w:rsidRPr="2CFFBAF5">
        <w:rPr>
          <w:sz w:val="24"/>
          <w:szCs w:val="24"/>
        </w:rPr>
        <w:t xml:space="preserve">, including violations committed by other contractors. In cases where there is evidence of underpayment of salaries or wages to any laborers or mechanics (including apprentices and trainees) by the owner or other contractor or a failure by the owner or other contractor to submit payrolls and related reports, the owner shall be required to place an amount in escrow, as determined by HUD sufficient to pay persons employed on the work covered by the </w:t>
      </w:r>
      <w:r w:rsidRPr="2CFFBAF5" w:rsidR="58D33F21">
        <w:rPr>
          <w:sz w:val="24"/>
          <w:szCs w:val="24"/>
        </w:rPr>
        <w:t>Rider</w:t>
      </w:r>
      <w:r w:rsidRPr="2CFFBAF5">
        <w:rPr>
          <w:sz w:val="24"/>
          <w:szCs w:val="24"/>
        </w:rPr>
        <w:t xml:space="preserve"> the difference between the salaries or wages actually paid such employees for the total number of hours worked and the full amount of wages required under this </w:t>
      </w:r>
      <w:r w:rsidRPr="2CFFBAF5" w:rsidR="0FB0E1EA">
        <w:rPr>
          <w:sz w:val="24"/>
          <w:szCs w:val="24"/>
        </w:rPr>
        <w:t>Rider</w:t>
      </w:r>
      <w:r w:rsidRPr="2CFFBAF5">
        <w:rPr>
          <w:sz w:val="24"/>
          <w:szCs w:val="24"/>
        </w:rPr>
        <w:t xml:space="preserve">, as well as an amount determined by HUD to be sufficient to satisfy any liability of the owner or other contractor for liquidated damages pursuant to section </w:t>
      </w:r>
      <w:r w:rsidRPr="2CFFBAF5" w:rsidR="008035B7">
        <w:rPr>
          <w:sz w:val="24"/>
          <w:szCs w:val="24"/>
        </w:rPr>
        <w:t>1.16</w:t>
      </w:r>
      <w:r w:rsidRPr="2CFFBAF5" w:rsidR="007C2B73">
        <w:rPr>
          <w:sz w:val="24"/>
          <w:szCs w:val="24"/>
        </w:rPr>
        <w:t>.A.1</w:t>
      </w:r>
      <w:r w:rsidRPr="2CFFBAF5">
        <w:rPr>
          <w:sz w:val="24"/>
          <w:szCs w:val="24"/>
        </w:rPr>
        <w:t xml:space="preserve">. The amounts withheld may be disbursed by HUD for and on account of the owner or other contractor to the respective employees to whom they are due, and to the Federal Government in satisfaction of liquidated damages under section </w:t>
      </w:r>
      <w:r w:rsidRPr="2CFFBAF5" w:rsidR="008035B7">
        <w:rPr>
          <w:sz w:val="24"/>
          <w:szCs w:val="24"/>
        </w:rPr>
        <w:t>1.16</w:t>
      </w:r>
      <w:r w:rsidRPr="2CFFBAF5">
        <w:rPr>
          <w:sz w:val="24"/>
          <w:szCs w:val="24"/>
        </w:rPr>
        <w:t>.</w:t>
      </w:r>
      <w:r w:rsidRPr="2CFFBAF5" w:rsidR="007C2B73">
        <w:rPr>
          <w:sz w:val="24"/>
          <w:szCs w:val="24"/>
        </w:rPr>
        <w:t>A.1.</w:t>
      </w:r>
      <w:r w:rsidRPr="2CFFBAF5">
        <w:rPr>
          <w:sz w:val="24"/>
          <w:szCs w:val="24"/>
        </w:rPr>
        <w:t xml:space="preserve"> </w:t>
      </w:r>
    </w:p>
    <w:p w:rsidR="004A0B7A" w:rsidRPr="009F6EDB" w:rsidP="00406C6D" w14:paraId="2BBB5463" w14:textId="63B04048">
      <w:pPr>
        <w:tabs>
          <w:tab w:val="left" w:pos="720"/>
          <w:tab w:val="left" w:pos="1710"/>
        </w:tabs>
        <w:spacing w:before="243" w:line="276" w:lineRule="exact"/>
        <w:ind w:left="1710" w:right="288" w:hanging="720"/>
        <w:textAlignment w:val="baseline"/>
        <w:rPr>
          <w:sz w:val="24"/>
          <w:szCs w:val="24"/>
        </w:rPr>
      </w:pPr>
      <w:r>
        <w:rPr>
          <w:sz w:val="24"/>
          <w:szCs w:val="24"/>
        </w:rPr>
        <w:t>C.</w:t>
      </w:r>
      <w:r w:rsidRPr="009F6EDB">
        <w:rPr>
          <w:sz w:val="24"/>
          <w:szCs w:val="24"/>
        </w:rPr>
        <w:tab/>
      </w:r>
      <w:r w:rsidRPr="009F6EDB" w:rsidR="009F6EDB">
        <w:rPr>
          <w:sz w:val="24"/>
          <w:szCs w:val="24"/>
        </w:rPr>
        <w:t>Evidence of Units Completion; Escrow</w:t>
      </w:r>
    </w:p>
    <w:p w:rsidR="009F6EDB" w:rsidRPr="00362624" w:rsidP="00406C6D" w14:paraId="3A0B1B97" w14:textId="3FA378D9">
      <w:pPr>
        <w:spacing w:before="240" w:after="240"/>
        <w:ind w:left="2430" w:hanging="720"/>
        <w:rPr>
          <w:sz w:val="24"/>
          <w:szCs w:val="24"/>
        </w:rPr>
      </w:pPr>
      <w:r w:rsidRPr="009F6EDB">
        <w:rPr>
          <w:sz w:val="24"/>
          <w:szCs w:val="24"/>
        </w:rPr>
        <w:t>1.</w:t>
      </w:r>
      <w:r>
        <w:tab/>
      </w:r>
      <w:r w:rsidRPr="00362624">
        <w:rPr>
          <w:sz w:val="24"/>
          <w:szCs w:val="24"/>
        </w:rPr>
        <w:t xml:space="preserve">The owner shall evidence the completion of the unit(s) by furnishing the PHA, in addition to the requirements listed </w:t>
      </w:r>
      <w:r w:rsidR="00747E8C">
        <w:rPr>
          <w:sz w:val="24"/>
          <w:szCs w:val="24"/>
        </w:rPr>
        <w:t>above</w:t>
      </w:r>
      <w:r w:rsidRPr="00362624">
        <w:rPr>
          <w:sz w:val="24"/>
          <w:szCs w:val="24"/>
        </w:rPr>
        <w:t xml:space="preserve">, a certification of compliance with the provisions of sections </w:t>
      </w:r>
      <w:r w:rsidR="008035B7">
        <w:rPr>
          <w:sz w:val="24"/>
          <w:szCs w:val="24"/>
        </w:rPr>
        <w:t>1.16</w:t>
      </w:r>
      <w:r w:rsidR="00950BC7">
        <w:rPr>
          <w:sz w:val="24"/>
          <w:szCs w:val="24"/>
        </w:rPr>
        <w:t>.A.1</w:t>
      </w:r>
      <w:r w:rsidRPr="00362624">
        <w:rPr>
          <w:sz w:val="24"/>
          <w:szCs w:val="24"/>
        </w:rPr>
        <w:t xml:space="preserve"> and </w:t>
      </w:r>
      <w:r w:rsidR="00950BC7">
        <w:rPr>
          <w:sz w:val="24"/>
          <w:szCs w:val="24"/>
        </w:rPr>
        <w:t>1.16.B</w:t>
      </w:r>
      <w:r w:rsidRPr="00362624">
        <w:rPr>
          <w:sz w:val="24"/>
          <w:szCs w:val="24"/>
        </w:rPr>
        <w:t xml:space="preserve"> of this </w:t>
      </w:r>
      <w:r w:rsidRPr="2948B0A3" w:rsidR="1E59B8C5">
        <w:rPr>
          <w:sz w:val="24"/>
          <w:szCs w:val="24"/>
        </w:rPr>
        <w:t>Rider</w:t>
      </w:r>
      <w:r w:rsidRPr="00362624">
        <w:rPr>
          <w:sz w:val="24"/>
          <w:szCs w:val="24"/>
        </w:rPr>
        <w:t xml:space="preserve">, and a certification that to the best of the owner’s knowledge and belief there are no claims of underpayment to laborers or mechanics in alleged violation of these provisions of the </w:t>
      </w:r>
      <w:r w:rsidRPr="2948B0A3" w:rsidR="784B700D">
        <w:rPr>
          <w:sz w:val="24"/>
          <w:szCs w:val="24"/>
        </w:rPr>
        <w:t>Rider</w:t>
      </w:r>
      <w:r w:rsidRPr="2948B0A3">
        <w:rPr>
          <w:sz w:val="24"/>
          <w:szCs w:val="24"/>
        </w:rPr>
        <w:t>.</w:t>
      </w:r>
      <w:r w:rsidRPr="00362624">
        <w:rPr>
          <w:sz w:val="24"/>
          <w:szCs w:val="24"/>
        </w:rPr>
        <w:t xml:space="preserve"> In the event there are any such pending claims to the knowledge of the PHA or HUD, the owner will place a sufficient amount in escrow, as directed by the PHA or HUD, to assure such payments.</w:t>
      </w:r>
    </w:p>
    <w:p w:rsidR="009F6EDB" w:rsidRPr="00362624" w:rsidP="00406C6D" w14:paraId="43BBAC64" w14:textId="44521074">
      <w:pPr>
        <w:spacing w:before="240" w:after="240"/>
        <w:ind w:left="2430" w:hanging="720"/>
        <w:rPr>
          <w:rFonts w:eastAsia="Times New Roman"/>
          <w:b/>
          <w:bCs/>
          <w:color w:val="000000"/>
          <w:spacing w:val="-2"/>
          <w:sz w:val="24"/>
          <w:szCs w:val="24"/>
        </w:rPr>
      </w:pPr>
      <w:r w:rsidRPr="00362624">
        <w:rPr>
          <w:sz w:val="24"/>
          <w:szCs w:val="24"/>
        </w:rPr>
        <w:t>2.</w:t>
      </w:r>
      <w:r w:rsidRPr="00362624">
        <w:rPr>
          <w:sz w:val="24"/>
          <w:szCs w:val="24"/>
        </w:rPr>
        <w:tab/>
        <w:t xml:space="preserve">The escrows required under this section and section </w:t>
      </w:r>
      <w:r w:rsidR="00CE1099">
        <w:rPr>
          <w:sz w:val="24"/>
          <w:szCs w:val="24"/>
        </w:rPr>
        <w:t>1.16.B</w:t>
      </w:r>
      <w:r w:rsidRPr="00362624">
        <w:rPr>
          <w:sz w:val="24"/>
          <w:szCs w:val="24"/>
        </w:rPr>
        <w:t xml:space="preserve"> of shall be paid to HUD, as escrowee, or to an escrowee designated by HUD, and the conditions and manner of releasing such escrows shall be designated and approved by HUD.</w:t>
      </w:r>
    </w:p>
    <w:p w:rsidR="00B61609" w:rsidP="00A95954" w14:paraId="4D752D55" w14:textId="799F8CAB">
      <w:pPr>
        <w:spacing w:before="241" w:line="480" w:lineRule="auto"/>
        <w:ind w:left="144"/>
        <w:contextualSpacing/>
        <w:textAlignment w:val="baseline"/>
        <w:rPr>
          <w:rFonts w:eastAsia="Times New Roman"/>
          <w:b/>
          <w:color w:val="000000"/>
          <w:spacing w:val="2"/>
          <w:sz w:val="28"/>
        </w:rPr>
      </w:pPr>
      <w:r>
        <w:rPr>
          <w:rFonts w:eastAsia="Times New Roman"/>
          <w:b/>
          <w:color w:val="000000"/>
          <w:spacing w:val="2"/>
          <w:sz w:val="28"/>
        </w:rPr>
        <w:t>1.</w:t>
      </w:r>
      <w:r w:rsidR="00DB0CC6">
        <w:rPr>
          <w:rFonts w:eastAsia="Times New Roman"/>
          <w:b/>
          <w:color w:val="000000"/>
          <w:spacing w:val="2"/>
          <w:sz w:val="28"/>
        </w:rPr>
        <w:t>17</w:t>
      </w:r>
      <w:r>
        <w:rPr>
          <w:rFonts w:eastAsia="Times New Roman"/>
          <w:b/>
          <w:color w:val="000000"/>
          <w:spacing w:val="2"/>
          <w:sz w:val="28"/>
        </w:rPr>
        <w:t xml:space="preserve"> </w:t>
      </w:r>
      <w:r w:rsidR="00362624">
        <w:rPr>
          <w:rFonts w:eastAsia="Times New Roman"/>
          <w:b/>
          <w:color w:val="000000"/>
          <w:spacing w:val="2"/>
          <w:sz w:val="28"/>
        </w:rPr>
        <w:t>Flood Insurance Requirements</w:t>
      </w:r>
      <w:r>
        <w:rPr>
          <w:rFonts w:eastAsia="Times New Roman"/>
          <w:b/>
          <w:color w:val="000000"/>
          <w:spacing w:val="2"/>
          <w:sz w:val="28"/>
        </w:rPr>
        <w:t xml:space="preserve"> — Check </w:t>
      </w:r>
      <w:r w:rsidR="00362624">
        <w:rPr>
          <w:rFonts w:eastAsia="Times New Roman"/>
          <w:b/>
          <w:color w:val="000000"/>
          <w:spacing w:val="2"/>
          <w:sz w:val="28"/>
        </w:rPr>
        <w:t>if</w:t>
      </w:r>
      <w:r>
        <w:rPr>
          <w:rFonts w:eastAsia="Times New Roman"/>
          <w:b/>
          <w:color w:val="000000"/>
          <w:spacing w:val="2"/>
          <w:sz w:val="28"/>
        </w:rPr>
        <w:t xml:space="preserve"> Appl</w:t>
      </w:r>
      <w:r w:rsidR="00F14A03">
        <w:rPr>
          <w:rFonts w:eastAsia="Times New Roman"/>
          <w:b/>
          <w:color w:val="000000"/>
          <w:spacing w:val="2"/>
          <w:sz w:val="28"/>
        </w:rPr>
        <w:t>icable</w:t>
      </w:r>
    </w:p>
    <w:bookmarkEnd w:id="0"/>
    <w:p w:rsidR="009132B8" w:rsidP="00651735" w14:paraId="1F95E2E8" w14:textId="06847610">
      <w:pPr>
        <w:spacing w:before="252" w:line="268" w:lineRule="exact"/>
        <w:ind w:left="1440" w:hanging="720"/>
        <w:textAlignment w:val="baseline"/>
        <w:rPr>
          <w:rFonts w:eastAsia="Times New Roman"/>
          <w:color w:val="000000"/>
          <w:sz w:val="24"/>
        </w:rPr>
      </w:pPr>
      <w:r>
        <w:rPr>
          <w:rFonts w:eastAsia="Times New Roman"/>
          <w:color w:val="000000"/>
          <w:spacing w:val="11"/>
          <w:sz w:val="24"/>
        </w:rPr>
        <w:t xml:space="preserve">____ </w:t>
      </w:r>
      <w:r w:rsidR="00EA3601">
        <w:rPr>
          <w:rFonts w:eastAsia="Times New Roman"/>
          <w:color w:val="000000"/>
          <w:spacing w:val="11"/>
          <w:sz w:val="24"/>
        </w:rPr>
        <w:t xml:space="preserve"> </w:t>
      </w:r>
      <w:r w:rsidR="00464C51">
        <w:rPr>
          <w:rFonts w:eastAsia="Times New Roman"/>
          <w:color w:val="000000"/>
          <w:spacing w:val="11"/>
          <w:sz w:val="24"/>
        </w:rPr>
        <w:t xml:space="preserve">The following </w:t>
      </w:r>
      <w:r w:rsidR="001B041B">
        <w:rPr>
          <w:rFonts w:eastAsia="Times New Roman"/>
          <w:color w:val="000000"/>
          <w:spacing w:val="11"/>
          <w:sz w:val="24"/>
        </w:rPr>
        <w:t>f</w:t>
      </w:r>
      <w:r w:rsidRPr="006301F8">
        <w:rPr>
          <w:rFonts w:eastAsia="Times New Roman"/>
          <w:color w:val="000000"/>
          <w:spacing w:val="11"/>
          <w:sz w:val="24"/>
        </w:rPr>
        <w:t xml:space="preserve">lood </w:t>
      </w:r>
      <w:r w:rsidR="001B041B">
        <w:rPr>
          <w:rFonts w:eastAsia="Times New Roman"/>
          <w:color w:val="000000"/>
          <w:spacing w:val="11"/>
          <w:sz w:val="24"/>
        </w:rPr>
        <w:t>i</w:t>
      </w:r>
      <w:r w:rsidRPr="006301F8">
        <w:rPr>
          <w:rFonts w:eastAsia="Times New Roman"/>
          <w:color w:val="000000"/>
          <w:spacing w:val="11"/>
          <w:sz w:val="24"/>
        </w:rPr>
        <w:t>nsurance</w:t>
      </w:r>
      <w:r w:rsidRPr="006301F8" w:rsidR="003B2792">
        <w:rPr>
          <w:rFonts w:eastAsia="Times New Roman"/>
          <w:color w:val="000000"/>
          <w:spacing w:val="11"/>
          <w:sz w:val="24"/>
        </w:rPr>
        <w:t xml:space="preserve"> requirements</w:t>
      </w:r>
      <w:r w:rsidR="003B2792">
        <w:rPr>
          <w:rFonts w:eastAsia="Times New Roman"/>
          <w:color w:val="000000"/>
          <w:spacing w:val="11"/>
          <w:sz w:val="24"/>
        </w:rPr>
        <w:t xml:space="preserve"> apply</w:t>
      </w:r>
      <w:r w:rsidR="001239AB">
        <w:rPr>
          <w:rFonts w:eastAsia="Times New Roman"/>
          <w:color w:val="000000"/>
          <w:spacing w:val="11"/>
          <w:sz w:val="24"/>
        </w:rPr>
        <w:t xml:space="preserve"> </w:t>
      </w:r>
      <w:r>
        <w:rPr>
          <w:rFonts w:eastAsia="Times New Roman"/>
          <w:color w:val="000000"/>
          <w:sz w:val="24"/>
        </w:rPr>
        <w:t>if units are located in areas having special flood hazards and in which flood insurance is available under the National Flood Insurance Program.</w:t>
      </w:r>
    </w:p>
    <w:p w:rsidR="006D64BD" w:rsidP="0066598A" w14:paraId="78D4FAE3" w14:textId="611A0B1E">
      <w:pPr>
        <w:spacing w:before="252" w:line="268" w:lineRule="exact"/>
        <w:ind w:left="792"/>
        <w:textAlignment w:val="baseline"/>
        <w:rPr>
          <w:rFonts w:eastAsia="Times New Roman"/>
          <w:color w:val="000000" w:themeColor="text1"/>
          <w:sz w:val="24"/>
          <w:szCs w:val="24"/>
        </w:rPr>
      </w:pPr>
      <w:r w:rsidRPr="1054790B">
        <w:rPr>
          <w:rFonts w:eastAsia="Times New Roman"/>
          <w:color w:val="000000" w:themeColor="text1"/>
          <w:sz w:val="24"/>
          <w:szCs w:val="24"/>
        </w:rPr>
        <w:t xml:space="preserve">If the project is located in an area that has been identified by the Federal Emergency Management Agency as an area having special flood hazards and if the sale of flood insurance has been made available under the National Flood Insurance Program, the </w:t>
      </w:r>
      <w:r w:rsidRPr="1054790B" w:rsidR="3DB6A0B4">
        <w:rPr>
          <w:rFonts w:eastAsia="Times New Roman"/>
          <w:color w:val="000000" w:themeColor="text1"/>
          <w:sz w:val="24"/>
          <w:szCs w:val="24"/>
        </w:rPr>
        <w:t>PHA</w:t>
      </w:r>
      <w:r w:rsidRPr="1054790B">
        <w:rPr>
          <w:rFonts w:eastAsia="Times New Roman"/>
          <w:color w:val="000000" w:themeColor="text1"/>
          <w:sz w:val="24"/>
          <w:szCs w:val="24"/>
        </w:rPr>
        <w:t xml:space="preserve"> agrees that: (1) the project will be covered, during the life of the property, by flood insurance in an amount at least equal to its development or project cost (less estimated land cost) or to the limit of coverage made available with respect to the particular type of property under the National Flood Insurance Act of 1968, whichever is less; and (2) that it will advise any prospective purchaser or transferee of the property in writing of the continuing statutory requirement to maintain such flood insurance during the life of the property.</w:t>
      </w:r>
    </w:p>
    <w:p w:rsidR="009A73C6" w:rsidP="00857C56" w14:paraId="1A791DA0" w14:textId="77777777">
      <w:pPr>
        <w:spacing w:before="15" w:after="229" w:line="274" w:lineRule="exact"/>
        <w:ind w:left="144"/>
        <w:textAlignment w:val="baseline"/>
        <w:rPr>
          <w:rFonts w:eastAsia="Times New Roman"/>
          <w:b/>
          <w:color w:val="000000"/>
          <w:sz w:val="24"/>
        </w:rPr>
      </w:pPr>
    </w:p>
    <w:p w:rsidR="00857C56" w:rsidP="00857C56" w14:paraId="131FA46F" w14:textId="78561BE5">
      <w:pPr>
        <w:spacing w:before="15" w:after="229" w:line="274" w:lineRule="exact"/>
        <w:ind w:left="144"/>
        <w:textAlignment w:val="baseline"/>
        <w:rPr>
          <w:rFonts w:eastAsia="Times New Roman"/>
          <w:b/>
          <w:color w:val="000000"/>
          <w:sz w:val="24"/>
        </w:rPr>
      </w:pPr>
      <w:r>
        <w:rPr>
          <w:rFonts w:eastAsia="Times New Roman"/>
          <w:b/>
          <w:color w:val="000000"/>
          <w:sz w:val="24"/>
        </w:rPr>
        <w:t xml:space="preserve">EXECUTION OF THE </w:t>
      </w:r>
      <w:r w:rsidR="000B506E">
        <w:rPr>
          <w:rFonts w:eastAsia="Times New Roman"/>
          <w:b/>
          <w:color w:val="000000"/>
          <w:sz w:val="24"/>
        </w:rPr>
        <w:t>RIDER</w:t>
      </w:r>
    </w:p>
    <w:p w:rsidR="00857C56" w:rsidP="58CF504F" w14:paraId="3FF40333" w14:textId="3A89FD41">
      <w:pPr>
        <w:spacing w:before="15" w:after="229" w:line="274" w:lineRule="exact"/>
        <w:ind w:left="144"/>
        <w:textAlignment w:val="baseline"/>
        <w:rPr>
          <w:sz w:val="18"/>
          <w:szCs w:val="18"/>
        </w:rPr>
      </w:pPr>
      <w:r w:rsidRPr="58CF504F">
        <w:rPr>
          <w:sz w:val="18"/>
          <w:szCs w:val="18"/>
        </w:rPr>
        <w:t>I/We, the undersigned, certify under penalty of perjury that the information provided above is true</w:t>
      </w:r>
      <w:r w:rsidRPr="58CF504F" w:rsidR="769DEC2E">
        <w:rPr>
          <w:sz w:val="18"/>
          <w:szCs w:val="18"/>
        </w:rPr>
        <w:t>, accurate</w:t>
      </w:r>
      <w:r w:rsidRPr="58CF504F">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58CF504F" w:rsidR="1E26BB93">
        <w:rPr>
          <w:sz w:val="18"/>
          <w:szCs w:val="18"/>
        </w:rPr>
        <w:t xml:space="preserve">1014; </w:t>
      </w:r>
      <w:r w:rsidRPr="58CF504F">
        <w:rPr>
          <w:sz w:val="18"/>
          <w:szCs w:val="18"/>
        </w:rPr>
        <w:t xml:space="preserve">31 U.S.C. </w:t>
      </w:r>
      <w:r w:rsidRPr="58CF504F" w:rsidR="4ECC42BC">
        <w:rPr>
          <w:rFonts w:eastAsia="Times New Roman"/>
          <w:color w:val="000000" w:themeColor="text1"/>
          <w:sz w:val="18"/>
          <w:szCs w:val="18"/>
        </w:rPr>
        <w:t>§</w:t>
      </w:r>
      <w:r w:rsidRPr="58CF504F">
        <w:rPr>
          <w:sz w:val="18"/>
          <w:szCs w:val="18"/>
        </w:rPr>
        <w:t>§</w:t>
      </w:r>
      <w:r w:rsidRPr="58CF504F" w:rsidR="48347A80">
        <w:rPr>
          <w:sz w:val="18"/>
          <w:szCs w:val="18"/>
        </w:rPr>
        <w:t xml:space="preserve"> </w:t>
      </w:r>
      <w:r w:rsidRPr="58CF504F">
        <w:rPr>
          <w:sz w:val="18"/>
          <w:szCs w:val="18"/>
        </w:rPr>
        <w:t>3729, 3802).</w:t>
      </w:r>
    </w:p>
    <w:tbl>
      <w:tblPr>
        <w:tblW w:w="8760" w:type="dxa"/>
        <w:tblInd w:w="5" w:type="dxa"/>
        <w:tblLayout w:type="fixed"/>
        <w:tblCellMar>
          <w:left w:w="0" w:type="dxa"/>
          <w:right w:w="0" w:type="dxa"/>
        </w:tblCellMar>
        <w:tblLook w:val="04A0"/>
      </w:tblPr>
      <w:tblGrid>
        <w:gridCol w:w="8760"/>
      </w:tblGrid>
      <w:tr w14:paraId="75B7E59A" w14:textId="77777777" w:rsidTr="00EF2A25">
        <w:tblPrEx>
          <w:tblW w:w="8760" w:type="dxa"/>
          <w:tblInd w:w="5" w:type="dxa"/>
          <w:tblLayout w:type="fixed"/>
          <w:tblCellMar>
            <w:left w:w="0" w:type="dxa"/>
            <w:right w:w="0" w:type="dxa"/>
          </w:tblCellMar>
          <w:tblLook w:val="04A0"/>
        </w:tblPrEx>
        <w:trPr>
          <w:trHeight w:val="1440"/>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6FDD073D" w14:textId="77777777">
            <w:pPr>
              <w:spacing w:before="15" w:after="229" w:line="274" w:lineRule="exact"/>
              <w:ind w:left="90"/>
              <w:textAlignment w:val="baseline"/>
              <w:rPr>
                <w:b/>
                <w:sz w:val="18"/>
                <w:szCs w:val="18"/>
              </w:rPr>
            </w:pPr>
            <w:r w:rsidRPr="008A2CF0">
              <w:rPr>
                <w:b/>
                <w:sz w:val="18"/>
                <w:szCs w:val="18"/>
              </w:rPr>
              <w:t>PUBLIC HOUSING AGENCY (PHA)</w:t>
            </w:r>
          </w:p>
          <w:p w:rsidR="008A2CF0" w:rsidRPr="008A2CF0" w:rsidP="008A2CF0" w14:paraId="0D6BA57A" w14:textId="77777777">
            <w:pPr>
              <w:spacing w:before="15" w:after="229" w:line="274" w:lineRule="exact"/>
              <w:ind w:left="90"/>
              <w:textAlignment w:val="baseline"/>
              <w:rPr>
                <w:b/>
                <w:sz w:val="18"/>
                <w:szCs w:val="18"/>
              </w:rPr>
            </w:pPr>
            <w:r w:rsidRPr="008A2CF0">
              <w:rPr>
                <w:b/>
                <w:sz w:val="18"/>
                <w:szCs w:val="18"/>
              </w:rPr>
              <w:t>Name of PHA (Print)</w:t>
            </w:r>
          </w:p>
        </w:tc>
      </w:tr>
      <w:tr w14:paraId="5ADC5FB1"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vAlign w:val="center"/>
            <w:hideMark/>
          </w:tcPr>
          <w:p w:rsidR="008A2CF0" w:rsidRPr="008A2CF0" w:rsidP="008A2CF0" w14:paraId="2AF02C33" w14:textId="77777777">
            <w:pPr>
              <w:spacing w:before="15" w:after="229" w:line="274" w:lineRule="exact"/>
              <w:ind w:left="90"/>
              <w:textAlignment w:val="baseline"/>
              <w:rPr>
                <w:sz w:val="18"/>
                <w:szCs w:val="18"/>
              </w:rPr>
            </w:pPr>
            <w:r w:rsidRPr="008A2CF0">
              <w:rPr>
                <w:sz w:val="18"/>
                <w:szCs w:val="18"/>
              </w:rPr>
              <w:t>By:</w:t>
            </w:r>
          </w:p>
        </w:tc>
      </w:tr>
      <w:tr w14:paraId="3B7EC59A"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534FE7DC" w14:textId="77777777">
            <w:pPr>
              <w:spacing w:before="15" w:after="229" w:line="274" w:lineRule="exact"/>
              <w:ind w:left="90"/>
              <w:textAlignment w:val="baseline"/>
              <w:rPr>
                <w:sz w:val="18"/>
                <w:szCs w:val="18"/>
              </w:rPr>
            </w:pPr>
            <w:r w:rsidRPr="008A2CF0">
              <w:rPr>
                <w:sz w:val="18"/>
                <w:szCs w:val="18"/>
              </w:rPr>
              <w:t>Signature of authorized representative</w:t>
            </w:r>
          </w:p>
        </w:tc>
      </w:tr>
      <w:tr w14:paraId="16A48815" w14:textId="77777777" w:rsidTr="00EF2A25">
        <w:tblPrEx>
          <w:tblW w:w="8760" w:type="dxa"/>
          <w:tblInd w:w="5" w:type="dxa"/>
          <w:tblLayout w:type="fixed"/>
          <w:tblCellMar>
            <w:left w:w="0" w:type="dxa"/>
            <w:right w:w="0" w:type="dxa"/>
          </w:tblCellMar>
          <w:tblLook w:val="04A0"/>
        </w:tblPrEx>
        <w:trPr>
          <w:trHeight w:val="864"/>
        </w:trPr>
        <w:tc>
          <w:tcPr>
            <w:tcW w:w="8760" w:type="dxa"/>
            <w:tcBorders>
              <w:top w:val="single" w:sz="4" w:space="0" w:color="auto"/>
              <w:left w:val="single" w:sz="4" w:space="0" w:color="auto"/>
              <w:bottom w:val="single" w:sz="4" w:space="0" w:color="auto"/>
              <w:right w:val="single" w:sz="4" w:space="0" w:color="auto"/>
            </w:tcBorders>
          </w:tcPr>
          <w:p w:rsidR="008A2CF0" w:rsidRPr="008A2CF0" w:rsidP="008A2CF0" w14:paraId="096F8741" w14:textId="77777777">
            <w:pPr>
              <w:spacing w:before="15" w:after="229" w:line="274" w:lineRule="exact"/>
              <w:ind w:left="90"/>
              <w:textAlignment w:val="baseline"/>
              <w:rPr>
                <w:sz w:val="18"/>
                <w:szCs w:val="18"/>
              </w:rPr>
            </w:pPr>
          </w:p>
        </w:tc>
      </w:tr>
      <w:tr w14:paraId="00C22471"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41053B56" w14:textId="77777777">
            <w:pPr>
              <w:spacing w:before="15" w:after="229" w:line="274" w:lineRule="exact"/>
              <w:ind w:left="90"/>
              <w:textAlignment w:val="baseline"/>
              <w:rPr>
                <w:sz w:val="18"/>
                <w:szCs w:val="18"/>
              </w:rPr>
            </w:pPr>
            <w:r w:rsidRPr="008A2CF0">
              <w:rPr>
                <w:sz w:val="18"/>
                <w:szCs w:val="18"/>
              </w:rPr>
              <w:t>Name and official title (Print)</w:t>
            </w:r>
          </w:p>
        </w:tc>
      </w:tr>
      <w:tr w14:paraId="25717985"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tcPr>
          <w:p w:rsidR="008A2CF0" w:rsidRPr="008A2CF0" w:rsidP="008A2CF0" w14:paraId="32FCC07E" w14:textId="77777777">
            <w:pPr>
              <w:spacing w:before="15" w:after="229" w:line="274" w:lineRule="exact"/>
              <w:ind w:left="90"/>
              <w:textAlignment w:val="baseline"/>
              <w:rPr>
                <w:sz w:val="18"/>
                <w:szCs w:val="18"/>
              </w:rPr>
            </w:pPr>
          </w:p>
        </w:tc>
      </w:tr>
      <w:tr w14:paraId="415A2B5A"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0D4F96D5" w14:textId="77777777">
            <w:pPr>
              <w:spacing w:before="15" w:after="229" w:line="274" w:lineRule="exact"/>
              <w:ind w:left="90"/>
              <w:textAlignment w:val="baseline"/>
              <w:rPr>
                <w:sz w:val="18"/>
                <w:szCs w:val="18"/>
              </w:rPr>
            </w:pPr>
            <w:r w:rsidRPr="008A2CF0">
              <w:rPr>
                <w:sz w:val="18"/>
                <w:szCs w:val="18"/>
              </w:rPr>
              <w:t>Date</w:t>
            </w:r>
          </w:p>
        </w:tc>
      </w:tr>
      <w:tr w14:paraId="4E29132D" w14:textId="77777777" w:rsidTr="00EF2A25">
        <w:tblPrEx>
          <w:tblW w:w="8760" w:type="dxa"/>
          <w:tblInd w:w="5" w:type="dxa"/>
          <w:tblLayout w:type="fixed"/>
          <w:tblCellMar>
            <w:left w:w="0" w:type="dxa"/>
            <w:right w:w="0" w:type="dxa"/>
          </w:tblCellMar>
          <w:tblLook w:val="04A0"/>
        </w:tblPrEx>
        <w:trPr>
          <w:trHeight w:val="1440"/>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625D22" w14:paraId="3B3E0635" w14:textId="77777777">
            <w:pPr>
              <w:spacing w:before="15" w:after="120" w:line="274" w:lineRule="exact"/>
              <w:ind w:left="86"/>
              <w:textAlignment w:val="baseline"/>
              <w:rPr>
                <w:b/>
                <w:sz w:val="18"/>
                <w:szCs w:val="18"/>
              </w:rPr>
            </w:pPr>
            <w:r w:rsidRPr="008A2CF0">
              <w:rPr>
                <w:b/>
                <w:sz w:val="18"/>
                <w:szCs w:val="18"/>
              </w:rPr>
              <w:t>OWNER</w:t>
            </w:r>
          </w:p>
          <w:p w:rsidR="008A2CF0" w:rsidRPr="008A2CF0" w:rsidP="008A2CF0" w14:paraId="5580EDA1" w14:textId="77777777">
            <w:pPr>
              <w:spacing w:before="15" w:after="229" w:line="274" w:lineRule="exact"/>
              <w:ind w:left="90"/>
              <w:textAlignment w:val="baseline"/>
              <w:rPr>
                <w:sz w:val="18"/>
                <w:szCs w:val="18"/>
              </w:rPr>
            </w:pPr>
            <w:r w:rsidRPr="008A2CF0">
              <w:rPr>
                <w:b/>
                <w:sz w:val="18"/>
                <w:szCs w:val="18"/>
              </w:rPr>
              <w:t>Name of Owner (Print)</w:t>
            </w:r>
          </w:p>
        </w:tc>
      </w:tr>
      <w:tr w14:paraId="3A78EA0C"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vAlign w:val="center"/>
            <w:hideMark/>
          </w:tcPr>
          <w:p w:rsidR="008A2CF0" w:rsidRPr="008A2CF0" w:rsidP="008A2CF0" w14:paraId="18D18F73" w14:textId="77777777">
            <w:pPr>
              <w:spacing w:before="15" w:after="229" w:line="274" w:lineRule="exact"/>
              <w:ind w:left="90"/>
              <w:textAlignment w:val="baseline"/>
              <w:rPr>
                <w:sz w:val="18"/>
                <w:szCs w:val="18"/>
              </w:rPr>
            </w:pPr>
            <w:r w:rsidRPr="008A2CF0">
              <w:rPr>
                <w:sz w:val="18"/>
                <w:szCs w:val="18"/>
              </w:rPr>
              <w:t>By:</w:t>
            </w:r>
          </w:p>
        </w:tc>
      </w:tr>
      <w:tr w14:paraId="5DE23389"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4BB79BD6" w14:textId="77777777">
            <w:pPr>
              <w:spacing w:before="15" w:after="229" w:line="274" w:lineRule="exact"/>
              <w:ind w:left="90"/>
              <w:textAlignment w:val="baseline"/>
              <w:rPr>
                <w:sz w:val="18"/>
                <w:szCs w:val="18"/>
              </w:rPr>
            </w:pPr>
            <w:r w:rsidRPr="008A2CF0">
              <w:rPr>
                <w:sz w:val="18"/>
                <w:szCs w:val="18"/>
              </w:rPr>
              <w:t>Signature of authorized representative</w:t>
            </w:r>
          </w:p>
        </w:tc>
      </w:tr>
      <w:tr w14:paraId="71A900A7"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hideMark/>
          </w:tcPr>
          <w:p w:rsidR="008A2CF0" w:rsidRPr="008A2CF0" w:rsidP="008A2CF0" w14:paraId="78265572" w14:textId="77777777">
            <w:pPr>
              <w:spacing w:before="15" w:after="229" w:line="274" w:lineRule="exact"/>
              <w:ind w:left="90"/>
              <w:textAlignment w:val="baseline"/>
              <w:rPr>
                <w:sz w:val="18"/>
                <w:szCs w:val="18"/>
              </w:rPr>
            </w:pPr>
            <w:r w:rsidRPr="008A2CF0">
              <w:rPr>
                <w:sz w:val="18"/>
                <w:szCs w:val="18"/>
              </w:rPr>
              <w:t>Name and official title (Print)</w:t>
            </w:r>
          </w:p>
        </w:tc>
      </w:tr>
      <w:tr w14:paraId="2051223A"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vAlign w:val="center"/>
          </w:tcPr>
          <w:p w:rsidR="008A2CF0" w:rsidRPr="008A2CF0" w:rsidP="008A2CF0" w14:paraId="7B8B0BD0" w14:textId="77777777">
            <w:pPr>
              <w:spacing w:before="15" w:after="229" w:line="274" w:lineRule="exact"/>
              <w:ind w:left="90"/>
              <w:textAlignment w:val="baseline"/>
              <w:rPr>
                <w:sz w:val="18"/>
                <w:szCs w:val="18"/>
              </w:rPr>
            </w:pPr>
          </w:p>
        </w:tc>
      </w:tr>
      <w:tr w14:paraId="43058D1A" w14:textId="77777777" w:rsidTr="00EF2A25">
        <w:tblPrEx>
          <w:tblW w:w="8760" w:type="dxa"/>
          <w:tblInd w:w="5" w:type="dxa"/>
          <w:tblLayout w:type="fixed"/>
          <w:tblCellMar>
            <w:left w:w="0" w:type="dxa"/>
            <w:right w:w="0" w:type="dxa"/>
          </w:tblCellMar>
          <w:tblLook w:val="04A0"/>
        </w:tblPrEx>
        <w:trPr>
          <w:trHeight w:val="432"/>
        </w:trPr>
        <w:tc>
          <w:tcPr>
            <w:tcW w:w="8760" w:type="dxa"/>
            <w:tcBorders>
              <w:top w:val="single" w:sz="4" w:space="0" w:color="auto"/>
              <w:left w:val="single" w:sz="4" w:space="0" w:color="auto"/>
              <w:bottom w:val="single" w:sz="4" w:space="0" w:color="auto"/>
              <w:right w:val="single" w:sz="4" w:space="0" w:color="auto"/>
            </w:tcBorders>
            <w:vAlign w:val="center"/>
            <w:hideMark/>
          </w:tcPr>
          <w:p w:rsidR="008A2CF0" w:rsidRPr="008A2CF0" w:rsidP="008A2CF0" w14:paraId="639AC1B1" w14:textId="77777777">
            <w:pPr>
              <w:spacing w:before="15" w:after="229" w:line="274" w:lineRule="exact"/>
              <w:ind w:left="90"/>
              <w:textAlignment w:val="baseline"/>
              <w:rPr>
                <w:sz w:val="18"/>
                <w:szCs w:val="18"/>
              </w:rPr>
            </w:pPr>
            <w:r w:rsidRPr="008A2CF0">
              <w:rPr>
                <w:sz w:val="18"/>
                <w:szCs w:val="18"/>
              </w:rPr>
              <w:t>Date</w:t>
            </w:r>
          </w:p>
        </w:tc>
      </w:tr>
    </w:tbl>
    <w:p w:rsidR="00857C56" w:rsidP="00627E26" w14:paraId="0F2BA34E" w14:textId="6FDDC724">
      <w:pPr>
        <w:spacing w:before="15" w:after="229" w:line="274" w:lineRule="exact"/>
        <w:textAlignment w:val="baseline"/>
        <w:rPr>
          <w:sz w:val="18"/>
          <w:szCs w:val="18"/>
        </w:rPr>
      </w:pPr>
    </w:p>
    <w:sectPr w:rsidSect="00CA2BC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114BC4" w14:paraId="6A1F779D" w14:textId="07CC65DE">
    <w:pPr>
      <w:pStyle w:val="Footer"/>
      <w:rPr>
        <w:b/>
        <w:bCs/>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8710295</wp:posOffset>
              </wp:positionV>
              <wp:extent cx="5527040" cy="0"/>
              <wp:effectExtent l="0" t="0" r="0" b="0"/>
              <wp:wrapNone/>
              <wp:docPr id="204399603"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1in,685.85pt" to="507.2pt,685.85pt" strokeweight="0.7pt"/>
          </w:pict>
        </mc:Fallback>
      </mc:AlternateContent>
    </w:r>
    <w:r>
      <w:rPr>
        <w:b/>
        <w:bCs/>
        <w:sz w:val="20"/>
        <w:szCs w:val="20"/>
      </w:rPr>
      <w:tab/>
    </w:r>
    <w:r>
      <w:rPr>
        <w:b/>
        <w:bCs/>
        <w:sz w:val="20"/>
        <w:szCs w:val="20"/>
      </w:rPr>
      <w:tab/>
    </w:r>
    <w:r w:rsidR="00EE0D0C">
      <w:rPr>
        <w:b/>
        <w:bCs/>
        <w:sz w:val="20"/>
        <w:szCs w:val="20"/>
      </w:rPr>
      <w:t xml:space="preserve">PBV </w:t>
    </w:r>
    <w:r w:rsidRPr="00114BC4">
      <w:rPr>
        <w:b/>
        <w:bCs/>
        <w:sz w:val="20"/>
        <w:szCs w:val="20"/>
      </w:rPr>
      <w:t xml:space="preserve">HAP Contract </w:t>
    </w:r>
    <w:r w:rsidR="00EE0D0C">
      <w:rPr>
        <w:b/>
        <w:bCs/>
        <w:sz w:val="20"/>
        <w:szCs w:val="20"/>
      </w:rPr>
      <w:t>Rehabilitated Housing Rider</w:t>
    </w:r>
  </w:p>
  <w:p w:rsidR="00114BC4" w:rsidRPr="00114BC4" w:rsidP="00114BC4" w14:paraId="543CAEC1" w14:textId="72764C41">
    <w:pPr>
      <w:pStyle w:val="Footer"/>
      <w:rPr>
        <w:b/>
        <w:bCs/>
        <w:sz w:val="20"/>
        <w:szCs w:val="20"/>
      </w:rPr>
    </w:pPr>
    <w:r w:rsidRPr="00114BC4">
      <w:rPr>
        <w:b/>
        <w:bCs/>
        <w:sz w:val="20"/>
        <w:szCs w:val="20"/>
      </w:rPr>
      <w:tab/>
    </w:r>
    <w:r w:rsidRPr="00114BC4">
      <w:rPr>
        <w:b/>
        <w:bCs/>
        <w:sz w:val="20"/>
        <w:szCs w:val="20"/>
      </w:rPr>
      <w:tab/>
    </w:r>
    <w:r w:rsidR="007F447D">
      <w:rPr>
        <w:b/>
        <w:bCs/>
        <w:sz w:val="20"/>
        <w:szCs w:val="20"/>
      </w:rPr>
      <w:t xml:space="preserve">form </w:t>
    </w:r>
    <w:r w:rsidRPr="00114BC4">
      <w:rPr>
        <w:b/>
        <w:bCs/>
        <w:sz w:val="20"/>
        <w:szCs w:val="20"/>
      </w:rPr>
      <w:t>HUD</w:t>
    </w:r>
    <w:r w:rsidR="007F447D">
      <w:rPr>
        <w:b/>
        <w:bCs/>
        <w:sz w:val="20"/>
        <w:szCs w:val="20"/>
      </w:rPr>
      <w:t>-XXXXX</w:t>
    </w:r>
    <w:r w:rsidRPr="00114BC4">
      <w:rPr>
        <w:b/>
        <w:bCs/>
        <w:sz w:val="20"/>
        <w:szCs w:val="20"/>
      </w:rPr>
      <w:t xml:space="preserve"> </w:t>
    </w:r>
  </w:p>
  <w:p w:rsidR="00114BC4" w:rsidP="00114BC4" w14:paraId="447AEA14" w14:textId="0B7003E4">
    <w:pPr>
      <w:pStyle w:val="Footer"/>
      <w:rPr>
        <w:b/>
        <w:bCs/>
        <w:sz w:val="20"/>
        <w:szCs w:val="20"/>
      </w:rPr>
    </w:pPr>
    <w:r w:rsidRPr="00114BC4">
      <w:rPr>
        <w:b/>
        <w:bCs/>
        <w:sz w:val="20"/>
        <w:szCs w:val="20"/>
      </w:rPr>
      <w:tab/>
    </w:r>
    <w:r w:rsidRPr="00114BC4">
      <w:rPr>
        <w:b/>
        <w:bCs/>
        <w:sz w:val="20"/>
        <w:szCs w:val="20"/>
      </w:rPr>
      <w:tab/>
    </w:r>
    <w:r w:rsidRPr="00114BC4" w:rsidR="0DED5765">
      <w:rPr>
        <w:b/>
        <w:bCs/>
        <w:sz w:val="20"/>
        <w:szCs w:val="20"/>
      </w:rPr>
      <w:t xml:space="preserve"> </w:t>
    </w:r>
    <w:r w:rsidR="00576E93">
      <w:rPr>
        <w:b/>
        <w:bCs/>
        <w:sz w:val="20"/>
        <w:szCs w:val="20"/>
      </w:rPr>
      <w:t>(</w:t>
    </w:r>
    <w:r w:rsidR="007F447D">
      <w:rPr>
        <w:b/>
        <w:bCs/>
        <w:sz w:val="20"/>
        <w:szCs w:val="20"/>
      </w:rPr>
      <w:t>XX/XXXX</w:t>
    </w:r>
    <w:r w:rsidR="00576E93">
      <w:rPr>
        <w:b/>
        <w:bCs/>
        <w:sz w:val="20"/>
        <w:szCs w:val="20"/>
      </w:rPr>
      <w:t>)</w:t>
    </w:r>
  </w:p>
  <w:p w:rsidR="00114BC4" w:rsidRPr="00114BC4" w:rsidP="00114BC4" w14:paraId="5A884991" w14:textId="7D24C92E">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sidRPr="00114BC4">
      <w:rPr>
        <w:b/>
        <w:bCs/>
        <w:noProof/>
        <w:sz w:val="20"/>
        <w:szCs w:val="20"/>
      </w:rPr>
      <w:t>1</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sidRPr="00114BC4">
      <w:rPr>
        <w:b/>
        <w:bCs/>
        <w:noProof/>
        <w:sz w:val="20"/>
        <w:szCs w:val="20"/>
      </w:rPr>
      <w:t>2</w:t>
    </w:r>
    <w:r w:rsidRPr="00114BC4">
      <w:rPr>
        <w:b/>
        <w:bCs/>
        <w:sz w:val="20"/>
        <w:szCs w:val="20"/>
      </w:rPr>
      <w:fldChar w:fldCharType="end"/>
    </w:r>
  </w:p>
  <w:p w:rsidR="00114BC4" w14:paraId="4C59947A" w14:textId="77777777">
    <w:pPr>
      <w:pStyle w:val="Footer"/>
    </w:pPr>
  </w:p>
  <w:p w:rsidR="00386DAA" w14:paraId="36A093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906" w:rsidP="00CA2BCF" w14:paraId="697C278D" w14:textId="18E691C3">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8686800</wp:posOffset>
              </wp:positionV>
              <wp:extent cx="5527040" cy="0"/>
              <wp:effectExtent l="0" t="0" r="0" b="0"/>
              <wp:wrapNone/>
              <wp:docPr id="121793791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1in,684pt" to="507.2pt,684pt" strokeweight="0.7pt"/>
          </w:pict>
        </mc:Fallback>
      </mc:AlternateContent>
    </w:r>
    <w:r w:rsidR="00CA2BCF">
      <w:tab/>
    </w:r>
    <w:r w:rsidR="00CA2BCF">
      <w:tab/>
    </w:r>
  </w:p>
  <w:p w:rsidR="004C3906" w:rsidP="00CA2BCF" w14:paraId="36703680" w14:textId="77777777">
    <w:pPr>
      <w:pStyle w:val="Footer"/>
    </w:pPr>
  </w:p>
  <w:p w:rsidR="00CA2BCF" w:rsidRPr="00114BC4" w:rsidP="00CA2BCF" w14:paraId="55FA90DA" w14:textId="6D4671BC">
    <w:pPr>
      <w:pStyle w:val="Footer"/>
      <w:rPr>
        <w:b/>
        <w:bCs/>
        <w:sz w:val="20"/>
        <w:szCs w:val="20"/>
      </w:rPr>
    </w:pPr>
    <w:r>
      <w:tab/>
    </w:r>
    <w:r>
      <w:tab/>
    </w:r>
    <w:r w:rsidR="00844AFD">
      <w:rPr>
        <w:b/>
        <w:bCs/>
        <w:sz w:val="20"/>
        <w:szCs w:val="20"/>
      </w:rPr>
      <w:t xml:space="preserve">PBV </w:t>
    </w:r>
    <w:r w:rsidRPr="00114BC4">
      <w:rPr>
        <w:b/>
        <w:bCs/>
        <w:sz w:val="20"/>
        <w:szCs w:val="20"/>
      </w:rPr>
      <w:t xml:space="preserve">HAP Contract </w:t>
    </w:r>
    <w:r w:rsidR="00844AFD">
      <w:rPr>
        <w:b/>
        <w:bCs/>
        <w:sz w:val="20"/>
        <w:szCs w:val="20"/>
      </w:rPr>
      <w:t>Rehabilitated Housing Rider</w:t>
    </w:r>
  </w:p>
  <w:p w:rsidR="00CA2BCF" w:rsidRPr="00114BC4" w:rsidP="00CA2BCF" w14:paraId="0893D33D" w14:textId="4E37DB41">
    <w:pPr>
      <w:pStyle w:val="Footer"/>
      <w:rPr>
        <w:b/>
        <w:bCs/>
        <w:sz w:val="20"/>
        <w:szCs w:val="20"/>
      </w:rPr>
    </w:pPr>
    <w:r w:rsidRPr="00114BC4">
      <w:rPr>
        <w:b/>
        <w:bCs/>
        <w:sz w:val="20"/>
        <w:szCs w:val="20"/>
      </w:rPr>
      <w:tab/>
    </w:r>
    <w:r w:rsidRPr="00114BC4">
      <w:rPr>
        <w:b/>
        <w:bCs/>
        <w:sz w:val="20"/>
        <w:szCs w:val="20"/>
      </w:rPr>
      <w:tab/>
    </w:r>
    <w:r w:rsidR="007F447D">
      <w:rPr>
        <w:b/>
        <w:bCs/>
        <w:sz w:val="20"/>
        <w:szCs w:val="20"/>
      </w:rPr>
      <w:t xml:space="preserve">form </w:t>
    </w:r>
    <w:r w:rsidRPr="00114BC4">
      <w:rPr>
        <w:b/>
        <w:bCs/>
        <w:sz w:val="20"/>
        <w:szCs w:val="20"/>
      </w:rPr>
      <w:t>HUD</w:t>
    </w:r>
    <w:r w:rsidR="007F447D">
      <w:rPr>
        <w:b/>
        <w:bCs/>
        <w:sz w:val="20"/>
        <w:szCs w:val="20"/>
      </w:rPr>
      <w:t>-XXXXX</w:t>
    </w:r>
    <w:r w:rsidRPr="00114BC4">
      <w:rPr>
        <w:b/>
        <w:bCs/>
        <w:sz w:val="20"/>
        <w:szCs w:val="20"/>
      </w:rPr>
      <w:t xml:space="preserve"> </w:t>
    </w:r>
  </w:p>
  <w:p w:rsidR="00CA2BCF" w:rsidP="00CA2BCF" w14:paraId="2A1B8F0C" w14:textId="6C45D6DD">
    <w:pPr>
      <w:pStyle w:val="Footer"/>
      <w:rPr>
        <w:b/>
        <w:bCs/>
        <w:sz w:val="20"/>
        <w:szCs w:val="20"/>
      </w:rPr>
    </w:pPr>
    <w:r w:rsidRPr="00114BC4">
      <w:rPr>
        <w:b/>
        <w:bCs/>
        <w:sz w:val="20"/>
        <w:szCs w:val="20"/>
      </w:rPr>
      <w:tab/>
    </w:r>
    <w:r w:rsidRPr="00114BC4">
      <w:rPr>
        <w:b/>
        <w:bCs/>
        <w:sz w:val="20"/>
        <w:szCs w:val="20"/>
      </w:rPr>
      <w:tab/>
      <w:t xml:space="preserve"> </w:t>
    </w:r>
    <w:r w:rsidR="00576E93">
      <w:rPr>
        <w:b/>
        <w:bCs/>
        <w:sz w:val="20"/>
        <w:szCs w:val="20"/>
      </w:rPr>
      <w:t>(</w:t>
    </w:r>
    <w:r w:rsidR="007F447D">
      <w:rPr>
        <w:b/>
        <w:bCs/>
        <w:sz w:val="20"/>
        <w:szCs w:val="20"/>
      </w:rPr>
      <w:t>XX/XXXX</w:t>
    </w:r>
    <w:r w:rsidR="00576E93">
      <w:rPr>
        <w:b/>
        <w:bCs/>
        <w:sz w:val="20"/>
        <w:szCs w:val="20"/>
      </w:rPr>
      <w:t>)</w:t>
    </w:r>
  </w:p>
  <w:p w:rsidR="00CA2BCF" w:rsidRPr="00114BC4" w:rsidP="00CA2BCF" w14:paraId="7E4B8890" w14:textId="77777777">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Pr>
        <w:b/>
        <w:bCs/>
        <w:sz w:val="20"/>
        <w:szCs w:val="20"/>
      </w:rPr>
      <w:t>2</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Pr>
        <w:b/>
        <w:bCs/>
        <w:sz w:val="20"/>
        <w:szCs w:val="20"/>
      </w:rPr>
      <w:t>2</w:t>
    </w:r>
    <w:r w:rsidRPr="00114BC4">
      <w:rPr>
        <w:b/>
        <w:bCs/>
        <w:sz w:val="20"/>
        <w:szCs w:val="20"/>
      </w:rPr>
      <w:fldChar w:fldCharType="end"/>
    </w:r>
  </w:p>
  <w:p w:rsidR="00291C08" w:rsidP="00CA2BCF" w14:paraId="432A3F49" w14:textId="32C2E7E9">
    <w:pPr>
      <w:pStyle w:val="Footer"/>
      <w:tabs>
        <w:tab w:val="clear" w:pos="4680"/>
        <w:tab w:val="left" w:pos="7644"/>
        <w:tab w:val="clear" w:pos="9360"/>
      </w:tabs>
    </w:pPr>
  </w:p>
  <w:p w:rsidR="00386DAA" w14:paraId="2AA880C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AA7368" w14:paraId="73E7EA19" w14:textId="4CF01E37">
    <w:pPr>
      <w:spacing w:before="13" w:line="225" w:lineRule="exact"/>
      <w:ind w:right="108"/>
      <w:jc w:val="right"/>
      <w:textAlignment w:val="baseline"/>
    </w:pPr>
    <w:r>
      <w:tab/>
    </w:r>
    <w:r>
      <w:tab/>
    </w:r>
  </w:p>
  <w:p w:rsidR="00386DAA" w14:paraId="08BCC5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179A312C" w14:paraId="05BFDC6F" w14:textId="23402E10">
    <w:pPr>
      <w:spacing w:before="13" w:line="225" w:lineRule="exact"/>
      <w:ind w:right="108"/>
      <w:jc w:val="right"/>
      <w:rPr>
        <w:rFonts w:eastAsia="Times New Roman"/>
        <w:color w:val="000000" w:themeColor="text1"/>
        <w:sz w:val="20"/>
        <w:szCs w:val="20"/>
      </w:rPr>
    </w:pPr>
    <w:r w:rsidRPr="179A312C">
      <w:rPr>
        <w:rFonts w:eastAsia="Times New Roman"/>
        <w:color w:val="000000" w:themeColor="text1"/>
        <w:sz w:val="20"/>
        <w:szCs w:val="20"/>
      </w:rPr>
      <w:t>OMB Approval No. 2577–0169</w:t>
    </w:r>
  </w:p>
  <w:p w:rsidR="00386DAA" w:rsidP="00274584" w14:paraId="145B903C" w14:textId="5053D7D6">
    <w:pPr>
      <w:spacing w:before="13" w:line="225" w:lineRule="exact"/>
      <w:ind w:right="108"/>
      <w:jc w:val="right"/>
    </w:pPr>
    <w:r w:rsidRPr="13FABDF7">
      <w:rPr>
        <w:rFonts w:eastAsia="Times New Roman"/>
        <w:color w:val="000000" w:themeColor="text1"/>
        <w:sz w:val="20"/>
        <w:szCs w:val="20"/>
      </w:rPr>
      <w:t>exp.</w:t>
    </w:r>
    <w:r w:rsidR="00274584">
      <w:rPr>
        <w:rFonts w:eastAsia="Times New Roman"/>
        <w:color w:val="000000" w:themeColor="text1"/>
        <w:sz w:val="20"/>
        <w:szCs w:val="20"/>
      </w:rPr>
      <w:t xml:space="preserve"> </w:t>
    </w:r>
    <w:r w:rsidR="007F447D">
      <w:rPr>
        <w:rFonts w:eastAsia="Times New Roman"/>
        <w:color w:val="000000" w:themeColor="text1"/>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0312C3"/>
    <w:multiLevelType w:val="hybridMultilevel"/>
    <w:tmpl w:val="37EE1F2C"/>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DC60453"/>
    <w:multiLevelType w:val="multilevel"/>
    <w:tmpl w:val="22C2EE6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B926566"/>
    <w:multiLevelType w:val="hybridMultilevel"/>
    <w:tmpl w:val="00A6470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024CF0"/>
    <w:multiLevelType w:val="hybridMultilevel"/>
    <w:tmpl w:val="8A58D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7FB7CDB"/>
    <w:multiLevelType w:val="hybridMultilevel"/>
    <w:tmpl w:val="79F4F404"/>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28A15AFC"/>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A1070D8"/>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5A959E2"/>
    <w:multiLevelType w:val="multilevel"/>
    <w:tmpl w:val="1E564D8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8217958"/>
    <w:multiLevelType w:val="hybridMultilevel"/>
    <w:tmpl w:val="8A508FE0"/>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4D2D40"/>
    <w:multiLevelType w:val="hybridMultilevel"/>
    <w:tmpl w:val="4232CCB4"/>
    <w:lvl w:ilvl="0">
      <w:start w:val="3"/>
      <w:numFmt w:val="lowerLetter"/>
      <w:lvlText w:val="%1."/>
      <w:lvlJc w:val="left"/>
      <w:pPr>
        <w:ind w:left="25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3BE0D98"/>
    <w:multiLevelType w:val="multilevel"/>
    <w:tmpl w:val="8A2C288A"/>
    <w:lvl w:ilvl="0">
      <w:start w:val="0"/>
      <w:numFmt w:val="bullet"/>
      <w:lvlText w:val="·"/>
      <w:lvlJc w:val="left"/>
      <w:pPr>
        <w:tabs>
          <w:tab w:val="left" w:pos="72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C8A69FF"/>
    <w:multiLevelType w:val="hybridMultilevel"/>
    <w:tmpl w:val="5866B602"/>
    <w:lvl w:ilvl="0">
      <w:start w:val="1"/>
      <w:numFmt w:val="lowerLetter"/>
      <w:lvlText w:val="%1."/>
      <w:lvlJc w:val="left"/>
      <w:pPr>
        <w:ind w:left="2520" w:hanging="360"/>
      </w:pPr>
      <w:rPr>
        <w:rFonts w:eastAsia="Times New Roman" w:hint="default"/>
        <w:color w:val="000000"/>
        <w:sz w:val="24"/>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
    <w:nsid w:val="5E1E6CAE"/>
    <w:multiLevelType w:val="hybridMultilevel"/>
    <w:tmpl w:val="EBEA01E8"/>
    <w:lvl w:ilvl="0">
      <w:start w:val="5"/>
      <w:numFmt w:val="decimal"/>
      <w:lvlText w:val="%1."/>
      <w:lvlJc w:val="left"/>
      <w:pPr>
        <w:ind w:left="2016" w:hanging="360"/>
      </w:pPr>
      <w:rPr>
        <w:rFonts w:hint="default"/>
        <w:b w:val="0"/>
        <w:bCs/>
        <w:sz w:val="24"/>
        <w:szCs w:val="24"/>
      </w:r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abstractNum w:abstractNumId="35">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FAA1F6D"/>
    <w:multiLevelType w:val="hybridMultilevel"/>
    <w:tmpl w:val="14DA4074"/>
    <w:lvl w:ilvl="0">
      <w:start w:val="1"/>
      <w:numFmt w:val="decimal"/>
      <w:lvlText w:val="%1."/>
      <w:lvlJc w:val="left"/>
      <w:pPr>
        <w:ind w:left="2340" w:hanging="360"/>
      </w:pPr>
      <w:rPr>
        <w:rFonts w:hint="default"/>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9644B40"/>
    <w:multiLevelType w:val="hybridMultilevel"/>
    <w:tmpl w:val="1960BEF0"/>
    <w:lvl w:ilvl="0">
      <w:start w:val="2"/>
      <w:numFmt w:val="upperLetter"/>
      <w:lvlText w:val="%1."/>
      <w:lvlJc w:val="left"/>
      <w:pPr>
        <w:ind w:left="3420" w:hanging="360"/>
      </w:pPr>
      <w:rPr>
        <w:rFonts w:hint="default"/>
        <w:b w:val="0"/>
        <w:sz w:val="24"/>
      </w:r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42">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7B42664E"/>
    <w:multiLevelType w:val="hybridMultilevel"/>
    <w:tmpl w:val="263A09AA"/>
    <w:lvl w:ilvl="0">
      <w:start w:val="1"/>
      <w:numFmt w:val="upp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4">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5967986">
    <w:abstractNumId w:val="24"/>
  </w:num>
  <w:num w:numId="2" w16cid:durableId="1235581972">
    <w:abstractNumId w:val="23"/>
  </w:num>
  <w:num w:numId="3" w16cid:durableId="357850034">
    <w:abstractNumId w:val="8"/>
  </w:num>
  <w:num w:numId="4" w16cid:durableId="115834414">
    <w:abstractNumId w:val="4"/>
  </w:num>
  <w:num w:numId="5" w16cid:durableId="1205367852">
    <w:abstractNumId w:val="19"/>
  </w:num>
  <w:num w:numId="6" w16cid:durableId="943808677">
    <w:abstractNumId w:val="44"/>
  </w:num>
  <w:num w:numId="7" w16cid:durableId="2138062497">
    <w:abstractNumId w:val="9"/>
  </w:num>
  <w:num w:numId="8" w16cid:durableId="766078625">
    <w:abstractNumId w:val="25"/>
  </w:num>
  <w:num w:numId="9" w16cid:durableId="1993487423">
    <w:abstractNumId w:val="0"/>
  </w:num>
  <w:num w:numId="10" w16cid:durableId="1509980445">
    <w:abstractNumId w:val="1"/>
  </w:num>
  <w:num w:numId="11" w16cid:durableId="1355614497">
    <w:abstractNumId w:val="12"/>
  </w:num>
  <w:num w:numId="12" w16cid:durableId="1945378739">
    <w:abstractNumId w:val="15"/>
  </w:num>
  <w:num w:numId="13" w16cid:durableId="1607347570">
    <w:abstractNumId w:val="18"/>
  </w:num>
  <w:num w:numId="14" w16cid:durableId="1568346339">
    <w:abstractNumId w:val="31"/>
  </w:num>
  <w:num w:numId="15" w16cid:durableId="1520198735">
    <w:abstractNumId w:val="40"/>
  </w:num>
  <w:num w:numId="16" w16cid:durableId="1640526440">
    <w:abstractNumId w:val="38"/>
  </w:num>
  <w:num w:numId="17" w16cid:durableId="2031174273">
    <w:abstractNumId w:val="3"/>
  </w:num>
  <w:num w:numId="18" w16cid:durableId="1526169506">
    <w:abstractNumId w:val="35"/>
  </w:num>
  <w:num w:numId="19" w16cid:durableId="1738897825">
    <w:abstractNumId w:val="7"/>
  </w:num>
  <w:num w:numId="20" w16cid:durableId="1396203181">
    <w:abstractNumId w:val="42"/>
  </w:num>
  <w:num w:numId="21" w16cid:durableId="761220769">
    <w:abstractNumId w:val="17"/>
  </w:num>
  <w:num w:numId="22" w16cid:durableId="796535180">
    <w:abstractNumId w:val="27"/>
  </w:num>
  <w:num w:numId="23" w16cid:durableId="1536387035">
    <w:abstractNumId w:val="36"/>
  </w:num>
  <w:num w:numId="24" w16cid:durableId="2130275328">
    <w:abstractNumId w:val="26"/>
  </w:num>
  <w:num w:numId="25" w16cid:durableId="1150251899">
    <w:abstractNumId w:val="28"/>
  </w:num>
  <w:num w:numId="26" w16cid:durableId="2066176010">
    <w:abstractNumId w:val="30"/>
  </w:num>
  <w:num w:numId="27" w16cid:durableId="1152983970">
    <w:abstractNumId w:val="39"/>
  </w:num>
  <w:num w:numId="28" w16cid:durableId="356123363">
    <w:abstractNumId w:val="29"/>
  </w:num>
  <w:num w:numId="29" w16cid:durableId="2041084267">
    <w:abstractNumId w:val="22"/>
  </w:num>
  <w:num w:numId="30" w16cid:durableId="2018655407">
    <w:abstractNumId w:val="5"/>
  </w:num>
  <w:num w:numId="31" w16cid:durableId="815533248">
    <w:abstractNumId w:val="32"/>
  </w:num>
  <w:num w:numId="32" w16cid:durableId="1318219532">
    <w:abstractNumId w:val="16"/>
  </w:num>
  <w:num w:numId="33" w16cid:durableId="494105183">
    <w:abstractNumId w:val="43"/>
  </w:num>
  <w:num w:numId="34" w16cid:durableId="1278368127">
    <w:abstractNumId w:val="13"/>
  </w:num>
  <w:num w:numId="35" w16cid:durableId="2014215627">
    <w:abstractNumId w:val="37"/>
  </w:num>
  <w:num w:numId="36" w16cid:durableId="940070765">
    <w:abstractNumId w:val="14"/>
  </w:num>
  <w:num w:numId="37" w16cid:durableId="1531458082">
    <w:abstractNumId w:val="20"/>
  </w:num>
  <w:num w:numId="38" w16cid:durableId="1453791170">
    <w:abstractNumId w:val="2"/>
  </w:num>
  <w:num w:numId="39" w16cid:durableId="1516771222">
    <w:abstractNumId w:val="33"/>
  </w:num>
  <w:num w:numId="40" w16cid:durableId="1428114246">
    <w:abstractNumId w:val="10"/>
  </w:num>
  <w:num w:numId="41" w16cid:durableId="1432973008">
    <w:abstractNumId w:val="34"/>
  </w:num>
  <w:num w:numId="42" w16cid:durableId="1700009343">
    <w:abstractNumId w:val="41"/>
  </w:num>
  <w:num w:numId="43" w16cid:durableId="2043246878">
    <w:abstractNumId w:val="21"/>
  </w:num>
  <w:num w:numId="44" w16cid:durableId="1697462308">
    <w:abstractNumId w:val="6"/>
  </w:num>
  <w:num w:numId="45" w16cid:durableId="17802967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C4"/>
    <w:rsid w:val="00000ED6"/>
    <w:rsid w:val="0000314F"/>
    <w:rsid w:val="0000384A"/>
    <w:rsid w:val="00003C7E"/>
    <w:rsid w:val="00005220"/>
    <w:rsid w:val="0000558B"/>
    <w:rsid w:val="000074D0"/>
    <w:rsid w:val="00012EE5"/>
    <w:rsid w:val="00014B96"/>
    <w:rsid w:val="00014BE8"/>
    <w:rsid w:val="00015B67"/>
    <w:rsid w:val="0001751A"/>
    <w:rsid w:val="0002031F"/>
    <w:rsid w:val="00022142"/>
    <w:rsid w:val="00024AF6"/>
    <w:rsid w:val="0002759E"/>
    <w:rsid w:val="00033247"/>
    <w:rsid w:val="00034D15"/>
    <w:rsid w:val="00037CBF"/>
    <w:rsid w:val="000402CE"/>
    <w:rsid w:val="00040593"/>
    <w:rsid w:val="000418FD"/>
    <w:rsid w:val="000427B7"/>
    <w:rsid w:val="00043140"/>
    <w:rsid w:val="000440E6"/>
    <w:rsid w:val="00044653"/>
    <w:rsid w:val="00044D2B"/>
    <w:rsid w:val="000471C5"/>
    <w:rsid w:val="0005034D"/>
    <w:rsid w:val="00050935"/>
    <w:rsid w:val="000513BA"/>
    <w:rsid w:val="000513CB"/>
    <w:rsid w:val="00052786"/>
    <w:rsid w:val="00053254"/>
    <w:rsid w:val="00057499"/>
    <w:rsid w:val="00057DAB"/>
    <w:rsid w:val="00057ED4"/>
    <w:rsid w:val="000606F2"/>
    <w:rsid w:val="00061186"/>
    <w:rsid w:val="00062816"/>
    <w:rsid w:val="00062831"/>
    <w:rsid w:val="00063054"/>
    <w:rsid w:val="000636FD"/>
    <w:rsid w:val="00063815"/>
    <w:rsid w:val="00065D8C"/>
    <w:rsid w:val="00066BED"/>
    <w:rsid w:val="00066FBE"/>
    <w:rsid w:val="00072EB3"/>
    <w:rsid w:val="00077087"/>
    <w:rsid w:val="00080C25"/>
    <w:rsid w:val="00081450"/>
    <w:rsid w:val="00081966"/>
    <w:rsid w:val="000821EC"/>
    <w:rsid w:val="0008535D"/>
    <w:rsid w:val="00086CBA"/>
    <w:rsid w:val="000901E5"/>
    <w:rsid w:val="000902F8"/>
    <w:rsid w:val="00091048"/>
    <w:rsid w:val="000912B8"/>
    <w:rsid w:val="00091693"/>
    <w:rsid w:val="00093CCD"/>
    <w:rsid w:val="0009404C"/>
    <w:rsid w:val="00094C35"/>
    <w:rsid w:val="00095662"/>
    <w:rsid w:val="000968B3"/>
    <w:rsid w:val="0009728C"/>
    <w:rsid w:val="000A0929"/>
    <w:rsid w:val="000A09D7"/>
    <w:rsid w:val="000A0E76"/>
    <w:rsid w:val="000A0F15"/>
    <w:rsid w:val="000A1334"/>
    <w:rsid w:val="000A1534"/>
    <w:rsid w:val="000A1588"/>
    <w:rsid w:val="000A15F6"/>
    <w:rsid w:val="000A265F"/>
    <w:rsid w:val="000A335D"/>
    <w:rsid w:val="000A40A1"/>
    <w:rsid w:val="000A5547"/>
    <w:rsid w:val="000B16CF"/>
    <w:rsid w:val="000B1825"/>
    <w:rsid w:val="000B506E"/>
    <w:rsid w:val="000B5327"/>
    <w:rsid w:val="000B6964"/>
    <w:rsid w:val="000C05D5"/>
    <w:rsid w:val="000C0915"/>
    <w:rsid w:val="000C0B26"/>
    <w:rsid w:val="000C2F1B"/>
    <w:rsid w:val="000C3531"/>
    <w:rsid w:val="000C3853"/>
    <w:rsid w:val="000C600A"/>
    <w:rsid w:val="000C686C"/>
    <w:rsid w:val="000C714E"/>
    <w:rsid w:val="000D0F2F"/>
    <w:rsid w:val="000D11BC"/>
    <w:rsid w:val="000D371A"/>
    <w:rsid w:val="000D4104"/>
    <w:rsid w:val="000D4B9D"/>
    <w:rsid w:val="000E0E64"/>
    <w:rsid w:val="000E66A0"/>
    <w:rsid w:val="000F09E9"/>
    <w:rsid w:val="000F4AAB"/>
    <w:rsid w:val="000F6C0F"/>
    <w:rsid w:val="000F7628"/>
    <w:rsid w:val="000F7C9D"/>
    <w:rsid w:val="000F7D2E"/>
    <w:rsid w:val="00101A94"/>
    <w:rsid w:val="00102DF8"/>
    <w:rsid w:val="00104C46"/>
    <w:rsid w:val="00104DC2"/>
    <w:rsid w:val="00104F81"/>
    <w:rsid w:val="00105048"/>
    <w:rsid w:val="0010601D"/>
    <w:rsid w:val="00107836"/>
    <w:rsid w:val="00107BF5"/>
    <w:rsid w:val="00107E63"/>
    <w:rsid w:val="00111D99"/>
    <w:rsid w:val="00111E2E"/>
    <w:rsid w:val="00114BC4"/>
    <w:rsid w:val="00115306"/>
    <w:rsid w:val="0011675A"/>
    <w:rsid w:val="00120041"/>
    <w:rsid w:val="00120518"/>
    <w:rsid w:val="00120723"/>
    <w:rsid w:val="0012182D"/>
    <w:rsid w:val="00121EC8"/>
    <w:rsid w:val="001239AB"/>
    <w:rsid w:val="00125523"/>
    <w:rsid w:val="001260AA"/>
    <w:rsid w:val="00130C14"/>
    <w:rsid w:val="00132A04"/>
    <w:rsid w:val="00133F06"/>
    <w:rsid w:val="00134C6D"/>
    <w:rsid w:val="00135B17"/>
    <w:rsid w:val="00136CC4"/>
    <w:rsid w:val="0013735B"/>
    <w:rsid w:val="001403DE"/>
    <w:rsid w:val="001423FD"/>
    <w:rsid w:val="00142EA5"/>
    <w:rsid w:val="00143533"/>
    <w:rsid w:val="001435CB"/>
    <w:rsid w:val="00146C25"/>
    <w:rsid w:val="00146F42"/>
    <w:rsid w:val="00150187"/>
    <w:rsid w:val="001512AF"/>
    <w:rsid w:val="0015244F"/>
    <w:rsid w:val="00152AD3"/>
    <w:rsid w:val="00153026"/>
    <w:rsid w:val="0015361E"/>
    <w:rsid w:val="00153A88"/>
    <w:rsid w:val="00154BF4"/>
    <w:rsid w:val="00156E56"/>
    <w:rsid w:val="00157032"/>
    <w:rsid w:val="00157728"/>
    <w:rsid w:val="00160EDA"/>
    <w:rsid w:val="0016212F"/>
    <w:rsid w:val="00165849"/>
    <w:rsid w:val="00165EAE"/>
    <w:rsid w:val="00166255"/>
    <w:rsid w:val="00170672"/>
    <w:rsid w:val="00171028"/>
    <w:rsid w:val="00171B65"/>
    <w:rsid w:val="00172687"/>
    <w:rsid w:val="00174F52"/>
    <w:rsid w:val="001751CF"/>
    <w:rsid w:val="00175D06"/>
    <w:rsid w:val="00176839"/>
    <w:rsid w:val="00177362"/>
    <w:rsid w:val="0018114B"/>
    <w:rsid w:val="001826A6"/>
    <w:rsid w:val="00184B6D"/>
    <w:rsid w:val="0018641F"/>
    <w:rsid w:val="0019064D"/>
    <w:rsid w:val="00191D82"/>
    <w:rsid w:val="00193C52"/>
    <w:rsid w:val="00194C61"/>
    <w:rsid w:val="00195903"/>
    <w:rsid w:val="001976A8"/>
    <w:rsid w:val="001A06F5"/>
    <w:rsid w:val="001A1ED5"/>
    <w:rsid w:val="001A5CFC"/>
    <w:rsid w:val="001B0093"/>
    <w:rsid w:val="001B0169"/>
    <w:rsid w:val="001B041B"/>
    <w:rsid w:val="001B0890"/>
    <w:rsid w:val="001B6F0D"/>
    <w:rsid w:val="001B7883"/>
    <w:rsid w:val="001C0006"/>
    <w:rsid w:val="001C0867"/>
    <w:rsid w:val="001C219C"/>
    <w:rsid w:val="001C2621"/>
    <w:rsid w:val="001C2B03"/>
    <w:rsid w:val="001C3677"/>
    <w:rsid w:val="001C3D24"/>
    <w:rsid w:val="001C776B"/>
    <w:rsid w:val="001D05AD"/>
    <w:rsid w:val="001D1A62"/>
    <w:rsid w:val="001D1FD2"/>
    <w:rsid w:val="001D2154"/>
    <w:rsid w:val="001D2C8A"/>
    <w:rsid w:val="001D496B"/>
    <w:rsid w:val="001D6294"/>
    <w:rsid w:val="001D7D13"/>
    <w:rsid w:val="001E29AB"/>
    <w:rsid w:val="001E2D56"/>
    <w:rsid w:val="001E3E99"/>
    <w:rsid w:val="001E3EC6"/>
    <w:rsid w:val="001E4167"/>
    <w:rsid w:val="001E5545"/>
    <w:rsid w:val="001E7E2A"/>
    <w:rsid w:val="001F04AE"/>
    <w:rsid w:val="001F1B0F"/>
    <w:rsid w:val="001F1B92"/>
    <w:rsid w:val="001F320F"/>
    <w:rsid w:val="001F4F02"/>
    <w:rsid w:val="001F5182"/>
    <w:rsid w:val="001F5F2A"/>
    <w:rsid w:val="001F639E"/>
    <w:rsid w:val="001F7C7C"/>
    <w:rsid w:val="00200EC7"/>
    <w:rsid w:val="00200ECF"/>
    <w:rsid w:val="00200FE6"/>
    <w:rsid w:val="002067E7"/>
    <w:rsid w:val="00207309"/>
    <w:rsid w:val="002112C2"/>
    <w:rsid w:val="00211697"/>
    <w:rsid w:val="00213F48"/>
    <w:rsid w:val="0021541C"/>
    <w:rsid w:val="002210F4"/>
    <w:rsid w:val="002216EA"/>
    <w:rsid w:val="00221975"/>
    <w:rsid w:val="00223209"/>
    <w:rsid w:val="002248DA"/>
    <w:rsid w:val="00224DE8"/>
    <w:rsid w:val="0022665E"/>
    <w:rsid w:val="00231716"/>
    <w:rsid w:val="00232ECB"/>
    <w:rsid w:val="00232F36"/>
    <w:rsid w:val="0023301A"/>
    <w:rsid w:val="00233D4B"/>
    <w:rsid w:val="0023411C"/>
    <w:rsid w:val="002357B9"/>
    <w:rsid w:val="002401EB"/>
    <w:rsid w:val="00240A53"/>
    <w:rsid w:val="00242304"/>
    <w:rsid w:val="00245EDC"/>
    <w:rsid w:val="0025033C"/>
    <w:rsid w:val="00250C0E"/>
    <w:rsid w:val="0025106D"/>
    <w:rsid w:val="00251343"/>
    <w:rsid w:val="002513A5"/>
    <w:rsid w:val="0025381A"/>
    <w:rsid w:val="00254238"/>
    <w:rsid w:val="002559E6"/>
    <w:rsid w:val="00260B91"/>
    <w:rsid w:val="00261BF2"/>
    <w:rsid w:val="002636C8"/>
    <w:rsid w:val="002650F5"/>
    <w:rsid w:val="00266CB9"/>
    <w:rsid w:val="00272499"/>
    <w:rsid w:val="00272C7B"/>
    <w:rsid w:val="00273C06"/>
    <w:rsid w:val="002742CF"/>
    <w:rsid w:val="00274584"/>
    <w:rsid w:val="00274B65"/>
    <w:rsid w:val="002763E2"/>
    <w:rsid w:val="00276A5D"/>
    <w:rsid w:val="00276F4A"/>
    <w:rsid w:val="00277314"/>
    <w:rsid w:val="00277A76"/>
    <w:rsid w:val="00282AB2"/>
    <w:rsid w:val="002839E4"/>
    <w:rsid w:val="00283B6B"/>
    <w:rsid w:val="00283C7C"/>
    <w:rsid w:val="00283CBA"/>
    <w:rsid w:val="00286B69"/>
    <w:rsid w:val="00286DC6"/>
    <w:rsid w:val="0029050B"/>
    <w:rsid w:val="00290B0B"/>
    <w:rsid w:val="00290E5E"/>
    <w:rsid w:val="00291C08"/>
    <w:rsid w:val="0029296B"/>
    <w:rsid w:val="0029330B"/>
    <w:rsid w:val="002935C0"/>
    <w:rsid w:val="002935E7"/>
    <w:rsid w:val="00296D68"/>
    <w:rsid w:val="002A1A8F"/>
    <w:rsid w:val="002A29CC"/>
    <w:rsid w:val="002A2CFA"/>
    <w:rsid w:val="002A2D86"/>
    <w:rsid w:val="002A41F4"/>
    <w:rsid w:val="002A55A2"/>
    <w:rsid w:val="002A7510"/>
    <w:rsid w:val="002B0E67"/>
    <w:rsid w:val="002B36A4"/>
    <w:rsid w:val="002B5F97"/>
    <w:rsid w:val="002B76BE"/>
    <w:rsid w:val="002B7CD6"/>
    <w:rsid w:val="002C2BFA"/>
    <w:rsid w:val="002C3B09"/>
    <w:rsid w:val="002C6342"/>
    <w:rsid w:val="002C7D02"/>
    <w:rsid w:val="002D1B52"/>
    <w:rsid w:val="002D241F"/>
    <w:rsid w:val="002D3894"/>
    <w:rsid w:val="002D4731"/>
    <w:rsid w:val="002D61F7"/>
    <w:rsid w:val="002D71AD"/>
    <w:rsid w:val="002D7E16"/>
    <w:rsid w:val="002E1A7A"/>
    <w:rsid w:val="002E2AF3"/>
    <w:rsid w:val="002E36AA"/>
    <w:rsid w:val="002E4DA0"/>
    <w:rsid w:val="002E6DD9"/>
    <w:rsid w:val="002F1AB7"/>
    <w:rsid w:val="002F1E79"/>
    <w:rsid w:val="002F2DBE"/>
    <w:rsid w:val="002F40DD"/>
    <w:rsid w:val="002F57B6"/>
    <w:rsid w:val="0030012C"/>
    <w:rsid w:val="00300B0A"/>
    <w:rsid w:val="00300E4D"/>
    <w:rsid w:val="00302B95"/>
    <w:rsid w:val="00302C4A"/>
    <w:rsid w:val="00303410"/>
    <w:rsid w:val="00304512"/>
    <w:rsid w:val="00305F85"/>
    <w:rsid w:val="00306824"/>
    <w:rsid w:val="00307AFF"/>
    <w:rsid w:val="00312649"/>
    <w:rsid w:val="00312A92"/>
    <w:rsid w:val="00314767"/>
    <w:rsid w:val="003149C8"/>
    <w:rsid w:val="00315241"/>
    <w:rsid w:val="00316D36"/>
    <w:rsid w:val="00321D8D"/>
    <w:rsid w:val="00323AF9"/>
    <w:rsid w:val="0032593C"/>
    <w:rsid w:val="00327A59"/>
    <w:rsid w:val="003302B8"/>
    <w:rsid w:val="003304FA"/>
    <w:rsid w:val="00332760"/>
    <w:rsid w:val="00333241"/>
    <w:rsid w:val="00333778"/>
    <w:rsid w:val="00335793"/>
    <w:rsid w:val="003358D8"/>
    <w:rsid w:val="00335901"/>
    <w:rsid w:val="00336013"/>
    <w:rsid w:val="00341A74"/>
    <w:rsid w:val="00342867"/>
    <w:rsid w:val="003467B7"/>
    <w:rsid w:val="00350562"/>
    <w:rsid w:val="00350F66"/>
    <w:rsid w:val="00351300"/>
    <w:rsid w:val="0035249B"/>
    <w:rsid w:val="00354460"/>
    <w:rsid w:val="003565DB"/>
    <w:rsid w:val="00356E6D"/>
    <w:rsid w:val="00361FDF"/>
    <w:rsid w:val="00362624"/>
    <w:rsid w:val="00362F0C"/>
    <w:rsid w:val="0036370B"/>
    <w:rsid w:val="00363A98"/>
    <w:rsid w:val="00363B24"/>
    <w:rsid w:val="00367BCE"/>
    <w:rsid w:val="00367C36"/>
    <w:rsid w:val="00370421"/>
    <w:rsid w:val="00370B90"/>
    <w:rsid w:val="0037297D"/>
    <w:rsid w:val="00374086"/>
    <w:rsid w:val="00374E6C"/>
    <w:rsid w:val="00376004"/>
    <w:rsid w:val="003763D9"/>
    <w:rsid w:val="0037735B"/>
    <w:rsid w:val="00381036"/>
    <w:rsid w:val="003810F8"/>
    <w:rsid w:val="003837E7"/>
    <w:rsid w:val="0038470B"/>
    <w:rsid w:val="00384949"/>
    <w:rsid w:val="00386DAA"/>
    <w:rsid w:val="00387EB2"/>
    <w:rsid w:val="00390406"/>
    <w:rsid w:val="003904D4"/>
    <w:rsid w:val="0039082C"/>
    <w:rsid w:val="00390E9E"/>
    <w:rsid w:val="00390F3E"/>
    <w:rsid w:val="003911FD"/>
    <w:rsid w:val="00393373"/>
    <w:rsid w:val="003940DF"/>
    <w:rsid w:val="00396B0B"/>
    <w:rsid w:val="003A1489"/>
    <w:rsid w:val="003A59C5"/>
    <w:rsid w:val="003A607D"/>
    <w:rsid w:val="003B0B7A"/>
    <w:rsid w:val="003B0D50"/>
    <w:rsid w:val="003B2792"/>
    <w:rsid w:val="003B3D92"/>
    <w:rsid w:val="003B73B5"/>
    <w:rsid w:val="003C006B"/>
    <w:rsid w:val="003C1256"/>
    <w:rsid w:val="003C1E8F"/>
    <w:rsid w:val="003C2C88"/>
    <w:rsid w:val="003C2CC6"/>
    <w:rsid w:val="003C368B"/>
    <w:rsid w:val="003C3A29"/>
    <w:rsid w:val="003C42AD"/>
    <w:rsid w:val="003C4341"/>
    <w:rsid w:val="003C4E5F"/>
    <w:rsid w:val="003C5A76"/>
    <w:rsid w:val="003C784F"/>
    <w:rsid w:val="003C7BA2"/>
    <w:rsid w:val="003D2093"/>
    <w:rsid w:val="003D2117"/>
    <w:rsid w:val="003D2D6D"/>
    <w:rsid w:val="003D33CB"/>
    <w:rsid w:val="003D3734"/>
    <w:rsid w:val="003D3C5E"/>
    <w:rsid w:val="003D3E16"/>
    <w:rsid w:val="003D4093"/>
    <w:rsid w:val="003D4448"/>
    <w:rsid w:val="003D5733"/>
    <w:rsid w:val="003D695B"/>
    <w:rsid w:val="003D769A"/>
    <w:rsid w:val="003D7A2B"/>
    <w:rsid w:val="003E0950"/>
    <w:rsid w:val="003E1144"/>
    <w:rsid w:val="003E1BEB"/>
    <w:rsid w:val="003E1D75"/>
    <w:rsid w:val="003E22C3"/>
    <w:rsid w:val="003E2B0A"/>
    <w:rsid w:val="003E4137"/>
    <w:rsid w:val="003E4D97"/>
    <w:rsid w:val="003E5510"/>
    <w:rsid w:val="003E5AC2"/>
    <w:rsid w:val="003E73D4"/>
    <w:rsid w:val="003F20C4"/>
    <w:rsid w:val="003F2856"/>
    <w:rsid w:val="003F400A"/>
    <w:rsid w:val="003F4711"/>
    <w:rsid w:val="003F4CE6"/>
    <w:rsid w:val="003F59B1"/>
    <w:rsid w:val="003F5FF9"/>
    <w:rsid w:val="003F6315"/>
    <w:rsid w:val="00400B81"/>
    <w:rsid w:val="00401B08"/>
    <w:rsid w:val="00401EC3"/>
    <w:rsid w:val="0040260C"/>
    <w:rsid w:val="00402AE5"/>
    <w:rsid w:val="00404766"/>
    <w:rsid w:val="00406B65"/>
    <w:rsid w:val="00406C6D"/>
    <w:rsid w:val="00411BD5"/>
    <w:rsid w:val="00412642"/>
    <w:rsid w:val="00412A5E"/>
    <w:rsid w:val="004146BE"/>
    <w:rsid w:val="00416FE2"/>
    <w:rsid w:val="00417060"/>
    <w:rsid w:val="00417096"/>
    <w:rsid w:val="004224AF"/>
    <w:rsid w:val="00424837"/>
    <w:rsid w:val="00426830"/>
    <w:rsid w:val="00426B51"/>
    <w:rsid w:val="00427288"/>
    <w:rsid w:val="00427F48"/>
    <w:rsid w:val="00431299"/>
    <w:rsid w:val="00432503"/>
    <w:rsid w:val="00432CF1"/>
    <w:rsid w:val="00432F76"/>
    <w:rsid w:val="00434512"/>
    <w:rsid w:val="0043470B"/>
    <w:rsid w:val="00435BEC"/>
    <w:rsid w:val="00436447"/>
    <w:rsid w:val="00436CCB"/>
    <w:rsid w:val="00437374"/>
    <w:rsid w:val="0043744B"/>
    <w:rsid w:val="004415B8"/>
    <w:rsid w:val="004417E9"/>
    <w:rsid w:val="00442ADD"/>
    <w:rsid w:val="00442FA3"/>
    <w:rsid w:val="004440CC"/>
    <w:rsid w:val="00444310"/>
    <w:rsid w:val="0044519B"/>
    <w:rsid w:val="00446756"/>
    <w:rsid w:val="004479EB"/>
    <w:rsid w:val="00450598"/>
    <w:rsid w:val="00452BCE"/>
    <w:rsid w:val="0045685D"/>
    <w:rsid w:val="0045722C"/>
    <w:rsid w:val="00457AC8"/>
    <w:rsid w:val="0046284E"/>
    <w:rsid w:val="00462EED"/>
    <w:rsid w:val="00464906"/>
    <w:rsid w:val="00464C51"/>
    <w:rsid w:val="00465ABA"/>
    <w:rsid w:val="004660EA"/>
    <w:rsid w:val="00466286"/>
    <w:rsid w:val="00470E72"/>
    <w:rsid w:val="00473ACA"/>
    <w:rsid w:val="004747FE"/>
    <w:rsid w:val="0047512A"/>
    <w:rsid w:val="00476975"/>
    <w:rsid w:val="00481070"/>
    <w:rsid w:val="0048152A"/>
    <w:rsid w:val="00481702"/>
    <w:rsid w:val="00482742"/>
    <w:rsid w:val="00482ADB"/>
    <w:rsid w:val="00483700"/>
    <w:rsid w:val="004853B9"/>
    <w:rsid w:val="00486613"/>
    <w:rsid w:val="00486C83"/>
    <w:rsid w:val="00487346"/>
    <w:rsid w:val="00491ABA"/>
    <w:rsid w:val="00491CEC"/>
    <w:rsid w:val="0049239A"/>
    <w:rsid w:val="00494491"/>
    <w:rsid w:val="004975D3"/>
    <w:rsid w:val="004A0B7A"/>
    <w:rsid w:val="004A141B"/>
    <w:rsid w:val="004A3503"/>
    <w:rsid w:val="004A3FF8"/>
    <w:rsid w:val="004A4252"/>
    <w:rsid w:val="004A4773"/>
    <w:rsid w:val="004A74B8"/>
    <w:rsid w:val="004B0600"/>
    <w:rsid w:val="004B1AFB"/>
    <w:rsid w:val="004B1D72"/>
    <w:rsid w:val="004B2F5D"/>
    <w:rsid w:val="004B3400"/>
    <w:rsid w:val="004B41E7"/>
    <w:rsid w:val="004B4661"/>
    <w:rsid w:val="004B683B"/>
    <w:rsid w:val="004B7C82"/>
    <w:rsid w:val="004C146F"/>
    <w:rsid w:val="004C1B22"/>
    <w:rsid w:val="004C23DB"/>
    <w:rsid w:val="004C3906"/>
    <w:rsid w:val="004C5E80"/>
    <w:rsid w:val="004D05DC"/>
    <w:rsid w:val="004D191C"/>
    <w:rsid w:val="004D4E2A"/>
    <w:rsid w:val="004D5470"/>
    <w:rsid w:val="004D63DD"/>
    <w:rsid w:val="004E1D54"/>
    <w:rsid w:val="004E25E8"/>
    <w:rsid w:val="004E26C9"/>
    <w:rsid w:val="004E2837"/>
    <w:rsid w:val="004E5BC2"/>
    <w:rsid w:val="004EAE82"/>
    <w:rsid w:val="004F0001"/>
    <w:rsid w:val="004F012B"/>
    <w:rsid w:val="004F3BF1"/>
    <w:rsid w:val="004F56BE"/>
    <w:rsid w:val="004F61DC"/>
    <w:rsid w:val="004F63F5"/>
    <w:rsid w:val="004F7598"/>
    <w:rsid w:val="0050064C"/>
    <w:rsid w:val="00500EE1"/>
    <w:rsid w:val="00501A35"/>
    <w:rsid w:val="00501B51"/>
    <w:rsid w:val="00502A05"/>
    <w:rsid w:val="00504719"/>
    <w:rsid w:val="00507AC8"/>
    <w:rsid w:val="00510081"/>
    <w:rsid w:val="00514CCC"/>
    <w:rsid w:val="0051552F"/>
    <w:rsid w:val="0051688D"/>
    <w:rsid w:val="00516AC1"/>
    <w:rsid w:val="00516F08"/>
    <w:rsid w:val="0052040F"/>
    <w:rsid w:val="0052091B"/>
    <w:rsid w:val="00520A0D"/>
    <w:rsid w:val="00521968"/>
    <w:rsid w:val="00524C0A"/>
    <w:rsid w:val="00524E9D"/>
    <w:rsid w:val="00533863"/>
    <w:rsid w:val="00534938"/>
    <w:rsid w:val="00534FD0"/>
    <w:rsid w:val="0053560A"/>
    <w:rsid w:val="00535AF0"/>
    <w:rsid w:val="00535D42"/>
    <w:rsid w:val="00535EF1"/>
    <w:rsid w:val="005427CD"/>
    <w:rsid w:val="00542A6F"/>
    <w:rsid w:val="00542B21"/>
    <w:rsid w:val="005445CC"/>
    <w:rsid w:val="005445E0"/>
    <w:rsid w:val="00547B56"/>
    <w:rsid w:val="00550222"/>
    <w:rsid w:val="005502A9"/>
    <w:rsid w:val="0055146C"/>
    <w:rsid w:val="005526BB"/>
    <w:rsid w:val="00552B66"/>
    <w:rsid w:val="00554107"/>
    <w:rsid w:val="005547EC"/>
    <w:rsid w:val="00554970"/>
    <w:rsid w:val="00554DCF"/>
    <w:rsid w:val="00556FD6"/>
    <w:rsid w:val="0056132C"/>
    <w:rsid w:val="00561C5D"/>
    <w:rsid w:val="00562EED"/>
    <w:rsid w:val="00564B2A"/>
    <w:rsid w:val="00571B60"/>
    <w:rsid w:val="005721D3"/>
    <w:rsid w:val="0057257E"/>
    <w:rsid w:val="0057601B"/>
    <w:rsid w:val="0057681B"/>
    <w:rsid w:val="00576E93"/>
    <w:rsid w:val="00580929"/>
    <w:rsid w:val="00581CBF"/>
    <w:rsid w:val="0058480C"/>
    <w:rsid w:val="00587B3D"/>
    <w:rsid w:val="00594EFD"/>
    <w:rsid w:val="00595977"/>
    <w:rsid w:val="005A2169"/>
    <w:rsid w:val="005A2F22"/>
    <w:rsid w:val="005A4718"/>
    <w:rsid w:val="005A62AC"/>
    <w:rsid w:val="005A7036"/>
    <w:rsid w:val="005A72AB"/>
    <w:rsid w:val="005B1479"/>
    <w:rsid w:val="005B2270"/>
    <w:rsid w:val="005B55D9"/>
    <w:rsid w:val="005B5950"/>
    <w:rsid w:val="005B789E"/>
    <w:rsid w:val="005B7E81"/>
    <w:rsid w:val="005C3820"/>
    <w:rsid w:val="005C514C"/>
    <w:rsid w:val="005C5365"/>
    <w:rsid w:val="005C59E6"/>
    <w:rsid w:val="005D0B67"/>
    <w:rsid w:val="005D2A1D"/>
    <w:rsid w:val="005D368E"/>
    <w:rsid w:val="005D4EC8"/>
    <w:rsid w:val="005D54A0"/>
    <w:rsid w:val="005D586B"/>
    <w:rsid w:val="005D7BA1"/>
    <w:rsid w:val="005D7EED"/>
    <w:rsid w:val="005E0C56"/>
    <w:rsid w:val="005E48BF"/>
    <w:rsid w:val="005E5905"/>
    <w:rsid w:val="005E752C"/>
    <w:rsid w:val="005E76D6"/>
    <w:rsid w:val="005F0DE5"/>
    <w:rsid w:val="005F227B"/>
    <w:rsid w:val="005F388A"/>
    <w:rsid w:val="005F419B"/>
    <w:rsid w:val="005F6360"/>
    <w:rsid w:val="005F686E"/>
    <w:rsid w:val="005F79C4"/>
    <w:rsid w:val="0060047F"/>
    <w:rsid w:val="00601CEC"/>
    <w:rsid w:val="006071CB"/>
    <w:rsid w:val="006076EB"/>
    <w:rsid w:val="00610F2B"/>
    <w:rsid w:val="0061121B"/>
    <w:rsid w:val="0061134F"/>
    <w:rsid w:val="006114B2"/>
    <w:rsid w:val="00612D93"/>
    <w:rsid w:val="006137F6"/>
    <w:rsid w:val="00614C05"/>
    <w:rsid w:val="00614D4E"/>
    <w:rsid w:val="00615FA2"/>
    <w:rsid w:val="006220CD"/>
    <w:rsid w:val="00622946"/>
    <w:rsid w:val="006232BE"/>
    <w:rsid w:val="006238C8"/>
    <w:rsid w:val="00625D22"/>
    <w:rsid w:val="00625E42"/>
    <w:rsid w:val="0062694F"/>
    <w:rsid w:val="00627E26"/>
    <w:rsid w:val="006301F8"/>
    <w:rsid w:val="00630E24"/>
    <w:rsid w:val="00633F97"/>
    <w:rsid w:val="0063478B"/>
    <w:rsid w:val="00634B3E"/>
    <w:rsid w:val="0063509F"/>
    <w:rsid w:val="00635215"/>
    <w:rsid w:val="00636A1C"/>
    <w:rsid w:val="00637035"/>
    <w:rsid w:val="0064084C"/>
    <w:rsid w:val="006420B0"/>
    <w:rsid w:val="00642AD4"/>
    <w:rsid w:val="0064469A"/>
    <w:rsid w:val="006446E4"/>
    <w:rsid w:val="00645AE5"/>
    <w:rsid w:val="00645C13"/>
    <w:rsid w:val="006465E8"/>
    <w:rsid w:val="00647A18"/>
    <w:rsid w:val="00650D78"/>
    <w:rsid w:val="00651735"/>
    <w:rsid w:val="006528B7"/>
    <w:rsid w:val="00654A29"/>
    <w:rsid w:val="00655E63"/>
    <w:rsid w:val="006567AA"/>
    <w:rsid w:val="006625D9"/>
    <w:rsid w:val="00662A82"/>
    <w:rsid w:val="006635E9"/>
    <w:rsid w:val="0066598A"/>
    <w:rsid w:val="0066685F"/>
    <w:rsid w:val="006729F8"/>
    <w:rsid w:val="0067342C"/>
    <w:rsid w:val="0067382C"/>
    <w:rsid w:val="00673D36"/>
    <w:rsid w:val="00674B0E"/>
    <w:rsid w:val="00675620"/>
    <w:rsid w:val="00675EB6"/>
    <w:rsid w:val="00675FAF"/>
    <w:rsid w:val="006764E5"/>
    <w:rsid w:val="00676876"/>
    <w:rsid w:val="006769F1"/>
    <w:rsid w:val="00677AD2"/>
    <w:rsid w:val="00677DE4"/>
    <w:rsid w:val="006807A9"/>
    <w:rsid w:val="0068140C"/>
    <w:rsid w:val="00682A0D"/>
    <w:rsid w:val="00683C99"/>
    <w:rsid w:val="00684282"/>
    <w:rsid w:val="0068437B"/>
    <w:rsid w:val="00684FF6"/>
    <w:rsid w:val="006853B6"/>
    <w:rsid w:val="006860C8"/>
    <w:rsid w:val="00686950"/>
    <w:rsid w:val="00686C9C"/>
    <w:rsid w:val="00686F55"/>
    <w:rsid w:val="00690585"/>
    <w:rsid w:val="006916C7"/>
    <w:rsid w:val="0069599D"/>
    <w:rsid w:val="006A5C61"/>
    <w:rsid w:val="006A615F"/>
    <w:rsid w:val="006B227B"/>
    <w:rsid w:val="006B3F47"/>
    <w:rsid w:val="006B5A4A"/>
    <w:rsid w:val="006B792E"/>
    <w:rsid w:val="006B7B91"/>
    <w:rsid w:val="006C19BA"/>
    <w:rsid w:val="006C1DAA"/>
    <w:rsid w:val="006C4223"/>
    <w:rsid w:val="006C4DD8"/>
    <w:rsid w:val="006C56D8"/>
    <w:rsid w:val="006C5C9A"/>
    <w:rsid w:val="006D2403"/>
    <w:rsid w:val="006D4A67"/>
    <w:rsid w:val="006D5C58"/>
    <w:rsid w:val="006D612E"/>
    <w:rsid w:val="006D64BD"/>
    <w:rsid w:val="006D73CB"/>
    <w:rsid w:val="006E1014"/>
    <w:rsid w:val="006E40A3"/>
    <w:rsid w:val="006E47E0"/>
    <w:rsid w:val="006E49C5"/>
    <w:rsid w:val="006E5192"/>
    <w:rsid w:val="006E5267"/>
    <w:rsid w:val="006E5637"/>
    <w:rsid w:val="006E5C4E"/>
    <w:rsid w:val="006E5EC3"/>
    <w:rsid w:val="006F0E12"/>
    <w:rsid w:val="006F29DB"/>
    <w:rsid w:val="006F5709"/>
    <w:rsid w:val="006F597A"/>
    <w:rsid w:val="00701393"/>
    <w:rsid w:val="00702ABA"/>
    <w:rsid w:val="00702C6E"/>
    <w:rsid w:val="00703242"/>
    <w:rsid w:val="00703264"/>
    <w:rsid w:val="00705F3B"/>
    <w:rsid w:val="007062F5"/>
    <w:rsid w:val="00706713"/>
    <w:rsid w:val="00706715"/>
    <w:rsid w:val="00707182"/>
    <w:rsid w:val="00711483"/>
    <w:rsid w:val="007136E4"/>
    <w:rsid w:val="007137FA"/>
    <w:rsid w:val="00714180"/>
    <w:rsid w:val="00714F92"/>
    <w:rsid w:val="00717398"/>
    <w:rsid w:val="0072165A"/>
    <w:rsid w:val="00721BFB"/>
    <w:rsid w:val="00722062"/>
    <w:rsid w:val="007220FA"/>
    <w:rsid w:val="0072305F"/>
    <w:rsid w:val="007237F3"/>
    <w:rsid w:val="00724C39"/>
    <w:rsid w:val="00724FD3"/>
    <w:rsid w:val="0072517C"/>
    <w:rsid w:val="00726509"/>
    <w:rsid w:val="00727134"/>
    <w:rsid w:val="007279C3"/>
    <w:rsid w:val="007319F5"/>
    <w:rsid w:val="007320CB"/>
    <w:rsid w:val="00732566"/>
    <w:rsid w:val="0073275B"/>
    <w:rsid w:val="00732F8F"/>
    <w:rsid w:val="007345B7"/>
    <w:rsid w:val="007363AF"/>
    <w:rsid w:val="00737ED6"/>
    <w:rsid w:val="00741FD2"/>
    <w:rsid w:val="0074237D"/>
    <w:rsid w:val="007425DE"/>
    <w:rsid w:val="00742835"/>
    <w:rsid w:val="0074321F"/>
    <w:rsid w:val="00744433"/>
    <w:rsid w:val="00745853"/>
    <w:rsid w:val="007469A5"/>
    <w:rsid w:val="00747E8C"/>
    <w:rsid w:val="00750214"/>
    <w:rsid w:val="0075152D"/>
    <w:rsid w:val="0075281B"/>
    <w:rsid w:val="00752DDB"/>
    <w:rsid w:val="007533C6"/>
    <w:rsid w:val="00754116"/>
    <w:rsid w:val="00754846"/>
    <w:rsid w:val="0075578F"/>
    <w:rsid w:val="00762E15"/>
    <w:rsid w:val="007640B4"/>
    <w:rsid w:val="0076429A"/>
    <w:rsid w:val="007646BE"/>
    <w:rsid w:val="007659FD"/>
    <w:rsid w:val="00765E39"/>
    <w:rsid w:val="00765FA1"/>
    <w:rsid w:val="00770987"/>
    <w:rsid w:val="0077350D"/>
    <w:rsid w:val="00776E33"/>
    <w:rsid w:val="0078148A"/>
    <w:rsid w:val="00782035"/>
    <w:rsid w:val="0078357D"/>
    <w:rsid w:val="007871EA"/>
    <w:rsid w:val="00787BA0"/>
    <w:rsid w:val="00790A3B"/>
    <w:rsid w:val="00790B4E"/>
    <w:rsid w:val="00790D1E"/>
    <w:rsid w:val="007912FE"/>
    <w:rsid w:val="00791B96"/>
    <w:rsid w:val="007923C5"/>
    <w:rsid w:val="00792A36"/>
    <w:rsid w:val="00792F1D"/>
    <w:rsid w:val="00793485"/>
    <w:rsid w:val="00793CE0"/>
    <w:rsid w:val="00794BC9"/>
    <w:rsid w:val="00797B60"/>
    <w:rsid w:val="007A4837"/>
    <w:rsid w:val="007A5820"/>
    <w:rsid w:val="007A718D"/>
    <w:rsid w:val="007A78AE"/>
    <w:rsid w:val="007B0DEA"/>
    <w:rsid w:val="007B0DF3"/>
    <w:rsid w:val="007B1332"/>
    <w:rsid w:val="007B1D46"/>
    <w:rsid w:val="007B25F1"/>
    <w:rsid w:val="007B5FA8"/>
    <w:rsid w:val="007B6BA1"/>
    <w:rsid w:val="007B787B"/>
    <w:rsid w:val="007B7E78"/>
    <w:rsid w:val="007C0745"/>
    <w:rsid w:val="007C0979"/>
    <w:rsid w:val="007C1431"/>
    <w:rsid w:val="007C24C0"/>
    <w:rsid w:val="007C2B73"/>
    <w:rsid w:val="007C5955"/>
    <w:rsid w:val="007C6BA4"/>
    <w:rsid w:val="007C7014"/>
    <w:rsid w:val="007D0D55"/>
    <w:rsid w:val="007D41DF"/>
    <w:rsid w:val="007D6DB5"/>
    <w:rsid w:val="007E090D"/>
    <w:rsid w:val="007E1D54"/>
    <w:rsid w:val="007E21DB"/>
    <w:rsid w:val="007E3113"/>
    <w:rsid w:val="007E33E9"/>
    <w:rsid w:val="007E4EB6"/>
    <w:rsid w:val="007E52B6"/>
    <w:rsid w:val="007E691A"/>
    <w:rsid w:val="007E75CD"/>
    <w:rsid w:val="007F31E7"/>
    <w:rsid w:val="007F447D"/>
    <w:rsid w:val="007F56DE"/>
    <w:rsid w:val="007F5731"/>
    <w:rsid w:val="007F717A"/>
    <w:rsid w:val="00800AF9"/>
    <w:rsid w:val="00800C5C"/>
    <w:rsid w:val="008035B7"/>
    <w:rsid w:val="00803F68"/>
    <w:rsid w:val="00806654"/>
    <w:rsid w:val="0080736B"/>
    <w:rsid w:val="008074BA"/>
    <w:rsid w:val="008120A1"/>
    <w:rsid w:val="008139AF"/>
    <w:rsid w:val="00813F54"/>
    <w:rsid w:val="008143F4"/>
    <w:rsid w:val="0081440B"/>
    <w:rsid w:val="0081575C"/>
    <w:rsid w:val="00816E8F"/>
    <w:rsid w:val="00817439"/>
    <w:rsid w:val="008177AA"/>
    <w:rsid w:val="008209F4"/>
    <w:rsid w:val="0082116E"/>
    <w:rsid w:val="00821630"/>
    <w:rsid w:val="0082185A"/>
    <w:rsid w:val="008220DB"/>
    <w:rsid w:val="008223EC"/>
    <w:rsid w:val="008253D7"/>
    <w:rsid w:val="0082695A"/>
    <w:rsid w:val="00826EAF"/>
    <w:rsid w:val="00826EE0"/>
    <w:rsid w:val="008271B5"/>
    <w:rsid w:val="0082799F"/>
    <w:rsid w:val="00830608"/>
    <w:rsid w:val="008344C7"/>
    <w:rsid w:val="00835147"/>
    <w:rsid w:val="00836A46"/>
    <w:rsid w:val="00844888"/>
    <w:rsid w:val="00844AFD"/>
    <w:rsid w:val="00845820"/>
    <w:rsid w:val="00845B7B"/>
    <w:rsid w:val="00846C7F"/>
    <w:rsid w:val="00850BA9"/>
    <w:rsid w:val="00850FFA"/>
    <w:rsid w:val="0085449F"/>
    <w:rsid w:val="0085464D"/>
    <w:rsid w:val="00854715"/>
    <w:rsid w:val="00855080"/>
    <w:rsid w:val="00857C56"/>
    <w:rsid w:val="00864D0A"/>
    <w:rsid w:val="00866C36"/>
    <w:rsid w:val="0086714F"/>
    <w:rsid w:val="00867175"/>
    <w:rsid w:val="00870F3C"/>
    <w:rsid w:val="00875529"/>
    <w:rsid w:val="008758BF"/>
    <w:rsid w:val="0088009D"/>
    <w:rsid w:val="00881CB8"/>
    <w:rsid w:val="0088273F"/>
    <w:rsid w:val="00882E1A"/>
    <w:rsid w:val="00883216"/>
    <w:rsid w:val="00883D8A"/>
    <w:rsid w:val="008854F9"/>
    <w:rsid w:val="00886813"/>
    <w:rsid w:val="008868A8"/>
    <w:rsid w:val="00886DB2"/>
    <w:rsid w:val="0088770D"/>
    <w:rsid w:val="0089276C"/>
    <w:rsid w:val="00893021"/>
    <w:rsid w:val="00894C12"/>
    <w:rsid w:val="0089655F"/>
    <w:rsid w:val="00897B91"/>
    <w:rsid w:val="008A1AE2"/>
    <w:rsid w:val="008A2863"/>
    <w:rsid w:val="008A2CF0"/>
    <w:rsid w:val="008A47D6"/>
    <w:rsid w:val="008A4C5D"/>
    <w:rsid w:val="008A5111"/>
    <w:rsid w:val="008A54AF"/>
    <w:rsid w:val="008A6456"/>
    <w:rsid w:val="008B09F7"/>
    <w:rsid w:val="008B1F5F"/>
    <w:rsid w:val="008B2E75"/>
    <w:rsid w:val="008B2ED1"/>
    <w:rsid w:val="008B41D8"/>
    <w:rsid w:val="008B4951"/>
    <w:rsid w:val="008B5CD4"/>
    <w:rsid w:val="008C1245"/>
    <w:rsid w:val="008C192C"/>
    <w:rsid w:val="008C203F"/>
    <w:rsid w:val="008C23C3"/>
    <w:rsid w:val="008C258F"/>
    <w:rsid w:val="008C4422"/>
    <w:rsid w:val="008C47EC"/>
    <w:rsid w:val="008C52F4"/>
    <w:rsid w:val="008C59C2"/>
    <w:rsid w:val="008C67B8"/>
    <w:rsid w:val="008C745D"/>
    <w:rsid w:val="008D1331"/>
    <w:rsid w:val="008D1D1A"/>
    <w:rsid w:val="008D2F4C"/>
    <w:rsid w:val="008D3F74"/>
    <w:rsid w:val="008D5A9B"/>
    <w:rsid w:val="008D6D85"/>
    <w:rsid w:val="008E4252"/>
    <w:rsid w:val="008E47E0"/>
    <w:rsid w:val="008E754F"/>
    <w:rsid w:val="008E7BB2"/>
    <w:rsid w:val="008F04E8"/>
    <w:rsid w:val="008F0920"/>
    <w:rsid w:val="008F1848"/>
    <w:rsid w:val="008F2408"/>
    <w:rsid w:val="008F3C7D"/>
    <w:rsid w:val="008F5DC2"/>
    <w:rsid w:val="008F715F"/>
    <w:rsid w:val="0090043A"/>
    <w:rsid w:val="00902180"/>
    <w:rsid w:val="009022F2"/>
    <w:rsid w:val="009050D2"/>
    <w:rsid w:val="009064E7"/>
    <w:rsid w:val="0090657D"/>
    <w:rsid w:val="009111BA"/>
    <w:rsid w:val="00911E6B"/>
    <w:rsid w:val="00912CF1"/>
    <w:rsid w:val="009132B8"/>
    <w:rsid w:val="00914515"/>
    <w:rsid w:val="009153EA"/>
    <w:rsid w:val="00915DD1"/>
    <w:rsid w:val="009163A3"/>
    <w:rsid w:val="00916CC2"/>
    <w:rsid w:val="00917488"/>
    <w:rsid w:val="00920591"/>
    <w:rsid w:val="009220EF"/>
    <w:rsid w:val="00922187"/>
    <w:rsid w:val="00925653"/>
    <w:rsid w:val="009262B8"/>
    <w:rsid w:val="00927557"/>
    <w:rsid w:val="00927D3B"/>
    <w:rsid w:val="00930C85"/>
    <w:rsid w:val="00934100"/>
    <w:rsid w:val="00936574"/>
    <w:rsid w:val="00937EA7"/>
    <w:rsid w:val="00937EBD"/>
    <w:rsid w:val="00940FE4"/>
    <w:rsid w:val="00943C09"/>
    <w:rsid w:val="00947AAF"/>
    <w:rsid w:val="009500E4"/>
    <w:rsid w:val="00950BC7"/>
    <w:rsid w:val="00950E25"/>
    <w:rsid w:val="00951114"/>
    <w:rsid w:val="00951F74"/>
    <w:rsid w:val="009537F6"/>
    <w:rsid w:val="00953D11"/>
    <w:rsid w:val="0095445D"/>
    <w:rsid w:val="00954731"/>
    <w:rsid w:val="00955127"/>
    <w:rsid w:val="00956D76"/>
    <w:rsid w:val="00960439"/>
    <w:rsid w:val="009627F3"/>
    <w:rsid w:val="00962AB4"/>
    <w:rsid w:val="0096318A"/>
    <w:rsid w:val="0096393A"/>
    <w:rsid w:val="009658DC"/>
    <w:rsid w:val="00965ED6"/>
    <w:rsid w:val="00970A7D"/>
    <w:rsid w:val="00973532"/>
    <w:rsid w:val="00975B85"/>
    <w:rsid w:val="00977649"/>
    <w:rsid w:val="009777BB"/>
    <w:rsid w:val="009778BD"/>
    <w:rsid w:val="00977F95"/>
    <w:rsid w:val="00980C14"/>
    <w:rsid w:val="0098147C"/>
    <w:rsid w:val="00981AD5"/>
    <w:rsid w:val="00982D62"/>
    <w:rsid w:val="00983B38"/>
    <w:rsid w:val="00983E29"/>
    <w:rsid w:val="00984E51"/>
    <w:rsid w:val="00985788"/>
    <w:rsid w:val="00985A41"/>
    <w:rsid w:val="00987D91"/>
    <w:rsid w:val="009913C4"/>
    <w:rsid w:val="00991ED7"/>
    <w:rsid w:val="00991FDD"/>
    <w:rsid w:val="009921D4"/>
    <w:rsid w:val="00992D82"/>
    <w:rsid w:val="00993055"/>
    <w:rsid w:val="00993F07"/>
    <w:rsid w:val="00994A91"/>
    <w:rsid w:val="00995F71"/>
    <w:rsid w:val="00996D47"/>
    <w:rsid w:val="00996EF4"/>
    <w:rsid w:val="0099740B"/>
    <w:rsid w:val="009A0971"/>
    <w:rsid w:val="009A167B"/>
    <w:rsid w:val="009A175D"/>
    <w:rsid w:val="009A19B9"/>
    <w:rsid w:val="009A2922"/>
    <w:rsid w:val="009A2C46"/>
    <w:rsid w:val="009A4E71"/>
    <w:rsid w:val="009A5359"/>
    <w:rsid w:val="009A547C"/>
    <w:rsid w:val="009A73C6"/>
    <w:rsid w:val="009A7419"/>
    <w:rsid w:val="009A7EB3"/>
    <w:rsid w:val="009B3427"/>
    <w:rsid w:val="009B489F"/>
    <w:rsid w:val="009B571E"/>
    <w:rsid w:val="009B59F9"/>
    <w:rsid w:val="009B5B51"/>
    <w:rsid w:val="009B60ED"/>
    <w:rsid w:val="009B79A1"/>
    <w:rsid w:val="009B7FDA"/>
    <w:rsid w:val="009C13EC"/>
    <w:rsid w:val="009C273D"/>
    <w:rsid w:val="009C450B"/>
    <w:rsid w:val="009C48F6"/>
    <w:rsid w:val="009C69D4"/>
    <w:rsid w:val="009C7ABE"/>
    <w:rsid w:val="009D1AA3"/>
    <w:rsid w:val="009D35F9"/>
    <w:rsid w:val="009D6683"/>
    <w:rsid w:val="009E245D"/>
    <w:rsid w:val="009E2DFE"/>
    <w:rsid w:val="009E3D4E"/>
    <w:rsid w:val="009E411C"/>
    <w:rsid w:val="009E4ABC"/>
    <w:rsid w:val="009E4B0B"/>
    <w:rsid w:val="009E57B8"/>
    <w:rsid w:val="009E7733"/>
    <w:rsid w:val="009F222F"/>
    <w:rsid w:val="009F3B5A"/>
    <w:rsid w:val="009F59FA"/>
    <w:rsid w:val="009F6EDB"/>
    <w:rsid w:val="00A00B38"/>
    <w:rsid w:val="00A044F0"/>
    <w:rsid w:val="00A0591F"/>
    <w:rsid w:val="00A05F90"/>
    <w:rsid w:val="00A0733B"/>
    <w:rsid w:val="00A10953"/>
    <w:rsid w:val="00A11803"/>
    <w:rsid w:val="00A11AF9"/>
    <w:rsid w:val="00A13C89"/>
    <w:rsid w:val="00A14030"/>
    <w:rsid w:val="00A14171"/>
    <w:rsid w:val="00A146D2"/>
    <w:rsid w:val="00A14C8F"/>
    <w:rsid w:val="00A153A5"/>
    <w:rsid w:val="00A17830"/>
    <w:rsid w:val="00A222ED"/>
    <w:rsid w:val="00A23E82"/>
    <w:rsid w:val="00A2443C"/>
    <w:rsid w:val="00A244BD"/>
    <w:rsid w:val="00A2545B"/>
    <w:rsid w:val="00A25BD5"/>
    <w:rsid w:val="00A26C9F"/>
    <w:rsid w:val="00A2721A"/>
    <w:rsid w:val="00A306CD"/>
    <w:rsid w:val="00A3398C"/>
    <w:rsid w:val="00A33E05"/>
    <w:rsid w:val="00A35238"/>
    <w:rsid w:val="00A368E0"/>
    <w:rsid w:val="00A37F4D"/>
    <w:rsid w:val="00A404E5"/>
    <w:rsid w:val="00A40E45"/>
    <w:rsid w:val="00A4200C"/>
    <w:rsid w:val="00A42BE8"/>
    <w:rsid w:val="00A43C29"/>
    <w:rsid w:val="00A43F45"/>
    <w:rsid w:val="00A44609"/>
    <w:rsid w:val="00A451F4"/>
    <w:rsid w:val="00A45983"/>
    <w:rsid w:val="00A46086"/>
    <w:rsid w:val="00A46213"/>
    <w:rsid w:val="00A4709C"/>
    <w:rsid w:val="00A4735C"/>
    <w:rsid w:val="00A475A8"/>
    <w:rsid w:val="00A5128C"/>
    <w:rsid w:val="00A51A56"/>
    <w:rsid w:val="00A52087"/>
    <w:rsid w:val="00A55E22"/>
    <w:rsid w:val="00A579E7"/>
    <w:rsid w:val="00A61309"/>
    <w:rsid w:val="00A61F93"/>
    <w:rsid w:val="00A6365F"/>
    <w:rsid w:val="00A64E28"/>
    <w:rsid w:val="00A65130"/>
    <w:rsid w:val="00A651D5"/>
    <w:rsid w:val="00A65BFF"/>
    <w:rsid w:val="00A71288"/>
    <w:rsid w:val="00A72689"/>
    <w:rsid w:val="00A73D78"/>
    <w:rsid w:val="00A77065"/>
    <w:rsid w:val="00A77120"/>
    <w:rsid w:val="00A815FB"/>
    <w:rsid w:val="00A82210"/>
    <w:rsid w:val="00A8472E"/>
    <w:rsid w:val="00A85D9A"/>
    <w:rsid w:val="00A8675D"/>
    <w:rsid w:val="00A90109"/>
    <w:rsid w:val="00A95954"/>
    <w:rsid w:val="00A95A99"/>
    <w:rsid w:val="00A95F32"/>
    <w:rsid w:val="00A968B2"/>
    <w:rsid w:val="00A96A0B"/>
    <w:rsid w:val="00AA0908"/>
    <w:rsid w:val="00AA1079"/>
    <w:rsid w:val="00AA1249"/>
    <w:rsid w:val="00AA23EA"/>
    <w:rsid w:val="00AA3290"/>
    <w:rsid w:val="00AA39FE"/>
    <w:rsid w:val="00AA3E44"/>
    <w:rsid w:val="00AA51FE"/>
    <w:rsid w:val="00AA633F"/>
    <w:rsid w:val="00AA685F"/>
    <w:rsid w:val="00AA7368"/>
    <w:rsid w:val="00AB0FDA"/>
    <w:rsid w:val="00AB1D72"/>
    <w:rsid w:val="00AB29B1"/>
    <w:rsid w:val="00AB31C3"/>
    <w:rsid w:val="00AB338D"/>
    <w:rsid w:val="00AB40D6"/>
    <w:rsid w:val="00AB5C7B"/>
    <w:rsid w:val="00AB6D51"/>
    <w:rsid w:val="00AB6F19"/>
    <w:rsid w:val="00AB79FC"/>
    <w:rsid w:val="00AB7AAF"/>
    <w:rsid w:val="00AC1160"/>
    <w:rsid w:val="00AC14D7"/>
    <w:rsid w:val="00AC408C"/>
    <w:rsid w:val="00AC715D"/>
    <w:rsid w:val="00AC788B"/>
    <w:rsid w:val="00AC7CF6"/>
    <w:rsid w:val="00AD060D"/>
    <w:rsid w:val="00AD240D"/>
    <w:rsid w:val="00AD293F"/>
    <w:rsid w:val="00AD3E09"/>
    <w:rsid w:val="00AD5081"/>
    <w:rsid w:val="00AD710C"/>
    <w:rsid w:val="00AD7741"/>
    <w:rsid w:val="00AE2261"/>
    <w:rsid w:val="00AE39EB"/>
    <w:rsid w:val="00AE3F88"/>
    <w:rsid w:val="00AE6524"/>
    <w:rsid w:val="00AE6AC7"/>
    <w:rsid w:val="00AE76D1"/>
    <w:rsid w:val="00AE7F48"/>
    <w:rsid w:val="00AF157A"/>
    <w:rsid w:val="00AF263F"/>
    <w:rsid w:val="00AF26D2"/>
    <w:rsid w:val="00AF2EE1"/>
    <w:rsid w:val="00AF3F14"/>
    <w:rsid w:val="00AF5915"/>
    <w:rsid w:val="00AF65FC"/>
    <w:rsid w:val="00B00E2A"/>
    <w:rsid w:val="00B026C8"/>
    <w:rsid w:val="00B06924"/>
    <w:rsid w:val="00B07175"/>
    <w:rsid w:val="00B0790B"/>
    <w:rsid w:val="00B116B9"/>
    <w:rsid w:val="00B11CD5"/>
    <w:rsid w:val="00B120CA"/>
    <w:rsid w:val="00B126DC"/>
    <w:rsid w:val="00B15609"/>
    <w:rsid w:val="00B16F69"/>
    <w:rsid w:val="00B208F9"/>
    <w:rsid w:val="00B20C15"/>
    <w:rsid w:val="00B20C59"/>
    <w:rsid w:val="00B2195D"/>
    <w:rsid w:val="00B21F40"/>
    <w:rsid w:val="00B22099"/>
    <w:rsid w:val="00B223A8"/>
    <w:rsid w:val="00B23B80"/>
    <w:rsid w:val="00B23FEC"/>
    <w:rsid w:val="00B24714"/>
    <w:rsid w:val="00B255AA"/>
    <w:rsid w:val="00B25617"/>
    <w:rsid w:val="00B319DA"/>
    <w:rsid w:val="00B325FC"/>
    <w:rsid w:val="00B332C0"/>
    <w:rsid w:val="00B35C7C"/>
    <w:rsid w:val="00B3637E"/>
    <w:rsid w:val="00B440D9"/>
    <w:rsid w:val="00B44102"/>
    <w:rsid w:val="00B44EA1"/>
    <w:rsid w:val="00B4518E"/>
    <w:rsid w:val="00B4529F"/>
    <w:rsid w:val="00B50B27"/>
    <w:rsid w:val="00B50E05"/>
    <w:rsid w:val="00B51429"/>
    <w:rsid w:val="00B52368"/>
    <w:rsid w:val="00B52C37"/>
    <w:rsid w:val="00B53238"/>
    <w:rsid w:val="00B53D7A"/>
    <w:rsid w:val="00B5483A"/>
    <w:rsid w:val="00B55504"/>
    <w:rsid w:val="00B56D1B"/>
    <w:rsid w:val="00B573CF"/>
    <w:rsid w:val="00B61609"/>
    <w:rsid w:val="00B61945"/>
    <w:rsid w:val="00B62A3D"/>
    <w:rsid w:val="00B63635"/>
    <w:rsid w:val="00B63BDA"/>
    <w:rsid w:val="00B65349"/>
    <w:rsid w:val="00B7090D"/>
    <w:rsid w:val="00B71E60"/>
    <w:rsid w:val="00B72F34"/>
    <w:rsid w:val="00B74AEC"/>
    <w:rsid w:val="00B77EAF"/>
    <w:rsid w:val="00B80A9A"/>
    <w:rsid w:val="00B816DA"/>
    <w:rsid w:val="00B81DA3"/>
    <w:rsid w:val="00B83898"/>
    <w:rsid w:val="00B90D9B"/>
    <w:rsid w:val="00B918EE"/>
    <w:rsid w:val="00B91C4D"/>
    <w:rsid w:val="00B9277E"/>
    <w:rsid w:val="00B94B29"/>
    <w:rsid w:val="00B97CE1"/>
    <w:rsid w:val="00BA16CD"/>
    <w:rsid w:val="00BA1D28"/>
    <w:rsid w:val="00BA2807"/>
    <w:rsid w:val="00BA3CF7"/>
    <w:rsid w:val="00BA4C8B"/>
    <w:rsid w:val="00BA5777"/>
    <w:rsid w:val="00BA6B58"/>
    <w:rsid w:val="00BA6BD8"/>
    <w:rsid w:val="00BA713B"/>
    <w:rsid w:val="00BA78FB"/>
    <w:rsid w:val="00BA7FE4"/>
    <w:rsid w:val="00BB099D"/>
    <w:rsid w:val="00BB0D2D"/>
    <w:rsid w:val="00BB2899"/>
    <w:rsid w:val="00BB2AEE"/>
    <w:rsid w:val="00BB2DC2"/>
    <w:rsid w:val="00BB50FE"/>
    <w:rsid w:val="00BB51C8"/>
    <w:rsid w:val="00BB5586"/>
    <w:rsid w:val="00BB6AB8"/>
    <w:rsid w:val="00BB6B60"/>
    <w:rsid w:val="00BB6C12"/>
    <w:rsid w:val="00BB7F4A"/>
    <w:rsid w:val="00BC1E81"/>
    <w:rsid w:val="00BC2B5A"/>
    <w:rsid w:val="00BC344B"/>
    <w:rsid w:val="00BC3E4F"/>
    <w:rsid w:val="00BC7682"/>
    <w:rsid w:val="00BC7C59"/>
    <w:rsid w:val="00BD048A"/>
    <w:rsid w:val="00BD13F9"/>
    <w:rsid w:val="00BD4C47"/>
    <w:rsid w:val="00BD685F"/>
    <w:rsid w:val="00BD70DF"/>
    <w:rsid w:val="00BD7879"/>
    <w:rsid w:val="00BE10E0"/>
    <w:rsid w:val="00BE2248"/>
    <w:rsid w:val="00BE2F56"/>
    <w:rsid w:val="00BE391E"/>
    <w:rsid w:val="00BE46AB"/>
    <w:rsid w:val="00BE5CCB"/>
    <w:rsid w:val="00BF09C2"/>
    <w:rsid w:val="00BF12DE"/>
    <w:rsid w:val="00BF17DE"/>
    <w:rsid w:val="00BF1AF3"/>
    <w:rsid w:val="00BF20BC"/>
    <w:rsid w:val="00BF33F5"/>
    <w:rsid w:val="00BF4085"/>
    <w:rsid w:val="00BF5122"/>
    <w:rsid w:val="00BF53F8"/>
    <w:rsid w:val="00BF545F"/>
    <w:rsid w:val="00BF54F3"/>
    <w:rsid w:val="00BF5580"/>
    <w:rsid w:val="00BF653B"/>
    <w:rsid w:val="00BF6D98"/>
    <w:rsid w:val="00BF7D03"/>
    <w:rsid w:val="00C00D23"/>
    <w:rsid w:val="00C00D7F"/>
    <w:rsid w:val="00C02E29"/>
    <w:rsid w:val="00C040BE"/>
    <w:rsid w:val="00C054D5"/>
    <w:rsid w:val="00C07274"/>
    <w:rsid w:val="00C10F78"/>
    <w:rsid w:val="00C14EDA"/>
    <w:rsid w:val="00C16251"/>
    <w:rsid w:val="00C16624"/>
    <w:rsid w:val="00C17AF7"/>
    <w:rsid w:val="00C21CDA"/>
    <w:rsid w:val="00C24761"/>
    <w:rsid w:val="00C257D8"/>
    <w:rsid w:val="00C260B1"/>
    <w:rsid w:val="00C26A65"/>
    <w:rsid w:val="00C272B4"/>
    <w:rsid w:val="00C34C30"/>
    <w:rsid w:val="00C3502C"/>
    <w:rsid w:val="00C35369"/>
    <w:rsid w:val="00C37283"/>
    <w:rsid w:val="00C401C3"/>
    <w:rsid w:val="00C4077A"/>
    <w:rsid w:val="00C40F7E"/>
    <w:rsid w:val="00C41E8B"/>
    <w:rsid w:val="00C4368D"/>
    <w:rsid w:val="00C43F96"/>
    <w:rsid w:val="00C44922"/>
    <w:rsid w:val="00C45BC8"/>
    <w:rsid w:val="00C45DE5"/>
    <w:rsid w:val="00C475D2"/>
    <w:rsid w:val="00C533AA"/>
    <w:rsid w:val="00C5341A"/>
    <w:rsid w:val="00C55423"/>
    <w:rsid w:val="00C55624"/>
    <w:rsid w:val="00C56DF9"/>
    <w:rsid w:val="00C619EF"/>
    <w:rsid w:val="00C61D7E"/>
    <w:rsid w:val="00C62BFB"/>
    <w:rsid w:val="00C634C2"/>
    <w:rsid w:val="00C63FFB"/>
    <w:rsid w:val="00C66FDB"/>
    <w:rsid w:val="00C6753A"/>
    <w:rsid w:val="00C72405"/>
    <w:rsid w:val="00C73843"/>
    <w:rsid w:val="00C745A1"/>
    <w:rsid w:val="00C76E50"/>
    <w:rsid w:val="00C80E99"/>
    <w:rsid w:val="00C81292"/>
    <w:rsid w:val="00C81F98"/>
    <w:rsid w:val="00C8623D"/>
    <w:rsid w:val="00C87AFD"/>
    <w:rsid w:val="00C90F13"/>
    <w:rsid w:val="00C9321C"/>
    <w:rsid w:val="00C933AC"/>
    <w:rsid w:val="00C935C8"/>
    <w:rsid w:val="00C936AA"/>
    <w:rsid w:val="00C943DF"/>
    <w:rsid w:val="00C94BCE"/>
    <w:rsid w:val="00C96A9D"/>
    <w:rsid w:val="00C96C91"/>
    <w:rsid w:val="00C977D6"/>
    <w:rsid w:val="00C978B7"/>
    <w:rsid w:val="00CA2986"/>
    <w:rsid w:val="00CA2BCF"/>
    <w:rsid w:val="00CA2F07"/>
    <w:rsid w:val="00CA3C76"/>
    <w:rsid w:val="00CA4104"/>
    <w:rsid w:val="00CA489B"/>
    <w:rsid w:val="00CA777F"/>
    <w:rsid w:val="00CB0D7F"/>
    <w:rsid w:val="00CB1AA4"/>
    <w:rsid w:val="00CB26FB"/>
    <w:rsid w:val="00CB4F12"/>
    <w:rsid w:val="00CB6FD8"/>
    <w:rsid w:val="00CC145A"/>
    <w:rsid w:val="00CC16F3"/>
    <w:rsid w:val="00CC2E26"/>
    <w:rsid w:val="00CC432C"/>
    <w:rsid w:val="00CC64EF"/>
    <w:rsid w:val="00CC680F"/>
    <w:rsid w:val="00CC6A73"/>
    <w:rsid w:val="00CD4496"/>
    <w:rsid w:val="00CD67DE"/>
    <w:rsid w:val="00CD700E"/>
    <w:rsid w:val="00CD7A0D"/>
    <w:rsid w:val="00CE0AAC"/>
    <w:rsid w:val="00CE0DDD"/>
    <w:rsid w:val="00CE1099"/>
    <w:rsid w:val="00CE209A"/>
    <w:rsid w:val="00CE2500"/>
    <w:rsid w:val="00CE2ED7"/>
    <w:rsid w:val="00CE5DD6"/>
    <w:rsid w:val="00CE6A83"/>
    <w:rsid w:val="00CF0150"/>
    <w:rsid w:val="00CF185E"/>
    <w:rsid w:val="00CF18F8"/>
    <w:rsid w:val="00CF1D18"/>
    <w:rsid w:val="00CF1E1A"/>
    <w:rsid w:val="00CF4E12"/>
    <w:rsid w:val="00CF5C55"/>
    <w:rsid w:val="00CF704B"/>
    <w:rsid w:val="00D00DD0"/>
    <w:rsid w:val="00D01230"/>
    <w:rsid w:val="00D05C39"/>
    <w:rsid w:val="00D05CF4"/>
    <w:rsid w:val="00D0699D"/>
    <w:rsid w:val="00D07C23"/>
    <w:rsid w:val="00D1428D"/>
    <w:rsid w:val="00D14C7D"/>
    <w:rsid w:val="00D1595D"/>
    <w:rsid w:val="00D16361"/>
    <w:rsid w:val="00D16389"/>
    <w:rsid w:val="00D16A2E"/>
    <w:rsid w:val="00D21DCC"/>
    <w:rsid w:val="00D22A8F"/>
    <w:rsid w:val="00D22E57"/>
    <w:rsid w:val="00D231A6"/>
    <w:rsid w:val="00D26BAC"/>
    <w:rsid w:val="00D31C4D"/>
    <w:rsid w:val="00D336FC"/>
    <w:rsid w:val="00D33F3C"/>
    <w:rsid w:val="00D352F2"/>
    <w:rsid w:val="00D36E1C"/>
    <w:rsid w:val="00D37D94"/>
    <w:rsid w:val="00D4008A"/>
    <w:rsid w:val="00D41043"/>
    <w:rsid w:val="00D41C81"/>
    <w:rsid w:val="00D42C75"/>
    <w:rsid w:val="00D43224"/>
    <w:rsid w:val="00D44998"/>
    <w:rsid w:val="00D44F72"/>
    <w:rsid w:val="00D45796"/>
    <w:rsid w:val="00D457A3"/>
    <w:rsid w:val="00D45BA0"/>
    <w:rsid w:val="00D45D9D"/>
    <w:rsid w:val="00D47793"/>
    <w:rsid w:val="00D516C1"/>
    <w:rsid w:val="00D51741"/>
    <w:rsid w:val="00D5188C"/>
    <w:rsid w:val="00D5366C"/>
    <w:rsid w:val="00D5511A"/>
    <w:rsid w:val="00D612B9"/>
    <w:rsid w:val="00D648D0"/>
    <w:rsid w:val="00D65C3C"/>
    <w:rsid w:val="00D66238"/>
    <w:rsid w:val="00D667AE"/>
    <w:rsid w:val="00D71D0F"/>
    <w:rsid w:val="00D72CAB"/>
    <w:rsid w:val="00D7496B"/>
    <w:rsid w:val="00D77B9E"/>
    <w:rsid w:val="00D80462"/>
    <w:rsid w:val="00D81D1E"/>
    <w:rsid w:val="00D82256"/>
    <w:rsid w:val="00D842B8"/>
    <w:rsid w:val="00D8461B"/>
    <w:rsid w:val="00D85E2F"/>
    <w:rsid w:val="00D85FC0"/>
    <w:rsid w:val="00D86321"/>
    <w:rsid w:val="00D86B99"/>
    <w:rsid w:val="00D90171"/>
    <w:rsid w:val="00D903F8"/>
    <w:rsid w:val="00D91244"/>
    <w:rsid w:val="00D913FF"/>
    <w:rsid w:val="00D91910"/>
    <w:rsid w:val="00D91930"/>
    <w:rsid w:val="00D91F58"/>
    <w:rsid w:val="00D94212"/>
    <w:rsid w:val="00D94E43"/>
    <w:rsid w:val="00D97671"/>
    <w:rsid w:val="00DA0698"/>
    <w:rsid w:val="00DA1108"/>
    <w:rsid w:val="00DA1168"/>
    <w:rsid w:val="00DA3342"/>
    <w:rsid w:val="00DA7723"/>
    <w:rsid w:val="00DB0BD6"/>
    <w:rsid w:val="00DB0CC6"/>
    <w:rsid w:val="00DB2AE5"/>
    <w:rsid w:val="00DB36B9"/>
    <w:rsid w:val="00DB465F"/>
    <w:rsid w:val="00DB4877"/>
    <w:rsid w:val="00DB58EC"/>
    <w:rsid w:val="00DB65BA"/>
    <w:rsid w:val="00DB6CD1"/>
    <w:rsid w:val="00DC0892"/>
    <w:rsid w:val="00DC189D"/>
    <w:rsid w:val="00DC4213"/>
    <w:rsid w:val="00DC6DFC"/>
    <w:rsid w:val="00DD0CFC"/>
    <w:rsid w:val="00DD3C84"/>
    <w:rsid w:val="00DD4855"/>
    <w:rsid w:val="00DD5FB7"/>
    <w:rsid w:val="00DD6C39"/>
    <w:rsid w:val="00DD7202"/>
    <w:rsid w:val="00DE00C7"/>
    <w:rsid w:val="00DE027A"/>
    <w:rsid w:val="00DE189B"/>
    <w:rsid w:val="00DE2203"/>
    <w:rsid w:val="00DE2E9D"/>
    <w:rsid w:val="00DE4A4C"/>
    <w:rsid w:val="00DE598F"/>
    <w:rsid w:val="00DE6B34"/>
    <w:rsid w:val="00DE7B78"/>
    <w:rsid w:val="00DF19E3"/>
    <w:rsid w:val="00DF26AB"/>
    <w:rsid w:val="00DF371A"/>
    <w:rsid w:val="00DF4FC5"/>
    <w:rsid w:val="00DF5437"/>
    <w:rsid w:val="00DF6179"/>
    <w:rsid w:val="00DF6425"/>
    <w:rsid w:val="00E006C2"/>
    <w:rsid w:val="00E01525"/>
    <w:rsid w:val="00E029F9"/>
    <w:rsid w:val="00E031FF"/>
    <w:rsid w:val="00E0417C"/>
    <w:rsid w:val="00E0499B"/>
    <w:rsid w:val="00E06145"/>
    <w:rsid w:val="00E119DE"/>
    <w:rsid w:val="00E14117"/>
    <w:rsid w:val="00E1502B"/>
    <w:rsid w:val="00E15633"/>
    <w:rsid w:val="00E15A9F"/>
    <w:rsid w:val="00E1698F"/>
    <w:rsid w:val="00E21BB4"/>
    <w:rsid w:val="00E226AA"/>
    <w:rsid w:val="00E22844"/>
    <w:rsid w:val="00E22CAD"/>
    <w:rsid w:val="00E235F9"/>
    <w:rsid w:val="00E237FE"/>
    <w:rsid w:val="00E23DDD"/>
    <w:rsid w:val="00E27A3C"/>
    <w:rsid w:val="00E3133C"/>
    <w:rsid w:val="00E31B01"/>
    <w:rsid w:val="00E32115"/>
    <w:rsid w:val="00E35616"/>
    <w:rsid w:val="00E36A51"/>
    <w:rsid w:val="00E37635"/>
    <w:rsid w:val="00E40318"/>
    <w:rsid w:val="00E40978"/>
    <w:rsid w:val="00E43718"/>
    <w:rsid w:val="00E44A3C"/>
    <w:rsid w:val="00E45361"/>
    <w:rsid w:val="00E46486"/>
    <w:rsid w:val="00E46E7A"/>
    <w:rsid w:val="00E47B96"/>
    <w:rsid w:val="00E5046D"/>
    <w:rsid w:val="00E5067F"/>
    <w:rsid w:val="00E52ED9"/>
    <w:rsid w:val="00E53F90"/>
    <w:rsid w:val="00E542AF"/>
    <w:rsid w:val="00E56EF7"/>
    <w:rsid w:val="00E570EF"/>
    <w:rsid w:val="00E6006C"/>
    <w:rsid w:val="00E6434E"/>
    <w:rsid w:val="00E65A07"/>
    <w:rsid w:val="00E67AF5"/>
    <w:rsid w:val="00E70C39"/>
    <w:rsid w:val="00E718C7"/>
    <w:rsid w:val="00E71D07"/>
    <w:rsid w:val="00E72073"/>
    <w:rsid w:val="00E74819"/>
    <w:rsid w:val="00E75B7D"/>
    <w:rsid w:val="00E76B4A"/>
    <w:rsid w:val="00E7706E"/>
    <w:rsid w:val="00E81826"/>
    <w:rsid w:val="00E81C2E"/>
    <w:rsid w:val="00E84A7C"/>
    <w:rsid w:val="00E86D86"/>
    <w:rsid w:val="00E87859"/>
    <w:rsid w:val="00E90373"/>
    <w:rsid w:val="00E925D7"/>
    <w:rsid w:val="00E927E0"/>
    <w:rsid w:val="00E92A51"/>
    <w:rsid w:val="00E9416A"/>
    <w:rsid w:val="00E94317"/>
    <w:rsid w:val="00E944A5"/>
    <w:rsid w:val="00E94C96"/>
    <w:rsid w:val="00E94D33"/>
    <w:rsid w:val="00E95621"/>
    <w:rsid w:val="00E96547"/>
    <w:rsid w:val="00E96AB8"/>
    <w:rsid w:val="00E975F1"/>
    <w:rsid w:val="00EA0D59"/>
    <w:rsid w:val="00EA1A35"/>
    <w:rsid w:val="00EA3601"/>
    <w:rsid w:val="00EA37DA"/>
    <w:rsid w:val="00EA4799"/>
    <w:rsid w:val="00EA5E6A"/>
    <w:rsid w:val="00EA7627"/>
    <w:rsid w:val="00EA7881"/>
    <w:rsid w:val="00EB294C"/>
    <w:rsid w:val="00EB5B8E"/>
    <w:rsid w:val="00EB5C18"/>
    <w:rsid w:val="00EB7C5B"/>
    <w:rsid w:val="00EB7D49"/>
    <w:rsid w:val="00EC04BD"/>
    <w:rsid w:val="00EC061C"/>
    <w:rsid w:val="00EC2C63"/>
    <w:rsid w:val="00EC5099"/>
    <w:rsid w:val="00EC7DE5"/>
    <w:rsid w:val="00ED034C"/>
    <w:rsid w:val="00ED1409"/>
    <w:rsid w:val="00ED1AEB"/>
    <w:rsid w:val="00ED23FD"/>
    <w:rsid w:val="00ED3EFD"/>
    <w:rsid w:val="00ED5294"/>
    <w:rsid w:val="00ED5533"/>
    <w:rsid w:val="00ED67E7"/>
    <w:rsid w:val="00EE089D"/>
    <w:rsid w:val="00EE0D0C"/>
    <w:rsid w:val="00EE1D08"/>
    <w:rsid w:val="00EE48AB"/>
    <w:rsid w:val="00EE6A25"/>
    <w:rsid w:val="00EE71A8"/>
    <w:rsid w:val="00EE74C3"/>
    <w:rsid w:val="00EF0AF7"/>
    <w:rsid w:val="00EF2A25"/>
    <w:rsid w:val="00EF52C8"/>
    <w:rsid w:val="00EF5D93"/>
    <w:rsid w:val="00EF603A"/>
    <w:rsid w:val="00EF6206"/>
    <w:rsid w:val="00EF7350"/>
    <w:rsid w:val="00F00611"/>
    <w:rsid w:val="00F00F1F"/>
    <w:rsid w:val="00F033BB"/>
    <w:rsid w:val="00F04FDD"/>
    <w:rsid w:val="00F07035"/>
    <w:rsid w:val="00F0708B"/>
    <w:rsid w:val="00F1217E"/>
    <w:rsid w:val="00F131BB"/>
    <w:rsid w:val="00F14A03"/>
    <w:rsid w:val="00F20E82"/>
    <w:rsid w:val="00F21438"/>
    <w:rsid w:val="00F225D4"/>
    <w:rsid w:val="00F24B15"/>
    <w:rsid w:val="00F252CD"/>
    <w:rsid w:val="00F26322"/>
    <w:rsid w:val="00F26D4E"/>
    <w:rsid w:val="00F2795D"/>
    <w:rsid w:val="00F27BD9"/>
    <w:rsid w:val="00F316DA"/>
    <w:rsid w:val="00F31ECB"/>
    <w:rsid w:val="00F3315F"/>
    <w:rsid w:val="00F34B2F"/>
    <w:rsid w:val="00F3761F"/>
    <w:rsid w:val="00F42049"/>
    <w:rsid w:val="00F448B8"/>
    <w:rsid w:val="00F44A04"/>
    <w:rsid w:val="00F47792"/>
    <w:rsid w:val="00F511AE"/>
    <w:rsid w:val="00F5158C"/>
    <w:rsid w:val="00F5343C"/>
    <w:rsid w:val="00F55DE4"/>
    <w:rsid w:val="00F57C7E"/>
    <w:rsid w:val="00F609D9"/>
    <w:rsid w:val="00F61863"/>
    <w:rsid w:val="00F61D2C"/>
    <w:rsid w:val="00F62222"/>
    <w:rsid w:val="00F6554D"/>
    <w:rsid w:val="00F65B77"/>
    <w:rsid w:val="00F6766B"/>
    <w:rsid w:val="00F67C46"/>
    <w:rsid w:val="00F70DC4"/>
    <w:rsid w:val="00F72B19"/>
    <w:rsid w:val="00F73814"/>
    <w:rsid w:val="00F744A3"/>
    <w:rsid w:val="00F80B46"/>
    <w:rsid w:val="00F828F3"/>
    <w:rsid w:val="00F8436B"/>
    <w:rsid w:val="00F8483B"/>
    <w:rsid w:val="00F90FFF"/>
    <w:rsid w:val="00F91A5A"/>
    <w:rsid w:val="00F91AB9"/>
    <w:rsid w:val="00F9305A"/>
    <w:rsid w:val="00F93420"/>
    <w:rsid w:val="00F955F5"/>
    <w:rsid w:val="00F95DA8"/>
    <w:rsid w:val="00F96C00"/>
    <w:rsid w:val="00F9737C"/>
    <w:rsid w:val="00F975F1"/>
    <w:rsid w:val="00FA180A"/>
    <w:rsid w:val="00FA3D10"/>
    <w:rsid w:val="00FA50C5"/>
    <w:rsid w:val="00FB0553"/>
    <w:rsid w:val="00FB1B19"/>
    <w:rsid w:val="00FB200D"/>
    <w:rsid w:val="00FB431B"/>
    <w:rsid w:val="00FB6FDD"/>
    <w:rsid w:val="00FB7F7C"/>
    <w:rsid w:val="00FC4384"/>
    <w:rsid w:val="00FC67A3"/>
    <w:rsid w:val="00FC7D85"/>
    <w:rsid w:val="00FD0637"/>
    <w:rsid w:val="00FD174B"/>
    <w:rsid w:val="00FD312D"/>
    <w:rsid w:val="00FD50DF"/>
    <w:rsid w:val="00FD5212"/>
    <w:rsid w:val="00FD630C"/>
    <w:rsid w:val="00FD6BBC"/>
    <w:rsid w:val="00FE0898"/>
    <w:rsid w:val="00FE214D"/>
    <w:rsid w:val="00FE34BF"/>
    <w:rsid w:val="00FE3FE1"/>
    <w:rsid w:val="00FE4AC9"/>
    <w:rsid w:val="00FE4D19"/>
    <w:rsid w:val="00FE5324"/>
    <w:rsid w:val="00FE54B9"/>
    <w:rsid w:val="00FE5B66"/>
    <w:rsid w:val="00FE608D"/>
    <w:rsid w:val="00FE7DD0"/>
    <w:rsid w:val="00FF239D"/>
    <w:rsid w:val="00FF5BB2"/>
    <w:rsid w:val="00FF604A"/>
    <w:rsid w:val="00FF6A5C"/>
    <w:rsid w:val="021DFE58"/>
    <w:rsid w:val="028EEA2C"/>
    <w:rsid w:val="029631B0"/>
    <w:rsid w:val="0402A604"/>
    <w:rsid w:val="04057E81"/>
    <w:rsid w:val="0823312E"/>
    <w:rsid w:val="0C374462"/>
    <w:rsid w:val="0C3B49AB"/>
    <w:rsid w:val="0DED5765"/>
    <w:rsid w:val="0FB0E1EA"/>
    <w:rsid w:val="100DA48A"/>
    <w:rsid w:val="1054790B"/>
    <w:rsid w:val="11B2274F"/>
    <w:rsid w:val="120A2CC2"/>
    <w:rsid w:val="13461F6F"/>
    <w:rsid w:val="13FABDF7"/>
    <w:rsid w:val="1401FACF"/>
    <w:rsid w:val="142C0876"/>
    <w:rsid w:val="153A26BB"/>
    <w:rsid w:val="15834260"/>
    <w:rsid w:val="1641F46F"/>
    <w:rsid w:val="1704F2D8"/>
    <w:rsid w:val="17105505"/>
    <w:rsid w:val="179A312C"/>
    <w:rsid w:val="1CF081BF"/>
    <w:rsid w:val="1DB74CF5"/>
    <w:rsid w:val="1E26BB93"/>
    <w:rsid w:val="1E59B8C5"/>
    <w:rsid w:val="1E601EE7"/>
    <w:rsid w:val="1E665542"/>
    <w:rsid w:val="1E6887AB"/>
    <w:rsid w:val="201609B5"/>
    <w:rsid w:val="21B000EB"/>
    <w:rsid w:val="2321120A"/>
    <w:rsid w:val="24DFB250"/>
    <w:rsid w:val="252AEDD4"/>
    <w:rsid w:val="26552AE1"/>
    <w:rsid w:val="275B6D89"/>
    <w:rsid w:val="27FD9E67"/>
    <w:rsid w:val="28CAD0CA"/>
    <w:rsid w:val="2948B0A3"/>
    <w:rsid w:val="2CFFBAF5"/>
    <w:rsid w:val="3157FB56"/>
    <w:rsid w:val="32C2A0C8"/>
    <w:rsid w:val="34AB6451"/>
    <w:rsid w:val="36FA04A7"/>
    <w:rsid w:val="3C48FDCD"/>
    <w:rsid w:val="3C9B1CDF"/>
    <w:rsid w:val="3D692F8D"/>
    <w:rsid w:val="3DB6A0B4"/>
    <w:rsid w:val="3E1AD7C3"/>
    <w:rsid w:val="3E704DE0"/>
    <w:rsid w:val="3F87E835"/>
    <w:rsid w:val="4142B729"/>
    <w:rsid w:val="4290646A"/>
    <w:rsid w:val="44B7AF4D"/>
    <w:rsid w:val="4526A776"/>
    <w:rsid w:val="46ABD58C"/>
    <w:rsid w:val="4718FC80"/>
    <w:rsid w:val="471C14CD"/>
    <w:rsid w:val="48347A80"/>
    <w:rsid w:val="48EAEF78"/>
    <w:rsid w:val="49D186E6"/>
    <w:rsid w:val="4A0081FC"/>
    <w:rsid w:val="4AA0CA45"/>
    <w:rsid w:val="4C3DF658"/>
    <w:rsid w:val="4CD328D8"/>
    <w:rsid w:val="4DC96864"/>
    <w:rsid w:val="4E874210"/>
    <w:rsid w:val="4ECC42BC"/>
    <w:rsid w:val="50A73DB9"/>
    <w:rsid w:val="5269F897"/>
    <w:rsid w:val="53D3FE5F"/>
    <w:rsid w:val="53F7675A"/>
    <w:rsid w:val="54EF0B6B"/>
    <w:rsid w:val="557F6A1C"/>
    <w:rsid w:val="581B6CF3"/>
    <w:rsid w:val="587DE295"/>
    <w:rsid w:val="58CF504F"/>
    <w:rsid w:val="58D33F21"/>
    <w:rsid w:val="5B063848"/>
    <w:rsid w:val="5CF1B0AE"/>
    <w:rsid w:val="5F6F449F"/>
    <w:rsid w:val="60EF3DFF"/>
    <w:rsid w:val="61AB32B3"/>
    <w:rsid w:val="6667BD93"/>
    <w:rsid w:val="674B236E"/>
    <w:rsid w:val="68393070"/>
    <w:rsid w:val="68BA2D81"/>
    <w:rsid w:val="6B350F0E"/>
    <w:rsid w:val="6BBD7E21"/>
    <w:rsid w:val="6C5F7053"/>
    <w:rsid w:val="6D1BEC30"/>
    <w:rsid w:val="7007A347"/>
    <w:rsid w:val="705E3A76"/>
    <w:rsid w:val="70B8546C"/>
    <w:rsid w:val="70F9A158"/>
    <w:rsid w:val="71746C5A"/>
    <w:rsid w:val="73F466B3"/>
    <w:rsid w:val="73F7F2FA"/>
    <w:rsid w:val="7585709F"/>
    <w:rsid w:val="769DEC2E"/>
    <w:rsid w:val="77A262F4"/>
    <w:rsid w:val="784B700D"/>
    <w:rsid w:val="7B2D38FA"/>
    <w:rsid w:val="7B5B2153"/>
    <w:rsid w:val="7BA9C6B5"/>
    <w:rsid w:val="7CB4827C"/>
    <w:rsid w:val="7D1E9584"/>
    <w:rsid w:val="7D9C6EC8"/>
    <w:rsid w:val="7FF831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7CD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DC2"/>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1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C4"/>
    <w:rPr>
      <w:rFonts w:eastAsiaTheme="majorEastAsia" w:cstheme="majorBidi"/>
      <w:color w:val="272727" w:themeColor="text1" w:themeTint="D8"/>
    </w:rPr>
  </w:style>
  <w:style w:type="paragraph" w:styleId="Title">
    <w:name w:val="Title"/>
    <w:basedOn w:val="Normal"/>
    <w:next w:val="Normal"/>
    <w:link w:val="TitleChar"/>
    <w:uiPriority w:val="10"/>
    <w:qFormat/>
    <w:rsid w:val="00114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C4"/>
    <w:pPr>
      <w:spacing w:before="160"/>
      <w:jc w:val="center"/>
    </w:pPr>
    <w:rPr>
      <w:i/>
      <w:iCs/>
      <w:color w:val="404040" w:themeColor="text1" w:themeTint="BF"/>
    </w:rPr>
  </w:style>
  <w:style w:type="character" w:customStyle="1" w:styleId="QuoteChar">
    <w:name w:val="Quote Char"/>
    <w:basedOn w:val="DefaultParagraphFont"/>
    <w:link w:val="Quote"/>
    <w:uiPriority w:val="29"/>
    <w:rsid w:val="00114BC4"/>
    <w:rPr>
      <w:i/>
      <w:iCs/>
      <w:color w:val="404040" w:themeColor="text1" w:themeTint="BF"/>
    </w:rPr>
  </w:style>
  <w:style w:type="paragraph" w:styleId="ListParagraph">
    <w:name w:val="List Paragraph"/>
    <w:basedOn w:val="Normal"/>
    <w:uiPriority w:val="34"/>
    <w:qFormat/>
    <w:rsid w:val="00114BC4"/>
    <w:pPr>
      <w:ind w:left="720"/>
      <w:contextualSpacing/>
    </w:pPr>
  </w:style>
  <w:style w:type="character" w:styleId="IntenseEmphasis">
    <w:name w:val="Intense Emphasis"/>
    <w:basedOn w:val="DefaultParagraphFont"/>
    <w:uiPriority w:val="21"/>
    <w:qFormat/>
    <w:rsid w:val="00114BC4"/>
    <w:rPr>
      <w:i/>
      <w:iCs/>
      <w:color w:val="0F4761" w:themeColor="accent1" w:themeShade="BF"/>
    </w:rPr>
  </w:style>
  <w:style w:type="paragraph" w:styleId="IntenseQuote">
    <w:name w:val="Intense Quote"/>
    <w:basedOn w:val="Normal"/>
    <w:next w:val="Normal"/>
    <w:link w:val="IntenseQuoteChar"/>
    <w:uiPriority w:val="30"/>
    <w:qFormat/>
    <w:rsid w:val="0011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C4"/>
    <w:rPr>
      <w:i/>
      <w:iCs/>
      <w:color w:val="0F4761" w:themeColor="accent1" w:themeShade="BF"/>
    </w:rPr>
  </w:style>
  <w:style w:type="character" w:styleId="IntenseReference">
    <w:name w:val="Intense Reference"/>
    <w:basedOn w:val="DefaultParagraphFont"/>
    <w:uiPriority w:val="32"/>
    <w:qFormat/>
    <w:rsid w:val="00114BC4"/>
    <w:rPr>
      <w:b/>
      <w:bCs/>
      <w:smallCaps/>
      <w:color w:val="0F4761" w:themeColor="accent1" w:themeShade="BF"/>
      <w:spacing w:val="5"/>
    </w:rPr>
  </w:style>
  <w:style w:type="paragraph" w:styleId="Header">
    <w:name w:val="header"/>
    <w:basedOn w:val="Normal"/>
    <w:link w:val="HeaderChar"/>
    <w:uiPriority w:val="99"/>
    <w:unhideWhenUsed/>
    <w:rsid w:val="00114BC4"/>
    <w:pPr>
      <w:tabs>
        <w:tab w:val="center" w:pos="4680"/>
        <w:tab w:val="right" w:pos="9360"/>
      </w:tabs>
    </w:pPr>
  </w:style>
  <w:style w:type="character" w:customStyle="1" w:styleId="HeaderChar">
    <w:name w:val="Header Char"/>
    <w:basedOn w:val="DefaultParagraphFont"/>
    <w:link w:val="Header"/>
    <w:uiPriority w:val="99"/>
    <w:rsid w:val="00114BC4"/>
  </w:style>
  <w:style w:type="paragraph" w:styleId="Footer">
    <w:name w:val="footer"/>
    <w:basedOn w:val="Normal"/>
    <w:link w:val="FooterChar"/>
    <w:uiPriority w:val="99"/>
    <w:unhideWhenUsed/>
    <w:rsid w:val="00114BC4"/>
    <w:pPr>
      <w:tabs>
        <w:tab w:val="center" w:pos="4680"/>
        <w:tab w:val="right" w:pos="9360"/>
      </w:tabs>
    </w:pPr>
  </w:style>
  <w:style w:type="character" w:customStyle="1" w:styleId="FooterChar">
    <w:name w:val="Footer Char"/>
    <w:basedOn w:val="DefaultParagraphFont"/>
    <w:link w:val="Footer"/>
    <w:uiPriority w:val="99"/>
    <w:rsid w:val="00114BC4"/>
  </w:style>
  <w:style w:type="character" w:styleId="CommentReference">
    <w:name w:val="annotation reference"/>
    <w:basedOn w:val="DefaultParagraphFont"/>
    <w:unhideWhenUsed/>
    <w:rsid w:val="00BB2DC2"/>
    <w:rPr>
      <w:sz w:val="16"/>
      <w:szCs w:val="16"/>
    </w:rPr>
  </w:style>
  <w:style w:type="paragraph" w:styleId="CommentText">
    <w:name w:val="annotation text"/>
    <w:basedOn w:val="Normal"/>
    <w:link w:val="CommentTextChar"/>
    <w:unhideWhenUsed/>
    <w:rsid w:val="00BB2DC2"/>
    <w:rPr>
      <w:sz w:val="20"/>
      <w:szCs w:val="20"/>
    </w:rPr>
  </w:style>
  <w:style w:type="character" w:customStyle="1" w:styleId="CommentTextChar">
    <w:name w:val="Comment Text Char"/>
    <w:basedOn w:val="DefaultParagraphFont"/>
    <w:link w:val="CommentText"/>
    <w:rsid w:val="00BB2DC2"/>
    <w:rPr>
      <w:rFonts w:ascii="Times New Roman" w:eastAsia="PMingLiU" w:hAnsi="Times New Roman" w:cs="Times New Roman"/>
      <w:kern w:val="0"/>
      <w:sz w:val="20"/>
      <w:szCs w:val="20"/>
      <w14:ligatures w14:val="none"/>
    </w:rPr>
  </w:style>
  <w:style w:type="paragraph" w:styleId="Revision">
    <w:name w:val="Revision"/>
    <w:hidden/>
    <w:uiPriority w:val="99"/>
    <w:semiHidden/>
    <w:rsid w:val="00063815"/>
    <w:pPr>
      <w:spacing w:after="0" w:line="240" w:lineRule="auto"/>
    </w:pPr>
    <w:rPr>
      <w:rFonts w:ascii="Times New Roman" w:eastAsia="PMingLiU" w:hAnsi="Times New Roman" w:cs="Times New Roman"/>
      <w:kern w:val="0"/>
      <w14:ligatures w14:val="none"/>
    </w:rPr>
  </w:style>
  <w:style w:type="character" w:customStyle="1" w:styleId="normaltextrun">
    <w:name w:val="normaltextrun"/>
    <w:basedOn w:val="DefaultParagraphFont"/>
    <w:rsid w:val="00FC67A3"/>
  </w:style>
  <w:style w:type="character" w:customStyle="1" w:styleId="findhit">
    <w:name w:val="findhit"/>
    <w:basedOn w:val="DefaultParagraphFont"/>
    <w:rsid w:val="00FC67A3"/>
  </w:style>
  <w:style w:type="paragraph" w:styleId="CommentSubject">
    <w:name w:val="annotation subject"/>
    <w:basedOn w:val="CommentText"/>
    <w:next w:val="CommentText"/>
    <w:link w:val="CommentSubjectChar"/>
    <w:uiPriority w:val="99"/>
    <w:semiHidden/>
    <w:unhideWhenUsed/>
    <w:rsid w:val="00F61D2C"/>
    <w:rPr>
      <w:b/>
      <w:bCs/>
    </w:rPr>
  </w:style>
  <w:style w:type="character" w:customStyle="1" w:styleId="CommentSubjectChar">
    <w:name w:val="Comment Subject Char"/>
    <w:basedOn w:val="CommentTextChar"/>
    <w:link w:val="CommentSubject"/>
    <w:uiPriority w:val="99"/>
    <w:semiHidden/>
    <w:rsid w:val="00F61D2C"/>
    <w:rPr>
      <w:rFonts w:ascii="Times New Roman" w:eastAsia="PMingLiU" w:hAnsi="Times New Roman" w:cs="Times New Roman"/>
      <w:b/>
      <w:bCs/>
      <w:kern w:val="0"/>
      <w:sz w:val="20"/>
      <w:szCs w:val="20"/>
      <w14:ligatures w14:val="none"/>
    </w:rPr>
  </w:style>
  <w:style w:type="character" w:styleId="Mention">
    <w:name w:val="Mention"/>
    <w:basedOn w:val="DefaultParagraphFont"/>
    <w:uiPriority w:val="99"/>
    <w:unhideWhenUsed/>
    <w:rsid w:val="009163A3"/>
    <w:rPr>
      <w:color w:val="2B579A"/>
      <w:shd w:val="clear" w:color="auto" w:fill="E1DFDD"/>
    </w:rPr>
  </w:style>
  <w:style w:type="character" w:styleId="Hyperlink">
    <w:name w:val="Hyperlink"/>
    <w:basedOn w:val="DefaultParagraphFont"/>
    <w:uiPriority w:val="99"/>
    <w:unhideWhenUsed/>
    <w:rsid w:val="00B81DA3"/>
    <w:rPr>
      <w:color w:val="467886" w:themeColor="hyperlink"/>
      <w:u w:val="single"/>
    </w:rPr>
  </w:style>
  <w:style w:type="character" w:styleId="UnresolvedMention">
    <w:name w:val="Unresolved Mention"/>
    <w:basedOn w:val="DefaultParagraphFont"/>
    <w:uiPriority w:val="99"/>
    <w:semiHidden/>
    <w:unhideWhenUsed/>
    <w:rsid w:val="00B81DA3"/>
    <w:rPr>
      <w:color w:val="605E5C"/>
      <w:shd w:val="clear" w:color="auto" w:fill="E1DFDD"/>
    </w:rPr>
  </w:style>
  <w:style w:type="paragraph" w:styleId="FootnoteText">
    <w:name w:val="footnote text"/>
    <w:basedOn w:val="Normal"/>
    <w:link w:val="FootnoteTextChar"/>
    <w:uiPriority w:val="99"/>
    <w:semiHidden/>
    <w:unhideWhenUsed/>
    <w:rsid w:val="00130C14"/>
    <w:rPr>
      <w:sz w:val="20"/>
      <w:szCs w:val="20"/>
    </w:rPr>
  </w:style>
  <w:style w:type="character" w:customStyle="1" w:styleId="FootnoteTextChar">
    <w:name w:val="Footnote Text Char"/>
    <w:basedOn w:val="DefaultParagraphFont"/>
    <w:link w:val="FootnoteText"/>
    <w:uiPriority w:val="99"/>
    <w:semiHidden/>
    <w:rsid w:val="00130C14"/>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0C14"/>
    <w:rPr>
      <w:vertAlign w:val="superscript"/>
    </w:rPr>
  </w:style>
  <w:style w:type="paragraph" w:customStyle="1" w:styleId="Style1">
    <w:name w:val="Style1"/>
    <w:basedOn w:val="Heading6"/>
    <w:qFormat/>
    <w:rsid w:val="00350F66"/>
    <w:pPr>
      <w:keepLines w:val="0"/>
      <w:numPr>
        <w:ilvl w:val="1"/>
        <w:numId w:val="44"/>
      </w:numPr>
      <w:spacing w:before="240" w:after="240"/>
    </w:pPr>
    <w:rPr>
      <w:rFonts w:eastAsia="Times New Roman" w:cs="Times New Roman"/>
      <w:b/>
      <w:bCs/>
      <w:i w:val="0"/>
      <w:iCs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Props1.xml><?xml version="1.0" encoding="utf-8"?>
<ds:datastoreItem xmlns:ds="http://schemas.openxmlformats.org/officeDocument/2006/customXml" ds:itemID="{0B877B82-2412-47F0-AD63-BD901593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3AE23-77A4-491A-A555-FBB3C80CCFA3}">
  <ds:schemaRefs>
    <ds:schemaRef ds:uri="http://schemas.microsoft.com/sharepoint/v3/contenttype/forms"/>
  </ds:schemaRefs>
</ds:datastoreItem>
</file>

<file path=customXml/itemProps3.xml><?xml version="1.0" encoding="utf-8"?>
<ds:datastoreItem xmlns:ds="http://schemas.openxmlformats.org/officeDocument/2006/customXml" ds:itemID="{B6FF4C14-846B-4F13-B71D-24F29EE0D801}">
  <ds:schemaRefs>
    <ds:schemaRef ds:uri="http://schemas.openxmlformats.org/officeDocument/2006/bibliography"/>
  </ds:schemaRefs>
</ds:datastoreItem>
</file>

<file path=customXml/itemProps4.xml><?xml version="1.0" encoding="utf-8"?>
<ds:datastoreItem xmlns:ds="http://schemas.openxmlformats.org/officeDocument/2006/customXml" ds:itemID="{434D5302-B2E3-434D-A6C7-632B8E014E9D}">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9500</Words>
  <Characters>54150</Characters>
  <Application>Microsoft Office Word</Application>
  <DocSecurity>0</DocSecurity>
  <Lines>451</Lines>
  <Paragraphs>127</Paragraphs>
  <ScaleCrop>false</ScaleCrop>
  <Company/>
  <LinksUpToDate>false</LinksUpToDate>
  <CharactersWithSpaces>63523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2026-04-28T13:49:00Z</dcterms:created>
  <dcterms:modified xsi:type="dcterms:W3CDTF">2026-04-28T13:49:00Z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91400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