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6CA44492" w:rsidP="5DF7171A" w14:paraId="7A2B6A17" w14:textId="7D2B7DB7">
      <w:pPr>
        <w:rPr>
          <w:sz w:val="18"/>
          <w:szCs w:val="18"/>
        </w:rPr>
      </w:pPr>
      <w:r w:rsidRPr="5DF7171A">
        <w:rPr>
          <w:color w:val="000000" w:themeColor="text1"/>
          <w:sz w:val="18"/>
          <w:szCs w:val="18"/>
        </w:rPr>
        <w:t xml:space="preserve">The public reporting burden for this collection of information is estimated to average 0.25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w:t>
      </w:r>
      <w:r w:rsidRPr="00790772" w:rsidR="00790772">
        <w:rPr>
          <w:color w:val="000000" w:themeColor="text1"/>
          <w:sz w:val="18"/>
          <w:szCs w:val="18"/>
        </w:rPr>
        <w:t>Attention: Departmental Clearance Officer, 2415 Eisenhower Avenue Alexandria, Virginia 22314 Room 10000</w:t>
      </w:r>
      <w:r w:rsidRPr="5DF7171A">
        <w:rPr>
          <w:color w:val="000000" w:themeColor="text1"/>
          <w:sz w:val="18"/>
          <w:szCs w:val="18"/>
        </w:rPr>
        <w:t>. Do not send completed forms to this address. This agency may not conduct or sponsor, and a person is not required to respond to, a collection of information unless the collection displays a valid OMB control number. This form is used in the administration of the project-based voucher (PBV) program, as authorized under section 8 of the United States Housing Act of 1937 (42 U.S.C. § 1437f). Under the PBV program, the lease between the owner and the tenant must include a HUD-required tenancy addendum. This information is required to obtain benefits. 24 CFR § 983.256(b)(3). This information collected will not be held confidential.</w:t>
      </w:r>
    </w:p>
    <w:p w:rsidR="6CA44492" w:rsidP="5D149CF4" w14:paraId="242FE267" w14:textId="3CB1ABF2">
      <w:pPr>
        <w:rPr>
          <w:sz w:val="18"/>
          <w:szCs w:val="18"/>
        </w:rPr>
      </w:pPr>
      <w:r w:rsidRPr="5DF7171A">
        <w:rPr>
          <w:sz w:val="18"/>
          <w:szCs w:val="18"/>
        </w:rPr>
        <w:t xml:space="preserve"> </w:t>
      </w:r>
    </w:p>
    <w:p w:rsidR="5D149CF4" w:rsidP="5D149CF4" w14:paraId="7110636D" w14:textId="1F80D46A">
      <w:pPr>
        <w:rPr>
          <w:color w:val="000000" w:themeColor="text1"/>
        </w:rPr>
        <w:sectPr w:rsidSect="000F7146">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1"/>
          <w:cols w:space="720"/>
          <w:noEndnote/>
          <w:titlePg/>
          <w:docGrid w:linePitch="326"/>
        </w:sectPr>
      </w:pPr>
    </w:p>
    <w:p w:rsidR="00487062" w:rsidRPr="006407A4" w:rsidP="00D8129A" w14:paraId="1EC8B15D" w14:textId="74F7511C">
      <w:pPr>
        <w:pStyle w:val="BodyText2"/>
        <w:spacing w:before="120"/>
        <w:rPr>
          <w:b/>
          <w:sz w:val="22"/>
          <w:szCs w:val="22"/>
        </w:rPr>
      </w:pPr>
      <w:r w:rsidRPr="006407A4">
        <w:rPr>
          <w:b/>
          <w:color w:val="000000"/>
          <w:sz w:val="22"/>
          <w:szCs w:val="22"/>
        </w:rPr>
        <w:t xml:space="preserve">Instructions for use of </w:t>
      </w:r>
      <w:r w:rsidRPr="006407A4" w:rsidR="00974076">
        <w:rPr>
          <w:b/>
          <w:color w:val="000000"/>
          <w:sz w:val="22"/>
          <w:szCs w:val="22"/>
        </w:rPr>
        <w:t>Tenancy Addendum</w:t>
      </w:r>
      <w:r w:rsidRPr="006407A4" w:rsidR="002F7FF1">
        <w:rPr>
          <w:b/>
          <w:color w:val="000000"/>
          <w:sz w:val="22"/>
          <w:szCs w:val="22"/>
        </w:rPr>
        <w:t>:</w:t>
      </w:r>
    </w:p>
    <w:p w:rsidR="00487062" w:rsidRPr="006407A4" w:rsidP="002F7FF1" w14:paraId="14491055" w14:textId="453D68E0">
      <w:pPr>
        <w:spacing w:line="200" w:lineRule="atLeast"/>
        <w:rPr>
          <w:sz w:val="22"/>
          <w:szCs w:val="22"/>
        </w:rPr>
      </w:pPr>
      <w:r w:rsidRPr="006407A4">
        <w:rPr>
          <w:sz w:val="22"/>
          <w:szCs w:val="22"/>
        </w:rPr>
        <w:t xml:space="preserve">This </w:t>
      </w:r>
      <w:r w:rsidRPr="006407A4" w:rsidR="00974076">
        <w:rPr>
          <w:sz w:val="22"/>
          <w:szCs w:val="22"/>
        </w:rPr>
        <w:t>tenancy addendum is used in the Section 8 project-</w:t>
      </w:r>
      <w:r w:rsidRPr="00335BC8" w:rsidR="00974076">
        <w:rPr>
          <w:sz w:val="22"/>
          <w:szCs w:val="22"/>
        </w:rPr>
        <w:t xml:space="preserve">based voucher </w:t>
      </w:r>
      <w:r w:rsidRPr="00335BC8" w:rsidR="00B16BE7">
        <w:rPr>
          <w:sz w:val="22"/>
          <w:szCs w:val="22"/>
        </w:rPr>
        <w:t xml:space="preserve">(PBV) </w:t>
      </w:r>
      <w:r w:rsidRPr="00335BC8" w:rsidR="00974076">
        <w:rPr>
          <w:sz w:val="22"/>
          <w:szCs w:val="22"/>
        </w:rPr>
        <w:t>program.</w:t>
      </w:r>
      <w:r w:rsidRPr="00335BC8" w:rsidR="009B0D26">
        <w:rPr>
          <w:sz w:val="22"/>
          <w:szCs w:val="22"/>
        </w:rPr>
        <w:t xml:space="preserve"> </w:t>
      </w:r>
      <w:r w:rsidRPr="00335BC8" w:rsidR="00974076">
        <w:rPr>
          <w:sz w:val="22"/>
          <w:szCs w:val="22"/>
        </w:rPr>
        <w:t>Under the program,</w:t>
      </w:r>
      <w:r w:rsidRPr="00335BC8" w:rsidR="0054535F">
        <w:rPr>
          <w:sz w:val="22"/>
          <w:szCs w:val="22"/>
        </w:rPr>
        <w:t xml:space="preserve"> HUD provides funds to a public housing agency (PHA) for rent subsidy on behalf of eligible families.</w:t>
      </w:r>
      <w:r w:rsidRPr="00335BC8" w:rsidR="00E77AAC">
        <w:rPr>
          <w:sz w:val="22"/>
          <w:szCs w:val="22"/>
        </w:rPr>
        <w:t xml:space="preserve"> </w:t>
      </w:r>
      <w:r w:rsidRPr="00335BC8" w:rsidR="00B16BE7">
        <w:rPr>
          <w:sz w:val="22"/>
          <w:szCs w:val="22"/>
        </w:rPr>
        <w:t xml:space="preserve">The main regulation for this program </w:t>
      </w:r>
      <w:r w:rsidRPr="00335BC8">
        <w:rPr>
          <w:sz w:val="22"/>
          <w:szCs w:val="22"/>
        </w:rPr>
        <w:t>is 24 Code of Federal Regulations Part 98</w:t>
      </w:r>
      <w:r w:rsidRPr="00335BC8" w:rsidR="00B16BE7">
        <w:rPr>
          <w:sz w:val="22"/>
          <w:szCs w:val="22"/>
        </w:rPr>
        <w:t>3</w:t>
      </w:r>
      <w:r w:rsidRPr="00335BC8">
        <w:rPr>
          <w:sz w:val="22"/>
          <w:szCs w:val="22"/>
        </w:rPr>
        <w:t>.</w:t>
      </w:r>
    </w:p>
    <w:p w:rsidR="00487062" w:rsidRPr="006407A4" w:rsidP="009B0D26" w14:paraId="520454A9" w14:textId="27FB00E6">
      <w:pPr>
        <w:pStyle w:val="BodyText2"/>
        <w:spacing w:before="120"/>
        <w:jc w:val="both"/>
        <w:rPr>
          <w:sz w:val="22"/>
          <w:szCs w:val="22"/>
        </w:rPr>
      </w:pPr>
      <w:r w:rsidRPr="4682487E">
        <w:rPr>
          <w:sz w:val="22"/>
          <w:szCs w:val="22"/>
        </w:rPr>
        <w:t xml:space="preserve">The </w:t>
      </w:r>
      <w:r w:rsidRPr="4682487E" w:rsidR="1707BD03">
        <w:rPr>
          <w:sz w:val="22"/>
          <w:szCs w:val="22"/>
        </w:rPr>
        <w:t>tenancy addendum has two parts:</w:t>
      </w:r>
    </w:p>
    <w:p w:rsidR="008E4F98" w:rsidRPr="0042492C" w:rsidP="00620568" w14:paraId="4690C0C8" w14:textId="6997D331">
      <w:pPr>
        <w:spacing w:line="200" w:lineRule="atLeast"/>
        <w:rPr>
          <w:sz w:val="22"/>
          <w:szCs w:val="22"/>
        </w:rPr>
      </w:pPr>
      <w:r w:rsidRPr="006407A4">
        <w:rPr>
          <w:sz w:val="22"/>
          <w:szCs w:val="22"/>
        </w:rPr>
        <w:t>Part A</w:t>
      </w:r>
      <w:r w:rsidRPr="006407A4" w:rsidR="00B94B00">
        <w:rPr>
          <w:sz w:val="22"/>
          <w:szCs w:val="22"/>
        </w:rPr>
        <w:t>:</w:t>
      </w:r>
      <w:r w:rsidRPr="006407A4">
        <w:rPr>
          <w:sz w:val="22"/>
          <w:szCs w:val="22"/>
        </w:rPr>
        <w:t xml:space="preserve"> </w:t>
      </w:r>
      <w:r w:rsidRPr="006407A4" w:rsidR="00974076">
        <w:rPr>
          <w:sz w:val="22"/>
          <w:szCs w:val="22"/>
        </w:rPr>
        <w:t>Tenancy Addendum Inform</w:t>
      </w:r>
      <w:r w:rsidRPr="006407A4">
        <w:rPr>
          <w:sz w:val="22"/>
          <w:szCs w:val="22"/>
        </w:rPr>
        <w:t>ation (fill-ins).</w:t>
      </w:r>
      <w:r w:rsidRPr="006407A4" w:rsidR="002F7FF1">
        <w:rPr>
          <w:sz w:val="22"/>
          <w:szCs w:val="22"/>
        </w:rPr>
        <w:t xml:space="preserve">  </w:t>
      </w:r>
      <w:r w:rsidRPr="006407A4">
        <w:rPr>
          <w:sz w:val="22"/>
          <w:szCs w:val="22"/>
        </w:rPr>
        <w:t>See section by section instructions.</w:t>
      </w:r>
      <w:r w:rsidRPr="006407A4">
        <w:rPr>
          <w:sz w:val="22"/>
          <w:szCs w:val="22"/>
        </w:rPr>
        <w:br/>
        <w:t>Part B</w:t>
      </w:r>
      <w:r w:rsidRPr="006407A4" w:rsidR="00B94B00">
        <w:rPr>
          <w:sz w:val="22"/>
          <w:szCs w:val="22"/>
        </w:rPr>
        <w:t xml:space="preserve">: </w:t>
      </w:r>
      <w:r w:rsidRPr="006407A4">
        <w:rPr>
          <w:sz w:val="22"/>
          <w:szCs w:val="22"/>
        </w:rPr>
        <w:t>Tenancy addendum</w:t>
      </w:r>
      <w:r w:rsidR="006407A4">
        <w:rPr>
          <w:sz w:val="22"/>
          <w:szCs w:val="22"/>
        </w:rPr>
        <w:t xml:space="preserve"> (no information is entered in this part).</w:t>
      </w:r>
    </w:p>
    <w:p w:rsidR="00487062" w:rsidRPr="006407A4" w:rsidP="009B0D26" w14:paraId="661D5BB1" w14:textId="77777777">
      <w:pPr>
        <w:spacing w:before="120" w:after="120"/>
        <w:rPr>
          <w:sz w:val="22"/>
          <w:szCs w:val="22"/>
        </w:rPr>
      </w:pPr>
      <w:r w:rsidRPr="006407A4">
        <w:rPr>
          <w:b/>
          <w:bCs/>
          <w:sz w:val="22"/>
          <w:szCs w:val="22"/>
        </w:rPr>
        <w:t>How to fill in Part A</w:t>
      </w:r>
      <w:r w:rsidR="006407A4">
        <w:rPr>
          <w:b/>
          <w:bCs/>
          <w:sz w:val="22"/>
          <w:szCs w:val="22"/>
        </w:rPr>
        <w:t xml:space="preserve"> </w:t>
      </w:r>
      <w:r w:rsidRPr="006407A4" w:rsidR="006407A4">
        <w:rPr>
          <w:b/>
          <w:bCs/>
          <w:sz w:val="22"/>
          <w:szCs w:val="22"/>
        </w:rPr>
        <w:t xml:space="preserve">- </w:t>
      </w:r>
      <w:r w:rsidRPr="006407A4">
        <w:rPr>
          <w:b/>
          <w:bCs/>
          <w:sz w:val="22"/>
          <w:szCs w:val="22"/>
        </w:rPr>
        <w:t>Section by Section Instructions</w:t>
      </w:r>
      <w:r w:rsidRPr="006407A4" w:rsidR="002F7FF1">
        <w:rPr>
          <w:b/>
          <w:bCs/>
          <w:sz w:val="22"/>
          <w:szCs w:val="22"/>
        </w:rPr>
        <w:t>:</w:t>
      </w:r>
    </w:p>
    <w:p w:rsidR="00487062" w:rsidRPr="006407A4" w:rsidP="009B0D26" w14:paraId="0F537C55" w14:textId="77777777">
      <w:pPr>
        <w:spacing w:before="120" w:after="120"/>
        <w:rPr>
          <w:sz w:val="22"/>
          <w:szCs w:val="22"/>
        </w:rPr>
      </w:pPr>
      <w:r w:rsidRPr="006407A4">
        <w:rPr>
          <w:sz w:val="22"/>
          <w:szCs w:val="22"/>
        </w:rPr>
        <w:t>Section 2:</w:t>
      </w:r>
      <w:r w:rsidRPr="006407A4" w:rsidR="009B0D26">
        <w:rPr>
          <w:sz w:val="22"/>
          <w:szCs w:val="22"/>
        </w:rPr>
        <w:t xml:space="preserve"> </w:t>
      </w:r>
      <w:r w:rsidRPr="006407A4">
        <w:rPr>
          <w:b/>
          <w:bCs/>
          <w:sz w:val="22"/>
          <w:szCs w:val="22"/>
        </w:rPr>
        <w:t>Tenant</w:t>
      </w:r>
      <w:r w:rsidRPr="006407A4" w:rsidR="009B0D26">
        <w:rPr>
          <w:sz w:val="22"/>
          <w:szCs w:val="22"/>
        </w:rPr>
        <w:br/>
      </w:r>
      <w:r w:rsidRPr="006407A4">
        <w:rPr>
          <w:sz w:val="22"/>
          <w:szCs w:val="22"/>
        </w:rPr>
        <w:t>Enter full name of tenant.</w:t>
      </w:r>
    </w:p>
    <w:p w:rsidR="00487062" w:rsidRPr="006407A4" w:rsidP="009B0D26" w14:paraId="10D572FE" w14:textId="77777777">
      <w:pPr>
        <w:spacing w:before="120" w:after="120"/>
        <w:rPr>
          <w:sz w:val="22"/>
          <w:szCs w:val="22"/>
        </w:rPr>
      </w:pPr>
      <w:r w:rsidRPr="006407A4">
        <w:rPr>
          <w:sz w:val="22"/>
          <w:szCs w:val="22"/>
        </w:rPr>
        <w:t>Section 3.</w:t>
      </w:r>
      <w:r w:rsidRPr="006407A4" w:rsidR="009B0D26">
        <w:rPr>
          <w:sz w:val="22"/>
          <w:szCs w:val="22"/>
        </w:rPr>
        <w:t xml:space="preserve"> </w:t>
      </w:r>
      <w:r w:rsidRPr="006407A4">
        <w:rPr>
          <w:b/>
          <w:bCs/>
          <w:sz w:val="22"/>
          <w:szCs w:val="22"/>
        </w:rPr>
        <w:t>Contract Unit</w:t>
      </w:r>
      <w:r w:rsidRPr="006407A4" w:rsidR="009B0D26">
        <w:rPr>
          <w:sz w:val="22"/>
          <w:szCs w:val="22"/>
        </w:rPr>
        <w:br/>
      </w:r>
      <w:r w:rsidRPr="006407A4">
        <w:rPr>
          <w:sz w:val="22"/>
          <w:szCs w:val="22"/>
        </w:rPr>
        <w:t>Enter address of unit, including apartment number, if any.</w:t>
      </w:r>
    </w:p>
    <w:p w:rsidR="00E42E74" w:rsidRPr="006407A4" w:rsidP="009B0D26" w14:paraId="00086D33" w14:textId="6620D06F">
      <w:pPr>
        <w:spacing w:before="120" w:after="120"/>
        <w:rPr>
          <w:sz w:val="22"/>
          <w:szCs w:val="22"/>
        </w:rPr>
      </w:pPr>
      <w:bookmarkStart w:id="0" w:name="_Hlk170734828"/>
      <w:r w:rsidRPr="3DAADA6D">
        <w:rPr>
          <w:sz w:val="22"/>
          <w:szCs w:val="22"/>
        </w:rPr>
        <w:t>Section 4.</w:t>
      </w:r>
      <w:r w:rsidRPr="3DAADA6D" w:rsidR="009B0D26">
        <w:rPr>
          <w:sz w:val="22"/>
          <w:szCs w:val="22"/>
        </w:rPr>
        <w:t xml:space="preserve"> </w:t>
      </w:r>
      <w:r w:rsidRPr="3DAADA6D">
        <w:rPr>
          <w:b/>
          <w:bCs/>
          <w:sz w:val="22"/>
          <w:szCs w:val="22"/>
        </w:rPr>
        <w:t>Household Members</w:t>
      </w:r>
      <w:r>
        <w:br/>
      </w:r>
      <w:r w:rsidRPr="3DAADA6D">
        <w:rPr>
          <w:sz w:val="22"/>
          <w:szCs w:val="22"/>
        </w:rPr>
        <w:t xml:space="preserve">Enter full names of all PHA-approved household members. Specify if any such person is a live-in aide, which is a person approved by the PHA to reside in the unit to provide supportive services for a family member who is </w:t>
      </w:r>
      <w:r w:rsidRPr="006407A4" w:rsidR="00E77AAC">
        <w:rPr>
          <w:sz w:val="22"/>
          <w:szCs w:val="22"/>
        </w:rPr>
        <w:t>a person with disabilities.</w:t>
      </w:r>
    </w:p>
    <w:bookmarkEnd w:id="0"/>
    <w:p w:rsidR="00895537" w:rsidRPr="000D075A" w:rsidP="009B0D26" w14:paraId="60C5AAFD" w14:textId="77777777">
      <w:pPr>
        <w:spacing w:before="120" w:after="120"/>
        <w:rPr>
          <w:sz w:val="22"/>
          <w:szCs w:val="22"/>
        </w:rPr>
      </w:pPr>
      <w:r w:rsidRPr="006407A4">
        <w:rPr>
          <w:sz w:val="22"/>
          <w:szCs w:val="22"/>
        </w:rPr>
        <w:t>Section 5.</w:t>
      </w:r>
      <w:r w:rsidRPr="006407A4" w:rsidR="009B0D26">
        <w:rPr>
          <w:sz w:val="22"/>
          <w:szCs w:val="22"/>
        </w:rPr>
        <w:t xml:space="preserve"> </w:t>
      </w:r>
      <w:r w:rsidRPr="006407A4">
        <w:rPr>
          <w:b/>
          <w:bCs/>
          <w:sz w:val="22"/>
          <w:szCs w:val="22"/>
        </w:rPr>
        <w:t>Initial Lease Term</w:t>
      </w:r>
      <w:r w:rsidRPr="006407A4" w:rsidR="009B0D26">
        <w:rPr>
          <w:b/>
          <w:bCs/>
          <w:sz w:val="22"/>
          <w:szCs w:val="22"/>
        </w:rPr>
        <w:br/>
      </w:r>
      <w:r w:rsidRPr="006407A4">
        <w:rPr>
          <w:sz w:val="22"/>
          <w:szCs w:val="22"/>
        </w:rPr>
        <w:t>Enter first date and la</w:t>
      </w:r>
      <w:r w:rsidRPr="006407A4" w:rsidR="009B0D26">
        <w:rPr>
          <w:sz w:val="22"/>
          <w:szCs w:val="22"/>
        </w:rPr>
        <w:t>st date of initial lease term.</w:t>
      </w:r>
      <w:r w:rsidR="006407A4">
        <w:rPr>
          <w:sz w:val="22"/>
          <w:szCs w:val="22"/>
        </w:rPr>
        <w:t xml:space="preserve">  </w:t>
      </w:r>
      <w:r w:rsidRPr="006407A4">
        <w:rPr>
          <w:sz w:val="22"/>
          <w:szCs w:val="22"/>
        </w:rPr>
        <w:t xml:space="preserve">The initial lease term must be for </w:t>
      </w:r>
      <w:r w:rsidRPr="000D075A">
        <w:rPr>
          <w:sz w:val="22"/>
          <w:szCs w:val="22"/>
        </w:rPr>
        <w:t xml:space="preserve">at least one year. 24 </w:t>
      </w:r>
      <w:smartTag w:uri="urn:schemas-microsoft-com:office:smarttags" w:element="stockticker">
        <w:r w:rsidRPr="000D075A">
          <w:rPr>
            <w:sz w:val="22"/>
            <w:szCs w:val="22"/>
          </w:rPr>
          <w:t>CFR</w:t>
        </w:r>
      </w:smartTag>
      <w:r w:rsidRPr="000D075A">
        <w:rPr>
          <w:sz w:val="22"/>
          <w:szCs w:val="22"/>
        </w:rPr>
        <w:t xml:space="preserve"> § 983.256(f).</w:t>
      </w:r>
    </w:p>
    <w:p w:rsidR="00E77AAC" w:rsidRPr="006407A4" w:rsidP="009B0D26" w14:paraId="1A3D9809" w14:textId="77777777">
      <w:pPr>
        <w:spacing w:before="120" w:after="120"/>
        <w:rPr>
          <w:sz w:val="22"/>
          <w:szCs w:val="22"/>
        </w:rPr>
      </w:pPr>
      <w:r w:rsidRPr="000D075A">
        <w:rPr>
          <w:sz w:val="22"/>
          <w:szCs w:val="22"/>
        </w:rPr>
        <w:t>Section 6.</w:t>
      </w:r>
      <w:r w:rsidRPr="000D075A" w:rsidR="009B0D26">
        <w:rPr>
          <w:sz w:val="22"/>
          <w:szCs w:val="22"/>
        </w:rPr>
        <w:t xml:space="preserve"> </w:t>
      </w:r>
      <w:r w:rsidRPr="000D075A">
        <w:rPr>
          <w:b/>
          <w:bCs/>
          <w:sz w:val="22"/>
          <w:szCs w:val="22"/>
        </w:rPr>
        <w:t>Initial Rent to Owner</w:t>
      </w:r>
      <w:r w:rsidRPr="000D075A" w:rsidR="009B0D26">
        <w:rPr>
          <w:sz w:val="22"/>
          <w:szCs w:val="22"/>
        </w:rPr>
        <w:br/>
      </w:r>
      <w:r w:rsidRPr="000D075A">
        <w:rPr>
          <w:sz w:val="22"/>
          <w:szCs w:val="22"/>
        </w:rPr>
        <w:t>Enter the amount of the monthly rent to owner</w:t>
      </w:r>
      <w:r w:rsidRPr="000D075A" w:rsidR="009B0D26">
        <w:rPr>
          <w:sz w:val="22"/>
          <w:szCs w:val="22"/>
        </w:rPr>
        <w:t xml:space="preserve"> during the initial lease term.</w:t>
      </w:r>
    </w:p>
    <w:p w:rsidR="00E77AAC" w:rsidRPr="006407A4" w:rsidP="009B0D26" w14:paraId="47FE48DE" w14:textId="1DC08EC4">
      <w:pPr>
        <w:spacing w:before="120" w:after="120"/>
        <w:rPr>
          <w:sz w:val="22"/>
          <w:szCs w:val="22"/>
        </w:rPr>
      </w:pPr>
      <w:r w:rsidRPr="006407A4">
        <w:rPr>
          <w:sz w:val="22"/>
          <w:szCs w:val="22"/>
        </w:rPr>
        <w:t>Section 7.</w:t>
      </w:r>
      <w:r w:rsidRPr="006407A4" w:rsidR="009B0D26">
        <w:rPr>
          <w:sz w:val="22"/>
          <w:szCs w:val="22"/>
        </w:rPr>
        <w:t xml:space="preserve"> </w:t>
      </w:r>
      <w:r w:rsidRPr="006407A4">
        <w:rPr>
          <w:b/>
          <w:sz w:val="22"/>
          <w:szCs w:val="22"/>
        </w:rPr>
        <w:t>Initial Tenant Rent</w:t>
      </w:r>
      <w:r w:rsidRPr="006407A4" w:rsidR="009B0D26">
        <w:rPr>
          <w:b/>
          <w:sz w:val="22"/>
          <w:szCs w:val="22"/>
        </w:rPr>
        <w:br/>
      </w:r>
      <w:r w:rsidRPr="006407A4">
        <w:rPr>
          <w:sz w:val="22"/>
          <w:szCs w:val="22"/>
        </w:rPr>
        <w:t>Enter the initial monthly amount of tenant rent.</w:t>
      </w:r>
    </w:p>
    <w:p w:rsidR="00E77AAC" w:rsidRPr="006407A4" w:rsidP="009B0D26" w14:paraId="013E3DF3" w14:textId="4D942DAA">
      <w:pPr>
        <w:spacing w:before="120" w:after="120"/>
        <w:rPr>
          <w:sz w:val="22"/>
          <w:szCs w:val="22"/>
        </w:rPr>
      </w:pPr>
      <w:r w:rsidRPr="006407A4">
        <w:rPr>
          <w:sz w:val="22"/>
          <w:szCs w:val="22"/>
        </w:rPr>
        <w:t>Section 8.</w:t>
      </w:r>
      <w:r w:rsidRPr="006407A4" w:rsidR="009B0D26">
        <w:rPr>
          <w:sz w:val="22"/>
          <w:szCs w:val="22"/>
        </w:rPr>
        <w:t xml:space="preserve"> </w:t>
      </w:r>
      <w:r w:rsidRPr="006407A4">
        <w:rPr>
          <w:b/>
          <w:bCs/>
          <w:sz w:val="22"/>
          <w:szCs w:val="22"/>
        </w:rPr>
        <w:t>Housing Assistance Payment</w:t>
      </w:r>
      <w:r w:rsidRPr="006407A4" w:rsidR="009B0D26">
        <w:rPr>
          <w:sz w:val="22"/>
          <w:szCs w:val="22"/>
        </w:rPr>
        <w:br/>
      </w:r>
      <w:r w:rsidRPr="006407A4">
        <w:rPr>
          <w:sz w:val="22"/>
          <w:szCs w:val="22"/>
        </w:rPr>
        <w:t>Enter the initial amount of the monthly housin</w:t>
      </w:r>
      <w:r w:rsidRPr="006407A4" w:rsidR="009B0D26">
        <w:rPr>
          <w:sz w:val="22"/>
          <w:szCs w:val="22"/>
        </w:rPr>
        <w:t>g assistance payment.</w:t>
      </w:r>
    </w:p>
    <w:p w:rsidR="00E77AAC" w:rsidRPr="006407A4" w:rsidP="009B0D26" w14:paraId="4BDB49D3" w14:textId="77777777">
      <w:pPr>
        <w:spacing w:before="120" w:after="120"/>
        <w:rPr>
          <w:sz w:val="22"/>
          <w:szCs w:val="22"/>
        </w:rPr>
      </w:pPr>
      <w:r w:rsidRPr="006407A4">
        <w:rPr>
          <w:sz w:val="22"/>
          <w:szCs w:val="22"/>
        </w:rPr>
        <w:t>Section 9.</w:t>
      </w:r>
      <w:r w:rsidRPr="006407A4" w:rsidR="009B0D26">
        <w:rPr>
          <w:sz w:val="22"/>
          <w:szCs w:val="22"/>
        </w:rPr>
        <w:t xml:space="preserve"> </w:t>
      </w:r>
      <w:r w:rsidRPr="006407A4">
        <w:rPr>
          <w:b/>
          <w:bCs/>
          <w:sz w:val="22"/>
          <w:szCs w:val="22"/>
        </w:rPr>
        <w:t>Utilities and Appliances</w:t>
      </w:r>
      <w:r w:rsidRPr="006407A4" w:rsidR="009B0D26">
        <w:rPr>
          <w:sz w:val="22"/>
          <w:szCs w:val="22"/>
        </w:rPr>
        <w:br/>
      </w:r>
      <w:r w:rsidRPr="006407A4">
        <w:rPr>
          <w:sz w:val="22"/>
          <w:szCs w:val="22"/>
        </w:rPr>
        <w:t xml:space="preserve">The lease must specify what utilities and appliances are to be supplied by the owner, and what utilities and appliances are to be supplied </w:t>
      </w:r>
      <w:r w:rsidRPr="006407A4" w:rsidR="00C819A4">
        <w:rPr>
          <w:sz w:val="22"/>
          <w:szCs w:val="22"/>
        </w:rPr>
        <w:t>by the tenant. Fill in section 9</w:t>
      </w:r>
      <w:r w:rsidRPr="006407A4">
        <w:rPr>
          <w:sz w:val="22"/>
          <w:szCs w:val="22"/>
        </w:rPr>
        <w:t xml:space="preserve"> to show who is responsible to provide or pay for utilities and appliances.</w:t>
      </w:r>
    </w:p>
    <w:p w:rsidR="00443711" w:rsidRPr="006407A4" w:rsidP="009B0D26" w14:paraId="36AC067C" w14:textId="77777777">
      <w:pPr>
        <w:spacing w:before="120" w:after="120"/>
        <w:rPr>
          <w:sz w:val="22"/>
          <w:szCs w:val="22"/>
        </w:rPr>
      </w:pPr>
      <w:r>
        <w:rPr>
          <w:b/>
        </w:rPr>
        <w:br w:type="page"/>
      </w:r>
      <w:r w:rsidRPr="006407A4" w:rsidR="00487062">
        <w:rPr>
          <w:b/>
          <w:sz w:val="22"/>
          <w:szCs w:val="22"/>
        </w:rPr>
        <w:t xml:space="preserve">Part A of the </w:t>
      </w:r>
      <w:r w:rsidRPr="006407A4" w:rsidR="00B94B00">
        <w:rPr>
          <w:b/>
          <w:sz w:val="22"/>
          <w:szCs w:val="22"/>
        </w:rPr>
        <w:t>Tenancy Addendum</w:t>
      </w:r>
    </w:p>
    <w:p w:rsidR="00443711" w:rsidRPr="006407A4" w:rsidP="009B0D26" w14:paraId="00819865" w14:textId="77777777">
      <w:pPr>
        <w:spacing w:before="120" w:after="120"/>
        <w:rPr>
          <w:sz w:val="22"/>
          <w:szCs w:val="22"/>
        </w:rPr>
      </w:pPr>
      <w:r w:rsidRPr="006407A4">
        <w:rPr>
          <w:sz w:val="22"/>
          <w:szCs w:val="22"/>
        </w:rPr>
        <w:t>(</w:t>
      </w:r>
      <w:r w:rsidRPr="006407A4" w:rsidR="00C83D1E">
        <w:rPr>
          <w:sz w:val="22"/>
          <w:szCs w:val="22"/>
        </w:rPr>
        <w:t>F</w:t>
      </w:r>
      <w:r w:rsidRPr="006407A4">
        <w:rPr>
          <w:sz w:val="22"/>
          <w:szCs w:val="22"/>
        </w:rPr>
        <w:t xml:space="preserve">ill out all </w:t>
      </w:r>
      <w:r w:rsidRPr="006407A4" w:rsidR="00C83D1E">
        <w:rPr>
          <w:sz w:val="22"/>
          <w:szCs w:val="22"/>
        </w:rPr>
        <w:t xml:space="preserve">of the </w:t>
      </w:r>
      <w:r w:rsidRPr="006407A4">
        <w:rPr>
          <w:sz w:val="22"/>
          <w:szCs w:val="22"/>
        </w:rPr>
        <w:t>information in Part A.)</w:t>
      </w:r>
    </w:p>
    <w:p w:rsidR="00443711" w:rsidRPr="006407A4" w:rsidP="00597F91" w14:paraId="06C009E6" w14:textId="77777777">
      <w:pPr>
        <w:numPr>
          <w:ilvl w:val="0"/>
          <w:numId w:val="4"/>
        </w:numPr>
        <w:spacing w:before="120" w:after="120"/>
        <w:ind w:hanging="720"/>
        <w:rPr>
          <w:sz w:val="22"/>
          <w:szCs w:val="22"/>
        </w:rPr>
      </w:pPr>
      <w:r w:rsidRPr="006407A4">
        <w:rPr>
          <w:b/>
          <w:bCs/>
          <w:sz w:val="22"/>
          <w:szCs w:val="22"/>
        </w:rPr>
        <w:t xml:space="preserve">Contents </w:t>
      </w:r>
      <w:r w:rsidRPr="006407A4" w:rsidR="005C55B9">
        <w:rPr>
          <w:b/>
          <w:bCs/>
          <w:sz w:val="22"/>
          <w:szCs w:val="22"/>
        </w:rPr>
        <w:t>of Tenancy</w:t>
      </w:r>
      <w:r w:rsidRPr="006407A4" w:rsidR="00C83D1E">
        <w:rPr>
          <w:b/>
          <w:bCs/>
          <w:sz w:val="22"/>
          <w:szCs w:val="22"/>
        </w:rPr>
        <w:t xml:space="preserve"> Addendum</w:t>
      </w:r>
      <w:r w:rsidRPr="006407A4" w:rsidR="00597F91">
        <w:rPr>
          <w:sz w:val="22"/>
          <w:szCs w:val="22"/>
        </w:rPr>
        <w:br/>
      </w:r>
      <w:r w:rsidRPr="006407A4">
        <w:rPr>
          <w:sz w:val="22"/>
          <w:szCs w:val="22"/>
        </w:rPr>
        <w:t xml:space="preserve">This </w:t>
      </w:r>
      <w:r w:rsidRPr="006407A4" w:rsidR="00C83D1E">
        <w:rPr>
          <w:sz w:val="22"/>
          <w:szCs w:val="22"/>
        </w:rPr>
        <w:t>Tenancy Addendum has</w:t>
      </w:r>
      <w:r w:rsidRPr="006407A4">
        <w:rPr>
          <w:sz w:val="22"/>
          <w:szCs w:val="22"/>
        </w:rPr>
        <w:t xml:space="preserve"> </w:t>
      </w:r>
      <w:r w:rsidRPr="006407A4" w:rsidR="00C83D1E">
        <w:rPr>
          <w:sz w:val="22"/>
          <w:szCs w:val="22"/>
        </w:rPr>
        <w:t>two</w:t>
      </w:r>
      <w:r w:rsidRPr="006407A4">
        <w:rPr>
          <w:sz w:val="22"/>
          <w:szCs w:val="22"/>
        </w:rPr>
        <w:t xml:space="preserve"> parts:</w:t>
      </w:r>
    </w:p>
    <w:p w:rsidR="00487062" w:rsidRPr="006407A4" w:rsidP="009B0D26" w14:paraId="104880AB" w14:textId="77777777">
      <w:pPr>
        <w:spacing w:before="120" w:after="120"/>
        <w:ind w:left="360" w:firstLine="360"/>
        <w:rPr>
          <w:sz w:val="22"/>
          <w:szCs w:val="22"/>
        </w:rPr>
      </w:pPr>
      <w:r w:rsidRPr="006407A4">
        <w:rPr>
          <w:sz w:val="22"/>
          <w:szCs w:val="22"/>
        </w:rPr>
        <w:t>Part A:</w:t>
      </w:r>
      <w:r w:rsidRPr="006407A4" w:rsidR="009B0D26">
        <w:rPr>
          <w:sz w:val="22"/>
          <w:szCs w:val="22"/>
        </w:rPr>
        <w:t xml:space="preserve"> </w:t>
      </w:r>
      <w:r w:rsidRPr="006407A4" w:rsidR="00B94B00">
        <w:rPr>
          <w:sz w:val="22"/>
          <w:szCs w:val="22"/>
        </w:rPr>
        <w:t>Tenancy Addendum Information</w:t>
      </w:r>
    </w:p>
    <w:p w:rsidR="00487062" w:rsidRPr="006407A4" w:rsidP="009B0D26" w14:paraId="487CE35E" w14:textId="77777777">
      <w:pPr>
        <w:spacing w:before="120" w:after="120"/>
        <w:ind w:left="720"/>
        <w:rPr>
          <w:sz w:val="22"/>
          <w:szCs w:val="22"/>
        </w:rPr>
      </w:pPr>
      <w:r w:rsidRPr="006407A4">
        <w:rPr>
          <w:sz w:val="22"/>
          <w:szCs w:val="22"/>
        </w:rPr>
        <w:t xml:space="preserve">Part </w:t>
      </w:r>
      <w:r w:rsidRPr="006407A4" w:rsidR="00B94B00">
        <w:rPr>
          <w:sz w:val="22"/>
          <w:szCs w:val="22"/>
        </w:rPr>
        <w:t>B</w:t>
      </w:r>
      <w:r w:rsidRPr="006407A4">
        <w:rPr>
          <w:sz w:val="22"/>
          <w:szCs w:val="22"/>
        </w:rPr>
        <w:t>:</w:t>
      </w:r>
      <w:r w:rsidRPr="006407A4" w:rsidR="009B0D26">
        <w:rPr>
          <w:sz w:val="22"/>
          <w:szCs w:val="22"/>
        </w:rPr>
        <w:t xml:space="preserve"> </w:t>
      </w:r>
      <w:r w:rsidRPr="006407A4">
        <w:rPr>
          <w:sz w:val="22"/>
          <w:szCs w:val="22"/>
        </w:rPr>
        <w:t>Tenancy Addendum</w:t>
      </w:r>
    </w:p>
    <w:p w:rsidR="00487062" w:rsidRPr="006407A4" w:rsidP="00597F91" w14:paraId="7A2B7B07" w14:textId="77777777">
      <w:pPr>
        <w:numPr>
          <w:ilvl w:val="0"/>
          <w:numId w:val="4"/>
        </w:numPr>
        <w:spacing w:before="120" w:after="120"/>
        <w:ind w:hanging="720"/>
        <w:rPr>
          <w:sz w:val="22"/>
          <w:szCs w:val="22"/>
        </w:rPr>
      </w:pPr>
      <w:r w:rsidRPr="006407A4">
        <w:rPr>
          <w:b/>
          <w:bCs/>
          <w:sz w:val="22"/>
          <w:szCs w:val="22"/>
        </w:rPr>
        <w:t>Tenant</w:t>
      </w:r>
      <w:bookmarkStart w:id="1" w:name="BM1_2"/>
    </w:p>
    <w:tbl>
      <w:tblPr>
        <w:tblW w:w="102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60"/>
      </w:tblGrid>
      <w:tr w14:paraId="4F494835" w14:textId="77777777" w:rsidTr="001757C1">
        <w:tblPrEx>
          <w:tblW w:w="102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260" w:type="dxa"/>
          </w:tcPr>
          <w:p w:rsidR="00597F91" w:rsidRPr="006407A4" w:rsidP="001757C1" w14:paraId="711BB706" w14:textId="77777777">
            <w:pPr>
              <w:spacing w:before="240" w:after="240"/>
              <w:rPr>
                <w:sz w:val="22"/>
                <w:szCs w:val="22"/>
              </w:rPr>
            </w:pPr>
          </w:p>
        </w:tc>
      </w:tr>
    </w:tbl>
    <w:bookmarkEnd w:id="1"/>
    <w:p w:rsidR="00597F91" w:rsidRPr="006407A4" w:rsidP="00597F91" w14:paraId="4963E9CD" w14:textId="77777777">
      <w:pPr>
        <w:numPr>
          <w:ilvl w:val="0"/>
          <w:numId w:val="4"/>
        </w:numPr>
        <w:spacing w:before="120" w:after="120"/>
        <w:ind w:hanging="720"/>
        <w:rPr>
          <w:sz w:val="22"/>
          <w:szCs w:val="22"/>
        </w:rPr>
      </w:pPr>
      <w:r w:rsidRPr="006407A4">
        <w:rPr>
          <w:b/>
          <w:bCs/>
          <w:sz w:val="22"/>
          <w:szCs w:val="22"/>
        </w:rPr>
        <w:t>Contract Unit</w:t>
      </w:r>
      <w:bookmarkStart w:id="2" w:name="BM1_3"/>
    </w:p>
    <w:tbl>
      <w:tblPr>
        <w:tblW w:w="102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60"/>
      </w:tblGrid>
      <w:tr w14:paraId="2C93D847" w14:textId="77777777" w:rsidTr="001757C1">
        <w:tblPrEx>
          <w:tblW w:w="102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260" w:type="dxa"/>
          </w:tcPr>
          <w:p w:rsidR="00597F91" w:rsidRPr="006407A4" w:rsidP="001757C1" w14:paraId="190D416E" w14:textId="77777777">
            <w:pPr>
              <w:spacing w:before="240" w:after="240"/>
              <w:rPr>
                <w:sz w:val="22"/>
                <w:szCs w:val="22"/>
              </w:rPr>
            </w:pPr>
          </w:p>
        </w:tc>
      </w:tr>
    </w:tbl>
    <w:bookmarkEnd w:id="2"/>
    <w:p w:rsidR="00597F91" w:rsidRPr="006407A4" w:rsidP="00597F91" w14:paraId="3EDCE1ED" w14:textId="77777777">
      <w:pPr>
        <w:numPr>
          <w:ilvl w:val="0"/>
          <w:numId w:val="4"/>
        </w:numPr>
        <w:spacing w:before="120" w:after="120"/>
        <w:ind w:hanging="720"/>
        <w:rPr>
          <w:sz w:val="22"/>
          <w:szCs w:val="22"/>
        </w:rPr>
      </w:pPr>
      <w:r w:rsidRPr="006407A4">
        <w:rPr>
          <w:b/>
          <w:bCs/>
          <w:sz w:val="22"/>
          <w:szCs w:val="22"/>
        </w:rPr>
        <w:t>Household</w:t>
      </w:r>
    </w:p>
    <w:p w:rsidR="00597F91" w:rsidRPr="006407A4" w:rsidP="00597F91" w14:paraId="3AD41B89" w14:textId="77777777">
      <w:pPr>
        <w:spacing w:before="120" w:after="120"/>
        <w:ind w:left="720"/>
        <w:rPr>
          <w:sz w:val="22"/>
          <w:szCs w:val="22"/>
        </w:rPr>
      </w:pPr>
      <w:r w:rsidRPr="006407A4">
        <w:rPr>
          <w:sz w:val="22"/>
          <w:szCs w:val="22"/>
        </w:rPr>
        <w:t>The following persons may reside in the unit. Other persons may not be added to the household without prior written approval of the owner and the PHA.</w:t>
      </w:r>
    </w:p>
    <w:tbl>
      <w:tblPr>
        <w:tblW w:w="102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60"/>
      </w:tblGrid>
      <w:tr w14:paraId="5984326F" w14:textId="77777777" w:rsidTr="001757C1">
        <w:tblPrEx>
          <w:tblW w:w="102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260" w:type="dxa"/>
          </w:tcPr>
          <w:p w:rsidR="00597F91" w:rsidRPr="006407A4" w:rsidP="001757C1" w14:paraId="763139D2" w14:textId="77777777">
            <w:pPr>
              <w:spacing w:before="480" w:after="480"/>
              <w:rPr>
                <w:sz w:val="22"/>
                <w:szCs w:val="22"/>
              </w:rPr>
            </w:pPr>
          </w:p>
        </w:tc>
      </w:tr>
    </w:tbl>
    <w:p w:rsidR="00487062" w:rsidRPr="006407A4" w:rsidP="00597F91" w14:paraId="3F8FC3FC" w14:textId="77777777">
      <w:pPr>
        <w:numPr>
          <w:ilvl w:val="0"/>
          <w:numId w:val="4"/>
        </w:numPr>
        <w:spacing w:before="120" w:after="120"/>
        <w:ind w:hanging="720"/>
        <w:rPr>
          <w:sz w:val="22"/>
          <w:szCs w:val="22"/>
        </w:rPr>
      </w:pPr>
      <w:r w:rsidRPr="006407A4">
        <w:rPr>
          <w:b/>
          <w:bCs/>
          <w:sz w:val="22"/>
          <w:szCs w:val="22"/>
        </w:rPr>
        <w:t>Initial Lease Term</w:t>
      </w:r>
    </w:p>
    <w:p w:rsidR="00487062" w:rsidRPr="006407A4" w:rsidP="00597F91" w14:paraId="095E7776" w14:textId="77777777">
      <w:pPr>
        <w:spacing w:before="120" w:after="120"/>
        <w:ind w:left="720"/>
        <w:rPr>
          <w:sz w:val="22"/>
          <w:szCs w:val="22"/>
        </w:rPr>
      </w:pPr>
      <w:r w:rsidRPr="006407A4">
        <w:rPr>
          <w:sz w:val="22"/>
          <w:szCs w:val="22"/>
        </w:rPr>
        <w:t>The initial lease term begins on (mm/dd/yyyy): ______________________________</w:t>
      </w:r>
    </w:p>
    <w:p w:rsidR="00487062" w:rsidRPr="006407A4" w:rsidP="00597F91" w14:paraId="0819A657" w14:textId="77777777">
      <w:pPr>
        <w:spacing w:before="120" w:after="120"/>
        <w:ind w:left="720"/>
        <w:rPr>
          <w:sz w:val="22"/>
          <w:szCs w:val="22"/>
        </w:rPr>
      </w:pPr>
      <w:r w:rsidRPr="006407A4">
        <w:rPr>
          <w:sz w:val="22"/>
          <w:szCs w:val="22"/>
        </w:rPr>
        <w:t>The initial lease term ends on (mm/dd/yyyy): _</w:t>
      </w:r>
      <w:bookmarkStart w:id="3" w:name="BM1_5begin"/>
      <w:r w:rsidRPr="006407A4" w:rsidR="00597F91">
        <w:rPr>
          <w:sz w:val="22"/>
          <w:szCs w:val="22"/>
        </w:rPr>
        <w:t>_______________________________</w:t>
      </w:r>
    </w:p>
    <w:bookmarkEnd w:id="3"/>
    <w:p w:rsidR="00487062" w:rsidRPr="006407A4" w:rsidP="00597F91" w14:paraId="5B0EFB1F" w14:textId="77777777">
      <w:pPr>
        <w:numPr>
          <w:ilvl w:val="0"/>
          <w:numId w:val="4"/>
        </w:numPr>
        <w:spacing w:before="120" w:after="120"/>
        <w:ind w:hanging="720"/>
        <w:rPr>
          <w:sz w:val="22"/>
          <w:szCs w:val="22"/>
        </w:rPr>
      </w:pPr>
      <w:r w:rsidRPr="006407A4">
        <w:rPr>
          <w:b/>
          <w:bCs/>
          <w:sz w:val="22"/>
          <w:szCs w:val="22"/>
        </w:rPr>
        <w:t>Initial Rent to Owner</w:t>
      </w:r>
    </w:p>
    <w:p w:rsidR="00443711" w:rsidRPr="006407A4" w:rsidP="00597F91" w14:paraId="68C4B1D8" w14:textId="77777777">
      <w:pPr>
        <w:spacing w:before="120" w:after="120"/>
        <w:ind w:left="720"/>
        <w:rPr>
          <w:sz w:val="22"/>
          <w:szCs w:val="22"/>
        </w:rPr>
      </w:pPr>
      <w:r w:rsidRPr="006407A4">
        <w:rPr>
          <w:sz w:val="22"/>
          <w:szCs w:val="22"/>
        </w:rPr>
        <w:t>The initial rent to owner is: $ __________________________</w:t>
      </w:r>
    </w:p>
    <w:p w:rsidR="00487062" w:rsidRPr="006407A4" w:rsidP="00597F91" w14:paraId="5CE7A6A6" w14:textId="77777777">
      <w:pPr>
        <w:numPr>
          <w:ilvl w:val="0"/>
          <w:numId w:val="4"/>
        </w:numPr>
        <w:spacing w:before="120" w:after="120"/>
        <w:ind w:hanging="720"/>
        <w:rPr>
          <w:sz w:val="22"/>
          <w:szCs w:val="22"/>
        </w:rPr>
      </w:pPr>
      <w:r w:rsidRPr="006407A4">
        <w:rPr>
          <w:b/>
          <w:sz w:val="22"/>
          <w:szCs w:val="22"/>
        </w:rPr>
        <w:t>Initial Tenant Rent</w:t>
      </w:r>
      <w:bookmarkStart w:id="4" w:name="BM1_6"/>
    </w:p>
    <w:p w:rsidR="00590638" w:rsidRPr="006407A4" w:rsidP="00597F91" w14:paraId="3DF11FD2" w14:textId="77777777">
      <w:pPr>
        <w:spacing w:before="120" w:after="120"/>
        <w:ind w:left="720"/>
        <w:rPr>
          <w:sz w:val="22"/>
          <w:szCs w:val="22"/>
        </w:rPr>
      </w:pPr>
      <w:r w:rsidRPr="006407A4">
        <w:rPr>
          <w:sz w:val="22"/>
          <w:szCs w:val="22"/>
        </w:rPr>
        <w:t>The initial tenant rent is:</w:t>
      </w:r>
      <w:r w:rsidRPr="006407A4" w:rsidR="009B0D26">
        <w:rPr>
          <w:sz w:val="22"/>
          <w:szCs w:val="22"/>
        </w:rPr>
        <w:t xml:space="preserve"> </w:t>
      </w:r>
      <w:r w:rsidRPr="006407A4">
        <w:rPr>
          <w:sz w:val="22"/>
          <w:szCs w:val="22"/>
        </w:rPr>
        <w:t>$ ________________________ per month.</w:t>
      </w:r>
      <w:r w:rsidRPr="006407A4" w:rsidR="009B0D26">
        <w:rPr>
          <w:sz w:val="22"/>
          <w:szCs w:val="22"/>
        </w:rPr>
        <w:t xml:space="preserve"> </w:t>
      </w:r>
      <w:r w:rsidRPr="006407A4">
        <w:rPr>
          <w:sz w:val="22"/>
          <w:szCs w:val="22"/>
        </w:rPr>
        <w:t>The amount of the tenant rent is subject to change by the PHA during the term of the lease in accordance with HUD requirements.</w:t>
      </w:r>
    </w:p>
    <w:bookmarkEnd w:id="4"/>
    <w:p w:rsidR="00487062" w:rsidRPr="006407A4" w:rsidP="00597F91" w14:paraId="665E9C3F" w14:textId="6E5C37F2">
      <w:pPr>
        <w:numPr>
          <w:ilvl w:val="0"/>
          <w:numId w:val="4"/>
        </w:numPr>
        <w:spacing w:before="120" w:after="120"/>
        <w:ind w:hanging="720"/>
        <w:rPr>
          <w:sz w:val="22"/>
          <w:szCs w:val="22"/>
        </w:rPr>
      </w:pPr>
      <w:r w:rsidRPr="006407A4">
        <w:rPr>
          <w:b/>
          <w:bCs/>
          <w:sz w:val="22"/>
          <w:szCs w:val="22"/>
        </w:rPr>
        <w:t>Initial Housing Assistance Payment</w:t>
      </w:r>
      <w:bookmarkStart w:id="5" w:name="BM1_7"/>
      <w:r w:rsidRPr="006407A4">
        <w:rPr>
          <w:sz w:val="22"/>
          <w:szCs w:val="22"/>
        </w:rPr>
        <w:fldChar w:fldCharType="begin">
          <w:ffData>
            <w:name w:val=""/>
            <w:enabled/>
            <w:calcOnExit w:val="0"/>
            <w:textInput/>
          </w:ffData>
        </w:fldChar>
      </w:r>
      <w:r w:rsidRPr="006407A4">
        <w:rPr>
          <w:sz w:val="22"/>
          <w:szCs w:val="22"/>
        </w:rPr>
        <w:instrText xml:space="preserve"> FORMTEXT </w:instrText>
      </w:r>
      <w:r w:rsidRPr="006407A4">
        <w:rPr>
          <w:sz w:val="22"/>
          <w:szCs w:val="22"/>
        </w:rPr>
        <w:fldChar w:fldCharType="separate"/>
      </w:r>
      <w:r w:rsidRPr="006407A4">
        <w:rPr>
          <w:sz w:val="22"/>
          <w:szCs w:val="22"/>
        </w:rPr>
        <w:fldChar w:fldCharType="end"/>
      </w:r>
      <w:bookmarkEnd w:id="5"/>
    </w:p>
    <w:p w:rsidR="00345255" w:rsidRPr="00345255" w:rsidP="00794C4A" w14:paraId="6A0CB081" w14:textId="0DD80D41">
      <w:pPr>
        <w:ind w:left="720"/>
        <w:rPr>
          <w:sz w:val="20"/>
          <w:szCs w:val="20"/>
        </w:rPr>
        <w:sectPr>
          <w:headerReference w:type="default" r:id="rId16"/>
          <w:type w:val="continuous"/>
          <w:pgSz w:w="12240" w:h="15840"/>
          <w:pgMar w:top="720" w:right="720" w:bottom="720" w:left="720" w:header="720" w:footer="720" w:gutter="0"/>
          <w:cols w:space="720"/>
          <w:noEndnote/>
        </w:sectPr>
      </w:pPr>
      <w:r w:rsidRPr="00EE417B">
        <w:rPr>
          <w:sz w:val="22"/>
          <w:szCs w:val="22"/>
        </w:rPr>
        <w:t>A</w:t>
      </w:r>
      <w:r w:rsidRPr="00EE417B" w:rsidR="00487062">
        <w:rPr>
          <w:sz w:val="22"/>
          <w:szCs w:val="22"/>
        </w:rPr>
        <w:t>t the beginning of th</w:t>
      </w:r>
      <w:r w:rsidRPr="00EE417B">
        <w:rPr>
          <w:sz w:val="22"/>
          <w:szCs w:val="22"/>
        </w:rPr>
        <w:t>e H</w:t>
      </w:r>
      <w:r w:rsidRPr="00EE417B" w:rsidR="00252859">
        <w:rPr>
          <w:sz w:val="22"/>
          <w:szCs w:val="22"/>
        </w:rPr>
        <w:t>ousing Assistance Payments (HAP)</w:t>
      </w:r>
      <w:r w:rsidRPr="00EE417B">
        <w:rPr>
          <w:sz w:val="22"/>
          <w:szCs w:val="22"/>
        </w:rPr>
        <w:t xml:space="preserve"> contract term, the amount </w:t>
      </w:r>
      <w:r w:rsidRPr="00EE417B" w:rsidR="00487062">
        <w:rPr>
          <w:sz w:val="22"/>
          <w:szCs w:val="22"/>
        </w:rPr>
        <w:t>of the housing assistance payment by the PHA to the owner is $ __________________ per month.</w:t>
      </w:r>
      <w:r w:rsidRPr="00EE417B" w:rsidR="009B0D26">
        <w:rPr>
          <w:sz w:val="22"/>
          <w:szCs w:val="22"/>
        </w:rPr>
        <w:t xml:space="preserve"> </w:t>
      </w:r>
      <w:r w:rsidRPr="00EE417B" w:rsidR="00487062">
        <w:rPr>
          <w:sz w:val="22"/>
          <w:szCs w:val="22"/>
        </w:rPr>
        <w:t>The amount of the monthly housing assistance payment by the PHA to the owner is subject to change during the HAP contract term</w:t>
      </w:r>
      <w:r w:rsidRPr="00EE417B" w:rsidR="00252859">
        <w:rPr>
          <w:sz w:val="22"/>
          <w:szCs w:val="22"/>
        </w:rPr>
        <w:t xml:space="preserve"> </w:t>
      </w:r>
      <w:r w:rsidRPr="00EE417B" w:rsidR="00487062">
        <w:rPr>
          <w:sz w:val="22"/>
          <w:szCs w:val="22"/>
        </w:rPr>
        <w:t>in accordance with HUD requirements</w:t>
      </w:r>
      <w:r w:rsidR="00E33671">
        <w:rPr>
          <w:sz w:val="20"/>
          <w:szCs w:val="20"/>
        </w:rPr>
        <w:t xml:space="preserve">.  </w:t>
      </w:r>
    </w:p>
    <w:p w:rsidR="00487062" w:rsidRPr="006407A4" w:rsidP="00184DAF" w14:paraId="03DC41B3" w14:textId="77777777">
      <w:pPr>
        <w:numPr>
          <w:ilvl w:val="0"/>
          <w:numId w:val="4"/>
        </w:numPr>
        <w:spacing w:before="120" w:after="120"/>
        <w:ind w:hanging="720"/>
        <w:rPr>
          <w:sz w:val="22"/>
          <w:szCs w:val="22"/>
        </w:rPr>
      </w:pPr>
      <w:r w:rsidRPr="006407A4">
        <w:rPr>
          <w:b/>
          <w:bCs/>
          <w:sz w:val="22"/>
          <w:szCs w:val="22"/>
        </w:rPr>
        <w:t>Utilities and Appliances</w:t>
      </w:r>
    </w:p>
    <w:p w:rsidR="00487062" w:rsidRPr="006407A4" w:rsidP="00184DAF" w14:paraId="33D114AB" w14:textId="77777777">
      <w:pPr>
        <w:spacing w:before="120" w:after="120"/>
        <w:ind w:left="720"/>
        <w:rPr>
          <w:sz w:val="22"/>
          <w:szCs w:val="22"/>
        </w:rPr>
      </w:pPr>
      <w:r w:rsidRPr="006407A4">
        <w:rPr>
          <w:sz w:val="22"/>
          <w:szCs w:val="22"/>
        </w:rPr>
        <w:t>The owner shall provide or pay for the utilities and appliances indicated below by an “</w:t>
      </w:r>
      <w:r w:rsidRPr="006407A4">
        <w:rPr>
          <w:b/>
          <w:bCs/>
          <w:sz w:val="22"/>
          <w:szCs w:val="22"/>
        </w:rPr>
        <w:t>O</w:t>
      </w:r>
      <w:r w:rsidRPr="006407A4">
        <w:rPr>
          <w:sz w:val="22"/>
          <w:szCs w:val="22"/>
        </w:rPr>
        <w:t>”.</w:t>
      </w:r>
      <w:r w:rsidRPr="006407A4" w:rsidR="009B0D26">
        <w:rPr>
          <w:sz w:val="22"/>
          <w:szCs w:val="22"/>
        </w:rPr>
        <w:t xml:space="preserve"> </w:t>
      </w:r>
      <w:r w:rsidRPr="006407A4">
        <w:rPr>
          <w:sz w:val="22"/>
          <w:szCs w:val="22"/>
        </w:rPr>
        <w:t>The tenant shall provide or pay for the utilities and appliances indicated below by a “</w:t>
      </w:r>
      <w:r w:rsidRPr="006407A4">
        <w:rPr>
          <w:b/>
          <w:bCs/>
          <w:sz w:val="22"/>
          <w:szCs w:val="22"/>
        </w:rPr>
        <w:t>T</w:t>
      </w:r>
      <w:r w:rsidRPr="006407A4">
        <w:rPr>
          <w:sz w:val="22"/>
          <w:szCs w:val="22"/>
        </w:rPr>
        <w:t>”. Unless otherwise specified below, the owner shall pay for all utilities and ap</w:t>
      </w:r>
      <w:r w:rsidRPr="006407A4" w:rsidR="00184DAF">
        <w:rPr>
          <w:sz w:val="22"/>
          <w:szCs w:val="22"/>
        </w:rPr>
        <w:t>pliances provided by the owner.</w:t>
      </w:r>
    </w:p>
    <w:tbl>
      <w:tblPr>
        <w:tblW w:w="10350" w:type="dxa"/>
        <w:tblLook w:val="0000"/>
      </w:tblPr>
      <w:tblGrid>
        <w:gridCol w:w="1694"/>
        <w:gridCol w:w="2020"/>
        <w:gridCol w:w="3396"/>
        <w:gridCol w:w="1800"/>
        <w:gridCol w:w="1440"/>
      </w:tblGrid>
      <w:tr w14:paraId="629AD25D" w14:textId="77777777" w:rsidTr="00751290">
        <w:tblPrEx>
          <w:tblW w:w="10350" w:type="dxa"/>
          <w:tblLook w:val="0000"/>
        </w:tblPrEx>
        <w:trPr>
          <w:trHeight w:val="265"/>
        </w:trPr>
        <w:tc>
          <w:tcPr>
            <w:tcW w:w="1694" w:type="dxa"/>
            <w:tcBorders>
              <w:top w:val="single" w:sz="2" w:space="0" w:color="000000"/>
              <w:bottom w:val="single" w:sz="2" w:space="0" w:color="000000"/>
              <w:right w:val="single" w:sz="2" w:space="0" w:color="000000"/>
            </w:tcBorders>
            <w:shd w:val="clear" w:color="auto" w:fill="D9D9D9"/>
          </w:tcPr>
          <w:p w:rsidR="00751290" w14:paraId="7712B723" w14:textId="77777777">
            <w:pPr>
              <w:jc w:val="center"/>
              <w:rPr>
                <w:sz w:val="20"/>
                <w:szCs w:val="20"/>
              </w:rPr>
            </w:pPr>
            <w:r>
              <w:rPr>
                <w:sz w:val="20"/>
                <w:szCs w:val="20"/>
              </w:rPr>
              <w:t>Item</w:t>
            </w:r>
          </w:p>
        </w:tc>
        <w:tc>
          <w:tcPr>
            <w:tcW w:w="2020" w:type="dxa"/>
            <w:tcBorders>
              <w:top w:val="single" w:sz="2" w:space="0" w:color="000000"/>
              <w:left w:val="single" w:sz="2" w:space="0" w:color="000000"/>
              <w:bottom w:val="single" w:sz="2" w:space="0" w:color="000000"/>
            </w:tcBorders>
            <w:shd w:val="clear" w:color="auto" w:fill="D9D9D9"/>
          </w:tcPr>
          <w:p w:rsidR="00751290" w14:paraId="2408C3CF" w14:textId="77777777"/>
        </w:tc>
        <w:tc>
          <w:tcPr>
            <w:tcW w:w="3396" w:type="dxa"/>
            <w:tcBorders>
              <w:top w:val="single" w:sz="2" w:space="0" w:color="000000"/>
              <w:bottom w:val="single" w:sz="2" w:space="0" w:color="000000"/>
            </w:tcBorders>
            <w:shd w:val="clear" w:color="auto" w:fill="D9D9D9"/>
          </w:tcPr>
          <w:p w:rsidR="00751290" w14:paraId="7F4CAD0B" w14:textId="77777777">
            <w:pPr>
              <w:rPr>
                <w:sz w:val="20"/>
                <w:szCs w:val="20"/>
              </w:rPr>
            </w:pPr>
            <w:r>
              <w:rPr>
                <w:sz w:val="20"/>
                <w:szCs w:val="20"/>
              </w:rPr>
              <w:t xml:space="preserve">Specify fuel type </w:t>
            </w:r>
          </w:p>
        </w:tc>
        <w:tc>
          <w:tcPr>
            <w:tcW w:w="1800" w:type="dxa"/>
            <w:tcBorders>
              <w:top w:val="single" w:sz="2" w:space="0" w:color="000000"/>
              <w:bottom w:val="single" w:sz="2" w:space="0" w:color="000000"/>
              <w:right w:val="single" w:sz="2" w:space="0" w:color="000000"/>
            </w:tcBorders>
            <w:shd w:val="clear" w:color="auto" w:fill="D9D9D9"/>
          </w:tcPr>
          <w:p w:rsidR="00751290" w14:paraId="3B977ED3" w14:textId="77777777"/>
        </w:tc>
        <w:tc>
          <w:tcPr>
            <w:tcW w:w="1440" w:type="dxa"/>
            <w:tcBorders>
              <w:top w:val="single" w:sz="2" w:space="0" w:color="000000"/>
              <w:left w:val="single" w:sz="2" w:space="0" w:color="000000"/>
              <w:bottom w:val="single" w:sz="2" w:space="0" w:color="000000"/>
              <w:right w:val="single" w:sz="2" w:space="0" w:color="000000"/>
            </w:tcBorders>
            <w:shd w:val="clear" w:color="auto" w:fill="D9D9D9"/>
          </w:tcPr>
          <w:p w:rsidR="00751290" w14:paraId="3DE939FF" w14:textId="5648B39C">
            <w:pPr>
              <w:rPr>
                <w:sz w:val="20"/>
                <w:szCs w:val="20"/>
              </w:rPr>
            </w:pPr>
            <w:r>
              <w:rPr>
                <w:sz w:val="20"/>
                <w:szCs w:val="20"/>
              </w:rPr>
              <w:t xml:space="preserve">Paid by </w:t>
            </w:r>
          </w:p>
        </w:tc>
      </w:tr>
      <w:tr w14:paraId="08C92592" w14:textId="77777777" w:rsidTr="00751290">
        <w:tblPrEx>
          <w:tblW w:w="10350" w:type="dxa"/>
          <w:tblLook w:val="0000"/>
        </w:tblPrEx>
        <w:trPr>
          <w:trHeight w:val="520"/>
        </w:trPr>
        <w:tc>
          <w:tcPr>
            <w:tcW w:w="1694" w:type="dxa"/>
            <w:tcBorders>
              <w:top w:val="single" w:sz="2" w:space="0" w:color="000000"/>
              <w:bottom w:val="single" w:sz="2" w:space="0" w:color="000000"/>
              <w:right w:val="single" w:sz="2" w:space="0" w:color="000000"/>
            </w:tcBorders>
            <w:vAlign w:val="center"/>
          </w:tcPr>
          <w:p w:rsidR="00751290" w14:paraId="688517E5" w14:textId="77777777">
            <w:pPr>
              <w:rPr>
                <w:sz w:val="20"/>
                <w:szCs w:val="20"/>
              </w:rPr>
            </w:pPr>
            <w:r>
              <w:rPr>
                <w:sz w:val="20"/>
                <w:szCs w:val="20"/>
              </w:rPr>
              <w:t>Heating</w:t>
            </w:r>
          </w:p>
        </w:tc>
        <w:bookmarkStart w:id="6" w:name="BM2_hg"/>
        <w:tc>
          <w:tcPr>
            <w:tcW w:w="2020" w:type="dxa"/>
            <w:tcBorders>
              <w:top w:val="single" w:sz="2" w:space="0" w:color="000000"/>
              <w:left w:val="double" w:sz="2" w:space="0" w:color="000000"/>
              <w:bottom w:val="single" w:sz="2" w:space="0" w:color="000000"/>
              <w:right w:val="single" w:sz="2" w:space="0" w:color="000000"/>
            </w:tcBorders>
            <w:vAlign w:val="center"/>
          </w:tcPr>
          <w:p w:rsidR="00751290" w14:paraId="54F28B6D" w14:textId="77777777">
            <w:pPr>
              <w:rPr>
                <w:sz w:val="20"/>
                <w:szCs w:val="20"/>
              </w:rPr>
            </w:pPr>
            <w:r>
              <w:rPr>
                <w:sz w:val="20"/>
                <w:szCs w:val="20"/>
              </w:rPr>
              <w:fldChar w:fldCharType="begin">
                <w:ffData>
                  <w:name w:val="2_hg"/>
                  <w:enabled/>
                  <w:calcOnExit w:val="0"/>
                  <w:checkBox>
                    <w:size w:val="20"/>
                    <w:default w:val="0"/>
                    <w:checked w:val="0"/>
                  </w:checkBox>
                </w:ffData>
              </w:fldChar>
            </w:r>
            <w:r>
              <w:rPr>
                <w:sz w:val="20"/>
                <w:szCs w:val="20"/>
              </w:rPr>
              <w:instrText xml:space="preserve"> FORMCHECKBOX </w:instrText>
            </w:r>
            <w:r>
              <w:rPr>
                <w:sz w:val="20"/>
                <w:szCs w:val="20"/>
              </w:rPr>
              <w:fldChar w:fldCharType="separate"/>
            </w:r>
            <w:r>
              <w:rPr>
                <w:sz w:val="20"/>
                <w:szCs w:val="20"/>
              </w:rPr>
              <w:fldChar w:fldCharType="end"/>
            </w:r>
            <w:bookmarkEnd w:id="6"/>
            <w:r>
              <w:rPr>
                <w:sz w:val="20"/>
                <w:szCs w:val="20"/>
              </w:rPr>
              <w:t>Natural gas</w:t>
            </w:r>
          </w:p>
        </w:tc>
        <w:bookmarkStart w:id="7" w:name="BM2_hb"/>
        <w:tc>
          <w:tcPr>
            <w:tcW w:w="3396" w:type="dxa"/>
            <w:tcBorders>
              <w:top w:val="single" w:sz="2" w:space="0" w:color="000000"/>
              <w:left w:val="single" w:sz="2" w:space="0" w:color="000000"/>
              <w:bottom w:val="single" w:sz="2" w:space="0" w:color="000000"/>
              <w:right w:val="single" w:sz="2" w:space="0" w:color="000000"/>
            </w:tcBorders>
            <w:vAlign w:val="center"/>
          </w:tcPr>
          <w:p w:rsidR="00751290" w14:paraId="77DBA943" w14:textId="77777777">
            <w:pPr>
              <w:rPr>
                <w:sz w:val="20"/>
                <w:szCs w:val="20"/>
              </w:rPr>
            </w:pPr>
            <w:r>
              <w:rPr>
                <w:sz w:val="20"/>
                <w:szCs w:val="20"/>
              </w:rPr>
              <w:fldChar w:fldCharType="begin">
                <w:ffData>
                  <w:name w:val="2_hb"/>
                  <w:enabled/>
                  <w:calcOnExit w:val="0"/>
                  <w:checkBox>
                    <w:size w:val="20"/>
                    <w:default w:val="0"/>
                    <w:checked w:val="0"/>
                  </w:checkBox>
                </w:ffData>
              </w:fldChar>
            </w:r>
            <w:r>
              <w:rPr>
                <w:sz w:val="20"/>
                <w:szCs w:val="20"/>
              </w:rPr>
              <w:instrText xml:space="preserve"> FORMCHECKBOX </w:instrText>
            </w:r>
            <w:r>
              <w:rPr>
                <w:sz w:val="20"/>
                <w:szCs w:val="20"/>
              </w:rPr>
              <w:fldChar w:fldCharType="separate"/>
            </w:r>
            <w:r>
              <w:rPr>
                <w:sz w:val="20"/>
                <w:szCs w:val="20"/>
              </w:rPr>
              <w:fldChar w:fldCharType="end"/>
            </w:r>
            <w:bookmarkEnd w:id="7"/>
            <w:r>
              <w:rPr>
                <w:sz w:val="20"/>
                <w:szCs w:val="20"/>
              </w:rPr>
              <w:t xml:space="preserve"> Bottle gas </w:t>
            </w:r>
            <w:bookmarkStart w:id="8" w:name="BM2_ho"/>
            <w:r>
              <w:rPr>
                <w:sz w:val="20"/>
                <w:szCs w:val="20"/>
              </w:rPr>
              <w:fldChar w:fldCharType="begin">
                <w:ffData>
                  <w:name w:val="2_ho"/>
                  <w:enabled/>
                  <w:calcOnExit w:val="0"/>
                  <w:checkBox>
                    <w:size w:val="20"/>
                    <w:default w:val="0"/>
                    <w:checked w:val="0"/>
                  </w:checkBox>
                </w:ffData>
              </w:fldChar>
            </w:r>
            <w:r>
              <w:rPr>
                <w:sz w:val="20"/>
                <w:szCs w:val="20"/>
              </w:rPr>
              <w:instrText xml:space="preserve"> FORMCHECKBOX </w:instrText>
            </w:r>
            <w:r>
              <w:rPr>
                <w:sz w:val="20"/>
                <w:szCs w:val="20"/>
              </w:rPr>
              <w:fldChar w:fldCharType="separate"/>
            </w:r>
            <w:r>
              <w:rPr>
                <w:sz w:val="20"/>
                <w:szCs w:val="20"/>
              </w:rPr>
              <w:fldChar w:fldCharType="end"/>
            </w:r>
            <w:bookmarkEnd w:id="8"/>
            <w:r>
              <w:rPr>
                <w:sz w:val="20"/>
                <w:szCs w:val="20"/>
              </w:rPr>
              <w:t>Oil or Electric</w:t>
            </w:r>
          </w:p>
        </w:tc>
        <w:bookmarkStart w:id="9" w:name="BM2_hc"/>
        <w:tc>
          <w:tcPr>
            <w:tcW w:w="1800" w:type="dxa"/>
            <w:tcBorders>
              <w:top w:val="single" w:sz="2" w:space="0" w:color="000000"/>
              <w:left w:val="single" w:sz="2" w:space="0" w:color="000000"/>
              <w:bottom w:val="single" w:sz="2" w:space="0" w:color="000000"/>
              <w:right w:val="single" w:sz="2" w:space="0" w:color="000000"/>
            </w:tcBorders>
            <w:vAlign w:val="center"/>
          </w:tcPr>
          <w:p w:rsidR="00751290" w14:paraId="40F97948" w14:textId="77777777">
            <w:pPr>
              <w:rPr>
                <w:sz w:val="20"/>
                <w:szCs w:val="20"/>
              </w:rPr>
            </w:pPr>
            <w:r>
              <w:rPr>
                <w:sz w:val="20"/>
                <w:szCs w:val="20"/>
              </w:rPr>
              <w:fldChar w:fldCharType="begin">
                <w:ffData>
                  <w:name w:val="2_hc"/>
                  <w:enabled/>
                  <w:calcOnExit w:val="0"/>
                  <w:checkBox>
                    <w:size w:val="20"/>
                    <w:default w:val="0"/>
                    <w:checked w:val="0"/>
                  </w:checkBox>
                </w:ffData>
              </w:fldChar>
            </w:r>
            <w:r>
              <w:rPr>
                <w:sz w:val="20"/>
                <w:szCs w:val="20"/>
              </w:rPr>
              <w:instrText xml:space="preserve"> FORMCHECKBOX </w:instrText>
            </w:r>
            <w:r>
              <w:rPr>
                <w:sz w:val="20"/>
                <w:szCs w:val="20"/>
              </w:rPr>
              <w:fldChar w:fldCharType="separate"/>
            </w:r>
            <w:r>
              <w:rPr>
                <w:sz w:val="20"/>
                <w:szCs w:val="20"/>
              </w:rPr>
              <w:fldChar w:fldCharType="end"/>
            </w:r>
            <w:bookmarkEnd w:id="9"/>
            <w:r>
              <w:rPr>
                <w:sz w:val="20"/>
                <w:szCs w:val="20"/>
              </w:rPr>
              <w:t xml:space="preserve"> Coal or Other </w:t>
            </w:r>
          </w:p>
        </w:tc>
        <w:bookmarkStart w:id="10" w:name="BM2_hprovide"/>
        <w:tc>
          <w:tcPr>
            <w:tcW w:w="1440" w:type="dxa"/>
            <w:tcBorders>
              <w:top w:val="single" w:sz="2" w:space="0" w:color="000000"/>
              <w:left w:val="single" w:sz="2" w:space="0" w:color="000000"/>
              <w:bottom w:val="single" w:sz="2" w:space="0" w:color="000000"/>
              <w:right w:val="single" w:sz="2" w:space="0" w:color="000000"/>
            </w:tcBorders>
          </w:tcPr>
          <w:p w:rsidR="00751290" w14:paraId="3DAEA86E" w14:textId="77777777">
            <w:r>
              <w:fldChar w:fldCharType="begin">
                <w:ffData>
                  <w:name w:val=""/>
                  <w:enabled/>
                  <w:calcOnExit w:val="0"/>
                  <w:textInput/>
                </w:ffData>
              </w:fldChar>
            </w:r>
            <w:r>
              <w:instrText xml:space="preserve"> FORMTEXT </w:instrText>
            </w:r>
            <w:r>
              <w:fldChar w:fldCharType="separate"/>
            </w:r>
            <w:r>
              <w:fldChar w:fldCharType="end"/>
            </w:r>
            <w:bookmarkEnd w:id="10"/>
          </w:p>
        </w:tc>
      </w:tr>
      <w:tr w14:paraId="665EBB46" w14:textId="77777777" w:rsidTr="00751290">
        <w:tblPrEx>
          <w:tblW w:w="10350" w:type="dxa"/>
          <w:tblLook w:val="0000"/>
        </w:tblPrEx>
        <w:trPr>
          <w:trHeight w:val="520"/>
        </w:trPr>
        <w:tc>
          <w:tcPr>
            <w:tcW w:w="1694" w:type="dxa"/>
            <w:tcBorders>
              <w:top w:val="single" w:sz="2" w:space="0" w:color="000000"/>
              <w:bottom w:val="single" w:sz="2" w:space="0" w:color="000000"/>
              <w:right w:val="single" w:sz="2" w:space="0" w:color="000000"/>
            </w:tcBorders>
            <w:vAlign w:val="center"/>
          </w:tcPr>
          <w:p w:rsidR="00751290" w14:paraId="27B2FA6D" w14:textId="77777777">
            <w:pPr>
              <w:rPr>
                <w:sz w:val="20"/>
                <w:szCs w:val="20"/>
              </w:rPr>
            </w:pPr>
            <w:r>
              <w:rPr>
                <w:sz w:val="20"/>
                <w:szCs w:val="20"/>
              </w:rPr>
              <w:t>Cooking</w:t>
            </w:r>
          </w:p>
        </w:tc>
        <w:bookmarkStart w:id="11" w:name="BM2_cg"/>
        <w:tc>
          <w:tcPr>
            <w:tcW w:w="2020" w:type="dxa"/>
            <w:tcBorders>
              <w:top w:val="single" w:sz="2" w:space="0" w:color="000000"/>
              <w:left w:val="double" w:sz="2" w:space="0" w:color="000000"/>
              <w:bottom w:val="single" w:sz="2" w:space="0" w:color="000000"/>
              <w:right w:val="single" w:sz="2" w:space="0" w:color="000000"/>
            </w:tcBorders>
            <w:vAlign w:val="center"/>
          </w:tcPr>
          <w:p w:rsidR="00751290" w14:paraId="183DFDC5" w14:textId="77777777">
            <w:pPr>
              <w:rPr>
                <w:sz w:val="20"/>
                <w:szCs w:val="20"/>
              </w:rPr>
            </w:pPr>
            <w:r>
              <w:rPr>
                <w:sz w:val="20"/>
                <w:szCs w:val="20"/>
              </w:rPr>
              <w:fldChar w:fldCharType="begin">
                <w:ffData>
                  <w:name w:val="2_cg"/>
                  <w:enabled/>
                  <w:calcOnExit w:val="0"/>
                  <w:checkBox>
                    <w:size w:val="20"/>
                    <w:default w:val="0"/>
                    <w:checked w:val="0"/>
                  </w:checkBox>
                </w:ffData>
              </w:fldChar>
            </w:r>
            <w:r>
              <w:rPr>
                <w:sz w:val="20"/>
                <w:szCs w:val="20"/>
              </w:rPr>
              <w:instrText xml:space="preserve"> FORMCHECKBOX </w:instrText>
            </w:r>
            <w:r>
              <w:rPr>
                <w:sz w:val="20"/>
                <w:szCs w:val="20"/>
              </w:rPr>
              <w:fldChar w:fldCharType="separate"/>
            </w:r>
            <w:r>
              <w:rPr>
                <w:sz w:val="20"/>
                <w:szCs w:val="20"/>
              </w:rPr>
              <w:fldChar w:fldCharType="end"/>
            </w:r>
            <w:bookmarkEnd w:id="11"/>
            <w:r>
              <w:rPr>
                <w:sz w:val="20"/>
                <w:szCs w:val="20"/>
              </w:rPr>
              <w:t>Natural gas</w:t>
            </w:r>
          </w:p>
        </w:tc>
        <w:bookmarkStart w:id="12" w:name="BM2_cb"/>
        <w:tc>
          <w:tcPr>
            <w:tcW w:w="3396" w:type="dxa"/>
            <w:tcBorders>
              <w:top w:val="single" w:sz="2" w:space="0" w:color="000000"/>
              <w:left w:val="single" w:sz="2" w:space="0" w:color="000000"/>
              <w:bottom w:val="single" w:sz="2" w:space="0" w:color="000000"/>
              <w:right w:val="single" w:sz="2" w:space="0" w:color="000000"/>
            </w:tcBorders>
            <w:vAlign w:val="center"/>
          </w:tcPr>
          <w:p w:rsidR="00751290" w14:paraId="1D3D1DB3" w14:textId="77777777">
            <w:pPr>
              <w:rPr>
                <w:sz w:val="20"/>
                <w:szCs w:val="20"/>
              </w:rPr>
            </w:pPr>
            <w:r>
              <w:rPr>
                <w:sz w:val="20"/>
                <w:szCs w:val="20"/>
              </w:rPr>
              <w:fldChar w:fldCharType="begin">
                <w:ffData>
                  <w:name w:val="2_cb"/>
                  <w:enabled/>
                  <w:calcOnExit w:val="0"/>
                  <w:checkBox>
                    <w:size w:val="20"/>
                    <w:default w:val="0"/>
                    <w:checked w:val="0"/>
                  </w:checkBox>
                </w:ffData>
              </w:fldChar>
            </w:r>
            <w:r>
              <w:rPr>
                <w:sz w:val="20"/>
                <w:szCs w:val="20"/>
              </w:rPr>
              <w:instrText xml:space="preserve"> FORMCHECKBOX </w:instrText>
            </w:r>
            <w:r>
              <w:rPr>
                <w:sz w:val="20"/>
                <w:szCs w:val="20"/>
              </w:rPr>
              <w:fldChar w:fldCharType="separate"/>
            </w:r>
            <w:r>
              <w:rPr>
                <w:sz w:val="20"/>
                <w:szCs w:val="20"/>
              </w:rPr>
              <w:fldChar w:fldCharType="end"/>
            </w:r>
            <w:bookmarkEnd w:id="12"/>
            <w:r>
              <w:rPr>
                <w:sz w:val="20"/>
                <w:szCs w:val="20"/>
              </w:rPr>
              <w:t xml:space="preserve"> Bottle gas </w:t>
            </w:r>
            <w:bookmarkStart w:id="13" w:name="BM2_co"/>
            <w:r>
              <w:rPr>
                <w:sz w:val="20"/>
                <w:szCs w:val="20"/>
              </w:rPr>
              <w:fldChar w:fldCharType="begin">
                <w:ffData>
                  <w:name w:val="2_co"/>
                  <w:enabled/>
                  <w:calcOnExit w:val="0"/>
                  <w:checkBox>
                    <w:size w:val="20"/>
                    <w:default w:val="0"/>
                    <w:checked w:val="0"/>
                  </w:checkBox>
                </w:ffData>
              </w:fldChar>
            </w:r>
            <w:r>
              <w:rPr>
                <w:sz w:val="20"/>
                <w:szCs w:val="20"/>
              </w:rPr>
              <w:instrText xml:space="preserve"> FORMCHECKBOX </w:instrText>
            </w:r>
            <w:r>
              <w:rPr>
                <w:sz w:val="20"/>
                <w:szCs w:val="20"/>
              </w:rPr>
              <w:fldChar w:fldCharType="separate"/>
            </w:r>
            <w:r>
              <w:rPr>
                <w:sz w:val="20"/>
                <w:szCs w:val="20"/>
              </w:rPr>
              <w:fldChar w:fldCharType="end"/>
            </w:r>
            <w:bookmarkEnd w:id="13"/>
            <w:r>
              <w:rPr>
                <w:sz w:val="20"/>
                <w:szCs w:val="20"/>
              </w:rPr>
              <w:t>Oil or Electric</w:t>
            </w:r>
          </w:p>
        </w:tc>
        <w:bookmarkStart w:id="14" w:name="BM2_cc"/>
        <w:tc>
          <w:tcPr>
            <w:tcW w:w="1800" w:type="dxa"/>
            <w:tcBorders>
              <w:top w:val="single" w:sz="2" w:space="0" w:color="000000"/>
              <w:left w:val="single" w:sz="2" w:space="0" w:color="000000"/>
              <w:bottom w:val="single" w:sz="2" w:space="0" w:color="000000"/>
              <w:right w:val="single" w:sz="2" w:space="0" w:color="000000"/>
            </w:tcBorders>
            <w:vAlign w:val="center"/>
          </w:tcPr>
          <w:p w:rsidR="00751290" w14:paraId="4CA9192B" w14:textId="77777777">
            <w:pPr>
              <w:rPr>
                <w:sz w:val="20"/>
                <w:szCs w:val="20"/>
              </w:rPr>
            </w:pPr>
            <w:r>
              <w:rPr>
                <w:sz w:val="18"/>
                <w:szCs w:val="18"/>
              </w:rPr>
              <w:fldChar w:fldCharType="begin">
                <w:ffData>
                  <w:name w:val="2_cc"/>
                  <w:enabled/>
                  <w:calcOnExit w:val="0"/>
                  <w:checkBox>
                    <w:size w:val="20"/>
                    <w:default w:val="0"/>
                    <w:checked w:val="0"/>
                  </w:checkBox>
                </w:ffData>
              </w:fldChar>
            </w:r>
            <w:r>
              <w:rPr>
                <w:sz w:val="18"/>
                <w:szCs w:val="18"/>
              </w:rPr>
              <w:instrText xml:space="preserve"> FORMCHECKBOX </w:instrText>
            </w:r>
            <w:r>
              <w:rPr>
                <w:sz w:val="18"/>
                <w:szCs w:val="18"/>
              </w:rPr>
              <w:fldChar w:fldCharType="separate"/>
            </w:r>
            <w:r>
              <w:rPr>
                <w:sz w:val="18"/>
                <w:szCs w:val="18"/>
              </w:rPr>
              <w:fldChar w:fldCharType="end"/>
            </w:r>
            <w:bookmarkEnd w:id="14"/>
            <w:r>
              <w:rPr>
                <w:sz w:val="20"/>
                <w:szCs w:val="20"/>
              </w:rPr>
              <w:t xml:space="preserve"> Coal or Other </w:t>
            </w:r>
          </w:p>
        </w:tc>
        <w:bookmarkStart w:id="15" w:name="BM2_cprovide"/>
        <w:tc>
          <w:tcPr>
            <w:tcW w:w="1440" w:type="dxa"/>
            <w:tcBorders>
              <w:top w:val="single" w:sz="2" w:space="0" w:color="000000"/>
              <w:left w:val="single" w:sz="2" w:space="0" w:color="000000"/>
              <w:bottom w:val="single" w:sz="2" w:space="0" w:color="000000"/>
              <w:right w:val="single" w:sz="2" w:space="0" w:color="000000"/>
            </w:tcBorders>
          </w:tcPr>
          <w:p w:rsidR="00751290" w14:paraId="0E3768DB" w14:textId="77777777">
            <w:r>
              <w:fldChar w:fldCharType="begin">
                <w:ffData>
                  <w:name w:val=""/>
                  <w:enabled/>
                  <w:calcOnExit w:val="0"/>
                  <w:textInput/>
                </w:ffData>
              </w:fldChar>
            </w:r>
            <w:r>
              <w:instrText xml:space="preserve"> FORMTEXT </w:instrText>
            </w:r>
            <w:r>
              <w:fldChar w:fldCharType="separate"/>
            </w:r>
            <w:r>
              <w:fldChar w:fldCharType="end"/>
            </w:r>
            <w:bookmarkEnd w:id="15"/>
          </w:p>
        </w:tc>
      </w:tr>
      <w:tr w14:paraId="6F3EB3B1" w14:textId="77777777" w:rsidTr="00751290">
        <w:tblPrEx>
          <w:tblW w:w="10350" w:type="dxa"/>
          <w:tblLook w:val="0000"/>
        </w:tblPrEx>
        <w:trPr>
          <w:trHeight w:val="518"/>
        </w:trPr>
        <w:tc>
          <w:tcPr>
            <w:tcW w:w="1694" w:type="dxa"/>
            <w:tcBorders>
              <w:top w:val="single" w:sz="2" w:space="0" w:color="000000"/>
              <w:bottom w:val="single" w:sz="2" w:space="0" w:color="000000"/>
              <w:right w:val="single" w:sz="2" w:space="0" w:color="000000"/>
            </w:tcBorders>
            <w:vAlign w:val="center"/>
          </w:tcPr>
          <w:p w:rsidR="00751290" w14:paraId="5B4364B0" w14:textId="77777777">
            <w:pPr>
              <w:rPr>
                <w:sz w:val="20"/>
                <w:szCs w:val="20"/>
              </w:rPr>
            </w:pPr>
            <w:r>
              <w:rPr>
                <w:sz w:val="20"/>
                <w:szCs w:val="20"/>
              </w:rPr>
              <w:t>Water Heating</w:t>
            </w:r>
          </w:p>
        </w:tc>
        <w:bookmarkStart w:id="16" w:name="BM2_wg"/>
        <w:tc>
          <w:tcPr>
            <w:tcW w:w="2020" w:type="dxa"/>
            <w:tcBorders>
              <w:top w:val="single" w:sz="2" w:space="0" w:color="000000"/>
              <w:left w:val="double" w:sz="2" w:space="0" w:color="000000"/>
              <w:bottom w:val="single" w:sz="4" w:space="0" w:color="auto"/>
              <w:right w:val="single" w:sz="2" w:space="0" w:color="000000"/>
            </w:tcBorders>
            <w:vAlign w:val="center"/>
          </w:tcPr>
          <w:p w:rsidR="00751290" w14:paraId="437AA23B" w14:textId="77777777">
            <w:pPr>
              <w:rPr>
                <w:sz w:val="20"/>
                <w:szCs w:val="20"/>
              </w:rPr>
            </w:pPr>
            <w:r>
              <w:rPr>
                <w:sz w:val="20"/>
                <w:szCs w:val="20"/>
              </w:rPr>
              <w:fldChar w:fldCharType="begin">
                <w:ffData>
                  <w:name w:val="2_wg"/>
                  <w:enabled/>
                  <w:calcOnExit w:val="0"/>
                  <w:checkBox>
                    <w:size w:val="20"/>
                    <w:default w:val="0"/>
                    <w:checked w:val="0"/>
                  </w:checkBox>
                </w:ffData>
              </w:fldChar>
            </w:r>
            <w:r>
              <w:rPr>
                <w:sz w:val="20"/>
                <w:szCs w:val="20"/>
              </w:rPr>
              <w:instrText xml:space="preserve"> FORMCHECKBOX </w:instrText>
            </w:r>
            <w:r>
              <w:rPr>
                <w:sz w:val="20"/>
                <w:szCs w:val="20"/>
              </w:rPr>
              <w:fldChar w:fldCharType="separate"/>
            </w:r>
            <w:r>
              <w:rPr>
                <w:sz w:val="20"/>
                <w:szCs w:val="20"/>
              </w:rPr>
              <w:fldChar w:fldCharType="end"/>
            </w:r>
            <w:bookmarkEnd w:id="16"/>
            <w:r>
              <w:rPr>
                <w:sz w:val="20"/>
                <w:szCs w:val="20"/>
              </w:rPr>
              <w:t>Natural gas</w:t>
            </w:r>
          </w:p>
        </w:tc>
        <w:bookmarkStart w:id="17" w:name="BM2_wb"/>
        <w:tc>
          <w:tcPr>
            <w:tcW w:w="3396" w:type="dxa"/>
            <w:tcBorders>
              <w:top w:val="single" w:sz="2" w:space="0" w:color="000000"/>
              <w:left w:val="single" w:sz="2" w:space="0" w:color="000000"/>
              <w:bottom w:val="single" w:sz="4" w:space="0" w:color="auto"/>
              <w:right w:val="single" w:sz="2" w:space="0" w:color="000000"/>
            </w:tcBorders>
            <w:vAlign w:val="center"/>
          </w:tcPr>
          <w:p w:rsidR="00751290" w14:paraId="52AE99A8" w14:textId="77777777">
            <w:pPr>
              <w:rPr>
                <w:sz w:val="20"/>
                <w:szCs w:val="20"/>
              </w:rPr>
            </w:pPr>
            <w:r>
              <w:rPr>
                <w:sz w:val="20"/>
                <w:szCs w:val="20"/>
              </w:rPr>
              <w:fldChar w:fldCharType="begin">
                <w:ffData>
                  <w:name w:val="2_wb"/>
                  <w:enabled/>
                  <w:calcOnExit w:val="0"/>
                  <w:checkBox>
                    <w:size w:val="20"/>
                    <w:default w:val="0"/>
                    <w:checked w:val="0"/>
                  </w:checkBox>
                </w:ffData>
              </w:fldChar>
            </w:r>
            <w:r>
              <w:rPr>
                <w:sz w:val="20"/>
                <w:szCs w:val="20"/>
              </w:rPr>
              <w:instrText xml:space="preserve"> FORMCHECKBOX </w:instrText>
            </w:r>
            <w:r>
              <w:rPr>
                <w:sz w:val="20"/>
                <w:szCs w:val="20"/>
              </w:rPr>
              <w:fldChar w:fldCharType="separate"/>
            </w:r>
            <w:r>
              <w:rPr>
                <w:sz w:val="20"/>
                <w:szCs w:val="20"/>
              </w:rPr>
              <w:fldChar w:fldCharType="end"/>
            </w:r>
            <w:bookmarkEnd w:id="17"/>
            <w:r>
              <w:rPr>
                <w:sz w:val="20"/>
                <w:szCs w:val="20"/>
              </w:rPr>
              <w:t xml:space="preserve">Bottle gas </w:t>
            </w:r>
            <w:bookmarkStart w:id="18" w:name="BM2_wo"/>
            <w:r>
              <w:rPr>
                <w:sz w:val="20"/>
                <w:szCs w:val="20"/>
              </w:rPr>
              <w:fldChar w:fldCharType="begin">
                <w:ffData>
                  <w:name w:val="2_wo"/>
                  <w:enabled/>
                  <w:calcOnExit w:val="0"/>
                  <w:checkBox>
                    <w:size w:val="20"/>
                    <w:default w:val="0"/>
                    <w:checked w:val="0"/>
                  </w:checkBox>
                </w:ffData>
              </w:fldChar>
            </w:r>
            <w:r>
              <w:rPr>
                <w:sz w:val="20"/>
                <w:szCs w:val="20"/>
              </w:rPr>
              <w:instrText xml:space="preserve"> FORMCHECKBOX </w:instrText>
            </w:r>
            <w:r>
              <w:rPr>
                <w:sz w:val="20"/>
                <w:szCs w:val="20"/>
              </w:rPr>
              <w:fldChar w:fldCharType="separate"/>
            </w:r>
            <w:r>
              <w:rPr>
                <w:sz w:val="20"/>
                <w:szCs w:val="20"/>
              </w:rPr>
              <w:fldChar w:fldCharType="end"/>
            </w:r>
            <w:bookmarkEnd w:id="18"/>
            <w:r>
              <w:rPr>
                <w:sz w:val="20"/>
                <w:szCs w:val="20"/>
              </w:rPr>
              <w:t>Oil or Electric</w:t>
            </w:r>
          </w:p>
        </w:tc>
        <w:bookmarkStart w:id="19" w:name="BM2_wc"/>
        <w:tc>
          <w:tcPr>
            <w:tcW w:w="1800" w:type="dxa"/>
            <w:tcBorders>
              <w:top w:val="single" w:sz="2" w:space="0" w:color="000000"/>
              <w:left w:val="single" w:sz="2" w:space="0" w:color="000000"/>
              <w:bottom w:val="single" w:sz="4" w:space="0" w:color="auto"/>
              <w:right w:val="single" w:sz="2" w:space="0" w:color="000000"/>
            </w:tcBorders>
            <w:vAlign w:val="center"/>
          </w:tcPr>
          <w:p w:rsidR="00751290" w14:paraId="0F49B546" w14:textId="77777777">
            <w:pPr>
              <w:rPr>
                <w:sz w:val="20"/>
                <w:szCs w:val="20"/>
              </w:rPr>
            </w:pPr>
            <w:r>
              <w:rPr>
                <w:sz w:val="20"/>
                <w:szCs w:val="20"/>
              </w:rPr>
              <w:fldChar w:fldCharType="begin">
                <w:ffData>
                  <w:name w:val="2_wc"/>
                  <w:enabled/>
                  <w:calcOnExit w:val="0"/>
                  <w:checkBox>
                    <w:size w:val="20"/>
                    <w:default w:val="0"/>
                    <w:checked w:val="0"/>
                  </w:checkBox>
                </w:ffData>
              </w:fldChar>
            </w:r>
            <w:r>
              <w:rPr>
                <w:sz w:val="20"/>
                <w:szCs w:val="20"/>
              </w:rPr>
              <w:instrText xml:space="preserve"> FORMCHECKBOX </w:instrText>
            </w:r>
            <w:r>
              <w:rPr>
                <w:sz w:val="20"/>
                <w:szCs w:val="20"/>
              </w:rPr>
              <w:fldChar w:fldCharType="separate"/>
            </w:r>
            <w:r>
              <w:rPr>
                <w:sz w:val="20"/>
                <w:szCs w:val="20"/>
              </w:rPr>
              <w:fldChar w:fldCharType="end"/>
            </w:r>
            <w:bookmarkEnd w:id="19"/>
            <w:r>
              <w:rPr>
                <w:sz w:val="20"/>
                <w:szCs w:val="20"/>
              </w:rPr>
              <w:t xml:space="preserve"> Coal or Other </w:t>
            </w:r>
          </w:p>
        </w:tc>
        <w:bookmarkStart w:id="20" w:name="BM2_wprovide"/>
        <w:tc>
          <w:tcPr>
            <w:tcW w:w="1440" w:type="dxa"/>
            <w:tcBorders>
              <w:top w:val="single" w:sz="2" w:space="0" w:color="000000"/>
              <w:left w:val="single" w:sz="2" w:space="0" w:color="000000"/>
              <w:bottom w:val="single" w:sz="2" w:space="0" w:color="000000"/>
              <w:right w:val="single" w:sz="2" w:space="0" w:color="000000"/>
            </w:tcBorders>
          </w:tcPr>
          <w:p w:rsidR="00751290" w14:paraId="19BBFFD8" w14:textId="77777777">
            <w:r>
              <w:fldChar w:fldCharType="begin">
                <w:ffData>
                  <w:name w:val=""/>
                  <w:enabled/>
                  <w:calcOnExit w:val="0"/>
                  <w:textInput/>
                </w:ffData>
              </w:fldChar>
            </w:r>
            <w:r>
              <w:instrText xml:space="preserve"> FORMTEXT </w:instrText>
            </w:r>
            <w:r>
              <w:fldChar w:fldCharType="separate"/>
            </w:r>
            <w:r>
              <w:fldChar w:fldCharType="end"/>
            </w:r>
            <w:bookmarkEnd w:id="20"/>
          </w:p>
        </w:tc>
      </w:tr>
      <w:tr w14:paraId="2E6D45A2" w14:textId="77777777" w:rsidTr="00751290">
        <w:tblPrEx>
          <w:tblW w:w="10350" w:type="dxa"/>
          <w:tblLook w:val="0000"/>
        </w:tblPrEx>
        <w:trPr>
          <w:trHeight w:val="520"/>
        </w:trPr>
        <w:tc>
          <w:tcPr>
            <w:tcW w:w="1694" w:type="dxa"/>
            <w:tcBorders>
              <w:top w:val="single" w:sz="2" w:space="0" w:color="000000"/>
              <w:bottom w:val="single" w:sz="2" w:space="0" w:color="000000"/>
              <w:right w:val="single" w:sz="4" w:space="0" w:color="auto"/>
            </w:tcBorders>
            <w:vAlign w:val="center"/>
          </w:tcPr>
          <w:p w:rsidR="00751290" w14:paraId="53807AD8" w14:textId="77777777">
            <w:pPr>
              <w:rPr>
                <w:sz w:val="20"/>
                <w:szCs w:val="20"/>
              </w:rPr>
            </w:pPr>
            <w:r>
              <w:rPr>
                <w:sz w:val="20"/>
                <w:szCs w:val="20"/>
              </w:rPr>
              <w:t xml:space="preserve">Other Electric </w:t>
            </w:r>
          </w:p>
        </w:tc>
        <w:tc>
          <w:tcPr>
            <w:tcW w:w="2020" w:type="dxa"/>
            <w:tcBorders>
              <w:top w:val="single" w:sz="4" w:space="0" w:color="auto"/>
              <w:left w:val="single" w:sz="4" w:space="0" w:color="auto"/>
            </w:tcBorders>
            <w:shd w:val="clear" w:color="auto" w:fill="E5E5E5"/>
          </w:tcPr>
          <w:p w:rsidR="00751290" w14:paraId="02F59FE4" w14:textId="77777777"/>
        </w:tc>
        <w:tc>
          <w:tcPr>
            <w:tcW w:w="3396" w:type="dxa"/>
            <w:tcBorders>
              <w:top w:val="single" w:sz="4" w:space="0" w:color="auto"/>
            </w:tcBorders>
            <w:shd w:val="clear" w:color="auto" w:fill="E5E5E5"/>
          </w:tcPr>
          <w:p w:rsidR="00751290" w14:paraId="2403A521" w14:textId="77777777"/>
        </w:tc>
        <w:tc>
          <w:tcPr>
            <w:tcW w:w="1800" w:type="dxa"/>
            <w:tcBorders>
              <w:top w:val="single" w:sz="4" w:space="0" w:color="auto"/>
              <w:right w:val="single" w:sz="4" w:space="0" w:color="auto"/>
            </w:tcBorders>
            <w:shd w:val="clear" w:color="auto" w:fill="E5E5E5"/>
          </w:tcPr>
          <w:p w:rsidR="00751290" w14:paraId="3AE2986A" w14:textId="77777777"/>
        </w:tc>
        <w:bookmarkStart w:id="21" w:name="BM2_otherelecprovide"/>
        <w:tc>
          <w:tcPr>
            <w:tcW w:w="1440" w:type="dxa"/>
            <w:tcBorders>
              <w:top w:val="single" w:sz="2" w:space="0" w:color="000000"/>
              <w:left w:val="single" w:sz="4" w:space="0" w:color="auto"/>
              <w:bottom w:val="single" w:sz="2" w:space="0" w:color="000000"/>
              <w:right w:val="single" w:sz="2" w:space="0" w:color="000000"/>
            </w:tcBorders>
          </w:tcPr>
          <w:p w:rsidR="00751290" w14:paraId="21FDF88C" w14:textId="77777777">
            <w:r>
              <w:fldChar w:fldCharType="begin">
                <w:ffData>
                  <w:name w:val=""/>
                  <w:enabled/>
                  <w:calcOnExit w:val="0"/>
                  <w:textInput/>
                </w:ffData>
              </w:fldChar>
            </w:r>
            <w:r>
              <w:instrText xml:space="preserve"> FORMTEXT </w:instrText>
            </w:r>
            <w:r>
              <w:fldChar w:fldCharType="separate"/>
            </w:r>
            <w:r>
              <w:fldChar w:fldCharType="end"/>
            </w:r>
            <w:bookmarkEnd w:id="21"/>
          </w:p>
        </w:tc>
      </w:tr>
      <w:tr w14:paraId="7BDB36C1" w14:textId="77777777" w:rsidTr="00751290">
        <w:tblPrEx>
          <w:tblW w:w="10350" w:type="dxa"/>
          <w:tblLook w:val="0000"/>
        </w:tblPrEx>
        <w:trPr>
          <w:trHeight w:val="520"/>
        </w:trPr>
        <w:tc>
          <w:tcPr>
            <w:tcW w:w="1694" w:type="dxa"/>
            <w:tcBorders>
              <w:top w:val="single" w:sz="2" w:space="0" w:color="000000"/>
              <w:bottom w:val="single" w:sz="2" w:space="0" w:color="000000"/>
              <w:right w:val="single" w:sz="4" w:space="0" w:color="auto"/>
            </w:tcBorders>
            <w:vAlign w:val="center"/>
          </w:tcPr>
          <w:p w:rsidR="00751290" w14:paraId="311514B2" w14:textId="77777777">
            <w:pPr>
              <w:rPr>
                <w:sz w:val="20"/>
                <w:szCs w:val="20"/>
              </w:rPr>
            </w:pPr>
            <w:r>
              <w:rPr>
                <w:sz w:val="20"/>
                <w:szCs w:val="20"/>
              </w:rPr>
              <w:t xml:space="preserve">Water </w:t>
            </w:r>
          </w:p>
        </w:tc>
        <w:tc>
          <w:tcPr>
            <w:tcW w:w="2020" w:type="dxa"/>
            <w:tcBorders>
              <w:left w:val="single" w:sz="4" w:space="0" w:color="auto"/>
            </w:tcBorders>
            <w:shd w:val="clear" w:color="auto" w:fill="E5E5E5"/>
          </w:tcPr>
          <w:p w:rsidR="00751290" w14:paraId="10C7B706" w14:textId="77777777"/>
        </w:tc>
        <w:tc>
          <w:tcPr>
            <w:tcW w:w="3396" w:type="dxa"/>
            <w:shd w:val="clear" w:color="auto" w:fill="E5E5E5"/>
          </w:tcPr>
          <w:p w:rsidR="00751290" w14:paraId="58C52A29" w14:textId="77777777"/>
        </w:tc>
        <w:tc>
          <w:tcPr>
            <w:tcW w:w="1800" w:type="dxa"/>
            <w:tcBorders>
              <w:right w:val="single" w:sz="4" w:space="0" w:color="auto"/>
            </w:tcBorders>
            <w:shd w:val="clear" w:color="auto" w:fill="E5E5E5"/>
          </w:tcPr>
          <w:p w:rsidR="00751290" w14:paraId="1EEF3D97" w14:textId="77777777"/>
        </w:tc>
        <w:bookmarkStart w:id="22" w:name="BM2_waterprovide"/>
        <w:tc>
          <w:tcPr>
            <w:tcW w:w="1440" w:type="dxa"/>
            <w:tcBorders>
              <w:top w:val="single" w:sz="2" w:space="0" w:color="000000"/>
              <w:left w:val="single" w:sz="4" w:space="0" w:color="auto"/>
              <w:bottom w:val="single" w:sz="2" w:space="0" w:color="000000"/>
              <w:right w:val="single" w:sz="2" w:space="0" w:color="000000"/>
            </w:tcBorders>
          </w:tcPr>
          <w:p w:rsidR="00751290" w14:paraId="5B1A8366" w14:textId="77777777">
            <w:r>
              <w:fldChar w:fldCharType="begin">
                <w:ffData>
                  <w:name w:val=""/>
                  <w:enabled/>
                  <w:calcOnExit w:val="0"/>
                  <w:textInput/>
                </w:ffData>
              </w:fldChar>
            </w:r>
            <w:r>
              <w:instrText xml:space="preserve"> FORMTEXT </w:instrText>
            </w:r>
            <w:r>
              <w:fldChar w:fldCharType="separate"/>
            </w:r>
            <w:r>
              <w:fldChar w:fldCharType="end"/>
            </w:r>
            <w:bookmarkEnd w:id="22"/>
          </w:p>
        </w:tc>
      </w:tr>
      <w:tr w14:paraId="54D0F498" w14:textId="77777777" w:rsidTr="00751290">
        <w:tblPrEx>
          <w:tblW w:w="10350" w:type="dxa"/>
          <w:tblLook w:val="0000"/>
        </w:tblPrEx>
        <w:trPr>
          <w:trHeight w:val="518"/>
        </w:trPr>
        <w:tc>
          <w:tcPr>
            <w:tcW w:w="1694" w:type="dxa"/>
            <w:tcBorders>
              <w:top w:val="single" w:sz="2" w:space="0" w:color="000000"/>
              <w:bottom w:val="single" w:sz="2" w:space="0" w:color="000000"/>
              <w:right w:val="single" w:sz="4" w:space="0" w:color="auto"/>
            </w:tcBorders>
            <w:vAlign w:val="center"/>
          </w:tcPr>
          <w:p w:rsidR="00751290" w14:paraId="23D076B0" w14:textId="77777777">
            <w:pPr>
              <w:rPr>
                <w:sz w:val="20"/>
                <w:szCs w:val="20"/>
              </w:rPr>
            </w:pPr>
            <w:r>
              <w:rPr>
                <w:sz w:val="20"/>
                <w:szCs w:val="20"/>
              </w:rPr>
              <w:t xml:space="preserve">Sewer </w:t>
            </w:r>
          </w:p>
        </w:tc>
        <w:tc>
          <w:tcPr>
            <w:tcW w:w="2020" w:type="dxa"/>
            <w:tcBorders>
              <w:left w:val="single" w:sz="4" w:space="0" w:color="auto"/>
            </w:tcBorders>
            <w:shd w:val="clear" w:color="auto" w:fill="E5E5E5"/>
          </w:tcPr>
          <w:p w:rsidR="00751290" w14:paraId="0F65F90F" w14:textId="77777777"/>
        </w:tc>
        <w:tc>
          <w:tcPr>
            <w:tcW w:w="3396" w:type="dxa"/>
            <w:shd w:val="clear" w:color="auto" w:fill="E5E5E5"/>
          </w:tcPr>
          <w:p w:rsidR="00751290" w14:paraId="561073FD" w14:textId="77777777"/>
        </w:tc>
        <w:tc>
          <w:tcPr>
            <w:tcW w:w="1800" w:type="dxa"/>
            <w:tcBorders>
              <w:right w:val="single" w:sz="4" w:space="0" w:color="auto"/>
            </w:tcBorders>
            <w:shd w:val="clear" w:color="auto" w:fill="E5E5E5"/>
          </w:tcPr>
          <w:p w:rsidR="00751290" w14:paraId="503E8BF3" w14:textId="77777777"/>
        </w:tc>
        <w:bookmarkStart w:id="23" w:name="BM2_sewerprovide"/>
        <w:tc>
          <w:tcPr>
            <w:tcW w:w="1440" w:type="dxa"/>
            <w:tcBorders>
              <w:top w:val="single" w:sz="2" w:space="0" w:color="000000"/>
              <w:left w:val="single" w:sz="4" w:space="0" w:color="auto"/>
              <w:bottom w:val="single" w:sz="2" w:space="0" w:color="000000"/>
              <w:right w:val="single" w:sz="2" w:space="0" w:color="000000"/>
            </w:tcBorders>
          </w:tcPr>
          <w:p w:rsidR="00751290" w14:paraId="0A8BB75B" w14:textId="77777777">
            <w:r>
              <w:fldChar w:fldCharType="begin">
                <w:ffData>
                  <w:name w:val=""/>
                  <w:enabled/>
                  <w:calcOnExit w:val="0"/>
                  <w:textInput/>
                </w:ffData>
              </w:fldChar>
            </w:r>
            <w:r>
              <w:instrText xml:space="preserve"> FORMTEXT </w:instrText>
            </w:r>
            <w:r>
              <w:fldChar w:fldCharType="separate"/>
            </w:r>
            <w:r>
              <w:fldChar w:fldCharType="end"/>
            </w:r>
            <w:bookmarkEnd w:id="23"/>
          </w:p>
        </w:tc>
      </w:tr>
      <w:tr w14:paraId="4675B26C" w14:textId="77777777" w:rsidTr="00751290">
        <w:tblPrEx>
          <w:tblW w:w="10350" w:type="dxa"/>
          <w:tblLook w:val="0000"/>
        </w:tblPrEx>
        <w:trPr>
          <w:trHeight w:val="520"/>
        </w:trPr>
        <w:tc>
          <w:tcPr>
            <w:tcW w:w="1694" w:type="dxa"/>
            <w:tcBorders>
              <w:top w:val="single" w:sz="2" w:space="0" w:color="000000"/>
              <w:bottom w:val="single" w:sz="2" w:space="0" w:color="000000"/>
              <w:right w:val="single" w:sz="4" w:space="0" w:color="auto"/>
            </w:tcBorders>
            <w:vAlign w:val="center"/>
          </w:tcPr>
          <w:p w:rsidR="00751290" w14:paraId="6F444B59" w14:textId="77777777">
            <w:pPr>
              <w:rPr>
                <w:sz w:val="20"/>
                <w:szCs w:val="20"/>
              </w:rPr>
            </w:pPr>
            <w:r>
              <w:rPr>
                <w:sz w:val="20"/>
                <w:szCs w:val="20"/>
              </w:rPr>
              <w:t xml:space="preserve">Trash Collection </w:t>
            </w:r>
          </w:p>
        </w:tc>
        <w:tc>
          <w:tcPr>
            <w:tcW w:w="2020" w:type="dxa"/>
            <w:tcBorders>
              <w:left w:val="single" w:sz="4" w:space="0" w:color="auto"/>
            </w:tcBorders>
            <w:shd w:val="clear" w:color="auto" w:fill="E5E5E5"/>
          </w:tcPr>
          <w:p w:rsidR="00751290" w14:paraId="2A0B9742" w14:textId="77777777"/>
        </w:tc>
        <w:tc>
          <w:tcPr>
            <w:tcW w:w="3396" w:type="dxa"/>
            <w:shd w:val="clear" w:color="auto" w:fill="E5E5E5"/>
          </w:tcPr>
          <w:p w:rsidR="00751290" w14:paraId="19B6979F" w14:textId="77777777"/>
        </w:tc>
        <w:tc>
          <w:tcPr>
            <w:tcW w:w="1800" w:type="dxa"/>
            <w:tcBorders>
              <w:right w:val="single" w:sz="4" w:space="0" w:color="auto"/>
            </w:tcBorders>
            <w:shd w:val="clear" w:color="auto" w:fill="E5E5E5"/>
          </w:tcPr>
          <w:p w:rsidR="00751290" w14:paraId="0CE35DAC" w14:textId="77777777"/>
        </w:tc>
        <w:bookmarkStart w:id="24" w:name="BM2_trashprovide"/>
        <w:tc>
          <w:tcPr>
            <w:tcW w:w="1440" w:type="dxa"/>
            <w:tcBorders>
              <w:top w:val="single" w:sz="2" w:space="0" w:color="000000"/>
              <w:left w:val="single" w:sz="4" w:space="0" w:color="auto"/>
              <w:bottom w:val="single" w:sz="2" w:space="0" w:color="000000"/>
              <w:right w:val="single" w:sz="2" w:space="0" w:color="000000"/>
            </w:tcBorders>
          </w:tcPr>
          <w:p w:rsidR="00751290" w14:paraId="098D37B9" w14:textId="77777777">
            <w:r>
              <w:fldChar w:fldCharType="begin">
                <w:ffData>
                  <w:name w:val=""/>
                  <w:enabled/>
                  <w:calcOnExit w:val="0"/>
                  <w:textInput/>
                </w:ffData>
              </w:fldChar>
            </w:r>
            <w:r>
              <w:instrText xml:space="preserve"> FORMTEXT </w:instrText>
            </w:r>
            <w:r>
              <w:fldChar w:fldCharType="separate"/>
            </w:r>
            <w:r>
              <w:fldChar w:fldCharType="end"/>
            </w:r>
            <w:bookmarkEnd w:id="24"/>
          </w:p>
        </w:tc>
      </w:tr>
      <w:tr w14:paraId="0268B160" w14:textId="77777777" w:rsidTr="00751290">
        <w:tblPrEx>
          <w:tblW w:w="10350" w:type="dxa"/>
          <w:tblLook w:val="0000"/>
        </w:tblPrEx>
        <w:trPr>
          <w:trHeight w:val="520"/>
        </w:trPr>
        <w:tc>
          <w:tcPr>
            <w:tcW w:w="1694" w:type="dxa"/>
            <w:tcBorders>
              <w:top w:val="single" w:sz="2" w:space="0" w:color="000000"/>
              <w:bottom w:val="single" w:sz="2" w:space="0" w:color="000000"/>
              <w:right w:val="single" w:sz="4" w:space="0" w:color="auto"/>
            </w:tcBorders>
            <w:vAlign w:val="center"/>
          </w:tcPr>
          <w:p w:rsidR="00751290" w14:paraId="2C4ABBFE" w14:textId="77777777">
            <w:pPr>
              <w:rPr>
                <w:sz w:val="20"/>
                <w:szCs w:val="20"/>
              </w:rPr>
            </w:pPr>
            <w:r>
              <w:rPr>
                <w:sz w:val="20"/>
                <w:szCs w:val="20"/>
              </w:rPr>
              <w:t xml:space="preserve">Air Conditioning </w:t>
            </w:r>
          </w:p>
        </w:tc>
        <w:tc>
          <w:tcPr>
            <w:tcW w:w="2020" w:type="dxa"/>
            <w:tcBorders>
              <w:left w:val="single" w:sz="4" w:space="0" w:color="auto"/>
            </w:tcBorders>
            <w:shd w:val="clear" w:color="auto" w:fill="E5E5E5"/>
          </w:tcPr>
          <w:p w:rsidR="00751290" w14:paraId="4A1AC22F" w14:textId="77777777"/>
        </w:tc>
        <w:tc>
          <w:tcPr>
            <w:tcW w:w="3396" w:type="dxa"/>
            <w:shd w:val="clear" w:color="auto" w:fill="E5E5E5"/>
          </w:tcPr>
          <w:p w:rsidR="00751290" w14:paraId="7F9866C7" w14:textId="77777777"/>
        </w:tc>
        <w:tc>
          <w:tcPr>
            <w:tcW w:w="1800" w:type="dxa"/>
            <w:tcBorders>
              <w:right w:val="single" w:sz="4" w:space="0" w:color="auto"/>
            </w:tcBorders>
            <w:shd w:val="clear" w:color="auto" w:fill="E5E5E5"/>
          </w:tcPr>
          <w:p w:rsidR="00751290" w14:paraId="14ABDB1A" w14:textId="77777777"/>
        </w:tc>
        <w:bookmarkStart w:id="25" w:name="BM2_airprovide"/>
        <w:tc>
          <w:tcPr>
            <w:tcW w:w="1440" w:type="dxa"/>
            <w:tcBorders>
              <w:top w:val="single" w:sz="2" w:space="0" w:color="000000"/>
              <w:left w:val="single" w:sz="4" w:space="0" w:color="auto"/>
              <w:bottom w:val="single" w:sz="2" w:space="0" w:color="000000"/>
              <w:right w:val="single" w:sz="2" w:space="0" w:color="000000"/>
            </w:tcBorders>
          </w:tcPr>
          <w:p w:rsidR="00751290" w14:paraId="20014332" w14:textId="77777777">
            <w:r>
              <w:fldChar w:fldCharType="begin">
                <w:ffData>
                  <w:name w:val=""/>
                  <w:enabled/>
                  <w:calcOnExit w:val="0"/>
                  <w:textInput/>
                </w:ffData>
              </w:fldChar>
            </w:r>
            <w:r>
              <w:instrText xml:space="preserve"> FORMTEXT </w:instrText>
            </w:r>
            <w:r>
              <w:fldChar w:fldCharType="separate"/>
            </w:r>
            <w:r>
              <w:fldChar w:fldCharType="end"/>
            </w:r>
            <w:bookmarkEnd w:id="25"/>
          </w:p>
        </w:tc>
      </w:tr>
      <w:tr w14:paraId="4AF3FD66" w14:textId="77777777" w:rsidTr="00751290">
        <w:tblPrEx>
          <w:tblW w:w="10350" w:type="dxa"/>
          <w:tblLook w:val="0000"/>
        </w:tblPrEx>
        <w:trPr>
          <w:trHeight w:val="310"/>
        </w:trPr>
        <w:tc>
          <w:tcPr>
            <w:tcW w:w="1694" w:type="dxa"/>
            <w:tcBorders>
              <w:top w:val="single" w:sz="2" w:space="0" w:color="000000"/>
              <w:bottom w:val="single" w:sz="2" w:space="0" w:color="000000"/>
              <w:right w:val="single" w:sz="4" w:space="0" w:color="auto"/>
            </w:tcBorders>
            <w:shd w:val="clear" w:color="auto" w:fill="D9D9D9"/>
            <w:vAlign w:val="center"/>
          </w:tcPr>
          <w:p w:rsidR="00751290" w14:paraId="05696D18" w14:textId="77777777">
            <w:pPr>
              <w:rPr>
                <w:sz w:val="20"/>
                <w:szCs w:val="20"/>
              </w:rPr>
            </w:pPr>
          </w:p>
        </w:tc>
        <w:tc>
          <w:tcPr>
            <w:tcW w:w="2020" w:type="dxa"/>
            <w:tcBorders>
              <w:left w:val="single" w:sz="4" w:space="0" w:color="auto"/>
            </w:tcBorders>
            <w:shd w:val="clear" w:color="auto" w:fill="D9D9D9"/>
          </w:tcPr>
          <w:p w:rsidR="00751290" w14:paraId="388AF48F" w14:textId="77777777"/>
        </w:tc>
        <w:tc>
          <w:tcPr>
            <w:tcW w:w="3396" w:type="dxa"/>
            <w:shd w:val="clear" w:color="auto" w:fill="D9D9D9"/>
          </w:tcPr>
          <w:p w:rsidR="00751290" w14:paraId="45D4DD51" w14:textId="77777777"/>
        </w:tc>
        <w:tc>
          <w:tcPr>
            <w:tcW w:w="1800" w:type="dxa"/>
            <w:tcBorders>
              <w:right w:val="single" w:sz="4" w:space="0" w:color="auto"/>
            </w:tcBorders>
            <w:shd w:val="clear" w:color="auto" w:fill="D9D9D9"/>
          </w:tcPr>
          <w:p w:rsidR="00751290" w14:paraId="123B5301" w14:textId="77777777"/>
        </w:tc>
        <w:tc>
          <w:tcPr>
            <w:tcW w:w="1440" w:type="dxa"/>
            <w:tcBorders>
              <w:top w:val="single" w:sz="2" w:space="0" w:color="000000"/>
              <w:left w:val="single" w:sz="4" w:space="0" w:color="auto"/>
              <w:bottom w:val="single" w:sz="2" w:space="0" w:color="000000"/>
              <w:right w:val="single" w:sz="2" w:space="0" w:color="000000"/>
            </w:tcBorders>
            <w:shd w:val="clear" w:color="auto" w:fill="D9D9D9"/>
          </w:tcPr>
          <w:p w:rsidR="00751290" w14:paraId="08EC1A65" w14:textId="46F03B1D">
            <w:r w:rsidRPr="00751290">
              <w:rPr>
                <w:sz w:val="20"/>
                <w:szCs w:val="20"/>
              </w:rPr>
              <w:t>Provided by</w:t>
            </w:r>
          </w:p>
        </w:tc>
      </w:tr>
      <w:tr w14:paraId="771EDAC5" w14:textId="77777777" w:rsidTr="00751290">
        <w:tblPrEx>
          <w:tblW w:w="10350" w:type="dxa"/>
          <w:tblLook w:val="0000"/>
        </w:tblPrEx>
        <w:trPr>
          <w:trHeight w:val="518"/>
        </w:trPr>
        <w:tc>
          <w:tcPr>
            <w:tcW w:w="1694" w:type="dxa"/>
            <w:tcBorders>
              <w:top w:val="single" w:sz="2" w:space="0" w:color="000000"/>
              <w:bottom w:val="single" w:sz="2" w:space="0" w:color="000000"/>
              <w:right w:val="single" w:sz="4" w:space="0" w:color="auto"/>
            </w:tcBorders>
            <w:vAlign w:val="center"/>
          </w:tcPr>
          <w:p w:rsidR="00751290" w14:paraId="0D4D0CF2" w14:textId="77777777">
            <w:pPr>
              <w:rPr>
                <w:sz w:val="20"/>
                <w:szCs w:val="20"/>
              </w:rPr>
            </w:pPr>
            <w:r>
              <w:rPr>
                <w:sz w:val="20"/>
                <w:szCs w:val="20"/>
              </w:rPr>
              <w:t xml:space="preserve">Refrigerator </w:t>
            </w:r>
          </w:p>
        </w:tc>
        <w:tc>
          <w:tcPr>
            <w:tcW w:w="2020" w:type="dxa"/>
            <w:tcBorders>
              <w:left w:val="single" w:sz="4" w:space="0" w:color="auto"/>
            </w:tcBorders>
            <w:shd w:val="clear" w:color="auto" w:fill="E5E5E5"/>
          </w:tcPr>
          <w:p w:rsidR="00751290" w14:paraId="5FF6600D" w14:textId="77777777"/>
        </w:tc>
        <w:tc>
          <w:tcPr>
            <w:tcW w:w="3396" w:type="dxa"/>
            <w:shd w:val="clear" w:color="auto" w:fill="E5E5E5"/>
          </w:tcPr>
          <w:p w:rsidR="00751290" w14:paraId="09CFBF26" w14:textId="77777777"/>
        </w:tc>
        <w:tc>
          <w:tcPr>
            <w:tcW w:w="1800" w:type="dxa"/>
            <w:tcBorders>
              <w:right w:val="single" w:sz="4" w:space="0" w:color="auto"/>
            </w:tcBorders>
            <w:shd w:val="clear" w:color="auto" w:fill="E5E5E5"/>
          </w:tcPr>
          <w:p w:rsidR="00751290" w14:paraId="01E4C1EA" w14:textId="77777777"/>
        </w:tc>
        <w:bookmarkStart w:id="26" w:name="BM2_firidgeprovide"/>
        <w:tc>
          <w:tcPr>
            <w:tcW w:w="1440" w:type="dxa"/>
            <w:tcBorders>
              <w:top w:val="single" w:sz="2" w:space="0" w:color="000000"/>
              <w:left w:val="single" w:sz="4" w:space="0" w:color="auto"/>
              <w:bottom w:val="single" w:sz="2" w:space="0" w:color="000000"/>
              <w:right w:val="single" w:sz="2" w:space="0" w:color="000000"/>
            </w:tcBorders>
          </w:tcPr>
          <w:p w:rsidR="00751290" w14:paraId="3FEFEED2" w14:textId="77777777">
            <w:r>
              <w:fldChar w:fldCharType="begin">
                <w:ffData>
                  <w:name w:val=""/>
                  <w:enabled/>
                  <w:calcOnExit w:val="0"/>
                  <w:textInput/>
                </w:ffData>
              </w:fldChar>
            </w:r>
            <w:r>
              <w:instrText xml:space="preserve"> FORMTEXT </w:instrText>
            </w:r>
            <w:r>
              <w:fldChar w:fldCharType="separate"/>
            </w:r>
            <w:r>
              <w:fldChar w:fldCharType="end"/>
            </w:r>
            <w:bookmarkEnd w:id="26"/>
          </w:p>
        </w:tc>
      </w:tr>
      <w:tr w14:paraId="754634D2" w14:textId="77777777" w:rsidTr="00751290">
        <w:tblPrEx>
          <w:tblW w:w="10350" w:type="dxa"/>
          <w:tblLook w:val="0000"/>
        </w:tblPrEx>
        <w:trPr>
          <w:trHeight w:val="520"/>
        </w:trPr>
        <w:tc>
          <w:tcPr>
            <w:tcW w:w="1694" w:type="dxa"/>
            <w:tcBorders>
              <w:top w:val="single" w:sz="2" w:space="0" w:color="000000"/>
              <w:bottom w:val="single" w:sz="2" w:space="0" w:color="000000"/>
              <w:right w:val="single" w:sz="4" w:space="0" w:color="auto"/>
            </w:tcBorders>
            <w:vAlign w:val="center"/>
          </w:tcPr>
          <w:p w:rsidR="00751290" w14:paraId="75BBBF8F" w14:textId="77777777">
            <w:pPr>
              <w:rPr>
                <w:sz w:val="20"/>
                <w:szCs w:val="20"/>
              </w:rPr>
            </w:pPr>
            <w:r>
              <w:rPr>
                <w:sz w:val="20"/>
                <w:szCs w:val="20"/>
              </w:rPr>
              <w:t xml:space="preserve">Range/Microwave </w:t>
            </w:r>
          </w:p>
        </w:tc>
        <w:tc>
          <w:tcPr>
            <w:tcW w:w="2020" w:type="dxa"/>
            <w:tcBorders>
              <w:left w:val="single" w:sz="4" w:space="0" w:color="auto"/>
              <w:bottom w:val="single" w:sz="4" w:space="0" w:color="auto"/>
            </w:tcBorders>
            <w:shd w:val="clear" w:color="auto" w:fill="E5E5E5"/>
          </w:tcPr>
          <w:p w:rsidR="00751290" w14:paraId="3EB0C4DD" w14:textId="77777777"/>
        </w:tc>
        <w:tc>
          <w:tcPr>
            <w:tcW w:w="3396" w:type="dxa"/>
            <w:tcBorders>
              <w:bottom w:val="single" w:sz="4" w:space="0" w:color="auto"/>
            </w:tcBorders>
            <w:shd w:val="clear" w:color="auto" w:fill="E5E5E5"/>
          </w:tcPr>
          <w:p w:rsidR="00751290" w14:paraId="1E7D2C20" w14:textId="77777777"/>
        </w:tc>
        <w:tc>
          <w:tcPr>
            <w:tcW w:w="1800" w:type="dxa"/>
            <w:tcBorders>
              <w:bottom w:val="single" w:sz="4" w:space="0" w:color="auto"/>
              <w:right w:val="single" w:sz="4" w:space="0" w:color="auto"/>
            </w:tcBorders>
            <w:shd w:val="clear" w:color="auto" w:fill="E5E5E5"/>
          </w:tcPr>
          <w:p w:rsidR="00751290" w14:paraId="4312994C" w14:textId="77777777"/>
        </w:tc>
        <w:bookmarkStart w:id="27" w:name="BM2_rangeprovide"/>
        <w:tc>
          <w:tcPr>
            <w:tcW w:w="1440" w:type="dxa"/>
            <w:tcBorders>
              <w:top w:val="single" w:sz="2" w:space="0" w:color="000000"/>
              <w:left w:val="single" w:sz="4" w:space="0" w:color="auto"/>
              <w:bottom w:val="single" w:sz="2" w:space="0" w:color="000000"/>
              <w:right w:val="single" w:sz="2" w:space="0" w:color="000000"/>
            </w:tcBorders>
          </w:tcPr>
          <w:p w:rsidR="00751290" w14:paraId="3B8FD200" w14:textId="77777777">
            <w:r>
              <w:fldChar w:fldCharType="begin">
                <w:ffData>
                  <w:name w:val=""/>
                  <w:enabled/>
                  <w:calcOnExit w:val="0"/>
                  <w:textInput/>
                </w:ffData>
              </w:fldChar>
            </w:r>
            <w:r>
              <w:instrText xml:space="preserve"> FORMTEXT </w:instrText>
            </w:r>
            <w:r>
              <w:fldChar w:fldCharType="separate"/>
            </w:r>
            <w:r>
              <w:fldChar w:fldCharType="end"/>
            </w:r>
            <w:bookmarkEnd w:id="27"/>
          </w:p>
        </w:tc>
      </w:tr>
      <w:tr w14:paraId="5E2319C9" w14:textId="77777777" w:rsidTr="00751290">
        <w:tblPrEx>
          <w:tblW w:w="10350" w:type="dxa"/>
          <w:tblLook w:val="0000"/>
        </w:tblPrEx>
        <w:trPr>
          <w:trHeight w:val="520"/>
        </w:trPr>
        <w:tc>
          <w:tcPr>
            <w:tcW w:w="1694" w:type="dxa"/>
            <w:tcBorders>
              <w:top w:val="single" w:sz="2" w:space="0" w:color="000000"/>
              <w:bottom w:val="single" w:sz="2" w:space="0" w:color="000000"/>
              <w:right w:val="single" w:sz="2" w:space="0" w:color="000000"/>
            </w:tcBorders>
            <w:vAlign w:val="center"/>
          </w:tcPr>
          <w:p w:rsidR="00751290" w14:paraId="21654EA2" w14:textId="77777777">
            <w:pPr>
              <w:rPr>
                <w:sz w:val="20"/>
                <w:szCs w:val="20"/>
              </w:rPr>
            </w:pPr>
            <w:r>
              <w:rPr>
                <w:sz w:val="20"/>
                <w:szCs w:val="20"/>
              </w:rPr>
              <w:t xml:space="preserve">Other (specify) </w:t>
            </w:r>
          </w:p>
        </w:tc>
        <w:tc>
          <w:tcPr>
            <w:tcW w:w="2020" w:type="dxa"/>
            <w:tcBorders>
              <w:top w:val="single" w:sz="4" w:space="0" w:color="auto"/>
              <w:left w:val="single" w:sz="2" w:space="0" w:color="000000"/>
              <w:bottom w:val="single" w:sz="2" w:space="0" w:color="000000"/>
            </w:tcBorders>
          </w:tcPr>
          <w:p w:rsidR="00751290" w14:paraId="46865785" w14:textId="77777777"/>
        </w:tc>
        <w:bookmarkStart w:id="28" w:name="otheritem1"/>
        <w:tc>
          <w:tcPr>
            <w:tcW w:w="3396" w:type="dxa"/>
            <w:tcBorders>
              <w:top w:val="single" w:sz="4" w:space="0" w:color="auto"/>
              <w:left w:val="single" w:sz="2" w:space="0" w:color="000000"/>
              <w:bottom w:val="single" w:sz="4" w:space="0" w:color="auto"/>
              <w:right w:val="single" w:sz="2" w:space="0" w:color="000000"/>
            </w:tcBorders>
          </w:tcPr>
          <w:p w:rsidR="00751290" w14:paraId="2AD86BC6" w14:textId="77777777">
            <w:r>
              <w:fldChar w:fldCharType="begin">
                <w:ffData>
                  <w:name w:val=""/>
                  <w:enabled/>
                  <w:calcOnExit w:val="0"/>
                  <w:textInput/>
                </w:ffData>
              </w:fldChar>
            </w:r>
            <w:r>
              <w:instrText xml:space="preserve"> FORMTEXT </w:instrText>
            </w:r>
            <w:r>
              <w:fldChar w:fldCharType="separate"/>
            </w:r>
            <w:r>
              <w:fldChar w:fldCharType="end"/>
            </w:r>
            <w:bookmarkEnd w:id="28"/>
          </w:p>
        </w:tc>
        <w:tc>
          <w:tcPr>
            <w:tcW w:w="1800" w:type="dxa"/>
            <w:tcBorders>
              <w:top w:val="single" w:sz="4" w:space="0" w:color="auto"/>
              <w:bottom w:val="single" w:sz="2" w:space="0" w:color="000000"/>
              <w:right w:val="single" w:sz="2" w:space="0" w:color="000000"/>
            </w:tcBorders>
          </w:tcPr>
          <w:p w:rsidR="00751290" w14:paraId="4BAB5855" w14:textId="77777777"/>
        </w:tc>
        <w:bookmarkStart w:id="29" w:name="BM2_other1provide"/>
        <w:tc>
          <w:tcPr>
            <w:tcW w:w="1440" w:type="dxa"/>
            <w:tcBorders>
              <w:top w:val="single" w:sz="2" w:space="0" w:color="000000"/>
              <w:left w:val="single" w:sz="2" w:space="0" w:color="000000"/>
              <w:bottom w:val="single" w:sz="2" w:space="0" w:color="000000"/>
              <w:right w:val="single" w:sz="2" w:space="0" w:color="000000"/>
            </w:tcBorders>
            <w:vAlign w:val="bottom"/>
          </w:tcPr>
          <w:p w:rsidR="00751290" w14:paraId="076880B6" w14:textId="77777777">
            <w:r>
              <w:fldChar w:fldCharType="begin">
                <w:ffData>
                  <w:name w:val=""/>
                  <w:enabled/>
                  <w:calcOnExit w:val="0"/>
                  <w:textInput/>
                </w:ffData>
              </w:fldChar>
            </w:r>
            <w:r>
              <w:instrText xml:space="preserve"> FORMTEXT </w:instrText>
            </w:r>
            <w:r>
              <w:fldChar w:fldCharType="separate"/>
            </w:r>
            <w:r>
              <w:fldChar w:fldCharType="end"/>
            </w:r>
            <w:bookmarkEnd w:id="29"/>
          </w:p>
        </w:tc>
      </w:tr>
    </w:tbl>
    <w:p w:rsidR="003D57AD" w14:paraId="599F88EA" w14:textId="5A9BB1BD">
      <w:pPr>
        <w:rPr>
          <w:sz w:val="14"/>
          <w:szCs w:val="14"/>
        </w:rPr>
        <w:sectPr>
          <w:headerReference w:type="default" r:id="rId17"/>
          <w:pgSz w:w="12240" w:h="15840"/>
          <w:pgMar w:top="720" w:right="720" w:bottom="720" w:left="720" w:header="720" w:footer="720" w:gutter="0"/>
          <w:cols w:space="720"/>
          <w:noEndnote/>
        </w:sectPr>
      </w:pPr>
      <w:r w:rsidRPr="0A0B6125">
        <w:rPr>
          <w:sz w:val="20"/>
          <w:szCs w:val="20"/>
        </w:rPr>
        <w:t>I/We, the undersigned, certify under penalty of perjury that the information provided above is true</w:t>
      </w:r>
      <w:r w:rsidRPr="0A0B6125" w:rsidR="4C0C0831">
        <w:rPr>
          <w:sz w:val="20"/>
          <w:szCs w:val="20"/>
        </w:rPr>
        <w:t>, accurate</w:t>
      </w:r>
      <w:r w:rsidRPr="0A0B6125">
        <w:rPr>
          <w:sz w:val="20"/>
          <w:szCs w:val="20"/>
        </w:rPr>
        <w:t xml:space="preserve"> and correct. WARNING: Anyone who knowingly submits a false claim or makes a false statement is subject to criminal and/or civil penalties, including confinement for up to 5 years, fines, and civil and administrative penalties. (18 U.S.C. §§ 287, 1001, 1010, 1012; </w:t>
      </w:r>
      <w:r w:rsidRPr="0A0B6125" w:rsidR="2C38AB61">
        <w:rPr>
          <w:sz w:val="20"/>
          <w:szCs w:val="20"/>
        </w:rPr>
        <w:t xml:space="preserve">1014; </w:t>
      </w:r>
      <w:r w:rsidRPr="0A0B6125">
        <w:rPr>
          <w:sz w:val="20"/>
          <w:szCs w:val="20"/>
        </w:rPr>
        <w:t>31 U.S.C. §</w:t>
      </w:r>
      <w:r w:rsidRPr="0A0B6125" w:rsidR="00CC4F81">
        <w:rPr>
          <w:sz w:val="20"/>
          <w:szCs w:val="20"/>
        </w:rPr>
        <w:t xml:space="preserve">§ </w:t>
      </w:r>
      <w:r w:rsidRPr="0A0B6125">
        <w:rPr>
          <w:sz w:val="20"/>
          <w:szCs w:val="20"/>
        </w:rPr>
        <w:t>3729, 3802).</w:t>
      </w:r>
    </w:p>
    <w:p w:rsidR="007F513F" w14:paraId="366E1B55" w14:textId="77777777">
      <w:pPr>
        <w:rPr>
          <w:b/>
          <w:sz w:val="20"/>
          <w:szCs w:val="20"/>
        </w:rPr>
        <w:sectPr w:rsidSect="006030BE">
          <w:type w:val="continuous"/>
          <w:pgSz w:w="12240" w:h="15840"/>
          <w:pgMar w:top="720" w:right="720" w:bottom="720" w:left="720" w:header="720" w:footer="720" w:gutter="0"/>
          <w:cols w:space="720"/>
          <w:noEndnote/>
        </w:sectPr>
      </w:pPr>
    </w:p>
    <w:p w:rsidR="007F513F" w14:paraId="391B59E1" w14:textId="77777777">
      <w:pPr>
        <w:rPr>
          <w:b/>
          <w:sz w:val="20"/>
          <w:szCs w:val="20"/>
        </w:rPr>
      </w:pPr>
      <w:r>
        <w:rPr>
          <w:b/>
          <w:sz w:val="20"/>
          <w:szCs w:val="20"/>
        </w:rPr>
        <w:t>Signatures:</w:t>
      </w:r>
    </w:p>
    <w:p w:rsidR="007F513F" w14:paraId="6953E9F2" w14:textId="77777777">
      <w:pPr>
        <w:rPr>
          <w:b/>
          <w:sz w:val="20"/>
          <w:szCs w:val="20"/>
        </w:rPr>
      </w:pPr>
    </w:p>
    <w:p w:rsidR="003D57AD" w14:paraId="5342E79E" w14:textId="77777777">
      <w:pPr>
        <w:rPr>
          <w:b/>
          <w:sz w:val="20"/>
          <w:szCs w:val="20"/>
        </w:rPr>
      </w:pPr>
      <w:r>
        <w:rPr>
          <w:b/>
          <w:sz w:val="20"/>
          <w:szCs w:val="20"/>
        </w:rPr>
        <w:t>Owner</w:t>
      </w:r>
    </w:p>
    <w:p w:rsidR="003D57AD" w14:paraId="48BC7828" w14:textId="08BA4E09">
      <w:pPr>
        <w:rPr>
          <w:b/>
          <w:sz w:val="20"/>
          <w:szCs w:val="20"/>
        </w:rPr>
      </w:pPr>
    </w:p>
    <w:p w:rsidR="003D57AD" w:rsidP="003D57AD" w14:paraId="065EF522" w14:textId="77149225">
      <w:pPr>
        <w:rPr>
          <w:sz w:val="18"/>
          <w:szCs w:val="18"/>
        </w:rPr>
      </w:pPr>
      <w:r>
        <w:rPr>
          <w:b/>
          <w:sz w:val="20"/>
          <w:szCs w:val="20"/>
        </w:rPr>
        <w:t>__________________________________________________</w:t>
      </w:r>
    </w:p>
    <w:p w:rsidR="00D9261F" w:rsidP="003D57AD" w14:paraId="03EEDED1" w14:textId="77777777">
      <w:pPr>
        <w:rPr>
          <w:sz w:val="18"/>
          <w:szCs w:val="18"/>
        </w:rPr>
      </w:pPr>
      <w:r>
        <w:rPr>
          <w:sz w:val="18"/>
          <w:szCs w:val="18"/>
        </w:rPr>
        <w:t>Print or Type Name of Owner</w:t>
      </w:r>
    </w:p>
    <w:p w:rsidR="00D9261F" w:rsidP="003D57AD" w14:paraId="7DE69F25" w14:textId="77777777">
      <w:pPr>
        <w:rPr>
          <w:sz w:val="18"/>
          <w:szCs w:val="18"/>
        </w:rPr>
      </w:pPr>
    </w:p>
    <w:p w:rsidR="00D9261F" w:rsidP="003D57AD" w14:paraId="1374373F" w14:textId="77777777">
      <w:pPr>
        <w:rPr>
          <w:sz w:val="18"/>
          <w:szCs w:val="18"/>
        </w:rPr>
      </w:pPr>
    </w:p>
    <w:p w:rsidR="00D9261F" w:rsidP="003D57AD" w14:paraId="6C782401" w14:textId="77777777">
      <w:pPr>
        <w:rPr>
          <w:sz w:val="18"/>
          <w:szCs w:val="18"/>
        </w:rPr>
      </w:pPr>
    </w:p>
    <w:p w:rsidR="00D9261F" w:rsidP="00D9261F" w14:paraId="580A3C70" w14:textId="77777777">
      <w:pPr>
        <w:rPr>
          <w:sz w:val="18"/>
          <w:szCs w:val="18"/>
        </w:rPr>
      </w:pPr>
      <w:r>
        <w:rPr>
          <w:sz w:val="18"/>
          <w:szCs w:val="18"/>
        </w:rPr>
        <w:t>_______________________________</w:t>
      </w:r>
      <w:r w:rsidR="00B56C2A">
        <w:rPr>
          <w:sz w:val="18"/>
          <w:szCs w:val="18"/>
        </w:rPr>
        <w:t>__________________</w:t>
      </w:r>
    </w:p>
    <w:p w:rsidR="00D9261F" w:rsidP="00D9261F" w14:paraId="1BBD7B1E" w14:textId="77777777">
      <w:pPr>
        <w:rPr>
          <w:sz w:val="18"/>
          <w:szCs w:val="18"/>
        </w:rPr>
      </w:pPr>
      <w:r>
        <w:rPr>
          <w:sz w:val="18"/>
          <w:szCs w:val="18"/>
        </w:rPr>
        <w:t>Signature</w:t>
      </w:r>
    </w:p>
    <w:p w:rsidR="00D9261F" w:rsidP="00D9261F" w14:paraId="4F28ECFD" w14:textId="77777777">
      <w:pPr>
        <w:rPr>
          <w:sz w:val="18"/>
          <w:szCs w:val="18"/>
        </w:rPr>
      </w:pPr>
    </w:p>
    <w:p w:rsidR="00D9261F" w:rsidP="00D9261F" w14:paraId="70187D80" w14:textId="77777777">
      <w:pPr>
        <w:rPr>
          <w:sz w:val="18"/>
          <w:szCs w:val="18"/>
        </w:rPr>
      </w:pPr>
    </w:p>
    <w:p w:rsidR="00D9261F" w:rsidP="00D9261F" w14:paraId="76937E4C" w14:textId="77777777">
      <w:pPr>
        <w:rPr>
          <w:sz w:val="18"/>
          <w:szCs w:val="18"/>
        </w:rPr>
      </w:pPr>
    </w:p>
    <w:p w:rsidR="00D9261F" w:rsidP="00D9261F" w14:paraId="136131E8" w14:textId="77777777">
      <w:pPr>
        <w:rPr>
          <w:sz w:val="18"/>
          <w:szCs w:val="18"/>
        </w:rPr>
      </w:pPr>
      <w:r>
        <w:rPr>
          <w:sz w:val="18"/>
          <w:szCs w:val="18"/>
        </w:rPr>
        <w:t>_______________________________</w:t>
      </w:r>
      <w:r w:rsidR="00B56C2A">
        <w:rPr>
          <w:sz w:val="18"/>
          <w:szCs w:val="18"/>
        </w:rPr>
        <w:t>__________________</w:t>
      </w:r>
    </w:p>
    <w:p w:rsidR="00D9261F" w:rsidP="00D9261F" w14:paraId="12C45458" w14:textId="77777777">
      <w:pPr>
        <w:rPr>
          <w:sz w:val="18"/>
          <w:szCs w:val="18"/>
        </w:rPr>
      </w:pPr>
      <w:r>
        <w:rPr>
          <w:sz w:val="18"/>
          <w:szCs w:val="18"/>
        </w:rPr>
        <w:t xml:space="preserve">Print or Type Name and Title of </w:t>
      </w:r>
      <w:r w:rsidR="00C670AF">
        <w:rPr>
          <w:sz w:val="18"/>
          <w:szCs w:val="18"/>
        </w:rPr>
        <w:t>Signatory</w:t>
      </w:r>
    </w:p>
    <w:p w:rsidR="00D9261F" w:rsidP="00D9261F" w14:paraId="10E47D40" w14:textId="77777777">
      <w:pPr>
        <w:rPr>
          <w:sz w:val="18"/>
          <w:szCs w:val="18"/>
        </w:rPr>
      </w:pPr>
    </w:p>
    <w:p w:rsidR="00D9261F" w:rsidP="00D9261F" w14:paraId="7BA14D90" w14:textId="77777777">
      <w:pPr>
        <w:rPr>
          <w:sz w:val="18"/>
          <w:szCs w:val="18"/>
        </w:rPr>
      </w:pPr>
      <w:r>
        <w:rPr>
          <w:sz w:val="18"/>
          <w:szCs w:val="18"/>
        </w:rPr>
        <w:t>_______________________________</w:t>
      </w:r>
      <w:r w:rsidR="00B56C2A">
        <w:rPr>
          <w:sz w:val="18"/>
          <w:szCs w:val="18"/>
        </w:rPr>
        <w:t>__________________</w:t>
      </w:r>
    </w:p>
    <w:p w:rsidR="00D9261F" w:rsidP="00D9261F" w14:paraId="76297BD4" w14:textId="77777777">
      <w:pPr>
        <w:rPr>
          <w:sz w:val="18"/>
          <w:szCs w:val="18"/>
        </w:rPr>
      </w:pPr>
      <w:r>
        <w:rPr>
          <w:sz w:val="18"/>
          <w:szCs w:val="18"/>
        </w:rPr>
        <w:t>Date</w:t>
      </w:r>
      <w:r>
        <w:rPr>
          <w:sz w:val="18"/>
          <w:szCs w:val="18"/>
        </w:rPr>
        <w:fldChar w:fldCharType="begin">
          <w:ffData>
            <w:name w:val=""/>
            <w:enabled/>
            <w:calcOnExit w:val="0"/>
            <w:textInput/>
          </w:ffData>
        </w:fldChar>
      </w:r>
      <w:r>
        <w:rPr>
          <w:sz w:val="18"/>
          <w:szCs w:val="18"/>
        </w:rPr>
        <w:instrText xml:space="preserve"> FORMTEXT </w:instrText>
      </w:r>
      <w:r>
        <w:rPr>
          <w:sz w:val="18"/>
          <w:szCs w:val="18"/>
        </w:rPr>
        <w:fldChar w:fldCharType="separate"/>
      </w:r>
      <w:r>
        <w:rPr>
          <w:sz w:val="18"/>
          <w:szCs w:val="18"/>
        </w:rPr>
        <w:fldChar w:fldCharType="end"/>
      </w:r>
      <w:r>
        <w:rPr>
          <w:sz w:val="18"/>
          <w:szCs w:val="18"/>
        </w:rPr>
        <w:fldChar w:fldCharType="begin">
          <w:ffData>
            <w:name w:val=""/>
            <w:enabled/>
            <w:calcOnExit w:val="0"/>
            <w:textInput/>
          </w:ffData>
        </w:fldChar>
      </w:r>
      <w:r>
        <w:rPr>
          <w:sz w:val="18"/>
          <w:szCs w:val="18"/>
        </w:rPr>
        <w:instrText xml:space="preserve"> FORMTEXT </w:instrText>
      </w:r>
      <w:r>
        <w:rPr>
          <w:sz w:val="18"/>
          <w:szCs w:val="18"/>
        </w:rPr>
        <w:fldChar w:fldCharType="separate"/>
      </w:r>
      <w:r>
        <w:rPr>
          <w:sz w:val="18"/>
          <w:szCs w:val="18"/>
        </w:rPr>
        <w:fldChar w:fldCharType="end"/>
      </w:r>
    </w:p>
    <w:p w:rsidR="00751290" w:rsidP="00D9261F" w14:paraId="16C760C8" w14:textId="77777777">
      <w:pPr>
        <w:rPr>
          <w:sz w:val="18"/>
          <w:szCs w:val="18"/>
        </w:rPr>
      </w:pPr>
    </w:p>
    <w:p w:rsidR="00D9261F" w:rsidRPr="00756624" w:rsidP="00D9261F" w14:paraId="53477916" w14:textId="4CE29980">
      <w:pPr>
        <w:rPr>
          <w:b/>
          <w:sz w:val="20"/>
          <w:szCs w:val="20"/>
        </w:rPr>
      </w:pPr>
      <w:r>
        <w:rPr>
          <w:sz w:val="18"/>
          <w:szCs w:val="18"/>
        </w:rPr>
        <w:fldChar w:fldCharType="begin">
          <w:ffData>
            <w:name w:val=""/>
            <w:enabled/>
            <w:calcOnExit w:val="0"/>
            <w:textInput/>
          </w:ffData>
        </w:fldChar>
      </w:r>
      <w:r>
        <w:rPr>
          <w:sz w:val="18"/>
          <w:szCs w:val="18"/>
        </w:rPr>
        <w:instrText xml:space="preserve"> FORMTEXT </w:instrText>
      </w:r>
      <w:r>
        <w:rPr>
          <w:sz w:val="18"/>
          <w:szCs w:val="18"/>
        </w:rPr>
        <w:fldChar w:fldCharType="separate"/>
      </w:r>
      <w:r>
        <w:rPr>
          <w:sz w:val="18"/>
          <w:szCs w:val="18"/>
        </w:rPr>
        <w:fldChar w:fldCharType="end"/>
      </w:r>
      <w:r>
        <w:rPr>
          <w:sz w:val="18"/>
          <w:szCs w:val="18"/>
        </w:rPr>
        <w:fldChar w:fldCharType="begin">
          <w:ffData>
            <w:name w:val=""/>
            <w:enabled/>
            <w:calcOnExit w:val="0"/>
            <w:textInput/>
          </w:ffData>
        </w:fldChar>
      </w:r>
      <w:r>
        <w:rPr>
          <w:sz w:val="18"/>
          <w:szCs w:val="18"/>
        </w:rPr>
        <w:instrText xml:space="preserve"> FORMTEXT </w:instrText>
      </w:r>
      <w:r>
        <w:rPr>
          <w:sz w:val="18"/>
          <w:szCs w:val="18"/>
        </w:rPr>
        <w:fldChar w:fldCharType="separate"/>
      </w:r>
      <w:r>
        <w:rPr>
          <w:sz w:val="18"/>
          <w:szCs w:val="18"/>
        </w:rPr>
        <w:fldChar w:fldCharType="end"/>
      </w:r>
      <w:r w:rsidRPr="00756624">
        <w:rPr>
          <w:b/>
          <w:sz w:val="20"/>
          <w:szCs w:val="20"/>
        </w:rPr>
        <w:t>Tenant</w:t>
      </w:r>
    </w:p>
    <w:p w:rsidR="00751290" w:rsidP="00D9261F" w14:paraId="6EE9FF76" w14:textId="77777777">
      <w:pPr>
        <w:rPr>
          <w:sz w:val="18"/>
          <w:szCs w:val="18"/>
        </w:rPr>
      </w:pPr>
    </w:p>
    <w:p w:rsidR="00D9261F" w:rsidP="00D9261F" w14:paraId="452061DC" w14:textId="77777777">
      <w:pPr>
        <w:rPr>
          <w:sz w:val="18"/>
          <w:szCs w:val="18"/>
        </w:rPr>
      </w:pPr>
    </w:p>
    <w:p w:rsidR="00C670AF" w:rsidP="00C670AF" w14:paraId="06570FF7" w14:textId="77777777">
      <w:pPr>
        <w:rPr>
          <w:sz w:val="18"/>
          <w:szCs w:val="18"/>
        </w:rPr>
      </w:pPr>
      <w:r>
        <w:rPr>
          <w:sz w:val="18"/>
          <w:szCs w:val="18"/>
        </w:rPr>
        <w:t>_______________________________</w:t>
      </w:r>
      <w:r w:rsidR="00B56C2A">
        <w:rPr>
          <w:sz w:val="18"/>
          <w:szCs w:val="18"/>
        </w:rPr>
        <w:t>____________________</w:t>
      </w:r>
    </w:p>
    <w:p w:rsidR="00C670AF" w:rsidP="00C670AF" w14:paraId="550C1E71" w14:textId="77777777">
      <w:pPr>
        <w:rPr>
          <w:sz w:val="18"/>
          <w:szCs w:val="18"/>
        </w:rPr>
      </w:pPr>
      <w:r>
        <w:rPr>
          <w:sz w:val="18"/>
          <w:szCs w:val="18"/>
        </w:rPr>
        <w:t>Print or Type Name of Family Representative</w:t>
      </w:r>
      <w:r>
        <w:rPr>
          <w:sz w:val="18"/>
          <w:szCs w:val="18"/>
        </w:rPr>
        <w:fldChar w:fldCharType="begin">
          <w:ffData>
            <w:name w:val=""/>
            <w:enabled/>
            <w:calcOnExit w:val="0"/>
            <w:textInput/>
          </w:ffData>
        </w:fldChar>
      </w:r>
      <w:r>
        <w:rPr>
          <w:sz w:val="18"/>
          <w:szCs w:val="18"/>
        </w:rPr>
        <w:instrText xml:space="preserve"> FORMTEXT </w:instrText>
      </w:r>
      <w:r>
        <w:rPr>
          <w:sz w:val="18"/>
          <w:szCs w:val="18"/>
        </w:rPr>
        <w:fldChar w:fldCharType="separate"/>
      </w:r>
      <w:r>
        <w:rPr>
          <w:sz w:val="18"/>
          <w:szCs w:val="18"/>
        </w:rPr>
        <w:fldChar w:fldCharType="end"/>
      </w:r>
      <w:r>
        <w:rPr>
          <w:sz w:val="18"/>
          <w:szCs w:val="18"/>
        </w:rPr>
        <w:fldChar w:fldCharType="begin">
          <w:ffData>
            <w:name w:val=""/>
            <w:enabled/>
            <w:calcOnExit w:val="0"/>
            <w:textInput/>
          </w:ffData>
        </w:fldChar>
      </w:r>
      <w:r>
        <w:rPr>
          <w:sz w:val="18"/>
          <w:szCs w:val="18"/>
        </w:rPr>
        <w:instrText xml:space="preserve"> FORMTEXT </w:instrText>
      </w:r>
      <w:r>
        <w:rPr>
          <w:sz w:val="18"/>
          <w:szCs w:val="18"/>
        </w:rPr>
        <w:fldChar w:fldCharType="separate"/>
      </w:r>
      <w:r>
        <w:rPr>
          <w:sz w:val="18"/>
          <w:szCs w:val="18"/>
        </w:rPr>
        <w:fldChar w:fldCharType="end"/>
      </w:r>
    </w:p>
    <w:p w:rsidR="00C670AF" w:rsidP="00C670AF" w14:paraId="4CF8B93B" w14:textId="77777777">
      <w:pPr>
        <w:rPr>
          <w:sz w:val="18"/>
          <w:szCs w:val="18"/>
        </w:rPr>
      </w:pPr>
    </w:p>
    <w:p w:rsidR="00C670AF" w:rsidP="00C670AF" w14:paraId="7CE6E0A6" w14:textId="77777777">
      <w:pPr>
        <w:rPr>
          <w:sz w:val="18"/>
          <w:szCs w:val="18"/>
        </w:rPr>
      </w:pPr>
    </w:p>
    <w:p w:rsidR="00B56C2A" w:rsidP="00C670AF" w14:paraId="404546CD" w14:textId="77777777">
      <w:pPr>
        <w:rPr>
          <w:sz w:val="18"/>
          <w:szCs w:val="18"/>
        </w:rPr>
      </w:pPr>
    </w:p>
    <w:p w:rsidR="00C670AF" w:rsidP="00C670AF" w14:paraId="3CBA021C" w14:textId="77777777">
      <w:pPr>
        <w:rPr>
          <w:sz w:val="18"/>
          <w:szCs w:val="18"/>
        </w:rPr>
      </w:pPr>
      <w:r>
        <w:rPr>
          <w:sz w:val="18"/>
          <w:szCs w:val="18"/>
        </w:rPr>
        <w:t>_______________________________</w:t>
      </w:r>
      <w:r w:rsidR="00B56C2A">
        <w:rPr>
          <w:sz w:val="18"/>
          <w:szCs w:val="18"/>
        </w:rPr>
        <w:t>___________________</w:t>
      </w:r>
    </w:p>
    <w:p w:rsidR="00C670AF" w:rsidP="00C670AF" w14:paraId="46EFCBA1" w14:textId="77777777">
      <w:pPr>
        <w:rPr>
          <w:sz w:val="18"/>
          <w:szCs w:val="18"/>
        </w:rPr>
      </w:pPr>
      <w:r>
        <w:rPr>
          <w:sz w:val="18"/>
          <w:szCs w:val="18"/>
        </w:rPr>
        <w:t>Signature</w:t>
      </w:r>
      <w:r>
        <w:rPr>
          <w:sz w:val="18"/>
          <w:szCs w:val="18"/>
        </w:rPr>
        <w:fldChar w:fldCharType="begin">
          <w:ffData>
            <w:name w:val=""/>
            <w:enabled/>
            <w:calcOnExit w:val="0"/>
            <w:textInput/>
          </w:ffData>
        </w:fldChar>
      </w:r>
      <w:r>
        <w:rPr>
          <w:sz w:val="18"/>
          <w:szCs w:val="18"/>
        </w:rPr>
        <w:instrText xml:space="preserve"> FORMTEXT </w:instrText>
      </w:r>
      <w:r>
        <w:rPr>
          <w:sz w:val="18"/>
          <w:szCs w:val="18"/>
        </w:rPr>
        <w:fldChar w:fldCharType="separate"/>
      </w:r>
      <w:r>
        <w:rPr>
          <w:sz w:val="18"/>
          <w:szCs w:val="18"/>
        </w:rPr>
        <w:fldChar w:fldCharType="end"/>
      </w:r>
      <w:r>
        <w:rPr>
          <w:sz w:val="18"/>
          <w:szCs w:val="18"/>
        </w:rPr>
        <w:fldChar w:fldCharType="begin">
          <w:ffData>
            <w:name w:val=""/>
            <w:enabled/>
            <w:calcOnExit w:val="0"/>
            <w:textInput/>
          </w:ffData>
        </w:fldChar>
      </w:r>
      <w:r>
        <w:rPr>
          <w:sz w:val="18"/>
          <w:szCs w:val="18"/>
        </w:rPr>
        <w:instrText xml:space="preserve"> FORMTEXT </w:instrText>
      </w:r>
      <w:r>
        <w:rPr>
          <w:sz w:val="18"/>
          <w:szCs w:val="18"/>
        </w:rPr>
        <w:fldChar w:fldCharType="separate"/>
      </w:r>
      <w:r>
        <w:rPr>
          <w:sz w:val="18"/>
          <w:szCs w:val="18"/>
        </w:rPr>
        <w:fldChar w:fldCharType="end"/>
      </w:r>
    </w:p>
    <w:p w:rsidR="00C670AF" w:rsidP="00C670AF" w14:paraId="7863C90F" w14:textId="77777777">
      <w:pPr>
        <w:rPr>
          <w:sz w:val="18"/>
          <w:szCs w:val="18"/>
        </w:rPr>
      </w:pPr>
    </w:p>
    <w:p w:rsidR="007B1B2D" w:rsidP="00C670AF" w14:paraId="27254208" w14:textId="77777777">
      <w:pPr>
        <w:rPr>
          <w:sz w:val="18"/>
          <w:szCs w:val="18"/>
        </w:rPr>
      </w:pPr>
    </w:p>
    <w:p w:rsidR="007B1B2D" w:rsidP="00C670AF" w14:paraId="5B62F0DD" w14:textId="77777777">
      <w:pPr>
        <w:rPr>
          <w:sz w:val="18"/>
          <w:szCs w:val="18"/>
        </w:rPr>
      </w:pPr>
    </w:p>
    <w:p w:rsidR="00B56C2A" w:rsidP="00C670AF" w14:paraId="7DBF44D1" w14:textId="77777777">
      <w:pPr>
        <w:rPr>
          <w:sz w:val="18"/>
          <w:szCs w:val="18"/>
        </w:rPr>
      </w:pPr>
      <w:r>
        <w:rPr>
          <w:sz w:val="18"/>
          <w:szCs w:val="18"/>
        </w:rPr>
        <w:t>________________________________</w:t>
      </w:r>
      <w:r>
        <w:rPr>
          <w:sz w:val="18"/>
          <w:szCs w:val="18"/>
        </w:rPr>
        <w:t>__________________</w:t>
      </w:r>
    </w:p>
    <w:p w:rsidR="00C670AF" w:rsidP="00C670AF" w14:paraId="2DC013C4" w14:textId="77777777">
      <w:pPr>
        <w:rPr>
          <w:sz w:val="18"/>
          <w:szCs w:val="18"/>
        </w:rPr>
      </w:pPr>
      <w:r>
        <w:rPr>
          <w:sz w:val="18"/>
          <w:szCs w:val="18"/>
        </w:rPr>
        <w:t>Print or Type Name of Family Representative</w:t>
      </w:r>
    </w:p>
    <w:p w:rsidR="00C670AF" w:rsidP="00C670AF" w14:paraId="3CC31A33" w14:textId="77777777">
      <w:pPr>
        <w:rPr>
          <w:sz w:val="18"/>
          <w:szCs w:val="18"/>
        </w:rPr>
      </w:pPr>
    </w:p>
    <w:p w:rsidR="00C670AF" w:rsidP="00C670AF" w14:paraId="23D0E1C2" w14:textId="77777777">
      <w:pPr>
        <w:rPr>
          <w:sz w:val="18"/>
          <w:szCs w:val="18"/>
        </w:rPr>
      </w:pPr>
    </w:p>
    <w:p w:rsidR="00C670AF" w:rsidP="00C670AF" w14:paraId="1F71910B" w14:textId="77777777">
      <w:pPr>
        <w:rPr>
          <w:sz w:val="18"/>
          <w:szCs w:val="18"/>
        </w:rPr>
      </w:pPr>
      <w:r>
        <w:rPr>
          <w:sz w:val="18"/>
          <w:szCs w:val="18"/>
        </w:rPr>
        <w:t>_______________________________</w:t>
      </w:r>
      <w:r w:rsidR="00B56C2A">
        <w:rPr>
          <w:sz w:val="18"/>
          <w:szCs w:val="18"/>
        </w:rPr>
        <w:t>____________________</w:t>
      </w:r>
    </w:p>
    <w:p w:rsidR="00D9261F" w:rsidP="00D9261F" w14:paraId="62D603FF" w14:textId="77777777">
      <w:pPr>
        <w:rPr>
          <w:sz w:val="18"/>
          <w:szCs w:val="18"/>
        </w:rPr>
      </w:pPr>
      <w:r>
        <w:rPr>
          <w:sz w:val="18"/>
          <w:szCs w:val="18"/>
        </w:rPr>
        <w:t>Date</w:t>
      </w:r>
    </w:p>
    <w:p w:rsidR="00DB1779" w:rsidP="00D9261F" w14:paraId="6CDA507C" w14:textId="77777777">
      <w:pPr>
        <w:rPr>
          <w:sz w:val="18"/>
          <w:szCs w:val="18"/>
        </w:rPr>
        <w:sectPr w:rsidSect="004D40A5">
          <w:type w:val="continuous"/>
          <w:pgSz w:w="12240" w:h="15840"/>
          <w:pgMar w:top="720" w:right="720" w:bottom="720" w:left="720" w:header="720" w:footer="720" w:gutter="0"/>
          <w:cols w:num="2" w:space="720"/>
          <w:noEndnote/>
        </w:sectPr>
      </w:pPr>
    </w:p>
    <w:p w:rsidR="00487062" w:rsidRPr="00475E8D" w:rsidP="002E0942" w14:paraId="525FFA58" w14:textId="1B165B6A">
      <w:pPr>
        <w:rPr>
          <w:b/>
          <w:sz w:val="22"/>
          <w:szCs w:val="22"/>
        </w:rPr>
      </w:pPr>
      <w:r>
        <w:rPr>
          <w:noProof/>
        </w:rPr>
        <mc:AlternateContent>
          <mc:Choice Requires="wps">
            <w:drawing>
              <wp:anchor distT="0" distB="0" distL="114300" distR="114300" simplePos="0" relativeHeight="251658240" behindDoc="1" locked="0" layoutInCell="1" allowOverlap="1">
                <wp:simplePos x="0" y="0"/>
                <wp:positionH relativeFrom="column">
                  <wp:posOffset>2756535</wp:posOffset>
                </wp:positionH>
                <wp:positionV relativeFrom="paragraph">
                  <wp:posOffset>3507740</wp:posOffset>
                </wp:positionV>
                <wp:extent cx="76200" cy="76200"/>
                <wp:effectExtent l="0" t="0" r="0" b="0"/>
                <wp:wrapNone/>
                <wp:docPr id="177638492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6200" cy="76200"/>
                        </a:xfrm>
                        <a:prstGeom prst="rect">
                          <a:avLst/>
                        </a:prstGeom>
                        <a:solidFill>
                          <a:srgbClr val="FFFFFF"/>
                        </a:solidFill>
                        <a:ln>
                          <a:noFill/>
                        </a:ln>
                      </wps:spPr>
                      <wps:txbx>
                        <w:txbxContent>
                          <w:p w:rsidR="00487062" w14:textId="77777777">
                            <w:pPr>
                              <w:jc w:val="center"/>
                              <w:rPr>
                                <w:rFonts w:ascii="Arial" w:hAnsi="Arial" w:cs="Arial"/>
                                <w:sz w:val="16"/>
                                <w:szCs w:val="16"/>
                              </w:rPr>
                            </w:pPr>
                            <w:r>
                              <w:rPr>
                                <w:rFonts w:ascii="Arial" w:hAnsi="Arial" w:cs="Arial"/>
                                <w:sz w:val="16"/>
                                <w:szCs w:val="16"/>
                              </w:rPr>
                              <w:t>Page 2 of 10</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6pt;height:6pt;margin-top:276.2pt;margin-left:217.05pt;mso-height-percent:0;mso-height-relative:page;mso-width-percent:0;mso-width-relative:page;mso-wrap-distance-bottom:0;mso-wrap-distance-left:9pt;mso-wrap-distance-right:9pt;mso-wrap-distance-top:0;mso-wrap-style:square;position:absolute;visibility:visible;v-text-anchor:top;z-index:-251657216" stroked="f">
                <v:textbox>
                  <w:txbxContent>
                    <w:p w:rsidR="00487062" w14:paraId="3C0C7842" w14:textId="77777777">
                      <w:pPr>
                        <w:jc w:val="center"/>
                        <w:rPr>
                          <w:rFonts w:ascii="Arial" w:hAnsi="Arial" w:cs="Arial"/>
                          <w:sz w:val="16"/>
                          <w:szCs w:val="16"/>
                        </w:rPr>
                      </w:pPr>
                      <w:r>
                        <w:rPr>
                          <w:rFonts w:ascii="Arial" w:hAnsi="Arial" w:cs="Arial"/>
                          <w:sz w:val="16"/>
                          <w:szCs w:val="16"/>
                        </w:rPr>
                        <w:t>Page 2 of 10</w:t>
                      </w:r>
                    </w:p>
                  </w:txbxContent>
                </v:textbox>
              </v:shape>
            </w:pict>
          </mc:Fallback>
        </mc:AlternateContent>
      </w:r>
      <w:r w:rsidRPr="00475E8D">
        <w:rPr>
          <w:b/>
          <w:sz w:val="22"/>
          <w:szCs w:val="22"/>
        </w:rPr>
        <w:t xml:space="preserve">Part </w:t>
      </w:r>
      <w:r w:rsidRPr="00475E8D" w:rsidR="00C83D1E">
        <w:rPr>
          <w:b/>
          <w:sz w:val="22"/>
          <w:szCs w:val="22"/>
        </w:rPr>
        <w:t>B</w:t>
      </w:r>
      <w:r w:rsidRPr="00475E8D" w:rsidR="00345255">
        <w:rPr>
          <w:b/>
          <w:sz w:val="22"/>
          <w:szCs w:val="22"/>
        </w:rPr>
        <w:t xml:space="preserve"> of the </w:t>
      </w:r>
      <w:r w:rsidRPr="00475E8D" w:rsidR="002E0942">
        <w:rPr>
          <w:b/>
          <w:sz w:val="22"/>
          <w:szCs w:val="22"/>
        </w:rPr>
        <w:t>Tenancy Addendum</w:t>
      </w:r>
    </w:p>
    <w:p w:rsidR="00487062" w:rsidRPr="00475E8D" w:rsidP="00345255" w14:paraId="4713DD75" w14:textId="77777777">
      <w:pPr>
        <w:spacing w:before="120" w:after="120"/>
        <w:ind w:left="360" w:hanging="360"/>
        <w:rPr>
          <w:sz w:val="22"/>
          <w:szCs w:val="22"/>
        </w:rPr>
      </w:pPr>
      <w:r w:rsidRPr="00475E8D">
        <w:rPr>
          <w:b/>
          <w:sz w:val="22"/>
          <w:szCs w:val="22"/>
        </w:rPr>
        <w:t>1.</w:t>
      </w:r>
      <w:r w:rsidRPr="00475E8D">
        <w:rPr>
          <w:sz w:val="22"/>
          <w:szCs w:val="22"/>
        </w:rPr>
        <w:tab/>
      </w:r>
      <w:r w:rsidRPr="00475E8D">
        <w:rPr>
          <w:b/>
          <w:sz w:val="22"/>
          <w:szCs w:val="22"/>
        </w:rPr>
        <w:t xml:space="preserve">Section 8 </w:t>
      </w:r>
      <w:r w:rsidRPr="00475E8D" w:rsidR="00DE772A">
        <w:rPr>
          <w:b/>
          <w:sz w:val="22"/>
          <w:szCs w:val="22"/>
        </w:rPr>
        <w:t>Project-</w:t>
      </w:r>
      <w:r w:rsidRPr="00475E8D" w:rsidR="002E0942">
        <w:rPr>
          <w:b/>
          <w:sz w:val="22"/>
          <w:szCs w:val="22"/>
        </w:rPr>
        <w:t>B</w:t>
      </w:r>
      <w:r w:rsidRPr="00475E8D" w:rsidR="00DE772A">
        <w:rPr>
          <w:b/>
          <w:sz w:val="22"/>
          <w:szCs w:val="22"/>
        </w:rPr>
        <w:t>ased Voucher (PBV) Program</w:t>
      </w:r>
    </w:p>
    <w:p w:rsidR="00487062" w:rsidRPr="00475E8D" w:rsidP="00F50CA2" w14:paraId="6023A306" w14:textId="4B971B07">
      <w:pPr>
        <w:pStyle w:val="Style1"/>
      </w:pPr>
      <w:r w:rsidRPr="00475E8D">
        <w:t>a.</w:t>
      </w:r>
      <w:r w:rsidRPr="00475E8D">
        <w:tab/>
        <w:t xml:space="preserve">The owner is leasing the contract unit to the tenant for occupancy by the </w:t>
      </w:r>
      <w:r w:rsidRPr="00FC342B">
        <w:t>tenant’s family</w:t>
      </w:r>
      <w:r w:rsidRPr="00475E8D">
        <w:t xml:space="preserve"> with assistance for a tenancy under the Section 8 </w:t>
      </w:r>
      <w:r w:rsidRPr="00475E8D" w:rsidR="00DE772A">
        <w:t xml:space="preserve">PBV program </w:t>
      </w:r>
      <w:r w:rsidRPr="00475E8D">
        <w:t>of the United States Department of Housi</w:t>
      </w:r>
      <w:r w:rsidRPr="00475E8D" w:rsidR="002E0942">
        <w:t>ng and Urban Development (HUD).</w:t>
      </w:r>
    </w:p>
    <w:p w:rsidR="00443711" w:rsidRPr="00475E8D" w:rsidP="00F50CA2" w14:paraId="52320EFF" w14:textId="2CD0F70A">
      <w:pPr>
        <w:pStyle w:val="Style1"/>
      </w:pPr>
      <w:r w:rsidRPr="00475E8D">
        <w:t>b.</w:t>
      </w:r>
      <w:r w:rsidRPr="00475E8D">
        <w:tab/>
        <w:t>The owner has entered into</w:t>
      </w:r>
      <w:r w:rsidRPr="00475E8D" w:rsidR="00252859">
        <w:t xml:space="preserve"> a </w:t>
      </w:r>
      <w:r w:rsidRPr="00BC2538" w:rsidR="00252859">
        <w:t xml:space="preserve">Housing </w:t>
      </w:r>
      <w:r w:rsidRPr="00BC2538">
        <w:t xml:space="preserve">Assistance Payments Contract (HAP contract) with the </w:t>
      </w:r>
      <w:r w:rsidRPr="00BC2538" w:rsidR="00252859">
        <w:t xml:space="preserve">PHA </w:t>
      </w:r>
      <w:r w:rsidRPr="00BC2538">
        <w:t xml:space="preserve">under the </w:t>
      </w:r>
      <w:r w:rsidRPr="00BC2538" w:rsidR="0054535F">
        <w:t xml:space="preserve">PBV </w:t>
      </w:r>
      <w:r w:rsidRPr="00BC2538">
        <w:t>program. Under the HAP contract, the PHA will make housing assistance payments to the owner to assist the tenant in leasing the unit from the owner.</w:t>
      </w:r>
    </w:p>
    <w:p w:rsidR="00443711" w:rsidP="00EF1755" w14:paraId="6576231A" w14:textId="5BDBE847">
      <w:pPr>
        <w:spacing w:before="120" w:after="120"/>
        <w:ind w:left="360" w:hanging="360"/>
        <w:rPr>
          <w:b/>
          <w:sz w:val="22"/>
          <w:szCs w:val="22"/>
        </w:rPr>
      </w:pPr>
      <w:r w:rsidRPr="00475E8D">
        <w:rPr>
          <w:b/>
          <w:sz w:val="22"/>
          <w:szCs w:val="22"/>
        </w:rPr>
        <w:t>2.</w:t>
      </w:r>
      <w:r w:rsidRPr="00475E8D">
        <w:rPr>
          <w:sz w:val="22"/>
          <w:szCs w:val="22"/>
        </w:rPr>
        <w:tab/>
      </w:r>
      <w:r w:rsidRPr="00475E8D">
        <w:rPr>
          <w:b/>
          <w:sz w:val="22"/>
          <w:szCs w:val="22"/>
        </w:rPr>
        <w:t>Lease</w:t>
      </w:r>
    </w:p>
    <w:p w:rsidR="00443711" w:rsidRPr="00475E8D" w:rsidP="00F50CA2" w14:paraId="002D8DD1" w14:textId="6EB0E01E">
      <w:pPr>
        <w:pStyle w:val="Style1"/>
      </w:pPr>
      <w:r w:rsidRPr="00475E8D">
        <w:t>a.</w:t>
      </w:r>
      <w:r w:rsidRPr="00475E8D">
        <w:tab/>
        <w:t xml:space="preserve">The owner has given the PHA a copy of the lease, including any revisions agreed </w:t>
      </w:r>
      <w:r w:rsidRPr="00475E8D" w:rsidR="00F82020">
        <w:t xml:space="preserve">to </w:t>
      </w:r>
      <w:r w:rsidRPr="00475E8D">
        <w:t xml:space="preserve">by the owner and the tenant. The owner certifies that the terms of the lease are in accordance with </w:t>
      </w:r>
      <w:r w:rsidRPr="00475E8D" w:rsidR="0054535F">
        <w:t xml:space="preserve">HUD requirements </w:t>
      </w:r>
      <w:r w:rsidRPr="00475E8D" w:rsidR="005C55B9">
        <w:t>and the</w:t>
      </w:r>
      <w:r w:rsidRPr="00475E8D">
        <w:t xml:space="preserve"> lease includes the tenancy addendum.</w:t>
      </w:r>
      <w:r w:rsidR="00AF0268">
        <w:t xml:space="preserve"> </w:t>
      </w:r>
    </w:p>
    <w:p w:rsidR="00F3507A" w:rsidP="00F50CA2" w14:paraId="28E62B53" w14:textId="6FBD6AD9">
      <w:pPr>
        <w:pStyle w:val="Style1"/>
      </w:pPr>
      <w:r w:rsidRPr="00475E8D">
        <w:t>b.</w:t>
      </w:r>
      <w:r w:rsidRPr="00475E8D">
        <w:tab/>
        <w:t xml:space="preserve">The tenant shall have the right to enforce the tenancy addendum against the owner. If there is any conflict between </w:t>
      </w:r>
      <w:r w:rsidRPr="005E5571">
        <w:t>the tenancy addendum and any other provisions of the lease, the language of the tenancy addendum shall control.</w:t>
      </w:r>
    </w:p>
    <w:p w:rsidR="00DC5EA2" w:rsidRPr="00475E8D" w:rsidP="007602EE" w14:paraId="58321C3A" w14:textId="58FB6CA8">
      <w:pPr>
        <w:spacing w:before="120" w:after="120"/>
        <w:ind w:left="360" w:hanging="360"/>
        <w:rPr>
          <w:sz w:val="22"/>
          <w:szCs w:val="22"/>
        </w:rPr>
      </w:pPr>
      <w:r>
        <w:rPr>
          <w:b/>
          <w:sz w:val="22"/>
          <w:szCs w:val="22"/>
        </w:rPr>
        <w:t>3.</w:t>
      </w:r>
      <w:r w:rsidR="007602EE">
        <w:rPr>
          <w:b/>
          <w:sz w:val="22"/>
          <w:szCs w:val="22"/>
        </w:rPr>
        <w:tab/>
      </w:r>
      <w:r w:rsidRPr="00475E8D">
        <w:rPr>
          <w:b/>
        </w:rPr>
        <w:t>Use of Contract Unit</w:t>
      </w:r>
    </w:p>
    <w:p w:rsidR="00443711" w:rsidRPr="00475E8D" w:rsidP="00F50CA2" w14:paraId="513F0128" w14:textId="0F63C65A">
      <w:pPr>
        <w:pStyle w:val="Style1"/>
      </w:pPr>
      <w:r>
        <w:t>a.</w:t>
      </w:r>
      <w:r>
        <w:tab/>
        <w:t xml:space="preserve">During the lease term, the family will reside in the contract unit with assistance under the </w:t>
      </w:r>
      <w:r w:rsidR="05C34FF9">
        <w:t xml:space="preserve">PBV </w:t>
      </w:r>
      <w:r>
        <w:t>program.</w:t>
      </w:r>
    </w:p>
    <w:p w:rsidR="00443711" w:rsidRPr="00E66E33" w:rsidP="00F50CA2" w14:paraId="791C3046" w14:textId="4956C9FA">
      <w:pPr>
        <w:pStyle w:val="Style1"/>
      </w:pPr>
      <w:r w:rsidRPr="00475E8D">
        <w:t>b.</w:t>
      </w:r>
      <w:r w:rsidRPr="00475E8D">
        <w:tab/>
        <w:t xml:space="preserve">The composition of the household must be approved by the PHA. The family must promptly inform the PHA of the birth, adoption or court-awarded custody of a child. Other persons may not be added to the household without prior written approval of the owner </w:t>
      </w:r>
      <w:r w:rsidRPr="00E66E33">
        <w:t>and the PHA.</w:t>
      </w:r>
    </w:p>
    <w:p w:rsidR="00443711" w:rsidRPr="00E66E33" w:rsidP="00F50CA2" w14:paraId="4974D7FA" w14:textId="77777777">
      <w:pPr>
        <w:pStyle w:val="Style1"/>
      </w:pPr>
      <w:r w:rsidRPr="00E66E33">
        <w:t>c.</w:t>
      </w:r>
      <w:r w:rsidRPr="00E66E33">
        <w:tab/>
        <w:t xml:space="preserve">The contract unit may be used for residence </w:t>
      </w:r>
      <w:r w:rsidRPr="00E66E33" w:rsidR="00A61267">
        <w:t xml:space="preserve">only </w:t>
      </w:r>
      <w:r w:rsidRPr="00E66E33">
        <w:t>by the PHA-approved household members. The unit must be the family’s only residence. Members of the household may engage in legal profit</w:t>
      </w:r>
      <w:r w:rsidRPr="00E66E33" w:rsidR="00017FF7">
        <w:t>-</w:t>
      </w:r>
      <w:r w:rsidRPr="00E66E33">
        <w:t>making activities incidental to primary use of the unit for residence by members of the family.</w:t>
      </w:r>
    </w:p>
    <w:p w:rsidR="00443711" w:rsidRPr="00E66E33" w:rsidP="00F50CA2" w14:paraId="228E770D" w14:textId="4F87F4B8">
      <w:pPr>
        <w:pStyle w:val="Style1"/>
      </w:pPr>
      <w:r w:rsidRPr="00E66E33">
        <w:t>d.</w:t>
      </w:r>
      <w:r w:rsidRPr="00E66E33">
        <w:tab/>
        <w:t>The tenant may not sublease or let the unit.</w:t>
      </w:r>
    </w:p>
    <w:p w:rsidR="000F7146" w:rsidRPr="00E66E33" w:rsidP="00F50CA2" w14:paraId="4E79F069" w14:textId="2DC41B07">
      <w:pPr>
        <w:pStyle w:val="Style1"/>
      </w:pPr>
      <w:r w:rsidRPr="00E66E33">
        <w:t>e.</w:t>
      </w:r>
      <w:r w:rsidRPr="00E66E33">
        <w:tab/>
        <w:t>The tenant may not assign the lease or transfer the unit.</w:t>
      </w:r>
    </w:p>
    <w:p w:rsidR="00B553D3" w:rsidRPr="00475E8D" w:rsidP="00B553D3" w14:paraId="3708B8F2" w14:textId="77777777">
      <w:pPr>
        <w:spacing w:before="120" w:after="120"/>
        <w:ind w:left="360" w:hanging="360"/>
        <w:rPr>
          <w:sz w:val="22"/>
          <w:szCs w:val="22"/>
        </w:rPr>
      </w:pPr>
      <w:r w:rsidRPr="00E66E33">
        <w:rPr>
          <w:b/>
          <w:sz w:val="22"/>
          <w:szCs w:val="22"/>
        </w:rPr>
        <w:t>4.</w:t>
      </w:r>
      <w:r w:rsidRPr="00E66E33">
        <w:rPr>
          <w:sz w:val="22"/>
          <w:szCs w:val="22"/>
        </w:rPr>
        <w:tab/>
      </w:r>
      <w:r w:rsidRPr="00E66E33">
        <w:rPr>
          <w:b/>
          <w:sz w:val="22"/>
          <w:szCs w:val="22"/>
        </w:rPr>
        <w:t>Rent to Owner</w:t>
      </w:r>
    </w:p>
    <w:p w:rsidR="00487062" w:rsidRPr="00475E8D" w:rsidP="00F50CA2" w14:paraId="64ABFCB8" w14:textId="77777777">
      <w:pPr>
        <w:pStyle w:val="Style1"/>
      </w:pPr>
      <w:r w:rsidRPr="00475E8D">
        <w:t>a.</w:t>
      </w:r>
      <w:r w:rsidRPr="00475E8D">
        <w:tab/>
      </w:r>
      <w:r w:rsidRPr="00475E8D" w:rsidR="009B4ECF">
        <w:t>The i</w:t>
      </w:r>
      <w:r w:rsidRPr="00475E8D">
        <w:t xml:space="preserve">nitial </w:t>
      </w:r>
      <w:r w:rsidRPr="00475E8D" w:rsidR="009B4ECF">
        <w:t xml:space="preserve">and </w:t>
      </w:r>
      <w:r w:rsidRPr="00475E8D" w:rsidR="00F64CAA">
        <w:t xml:space="preserve">redetermined </w:t>
      </w:r>
      <w:r w:rsidRPr="00475E8D">
        <w:t xml:space="preserve">rent to owner </w:t>
      </w:r>
      <w:r w:rsidRPr="00475E8D" w:rsidR="00F64CAA">
        <w:t xml:space="preserve">are </w:t>
      </w:r>
      <w:r w:rsidRPr="00475E8D" w:rsidR="00832E81">
        <w:t xml:space="preserve">established </w:t>
      </w:r>
      <w:r w:rsidRPr="00475E8D" w:rsidR="00F64CAA">
        <w:t>in accordance with HUD requirements.</w:t>
      </w:r>
    </w:p>
    <w:p w:rsidR="00443711" w:rsidRPr="00475E8D" w:rsidP="01D6FE86" w14:paraId="350B12C2" w14:textId="77777777">
      <w:pPr>
        <w:pStyle w:val="Style1"/>
      </w:pPr>
      <w:r>
        <w:t>b.</w:t>
      </w:r>
      <w:r>
        <w:tab/>
        <w:t>Dur</w:t>
      </w:r>
      <w:r w:rsidR="00487062">
        <w:t xml:space="preserve">ing the term of the lease (including the </w:t>
      </w:r>
      <w:r w:rsidRPr="01D6FE86" w:rsidR="00487062">
        <w:t>initial term of the lease and any extension term), the rent to owner may at no time exceed:</w:t>
      </w:r>
    </w:p>
    <w:p w:rsidR="00912BBA" w:rsidRPr="00475E8D" w:rsidP="01D6FE86" w14:paraId="04DB763F" w14:textId="34B1FB9E">
      <w:pPr>
        <w:pStyle w:val="Style2"/>
      </w:pPr>
      <w:r>
        <w:tab/>
      </w:r>
      <w:r w:rsidRPr="01D6FE86" w:rsidR="00487062">
        <w:t>(1)</w:t>
      </w:r>
      <w:r w:rsidRPr="01D6FE86">
        <w:t xml:space="preserve">  </w:t>
      </w:r>
      <w:r w:rsidRPr="01D6FE86" w:rsidR="00487062">
        <w:t>The reasonable rent for the unit as most recently determined or redetermined by the PHA in accordance with HUD requirements</w:t>
      </w:r>
      <w:r w:rsidRPr="01D6FE86" w:rsidR="000830F3">
        <w:t>;</w:t>
      </w:r>
      <w:r w:rsidRPr="01D6FE86" w:rsidR="00487062">
        <w:t xml:space="preserve"> or</w:t>
      </w:r>
    </w:p>
    <w:p w:rsidR="00443711" w:rsidRPr="00475E8D" w:rsidP="01D6FE86" w14:paraId="7253F339" w14:textId="51292B24">
      <w:pPr>
        <w:pStyle w:val="Style2"/>
      </w:pPr>
      <w:r>
        <w:tab/>
      </w:r>
      <w:r w:rsidRPr="01D6FE86" w:rsidR="00487062">
        <w:t>(2)</w:t>
      </w:r>
      <w:r w:rsidRPr="01D6FE86" w:rsidR="00912BBA">
        <w:t xml:space="preserve">  </w:t>
      </w:r>
      <w:r w:rsidRPr="01D6FE86" w:rsidR="00487062">
        <w:t>Rent charged by the owner for comparable unassisted units</w:t>
      </w:r>
      <w:r w:rsidRPr="01D6FE86" w:rsidR="00912BBA">
        <w:t xml:space="preserve"> </w:t>
      </w:r>
      <w:r w:rsidRPr="01D6FE86" w:rsidR="00487062">
        <w:t>in the premises.</w:t>
      </w:r>
    </w:p>
    <w:p w:rsidR="00443711" w:rsidRPr="00475E8D" w:rsidP="00EF1755" w14:paraId="6819A675" w14:textId="4032A3D9">
      <w:pPr>
        <w:spacing w:before="120" w:after="120"/>
        <w:ind w:left="360" w:hanging="360"/>
        <w:rPr>
          <w:sz w:val="22"/>
          <w:szCs w:val="22"/>
        </w:rPr>
      </w:pPr>
      <w:r w:rsidRPr="00475E8D">
        <w:rPr>
          <w:b/>
          <w:sz w:val="22"/>
          <w:szCs w:val="22"/>
        </w:rPr>
        <w:t>5</w:t>
      </w:r>
      <w:r w:rsidRPr="00475E8D">
        <w:rPr>
          <w:sz w:val="22"/>
          <w:szCs w:val="22"/>
        </w:rPr>
        <w:t>.</w:t>
      </w:r>
      <w:r w:rsidRPr="00475E8D">
        <w:rPr>
          <w:sz w:val="22"/>
          <w:szCs w:val="22"/>
        </w:rPr>
        <w:tab/>
      </w:r>
      <w:r w:rsidRPr="00475E8D">
        <w:rPr>
          <w:b/>
          <w:sz w:val="22"/>
          <w:szCs w:val="22"/>
        </w:rPr>
        <w:t>Family Payment to Owner</w:t>
      </w:r>
    </w:p>
    <w:p w:rsidR="00DB0982" w:rsidRPr="0079602B" w:rsidP="00F50CA2" w14:paraId="3B13B716" w14:textId="68F8D08A">
      <w:pPr>
        <w:pStyle w:val="Style1"/>
      </w:pPr>
      <w:r w:rsidRPr="0079602B">
        <w:t>a.</w:t>
      </w:r>
      <w:r w:rsidRPr="0079602B">
        <w:tab/>
      </w:r>
      <w:r w:rsidRPr="0079602B" w:rsidR="00F64CAA">
        <w:t xml:space="preserve">The tenant rent is the portion of the </w:t>
      </w:r>
      <w:r w:rsidRPr="0079602B" w:rsidR="00FA3215">
        <w:t xml:space="preserve">monthly </w:t>
      </w:r>
      <w:r w:rsidRPr="0079602B" w:rsidR="00F64CAA">
        <w:t>rent to owner paid by the family.</w:t>
      </w:r>
      <w:r w:rsidRPr="0079602B" w:rsidR="009B0D26">
        <w:t xml:space="preserve"> </w:t>
      </w:r>
      <w:r w:rsidRPr="0079602B" w:rsidR="00F64CAA">
        <w:t>The PHA determines the tenant rent in accordance with HUD requirements. Any changes in the amount of the tenant rent will be effective on the date stated in a notice by the PHA to the family and the owner.</w:t>
      </w:r>
    </w:p>
    <w:p w:rsidR="00443711" w:rsidRPr="00343BAB" w:rsidP="00F50CA2" w14:paraId="7E63A5FF" w14:textId="6AF561C9">
      <w:pPr>
        <w:pStyle w:val="Style1"/>
      </w:pPr>
      <w:r w:rsidRPr="0079602B">
        <w:t>b.</w:t>
      </w:r>
      <w:r w:rsidRPr="0079602B">
        <w:tab/>
        <w:t>Each month, the PHA</w:t>
      </w:r>
      <w:r w:rsidRPr="0079602B" w:rsidR="00F64CAA">
        <w:t xml:space="preserve"> </w:t>
      </w:r>
      <w:r w:rsidRPr="0079602B">
        <w:t xml:space="preserve">will make a housing assistance payment to the owner on behalf of the family in accordance with the HAP contract. The amount </w:t>
      </w:r>
      <w:r w:rsidRPr="00343BAB">
        <w:t xml:space="preserve">of the monthly housing assistance payment will be determined by the PHA in accordance with HUD requirements for a tenancy under the Section 8 </w:t>
      </w:r>
      <w:r w:rsidRPr="00343BAB" w:rsidR="00F64CAA">
        <w:t>PBV</w:t>
      </w:r>
      <w:r w:rsidRPr="00343BAB">
        <w:t xml:space="preserve"> program.</w:t>
      </w:r>
    </w:p>
    <w:p w:rsidR="00443711" w:rsidRPr="00343BAB" w:rsidP="00F50CA2" w14:paraId="4FE43420" w14:textId="62F8E485">
      <w:pPr>
        <w:pStyle w:val="Style1"/>
      </w:pPr>
      <w:r w:rsidRPr="00343BAB">
        <w:t>c.</w:t>
      </w:r>
      <w:r w:rsidRPr="00343BAB">
        <w:tab/>
        <w:t>The monthly housing assistance payment shall be credited against the monthly rent to owner for the contract unit.</w:t>
      </w:r>
    </w:p>
    <w:p w:rsidR="00443711" w:rsidRPr="00343BAB" w:rsidP="00F50CA2" w14:paraId="00B09FA6" w14:textId="0FB3B3AF">
      <w:pPr>
        <w:pStyle w:val="Style1"/>
      </w:pPr>
      <w:r w:rsidRPr="00343BAB">
        <w:t>d.</w:t>
      </w:r>
      <w:r w:rsidRPr="00343BAB">
        <w:tab/>
        <w:t>The tenant is not responsible for paying the portion of rent to owner covered by the PHA housing assistance payment under the HAP contract between the owner and the PHA. A PHA failure to pay the housing assistance payment to the owner is not a</w:t>
      </w:r>
      <w:r w:rsidRPr="00343BAB" w:rsidR="00E237AD">
        <w:t xml:space="preserve"> </w:t>
      </w:r>
      <w:r w:rsidRPr="00343BAB">
        <w:t>violation of the lease. The owner may not terminate the tenancy for nonpayment of the PHA housing assistance payment.</w:t>
      </w:r>
    </w:p>
    <w:p w:rsidR="00487062" w:rsidRPr="00343BAB" w:rsidP="00F50CA2" w14:paraId="12E945A0" w14:textId="6C60D08C">
      <w:pPr>
        <w:pStyle w:val="Style1"/>
      </w:pPr>
      <w:r w:rsidRPr="00343BAB">
        <w:t>e.</w:t>
      </w:r>
      <w:r w:rsidRPr="00343BAB">
        <w:tab/>
        <w:t>The owner may not charge or accept, from the family or from any other source, any payment for rent of the unit in addition to the</w:t>
      </w:r>
      <w:r w:rsidRPr="00343BAB" w:rsidR="0058658B">
        <w:t xml:space="preserve"> </w:t>
      </w:r>
      <w:r w:rsidRPr="00343BAB">
        <w:t>rent</w:t>
      </w:r>
      <w:r w:rsidRPr="00343BAB" w:rsidR="00D13750">
        <w:t xml:space="preserve"> to owner</w:t>
      </w:r>
      <w:r w:rsidRPr="00343BAB">
        <w:t>.</w:t>
      </w:r>
      <w:r w:rsidRPr="00343BAB" w:rsidR="009B0D26">
        <w:t xml:space="preserve"> </w:t>
      </w:r>
      <w:r w:rsidRPr="00343BAB" w:rsidR="00C44341">
        <w:t xml:space="preserve">The rent to owner </w:t>
      </w:r>
      <w:r w:rsidRPr="00343BAB">
        <w:t>includes all housing services, maintenance, utilities and appliances to be provided and paid by the owner in accordance with the lease.</w:t>
      </w:r>
      <w:r w:rsidRPr="00343BAB" w:rsidR="009B0D26">
        <w:t xml:space="preserve"> </w:t>
      </w:r>
      <w:r w:rsidRPr="00343BAB" w:rsidR="00C44341">
        <w:t>The rent to owner</w:t>
      </w:r>
      <w:r w:rsidRPr="00343BAB" w:rsidR="00DB0982">
        <w:t xml:space="preserve"> does not include charges for non-housing services such as food, furniture or supportive services provided by the owner.</w:t>
      </w:r>
    </w:p>
    <w:p w:rsidR="000E6DA2" w:rsidP="004B4623" w14:paraId="7AB3B119" w14:textId="77777777">
      <w:pPr>
        <w:spacing w:before="120" w:after="120"/>
        <w:ind w:left="720" w:hanging="270"/>
      </w:pPr>
      <w:r w:rsidRPr="00343BAB">
        <w:t>f.</w:t>
      </w:r>
      <w:r w:rsidRPr="00343BAB">
        <w:tab/>
        <w:t>The owner must immediately return any excess rent payment to the tenant.</w:t>
      </w:r>
    </w:p>
    <w:p w:rsidR="00343BAB" w:rsidRPr="00343BAB" w:rsidP="00343BAB" w14:paraId="5A798BCB" w14:textId="08994333">
      <w:pPr>
        <w:spacing w:before="120" w:after="120"/>
        <w:ind w:left="360" w:hanging="360"/>
        <w:rPr>
          <w:b/>
          <w:sz w:val="22"/>
          <w:szCs w:val="22"/>
        </w:rPr>
      </w:pPr>
      <w:r w:rsidRPr="00475E8D">
        <w:rPr>
          <w:b/>
          <w:sz w:val="22"/>
          <w:szCs w:val="22"/>
        </w:rPr>
        <w:t>6.</w:t>
      </w:r>
      <w:r w:rsidRPr="00475E8D">
        <w:rPr>
          <w:sz w:val="22"/>
          <w:szCs w:val="22"/>
        </w:rPr>
        <w:tab/>
      </w:r>
      <w:r w:rsidRPr="00475E8D">
        <w:rPr>
          <w:b/>
          <w:sz w:val="22"/>
          <w:szCs w:val="22"/>
        </w:rPr>
        <w:t>Other Fees and Charges</w:t>
      </w:r>
    </w:p>
    <w:p w:rsidR="00443711" w:rsidRPr="00E66E33" w:rsidP="00F50CA2" w14:paraId="75D5AB38" w14:textId="1F32978D">
      <w:pPr>
        <w:pStyle w:val="Style1"/>
      </w:pPr>
      <w:r w:rsidRPr="00475E8D">
        <w:t>a.</w:t>
      </w:r>
      <w:r w:rsidRPr="00475E8D">
        <w:tab/>
      </w:r>
      <w:r w:rsidRPr="00475E8D" w:rsidR="00832E81">
        <w:t xml:space="preserve">With the exception of </w:t>
      </w:r>
      <w:r w:rsidRPr="00475E8D" w:rsidR="00D2695C">
        <w:t xml:space="preserve">families receiving PBV assistance in </w:t>
      </w:r>
      <w:r w:rsidRPr="00475E8D" w:rsidR="00832E81">
        <w:t xml:space="preserve">assisted living </w:t>
      </w:r>
      <w:r w:rsidRPr="00E66E33" w:rsidR="00832E81">
        <w:t>developments</w:t>
      </w:r>
      <w:r w:rsidRPr="00E66E33" w:rsidR="00D2695C">
        <w:t xml:space="preserve"> (</w:t>
      </w:r>
      <w:r w:rsidRPr="00E66E33" w:rsidR="00832E81">
        <w:t xml:space="preserve">see </w:t>
      </w:r>
      <w:r w:rsidRPr="00E66E33" w:rsidR="00FE5C82">
        <w:t xml:space="preserve">paragraph </w:t>
      </w:r>
      <w:r w:rsidRPr="00E66E33" w:rsidR="00DF3216">
        <w:t>b</w:t>
      </w:r>
      <w:r w:rsidRPr="00E66E33" w:rsidR="00FE5C82">
        <w:t xml:space="preserve"> below)</w:t>
      </w:r>
      <w:r w:rsidRPr="00E66E33" w:rsidR="00DF3216">
        <w:t>,</w:t>
      </w:r>
      <w:r w:rsidRPr="00E66E33" w:rsidR="00832E81">
        <w:t xml:space="preserve"> t</w:t>
      </w:r>
      <w:r w:rsidRPr="00E66E33">
        <w:t xml:space="preserve">he owner may not require the tenant or family members to pay charges for any meals or supportive services </w:t>
      </w:r>
      <w:r w:rsidRPr="00E66E33" w:rsidR="00DF3216">
        <w:t>w</w:t>
      </w:r>
      <w:r w:rsidRPr="00E66E33">
        <w:t>hich may be provided by the owner. Nonpayment of any such charges is not grounds for termination of tenancy.</w:t>
      </w:r>
    </w:p>
    <w:p w:rsidR="00443711" w:rsidRPr="00B93486" w:rsidP="00F50CA2" w14:paraId="211676CF" w14:textId="03A72B7C">
      <w:pPr>
        <w:pStyle w:val="Style1"/>
      </w:pPr>
      <w:r w:rsidRPr="00E66E33">
        <w:t>b</w:t>
      </w:r>
      <w:r w:rsidRPr="00E66E33" w:rsidR="00FE5C82">
        <w:t>.</w:t>
      </w:r>
      <w:r w:rsidRPr="00E66E33" w:rsidR="00FE5C82">
        <w:tab/>
        <w:t>In assisted living developments receiving project-based assistance</w:t>
      </w:r>
      <w:r w:rsidRPr="00475E8D" w:rsidR="00FE5C82">
        <w:t xml:space="preserve">, the owner may charge tenants, family members, or both for meals or supportive services. </w:t>
      </w:r>
      <w:r w:rsidRPr="00475E8D">
        <w:t xml:space="preserve">Any such charges must be specified in the lease. </w:t>
      </w:r>
      <w:r w:rsidRPr="00475E8D" w:rsidR="00FE5C82">
        <w:t>These charges may not be included in the rent to owner, nor may the value of meals and supportive services be included in the calculation of the reasonable rent.</w:t>
      </w:r>
      <w:r w:rsidRPr="00475E8D" w:rsidR="009B0D26">
        <w:t xml:space="preserve"> </w:t>
      </w:r>
      <w:r w:rsidRPr="00475E8D" w:rsidR="00FE5C82">
        <w:t xml:space="preserve">Non-payment of such charges is grounds for termination of the lease by the </w:t>
      </w:r>
      <w:r w:rsidRPr="00B93486" w:rsidR="00FE5C82">
        <w:t>owner in assisted living developments.</w:t>
      </w:r>
    </w:p>
    <w:p w:rsidR="00443711" w:rsidRPr="00B93486" w:rsidP="00F50CA2" w14:paraId="75D8B997" w14:textId="77777777">
      <w:pPr>
        <w:pStyle w:val="Style1"/>
      </w:pPr>
      <w:r w:rsidRPr="00B93486">
        <w:t>c</w:t>
      </w:r>
      <w:r w:rsidRPr="00B93486" w:rsidR="00487062">
        <w:t>.</w:t>
      </w:r>
      <w:r w:rsidRPr="00B93486" w:rsidR="00487062">
        <w:tab/>
        <w:t>The owner may not charge the tenant extra amounts for items customarily included in rent to owner in the locality, or provided at no additional cost to unsubsidized tenants in the premises.</w:t>
      </w:r>
    </w:p>
    <w:p w:rsidR="00343BAB" w:rsidP="0041123D" w14:paraId="6EAC0DD5" w14:textId="78CEBA0F">
      <w:pPr>
        <w:ind w:left="360" w:hanging="360"/>
        <w:rPr>
          <w:b/>
          <w:sz w:val="22"/>
          <w:szCs w:val="22"/>
        </w:rPr>
      </w:pPr>
      <w:r w:rsidRPr="00B93486">
        <w:rPr>
          <w:b/>
          <w:sz w:val="22"/>
          <w:szCs w:val="22"/>
        </w:rPr>
        <w:t xml:space="preserve">7.  </w:t>
      </w:r>
      <w:r w:rsidR="00CC2220">
        <w:rPr>
          <w:b/>
          <w:sz w:val="22"/>
          <w:szCs w:val="22"/>
        </w:rPr>
        <w:tab/>
      </w:r>
      <w:r w:rsidRPr="00B93486">
        <w:rPr>
          <w:b/>
          <w:sz w:val="22"/>
          <w:szCs w:val="22"/>
        </w:rPr>
        <w:t>Maintenance, Utilities, and Other Services</w:t>
      </w:r>
    </w:p>
    <w:p w:rsidR="0080528A" w:rsidRPr="00B93486" w:rsidP="0080528A" w14:paraId="4311E50C" w14:textId="77777777">
      <w:pPr>
        <w:ind w:left="360" w:hanging="360"/>
        <w:rPr>
          <w:sz w:val="22"/>
          <w:szCs w:val="22"/>
        </w:rPr>
      </w:pPr>
    </w:p>
    <w:p w:rsidR="0059309C" w:rsidP="001A74E9" w14:paraId="4A916753" w14:textId="1A051770">
      <w:pPr>
        <w:pStyle w:val="BodyTextFirstIndent"/>
        <w:numPr>
          <w:ilvl w:val="0"/>
          <w:numId w:val="41"/>
        </w:numPr>
        <w:spacing w:after="0"/>
        <w:ind w:left="720" w:hanging="270"/>
        <w:rPr>
          <w:sz w:val="22"/>
          <w:szCs w:val="22"/>
        </w:rPr>
      </w:pPr>
      <w:r w:rsidRPr="0080528A">
        <w:rPr>
          <w:sz w:val="22"/>
          <w:szCs w:val="22"/>
        </w:rPr>
        <w:t xml:space="preserve">Maintenance. </w:t>
      </w:r>
    </w:p>
    <w:p w:rsidR="0080528A" w:rsidRPr="0080528A" w:rsidP="001A74E9" w14:paraId="6706323B" w14:textId="77777777">
      <w:pPr>
        <w:pStyle w:val="BodyTextFirstIndent"/>
        <w:spacing w:after="0"/>
        <w:ind w:left="720" w:hanging="270"/>
        <w:rPr>
          <w:sz w:val="22"/>
          <w:szCs w:val="22"/>
        </w:rPr>
      </w:pPr>
    </w:p>
    <w:p w:rsidR="00A210F2" w:rsidP="001A74E9" w14:paraId="690019C8" w14:textId="50A4F0AD">
      <w:pPr>
        <w:pStyle w:val="Style2"/>
        <w:spacing w:before="0" w:after="0" w:line="240" w:lineRule="auto"/>
        <w:ind w:left="720" w:hanging="270"/>
      </w:pPr>
      <w:r w:rsidRPr="00B93486">
        <w:tab/>
        <w:t>(1)  The owner must maintain the unit and premises in accordance with the HQS.</w:t>
      </w:r>
    </w:p>
    <w:p w:rsidR="0080528A" w:rsidRPr="00B93486" w:rsidP="001A74E9" w14:paraId="023C22E4" w14:textId="77777777">
      <w:pPr>
        <w:pStyle w:val="Style2"/>
        <w:spacing w:before="0" w:after="0" w:line="240" w:lineRule="auto"/>
        <w:ind w:left="720" w:hanging="270"/>
      </w:pPr>
    </w:p>
    <w:p w:rsidR="00A210F2" w:rsidRPr="0084132B" w:rsidP="001A74E9" w14:paraId="7653192E" w14:textId="1281545E">
      <w:pPr>
        <w:pStyle w:val="BodyTextFirstIndent"/>
        <w:spacing w:after="0"/>
        <w:ind w:left="540" w:hanging="270"/>
        <w:rPr>
          <w:sz w:val="22"/>
          <w:szCs w:val="22"/>
        </w:rPr>
      </w:pPr>
      <w:r w:rsidRPr="0084132B">
        <w:rPr>
          <w:sz w:val="22"/>
          <w:szCs w:val="22"/>
        </w:rPr>
        <w:tab/>
        <w:t xml:space="preserve">  </w:t>
      </w:r>
      <w:r w:rsidR="00CD3EBF">
        <w:rPr>
          <w:sz w:val="22"/>
          <w:szCs w:val="22"/>
        </w:rPr>
        <w:t xml:space="preserve"> </w:t>
      </w:r>
      <w:r w:rsidRPr="0084132B">
        <w:rPr>
          <w:sz w:val="22"/>
          <w:szCs w:val="22"/>
        </w:rPr>
        <w:t xml:space="preserve">(2)  Maintenance and replacement (including redecoration) must be in accordance with the standard </w:t>
      </w:r>
    </w:p>
    <w:p w:rsidR="00A210F2" w:rsidP="001A74E9" w14:paraId="48AECD4C" w14:textId="18C55BE9">
      <w:pPr>
        <w:pStyle w:val="BodyTextFirstIndent"/>
        <w:tabs>
          <w:tab w:val="left" w:pos="720"/>
        </w:tabs>
        <w:spacing w:after="0"/>
        <w:ind w:left="630" w:hanging="90"/>
        <w:rPr>
          <w:sz w:val="22"/>
          <w:szCs w:val="22"/>
        </w:rPr>
      </w:pPr>
      <w:r>
        <w:rPr>
          <w:sz w:val="22"/>
          <w:szCs w:val="22"/>
        </w:rPr>
        <w:t xml:space="preserve">   </w:t>
      </w:r>
      <w:r w:rsidRPr="0084132B">
        <w:rPr>
          <w:sz w:val="22"/>
          <w:szCs w:val="22"/>
        </w:rPr>
        <w:t>practice for the building concerned as established by the owner.</w:t>
      </w:r>
    </w:p>
    <w:p w:rsidR="0080528A" w:rsidRPr="0084132B" w:rsidP="001A74E9" w14:paraId="3D1A2F52" w14:textId="77777777">
      <w:pPr>
        <w:pStyle w:val="BodyTextFirstIndent"/>
        <w:spacing w:after="0"/>
        <w:ind w:left="720" w:hanging="270"/>
        <w:rPr>
          <w:sz w:val="22"/>
          <w:szCs w:val="22"/>
        </w:rPr>
      </w:pPr>
    </w:p>
    <w:p w:rsidR="002D455D" w:rsidP="00CC2220" w14:paraId="6A70372C" w14:textId="77777777">
      <w:pPr>
        <w:pStyle w:val="BodyTextFirstIndent"/>
        <w:numPr>
          <w:ilvl w:val="0"/>
          <w:numId w:val="41"/>
        </w:numPr>
        <w:spacing w:after="0"/>
        <w:ind w:left="720" w:hanging="270"/>
        <w:rPr>
          <w:sz w:val="22"/>
          <w:szCs w:val="22"/>
        </w:rPr>
      </w:pPr>
      <w:r>
        <w:rPr>
          <w:sz w:val="22"/>
          <w:szCs w:val="22"/>
        </w:rPr>
        <w:t>Development Activity or Substantial Improvement.</w:t>
      </w:r>
    </w:p>
    <w:p w:rsidR="00806AEC" w:rsidP="001A74E9" w14:paraId="575776CD" w14:textId="77777777">
      <w:pPr>
        <w:pStyle w:val="BodyTextFirstIndent"/>
        <w:spacing w:after="0"/>
        <w:ind w:left="720" w:firstLine="0"/>
        <w:rPr>
          <w:sz w:val="22"/>
          <w:szCs w:val="22"/>
        </w:rPr>
      </w:pPr>
    </w:p>
    <w:p w:rsidR="00B57460" w:rsidP="00695D1E" w14:paraId="52517C94" w14:textId="340F3BCD">
      <w:pPr>
        <w:pStyle w:val="BodyTextFirstIndent"/>
        <w:numPr>
          <w:ilvl w:val="1"/>
          <w:numId w:val="41"/>
        </w:numPr>
        <w:spacing w:after="0"/>
        <w:ind w:left="990"/>
        <w:rPr>
          <w:sz w:val="22"/>
          <w:szCs w:val="22"/>
        </w:rPr>
      </w:pPr>
      <w:r>
        <w:rPr>
          <w:sz w:val="22"/>
          <w:szCs w:val="22"/>
        </w:rPr>
        <w:t xml:space="preserve">In accordance with </w:t>
      </w:r>
      <w:r w:rsidR="00B94274">
        <w:rPr>
          <w:sz w:val="22"/>
          <w:szCs w:val="22"/>
        </w:rPr>
        <w:t xml:space="preserve">HUD </w:t>
      </w:r>
      <w:r>
        <w:rPr>
          <w:sz w:val="22"/>
          <w:szCs w:val="22"/>
        </w:rPr>
        <w:t xml:space="preserve">requirements, </w:t>
      </w:r>
      <w:r w:rsidR="00FE3A63">
        <w:rPr>
          <w:sz w:val="22"/>
          <w:szCs w:val="22"/>
        </w:rPr>
        <w:t>the PHA may allow an owner of a rehabilitated housing project to conduct some or all of the development activity during the term of the HAP contract</w:t>
      </w:r>
      <w:r w:rsidR="004F4383">
        <w:rPr>
          <w:sz w:val="22"/>
          <w:szCs w:val="22"/>
        </w:rPr>
        <w:t>.</w:t>
      </w:r>
    </w:p>
    <w:p w:rsidR="00806AEC" w:rsidP="001A74E9" w14:paraId="27670E5D" w14:textId="77777777">
      <w:pPr>
        <w:pStyle w:val="BodyTextFirstIndent"/>
        <w:spacing w:after="0"/>
        <w:ind w:left="990" w:firstLine="0"/>
        <w:rPr>
          <w:sz w:val="22"/>
          <w:szCs w:val="22"/>
        </w:rPr>
      </w:pPr>
    </w:p>
    <w:p w:rsidR="00BC5C9F" w14:paraId="2A41D47B" w14:textId="4DE1D05F">
      <w:pPr>
        <w:pStyle w:val="BodyTextFirstIndent"/>
        <w:numPr>
          <w:ilvl w:val="1"/>
          <w:numId w:val="41"/>
        </w:numPr>
        <w:spacing w:after="0"/>
        <w:ind w:left="990"/>
        <w:rPr>
          <w:sz w:val="22"/>
          <w:szCs w:val="22"/>
        </w:rPr>
      </w:pPr>
      <w:r w:rsidRPr="00695D1E">
        <w:rPr>
          <w:sz w:val="22"/>
          <w:szCs w:val="22"/>
        </w:rPr>
        <w:t>In accordance wit</w:t>
      </w:r>
      <w:r w:rsidR="0080707A">
        <w:rPr>
          <w:sz w:val="22"/>
          <w:szCs w:val="22"/>
        </w:rPr>
        <w:t>h</w:t>
      </w:r>
      <w:r w:rsidRPr="00695D1E">
        <w:rPr>
          <w:sz w:val="22"/>
          <w:szCs w:val="22"/>
        </w:rPr>
        <w:t xml:space="preserve"> </w:t>
      </w:r>
      <w:r w:rsidR="00640F49">
        <w:rPr>
          <w:sz w:val="22"/>
          <w:szCs w:val="22"/>
        </w:rPr>
        <w:t xml:space="preserve">HUD </w:t>
      </w:r>
      <w:r w:rsidRPr="00695D1E">
        <w:rPr>
          <w:sz w:val="22"/>
          <w:szCs w:val="22"/>
        </w:rPr>
        <w:t>requirements, t</w:t>
      </w:r>
      <w:r w:rsidRPr="00695D1E" w:rsidR="00F87766">
        <w:rPr>
          <w:sz w:val="22"/>
          <w:szCs w:val="22"/>
        </w:rPr>
        <w:t>he owner may undertake substantial improvement on a unit currently under a HAP contract</w:t>
      </w:r>
      <w:r w:rsidRPr="00695D1E">
        <w:rPr>
          <w:sz w:val="22"/>
          <w:szCs w:val="22"/>
        </w:rPr>
        <w:t xml:space="preserve"> if approved to do so by the PHA.</w:t>
      </w:r>
      <w:r w:rsidRPr="00695D1E" w:rsidR="002D455D">
        <w:rPr>
          <w:sz w:val="22"/>
          <w:szCs w:val="22"/>
        </w:rPr>
        <w:t xml:space="preserve"> </w:t>
      </w:r>
    </w:p>
    <w:p w:rsidR="00443711" w:rsidRPr="001B7E0B" w:rsidP="001B7E0B" w14:paraId="26424991" w14:textId="1333188F">
      <w:pPr>
        <w:pStyle w:val="BodyTextFirstIndent"/>
        <w:numPr>
          <w:ilvl w:val="0"/>
          <w:numId w:val="41"/>
        </w:numPr>
        <w:spacing w:after="0"/>
        <w:ind w:left="720" w:hanging="270"/>
        <w:rPr>
          <w:sz w:val="22"/>
          <w:szCs w:val="22"/>
        </w:rPr>
      </w:pPr>
      <w:r w:rsidRPr="00BF1D7D">
        <w:rPr>
          <w:sz w:val="22"/>
          <w:szCs w:val="22"/>
        </w:rPr>
        <w:t>Utilitie</w:t>
      </w:r>
      <w:r w:rsidRPr="00BF1D7D" w:rsidR="00B93486">
        <w:rPr>
          <w:sz w:val="22"/>
          <w:szCs w:val="22"/>
        </w:rPr>
        <w:t>s</w:t>
      </w:r>
      <w:r w:rsidRPr="001B7E0B" w:rsidR="00B93486">
        <w:rPr>
          <w:sz w:val="22"/>
          <w:szCs w:val="22"/>
        </w:rPr>
        <w:t xml:space="preserve"> </w:t>
      </w:r>
      <w:r w:rsidRPr="001B7E0B" w:rsidR="00487062">
        <w:rPr>
          <w:sz w:val="22"/>
          <w:szCs w:val="22"/>
        </w:rPr>
        <w:t xml:space="preserve">and </w:t>
      </w:r>
      <w:r w:rsidRPr="001B7E0B" w:rsidR="000E4F66">
        <w:rPr>
          <w:sz w:val="22"/>
          <w:szCs w:val="22"/>
        </w:rPr>
        <w:t>A</w:t>
      </w:r>
      <w:r w:rsidRPr="001B7E0B" w:rsidR="00487062">
        <w:rPr>
          <w:sz w:val="22"/>
          <w:szCs w:val="22"/>
        </w:rPr>
        <w:t>ppliances</w:t>
      </w:r>
    </w:p>
    <w:p w:rsidR="0080528A" w:rsidRPr="001B7E0B" w:rsidP="001B7E0B" w14:paraId="21139B4B" w14:textId="77777777">
      <w:pPr>
        <w:pStyle w:val="BodyTextFirstIndent"/>
        <w:spacing w:after="0"/>
        <w:ind w:left="720" w:hanging="270"/>
        <w:rPr>
          <w:sz w:val="22"/>
          <w:szCs w:val="22"/>
        </w:rPr>
      </w:pPr>
    </w:p>
    <w:p w:rsidR="00443711" w:rsidRPr="00475E8D" w:rsidP="001B7E0B" w14:paraId="580D171E" w14:textId="1EA57C46">
      <w:pPr>
        <w:pStyle w:val="Style2"/>
        <w:spacing w:before="0" w:after="0" w:line="240" w:lineRule="auto"/>
        <w:ind w:left="720" w:hanging="270"/>
      </w:pPr>
      <w:r>
        <w:tab/>
      </w:r>
      <w:r w:rsidRPr="00475E8D" w:rsidR="00487062">
        <w:t>(1)</w:t>
      </w:r>
      <w:r w:rsidRPr="00475E8D" w:rsidR="00912BBA">
        <w:t xml:space="preserve">  </w:t>
      </w:r>
      <w:r w:rsidRPr="00475E8D" w:rsidR="00487062">
        <w:t>The owner must provide all utilities needed to comply with the HQS.</w:t>
      </w:r>
    </w:p>
    <w:p w:rsidR="00CD3EBF" w:rsidP="001B7E0B" w14:paraId="6F3B9FB0" w14:textId="77777777">
      <w:pPr>
        <w:pStyle w:val="Style2"/>
        <w:spacing w:before="0" w:after="0" w:line="240" w:lineRule="auto"/>
        <w:ind w:left="720" w:hanging="270"/>
      </w:pPr>
    </w:p>
    <w:p w:rsidR="00443711" w:rsidP="001B7E0B" w14:paraId="093CB2C4" w14:textId="4658D1B4">
      <w:pPr>
        <w:pStyle w:val="Style2"/>
        <w:spacing w:before="0" w:after="0" w:line="240" w:lineRule="auto"/>
        <w:ind w:left="720" w:hanging="270"/>
      </w:pPr>
      <w:r>
        <w:tab/>
        <w:t>(</w:t>
      </w:r>
      <w:r w:rsidRPr="00475E8D" w:rsidR="00487062">
        <w:t>2)</w:t>
      </w:r>
      <w:r w:rsidRPr="00475E8D" w:rsidR="00912BBA">
        <w:t xml:space="preserve">  </w:t>
      </w:r>
      <w:r w:rsidRPr="00475E8D" w:rsidR="00487062">
        <w:t>The owner is not responsible for a breach of the HQS caused by the tenant’s failure to:</w:t>
      </w:r>
    </w:p>
    <w:p w:rsidR="005019E9" w:rsidRPr="00475E8D" w:rsidP="001B7E0B" w14:paraId="7DA801D6" w14:textId="77777777">
      <w:pPr>
        <w:pStyle w:val="Style2"/>
        <w:spacing w:before="0" w:after="0" w:line="240" w:lineRule="auto"/>
        <w:ind w:left="720" w:hanging="270"/>
      </w:pPr>
    </w:p>
    <w:p w:rsidR="00C258D0" w:rsidP="00CE2E49" w14:paraId="40D19721" w14:textId="298847C4">
      <w:pPr>
        <w:pStyle w:val="Style2"/>
        <w:numPr>
          <w:ilvl w:val="0"/>
          <w:numId w:val="42"/>
        </w:numPr>
        <w:spacing w:before="0" w:after="0" w:line="240" w:lineRule="auto"/>
        <w:ind w:left="1530"/>
      </w:pPr>
      <w:r w:rsidRPr="00E76B36">
        <w:t>Pay for any utilities that are to be paid by</w:t>
      </w:r>
      <w:r w:rsidRPr="00E76B36" w:rsidR="009B0D26">
        <w:t xml:space="preserve"> </w:t>
      </w:r>
      <w:r w:rsidRPr="00E76B36">
        <w:t>the tenant.</w:t>
      </w:r>
    </w:p>
    <w:p w:rsidR="002C617B" w:rsidP="001B7E0B" w14:paraId="07A87450" w14:textId="6BFCC7A6">
      <w:pPr>
        <w:pStyle w:val="Style2"/>
        <w:numPr>
          <w:ilvl w:val="0"/>
          <w:numId w:val="42"/>
        </w:numPr>
        <w:spacing w:before="0" w:after="0" w:line="240" w:lineRule="auto"/>
        <w:ind w:left="1530" w:hanging="396"/>
      </w:pPr>
      <w:r w:rsidRPr="00E76B36">
        <w:t>Provide and maintain any appliances that are to be provided by the tenant.</w:t>
      </w:r>
    </w:p>
    <w:p w:rsidR="005019E9" w:rsidRPr="00E76B36" w:rsidP="00B3415C" w14:paraId="7AD13D94" w14:textId="77777777">
      <w:pPr>
        <w:pStyle w:val="Style2"/>
        <w:spacing w:before="0" w:after="0" w:line="240" w:lineRule="auto"/>
        <w:ind w:left="1650" w:firstLine="0"/>
      </w:pPr>
    </w:p>
    <w:p w:rsidR="005040BA" w:rsidP="00E76B36" w14:paraId="77EF09A4" w14:textId="6C319542">
      <w:pPr>
        <w:pStyle w:val="Style1"/>
        <w:spacing w:before="0" w:after="0"/>
      </w:pPr>
      <w:r>
        <w:t>d</w:t>
      </w:r>
      <w:r w:rsidRPr="00E76B36" w:rsidR="00487062">
        <w:t>.</w:t>
      </w:r>
      <w:r w:rsidRPr="00E76B36" w:rsidR="00487062">
        <w:tab/>
      </w:r>
      <w:r w:rsidRPr="00E76B36" w:rsidR="00487062">
        <w:rPr>
          <w:rStyle w:val="Style1Char"/>
          <w:bCs/>
          <w:sz w:val="22"/>
          <w:szCs w:val="22"/>
        </w:rPr>
        <w:t xml:space="preserve">Family </w:t>
      </w:r>
      <w:r w:rsidRPr="00E76B36" w:rsidR="000E4F66">
        <w:rPr>
          <w:rStyle w:val="Style1Char"/>
          <w:bCs/>
          <w:sz w:val="22"/>
          <w:szCs w:val="22"/>
        </w:rPr>
        <w:t>D</w:t>
      </w:r>
      <w:r w:rsidRPr="00E76B36" w:rsidR="00487062">
        <w:rPr>
          <w:rStyle w:val="Style1Char"/>
          <w:bCs/>
          <w:sz w:val="22"/>
          <w:szCs w:val="22"/>
        </w:rPr>
        <w:t>amage</w:t>
      </w:r>
      <w:r w:rsidRPr="00E76B36" w:rsidR="00487062">
        <w:rPr>
          <w:bCs/>
        </w:rPr>
        <w:t>.</w:t>
      </w:r>
      <w:r w:rsidRPr="00E76B36" w:rsidR="00487062">
        <w:t xml:space="preserve"> </w:t>
      </w:r>
    </w:p>
    <w:p w:rsidR="005040BA" w:rsidP="00E76B36" w14:paraId="7C50EB96" w14:textId="77777777">
      <w:pPr>
        <w:pStyle w:val="Style1"/>
        <w:spacing w:before="0" w:after="0"/>
      </w:pPr>
    </w:p>
    <w:p w:rsidR="004B2C9E" w:rsidP="00E76B36" w14:paraId="2BF51893" w14:textId="1E06EB2C">
      <w:pPr>
        <w:pStyle w:val="Style1"/>
        <w:spacing w:before="0" w:after="0"/>
      </w:pPr>
      <w:r>
        <w:t xml:space="preserve">The </w:t>
      </w:r>
      <w:r w:rsidR="004A6861">
        <w:t>owner</w:t>
      </w:r>
      <w:r>
        <w:t xml:space="preserve"> must indicate below which </w:t>
      </w:r>
      <w:r w:rsidR="004A6861">
        <w:t>standard is applicable</w:t>
      </w:r>
      <w:r>
        <w:t>:</w:t>
      </w:r>
    </w:p>
    <w:p w:rsidR="004B2C9E" w:rsidP="00E76B36" w14:paraId="0204D2A3" w14:textId="2A412253">
      <w:pPr>
        <w:pStyle w:val="Style1"/>
        <w:spacing w:before="0" w:after="0"/>
      </w:pPr>
      <w:r w:rsidRPr="00E76B36">
        <w:t xml:space="preserve"> </w:t>
      </w:r>
    </w:p>
    <w:p w:rsidR="0074731C" w:rsidRPr="006957B9" w:rsidP="00E76B36" w14:paraId="071D7609" w14:textId="6BBA5997">
      <w:pPr>
        <w:pStyle w:val="Style1"/>
        <w:spacing w:before="0" w:after="0"/>
      </w:pPr>
      <w:r>
        <w:t>__</w:t>
      </w:r>
      <w:r w:rsidR="003631C3">
        <w:t xml:space="preserve"> </w:t>
      </w:r>
      <w:r w:rsidRPr="006957B9" w:rsidR="003631C3">
        <w:t xml:space="preserve">For </w:t>
      </w:r>
      <w:r w:rsidR="007B1FE0">
        <w:t xml:space="preserve">a </w:t>
      </w:r>
      <w:r w:rsidRPr="006957B9" w:rsidR="003631C3">
        <w:t xml:space="preserve">HAP contract </w:t>
      </w:r>
      <w:r w:rsidR="00184286">
        <w:t xml:space="preserve">(that have not been extended) </w:t>
      </w:r>
      <w:r w:rsidRPr="006957B9" w:rsidR="003631C3">
        <w:t>with an effective date on or before June 5, 2024,</w:t>
      </w:r>
      <w:r w:rsidR="00A5669B">
        <w:t xml:space="preserve"> </w:t>
      </w:r>
      <w:r w:rsidRPr="006957B9" w:rsidR="003631C3">
        <w:t>t</w:t>
      </w:r>
      <w:r w:rsidRPr="006957B9" w:rsidR="00487062">
        <w:t>he owner is not responsible for a breach of the HQS because of damages beyond normal wear and tear caused by any member of the household or by a guest</w:t>
      </w:r>
      <w:r w:rsidR="00B00FB4">
        <w:t>, unless t</w:t>
      </w:r>
      <w:r w:rsidRPr="00B00FB4" w:rsidR="00B00FB4">
        <w:t xml:space="preserve">he PHA and owner </w:t>
      </w:r>
      <w:r w:rsidR="00B00FB4">
        <w:t>have agreed</w:t>
      </w:r>
      <w:r w:rsidRPr="00B00FB4" w:rsidR="00B00FB4">
        <w:t xml:space="preserve"> to apply </w:t>
      </w:r>
      <w:r w:rsidR="00C466D3">
        <w:t>the provision below</w:t>
      </w:r>
      <w:r w:rsidR="00BF6142">
        <w:t xml:space="preserve"> </w:t>
      </w:r>
      <w:r w:rsidRPr="00B00FB4" w:rsidR="00B00FB4">
        <w:t>to a HAP contract executed before June 6, 2024 prior to extension.</w:t>
      </w:r>
    </w:p>
    <w:p w:rsidR="00CE2E49" w:rsidP="006957B9" w14:paraId="1BC8A854" w14:textId="77777777">
      <w:pPr>
        <w:pStyle w:val="BodyTextFirstIndent"/>
        <w:ind w:left="432" w:firstLine="0"/>
        <w:rPr>
          <w:sz w:val="22"/>
          <w:szCs w:val="22"/>
        </w:rPr>
      </w:pPr>
      <w:r w:rsidRPr="006957B9">
        <w:rPr>
          <w:sz w:val="22"/>
          <w:szCs w:val="22"/>
        </w:rPr>
        <w:t xml:space="preserve">__ </w:t>
      </w:r>
      <w:r w:rsidRPr="006957B9" w:rsidR="003631C3">
        <w:rPr>
          <w:sz w:val="22"/>
          <w:szCs w:val="22"/>
        </w:rPr>
        <w:t xml:space="preserve">For </w:t>
      </w:r>
      <w:r w:rsidR="007B1FE0">
        <w:rPr>
          <w:sz w:val="22"/>
          <w:szCs w:val="22"/>
        </w:rPr>
        <w:t xml:space="preserve">a </w:t>
      </w:r>
      <w:r w:rsidRPr="006957B9" w:rsidR="003631C3">
        <w:rPr>
          <w:sz w:val="22"/>
          <w:szCs w:val="22"/>
        </w:rPr>
        <w:t>HAP contract</w:t>
      </w:r>
      <w:r w:rsidR="006F5CA1">
        <w:rPr>
          <w:sz w:val="22"/>
          <w:szCs w:val="22"/>
        </w:rPr>
        <w:t xml:space="preserve"> executed </w:t>
      </w:r>
      <w:r w:rsidRPr="001B6BCD" w:rsidR="001B6BCD">
        <w:rPr>
          <w:sz w:val="22"/>
          <w:szCs w:val="22"/>
        </w:rPr>
        <w:t>on or after or extended on or after June 6, 2024</w:t>
      </w:r>
      <w:r w:rsidRPr="006957B9" w:rsidR="003631C3">
        <w:rPr>
          <w:sz w:val="22"/>
          <w:szCs w:val="22"/>
        </w:rPr>
        <w:t>, i</w:t>
      </w:r>
      <w:r w:rsidRPr="006957B9">
        <w:rPr>
          <w:sz w:val="22"/>
          <w:szCs w:val="22"/>
        </w:rPr>
        <w:t>n the case of an HQS deficiency that the PHA determines is caused by the tenant, any member of the household, or any guest or other person under the tenant's control, other than any damage resulting from ordinary use, the PHA may waive the owner's responsibility to remedy the violation</w:t>
      </w:r>
      <w:r w:rsidR="00B00FB4">
        <w:rPr>
          <w:sz w:val="22"/>
          <w:szCs w:val="22"/>
        </w:rPr>
        <w:t>.</w:t>
      </w:r>
    </w:p>
    <w:p w:rsidR="00E161A1" w:rsidRPr="006957B9" w:rsidP="006957B9" w14:paraId="73AE77DC" w14:textId="743E7984">
      <w:pPr>
        <w:pStyle w:val="BodyTextFirstIndent"/>
        <w:ind w:left="432" w:firstLine="0"/>
        <w:rPr>
          <w:sz w:val="22"/>
          <w:szCs w:val="22"/>
        </w:rPr>
      </w:pPr>
      <w:r w:rsidRPr="006957B9">
        <w:rPr>
          <w:sz w:val="22"/>
          <w:szCs w:val="22"/>
        </w:rPr>
        <w:t xml:space="preserve">  </w:t>
      </w:r>
      <w:r w:rsidRPr="006957B9">
        <w:rPr>
          <w:sz w:val="22"/>
          <w:szCs w:val="22"/>
        </w:rPr>
        <w:t xml:space="preserve">  </w:t>
      </w:r>
    </w:p>
    <w:p w:rsidR="00377CE0" w:rsidP="00E76B36" w14:paraId="28A496F1" w14:textId="0BAAD9EB">
      <w:pPr>
        <w:pStyle w:val="Style1"/>
        <w:spacing w:before="0" w:after="0"/>
      </w:pPr>
      <w:r>
        <w:t>e</w:t>
      </w:r>
      <w:r w:rsidRPr="00E76B36">
        <w:t>.</w:t>
      </w:r>
      <w:r w:rsidRPr="00E76B36">
        <w:rPr>
          <w:bCs/>
        </w:rPr>
        <w:t xml:space="preserve"> Housing Services.</w:t>
      </w:r>
      <w:r w:rsidRPr="00E76B36">
        <w:t xml:space="preserve"> The owner must provide all housing services as agreed to in the lease</w:t>
      </w:r>
      <w:r w:rsidRPr="00E76B36" w:rsidR="00BB3983">
        <w:t>.</w:t>
      </w:r>
    </w:p>
    <w:p w:rsidR="002C617B" w:rsidRPr="00340664" w:rsidP="00B3415C" w14:paraId="65BF1781" w14:textId="77777777">
      <w:pPr>
        <w:pStyle w:val="BodyTextFirstIndent"/>
      </w:pPr>
    </w:p>
    <w:p w:rsidR="00443711" w:rsidRPr="00475E8D" w:rsidP="001B0732" w14:paraId="78D1C131" w14:textId="47E3B6F3">
      <w:pPr>
        <w:spacing w:before="120" w:after="120"/>
        <w:rPr>
          <w:sz w:val="22"/>
          <w:szCs w:val="22"/>
        </w:rPr>
      </w:pPr>
      <w:r>
        <w:rPr>
          <w:b/>
          <w:sz w:val="22"/>
          <w:szCs w:val="22"/>
        </w:rPr>
        <w:t xml:space="preserve">8.  </w:t>
      </w:r>
      <w:r w:rsidRPr="00475E8D" w:rsidR="00487062">
        <w:rPr>
          <w:b/>
          <w:sz w:val="22"/>
          <w:szCs w:val="22"/>
        </w:rPr>
        <w:t>Termination of Tenancy by Owner</w:t>
      </w:r>
    </w:p>
    <w:p w:rsidR="00443711" w:rsidRPr="00475E8D" w:rsidP="00F50CA2" w14:paraId="21ED63B2" w14:textId="77777777">
      <w:pPr>
        <w:pStyle w:val="Style1"/>
      </w:pPr>
      <w:r w:rsidRPr="00475E8D">
        <w:t>a.</w:t>
      </w:r>
      <w:r w:rsidRPr="00475E8D">
        <w:tab/>
      </w:r>
      <w:r w:rsidRPr="00475E8D">
        <w:rPr>
          <w:bCs/>
        </w:rPr>
        <w:t>Requirements.</w:t>
      </w:r>
      <w:r w:rsidRPr="00475E8D">
        <w:t xml:space="preserve"> The owner may terminate the tenancy </w:t>
      </w:r>
      <w:r w:rsidRPr="00475E8D" w:rsidR="00A61267">
        <w:t xml:space="preserve">only </w:t>
      </w:r>
      <w:r w:rsidRPr="00475E8D">
        <w:t>in accordance with the lease and HUD requirements.</w:t>
      </w:r>
    </w:p>
    <w:p w:rsidR="00443711" w:rsidRPr="00475E8D" w:rsidP="006957B9" w14:paraId="2B1676E9" w14:textId="77777777">
      <w:pPr>
        <w:pStyle w:val="Style1"/>
        <w:jc w:val="left"/>
      </w:pPr>
      <w:r w:rsidRPr="00475E8D">
        <w:t>b.</w:t>
      </w:r>
      <w:r w:rsidRPr="00475E8D">
        <w:tab/>
      </w:r>
      <w:r w:rsidRPr="00475E8D">
        <w:rPr>
          <w:bCs/>
        </w:rPr>
        <w:t>Grounds.</w:t>
      </w:r>
      <w:r w:rsidRPr="00475E8D">
        <w:t xml:space="preserve"> During the ter</w:t>
      </w:r>
      <w:r w:rsidRPr="006C54AE">
        <w:t xml:space="preserve">m of the lease (the initial term of the lease or any extension term), the owner may terminate the tenancy </w:t>
      </w:r>
      <w:r w:rsidRPr="006C54AE" w:rsidR="00A61267">
        <w:t xml:space="preserve">only </w:t>
      </w:r>
      <w:r w:rsidRPr="006C54AE">
        <w:t>because of:</w:t>
      </w:r>
    </w:p>
    <w:p w:rsidR="0098457C" w:rsidRPr="00475E8D" w:rsidP="006957B9" w14:paraId="5E5D88D5" w14:textId="36E73DEA">
      <w:pPr>
        <w:pStyle w:val="Style2"/>
        <w:spacing w:before="0" w:after="0" w:line="360" w:lineRule="auto"/>
        <w:jc w:val="left"/>
      </w:pPr>
      <w:r>
        <w:tab/>
      </w:r>
      <w:r w:rsidRPr="00475E8D" w:rsidR="00487062">
        <w:t>(1)</w:t>
      </w:r>
      <w:r w:rsidRPr="00475E8D" w:rsidR="00487062">
        <w:tab/>
        <w:t>Serious or repeated violation of the lease;</w:t>
      </w:r>
    </w:p>
    <w:p w:rsidR="00443711" w:rsidP="006957B9" w14:paraId="052FEDC9" w14:textId="603EF7F9">
      <w:pPr>
        <w:pStyle w:val="Style2"/>
        <w:spacing w:before="0" w:after="0" w:line="240" w:lineRule="auto"/>
        <w:jc w:val="left"/>
      </w:pPr>
      <w:r>
        <w:tab/>
      </w:r>
      <w:r w:rsidRPr="00475E8D" w:rsidR="00487062">
        <w:t>(2)</w:t>
      </w:r>
      <w:r w:rsidRPr="00475E8D" w:rsidR="00487062">
        <w:tab/>
        <w:t>Violation of Federal, State, or local law that imposes obligations on the tenant in connection with the occupanc</w:t>
      </w:r>
      <w:r w:rsidR="007527BC">
        <w:t xml:space="preserve">y </w:t>
      </w:r>
      <w:r w:rsidRPr="00475E8D" w:rsidR="00487062">
        <w:t>or use of the unit and the premises;</w:t>
      </w:r>
    </w:p>
    <w:p w:rsidR="00350F55" w:rsidRPr="00475E8D" w:rsidP="006957B9" w14:paraId="65EE0F78" w14:textId="77777777">
      <w:pPr>
        <w:pStyle w:val="Style2"/>
        <w:spacing w:before="0" w:after="0" w:line="240" w:lineRule="auto"/>
        <w:jc w:val="left"/>
      </w:pPr>
    </w:p>
    <w:p w:rsidR="0098457C" w:rsidP="006957B9" w14:paraId="7D6E6E16" w14:textId="105D6C65">
      <w:pPr>
        <w:pStyle w:val="Style2"/>
        <w:spacing w:before="0" w:after="0" w:line="360" w:lineRule="auto"/>
        <w:jc w:val="left"/>
      </w:pPr>
      <w:r>
        <w:tab/>
      </w:r>
      <w:r w:rsidRPr="00475E8D" w:rsidR="00487062">
        <w:t>(3)</w:t>
      </w:r>
      <w:r>
        <w:tab/>
      </w:r>
      <w:r w:rsidRPr="00475E8D" w:rsidR="00487062">
        <w:t>Criminal activity or alcohol abuse (as provided in paragraph c);</w:t>
      </w:r>
    </w:p>
    <w:p w:rsidR="00443711" w:rsidRPr="006C54AE" w:rsidP="006957B9" w14:paraId="1AC1E547" w14:textId="2B8E47A9">
      <w:pPr>
        <w:pStyle w:val="Style2"/>
        <w:spacing w:before="0" w:after="0" w:line="240" w:lineRule="auto"/>
        <w:jc w:val="left"/>
      </w:pPr>
      <w:r>
        <w:tab/>
      </w:r>
      <w:r w:rsidRPr="006C54AE" w:rsidR="00D62A18">
        <w:t>(</w:t>
      </w:r>
      <w:r w:rsidRPr="006C54AE" w:rsidR="008C37D1">
        <w:t>4</w:t>
      </w:r>
      <w:r w:rsidR="00350F55">
        <w:t xml:space="preserve">) </w:t>
      </w:r>
      <w:r w:rsidR="001B6B3A">
        <w:tab/>
      </w:r>
      <w:r w:rsidR="00167FE0">
        <w:t xml:space="preserve">Under certain circumstances, </w:t>
      </w:r>
      <w:r w:rsidR="00167FE0">
        <w:rPr>
          <w:rStyle w:val="cf11"/>
          <w:rFonts w:ascii="Times New Roman" w:hAnsi="Times New Roman" w:cs="Times New Roman"/>
          <w:sz w:val="22"/>
          <w:szCs w:val="22"/>
        </w:rPr>
        <w:t>d</w:t>
      </w:r>
      <w:r w:rsidRPr="009C4DFB" w:rsidR="00350F55">
        <w:rPr>
          <w:rStyle w:val="cf11"/>
          <w:rFonts w:ascii="Times New Roman" w:hAnsi="Times New Roman" w:cs="Times New Roman"/>
          <w:sz w:val="22"/>
          <w:szCs w:val="22"/>
        </w:rPr>
        <w:t xml:space="preserve">evelopment activity </w:t>
      </w:r>
      <w:r w:rsidR="00350F55">
        <w:rPr>
          <w:rStyle w:val="cf11"/>
          <w:rFonts w:ascii="Times New Roman" w:hAnsi="Times New Roman" w:cs="Times New Roman"/>
          <w:sz w:val="22"/>
          <w:szCs w:val="22"/>
        </w:rPr>
        <w:t xml:space="preserve">on </w:t>
      </w:r>
      <w:r w:rsidR="00BC2B32">
        <w:rPr>
          <w:rStyle w:val="cf11"/>
          <w:rFonts w:ascii="Times New Roman" w:hAnsi="Times New Roman" w:cs="Times New Roman"/>
          <w:sz w:val="22"/>
          <w:szCs w:val="22"/>
        </w:rPr>
        <w:t>or</w:t>
      </w:r>
      <w:r w:rsidR="00A64F27">
        <w:rPr>
          <w:rStyle w:val="cf11"/>
          <w:rFonts w:ascii="Times New Roman" w:hAnsi="Times New Roman" w:cs="Times New Roman"/>
          <w:sz w:val="22"/>
          <w:szCs w:val="22"/>
        </w:rPr>
        <w:t xml:space="preserve"> substantial improvement to units under a HAP contract </w:t>
      </w:r>
      <w:r w:rsidR="001931F3">
        <w:rPr>
          <w:rStyle w:val="cf11"/>
          <w:rFonts w:ascii="Times New Roman" w:hAnsi="Times New Roman" w:cs="Times New Roman"/>
          <w:sz w:val="22"/>
          <w:szCs w:val="22"/>
        </w:rPr>
        <w:t xml:space="preserve">in accordance with </w:t>
      </w:r>
      <w:r w:rsidR="00167FE0">
        <w:rPr>
          <w:rStyle w:val="cf11"/>
          <w:rFonts w:ascii="Times New Roman" w:hAnsi="Times New Roman" w:cs="Times New Roman"/>
          <w:sz w:val="22"/>
          <w:szCs w:val="22"/>
        </w:rPr>
        <w:t xml:space="preserve">HUD </w:t>
      </w:r>
      <w:r w:rsidR="001931F3">
        <w:rPr>
          <w:rStyle w:val="cf11"/>
          <w:rFonts w:ascii="Times New Roman" w:hAnsi="Times New Roman" w:cs="Times New Roman"/>
          <w:sz w:val="22"/>
          <w:szCs w:val="22"/>
        </w:rPr>
        <w:t>requirements</w:t>
      </w:r>
      <w:r w:rsidR="00350F55">
        <w:t xml:space="preserve">; </w:t>
      </w:r>
      <w:r w:rsidRPr="006C54AE" w:rsidR="00350F55">
        <w:t>or</w:t>
      </w:r>
    </w:p>
    <w:p w:rsidR="00770950" w:rsidRPr="00475E8D" w:rsidP="006957B9" w14:paraId="4D8889E0" w14:textId="4223C46F">
      <w:pPr>
        <w:pStyle w:val="Style2"/>
        <w:jc w:val="left"/>
      </w:pPr>
      <w:r>
        <w:tab/>
      </w:r>
      <w:r w:rsidRPr="00475E8D" w:rsidR="00487062">
        <w:t>(</w:t>
      </w:r>
      <w:r w:rsidR="00E862F9">
        <w:t>5</w:t>
      </w:r>
      <w:r w:rsidRPr="00475E8D" w:rsidR="00487062">
        <w:t>)</w:t>
      </w:r>
      <w:r w:rsidRPr="00475E8D" w:rsidR="00487062">
        <w:tab/>
        <w:t>Other good cause (as provided in paragraph d).</w:t>
      </w:r>
    </w:p>
    <w:p w:rsidR="00443711" w:rsidRPr="00475E8D" w:rsidP="00F50CA2" w14:paraId="70DFE1A9" w14:textId="77777777">
      <w:pPr>
        <w:pStyle w:val="Style1"/>
      </w:pPr>
      <w:r w:rsidRPr="00475E8D">
        <w:t>c.</w:t>
      </w:r>
      <w:r w:rsidRPr="00475E8D">
        <w:tab/>
        <w:t xml:space="preserve">Criminal </w:t>
      </w:r>
      <w:r w:rsidRPr="00475E8D" w:rsidR="00E76EA2">
        <w:t>A</w:t>
      </w:r>
      <w:r w:rsidRPr="00475E8D">
        <w:t xml:space="preserve">ctivity or </w:t>
      </w:r>
      <w:r w:rsidRPr="00475E8D" w:rsidR="00E76EA2">
        <w:t>A</w:t>
      </w:r>
      <w:r w:rsidRPr="00475E8D">
        <w:t xml:space="preserve">lcohol </w:t>
      </w:r>
      <w:r w:rsidRPr="00475E8D" w:rsidR="00E76EA2">
        <w:t>A</w:t>
      </w:r>
      <w:r w:rsidRPr="00475E8D">
        <w:t>buse</w:t>
      </w:r>
    </w:p>
    <w:p w:rsidR="00443711" w:rsidRPr="00475E8D" w:rsidP="000D1E8C" w14:paraId="57E10C40" w14:textId="16514678">
      <w:pPr>
        <w:pStyle w:val="Style2"/>
      </w:pPr>
      <w:r>
        <w:tab/>
      </w:r>
      <w:r w:rsidRPr="00475E8D" w:rsidR="00487062">
        <w:t>(1)</w:t>
      </w:r>
      <w:r w:rsidRPr="00475E8D" w:rsidR="00487062">
        <w:tab/>
        <w:t>The owner may terminate the tenancy during the term of the lease if any member of the household, a guest or another person under a resident’s control commits any of the following types of criminal activity:</w:t>
      </w:r>
    </w:p>
    <w:p w:rsidR="00443711" w:rsidRPr="00475E8D" w:rsidP="00912BBA" w14:paraId="6F9FD6D4" w14:textId="77777777">
      <w:pPr>
        <w:pStyle w:val="Style3"/>
        <w:tabs>
          <w:tab w:val="clear" w:pos="432"/>
          <w:tab w:val="clear" w:pos="864"/>
          <w:tab w:val="clear" w:pos="1296"/>
        </w:tabs>
        <w:spacing w:before="120" w:after="120"/>
        <w:ind w:left="1152" w:right="0" w:firstLine="0"/>
        <w:rPr>
          <w:sz w:val="22"/>
          <w:szCs w:val="22"/>
        </w:rPr>
      </w:pPr>
      <w:r w:rsidRPr="00475E8D">
        <w:rPr>
          <w:sz w:val="22"/>
          <w:szCs w:val="22"/>
        </w:rPr>
        <w:t>(a)</w:t>
      </w:r>
      <w:r w:rsidRPr="00475E8D" w:rsidR="00345255">
        <w:rPr>
          <w:sz w:val="22"/>
          <w:szCs w:val="22"/>
        </w:rPr>
        <w:t xml:space="preserve"> </w:t>
      </w:r>
      <w:r w:rsidRPr="00475E8D">
        <w:rPr>
          <w:sz w:val="22"/>
          <w:szCs w:val="22"/>
        </w:rPr>
        <w:t>Any criminal activity that threatens the health or safety of, or the right to peaceful enjoyment of the premises by, other residents (including property management staff residing on the premises);</w:t>
      </w:r>
    </w:p>
    <w:p w:rsidR="00443711" w:rsidRPr="00475E8D" w:rsidP="00912BBA" w14:paraId="62016C37" w14:textId="77777777">
      <w:pPr>
        <w:pStyle w:val="Style3"/>
        <w:tabs>
          <w:tab w:val="clear" w:pos="432"/>
          <w:tab w:val="clear" w:pos="864"/>
          <w:tab w:val="clear" w:pos="1296"/>
        </w:tabs>
        <w:spacing w:before="120" w:after="120"/>
        <w:ind w:left="1152" w:right="0" w:firstLine="0"/>
        <w:rPr>
          <w:sz w:val="22"/>
          <w:szCs w:val="22"/>
        </w:rPr>
      </w:pPr>
      <w:r w:rsidRPr="00475E8D">
        <w:rPr>
          <w:sz w:val="22"/>
          <w:szCs w:val="22"/>
        </w:rPr>
        <w:t>(b)</w:t>
      </w:r>
      <w:r w:rsidRPr="00475E8D">
        <w:rPr>
          <w:sz w:val="22"/>
          <w:szCs w:val="22"/>
        </w:rPr>
        <w:tab/>
      </w:r>
      <w:r w:rsidRPr="00475E8D" w:rsidR="00912BBA">
        <w:rPr>
          <w:sz w:val="22"/>
          <w:szCs w:val="22"/>
        </w:rPr>
        <w:t xml:space="preserve"> </w:t>
      </w:r>
      <w:r w:rsidRPr="00475E8D">
        <w:rPr>
          <w:sz w:val="22"/>
          <w:szCs w:val="22"/>
        </w:rPr>
        <w:t>Any criminal activity that threatens the health or safety of, or the right to peaceful enjoyment of their residences by, persons residing in the immediate vicinity of the premises;</w:t>
      </w:r>
    </w:p>
    <w:p w:rsidR="00443711" w:rsidRPr="00475E8D" w:rsidP="00912BBA" w14:paraId="6BA154B7" w14:textId="77777777">
      <w:pPr>
        <w:pStyle w:val="Style3"/>
        <w:tabs>
          <w:tab w:val="clear" w:pos="432"/>
          <w:tab w:val="clear" w:pos="864"/>
          <w:tab w:val="clear" w:pos="1296"/>
        </w:tabs>
        <w:spacing w:before="120" w:after="120"/>
        <w:ind w:left="1152" w:right="0" w:firstLine="0"/>
        <w:rPr>
          <w:sz w:val="22"/>
          <w:szCs w:val="22"/>
        </w:rPr>
      </w:pPr>
      <w:r w:rsidRPr="00475E8D">
        <w:rPr>
          <w:sz w:val="22"/>
          <w:szCs w:val="22"/>
        </w:rPr>
        <w:t>(c)</w:t>
      </w:r>
      <w:r w:rsidRPr="00475E8D">
        <w:rPr>
          <w:sz w:val="22"/>
          <w:szCs w:val="22"/>
        </w:rPr>
        <w:tab/>
      </w:r>
      <w:r w:rsidRPr="00475E8D" w:rsidR="00912BBA">
        <w:rPr>
          <w:sz w:val="22"/>
          <w:szCs w:val="22"/>
        </w:rPr>
        <w:t xml:space="preserve"> </w:t>
      </w:r>
      <w:r w:rsidRPr="00475E8D">
        <w:rPr>
          <w:sz w:val="22"/>
          <w:szCs w:val="22"/>
        </w:rPr>
        <w:t>Any violent criminal activity on or near the premises; or</w:t>
      </w:r>
    </w:p>
    <w:p w:rsidR="00443711" w:rsidRPr="00475E8D" w:rsidP="00912BBA" w14:paraId="273BEF69" w14:textId="77777777">
      <w:pPr>
        <w:pStyle w:val="Style3"/>
        <w:tabs>
          <w:tab w:val="clear" w:pos="432"/>
          <w:tab w:val="clear" w:pos="864"/>
          <w:tab w:val="clear" w:pos="1296"/>
        </w:tabs>
        <w:spacing w:before="120" w:after="120"/>
        <w:ind w:left="1152" w:right="0" w:firstLine="0"/>
        <w:rPr>
          <w:sz w:val="22"/>
          <w:szCs w:val="22"/>
        </w:rPr>
      </w:pPr>
      <w:r w:rsidRPr="00475E8D">
        <w:rPr>
          <w:sz w:val="22"/>
          <w:szCs w:val="22"/>
        </w:rPr>
        <w:t>(d)</w:t>
      </w:r>
      <w:r w:rsidRPr="00475E8D" w:rsidR="00912BBA">
        <w:rPr>
          <w:sz w:val="22"/>
          <w:szCs w:val="22"/>
        </w:rPr>
        <w:t xml:space="preserve"> </w:t>
      </w:r>
      <w:r w:rsidRPr="00475E8D">
        <w:rPr>
          <w:sz w:val="22"/>
          <w:szCs w:val="22"/>
        </w:rPr>
        <w:t>Any drug-related criminal activity on or near the premises.</w:t>
      </w:r>
    </w:p>
    <w:p w:rsidR="00443711" w:rsidRPr="00475E8D" w:rsidP="000D1E8C" w14:paraId="415C5D98" w14:textId="4BBD3BFE">
      <w:pPr>
        <w:pStyle w:val="Style2"/>
      </w:pPr>
      <w:r>
        <w:tab/>
      </w:r>
      <w:r w:rsidRPr="00475E8D" w:rsidR="00487062">
        <w:t>(2)</w:t>
      </w:r>
      <w:r w:rsidRPr="00475E8D" w:rsidR="00487062">
        <w:tab/>
        <w:t>The owner may terminate the tenancy during the term of the lease if any member of the household is:</w:t>
      </w:r>
    </w:p>
    <w:p w:rsidR="00443711" w:rsidRPr="00475E8D" w:rsidP="00912BBA" w14:paraId="0F7F70E1" w14:textId="77777777">
      <w:pPr>
        <w:pStyle w:val="Style3"/>
        <w:tabs>
          <w:tab w:val="clear" w:pos="432"/>
          <w:tab w:val="clear" w:pos="864"/>
          <w:tab w:val="clear" w:pos="1296"/>
        </w:tabs>
        <w:spacing w:before="120" w:after="120"/>
        <w:ind w:left="1152" w:firstLine="0"/>
        <w:rPr>
          <w:sz w:val="22"/>
          <w:szCs w:val="22"/>
        </w:rPr>
      </w:pPr>
      <w:r w:rsidRPr="00475E8D">
        <w:rPr>
          <w:sz w:val="22"/>
          <w:szCs w:val="22"/>
        </w:rPr>
        <w:t>(a)</w:t>
      </w:r>
      <w:r w:rsidRPr="00475E8D" w:rsidR="006475F0">
        <w:rPr>
          <w:sz w:val="22"/>
          <w:szCs w:val="22"/>
        </w:rPr>
        <w:t xml:space="preserve"> </w:t>
      </w:r>
      <w:r w:rsidRPr="00475E8D">
        <w:rPr>
          <w:sz w:val="22"/>
          <w:szCs w:val="22"/>
        </w:rPr>
        <w:t>Fleeing to avoid prosecution, or custody or confinement after conviction, for a crime, or attempt to commit a crime, that is a felony under the laws of the place from which the individual flees, or that, in the case of the State of New Jersey, is a high misdemeanor; or</w:t>
      </w:r>
    </w:p>
    <w:p w:rsidR="00443711" w:rsidRPr="00475E8D" w:rsidP="00912BBA" w14:paraId="271A275B" w14:textId="77777777">
      <w:pPr>
        <w:pStyle w:val="Style3"/>
        <w:tabs>
          <w:tab w:val="clear" w:pos="432"/>
          <w:tab w:val="clear" w:pos="864"/>
          <w:tab w:val="clear" w:pos="1296"/>
        </w:tabs>
        <w:spacing w:before="120" w:after="120"/>
        <w:ind w:left="1152" w:firstLine="0"/>
        <w:rPr>
          <w:sz w:val="22"/>
          <w:szCs w:val="22"/>
        </w:rPr>
      </w:pPr>
      <w:r w:rsidRPr="00475E8D">
        <w:rPr>
          <w:sz w:val="22"/>
          <w:szCs w:val="22"/>
        </w:rPr>
        <w:t>(b)</w:t>
      </w:r>
      <w:r w:rsidRPr="00475E8D">
        <w:rPr>
          <w:sz w:val="22"/>
          <w:szCs w:val="22"/>
        </w:rPr>
        <w:tab/>
      </w:r>
      <w:r w:rsidRPr="00475E8D" w:rsidR="006475F0">
        <w:rPr>
          <w:sz w:val="22"/>
          <w:szCs w:val="22"/>
        </w:rPr>
        <w:t xml:space="preserve"> </w:t>
      </w:r>
      <w:r w:rsidRPr="00475E8D">
        <w:rPr>
          <w:sz w:val="22"/>
          <w:szCs w:val="22"/>
        </w:rPr>
        <w:t>Violating a condition of probation or parole under Federal or State law.</w:t>
      </w:r>
    </w:p>
    <w:p w:rsidR="00443711" w:rsidRPr="00475E8D" w:rsidP="000D1E8C" w14:paraId="316489B4" w14:textId="1FB2A7D3">
      <w:pPr>
        <w:pStyle w:val="Style2"/>
      </w:pPr>
      <w:r>
        <w:tab/>
      </w:r>
      <w:r w:rsidRPr="00475E8D" w:rsidR="00487062">
        <w:t>(3)</w:t>
      </w:r>
      <w:r w:rsidRPr="00475E8D" w:rsidR="00487062">
        <w:tab/>
        <w:t>The owner may terminate the tenancy for criminal activity by a household member in accordance with this section if the owner determines that the household member has committed the criminal activity, regard</w:t>
      </w:r>
      <w:r w:rsidRPr="00475E8D" w:rsidR="00487062">
        <w:softHyphen/>
        <w:t>less of whether the household member has been arrested or convicted for such activity.</w:t>
      </w:r>
    </w:p>
    <w:p w:rsidR="00443711" w:rsidRPr="00475E8D" w:rsidP="000D1E8C" w14:paraId="79038857" w14:textId="48271285">
      <w:pPr>
        <w:pStyle w:val="Style2"/>
      </w:pPr>
      <w:r>
        <w:tab/>
      </w:r>
      <w:r w:rsidRPr="00475E8D" w:rsidR="00487062">
        <w:t>(4)</w:t>
      </w:r>
      <w:r w:rsidRPr="00475E8D" w:rsidR="00487062">
        <w:tab/>
        <w:t>The owner may terminate the tenancy during the term of the lease if any member of the household has engaged in abuse of alcohol that threatens the health, safety or right to peaceful enjoyment of the premises by other residents.</w:t>
      </w:r>
    </w:p>
    <w:p w:rsidR="00443711" w:rsidRPr="00475E8D" w:rsidP="00F50CA2" w14:paraId="17927C86" w14:textId="77777777">
      <w:pPr>
        <w:pStyle w:val="Style1"/>
      </w:pPr>
      <w:r w:rsidRPr="00475E8D">
        <w:t>d.</w:t>
      </w:r>
      <w:r w:rsidRPr="00475E8D">
        <w:tab/>
        <w:t xml:space="preserve">Other </w:t>
      </w:r>
      <w:r w:rsidRPr="00475E8D" w:rsidR="00E76EA2">
        <w:t>G</w:t>
      </w:r>
      <w:r w:rsidRPr="00475E8D">
        <w:t xml:space="preserve">ood </w:t>
      </w:r>
      <w:r w:rsidRPr="00475E8D" w:rsidR="00E76EA2">
        <w:t>C</w:t>
      </w:r>
      <w:r w:rsidRPr="00475E8D">
        <w:t xml:space="preserve">ause for </w:t>
      </w:r>
      <w:r w:rsidRPr="00475E8D" w:rsidR="00E76EA2">
        <w:t>T</w:t>
      </w:r>
      <w:r w:rsidRPr="00475E8D">
        <w:t xml:space="preserve">ermination of </w:t>
      </w:r>
      <w:r w:rsidRPr="00475E8D" w:rsidR="00E76EA2">
        <w:t>T</w:t>
      </w:r>
      <w:r w:rsidRPr="00475E8D">
        <w:t>enancy</w:t>
      </w:r>
    </w:p>
    <w:p w:rsidR="00443711" w:rsidRPr="00475E8D" w:rsidP="000D1E8C" w14:paraId="69BFF186" w14:textId="42B08C51">
      <w:pPr>
        <w:pStyle w:val="Style2"/>
      </w:pPr>
      <w:r>
        <w:tab/>
      </w:r>
      <w:r w:rsidRPr="00475E8D" w:rsidR="00487062">
        <w:t>(1)</w:t>
      </w:r>
      <w:r w:rsidRPr="00475E8D" w:rsidR="00487062">
        <w:tab/>
        <w:t>During the initial lease term, other good cause for termination of tenancy must be something the family did or failed to do.</w:t>
      </w:r>
    </w:p>
    <w:p w:rsidR="00443711" w:rsidRPr="00475E8D" w:rsidP="000D1E8C" w14:paraId="03A1A183" w14:textId="325E4DAF">
      <w:pPr>
        <w:pStyle w:val="Style2"/>
      </w:pPr>
      <w:r>
        <w:tab/>
      </w:r>
      <w:r w:rsidRPr="00475E8D" w:rsidR="00487062">
        <w:t>(2)</w:t>
      </w:r>
      <w:r w:rsidRPr="00475E8D" w:rsidR="00487062">
        <w:tab/>
        <w:t>During the initial lease term or during any extension term, other good cause includes:</w:t>
      </w:r>
    </w:p>
    <w:p w:rsidR="00443711" w:rsidRPr="00475E8D" w:rsidP="006475F0" w14:paraId="6ABDCD6B" w14:textId="6C2D5A4E">
      <w:pPr>
        <w:pStyle w:val="Style3"/>
        <w:tabs>
          <w:tab w:val="clear" w:pos="432"/>
          <w:tab w:val="clear" w:pos="864"/>
          <w:tab w:val="clear" w:pos="1296"/>
        </w:tabs>
        <w:spacing w:before="120" w:after="120"/>
        <w:ind w:left="1152" w:firstLine="0"/>
        <w:rPr>
          <w:sz w:val="22"/>
          <w:szCs w:val="22"/>
        </w:rPr>
      </w:pPr>
      <w:r w:rsidRPr="00475E8D">
        <w:rPr>
          <w:sz w:val="22"/>
          <w:szCs w:val="22"/>
        </w:rPr>
        <w:t>(a)</w:t>
      </w:r>
      <w:r w:rsidRPr="00475E8D">
        <w:rPr>
          <w:sz w:val="22"/>
          <w:szCs w:val="22"/>
        </w:rPr>
        <w:tab/>
      </w:r>
      <w:r w:rsidRPr="00475E8D" w:rsidR="006475F0">
        <w:rPr>
          <w:sz w:val="22"/>
          <w:szCs w:val="22"/>
        </w:rPr>
        <w:t xml:space="preserve"> </w:t>
      </w:r>
      <w:r w:rsidRPr="00475E8D">
        <w:rPr>
          <w:sz w:val="22"/>
          <w:szCs w:val="22"/>
        </w:rPr>
        <w:t>Disturbance of neighbors</w:t>
      </w:r>
      <w:r w:rsidR="00412E8A">
        <w:rPr>
          <w:sz w:val="22"/>
          <w:szCs w:val="22"/>
        </w:rPr>
        <w:t>;</w:t>
      </w:r>
    </w:p>
    <w:p w:rsidR="00443711" w:rsidRPr="00475E8D" w:rsidP="006475F0" w14:paraId="0E7E6FDF" w14:textId="5121984F">
      <w:pPr>
        <w:pStyle w:val="Style3"/>
        <w:tabs>
          <w:tab w:val="clear" w:pos="432"/>
          <w:tab w:val="clear" w:pos="864"/>
          <w:tab w:val="clear" w:pos="1296"/>
        </w:tabs>
        <w:spacing w:before="120" w:after="120"/>
        <w:ind w:left="1152" w:firstLine="0"/>
        <w:rPr>
          <w:sz w:val="22"/>
          <w:szCs w:val="22"/>
        </w:rPr>
      </w:pPr>
      <w:r w:rsidRPr="00475E8D">
        <w:rPr>
          <w:sz w:val="22"/>
          <w:szCs w:val="22"/>
        </w:rPr>
        <w:t>(b)</w:t>
      </w:r>
      <w:r w:rsidRPr="00475E8D">
        <w:rPr>
          <w:sz w:val="22"/>
          <w:szCs w:val="22"/>
        </w:rPr>
        <w:tab/>
      </w:r>
      <w:r w:rsidRPr="00475E8D" w:rsidR="006475F0">
        <w:rPr>
          <w:sz w:val="22"/>
          <w:szCs w:val="22"/>
        </w:rPr>
        <w:t xml:space="preserve"> </w:t>
      </w:r>
      <w:r w:rsidRPr="00475E8D">
        <w:rPr>
          <w:sz w:val="22"/>
          <w:szCs w:val="22"/>
        </w:rPr>
        <w:t>Destruction of property</w:t>
      </w:r>
      <w:r w:rsidR="00412E8A">
        <w:rPr>
          <w:sz w:val="22"/>
          <w:szCs w:val="22"/>
        </w:rPr>
        <w:t>;</w:t>
      </w:r>
      <w:r w:rsidRPr="00475E8D">
        <w:rPr>
          <w:sz w:val="22"/>
          <w:szCs w:val="22"/>
        </w:rPr>
        <w:t xml:space="preserve"> or</w:t>
      </w:r>
    </w:p>
    <w:p w:rsidR="00443711" w:rsidRPr="00475E8D" w:rsidP="006475F0" w14:paraId="23966401" w14:textId="77777777">
      <w:pPr>
        <w:pStyle w:val="Style3"/>
        <w:tabs>
          <w:tab w:val="clear" w:pos="432"/>
          <w:tab w:val="clear" w:pos="864"/>
          <w:tab w:val="clear" w:pos="1296"/>
        </w:tabs>
        <w:spacing w:before="120" w:after="120"/>
        <w:ind w:left="1152" w:firstLine="0"/>
        <w:rPr>
          <w:sz w:val="22"/>
          <w:szCs w:val="22"/>
        </w:rPr>
      </w:pPr>
      <w:r w:rsidRPr="00475E8D">
        <w:rPr>
          <w:sz w:val="22"/>
          <w:szCs w:val="22"/>
        </w:rPr>
        <w:t>(c)</w:t>
      </w:r>
      <w:r w:rsidRPr="00475E8D">
        <w:rPr>
          <w:sz w:val="22"/>
          <w:szCs w:val="22"/>
        </w:rPr>
        <w:tab/>
      </w:r>
      <w:r w:rsidRPr="00475E8D" w:rsidR="006475F0">
        <w:rPr>
          <w:sz w:val="22"/>
          <w:szCs w:val="22"/>
        </w:rPr>
        <w:t xml:space="preserve"> </w:t>
      </w:r>
      <w:r w:rsidRPr="00475E8D">
        <w:rPr>
          <w:sz w:val="22"/>
          <w:szCs w:val="22"/>
        </w:rPr>
        <w:t>Living or housekeeping habits that cause damage to the unit or premises.</w:t>
      </w:r>
    </w:p>
    <w:p w:rsidR="0001358B" w:rsidP="00EC5F9F" w14:paraId="64F4D330" w14:textId="7F7D9F78">
      <w:pPr>
        <w:pStyle w:val="Style2"/>
      </w:pPr>
      <w:r>
        <w:tab/>
      </w:r>
      <w:r w:rsidRPr="00475E8D" w:rsidR="00487062">
        <w:t>(3)</w:t>
      </w:r>
      <w:r w:rsidRPr="00475E8D" w:rsidR="00487062">
        <w:tab/>
        <w:t>After the initial lease term, such good cause includes</w:t>
      </w:r>
      <w:r w:rsidRPr="00475E8D" w:rsidR="004F5AEB">
        <w:t xml:space="preserve"> the tena</w:t>
      </w:r>
      <w:r w:rsidRPr="00475E8D" w:rsidR="00487062">
        <w:t>nt’s failure to accept the owner’s offer of a new lease or revision</w:t>
      </w:r>
      <w:r w:rsidRPr="00475E8D" w:rsidR="004F5AEB">
        <w:t>.</w:t>
      </w:r>
    </w:p>
    <w:p w:rsidR="00B56C2A" w:rsidRPr="00475E8D" w:rsidP="006475F0" w14:paraId="6C7D7CB2" w14:textId="77777777">
      <w:pPr>
        <w:pStyle w:val="Style3"/>
        <w:tabs>
          <w:tab w:val="clear" w:pos="432"/>
          <w:tab w:val="clear" w:pos="864"/>
          <w:tab w:val="clear" w:pos="1296"/>
        </w:tabs>
        <w:spacing w:before="120" w:after="120"/>
        <w:ind w:left="432" w:right="0" w:firstLine="0"/>
        <w:rPr>
          <w:bCs/>
          <w:sz w:val="22"/>
          <w:szCs w:val="22"/>
        </w:rPr>
      </w:pPr>
      <w:r w:rsidRPr="00475E8D">
        <w:rPr>
          <w:bCs/>
          <w:sz w:val="22"/>
          <w:szCs w:val="22"/>
        </w:rPr>
        <w:t>e.</w:t>
      </w:r>
      <w:r w:rsidRPr="00475E8D">
        <w:rPr>
          <w:bCs/>
          <w:sz w:val="22"/>
          <w:szCs w:val="22"/>
        </w:rPr>
        <w:tab/>
      </w:r>
      <w:r w:rsidRPr="00475E8D" w:rsidR="00D659B7">
        <w:rPr>
          <w:sz w:val="22"/>
          <w:szCs w:val="22"/>
        </w:rPr>
        <w:t>Automatic Renewal of the Lease</w:t>
      </w:r>
    </w:p>
    <w:p w:rsidR="00146839" w:rsidRPr="00475E8D" w:rsidP="00842E75" w14:paraId="2525B68C" w14:textId="77777777">
      <w:pPr>
        <w:pStyle w:val="Style3"/>
        <w:tabs>
          <w:tab w:val="clear" w:pos="432"/>
          <w:tab w:val="clear" w:pos="864"/>
          <w:tab w:val="clear" w:pos="1296"/>
        </w:tabs>
        <w:spacing w:before="120" w:after="120"/>
        <w:ind w:left="432" w:right="0" w:firstLine="0"/>
        <w:rPr>
          <w:bCs/>
          <w:sz w:val="22"/>
          <w:szCs w:val="22"/>
        </w:rPr>
      </w:pPr>
      <w:r w:rsidRPr="00475E8D">
        <w:rPr>
          <w:bCs/>
          <w:sz w:val="22"/>
          <w:szCs w:val="22"/>
        </w:rPr>
        <w:t>Although the lease automatically renews (for successive definite terms or for an indefinite extension of the term, as provided for in the lease)</w:t>
      </w:r>
      <w:r w:rsidRPr="00475E8D" w:rsidR="008B02F8">
        <w:rPr>
          <w:bCs/>
          <w:sz w:val="22"/>
          <w:szCs w:val="22"/>
        </w:rPr>
        <w:t xml:space="preserve">, an owner may </w:t>
      </w:r>
      <w:r w:rsidRPr="00475E8D">
        <w:rPr>
          <w:bCs/>
          <w:sz w:val="22"/>
          <w:szCs w:val="22"/>
        </w:rPr>
        <w:t xml:space="preserve">terminate </w:t>
      </w:r>
      <w:r w:rsidRPr="00475E8D" w:rsidR="000B2DF7">
        <w:rPr>
          <w:bCs/>
          <w:sz w:val="22"/>
          <w:szCs w:val="22"/>
        </w:rPr>
        <w:t xml:space="preserve">the lease </w:t>
      </w:r>
      <w:r w:rsidRPr="00475E8D" w:rsidR="00590A62">
        <w:rPr>
          <w:bCs/>
          <w:sz w:val="22"/>
          <w:szCs w:val="22"/>
        </w:rPr>
        <w:t xml:space="preserve">for good </w:t>
      </w:r>
      <w:r w:rsidRPr="00475E8D" w:rsidR="008B02F8">
        <w:rPr>
          <w:bCs/>
          <w:sz w:val="22"/>
          <w:szCs w:val="22"/>
        </w:rPr>
        <w:t>cause</w:t>
      </w:r>
      <w:r w:rsidRPr="00475E8D" w:rsidR="00772364">
        <w:rPr>
          <w:bCs/>
          <w:sz w:val="22"/>
          <w:szCs w:val="22"/>
        </w:rPr>
        <w:t>.</w:t>
      </w:r>
    </w:p>
    <w:p w:rsidR="00DC5E0B" w:rsidRPr="00475E8D" w:rsidP="006475F0" w14:paraId="32D8D255" w14:textId="77777777">
      <w:pPr>
        <w:spacing w:before="120" w:after="120" w:line="211" w:lineRule="exact"/>
        <w:ind w:left="432"/>
        <w:textAlignment w:val="baseline"/>
        <w:rPr>
          <w:b/>
          <w:bCs/>
          <w:color w:val="000000"/>
          <w:sz w:val="22"/>
          <w:szCs w:val="22"/>
        </w:rPr>
      </w:pPr>
      <w:r w:rsidRPr="00475E8D">
        <w:rPr>
          <w:bCs/>
          <w:sz w:val="22"/>
          <w:szCs w:val="22"/>
        </w:rPr>
        <w:t>f</w:t>
      </w:r>
      <w:r w:rsidRPr="00475E8D">
        <w:rPr>
          <w:b/>
          <w:bCs/>
          <w:sz w:val="22"/>
          <w:szCs w:val="22"/>
        </w:rPr>
        <w:t>.</w:t>
      </w:r>
      <w:r w:rsidRPr="00475E8D">
        <w:rPr>
          <w:b/>
          <w:bCs/>
          <w:sz w:val="22"/>
          <w:szCs w:val="22"/>
        </w:rPr>
        <w:tab/>
      </w:r>
      <w:r w:rsidRPr="00475E8D">
        <w:rPr>
          <w:color w:val="000000"/>
          <w:sz w:val="22"/>
          <w:szCs w:val="22"/>
        </w:rPr>
        <w:t>Protections for Victims of Domestic Violence, Dating Violence, Sexual Assault, or Stalking.</w:t>
      </w:r>
    </w:p>
    <w:p w:rsidR="00757108" w:rsidRPr="00475E8D" w:rsidP="006475F0" w14:paraId="4309C691" w14:textId="13563E75">
      <w:pPr>
        <w:spacing w:before="120" w:after="120" w:line="200" w:lineRule="atLeast"/>
        <w:ind w:left="720"/>
        <w:textAlignment w:val="baseline"/>
        <w:rPr>
          <w:color w:val="000000"/>
          <w:sz w:val="22"/>
          <w:szCs w:val="22"/>
        </w:rPr>
      </w:pPr>
      <w:r w:rsidRPr="00475E8D">
        <w:rPr>
          <w:bCs/>
          <w:color w:val="000000"/>
          <w:sz w:val="22"/>
          <w:szCs w:val="22"/>
        </w:rPr>
        <w:t>(1)</w:t>
      </w:r>
      <w:r w:rsidRPr="00475E8D">
        <w:rPr>
          <w:bCs/>
          <w:color w:val="000000"/>
          <w:sz w:val="22"/>
          <w:szCs w:val="22"/>
        </w:rPr>
        <w:tab/>
      </w:r>
      <w:r w:rsidRPr="00475E8D">
        <w:rPr>
          <w:color w:val="000000"/>
          <w:sz w:val="22"/>
          <w:szCs w:val="22"/>
        </w:rPr>
        <w:t xml:space="preserve">Purpose: </w:t>
      </w:r>
      <w:r w:rsidRPr="00475E8D" w:rsidR="00FC2359">
        <w:rPr>
          <w:color w:val="000000"/>
          <w:sz w:val="22"/>
          <w:szCs w:val="22"/>
        </w:rPr>
        <w:t xml:space="preserve"> </w:t>
      </w:r>
      <w:r w:rsidRPr="00475E8D">
        <w:rPr>
          <w:color w:val="000000"/>
          <w:sz w:val="22"/>
          <w:szCs w:val="22"/>
        </w:rPr>
        <w:t>This section incorporates the protections for victims of domestic violence, dating violence, sexual assault, or stalking in accordance with subtitle N of the Violence Against Women Act of 1994</w:t>
      </w:r>
      <w:r w:rsidRPr="00475E8D" w:rsidR="0050097F">
        <w:rPr>
          <w:color w:val="000000"/>
          <w:sz w:val="22"/>
          <w:szCs w:val="22"/>
        </w:rPr>
        <w:t>, as amended</w:t>
      </w:r>
      <w:r w:rsidRPr="00475E8D">
        <w:rPr>
          <w:color w:val="000000"/>
          <w:sz w:val="22"/>
          <w:szCs w:val="22"/>
        </w:rPr>
        <w:t xml:space="preserve"> (codified as amended at </w:t>
      </w:r>
      <w:r w:rsidR="00032FA2">
        <w:rPr>
          <w:color w:val="000000"/>
          <w:sz w:val="22"/>
          <w:szCs w:val="22"/>
        </w:rPr>
        <w:t>34</w:t>
      </w:r>
      <w:r w:rsidRPr="00475E8D">
        <w:rPr>
          <w:color w:val="000000"/>
          <w:sz w:val="22"/>
          <w:szCs w:val="22"/>
        </w:rPr>
        <w:t xml:space="preserve"> U.S.C. 1</w:t>
      </w:r>
      <w:r w:rsidR="007C7310">
        <w:rPr>
          <w:color w:val="000000"/>
          <w:sz w:val="22"/>
          <w:szCs w:val="22"/>
        </w:rPr>
        <w:t>2291</w:t>
      </w:r>
      <w:r w:rsidRPr="00475E8D">
        <w:rPr>
          <w:color w:val="000000"/>
          <w:sz w:val="22"/>
          <w:szCs w:val="22"/>
        </w:rPr>
        <w:t xml:space="preserve"> et seq.) (VAWA) and implementing regulations at 24 CFR part 5, subpart L.</w:t>
      </w:r>
    </w:p>
    <w:p w:rsidR="00757108" w:rsidRPr="00475E8D" w:rsidP="006475F0" w14:paraId="691391A6" w14:textId="435CE8E5">
      <w:pPr>
        <w:spacing w:before="120" w:after="120" w:line="200" w:lineRule="atLeast"/>
        <w:ind w:left="720"/>
        <w:textAlignment w:val="baseline"/>
        <w:rPr>
          <w:color w:val="000000"/>
          <w:sz w:val="22"/>
          <w:szCs w:val="22"/>
        </w:rPr>
      </w:pPr>
      <w:r w:rsidRPr="4682487E">
        <w:rPr>
          <w:color w:val="000000" w:themeColor="text1"/>
          <w:sz w:val="22"/>
          <w:szCs w:val="22"/>
        </w:rPr>
        <w:t>(2)</w:t>
      </w:r>
      <w:r>
        <w:tab/>
      </w:r>
      <w:r w:rsidRPr="4682487E">
        <w:rPr>
          <w:color w:val="000000" w:themeColor="text1"/>
          <w:sz w:val="22"/>
          <w:szCs w:val="22"/>
        </w:rPr>
        <w:t>Conflict with other Provisions:</w:t>
      </w:r>
      <w:r w:rsidRPr="4682487E" w:rsidR="69B4C749">
        <w:rPr>
          <w:color w:val="000000" w:themeColor="text1"/>
          <w:sz w:val="22"/>
          <w:szCs w:val="22"/>
        </w:rPr>
        <w:t xml:space="preserve"> </w:t>
      </w:r>
      <w:r w:rsidRPr="4682487E">
        <w:rPr>
          <w:color w:val="000000" w:themeColor="text1"/>
          <w:sz w:val="22"/>
          <w:szCs w:val="22"/>
        </w:rPr>
        <w:t>I</w:t>
      </w:r>
      <w:r w:rsidRPr="4682487E">
        <w:rPr>
          <w:color w:val="000000" w:themeColor="text1"/>
          <w:sz w:val="22"/>
          <w:szCs w:val="22"/>
        </w:rPr>
        <w:t xml:space="preserve">n the event of any conflict between this provision and any other provisions included in </w:t>
      </w:r>
      <w:r w:rsidR="003D6AF3">
        <w:rPr>
          <w:color w:val="000000" w:themeColor="text1"/>
          <w:sz w:val="22"/>
          <w:szCs w:val="22"/>
        </w:rPr>
        <w:t>the tenancy addendum</w:t>
      </w:r>
      <w:r w:rsidRPr="4682487E">
        <w:rPr>
          <w:color w:val="000000" w:themeColor="text1"/>
          <w:sz w:val="22"/>
          <w:szCs w:val="22"/>
        </w:rPr>
        <w:t>, this provision shall prevail.</w:t>
      </w:r>
    </w:p>
    <w:p w:rsidR="00757108" w:rsidRPr="00475E8D" w:rsidP="006475F0" w14:paraId="2EC77981" w14:textId="77777777">
      <w:pPr>
        <w:spacing w:before="120" w:after="120" w:line="200" w:lineRule="atLeast"/>
        <w:ind w:left="720" w:right="216"/>
        <w:textAlignment w:val="baseline"/>
        <w:rPr>
          <w:color w:val="000000"/>
          <w:spacing w:val="-1"/>
          <w:sz w:val="22"/>
          <w:szCs w:val="22"/>
        </w:rPr>
      </w:pPr>
      <w:r w:rsidRPr="00475E8D">
        <w:rPr>
          <w:color w:val="000000"/>
          <w:sz w:val="22"/>
          <w:szCs w:val="22"/>
        </w:rPr>
        <w:t>(3)</w:t>
      </w:r>
      <w:r w:rsidRPr="00475E8D">
        <w:rPr>
          <w:color w:val="000000"/>
          <w:sz w:val="22"/>
          <w:szCs w:val="22"/>
        </w:rPr>
        <w:tab/>
        <w:t xml:space="preserve">Effect on Other Protections: </w:t>
      </w:r>
      <w:r w:rsidRPr="00475E8D" w:rsidR="00FC2359">
        <w:rPr>
          <w:color w:val="000000"/>
          <w:spacing w:val="-1"/>
          <w:sz w:val="22"/>
          <w:szCs w:val="22"/>
        </w:rPr>
        <w:t xml:space="preserve"> </w:t>
      </w:r>
      <w:r w:rsidRPr="00475E8D">
        <w:rPr>
          <w:color w:val="000000"/>
          <w:spacing w:val="-1"/>
          <w:sz w:val="22"/>
          <w:szCs w:val="22"/>
        </w:rPr>
        <w:t xml:space="preserve">Nothing in this section shall be construed to supersede any provision of any Federal, State, or local law that provides greater protection than this section for victims of domestic violence, dating violence, </w:t>
      </w:r>
      <w:r w:rsidRPr="00475E8D" w:rsidR="005371F7">
        <w:rPr>
          <w:color w:val="000000"/>
          <w:spacing w:val="-1"/>
          <w:sz w:val="22"/>
          <w:szCs w:val="22"/>
        </w:rPr>
        <w:t xml:space="preserve">sexual assault </w:t>
      </w:r>
      <w:r w:rsidRPr="00475E8D">
        <w:rPr>
          <w:color w:val="000000"/>
          <w:spacing w:val="-1"/>
          <w:sz w:val="22"/>
          <w:szCs w:val="22"/>
        </w:rPr>
        <w:t>or stalking.</w:t>
      </w:r>
      <w:r w:rsidRPr="00475E8D" w:rsidR="005371F7">
        <w:rPr>
          <w:color w:val="000000"/>
          <w:spacing w:val="-1"/>
          <w:sz w:val="22"/>
          <w:szCs w:val="22"/>
        </w:rPr>
        <w:t xml:space="preserve">  </w:t>
      </w:r>
    </w:p>
    <w:p w:rsidR="00757108" w:rsidRPr="00475E8D" w:rsidP="006475F0" w14:paraId="358D086E" w14:textId="77777777">
      <w:pPr>
        <w:spacing w:before="120" w:after="120" w:line="200" w:lineRule="atLeast"/>
        <w:ind w:left="720"/>
        <w:textAlignment w:val="baseline"/>
        <w:rPr>
          <w:color w:val="000000"/>
          <w:spacing w:val="-1"/>
          <w:sz w:val="22"/>
          <w:szCs w:val="22"/>
        </w:rPr>
      </w:pPr>
      <w:r w:rsidRPr="00475E8D">
        <w:rPr>
          <w:color w:val="000000"/>
          <w:sz w:val="22"/>
          <w:szCs w:val="22"/>
        </w:rPr>
        <w:t>(4)</w:t>
      </w:r>
      <w:r w:rsidRPr="00475E8D">
        <w:rPr>
          <w:color w:val="000000"/>
          <w:sz w:val="22"/>
          <w:szCs w:val="22"/>
        </w:rPr>
        <w:tab/>
        <w:t xml:space="preserve">Definition: </w:t>
      </w:r>
      <w:r w:rsidRPr="00475E8D" w:rsidR="00FC2359">
        <w:rPr>
          <w:color w:val="000000"/>
          <w:sz w:val="22"/>
          <w:szCs w:val="22"/>
        </w:rPr>
        <w:t xml:space="preserve"> </w:t>
      </w:r>
      <w:r w:rsidRPr="00475E8D">
        <w:rPr>
          <w:color w:val="000000"/>
          <w:sz w:val="22"/>
          <w:szCs w:val="22"/>
        </w:rPr>
        <w:t>A</w:t>
      </w:r>
      <w:r w:rsidRPr="00475E8D">
        <w:rPr>
          <w:color w:val="000000"/>
          <w:sz w:val="22"/>
          <w:szCs w:val="22"/>
        </w:rPr>
        <w:t>s u</w:t>
      </w:r>
      <w:r w:rsidRPr="00475E8D">
        <w:rPr>
          <w:bCs/>
          <w:color w:val="000000"/>
          <w:sz w:val="22"/>
          <w:szCs w:val="22"/>
        </w:rPr>
        <w:t xml:space="preserve">sed in this </w:t>
      </w:r>
      <w:r w:rsidRPr="00475E8D">
        <w:rPr>
          <w:bCs/>
          <w:color w:val="000000"/>
          <w:sz w:val="22"/>
          <w:szCs w:val="22"/>
        </w:rPr>
        <w:t>s</w:t>
      </w:r>
      <w:r w:rsidRPr="00475E8D">
        <w:rPr>
          <w:bCs/>
          <w:color w:val="000000"/>
          <w:sz w:val="22"/>
          <w:szCs w:val="22"/>
        </w:rPr>
        <w:t>ection, the terms</w:t>
      </w:r>
      <w:r w:rsidRPr="00475E8D" w:rsidR="00CE7599">
        <w:rPr>
          <w:bCs/>
          <w:color w:val="000000"/>
          <w:sz w:val="22"/>
          <w:szCs w:val="22"/>
        </w:rPr>
        <w:t xml:space="preserve"> “actual and imminent threat,”</w:t>
      </w:r>
      <w:r w:rsidRPr="00475E8D">
        <w:rPr>
          <w:bCs/>
          <w:color w:val="000000"/>
          <w:sz w:val="22"/>
          <w:szCs w:val="22"/>
        </w:rPr>
        <w:t xml:space="preserve"> </w:t>
      </w:r>
      <w:r w:rsidRPr="00475E8D">
        <w:rPr>
          <w:color w:val="000000"/>
          <w:spacing w:val="-1"/>
          <w:sz w:val="22"/>
          <w:szCs w:val="22"/>
        </w:rPr>
        <w:t>“affiliated individual</w:t>
      </w:r>
      <w:r w:rsidRPr="00475E8D">
        <w:rPr>
          <w:color w:val="000000"/>
          <w:spacing w:val="-1"/>
          <w:sz w:val="22"/>
          <w:szCs w:val="22"/>
        </w:rPr>
        <w:t>,</w:t>
      </w:r>
      <w:r w:rsidRPr="00475E8D">
        <w:rPr>
          <w:color w:val="000000"/>
          <w:spacing w:val="-1"/>
          <w:sz w:val="22"/>
          <w:szCs w:val="22"/>
        </w:rPr>
        <w:t>” “bifurcate</w:t>
      </w:r>
      <w:r w:rsidRPr="00475E8D">
        <w:rPr>
          <w:color w:val="000000"/>
          <w:spacing w:val="-1"/>
          <w:sz w:val="22"/>
          <w:szCs w:val="22"/>
        </w:rPr>
        <w:t>,</w:t>
      </w:r>
      <w:r w:rsidRPr="00475E8D">
        <w:rPr>
          <w:color w:val="000000"/>
          <w:spacing w:val="-1"/>
          <w:sz w:val="22"/>
          <w:szCs w:val="22"/>
        </w:rPr>
        <w:t>” “dating violence</w:t>
      </w:r>
      <w:r w:rsidRPr="00475E8D">
        <w:rPr>
          <w:color w:val="000000"/>
          <w:spacing w:val="-1"/>
          <w:sz w:val="22"/>
          <w:szCs w:val="22"/>
        </w:rPr>
        <w:t>,</w:t>
      </w:r>
      <w:r w:rsidRPr="00475E8D">
        <w:rPr>
          <w:color w:val="000000"/>
          <w:spacing w:val="-1"/>
          <w:sz w:val="22"/>
          <w:szCs w:val="22"/>
        </w:rPr>
        <w:t>” “domestic violence,” “sexual assault</w:t>
      </w:r>
      <w:r w:rsidRPr="00475E8D">
        <w:rPr>
          <w:color w:val="000000"/>
          <w:spacing w:val="-1"/>
          <w:sz w:val="22"/>
          <w:szCs w:val="22"/>
        </w:rPr>
        <w:t>,</w:t>
      </w:r>
      <w:r w:rsidRPr="00475E8D">
        <w:rPr>
          <w:color w:val="000000"/>
          <w:spacing w:val="-1"/>
          <w:sz w:val="22"/>
          <w:szCs w:val="22"/>
        </w:rPr>
        <w:t>” and “stalking” are defined in HUD’s regulations at 24 CFR part 5, subpart L.</w:t>
      </w:r>
      <w:r w:rsidRPr="00475E8D">
        <w:rPr>
          <w:color w:val="000000"/>
          <w:spacing w:val="-1"/>
          <w:sz w:val="22"/>
          <w:szCs w:val="22"/>
        </w:rPr>
        <w:t xml:space="preserve"> </w:t>
      </w:r>
      <w:r w:rsidRPr="00475E8D">
        <w:rPr>
          <w:color w:val="000000"/>
          <w:spacing w:val="-1"/>
          <w:sz w:val="22"/>
          <w:szCs w:val="22"/>
        </w:rPr>
        <w:t>The terms “Household” and “Other Person Under the Tenant’s Control” are defined at 24 CFR part 5, subpart A.</w:t>
      </w:r>
    </w:p>
    <w:p w:rsidR="00757108" w:rsidRPr="00475E8D" w:rsidP="006475F0" w14:paraId="7E893122" w14:textId="77777777">
      <w:pPr>
        <w:spacing w:before="120" w:after="120" w:line="200" w:lineRule="atLeast"/>
        <w:ind w:left="720"/>
        <w:textAlignment w:val="baseline"/>
        <w:rPr>
          <w:color w:val="000000"/>
          <w:sz w:val="22"/>
          <w:szCs w:val="22"/>
        </w:rPr>
      </w:pPr>
      <w:r w:rsidRPr="00475E8D">
        <w:rPr>
          <w:bCs/>
          <w:color w:val="000000"/>
          <w:sz w:val="22"/>
          <w:szCs w:val="22"/>
        </w:rPr>
        <w:t>(5)</w:t>
      </w:r>
      <w:r w:rsidRPr="00475E8D">
        <w:rPr>
          <w:bCs/>
          <w:color w:val="000000"/>
          <w:sz w:val="22"/>
          <w:szCs w:val="22"/>
        </w:rPr>
        <w:tab/>
      </w:r>
      <w:r w:rsidRPr="00475E8D">
        <w:rPr>
          <w:color w:val="000000"/>
          <w:sz w:val="22"/>
          <w:szCs w:val="22"/>
        </w:rPr>
        <w:t xml:space="preserve">VAWA Notice and Certification Form: </w:t>
      </w:r>
      <w:r w:rsidRPr="00475E8D" w:rsidR="00FC2359">
        <w:rPr>
          <w:color w:val="000000"/>
          <w:sz w:val="22"/>
          <w:szCs w:val="22"/>
        </w:rPr>
        <w:t xml:space="preserve"> </w:t>
      </w:r>
      <w:r w:rsidRPr="00475E8D">
        <w:rPr>
          <w:color w:val="000000"/>
          <w:sz w:val="22"/>
          <w:szCs w:val="22"/>
        </w:rPr>
        <w:t>The PHA shall provide the tenant with the “Notice of Occupancy Rights under VAWA</w:t>
      </w:r>
      <w:r w:rsidRPr="00475E8D">
        <w:rPr>
          <w:color w:val="000000"/>
          <w:sz w:val="22"/>
          <w:szCs w:val="22"/>
        </w:rPr>
        <w:t>”</w:t>
      </w:r>
      <w:r w:rsidRPr="00475E8D">
        <w:rPr>
          <w:color w:val="000000"/>
          <w:sz w:val="22"/>
          <w:szCs w:val="22"/>
        </w:rPr>
        <w:t xml:space="preserve"> and the certification form described under 24 CFR 5.2005(a)(1) and (2).</w:t>
      </w:r>
    </w:p>
    <w:p w:rsidR="00757108" w:rsidRPr="00475E8D" w:rsidP="006475F0" w14:paraId="702EE8FF" w14:textId="77777777">
      <w:pPr>
        <w:spacing w:before="120" w:after="120" w:line="200" w:lineRule="atLeast"/>
        <w:ind w:left="720"/>
        <w:textAlignment w:val="baseline"/>
        <w:rPr>
          <w:color w:val="000000"/>
          <w:sz w:val="22"/>
          <w:szCs w:val="22"/>
        </w:rPr>
      </w:pPr>
      <w:r w:rsidRPr="00475E8D">
        <w:rPr>
          <w:color w:val="000000"/>
          <w:sz w:val="22"/>
          <w:szCs w:val="22"/>
        </w:rPr>
        <w:t>(6)</w:t>
      </w:r>
      <w:r w:rsidRPr="00475E8D">
        <w:rPr>
          <w:color w:val="000000"/>
          <w:sz w:val="22"/>
          <w:szCs w:val="22"/>
        </w:rPr>
        <w:tab/>
        <w:t>Protection for victims of Domestic Violence, Dating Violence, Sexual Assault, or Stalking:</w:t>
      </w:r>
    </w:p>
    <w:p w:rsidR="00757108" w:rsidRPr="00475E8D" w:rsidP="006475F0" w14:paraId="52AD8462" w14:textId="221AB2F3">
      <w:pPr>
        <w:pStyle w:val="ListParagraph"/>
        <w:numPr>
          <w:ilvl w:val="0"/>
          <w:numId w:val="8"/>
        </w:numPr>
        <w:spacing w:before="120" w:after="120" w:line="200" w:lineRule="atLeast"/>
        <w:ind w:left="1152" w:firstLine="0"/>
        <w:contextualSpacing w:val="0"/>
        <w:textAlignment w:val="baseline"/>
        <w:rPr>
          <w:bCs/>
          <w:color w:val="000000"/>
        </w:rPr>
      </w:pPr>
      <w:r w:rsidRPr="00475E8D">
        <w:rPr>
          <w:bCs/>
          <w:color w:val="000000"/>
        </w:rPr>
        <w:t xml:space="preserve"> </w:t>
      </w:r>
      <w:r w:rsidRPr="00475E8D" w:rsidR="00DC5E0B">
        <w:rPr>
          <w:bCs/>
          <w:color w:val="000000"/>
        </w:rPr>
        <w:t xml:space="preserve">The landlord </w:t>
      </w:r>
      <w:r w:rsidRPr="00475E8D" w:rsidR="00390C4E">
        <w:rPr>
          <w:bCs/>
          <w:color w:val="000000"/>
        </w:rPr>
        <w:t xml:space="preserve">or the PHA </w:t>
      </w:r>
      <w:r w:rsidRPr="00475E8D" w:rsidR="00DC5E0B">
        <w:rPr>
          <w:bCs/>
          <w:color w:val="000000"/>
        </w:rPr>
        <w:t xml:space="preserve">will </w:t>
      </w:r>
      <w:bookmarkStart w:id="30" w:name="_Hlk515549993"/>
      <w:r w:rsidRPr="00475E8D" w:rsidR="00DC5E0B">
        <w:rPr>
          <w:bCs/>
          <w:color w:val="000000"/>
        </w:rPr>
        <w:t xml:space="preserve">not </w:t>
      </w:r>
      <w:r w:rsidRPr="00475E8D" w:rsidR="005F5603">
        <w:rPr>
          <w:bCs/>
          <w:color w:val="000000"/>
        </w:rPr>
        <w:t>deny admission to, deny assistance under, terminate from participation in, or</w:t>
      </w:r>
      <w:bookmarkEnd w:id="30"/>
      <w:r w:rsidRPr="00475E8D" w:rsidR="005F5603">
        <w:rPr>
          <w:bCs/>
          <w:color w:val="000000"/>
        </w:rPr>
        <w:t xml:space="preserve"> </w:t>
      </w:r>
      <w:r w:rsidRPr="00475E8D" w:rsidR="00DC5E0B">
        <w:rPr>
          <w:bCs/>
          <w:color w:val="000000"/>
        </w:rPr>
        <w:t xml:space="preserve">evict the </w:t>
      </w:r>
      <w:r w:rsidRPr="00475E8D">
        <w:rPr>
          <w:bCs/>
          <w:color w:val="000000"/>
        </w:rPr>
        <w:t>t</w:t>
      </w:r>
      <w:r w:rsidRPr="00475E8D" w:rsidR="00DC5E0B">
        <w:rPr>
          <w:bCs/>
          <w:color w:val="000000"/>
        </w:rPr>
        <w:t xml:space="preserve">enant on the basis of or as a direct result of the fact that the </w:t>
      </w:r>
      <w:r w:rsidRPr="00475E8D">
        <w:rPr>
          <w:bCs/>
          <w:color w:val="000000"/>
        </w:rPr>
        <w:t>t</w:t>
      </w:r>
      <w:r w:rsidRPr="00475E8D" w:rsidR="00DC5E0B">
        <w:rPr>
          <w:bCs/>
          <w:color w:val="000000"/>
        </w:rPr>
        <w:t xml:space="preserve">enant is or has been a victim of domestic violence, dating violence, sexual assault, or stalking, if the </w:t>
      </w:r>
      <w:r w:rsidRPr="00475E8D">
        <w:rPr>
          <w:bCs/>
          <w:color w:val="000000"/>
        </w:rPr>
        <w:t>t</w:t>
      </w:r>
      <w:r w:rsidRPr="00475E8D" w:rsidR="00DC5E0B">
        <w:rPr>
          <w:bCs/>
          <w:color w:val="000000"/>
        </w:rPr>
        <w:t xml:space="preserve">enant otherwise qualifies for </w:t>
      </w:r>
      <w:bookmarkStart w:id="31" w:name="_Hlk515550026"/>
      <w:r w:rsidRPr="00475E8D" w:rsidR="005F5603">
        <w:rPr>
          <w:bCs/>
          <w:color w:val="000000"/>
        </w:rPr>
        <w:t xml:space="preserve">admission, assistance, participation, or </w:t>
      </w:r>
      <w:bookmarkEnd w:id="31"/>
      <w:r w:rsidRPr="00475E8D" w:rsidR="00DC5E0B">
        <w:rPr>
          <w:bCs/>
          <w:color w:val="000000"/>
        </w:rPr>
        <w:t>occupancy. 24 CFR 5.2005(b)(1).</w:t>
      </w:r>
      <w:r w:rsidRPr="00475E8D" w:rsidR="005F5603">
        <w:rPr>
          <w:bCs/>
          <w:color w:val="000000"/>
        </w:rPr>
        <w:t xml:space="preserve"> </w:t>
      </w:r>
    </w:p>
    <w:p w:rsidR="00DC5E0B" w:rsidRPr="00475E8D" w:rsidP="006475F0" w14:paraId="65BC8648" w14:textId="77777777">
      <w:pPr>
        <w:pStyle w:val="ListParagraph"/>
        <w:numPr>
          <w:ilvl w:val="0"/>
          <w:numId w:val="8"/>
        </w:numPr>
        <w:spacing w:before="120" w:after="120" w:line="200" w:lineRule="atLeast"/>
        <w:ind w:left="1152" w:firstLine="0"/>
        <w:contextualSpacing w:val="0"/>
        <w:textAlignment w:val="baseline"/>
        <w:rPr>
          <w:bCs/>
          <w:color w:val="000000"/>
        </w:rPr>
      </w:pPr>
      <w:r w:rsidRPr="00475E8D">
        <w:rPr>
          <w:bCs/>
          <w:color w:val="000000"/>
        </w:rPr>
        <w:t xml:space="preserve"> </w:t>
      </w:r>
      <w:r w:rsidRPr="00475E8D">
        <w:rPr>
          <w:bCs/>
          <w:color w:val="000000"/>
        </w:rPr>
        <w:t xml:space="preserve">The tenant shall not be denied tenancy or occupancy rights solely on the basis of criminal activity engaged in by a member of the </w:t>
      </w:r>
      <w:r w:rsidRPr="00475E8D" w:rsidR="00757108">
        <w:rPr>
          <w:bCs/>
          <w:color w:val="000000"/>
        </w:rPr>
        <w:t>t</w:t>
      </w:r>
      <w:r w:rsidRPr="00475E8D">
        <w:rPr>
          <w:bCs/>
          <w:color w:val="000000"/>
        </w:rPr>
        <w:t xml:space="preserve">enant’s </w:t>
      </w:r>
      <w:r w:rsidRPr="00475E8D" w:rsidR="00757108">
        <w:rPr>
          <w:bCs/>
          <w:color w:val="000000"/>
        </w:rPr>
        <w:t>h</w:t>
      </w:r>
      <w:r w:rsidRPr="00475E8D">
        <w:rPr>
          <w:bCs/>
          <w:color w:val="000000"/>
        </w:rPr>
        <w:t xml:space="preserve">ousehold or any guest or </w:t>
      </w:r>
      <w:r w:rsidRPr="00475E8D" w:rsidR="00757108">
        <w:rPr>
          <w:bCs/>
          <w:color w:val="000000"/>
        </w:rPr>
        <w:t>o</w:t>
      </w:r>
      <w:r w:rsidRPr="00475E8D">
        <w:rPr>
          <w:bCs/>
          <w:color w:val="000000"/>
        </w:rPr>
        <w:t xml:space="preserve">ther </w:t>
      </w:r>
      <w:r w:rsidRPr="00475E8D" w:rsidR="00757108">
        <w:rPr>
          <w:bCs/>
          <w:color w:val="000000"/>
        </w:rPr>
        <w:t>p</w:t>
      </w:r>
      <w:r w:rsidRPr="00475E8D">
        <w:rPr>
          <w:bCs/>
          <w:color w:val="000000"/>
        </w:rPr>
        <w:t xml:space="preserve">erson </w:t>
      </w:r>
      <w:r w:rsidRPr="00475E8D" w:rsidR="00757108">
        <w:rPr>
          <w:bCs/>
          <w:color w:val="000000"/>
        </w:rPr>
        <w:t>u</w:t>
      </w:r>
      <w:r w:rsidRPr="00475E8D">
        <w:rPr>
          <w:bCs/>
          <w:color w:val="000000"/>
        </w:rPr>
        <w:t xml:space="preserve">nder the </w:t>
      </w:r>
      <w:r w:rsidRPr="00475E8D" w:rsidR="00757108">
        <w:rPr>
          <w:bCs/>
          <w:color w:val="000000"/>
        </w:rPr>
        <w:t>t</w:t>
      </w:r>
      <w:r w:rsidRPr="00475E8D">
        <w:rPr>
          <w:bCs/>
          <w:color w:val="000000"/>
        </w:rPr>
        <w:t xml:space="preserve">enant’s </w:t>
      </w:r>
      <w:r w:rsidRPr="00475E8D" w:rsidR="00757108">
        <w:rPr>
          <w:bCs/>
          <w:color w:val="000000"/>
        </w:rPr>
        <w:t>c</w:t>
      </w:r>
      <w:r w:rsidRPr="00475E8D">
        <w:rPr>
          <w:bCs/>
          <w:color w:val="000000"/>
        </w:rPr>
        <w:t xml:space="preserve">ontrol, if the criminal activity is directly related to domestic violence, dating violence, sexual assault, or stalking, and the </w:t>
      </w:r>
      <w:r w:rsidRPr="00475E8D" w:rsidR="00757108">
        <w:rPr>
          <w:bCs/>
          <w:color w:val="000000"/>
        </w:rPr>
        <w:t>t</w:t>
      </w:r>
      <w:r w:rsidRPr="00475E8D">
        <w:rPr>
          <w:bCs/>
          <w:color w:val="000000"/>
        </w:rPr>
        <w:t xml:space="preserve">enant or an </w:t>
      </w:r>
      <w:r w:rsidRPr="00475E8D" w:rsidR="00757108">
        <w:rPr>
          <w:bCs/>
          <w:color w:val="000000"/>
        </w:rPr>
        <w:t>a</w:t>
      </w:r>
      <w:r w:rsidRPr="00475E8D">
        <w:rPr>
          <w:bCs/>
          <w:color w:val="000000"/>
        </w:rPr>
        <w:t xml:space="preserve">ffiliated </w:t>
      </w:r>
      <w:r w:rsidRPr="00475E8D" w:rsidR="00757108">
        <w:rPr>
          <w:bCs/>
          <w:color w:val="000000"/>
        </w:rPr>
        <w:t>i</w:t>
      </w:r>
      <w:r w:rsidRPr="00475E8D">
        <w:rPr>
          <w:bCs/>
          <w:color w:val="000000"/>
        </w:rPr>
        <w:t xml:space="preserve">ndividual of the </w:t>
      </w:r>
      <w:r w:rsidRPr="00475E8D" w:rsidR="00757108">
        <w:rPr>
          <w:bCs/>
          <w:color w:val="000000"/>
        </w:rPr>
        <w:t>t</w:t>
      </w:r>
      <w:r w:rsidRPr="00475E8D">
        <w:rPr>
          <w:bCs/>
          <w:color w:val="000000"/>
        </w:rPr>
        <w:t>enant is the victim or the threatened victim of domestic violence, dating violence, sexual assault, or stalking. 24 CFR 5.2005(b)(2).</w:t>
      </w:r>
    </w:p>
    <w:p w:rsidR="00DC5E0B" w:rsidRPr="00475E8D" w:rsidP="006475F0" w14:paraId="0C785A77" w14:textId="77777777">
      <w:pPr>
        <w:pStyle w:val="ListParagraph"/>
        <w:numPr>
          <w:ilvl w:val="0"/>
          <w:numId w:val="8"/>
        </w:numPr>
        <w:spacing w:before="120" w:after="120" w:line="200" w:lineRule="atLeast"/>
        <w:ind w:left="1152" w:firstLine="0"/>
        <w:contextualSpacing w:val="0"/>
        <w:textAlignment w:val="baseline"/>
        <w:rPr>
          <w:bCs/>
          <w:color w:val="000000"/>
        </w:rPr>
      </w:pPr>
      <w:r w:rsidRPr="00475E8D">
        <w:rPr>
          <w:color w:val="000000"/>
          <w:spacing w:val="-1"/>
        </w:rPr>
        <w:t xml:space="preserve"> </w:t>
      </w:r>
      <w:r w:rsidRPr="00475E8D">
        <w:rPr>
          <w:color w:val="000000"/>
          <w:spacing w:val="-1"/>
        </w:rPr>
        <w:t>An incident or incidents of actual or threatened domestic violence, dating violence, sexual assault</w:t>
      </w:r>
      <w:r w:rsidRPr="00475E8D" w:rsidR="00757108">
        <w:rPr>
          <w:color w:val="000000"/>
          <w:spacing w:val="-1"/>
        </w:rPr>
        <w:t>,</w:t>
      </w:r>
      <w:r w:rsidRPr="00475E8D">
        <w:rPr>
          <w:color w:val="000000"/>
          <w:spacing w:val="-1"/>
        </w:rPr>
        <w:t xml:space="preserve"> or stalking will not be construed as serious or repeated violations of the lease by the victim or threatened victim of the incident. </w:t>
      </w:r>
      <w:r w:rsidRPr="00475E8D" w:rsidR="005834D9">
        <w:rPr>
          <w:color w:val="000000"/>
          <w:spacing w:val="-1"/>
        </w:rPr>
        <w:t xml:space="preserve"> </w:t>
      </w:r>
      <w:r w:rsidRPr="00475E8D">
        <w:rPr>
          <w:color w:val="000000"/>
          <w:spacing w:val="-1"/>
        </w:rPr>
        <w:t xml:space="preserve">Nor shall </w:t>
      </w:r>
      <w:r w:rsidRPr="00475E8D" w:rsidR="005834D9">
        <w:rPr>
          <w:color w:val="000000"/>
          <w:spacing w:val="-1"/>
        </w:rPr>
        <w:t xml:space="preserve">such incident or incidents </w:t>
      </w:r>
      <w:r w:rsidRPr="00475E8D">
        <w:rPr>
          <w:color w:val="000000"/>
          <w:spacing w:val="-1"/>
        </w:rPr>
        <w:t>be construed as</w:t>
      </w:r>
      <w:r w:rsidRPr="00475E8D" w:rsidR="00757108">
        <w:rPr>
          <w:color w:val="000000"/>
          <w:spacing w:val="-1"/>
        </w:rPr>
        <w:t xml:space="preserve"> </w:t>
      </w:r>
      <w:r w:rsidRPr="00475E8D">
        <w:rPr>
          <w:color w:val="000000"/>
          <w:spacing w:val="-1"/>
        </w:rPr>
        <w:t>other “good cause” for termination of the lease, tenancy, or occupancy rights</w:t>
      </w:r>
      <w:r w:rsidRPr="00475E8D" w:rsidR="00757108">
        <w:rPr>
          <w:color w:val="000000"/>
          <w:spacing w:val="-1"/>
        </w:rPr>
        <w:t xml:space="preserve"> </w:t>
      </w:r>
      <w:r w:rsidRPr="00475E8D">
        <w:rPr>
          <w:color w:val="000000"/>
          <w:spacing w:val="-1"/>
        </w:rPr>
        <w:t>of such a victim or threatened victim. 24 CFR 5.2005(c)(1) and (c)(2).</w:t>
      </w:r>
      <w:r w:rsidRPr="00475E8D" w:rsidR="00903109">
        <w:rPr>
          <w:color w:val="000000"/>
          <w:spacing w:val="-1"/>
        </w:rPr>
        <w:t xml:space="preserve"> </w:t>
      </w:r>
    </w:p>
    <w:p w:rsidR="00757108" w:rsidRPr="00475E8D" w:rsidP="006475F0" w14:paraId="003346B3" w14:textId="77777777">
      <w:pPr>
        <w:spacing w:before="120" w:after="120" w:line="200" w:lineRule="atLeast"/>
        <w:ind w:left="720"/>
        <w:textAlignment w:val="baseline"/>
        <w:rPr>
          <w:color w:val="000000"/>
          <w:sz w:val="22"/>
          <w:szCs w:val="22"/>
        </w:rPr>
      </w:pPr>
      <w:r w:rsidRPr="00475E8D">
        <w:rPr>
          <w:bCs/>
          <w:color w:val="000000"/>
          <w:sz w:val="22"/>
          <w:szCs w:val="22"/>
        </w:rPr>
        <w:t>(7)</w:t>
      </w:r>
      <w:r w:rsidRPr="00475E8D">
        <w:rPr>
          <w:bCs/>
          <w:color w:val="000000"/>
          <w:sz w:val="22"/>
          <w:szCs w:val="22"/>
        </w:rPr>
        <w:tab/>
      </w:r>
      <w:r w:rsidRPr="00475E8D" w:rsidR="006475F0">
        <w:rPr>
          <w:bCs/>
          <w:color w:val="000000"/>
          <w:sz w:val="22"/>
          <w:szCs w:val="22"/>
        </w:rPr>
        <w:t xml:space="preserve"> </w:t>
      </w:r>
      <w:r w:rsidRPr="00475E8D">
        <w:rPr>
          <w:color w:val="000000"/>
          <w:sz w:val="22"/>
          <w:szCs w:val="22"/>
        </w:rPr>
        <w:t>Compliance with Court Orders:</w:t>
      </w:r>
      <w:r w:rsidRPr="00475E8D" w:rsidR="002724BE">
        <w:rPr>
          <w:color w:val="000000"/>
          <w:sz w:val="22"/>
          <w:szCs w:val="22"/>
        </w:rPr>
        <w:t xml:space="preserve"> </w:t>
      </w:r>
      <w:r w:rsidRPr="00475E8D">
        <w:rPr>
          <w:color w:val="000000"/>
          <w:sz w:val="22"/>
          <w:szCs w:val="22"/>
        </w:rPr>
        <w:t xml:space="preserve"> Nothing </w:t>
      </w:r>
      <w:r w:rsidRPr="00475E8D" w:rsidR="002724BE">
        <w:rPr>
          <w:color w:val="000000"/>
          <w:sz w:val="22"/>
          <w:szCs w:val="22"/>
        </w:rPr>
        <w:t xml:space="preserve">in this Addendum </w:t>
      </w:r>
      <w:r w:rsidRPr="00475E8D">
        <w:rPr>
          <w:color w:val="000000"/>
          <w:sz w:val="22"/>
          <w:szCs w:val="22"/>
        </w:rPr>
        <w:t xml:space="preserve">will limit the authority of the landlord, when notified by a court order, to comply with the court order with respect to the rights of access or control of property </w:t>
      </w:r>
      <w:bookmarkStart w:id="32" w:name="_Hlk515550159"/>
      <w:r w:rsidRPr="00475E8D" w:rsidR="00D12229">
        <w:rPr>
          <w:color w:val="000000"/>
          <w:sz w:val="22"/>
          <w:szCs w:val="22"/>
        </w:rPr>
        <w:t>(</w:t>
      </w:r>
      <w:r w:rsidRPr="00475E8D" w:rsidR="002724BE">
        <w:rPr>
          <w:color w:val="000000"/>
          <w:sz w:val="22"/>
          <w:szCs w:val="22"/>
        </w:rPr>
        <w:t xml:space="preserve">including civil protection orders issued to protect a victim of domestic violence, dating violence, sexual assault, or stalking) </w:t>
      </w:r>
      <w:bookmarkEnd w:id="32"/>
      <w:r w:rsidRPr="00475E8D">
        <w:rPr>
          <w:color w:val="000000"/>
          <w:sz w:val="22"/>
          <w:szCs w:val="22"/>
        </w:rPr>
        <w:t xml:space="preserve">or with respect to the distribution </w:t>
      </w:r>
      <w:r w:rsidRPr="00475E8D" w:rsidR="002724BE">
        <w:rPr>
          <w:color w:val="000000"/>
          <w:sz w:val="22"/>
          <w:szCs w:val="22"/>
        </w:rPr>
        <w:t xml:space="preserve">or possession </w:t>
      </w:r>
      <w:r w:rsidRPr="00475E8D">
        <w:rPr>
          <w:color w:val="000000"/>
          <w:sz w:val="22"/>
          <w:szCs w:val="22"/>
        </w:rPr>
        <w:t xml:space="preserve">of property among members of the </w:t>
      </w:r>
      <w:r w:rsidRPr="00475E8D" w:rsidR="00FE7DCD">
        <w:rPr>
          <w:color w:val="000000"/>
          <w:sz w:val="22"/>
          <w:szCs w:val="22"/>
        </w:rPr>
        <w:t>t</w:t>
      </w:r>
      <w:r w:rsidRPr="00475E8D">
        <w:rPr>
          <w:color w:val="000000"/>
          <w:sz w:val="22"/>
          <w:szCs w:val="22"/>
        </w:rPr>
        <w:t xml:space="preserve">enant’s </w:t>
      </w:r>
      <w:r w:rsidRPr="00475E8D" w:rsidR="00FE7DCD">
        <w:rPr>
          <w:color w:val="000000"/>
          <w:sz w:val="22"/>
          <w:szCs w:val="22"/>
        </w:rPr>
        <w:t>h</w:t>
      </w:r>
      <w:r w:rsidRPr="00475E8D">
        <w:rPr>
          <w:color w:val="000000"/>
          <w:sz w:val="22"/>
          <w:szCs w:val="22"/>
        </w:rPr>
        <w:t>ousehold. 24 CFR 5.2005(d)(1).</w:t>
      </w:r>
      <w:r w:rsidRPr="00475E8D" w:rsidR="002724BE">
        <w:rPr>
          <w:color w:val="000000"/>
          <w:sz w:val="22"/>
          <w:szCs w:val="22"/>
        </w:rPr>
        <w:t xml:space="preserve">  </w:t>
      </w:r>
    </w:p>
    <w:p w:rsidR="00757108" w:rsidRPr="00475E8D" w:rsidP="006475F0" w14:paraId="4A2BEEBC" w14:textId="13190CFC">
      <w:pPr>
        <w:spacing w:before="120" w:after="120" w:line="200" w:lineRule="atLeast"/>
        <w:ind w:left="720"/>
        <w:textAlignment w:val="baseline"/>
        <w:rPr>
          <w:color w:val="000000"/>
          <w:sz w:val="22"/>
          <w:szCs w:val="22"/>
        </w:rPr>
      </w:pPr>
      <w:r w:rsidRPr="00475E8D">
        <w:rPr>
          <w:color w:val="000000"/>
          <w:sz w:val="22"/>
          <w:szCs w:val="22"/>
        </w:rPr>
        <w:t>(8)</w:t>
      </w:r>
      <w:r w:rsidRPr="00475E8D">
        <w:rPr>
          <w:color w:val="000000"/>
          <w:sz w:val="22"/>
          <w:szCs w:val="22"/>
        </w:rPr>
        <w:tab/>
        <w:t>Violations Not Premised on Domestic Violence, Dating Violence, Sexual Assault, or Stalking:</w:t>
      </w:r>
      <w:r w:rsidRPr="00475E8D">
        <w:rPr>
          <w:color w:val="000000"/>
          <w:sz w:val="22"/>
          <w:szCs w:val="22"/>
        </w:rPr>
        <w:t xml:space="preserve"> </w:t>
      </w:r>
      <w:r w:rsidRPr="00475E8D" w:rsidR="00FC2359">
        <w:rPr>
          <w:color w:val="000000"/>
          <w:sz w:val="22"/>
          <w:szCs w:val="22"/>
        </w:rPr>
        <w:t xml:space="preserve"> </w:t>
      </w:r>
      <w:r w:rsidRPr="00475E8D">
        <w:rPr>
          <w:color w:val="000000"/>
          <w:sz w:val="22"/>
          <w:szCs w:val="22"/>
        </w:rPr>
        <w:t xml:space="preserve">Nothing in this section shall be construed to limit any otherwise available authority of the </w:t>
      </w:r>
      <w:r w:rsidRPr="00475E8D" w:rsidR="00FE7DCD">
        <w:rPr>
          <w:color w:val="000000"/>
          <w:sz w:val="22"/>
          <w:szCs w:val="22"/>
        </w:rPr>
        <w:t>l</w:t>
      </w:r>
      <w:r w:rsidRPr="00475E8D">
        <w:rPr>
          <w:color w:val="000000"/>
          <w:sz w:val="22"/>
          <w:szCs w:val="22"/>
        </w:rPr>
        <w:t xml:space="preserve">andlord to evict or the public housing authority to terminate the assistance of a </w:t>
      </w:r>
      <w:r w:rsidRPr="00475E8D" w:rsidR="00FE7DCD">
        <w:rPr>
          <w:color w:val="000000"/>
          <w:sz w:val="22"/>
          <w:szCs w:val="22"/>
        </w:rPr>
        <w:t>t</w:t>
      </w:r>
      <w:r w:rsidRPr="00475E8D">
        <w:rPr>
          <w:color w:val="000000"/>
          <w:sz w:val="22"/>
          <w:szCs w:val="22"/>
        </w:rPr>
        <w:t xml:space="preserve">enant for any violation not premised on an act of domestic violence, dating violence, sexual assault, or stalking that is in question against the </w:t>
      </w:r>
      <w:r w:rsidRPr="00475E8D" w:rsidR="00FE7DCD">
        <w:rPr>
          <w:color w:val="000000"/>
          <w:sz w:val="22"/>
          <w:szCs w:val="22"/>
        </w:rPr>
        <w:t>t</w:t>
      </w:r>
      <w:r w:rsidRPr="00475E8D">
        <w:rPr>
          <w:color w:val="000000"/>
          <w:sz w:val="22"/>
          <w:szCs w:val="22"/>
        </w:rPr>
        <w:t xml:space="preserve">enant or an </w:t>
      </w:r>
      <w:r w:rsidRPr="00475E8D" w:rsidR="00FE7DCD">
        <w:rPr>
          <w:color w:val="000000"/>
          <w:sz w:val="22"/>
          <w:szCs w:val="22"/>
        </w:rPr>
        <w:t>a</w:t>
      </w:r>
      <w:r w:rsidRPr="00475E8D">
        <w:rPr>
          <w:color w:val="000000"/>
          <w:sz w:val="22"/>
          <w:szCs w:val="22"/>
        </w:rPr>
        <w:t xml:space="preserve">ffiliated </w:t>
      </w:r>
      <w:r w:rsidRPr="00475E8D" w:rsidR="00FE7DCD">
        <w:rPr>
          <w:color w:val="000000"/>
          <w:sz w:val="22"/>
          <w:szCs w:val="22"/>
        </w:rPr>
        <w:t>i</w:t>
      </w:r>
      <w:r w:rsidRPr="00475E8D">
        <w:rPr>
          <w:color w:val="000000"/>
          <w:sz w:val="22"/>
          <w:szCs w:val="22"/>
        </w:rPr>
        <w:t xml:space="preserve">ndividual of the </w:t>
      </w:r>
      <w:r w:rsidRPr="00475E8D" w:rsidR="00FE7DCD">
        <w:rPr>
          <w:color w:val="000000"/>
          <w:sz w:val="22"/>
          <w:szCs w:val="22"/>
        </w:rPr>
        <w:t>t</w:t>
      </w:r>
      <w:r w:rsidRPr="00475E8D">
        <w:rPr>
          <w:color w:val="000000"/>
          <w:sz w:val="22"/>
          <w:szCs w:val="22"/>
        </w:rPr>
        <w:t>enant.</w:t>
      </w:r>
      <w:r w:rsidRPr="00475E8D">
        <w:rPr>
          <w:color w:val="000000"/>
          <w:sz w:val="22"/>
          <w:szCs w:val="22"/>
        </w:rPr>
        <w:t xml:space="preserve"> </w:t>
      </w:r>
      <w:r w:rsidRPr="00475E8D">
        <w:rPr>
          <w:color w:val="000000"/>
          <w:sz w:val="22"/>
          <w:szCs w:val="22"/>
        </w:rPr>
        <w:t xml:space="preserve">However, the </w:t>
      </w:r>
      <w:r w:rsidRPr="00475E8D" w:rsidR="00FE7DCD">
        <w:rPr>
          <w:color w:val="000000"/>
          <w:sz w:val="22"/>
          <w:szCs w:val="22"/>
        </w:rPr>
        <w:t>l</w:t>
      </w:r>
      <w:r w:rsidRPr="00475E8D">
        <w:rPr>
          <w:color w:val="000000"/>
          <w:sz w:val="22"/>
          <w:szCs w:val="22"/>
        </w:rPr>
        <w:t xml:space="preserve">andlord </w:t>
      </w:r>
      <w:r w:rsidRPr="00475E8D" w:rsidR="00D12229">
        <w:rPr>
          <w:color w:val="000000"/>
          <w:sz w:val="22"/>
          <w:szCs w:val="22"/>
        </w:rPr>
        <w:t xml:space="preserve">or the PHA </w:t>
      </w:r>
      <w:r w:rsidRPr="00475E8D">
        <w:rPr>
          <w:color w:val="000000"/>
          <w:sz w:val="22"/>
          <w:szCs w:val="22"/>
        </w:rPr>
        <w:t>will not subject the tenant, who is or has been a victim of domestic violence, dating violence, sexual assault, or stalking, to a more demanding standard than other tenants in determining whether to evict</w:t>
      </w:r>
      <w:r w:rsidRPr="00475E8D" w:rsidR="00903109">
        <w:rPr>
          <w:color w:val="000000"/>
          <w:sz w:val="22"/>
          <w:szCs w:val="22"/>
        </w:rPr>
        <w:t xml:space="preserve"> or terminate assistance</w:t>
      </w:r>
      <w:r w:rsidRPr="00475E8D">
        <w:rPr>
          <w:color w:val="000000"/>
          <w:sz w:val="22"/>
          <w:szCs w:val="22"/>
        </w:rPr>
        <w:t>. 24 CFR 5.2005(d)(2).</w:t>
      </w:r>
      <w:r w:rsidRPr="00475E8D" w:rsidR="00903109">
        <w:rPr>
          <w:color w:val="000000"/>
          <w:sz w:val="22"/>
          <w:szCs w:val="22"/>
        </w:rPr>
        <w:t xml:space="preserve"> </w:t>
      </w:r>
    </w:p>
    <w:p w:rsidR="006475F0" w:rsidRPr="00475E8D" w:rsidP="006475F0" w14:paraId="1272747F" w14:textId="77777777">
      <w:pPr>
        <w:spacing w:before="120" w:line="200" w:lineRule="atLeast"/>
        <w:ind w:left="720"/>
        <w:textAlignment w:val="baseline"/>
        <w:rPr>
          <w:color w:val="000000"/>
          <w:sz w:val="22"/>
          <w:szCs w:val="22"/>
        </w:rPr>
      </w:pPr>
      <w:r w:rsidRPr="00475E8D">
        <w:rPr>
          <w:color w:val="000000"/>
          <w:sz w:val="22"/>
          <w:szCs w:val="22"/>
        </w:rPr>
        <w:t>(9)</w:t>
      </w:r>
      <w:r w:rsidRPr="00475E8D">
        <w:rPr>
          <w:color w:val="000000"/>
          <w:sz w:val="22"/>
          <w:szCs w:val="22"/>
        </w:rPr>
        <w:tab/>
        <w:t xml:space="preserve">Actual </w:t>
      </w:r>
      <w:r w:rsidRPr="00475E8D" w:rsidR="00D12229">
        <w:rPr>
          <w:color w:val="000000"/>
          <w:sz w:val="22"/>
          <w:szCs w:val="22"/>
        </w:rPr>
        <w:t xml:space="preserve">and </w:t>
      </w:r>
      <w:r w:rsidRPr="00475E8D">
        <w:rPr>
          <w:color w:val="000000"/>
          <w:sz w:val="22"/>
          <w:szCs w:val="22"/>
        </w:rPr>
        <w:t>Imminent Threats:</w:t>
      </w:r>
    </w:p>
    <w:p w:rsidR="00DC5E0B" w:rsidRPr="00475E8D" w:rsidP="006475F0" w14:paraId="4BEBF7F7" w14:textId="69F825D5">
      <w:pPr>
        <w:spacing w:before="120" w:after="120" w:line="200" w:lineRule="atLeast"/>
        <w:ind w:left="1152"/>
        <w:textAlignment w:val="baseline"/>
        <w:rPr>
          <w:color w:val="000000"/>
          <w:sz w:val="22"/>
          <w:szCs w:val="22"/>
        </w:rPr>
      </w:pPr>
      <w:r w:rsidRPr="00475E8D">
        <w:rPr>
          <w:color w:val="000000"/>
          <w:sz w:val="22"/>
          <w:szCs w:val="22"/>
        </w:rPr>
        <w:t xml:space="preserve">(a)  </w:t>
      </w:r>
      <w:r w:rsidRPr="00475E8D">
        <w:rPr>
          <w:color w:val="000000"/>
          <w:sz w:val="22"/>
          <w:szCs w:val="22"/>
        </w:rPr>
        <w:t>Nothing in this section wil</w:t>
      </w:r>
      <w:r w:rsidRPr="00475E8D">
        <w:rPr>
          <w:bCs/>
          <w:color w:val="000000"/>
          <w:sz w:val="22"/>
          <w:szCs w:val="22"/>
        </w:rPr>
        <w:t xml:space="preserve">l be construed to limit the authority of the </w:t>
      </w:r>
      <w:r w:rsidRPr="00475E8D" w:rsidR="00FE7DCD">
        <w:rPr>
          <w:bCs/>
          <w:color w:val="000000"/>
          <w:sz w:val="22"/>
          <w:szCs w:val="22"/>
        </w:rPr>
        <w:t>l</w:t>
      </w:r>
      <w:r w:rsidRPr="00475E8D">
        <w:rPr>
          <w:bCs/>
          <w:color w:val="000000"/>
          <w:sz w:val="22"/>
          <w:szCs w:val="22"/>
        </w:rPr>
        <w:t xml:space="preserve">andlord to evict the </w:t>
      </w:r>
      <w:r w:rsidRPr="00475E8D" w:rsidR="00FE7DCD">
        <w:rPr>
          <w:bCs/>
          <w:color w:val="000000"/>
          <w:sz w:val="22"/>
          <w:szCs w:val="22"/>
        </w:rPr>
        <w:t>t</w:t>
      </w:r>
      <w:r w:rsidRPr="00475E8D">
        <w:rPr>
          <w:bCs/>
          <w:color w:val="000000"/>
          <w:sz w:val="22"/>
          <w:szCs w:val="22"/>
        </w:rPr>
        <w:t xml:space="preserve">enant if the </w:t>
      </w:r>
      <w:r w:rsidRPr="00475E8D" w:rsidR="00FE7DCD">
        <w:rPr>
          <w:bCs/>
          <w:color w:val="000000"/>
          <w:sz w:val="22"/>
          <w:szCs w:val="22"/>
        </w:rPr>
        <w:t>l</w:t>
      </w:r>
      <w:r w:rsidRPr="00475E8D">
        <w:rPr>
          <w:bCs/>
          <w:color w:val="000000"/>
          <w:sz w:val="22"/>
          <w:szCs w:val="22"/>
        </w:rPr>
        <w:t xml:space="preserve">andlord can demonstrate that an “actual and imminent threat” to other tenants or those employed at or providing service to the property would be present if the </w:t>
      </w:r>
      <w:r w:rsidRPr="00475E8D" w:rsidR="00FE7DCD">
        <w:rPr>
          <w:bCs/>
          <w:color w:val="000000"/>
          <w:sz w:val="22"/>
          <w:szCs w:val="22"/>
        </w:rPr>
        <w:t>t</w:t>
      </w:r>
      <w:r w:rsidRPr="00475E8D">
        <w:rPr>
          <w:bCs/>
          <w:color w:val="000000"/>
          <w:sz w:val="22"/>
          <w:szCs w:val="22"/>
        </w:rPr>
        <w:t>enant or lawful occupant is not evicted.</w:t>
      </w:r>
      <w:r w:rsidRPr="00475E8D" w:rsidR="00757108">
        <w:rPr>
          <w:bCs/>
          <w:color w:val="000000"/>
          <w:sz w:val="22"/>
          <w:szCs w:val="22"/>
        </w:rPr>
        <w:t xml:space="preserve"> </w:t>
      </w:r>
      <w:r w:rsidRPr="00475E8D" w:rsidR="00630104">
        <w:rPr>
          <w:bCs/>
          <w:color w:val="000000"/>
          <w:sz w:val="22"/>
          <w:szCs w:val="22"/>
        </w:rPr>
        <w:t xml:space="preserve"> </w:t>
      </w:r>
      <w:r w:rsidRPr="00475E8D">
        <w:rPr>
          <w:bCs/>
          <w:color w:val="000000"/>
          <w:sz w:val="22"/>
          <w:szCs w:val="22"/>
        </w:rPr>
        <w:t xml:space="preserve">In this context, words, gestures, actions, or other indicators will be construed </w:t>
      </w:r>
      <w:r w:rsidRPr="00475E8D" w:rsidR="005834D9">
        <w:rPr>
          <w:bCs/>
          <w:color w:val="000000"/>
          <w:sz w:val="22"/>
          <w:szCs w:val="22"/>
        </w:rPr>
        <w:t xml:space="preserve">as </w:t>
      </w:r>
      <w:r w:rsidRPr="00475E8D">
        <w:rPr>
          <w:bCs/>
          <w:color w:val="000000"/>
          <w:sz w:val="22"/>
          <w:szCs w:val="22"/>
        </w:rPr>
        <w:t xml:space="preserve">an actual </w:t>
      </w:r>
      <w:r w:rsidRPr="00475E8D" w:rsidR="00EB0FC1">
        <w:rPr>
          <w:bCs/>
          <w:color w:val="000000"/>
          <w:sz w:val="22"/>
          <w:szCs w:val="22"/>
        </w:rPr>
        <w:t xml:space="preserve">and </w:t>
      </w:r>
      <w:r w:rsidRPr="00475E8D">
        <w:rPr>
          <w:bCs/>
          <w:color w:val="000000"/>
          <w:sz w:val="22"/>
          <w:szCs w:val="22"/>
        </w:rPr>
        <w:t xml:space="preserve">imminent threat if they meet the following standards for an actual and imminent threat: </w:t>
      </w:r>
      <w:r w:rsidRPr="00475E8D">
        <w:rPr>
          <w:rFonts w:eastAsia="Calibri"/>
          <w:sz w:val="22"/>
          <w:szCs w:val="22"/>
        </w:rPr>
        <w:t>“</w:t>
      </w:r>
      <w:r w:rsidRPr="00475E8D">
        <w:rPr>
          <w:rFonts w:eastAsia="Calibri"/>
          <w:iCs/>
          <w:sz w:val="22"/>
          <w:szCs w:val="22"/>
        </w:rPr>
        <w:t xml:space="preserve">Actual and imminent threat” </w:t>
      </w:r>
      <w:r w:rsidRPr="00475E8D">
        <w:rPr>
          <w:rFonts w:eastAsia="Calibri"/>
          <w:sz w:val="22"/>
          <w:szCs w:val="22"/>
        </w:rPr>
        <w:t>refers to a physical danger that is real</w:t>
      </w:r>
      <w:r w:rsidRPr="00475E8D" w:rsidR="00CE7599">
        <w:rPr>
          <w:rFonts w:eastAsia="Calibri"/>
          <w:sz w:val="22"/>
          <w:szCs w:val="22"/>
        </w:rPr>
        <w:t>,</w:t>
      </w:r>
      <w:r w:rsidRPr="00475E8D">
        <w:rPr>
          <w:rFonts w:eastAsia="Calibri"/>
          <w:sz w:val="22"/>
          <w:szCs w:val="22"/>
        </w:rPr>
        <w:t xml:space="preserve"> would occur within an immediate time frame, and could result in death or serious bodily harm.</w:t>
      </w:r>
      <w:r w:rsidRPr="00475E8D" w:rsidR="00630104">
        <w:rPr>
          <w:rFonts w:eastAsia="Calibri"/>
          <w:sz w:val="22"/>
          <w:szCs w:val="22"/>
        </w:rPr>
        <w:t xml:space="preserve">  </w:t>
      </w:r>
      <w:r w:rsidRPr="00475E8D">
        <w:rPr>
          <w:rFonts w:eastAsia="Calibri"/>
          <w:sz w:val="22"/>
          <w:szCs w:val="22"/>
        </w:rPr>
        <w:t>In determining whether an individual would pose an actual and imminent threat, the factors to be considered include: the duration of the risk, the nature and severity of the potential harm, the likelihood that the potential harm will occur, and the length of time before the potential harm would occur. 24 CFR 5.2005(d)(3).</w:t>
      </w:r>
    </w:p>
    <w:p w:rsidR="00DC5E0B" w:rsidRPr="00475E8D" w:rsidP="006475F0" w14:paraId="369491AD" w14:textId="77777777">
      <w:pPr>
        <w:pStyle w:val="NormalWeb"/>
        <w:spacing w:before="120" w:beforeAutospacing="0" w:after="120" w:afterAutospacing="0"/>
        <w:ind w:left="1152" w:firstLine="0"/>
        <w:rPr>
          <w:rFonts w:eastAsia="Calibri"/>
          <w:sz w:val="22"/>
          <w:szCs w:val="22"/>
        </w:rPr>
      </w:pPr>
      <w:r w:rsidRPr="00475E8D">
        <w:rPr>
          <w:rFonts w:eastAsia="Calibri"/>
          <w:sz w:val="22"/>
          <w:szCs w:val="22"/>
        </w:rPr>
        <w:t xml:space="preserve">(b)  </w:t>
      </w:r>
      <w:r w:rsidRPr="00475E8D">
        <w:rPr>
          <w:rFonts w:eastAsia="Calibri"/>
          <w:sz w:val="22"/>
          <w:szCs w:val="22"/>
        </w:rPr>
        <w:t xml:space="preserve">If an actual </w:t>
      </w:r>
      <w:r w:rsidRPr="00475E8D" w:rsidR="000A5EBB">
        <w:rPr>
          <w:rFonts w:eastAsia="Calibri"/>
          <w:sz w:val="22"/>
          <w:szCs w:val="22"/>
        </w:rPr>
        <w:t>and</w:t>
      </w:r>
      <w:r w:rsidRPr="00475E8D">
        <w:rPr>
          <w:rFonts w:eastAsia="Calibri"/>
          <w:sz w:val="22"/>
          <w:szCs w:val="22"/>
        </w:rPr>
        <w:t xml:space="preserve"> imminent threat is demonstrated</w:t>
      </w:r>
      <w:r w:rsidRPr="00475E8D" w:rsidR="00630104">
        <w:rPr>
          <w:rFonts w:eastAsia="Calibri"/>
          <w:sz w:val="22"/>
          <w:szCs w:val="22"/>
        </w:rPr>
        <w:t>,</w:t>
      </w:r>
      <w:r w:rsidRPr="00475E8D" w:rsidR="000A5EBB">
        <w:rPr>
          <w:rFonts w:eastAsia="Calibri"/>
          <w:sz w:val="22"/>
          <w:szCs w:val="22"/>
        </w:rPr>
        <w:t xml:space="preserve"> </w:t>
      </w:r>
      <w:r w:rsidRPr="00475E8D">
        <w:rPr>
          <w:rFonts w:eastAsia="Calibri"/>
          <w:sz w:val="22"/>
          <w:szCs w:val="22"/>
        </w:rPr>
        <w:t>eviction should be used only when there are no other actions that could be taken to reduce or eliminate the threat, including, but not limited to, transferring the victim to a different unit, barring the perpetrator from the property, contacting law enforcement to increase police presence, developing other plans to keep the property safe, or seeking other legal remedies to prevent the perpetrator from acting on a threat. Restrictions predicated on public safety cannot be based on stereotypes, but must be tailored to particularized concerns about individual residents. 24 CFR 5.2005(d)(4).</w:t>
      </w:r>
    </w:p>
    <w:p w:rsidR="00842E75" w:rsidRPr="00475E8D" w:rsidP="006475F0" w14:paraId="7CA5769B" w14:textId="77777777">
      <w:pPr>
        <w:pStyle w:val="ListParagraph"/>
        <w:spacing w:line="200" w:lineRule="atLeast"/>
      </w:pPr>
      <w:r w:rsidRPr="00475E8D">
        <w:t xml:space="preserve">(10) </w:t>
      </w:r>
      <w:r w:rsidRPr="00475E8D" w:rsidR="00753A7D">
        <w:rPr>
          <w:bCs/>
        </w:rPr>
        <w:t>Emergency Transfer</w:t>
      </w:r>
      <w:r w:rsidRPr="00475E8D" w:rsidR="00C92773">
        <w:rPr>
          <w:bCs/>
        </w:rPr>
        <w:t>:</w:t>
      </w:r>
      <w:r w:rsidRPr="00475E8D" w:rsidR="00753A7D">
        <w:t xml:space="preserve">  </w:t>
      </w:r>
      <w:r w:rsidRPr="00475E8D">
        <w:t>A tenant who is a victim of domestic violence, dating violence, sexual assault, or stalking may request an emergency transfer i</w:t>
      </w:r>
      <w:r w:rsidRPr="00475E8D" w:rsidR="00C5548A">
        <w:t>n</w:t>
      </w:r>
      <w:r w:rsidRPr="00475E8D">
        <w:t xml:space="preserve"> accordance with the </w:t>
      </w:r>
      <w:r w:rsidRPr="00475E8D" w:rsidR="00425857">
        <w:t xml:space="preserve">PHA’s emergency transfer plan.  24 CFR 5.2005(e).  </w:t>
      </w:r>
      <w:r w:rsidRPr="00475E8D" w:rsidR="00C5548A">
        <w:t>The PHA’s emergency transfer plan, which must be made available upon request, must:</w:t>
      </w:r>
    </w:p>
    <w:p w:rsidR="00A57A6E" w:rsidRPr="00475E8D" w:rsidP="006475F0" w14:paraId="72C41390" w14:textId="77777777">
      <w:pPr>
        <w:pStyle w:val="ListParagraph"/>
        <w:spacing w:line="200" w:lineRule="atLeast"/>
        <w:ind w:left="1440"/>
      </w:pPr>
    </w:p>
    <w:p w:rsidR="00842E75" w:rsidRPr="00475E8D" w:rsidP="006475F0" w14:paraId="672F73DF" w14:textId="77777777">
      <w:pPr>
        <w:pStyle w:val="ListParagraph"/>
        <w:numPr>
          <w:ilvl w:val="0"/>
          <w:numId w:val="13"/>
        </w:numPr>
        <w:spacing w:line="200" w:lineRule="atLeast"/>
        <w:ind w:left="1152" w:firstLine="0"/>
      </w:pPr>
      <w:r w:rsidRPr="00475E8D">
        <w:rPr>
          <w:color w:val="373739"/>
        </w:rPr>
        <w:t xml:space="preserve"> </w:t>
      </w:r>
      <w:r w:rsidRPr="00475E8D">
        <w:rPr>
          <w:color w:val="373739"/>
        </w:rPr>
        <w:t xml:space="preserve">Incorporate strict </w:t>
      </w:r>
      <w:r w:rsidRPr="00475E8D">
        <w:rPr>
          <w:bCs/>
          <w:color w:val="373739"/>
        </w:rPr>
        <w:t>confidentiality</w:t>
      </w:r>
      <w:r w:rsidRPr="00475E8D">
        <w:rPr>
          <w:color w:val="373739"/>
        </w:rPr>
        <w:t xml:space="preserve"> measures to ensure that the PHA does not disclose a tenant’s dwelling unit location to a person who committed or threatened to commit an act of domestic violence, dating violence, sexual assault, or stalking against the tenant;</w:t>
      </w:r>
    </w:p>
    <w:p w:rsidR="00EE0545" w:rsidRPr="00475E8D" w:rsidP="006475F0" w14:paraId="227D15E5" w14:textId="77777777">
      <w:pPr>
        <w:pStyle w:val="ListParagraph"/>
        <w:spacing w:line="200" w:lineRule="atLeast"/>
        <w:ind w:left="1152"/>
      </w:pPr>
    </w:p>
    <w:p w:rsidR="00CA1AB8" w:rsidRPr="00475E8D" w:rsidP="006475F0" w14:paraId="33BDAA8A" w14:textId="77777777">
      <w:pPr>
        <w:pStyle w:val="ListParagraph"/>
        <w:numPr>
          <w:ilvl w:val="0"/>
          <w:numId w:val="13"/>
        </w:numPr>
        <w:spacing w:line="200" w:lineRule="atLeast"/>
        <w:ind w:left="1152" w:firstLine="0"/>
      </w:pPr>
      <w:r w:rsidRPr="00475E8D">
        <w:t xml:space="preserve"> </w:t>
      </w:r>
      <w:r w:rsidRPr="00475E8D" w:rsidR="009915FF">
        <w:t>G</w:t>
      </w:r>
      <w:r w:rsidRPr="00475E8D" w:rsidR="009A14DC">
        <w:t>ive the victim priority to receive the next available opportunity for continued tenant-based rental assistance if they have been living in the PBV unit for one year or more</w:t>
      </w:r>
      <w:r w:rsidRPr="00475E8D" w:rsidR="00FC0786">
        <w:t>. 2</w:t>
      </w:r>
      <w:r w:rsidRPr="008B14B5" w:rsidR="00FC0786">
        <w:t>4 CFR 983.261;</w:t>
      </w:r>
      <w:r w:rsidRPr="00475E8D" w:rsidR="00FC0786">
        <w:t xml:space="preserve"> </w:t>
      </w:r>
    </w:p>
    <w:p w:rsidR="00842E75" w:rsidRPr="00475E8D" w:rsidP="006475F0" w14:paraId="0E443A64" w14:textId="77777777">
      <w:pPr>
        <w:pStyle w:val="ListParagraph"/>
        <w:spacing w:line="200" w:lineRule="atLeast"/>
        <w:ind w:left="1152"/>
      </w:pPr>
    </w:p>
    <w:p w:rsidR="00CA1AB8" w:rsidRPr="00475E8D" w:rsidP="006475F0" w14:paraId="6A80C207" w14:textId="6FD0547D">
      <w:pPr>
        <w:pStyle w:val="ListParagraph"/>
        <w:numPr>
          <w:ilvl w:val="0"/>
          <w:numId w:val="13"/>
        </w:numPr>
        <w:spacing w:line="200" w:lineRule="atLeast"/>
        <w:ind w:left="1152" w:firstLine="0"/>
      </w:pPr>
      <w:r w:rsidRPr="00475E8D">
        <w:t xml:space="preserve"> </w:t>
      </w:r>
      <w:r w:rsidRPr="00475E8D" w:rsidR="009915FF">
        <w:t>D</w:t>
      </w:r>
      <w:r w:rsidRPr="00475E8D" w:rsidR="00234E9E">
        <w:t xml:space="preserve">escribe policies or efforts a PHA will take </w:t>
      </w:r>
      <w:r w:rsidRPr="00475E8D" w:rsidR="00FC0786">
        <w:t>when the victim has been living in a unit for less than one year, or the victim seeks to move sooner than a tenan</w:t>
      </w:r>
      <w:r w:rsidRPr="00475E8D" w:rsidR="00E539FF">
        <w:t>t</w:t>
      </w:r>
      <w:r w:rsidRPr="00475E8D" w:rsidR="00FC0786">
        <w:t>-based voucher will be available.</w:t>
      </w:r>
    </w:p>
    <w:p w:rsidR="00A57A6E" w:rsidRPr="00475E8D" w:rsidP="006475F0" w14:paraId="68A06D1E" w14:textId="77777777">
      <w:pPr>
        <w:pStyle w:val="ListParagraph"/>
        <w:spacing w:line="200" w:lineRule="atLeast"/>
        <w:ind w:left="1152"/>
      </w:pPr>
    </w:p>
    <w:p w:rsidR="003F36FC" w:rsidRPr="00475E8D" w:rsidP="006475F0" w14:paraId="6D870B49" w14:textId="77777777">
      <w:pPr>
        <w:pStyle w:val="ListParagraph"/>
        <w:spacing w:line="200" w:lineRule="atLeast"/>
        <w:ind w:left="1152"/>
      </w:pPr>
      <w:r w:rsidRPr="00475E8D">
        <w:t xml:space="preserve">(d) </w:t>
      </w:r>
      <w:r w:rsidRPr="00475E8D" w:rsidR="00C5548A">
        <w:t xml:space="preserve">For transfers in which the tenant would not be considered a new applicant, the PHA must ensure that a request for an emergency transfer receives, at a minimum, any applicable additional priority that is already provided to other types of emergency transfer requests. For transfers in which the tenant would be considered a new applicant, the plan must include policies for assisting a tenant with this transfer. </w:t>
      </w:r>
      <w:r w:rsidRPr="00475E8D" w:rsidR="00C5548A">
        <w:rPr>
          <w:color w:val="373739"/>
        </w:rPr>
        <w:t xml:space="preserve"> </w:t>
      </w:r>
      <w:r w:rsidRPr="00475E8D" w:rsidR="00C5548A">
        <w:t xml:space="preserve"> </w:t>
      </w:r>
    </w:p>
    <w:p w:rsidR="006E3874" w:rsidRPr="00475E8D" w:rsidP="006475F0" w14:paraId="70C8E53B" w14:textId="77777777">
      <w:pPr>
        <w:spacing w:line="200" w:lineRule="atLeast"/>
        <w:ind w:left="1296" w:hanging="216"/>
        <w:rPr>
          <w:sz w:val="22"/>
          <w:szCs w:val="22"/>
        </w:rPr>
      </w:pPr>
    </w:p>
    <w:p w:rsidR="00D8207C" w:rsidRPr="00D55B11" w:rsidP="00D8129A" w14:paraId="660EF00F" w14:textId="2481CF6D">
      <w:pPr>
        <w:spacing w:line="200" w:lineRule="atLeast"/>
        <w:ind w:left="720"/>
        <w:rPr>
          <w:sz w:val="22"/>
          <w:szCs w:val="22"/>
        </w:rPr>
      </w:pPr>
      <w:r w:rsidRPr="00D55B11">
        <w:rPr>
          <w:bCs/>
          <w:color w:val="000000"/>
          <w:sz w:val="22"/>
          <w:szCs w:val="22"/>
        </w:rPr>
        <w:t>(1</w:t>
      </w:r>
      <w:r w:rsidRPr="00D55B11" w:rsidR="009915FF">
        <w:rPr>
          <w:bCs/>
          <w:color w:val="000000"/>
          <w:sz w:val="22"/>
          <w:szCs w:val="22"/>
        </w:rPr>
        <w:t>1</w:t>
      </w:r>
      <w:r w:rsidRPr="00D55B11">
        <w:rPr>
          <w:bCs/>
          <w:color w:val="000000"/>
          <w:sz w:val="22"/>
          <w:szCs w:val="22"/>
        </w:rPr>
        <w:t>)</w:t>
      </w:r>
      <w:r w:rsidRPr="00D55B11" w:rsidR="00842E75">
        <w:rPr>
          <w:b/>
          <w:bCs/>
          <w:color w:val="000000"/>
          <w:sz w:val="22"/>
          <w:szCs w:val="22"/>
        </w:rPr>
        <w:t xml:space="preserve">  </w:t>
      </w:r>
      <w:r w:rsidRPr="00D55B11">
        <w:rPr>
          <w:color w:val="000000"/>
          <w:sz w:val="22"/>
          <w:szCs w:val="22"/>
        </w:rPr>
        <w:t xml:space="preserve">Bifurcation: </w:t>
      </w:r>
      <w:r w:rsidRPr="00D55B11" w:rsidR="00E430E9">
        <w:rPr>
          <w:color w:val="000000"/>
          <w:sz w:val="22"/>
          <w:szCs w:val="22"/>
        </w:rPr>
        <w:t xml:space="preserve"> </w:t>
      </w:r>
      <w:r w:rsidRPr="00D55B11">
        <w:rPr>
          <w:color w:val="000000"/>
          <w:sz w:val="22"/>
          <w:szCs w:val="22"/>
        </w:rPr>
        <w:t>S</w:t>
      </w:r>
      <w:r w:rsidRPr="00D55B11">
        <w:rPr>
          <w:bCs/>
          <w:color w:val="000000"/>
          <w:sz w:val="22"/>
          <w:szCs w:val="22"/>
        </w:rPr>
        <w:t xml:space="preserve">ubject to any lease termination requirements or procedures prescribed by Federal, State, or local law, </w:t>
      </w:r>
      <w:r w:rsidRPr="00D55B11">
        <w:rPr>
          <w:sz w:val="22"/>
          <w:szCs w:val="22"/>
        </w:rPr>
        <w:t xml:space="preserve">if any member of the </w:t>
      </w:r>
      <w:r w:rsidRPr="00D55B11" w:rsidR="00FE7DCD">
        <w:rPr>
          <w:sz w:val="22"/>
          <w:szCs w:val="22"/>
        </w:rPr>
        <w:t>t</w:t>
      </w:r>
      <w:r w:rsidRPr="00D55B11">
        <w:rPr>
          <w:sz w:val="22"/>
          <w:szCs w:val="22"/>
        </w:rPr>
        <w:t xml:space="preserve">enant’s </w:t>
      </w:r>
      <w:r w:rsidRPr="00D55B11" w:rsidR="00FE7DCD">
        <w:rPr>
          <w:sz w:val="22"/>
          <w:szCs w:val="22"/>
        </w:rPr>
        <w:t>h</w:t>
      </w:r>
      <w:r w:rsidRPr="00D55B11">
        <w:rPr>
          <w:sz w:val="22"/>
          <w:szCs w:val="22"/>
        </w:rPr>
        <w:t xml:space="preserve">ousehold engages in criminal activity directly relating to domestic violence, dating violence, sexual assault, or stalking, the </w:t>
      </w:r>
      <w:r w:rsidRPr="00D55B11" w:rsidR="00FE7DCD">
        <w:rPr>
          <w:sz w:val="22"/>
          <w:szCs w:val="22"/>
        </w:rPr>
        <w:t>l</w:t>
      </w:r>
      <w:r w:rsidRPr="00D55B11">
        <w:rPr>
          <w:sz w:val="22"/>
          <w:szCs w:val="22"/>
        </w:rPr>
        <w:t xml:space="preserve">andlord may “bifurcate” the </w:t>
      </w:r>
      <w:r w:rsidRPr="00D55B11" w:rsidR="00FE7DCD">
        <w:rPr>
          <w:sz w:val="22"/>
          <w:szCs w:val="22"/>
        </w:rPr>
        <w:t>l</w:t>
      </w:r>
      <w:r w:rsidRPr="00D55B11">
        <w:rPr>
          <w:sz w:val="22"/>
          <w:szCs w:val="22"/>
        </w:rPr>
        <w:t xml:space="preserve">ease, or remove that </w:t>
      </w:r>
      <w:r w:rsidRPr="00D55B11" w:rsidR="00FE7DCD">
        <w:rPr>
          <w:sz w:val="22"/>
          <w:szCs w:val="22"/>
        </w:rPr>
        <w:t>h</w:t>
      </w:r>
      <w:r w:rsidRPr="00D55B11">
        <w:rPr>
          <w:sz w:val="22"/>
          <w:szCs w:val="22"/>
        </w:rPr>
        <w:t xml:space="preserve">ousehold member from the </w:t>
      </w:r>
      <w:r w:rsidRPr="00D55B11" w:rsidR="00FE7DCD">
        <w:rPr>
          <w:sz w:val="22"/>
          <w:szCs w:val="22"/>
        </w:rPr>
        <w:t>l</w:t>
      </w:r>
      <w:r w:rsidRPr="00D55B11">
        <w:rPr>
          <w:sz w:val="22"/>
          <w:szCs w:val="22"/>
        </w:rPr>
        <w:t xml:space="preserve">ease, without regard to whether that </w:t>
      </w:r>
      <w:r w:rsidRPr="00D55B11" w:rsidR="00FE7DCD">
        <w:rPr>
          <w:sz w:val="22"/>
          <w:szCs w:val="22"/>
        </w:rPr>
        <w:t>h</w:t>
      </w:r>
      <w:r w:rsidRPr="00D55B11">
        <w:rPr>
          <w:sz w:val="22"/>
          <w:szCs w:val="22"/>
        </w:rPr>
        <w:t xml:space="preserve">ousehold member is a signatory to the </w:t>
      </w:r>
      <w:r w:rsidRPr="00D55B11" w:rsidR="00FE7DCD">
        <w:rPr>
          <w:sz w:val="22"/>
          <w:szCs w:val="22"/>
        </w:rPr>
        <w:t>l</w:t>
      </w:r>
      <w:r w:rsidRPr="00D55B11">
        <w:rPr>
          <w:sz w:val="22"/>
          <w:szCs w:val="22"/>
        </w:rPr>
        <w:t xml:space="preserve">ease, in order to evict, remove, or terminate the occupancy rights of that </w:t>
      </w:r>
      <w:r w:rsidRPr="00D55B11" w:rsidR="00FE7DCD">
        <w:rPr>
          <w:sz w:val="22"/>
          <w:szCs w:val="22"/>
        </w:rPr>
        <w:t>h</w:t>
      </w:r>
      <w:r w:rsidRPr="00D55B11">
        <w:rPr>
          <w:sz w:val="22"/>
          <w:szCs w:val="22"/>
        </w:rPr>
        <w:t xml:space="preserve">ousehold member without evicting, removing, or otherwise penalizing the victim of the criminal activity who is also a tenant or lawful occupant. </w:t>
      </w:r>
      <w:r w:rsidRPr="00D55B11">
        <w:rPr>
          <w:color w:val="000000"/>
          <w:spacing w:val="-1"/>
          <w:sz w:val="22"/>
          <w:szCs w:val="22"/>
        </w:rPr>
        <w:t xml:space="preserve">Such eviction, removal, termination of occupancy rights, or termination of assistance shall be effected in accordance with the procedures prescribed by Federal, State, and local law for the termination of leases or assistance under the </w:t>
      </w:r>
      <w:r w:rsidRPr="00D55B11" w:rsidR="00FE7DCD">
        <w:rPr>
          <w:color w:val="000000"/>
          <w:spacing w:val="-1"/>
          <w:sz w:val="22"/>
          <w:szCs w:val="22"/>
        </w:rPr>
        <w:t>H</w:t>
      </w:r>
      <w:r w:rsidRPr="00D55B11">
        <w:rPr>
          <w:color w:val="000000"/>
          <w:spacing w:val="-1"/>
          <w:sz w:val="22"/>
          <w:szCs w:val="22"/>
        </w:rPr>
        <w:t xml:space="preserve">ousing </w:t>
      </w:r>
      <w:r w:rsidRPr="00D55B11" w:rsidR="00FE7DCD">
        <w:rPr>
          <w:color w:val="000000"/>
          <w:spacing w:val="-1"/>
          <w:sz w:val="22"/>
          <w:szCs w:val="22"/>
        </w:rPr>
        <w:t>C</w:t>
      </w:r>
      <w:r w:rsidRPr="00D55B11">
        <w:rPr>
          <w:color w:val="000000"/>
          <w:spacing w:val="-1"/>
          <w:sz w:val="22"/>
          <w:szCs w:val="22"/>
        </w:rPr>
        <w:t xml:space="preserve">hoice </w:t>
      </w:r>
      <w:r w:rsidRPr="00D55B11" w:rsidR="00FE7DCD">
        <w:rPr>
          <w:color w:val="000000"/>
          <w:spacing w:val="-1"/>
          <w:sz w:val="22"/>
          <w:szCs w:val="22"/>
        </w:rPr>
        <w:t>V</w:t>
      </w:r>
      <w:r w:rsidRPr="00D55B11">
        <w:rPr>
          <w:color w:val="000000"/>
          <w:spacing w:val="-1"/>
          <w:sz w:val="22"/>
          <w:szCs w:val="22"/>
        </w:rPr>
        <w:t>oucher program. 24 CFR 5.2009(a).</w:t>
      </w:r>
      <w:r w:rsidRPr="00D55B11" w:rsidR="006475F0">
        <w:rPr>
          <w:color w:val="373739"/>
          <w:sz w:val="22"/>
          <w:szCs w:val="22"/>
        </w:rPr>
        <w:t xml:space="preserve">  </w:t>
      </w:r>
      <w:r w:rsidRPr="00D55B11" w:rsidR="006E3874">
        <w:rPr>
          <w:sz w:val="22"/>
          <w:szCs w:val="22"/>
        </w:rPr>
        <w:t>If the Landlord bifurcates the Lease to evict, remove, or terminate assistance to a household member, and that household member is the sole tenant eligible to receive assistance, the landlord shall provide any remaining tenants or residents</w:t>
      </w:r>
      <w:r w:rsidRPr="00D55B11" w:rsidR="00114788">
        <w:rPr>
          <w:sz w:val="22"/>
          <w:szCs w:val="22"/>
        </w:rPr>
        <w:t xml:space="preserve"> a period of 30 calendar days from the date of bifurcation of the lease to:</w:t>
      </w:r>
    </w:p>
    <w:p w:rsidR="00CA1AB8" w:rsidRPr="00D55B11" w:rsidP="00CA1AB8" w14:paraId="661C5161" w14:textId="77777777">
      <w:pPr>
        <w:ind w:left="360"/>
        <w:rPr>
          <w:sz w:val="22"/>
          <w:szCs w:val="22"/>
        </w:rPr>
      </w:pPr>
    </w:p>
    <w:p w:rsidR="00D8207C" w:rsidRPr="00D55B11" w:rsidP="00D8129A" w14:paraId="676ADF96" w14:textId="77777777">
      <w:pPr>
        <w:numPr>
          <w:ilvl w:val="0"/>
          <w:numId w:val="11"/>
        </w:numPr>
        <w:ind w:left="1152" w:firstLine="0"/>
        <w:rPr>
          <w:sz w:val="22"/>
          <w:szCs w:val="22"/>
        </w:rPr>
      </w:pPr>
      <w:r w:rsidRPr="00D55B11">
        <w:rPr>
          <w:sz w:val="22"/>
          <w:szCs w:val="22"/>
        </w:rPr>
        <w:t xml:space="preserve"> </w:t>
      </w:r>
      <w:r w:rsidRPr="00D55B11">
        <w:rPr>
          <w:sz w:val="22"/>
          <w:szCs w:val="22"/>
        </w:rPr>
        <w:t>Establish eligibility for the same covered housing program under which the evicted or terminated tenant was the recipient of assistance at the time of bifurcation of the lease;</w:t>
      </w:r>
    </w:p>
    <w:p w:rsidR="00CA1AB8" w:rsidRPr="00D55B11" w:rsidP="006475F0" w14:paraId="0A10662C" w14:textId="77777777">
      <w:pPr>
        <w:ind w:left="1152"/>
        <w:rPr>
          <w:sz w:val="22"/>
          <w:szCs w:val="22"/>
        </w:rPr>
      </w:pPr>
    </w:p>
    <w:p w:rsidR="00D8207C" w:rsidRPr="00D55B11" w:rsidP="00D8129A" w14:paraId="322C4FF2" w14:textId="77777777">
      <w:pPr>
        <w:numPr>
          <w:ilvl w:val="0"/>
          <w:numId w:val="11"/>
        </w:numPr>
        <w:ind w:left="1152" w:firstLine="0"/>
        <w:rPr>
          <w:sz w:val="22"/>
          <w:szCs w:val="22"/>
        </w:rPr>
      </w:pPr>
      <w:r w:rsidRPr="00D55B11">
        <w:rPr>
          <w:sz w:val="22"/>
          <w:szCs w:val="22"/>
        </w:rPr>
        <w:t xml:space="preserve"> </w:t>
      </w:r>
      <w:r w:rsidRPr="00D55B11">
        <w:rPr>
          <w:sz w:val="22"/>
          <w:szCs w:val="22"/>
        </w:rPr>
        <w:t>Establish eligibility under another covered housing program; or</w:t>
      </w:r>
      <w:r w:rsidRPr="00D55B11" w:rsidR="00E430E9">
        <w:rPr>
          <w:sz w:val="22"/>
          <w:szCs w:val="22"/>
        </w:rPr>
        <w:t>;</w:t>
      </w:r>
    </w:p>
    <w:p w:rsidR="00CA1AB8" w:rsidRPr="00D55B11" w:rsidP="006475F0" w14:paraId="6903C5F6" w14:textId="77777777">
      <w:pPr>
        <w:ind w:left="1152"/>
        <w:rPr>
          <w:sz w:val="22"/>
          <w:szCs w:val="22"/>
        </w:rPr>
      </w:pPr>
    </w:p>
    <w:p w:rsidR="00D8207C" w:rsidRPr="00D55B11" w:rsidP="006475F0" w14:paraId="50CE6068" w14:textId="77777777">
      <w:pPr>
        <w:numPr>
          <w:ilvl w:val="0"/>
          <w:numId w:val="11"/>
        </w:numPr>
        <w:ind w:left="1152" w:firstLine="0"/>
        <w:rPr>
          <w:sz w:val="22"/>
          <w:szCs w:val="22"/>
        </w:rPr>
      </w:pPr>
      <w:r w:rsidRPr="00D55B11">
        <w:rPr>
          <w:sz w:val="22"/>
          <w:szCs w:val="22"/>
        </w:rPr>
        <w:t xml:space="preserve"> </w:t>
      </w:r>
      <w:r w:rsidRPr="00D55B11">
        <w:rPr>
          <w:sz w:val="22"/>
          <w:szCs w:val="22"/>
        </w:rPr>
        <w:t xml:space="preserve">Find alternative housing. </w:t>
      </w:r>
    </w:p>
    <w:p w:rsidR="00842E75" w:rsidRPr="00D55B11" w:rsidP="00842E75" w14:paraId="18556128" w14:textId="77777777">
      <w:pPr>
        <w:ind w:left="720"/>
        <w:rPr>
          <w:sz w:val="22"/>
          <w:szCs w:val="22"/>
        </w:rPr>
      </w:pPr>
    </w:p>
    <w:p w:rsidR="00DC5E0B" w:rsidRPr="00475E8D" w:rsidP="006475F0" w14:paraId="1E7CFA2C" w14:textId="77777777">
      <w:pPr>
        <w:spacing w:before="120" w:after="120" w:line="200" w:lineRule="atLeast"/>
        <w:ind w:left="720"/>
        <w:textAlignment w:val="baseline"/>
        <w:rPr>
          <w:bCs/>
          <w:color w:val="000000"/>
          <w:spacing w:val="-1"/>
          <w:sz w:val="22"/>
          <w:szCs w:val="22"/>
        </w:rPr>
      </w:pPr>
      <w:r w:rsidRPr="00D55B11">
        <w:rPr>
          <w:color w:val="000000"/>
          <w:spacing w:val="-1"/>
          <w:sz w:val="22"/>
          <w:szCs w:val="22"/>
        </w:rPr>
        <w:t>(1</w:t>
      </w:r>
      <w:r w:rsidRPr="00D55B11" w:rsidR="009915FF">
        <w:rPr>
          <w:color w:val="000000"/>
          <w:spacing w:val="-1"/>
          <w:sz w:val="22"/>
          <w:szCs w:val="22"/>
        </w:rPr>
        <w:t>2</w:t>
      </w:r>
      <w:r w:rsidRPr="00D55B11">
        <w:rPr>
          <w:color w:val="000000"/>
          <w:spacing w:val="-1"/>
          <w:sz w:val="22"/>
          <w:szCs w:val="22"/>
        </w:rPr>
        <w:t>)</w:t>
      </w:r>
      <w:r w:rsidRPr="00D55B11" w:rsidR="00842E75">
        <w:rPr>
          <w:b/>
          <w:color w:val="000000"/>
          <w:spacing w:val="-1"/>
          <w:sz w:val="22"/>
          <w:szCs w:val="22"/>
        </w:rPr>
        <w:t xml:space="preserve">  </w:t>
      </w:r>
      <w:r w:rsidRPr="00D55B11">
        <w:rPr>
          <w:bCs/>
          <w:color w:val="000000"/>
          <w:spacing w:val="-1"/>
          <w:sz w:val="22"/>
          <w:szCs w:val="22"/>
        </w:rPr>
        <w:t xml:space="preserve">Family Break-up: </w:t>
      </w:r>
      <w:r w:rsidRPr="00D55B11" w:rsidR="00E430E9">
        <w:rPr>
          <w:bCs/>
          <w:color w:val="000000"/>
          <w:spacing w:val="-1"/>
          <w:sz w:val="22"/>
          <w:szCs w:val="22"/>
        </w:rPr>
        <w:t xml:space="preserve"> </w:t>
      </w:r>
      <w:r w:rsidRPr="00D55B11" w:rsidR="00FE7DCD">
        <w:rPr>
          <w:bCs/>
          <w:color w:val="000000"/>
          <w:spacing w:val="-1"/>
          <w:sz w:val="22"/>
          <w:szCs w:val="22"/>
        </w:rPr>
        <w:t>I</w:t>
      </w:r>
      <w:r w:rsidRPr="00D55B11">
        <w:rPr>
          <w:bCs/>
          <w:color w:val="000000"/>
          <w:spacing w:val="-1"/>
          <w:sz w:val="22"/>
          <w:szCs w:val="22"/>
        </w:rPr>
        <w:t xml:space="preserve">f the family break-up results from an occurrence of domestic violence, dating violence, sexual assault, or stalking, the PHA </w:t>
      </w:r>
      <w:r w:rsidRPr="00D55B11" w:rsidR="00A706DF">
        <w:rPr>
          <w:bCs/>
          <w:color w:val="000000"/>
          <w:spacing w:val="-1"/>
          <w:sz w:val="22"/>
          <w:szCs w:val="22"/>
        </w:rPr>
        <w:t>may offer the victim the opportunity for continued tenant-based rental assistance.</w:t>
      </w:r>
    </w:p>
    <w:p w:rsidR="000C24E7" w:rsidRPr="003D103B" w:rsidP="002B14B8" w14:paraId="6C762327" w14:textId="468EA3C7">
      <w:pPr>
        <w:spacing w:before="120" w:after="120" w:line="200" w:lineRule="atLeast"/>
        <w:ind w:left="720" w:right="216"/>
        <w:textAlignment w:val="baseline"/>
        <w:rPr>
          <w:color w:val="000000"/>
          <w:spacing w:val="-1"/>
          <w:sz w:val="22"/>
          <w:szCs w:val="22"/>
        </w:rPr>
      </w:pPr>
      <w:r w:rsidRPr="3073030C">
        <w:rPr>
          <w:color w:val="000000"/>
          <w:spacing w:val="-1"/>
          <w:sz w:val="22"/>
          <w:szCs w:val="22"/>
        </w:rPr>
        <w:t>(1</w:t>
      </w:r>
      <w:r w:rsidRPr="3073030C" w:rsidR="009915FF">
        <w:rPr>
          <w:color w:val="000000"/>
          <w:spacing w:val="-1"/>
          <w:sz w:val="22"/>
          <w:szCs w:val="22"/>
        </w:rPr>
        <w:t>3</w:t>
      </w:r>
      <w:r w:rsidRPr="3073030C">
        <w:rPr>
          <w:color w:val="000000"/>
          <w:spacing w:val="-1"/>
          <w:sz w:val="22"/>
          <w:szCs w:val="22"/>
        </w:rPr>
        <w:t>)</w:t>
      </w:r>
      <w:r w:rsidRPr="3073030C" w:rsidR="00842E75">
        <w:rPr>
          <w:color w:val="000000"/>
          <w:spacing w:val="-1"/>
          <w:sz w:val="22"/>
          <w:szCs w:val="22"/>
        </w:rPr>
        <w:t xml:space="preserve">  </w:t>
      </w:r>
      <w:r w:rsidRPr="3073030C">
        <w:rPr>
          <w:color w:val="000000"/>
          <w:spacing w:val="-1"/>
          <w:sz w:val="22"/>
          <w:szCs w:val="22"/>
        </w:rPr>
        <w:t xml:space="preserve">Move with Continued Assistance: </w:t>
      </w:r>
      <w:r w:rsidRPr="3073030C" w:rsidR="00E430E9">
        <w:rPr>
          <w:color w:val="000000"/>
          <w:spacing w:val="-1"/>
          <w:sz w:val="22"/>
          <w:szCs w:val="22"/>
        </w:rPr>
        <w:t xml:space="preserve"> </w:t>
      </w:r>
      <w:r w:rsidRPr="00475E8D">
        <w:rPr>
          <w:color w:val="000000"/>
          <w:spacing w:val="-1"/>
          <w:sz w:val="22"/>
          <w:szCs w:val="22"/>
        </w:rPr>
        <w:t xml:space="preserve">The </w:t>
      </w:r>
      <w:r w:rsidRPr="008E54A3" w:rsidR="008869FA">
        <w:rPr>
          <w:color w:val="000000" w:themeColor="text1"/>
          <w:sz w:val="22"/>
          <w:szCs w:val="22"/>
        </w:rPr>
        <w:t>PHA</w:t>
      </w:r>
      <w:r w:rsidRPr="008E54A3">
        <w:rPr>
          <w:color w:val="000000"/>
          <w:spacing w:val="-1"/>
          <w:sz w:val="22"/>
          <w:szCs w:val="22"/>
        </w:rPr>
        <w:t xml:space="preserve"> may not terminate assistance to a family that moves out of a unit  without </w:t>
      </w:r>
      <w:r w:rsidRPr="008E54A3" w:rsidR="00FC69D9">
        <w:rPr>
          <w:color w:val="000000" w:themeColor="text1"/>
          <w:sz w:val="22"/>
          <w:szCs w:val="22"/>
        </w:rPr>
        <w:t>giving</w:t>
      </w:r>
      <w:r w:rsidRPr="008E54A3" w:rsidR="00ED0FFC">
        <w:rPr>
          <w:color w:val="000000" w:themeColor="text1"/>
          <w:sz w:val="22"/>
          <w:szCs w:val="22"/>
        </w:rPr>
        <w:t xml:space="preserve"> advance</w:t>
      </w:r>
      <w:r w:rsidRPr="008E54A3" w:rsidR="00C70272">
        <w:rPr>
          <w:color w:val="000000" w:themeColor="text1"/>
          <w:sz w:val="22"/>
          <w:szCs w:val="22"/>
        </w:rPr>
        <w:t xml:space="preserve"> written</w:t>
      </w:r>
      <w:r w:rsidRPr="008E54A3" w:rsidR="00ED0FFC">
        <w:rPr>
          <w:color w:val="000000" w:themeColor="text1"/>
          <w:sz w:val="22"/>
          <w:szCs w:val="22"/>
        </w:rPr>
        <w:t xml:space="preserve"> </w:t>
      </w:r>
      <w:r w:rsidRPr="008E54A3">
        <w:rPr>
          <w:color w:val="000000"/>
          <w:spacing w:val="-1"/>
          <w:sz w:val="22"/>
          <w:szCs w:val="22"/>
        </w:rPr>
        <w:t>noti</w:t>
      </w:r>
      <w:r w:rsidRPr="008E54A3" w:rsidR="00C70272">
        <w:rPr>
          <w:color w:val="000000" w:themeColor="text1"/>
          <w:sz w:val="22"/>
          <w:szCs w:val="22"/>
        </w:rPr>
        <w:t>ce</w:t>
      </w:r>
      <w:r w:rsidRPr="008E54A3">
        <w:rPr>
          <w:color w:val="000000"/>
          <w:spacing w:val="-1"/>
          <w:sz w:val="22"/>
          <w:szCs w:val="22"/>
        </w:rPr>
        <w:t xml:space="preserve"> to the </w:t>
      </w:r>
      <w:r w:rsidRPr="008E54A3" w:rsidR="003B22D2">
        <w:rPr>
          <w:color w:val="000000" w:themeColor="text1"/>
          <w:sz w:val="22"/>
          <w:szCs w:val="22"/>
        </w:rPr>
        <w:t xml:space="preserve">owner or </w:t>
      </w:r>
      <w:r w:rsidRPr="008E54A3" w:rsidR="00C70272">
        <w:rPr>
          <w:color w:val="000000" w:themeColor="text1"/>
          <w:sz w:val="22"/>
          <w:szCs w:val="22"/>
        </w:rPr>
        <w:t xml:space="preserve">contacting the </w:t>
      </w:r>
      <w:r w:rsidRPr="008E54A3" w:rsidR="008869FA">
        <w:rPr>
          <w:color w:val="000000" w:themeColor="text1"/>
          <w:sz w:val="22"/>
          <w:szCs w:val="22"/>
        </w:rPr>
        <w:t>PHA</w:t>
      </w:r>
      <w:r w:rsidRPr="00CE2E49" w:rsidR="00812596">
        <w:rPr>
          <w:sz w:val="22"/>
          <w:szCs w:val="22"/>
        </w:rPr>
        <w:t>,</w:t>
      </w:r>
      <w:r w:rsidRPr="003D103B" w:rsidR="00310255">
        <w:rPr>
          <w:sz w:val="22"/>
          <w:szCs w:val="22"/>
        </w:rPr>
        <w:t xml:space="preserve"> and </w:t>
      </w:r>
      <w:r w:rsidRPr="003D103B" w:rsidR="00D376A5">
        <w:rPr>
          <w:sz w:val="22"/>
          <w:szCs w:val="22"/>
        </w:rPr>
        <w:t xml:space="preserve">the PHA </w:t>
      </w:r>
      <w:r w:rsidRPr="003D103B" w:rsidR="00310255">
        <w:rPr>
          <w:sz w:val="22"/>
          <w:szCs w:val="22"/>
        </w:rPr>
        <w:t>must offer the family the opportunity for continued tenant-based assistance if the family had received at least one year of PBV assistance prior to moving</w:t>
      </w:r>
      <w:r w:rsidRPr="00475E8D" w:rsidR="00FE7DCD">
        <w:rPr>
          <w:color w:val="000000"/>
          <w:spacing w:val="-1"/>
          <w:sz w:val="22"/>
          <w:szCs w:val="22"/>
        </w:rPr>
        <w:t>,</w:t>
      </w:r>
      <w:r w:rsidRPr="00475E8D">
        <w:rPr>
          <w:color w:val="000000"/>
          <w:spacing w:val="-1"/>
          <w:sz w:val="22"/>
          <w:szCs w:val="22"/>
        </w:rPr>
        <w:t xml:space="preserve"> if</w:t>
      </w:r>
      <w:r w:rsidR="006F0F36">
        <w:rPr>
          <w:color w:val="000000"/>
          <w:spacing w:val="-1"/>
          <w:sz w:val="22"/>
          <w:szCs w:val="22"/>
        </w:rPr>
        <w:t>:</w:t>
      </w:r>
    </w:p>
    <w:p w:rsidR="00757108" w:rsidRPr="001F130A" w:rsidP="006475F0" w14:paraId="0DDA5128" w14:textId="34512B4F">
      <w:pPr>
        <w:numPr>
          <w:ilvl w:val="1"/>
          <w:numId w:val="10"/>
        </w:numPr>
        <w:spacing w:before="120" w:after="120" w:line="200" w:lineRule="atLeast"/>
        <w:ind w:left="1152" w:right="216" w:firstLine="0"/>
        <w:textAlignment w:val="baseline"/>
        <w:rPr>
          <w:color w:val="000000"/>
          <w:spacing w:val="-1"/>
          <w:sz w:val="22"/>
          <w:szCs w:val="22"/>
        </w:rPr>
      </w:pPr>
      <w:r w:rsidRPr="001F130A">
        <w:rPr>
          <w:color w:val="000000"/>
          <w:spacing w:val="-1"/>
          <w:sz w:val="22"/>
          <w:szCs w:val="22"/>
        </w:rPr>
        <w:t xml:space="preserve"> </w:t>
      </w:r>
      <w:r w:rsidR="00CF3C36">
        <w:rPr>
          <w:sz w:val="22"/>
          <w:szCs w:val="22"/>
        </w:rPr>
        <w:t>T</w:t>
      </w:r>
      <w:r w:rsidRPr="000D1E8C">
        <w:rPr>
          <w:sz w:val="22"/>
          <w:szCs w:val="22"/>
        </w:rPr>
        <w:t xml:space="preserve">he family or a member of the family is or has been the victim of domestic violence, dating violence, sexual assault, or stalking, as provided in </w:t>
      </w:r>
      <w:r w:rsidR="00E01501">
        <w:t xml:space="preserve">24 </w:t>
      </w:r>
      <w:r w:rsidRPr="00FA47A3" w:rsidR="00535FE8">
        <w:rPr>
          <w:sz w:val="22"/>
          <w:szCs w:val="22"/>
        </w:rPr>
        <w:t>CFR part 5, subpart L</w:t>
      </w:r>
      <w:r w:rsidRPr="000D1E8C">
        <w:rPr>
          <w:sz w:val="22"/>
          <w:szCs w:val="22"/>
        </w:rPr>
        <w:t xml:space="preserve">, and </w:t>
      </w:r>
      <w:r w:rsidRPr="00FA47A3" w:rsidR="00535FE8">
        <w:rPr>
          <w:sz w:val="22"/>
          <w:szCs w:val="22"/>
        </w:rPr>
        <w:t>the</w:t>
      </w:r>
      <w:r w:rsidRPr="000D1E8C">
        <w:rPr>
          <w:sz w:val="22"/>
          <w:szCs w:val="22"/>
        </w:rPr>
        <w:t xml:space="preserve"> move is needed to protect the health or safety of the family or family membe</w:t>
      </w:r>
      <w:r w:rsidR="004C3924">
        <w:rPr>
          <w:sz w:val="22"/>
          <w:szCs w:val="22"/>
        </w:rPr>
        <w:t>r</w:t>
      </w:r>
      <w:r w:rsidR="001E6A87">
        <w:rPr>
          <w:sz w:val="22"/>
          <w:szCs w:val="22"/>
        </w:rPr>
        <w:t>;</w:t>
      </w:r>
      <w:r w:rsidRPr="001F130A" w:rsidR="00DC5E0B">
        <w:rPr>
          <w:color w:val="000000"/>
          <w:spacing w:val="-1"/>
          <w:sz w:val="22"/>
          <w:szCs w:val="22"/>
        </w:rPr>
        <w:t xml:space="preserve"> </w:t>
      </w:r>
      <w:r w:rsidR="00593C30">
        <w:rPr>
          <w:color w:val="000000"/>
          <w:spacing w:val="-1"/>
          <w:sz w:val="22"/>
          <w:szCs w:val="22"/>
        </w:rPr>
        <w:t>or</w:t>
      </w:r>
    </w:p>
    <w:p w:rsidR="00FA1F33" w:rsidP="000C6C09" w14:paraId="44886B22" w14:textId="40DDD16C">
      <w:pPr>
        <w:numPr>
          <w:ilvl w:val="1"/>
          <w:numId w:val="10"/>
        </w:numPr>
        <w:spacing w:before="120" w:after="120" w:line="200" w:lineRule="atLeast"/>
        <w:ind w:left="1152" w:right="216" w:firstLine="0"/>
        <w:textAlignment w:val="baseline"/>
      </w:pPr>
      <w:r w:rsidRPr="001F130A">
        <w:rPr>
          <w:color w:val="000000"/>
          <w:spacing w:val="-1"/>
          <w:sz w:val="22"/>
          <w:szCs w:val="22"/>
        </w:rPr>
        <w:t xml:space="preserve"> </w:t>
      </w:r>
      <w:r w:rsidRPr="4682487E" w:rsidR="00002BA8">
        <w:rPr>
          <w:color w:val="000000" w:themeColor="text1"/>
          <w:sz w:val="22"/>
          <w:szCs w:val="22"/>
        </w:rPr>
        <w:t>Any</w:t>
      </w:r>
      <w:r w:rsidRPr="001F130A" w:rsidR="00DC5E0B">
        <w:rPr>
          <w:color w:val="000000"/>
          <w:spacing w:val="-1"/>
          <w:sz w:val="22"/>
          <w:szCs w:val="22"/>
        </w:rPr>
        <w:t xml:space="preserve"> member of the family has been the victim of a sexual assault that occurred on the premises during the 90-calendar day period preceding the family’s request to move</w:t>
      </w:r>
      <w:r w:rsidR="005034F7">
        <w:t>.</w:t>
      </w:r>
      <w:r w:rsidR="00561BF1">
        <w:t xml:space="preserve"> </w:t>
      </w:r>
    </w:p>
    <w:p w:rsidR="00411347" w:rsidP="006475F0" w14:paraId="355A9750" w14:textId="77777777">
      <w:pPr>
        <w:pStyle w:val="ListParagraph"/>
      </w:pPr>
    </w:p>
    <w:p w:rsidR="000A7035" w:rsidRPr="00434A48" w:rsidP="006475F0" w14:paraId="6F6BA2EA" w14:textId="153ADD84">
      <w:pPr>
        <w:pStyle w:val="ListParagraph"/>
      </w:pPr>
      <w:r w:rsidRPr="00434A48">
        <w:t>(</w:t>
      </w:r>
      <w:r w:rsidR="00CF4ACC">
        <w:t>14</w:t>
      </w:r>
      <w:r w:rsidRPr="00434A48">
        <w:t xml:space="preserve">) </w:t>
      </w:r>
      <w:r w:rsidRPr="00434A48">
        <w:rPr>
          <w:bCs/>
        </w:rPr>
        <w:t>Confidentiality:</w:t>
      </w:r>
      <w:r w:rsidRPr="00434A48">
        <w:t xml:space="preserve"> </w:t>
      </w:r>
    </w:p>
    <w:p w:rsidR="000A7035" w:rsidRPr="00434A48" w:rsidP="000A7035" w14:paraId="0F55D675" w14:textId="77777777">
      <w:pPr>
        <w:pStyle w:val="ListParagraph"/>
        <w:ind w:left="1008" w:hanging="288"/>
      </w:pPr>
    </w:p>
    <w:p w:rsidR="000A7035" w:rsidRPr="00434A48" w:rsidP="006475F0" w14:paraId="6B110C43" w14:textId="76D519CF">
      <w:pPr>
        <w:pStyle w:val="ListParagraph"/>
        <w:numPr>
          <w:ilvl w:val="0"/>
          <w:numId w:val="14"/>
        </w:numPr>
        <w:spacing w:line="200" w:lineRule="atLeast"/>
        <w:ind w:left="1152" w:firstLine="0"/>
      </w:pPr>
      <w:r w:rsidRPr="00434A48">
        <w:t xml:space="preserve"> </w:t>
      </w:r>
      <w:r w:rsidRPr="00434A48">
        <w:t xml:space="preserve">The Landlord shall maintain in strict confidence any information the Tenant (or someone acting on behalf of the Tenant) submits to the Landlord concerning incidents of domestic violence, dating violence, sexual assault or stalking, including the fact that the tenant is a victim of domestic violence, dating violence, sexual assault, or stalking. </w:t>
      </w:r>
    </w:p>
    <w:p w:rsidR="000A7035" w:rsidRPr="00475E8D" w:rsidP="006475F0" w14:paraId="0810444E" w14:textId="77777777">
      <w:pPr>
        <w:pStyle w:val="ListParagraph"/>
        <w:spacing w:line="200" w:lineRule="atLeast"/>
        <w:ind w:left="1152"/>
      </w:pPr>
    </w:p>
    <w:p w:rsidR="000A7035" w:rsidRPr="00475E8D" w:rsidP="006475F0" w14:paraId="73190F6B" w14:textId="30D112A3">
      <w:pPr>
        <w:pStyle w:val="ListParagraph"/>
        <w:numPr>
          <w:ilvl w:val="0"/>
          <w:numId w:val="14"/>
        </w:numPr>
        <w:spacing w:line="200" w:lineRule="atLeast"/>
        <w:ind w:left="1152" w:firstLine="0"/>
      </w:pPr>
      <w:r w:rsidRPr="00475E8D">
        <w:rPr>
          <w:spacing w:val="-2"/>
        </w:rPr>
        <w:t xml:space="preserve"> </w:t>
      </w:r>
      <w:r w:rsidRPr="00475E8D">
        <w:rPr>
          <w:spacing w:val="-2"/>
        </w:rPr>
        <w:t>The Landlord shall not allow any individual administering assistance on its behalf, or any persons within its employ, to have access to confidential information unless explicitly authorized by the Landlord for reasons that specifically call for these individuals to have access to the information pursuant to applicable Federal, State, or local law.</w:t>
      </w:r>
    </w:p>
    <w:p w:rsidR="000A7035" w:rsidRPr="00475E8D" w:rsidP="006475F0" w14:paraId="237166B9" w14:textId="77777777">
      <w:pPr>
        <w:pStyle w:val="ListParagraph"/>
        <w:spacing w:line="200" w:lineRule="atLeast"/>
        <w:ind w:left="1152"/>
      </w:pPr>
    </w:p>
    <w:p w:rsidR="000A7035" w:rsidRPr="008B14B5" w:rsidP="006475F0" w14:paraId="507E7B95" w14:textId="1D2D30E8">
      <w:pPr>
        <w:pStyle w:val="ListParagraph"/>
        <w:numPr>
          <w:ilvl w:val="0"/>
          <w:numId w:val="14"/>
        </w:numPr>
        <w:spacing w:line="200" w:lineRule="atLeast"/>
        <w:ind w:left="1152" w:firstLine="0"/>
      </w:pPr>
      <w:r w:rsidRPr="00475E8D">
        <w:t xml:space="preserve"> </w:t>
      </w:r>
      <w:r w:rsidRPr="00475E8D">
        <w:t xml:space="preserve">The Landlord shall not enter confidential information into any shared database or disclose such information to any other entity or individual, except to the extent that the disclosure is requested or consented to in writing by the individual in a time-limited release; required for use in an eviction proceeding; or is </w:t>
      </w:r>
      <w:r w:rsidRPr="00475E8D">
        <w:rPr>
          <w:spacing w:val="-1"/>
        </w:rPr>
        <w:t xml:space="preserve">required </w:t>
      </w:r>
      <w:r w:rsidRPr="008B14B5">
        <w:rPr>
          <w:spacing w:val="-1"/>
        </w:rPr>
        <w:t>by applicable law.</w:t>
      </w:r>
    </w:p>
    <w:p w:rsidR="006475F0" w:rsidRPr="008B14B5" w:rsidP="006475F0" w14:paraId="1F57DBB2" w14:textId="77777777">
      <w:pPr>
        <w:pStyle w:val="ListParagraph"/>
        <w:spacing w:line="200" w:lineRule="atLeast"/>
        <w:ind w:left="1152"/>
      </w:pPr>
    </w:p>
    <w:p w:rsidR="00247604" w:rsidRPr="008B14B5" w:rsidP="00247604" w14:paraId="089409F8" w14:textId="77777777">
      <w:pPr>
        <w:spacing w:before="120" w:after="120" w:line="200" w:lineRule="atLeast"/>
        <w:ind w:left="432"/>
        <w:rPr>
          <w:bCs/>
          <w:sz w:val="22"/>
          <w:szCs w:val="22"/>
        </w:rPr>
      </w:pPr>
      <w:r w:rsidRPr="008B14B5">
        <w:rPr>
          <w:sz w:val="22"/>
          <w:szCs w:val="22"/>
        </w:rPr>
        <w:t xml:space="preserve">g.  </w:t>
      </w:r>
      <w:r w:rsidRPr="008B14B5" w:rsidR="00487062">
        <w:rPr>
          <w:bCs/>
          <w:sz w:val="22"/>
          <w:szCs w:val="22"/>
        </w:rPr>
        <w:t xml:space="preserve">Eviction by </w:t>
      </w:r>
      <w:r w:rsidRPr="008B14B5" w:rsidR="00E76EA2">
        <w:rPr>
          <w:bCs/>
          <w:sz w:val="22"/>
          <w:szCs w:val="22"/>
        </w:rPr>
        <w:t>C</w:t>
      </w:r>
      <w:r w:rsidRPr="008B14B5" w:rsidR="00487062">
        <w:rPr>
          <w:bCs/>
          <w:sz w:val="22"/>
          <w:szCs w:val="22"/>
        </w:rPr>
        <w:t xml:space="preserve">ourt </w:t>
      </w:r>
      <w:r w:rsidRPr="008B14B5" w:rsidR="00E76EA2">
        <w:rPr>
          <w:bCs/>
          <w:sz w:val="22"/>
          <w:szCs w:val="22"/>
        </w:rPr>
        <w:t>A</w:t>
      </w:r>
      <w:r w:rsidRPr="008B14B5" w:rsidR="00487062">
        <w:rPr>
          <w:bCs/>
          <w:sz w:val="22"/>
          <w:szCs w:val="22"/>
        </w:rPr>
        <w:t xml:space="preserve">ction. The owner may evict the tenant </w:t>
      </w:r>
      <w:r w:rsidRPr="008B14B5" w:rsidR="00FE7DCD">
        <w:rPr>
          <w:bCs/>
          <w:sz w:val="22"/>
          <w:szCs w:val="22"/>
        </w:rPr>
        <w:t xml:space="preserve">only </w:t>
      </w:r>
      <w:r w:rsidRPr="008B14B5" w:rsidR="00487062">
        <w:rPr>
          <w:bCs/>
          <w:sz w:val="22"/>
          <w:szCs w:val="22"/>
        </w:rPr>
        <w:t>by a court action.</w:t>
      </w:r>
    </w:p>
    <w:p w:rsidR="00443711" w:rsidRPr="008B14B5" w:rsidP="00247604" w14:paraId="324F1B74" w14:textId="77777777">
      <w:pPr>
        <w:spacing w:before="120" w:after="120" w:line="200" w:lineRule="atLeast"/>
        <w:ind w:left="432"/>
        <w:rPr>
          <w:bCs/>
          <w:sz w:val="22"/>
          <w:szCs w:val="22"/>
        </w:rPr>
      </w:pPr>
      <w:r w:rsidRPr="008B14B5">
        <w:rPr>
          <w:sz w:val="22"/>
          <w:szCs w:val="22"/>
        </w:rPr>
        <w:t xml:space="preserve">h.  </w:t>
      </w:r>
      <w:r w:rsidRPr="008B14B5" w:rsidR="00487062">
        <w:rPr>
          <w:sz w:val="22"/>
          <w:szCs w:val="22"/>
        </w:rPr>
        <w:t xml:space="preserve">Owner </w:t>
      </w:r>
      <w:r w:rsidRPr="008B14B5" w:rsidR="00E76EA2">
        <w:rPr>
          <w:sz w:val="22"/>
          <w:szCs w:val="22"/>
        </w:rPr>
        <w:t>N</w:t>
      </w:r>
      <w:r w:rsidRPr="008B14B5" w:rsidR="00487062">
        <w:rPr>
          <w:sz w:val="22"/>
          <w:szCs w:val="22"/>
        </w:rPr>
        <w:t xml:space="preserve">otice of </w:t>
      </w:r>
      <w:r w:rsidRPr="008B14B5" w:rsidR="00E76EA2">
        <w:rPr>
          <w:sz w:val="22"/>
          <w:szCs w:val="22"/>
        </w:rPr>
        <w:t>G</w:t>
      </w:r>
      <w:r w:rsidRPr="008B14B5" w:rsidR="00487062">
        <w:rPr>
          <w:sz w:val="22"/>
          <w:szCs w:val="22"/>
        </w:rPr>
        <w:t>rounds</w:t>
      </w:r>
    </w:p>
    <w:p w:rsidR="00BA0BC9" w:rsidRPr="008B14B5" w:rsidP="000D1E8C" w14:paraId="1FDCF900" w14:textId="4670687A">
      <w:pPr>
        <w:pStyle w:val="Style2"/>
      </w:pPr>
      <w:r>
        <w:tab/>
      </w:r>
      <w:r w:rsidRPr="008B14B5">
        <w:t>(</w:t>
      </w:r>
      <w:r w:rsidRPr="008B14B5" w:rsidR="00247604">
        <w:t>1</w:t>
      </w:r>
      <w:r w:rsidRPr="008B14B5">
        <w:t xml:space="preserve">)   </w:t>
      </w:r>
      <w:r w:rsidRPr="008B14B5" w:rsidR="00487062">
        <w:t>At or before the beginning of a court action to evict the tenant, the owner must give the tenant a notice that specifies the grounds for termination of tenancy. The notice may be included in or combined with any owner eviction notice.</w:t>
      </w:r>
    </w:p>
    <w:p w:rsidR="00BA0BC9" w:rsidRPr="008B14B5" w:rsidP="000D1E8C" w14:paraId="7B492FE4" w14:textId="646DF1B3">
      <w:pPr>
        <w:pStyle w:val="Style2"/>
      </w:pPr>
      <w:r>
        <w:tab/>
      </w:r>
      <w:r w:rsidRPr="008B14B5">
        <w:t>(</w:t>
      </w:r>
      <w:r w:rsidRPr="008B14B5" w:rsidR="00247604">
        <w:t>2</w:t>
      </w:r>
      <w:r w:rsidRPr="008B14B5">
        <w:t xml:space="preserve">)   </w:t>
      </w:r>
      <w:r w:rsidRPr="008B14B5" w:rsidR="00487062">
        <w:t>The owner must give the PHA a copy of any owner eviction notice at the same time the owner notifies the tenant.</w:t>
      </w:r>
    </w:p>
    <w:p w:rsidR="009169C6" w:rsidRPr="009169C6" w:rsidP="004C4073" w14:paraId="27BB537D" w14:textId="2BDA49CE">
      <w:pPr>
        <w:pStyle w:val="Style2"/>
        <w:ind w:hanging="396"/>
      </w:pPr>
      <w:r w:rsidRPr="008B14B5">
        <w:t>(</w:t>
      </w:r>
      <w:r w:rsidRPr="008B14B5" w:rsidR="00247604">
        <w:t>3</w:t>
      </w:r>
      <w:r w:rsidRPr="008B14B5">
        <w:t xml:space="preserve">)   </w:t>
      </w:r>
      <w:r w:rsidRPr="008B14B5" w:rsidR="00487062">
        <w:t>Eviction notice means a notice to vacate, or a complaint or other initial pleading used to begin an eviction action under State or local</w:t>
      </w:r>
      <w:r w:rsidRPr="00475E8D" w:rsidR="00487062">
        <w:t xml:space="preserve"> law.</w:t>
      </w:r>
    </w:p>
    <w:p w:rsidR="00443711" w:rsidRPr="009169C6" w:rsidP="00DF7677" w14:paraId="414E39EE" w14:textId="30E0E52B">
      <w:pPr>
        <w:spacing w:before="120" w:after="120"/>
        <w:ind w:left="360" w:hanging="360"/>
      </w:pPr>
      <w:r>
        <w:rPr>
          <w:b/>
        </w:rPr>
        <w:t xml:space="preserve">9. </w:t>
      </w:r>
      <w:r w:rsidR="002850BF">
        <w:rPr>
          <w:b/>
        </w:rPr>
        <w:t xml:space="preserve"> </w:t>
      </w:r>
      <w:r w:rsidRPr="004F5CFB" w:rsidR="00487062">
        <w:rPr>
          <w:b/>
          <w:bCs/>
          <w:sz w:val="22"/>
          <w:szCs w:val="22"/>
        </w:rPr>
        <w:t>PHA Termination of Assistance</w:t>
      </w:r>
    </w:p>
    <w:p w:rsidR="00443711" w:rsidRPr="00475E8D" w:rsidP="000671A4" w14:paraId="711123B8" w14:textId="77777777">
      <w:pPr>
        <w:spacing w:before="120" w:after="120"/>
        <w:ind w:left="360"/>
        <w:rPr>
          <w:sz w:val="22"/>
          <w:szCs w:val="22"/>
        </w:rPr>
      </w:pPr>
      <w:r w:rsidRPr="00475E8D">
        <w:rPr>
          <w:sz w:val="22"/>
          <w:szCs w:val="22"/>
        </w:rPr>
        <w:t>The PHA may terminate program assistance for the family for any grounds authorized in accordance with HUD requirements. If the PHA terminates program assistance for the family, the lease terminates automatically.</w:t>
      </w:r>
    </w:p>
    <w:p w:rsidR="004B1B8B" w:rsidRPr="00475E8D" w:rsidP="000671A4" w14:paraId="399435E4" w14:textId="77777777">
      <w:pPr>
        <w:spacing w:before="120" w:after="120"/>
        <w:ind w:left="360" w:hanging="360"/>
        <w:rPr>
          <w:b/>
          <w:sz w:val="22"/>
          <w:szCs w:val="22"/>
        </w:rPr>
      </w:pPr>
      <w:r w:rsidRPr="00475E8D">
        <w:rPr>
          <w:b/>
          <w:sz w:val="22"/>
          <w:szCs w:val="22"/>
        </w:rPr>
        <w:t>10.</w:t>
      </w:r>
      <w:r w:rsidRPr="00475E8D">
        <w:rPr>
          <w:sz w:val="22"/>
          <w:szCs w:val="22"/>
        </w:rPr>
        <w:tab/>
      </w:r>
      <w:r w:rsidRPr="00475E8D">
        <w:rPr>
          <w:b/>
          <w:sz w:val="22"/>
          <w:szCs w:val="22"/>
        </w:rPr>
        <w:t>Lease:</w:t>
      </w:r>
      <w:r w:rsidRPr="00475E8D" w:rsidR="009B0D26">
        <w:rPr>
          <w:b/>
          <w:sz w:val="22"/>
          <w:szCs w:val="22"/>
        </w:rPr>
        <w:t xml:space="preserve"> </w:t>
      </w:r>
      <w:r w:rsidRPr="00475E8D">
        <w:rPr>
          <w:b/>
          <w:sz w:val="22"/>
          <w:szCs w:val="22"/>
        </w:rPr>
        <w:t>Relation to HAP Contract</w:t>
      </w:r>
    </w:p>
    <w:p w:rsidR="003E34C6" w:rsidRPr="005E2EB1" w:rsidP="000671A4" w14:paraId="4F0D292D" w14:textId="4DA6F69B">
      <w:pPr>
        <w:spacing w:before="120" w:after="120"/>
        <w:ind w:left="360"/>
        <w:rPr>
          <w:sz w:val="22"/>
          <w:szCs w:val="22"/>
        </w:rPr>
      </w:pPr>
      <w:r w:rsidRPr="005E2EB1">
        <w:rPr>
          <w:sz w:val="22"/>
          <w:szCs w:val="22"/>
        </w:rPr>
        <w:t>If the HAP contract terminates for any reason, the lease terminates automatically</w:t>
      </w:r>
      <w:r w:rsidR="005E2EB1">
        <w:rPr>
          <w:sz w:val="22"/>
          <w:szCs w:val="22"/>
        </w:rPr>
        <w:t>.</w:t>
      </w:r>
    </w:p>
    <w:p w:rsidR="00F7795D" w:rsidRPr="005E2EB1" w:rsidP="005E2EB1" w14:paraId="20EA0773" w14:textId="6A034A51">
      <w:pPr>
        <w:spacing w:before="120" w:after="120"/>
        <w:ind w:left="360"/>
        <w:rPr>
          <w:sz w:val="22"/>
          <w:szCs w:val="22"/>
        </w:rPr>
      </w:pPr>
      <w:r w:rsidRPr="4682487E">
        <w:rPr>
          <w:sz w:val="22"/>
          <w:szCs w:val="22"/>
        </w:rPr>
        <w:t xml:space="preserve">Upon termination or expiration of the HAP contract without extension, each family assisted under the contract may elect to use its assistance to remain in the same project if the </w:t>
      </w:r>
      <w:r w:rsidRPr="4682487E" w:rsidR="20085EB4">
        <w:rPr>
          <w:rFonts w:eastAsia="Calibri" w:cstheme="minorBidi"/>
          <w:sz w:val="22"/>
          <w:szCs w:val="22"/>
        </w:rPr>
        <w:t>units continue to be used for rental housing</w:t>
      </w:r>
      <w:r w:rsidRPr="4682487E" w:rsidR="5D4BE091">
        <w:rPr>
          <w:sz w:val="22"/>
          <w:szCs w:val="22"/>
        </w:rPr>
        <w:t xml:space="preserve"> </w:t>
      </w:r>
      <w:r w:rsidRPr="4682487E" w:rsidR="53EF08E4">
        <w:rPr>
          <w:rFonts w:eastAsia="Calibri" w:cstheme="minorBidi"/>
          <w:sz w:val="22"/>
          <w:szCs w:val="22"/>
        </w:rPr>
        <w:t xml:space="preserve">and the </w:t>
      </w:r>
      <w:r w:rsidRPr="4682487E">
        <w:rPr>
          <w:sz w:val="22"/>
          <w:szCs w:val="22"/>
        </w:rPr>
        <w:t>family’s unit complies with the inspection requirements, the rent for the unit is reasonable, and the family pays its required share of the rent and the amount, if any, by which the unit rent (including the amount for tenant-based utilities) exceeds the applicable payment standard.</w:t>
      </w:r>
    </w:p>
    <w:p w:rsidR="00443711" w:rsidRPr="00475E8D" w:rsidP="000671A4" w14:paraId="4D2C9B12" w14:textId="77777777">
      <w:pPr>
        <w:spacing w:before="120" w:after="120"/>
        <w:ind w:left="360" w:hanging="360"/>
        <w:rPr>
          <w:sz w:val="22"/>
          <w:szCs w:val="22"/>
        </w:rPr>
      </w:pPr>
      <w:r w:rsidRPr="3070CCCF">
        <w:rPr>
          <w:b/>
          <w:bCs/>
          <w:sz w:val="22"/>
          <w:szCs w:val="22"/>
        </w:rPr>
        <w:t>1</w:t>
      </w:r>
      <w:r w:rsidRPr="3070CCCF" w:rsidR="211ABD9C">
        <w:rPr>
          <w:b/>
          <w:bCs/>
          <w:sz w:val="22"/>
          <w:szCs w:val="22"/>
        </w:rPr>
        <w:t>1</w:t>
      </w:r>
      <w:r w:rsidRPr="3070CCCF">
        <w:rPr>
          <w:b/>
          <w:bCs/>
          <w:sz w:val="22"/>
          <w:szCs w:val="22"/>
        </w:rPr>
        <w:t>.</w:t>
      </w:r>
      <w:r>
        <w:tab/>
      </w:r>
      <w:r w:rsidRPr="3070CCCF">
        <w:rPr>
          <w:b/>
          <w:bCs/>
          <w:sz w:val="22"/>
          <w:szCs w:val="22"/>
        </w:rPr>
        <w:t xml:space="preserve">Family </w:t>
      </w:r>
      <w:r w:rsidRPr="3070CCCF" w:rsidR="6415C72F">
        <w:rPr>
          <w:b/>
          <w:bCs/>
          <w:sz w:val="22"/>
          <w:szCs w:val="22"/>
        </w:rPr>
        <w:t>Right to Move</w:t>
      </w:r>
    </w:p>
    <w:p w:rsidR="00443711" w:rsidRPr="00475E8D" w:rsidP="00247604" w14:paraId="4345E8A4" w14:textId="213404A9">
      <w:pPr>
        <w:spacing w:before="120" w:after="120"/>
        <w:ind w:left="792" w:hanging="360"/>
        <w:rPr>
          <w:sz w:val="22"/>
          <w:szCs w:val="22"/>
        </w:rPr>
      </w:pPr>
      <w:r w:rsidRPr="00475E8D">
        <w:rPr>
          <w:sz w:val="22"/>
          <w:szCs w:val="22"/>
        </w:rPr>
        <w:t>a.</w:t>
      </w:r>
      <w:r w:rsidRPr="00475E8D">
        <w:rPr>
          <w:sz w:val="22"/>
          <w:szCs w:val="22"/>
        </w:rPr>
        <w:tab/>
      </w:r>
      <w:bookmarkStart w:id="33" w:name="_Hlk107434516"/>
      <w:r w:rsidRPr="00475E8D" w:rsidR="00730375">
        <w:rPr>
          <w:sz w:val="22"/>
          <w:szCs w:val="22"/>
        </w:rPr>
        <w:t>The fam</w:t>
      </w:r>
      <w:r w:rsidRPr="00475E8D" w:rsidR="00D6128B">
        <w:rPr>
          <w:sz w:val="22"/>
          <w:szCs w:val="22"/>
        </w:rPr>
        <w:t xml:space="preserve">ily may terminate </w:t>
      </w:r>
      <w:r w:rsidRPr="00475E8D">
        <w:rPr>
          <w:sz w:val="22"/>
          <w:szCs w:val="22"/>
        </w:rPr>
        <w:t xml:space="preserve">its </w:t>
      </w:r>
      <w:r w:rsidRPr="00475E8D" w:rsidR="00D6128B">
        <w:rPr>
          <w:sz w:val="22"/>
          <w:szCs w:val="22"/>
        </w:rPr>
        <w:t xml:space="preserve">lease at any time after </w:t>
      </w:r>
      <w:r w:rsidR="00B905F4">
        <w:rPr>
          <w:sz w:val="22"/>
          <w:szCs w:val="22"/>
        </w:rPr>
        <w:t>one</w:t>
      </w:r>
      <w:r w:rsidRPr="00475E8D" w:rsidR="00D6128B">
        <w:rPr>
          <w:sz w:val="22"/>
          <w:szCs w:val="22"/>
        </w:rPr>
        <w:t xml:space="preserve"> year of </w:t>
      </w:r>
      <w:r w:rsidR="00486C64">
        <w:rPr>
          <w:sz w:val="22"/>
          <w:szCs w:val="22"/>
        </w:rPr>
        <w:t>PBV assistance</w:t>
      </w:r>
      <w:r w:rsidRPr="00475E8D" w:rsidR="00D6128B">
        <w:rPr>
          <w:sz w:val="22"/>
          <w:szCs w:val="22"/>
        </w:rPr>
        <w:t>. The family must give the owner advance written notice of intent to vacate (with a copy to</w:t>
      </w:r>
      <w:r w:rsidRPr="00475E8D" w:rsidR="00730375">
        <w:rPr>
          <w:sz w:val="22"/>
          <w:szCs w:val="22"/>
        </w:rPr>
        <w:t xml:space="preserve"> </w:t>
      </w:r>
      <w:r w:rsidRPr="00475E8D" w:rsidR="00D6128B">
        <w:rPr>
          <w:sz w:val="22"/>
          <w:szCs w:val="22"/>
        </w:rPr>
        <w:t>the PH</w:t>
      </w:r>
      <w:r w:rsidRPr="00475E8D" w:rsidR="00730375">
        <w:rPr>
          <w:sz w:val="22"/>
          <w:szCs w:val="22"/>
        </w:rPr>
        <w:t>A) in accordance with the lease.</w:t>
      </w:r>
      <w:r w:rsidRPr="00475E8D" w:rsidR="009B0D26">
        <w:rPr>
          <w:sz w:val="22"/>
          <w:szCs w:val="22"/>
        </w:rPr>
        <w:t xml:space="preserve"> </w:t>
      </w:r>
      <w:r w:rsidRPr="00475E8D" w:rsidR="00D6128B">
        <w:rPr>
          <w:sz w:val="22"/>
          <w:szCs w:val="22"/>
        </w:rPr>
        <w:t xml:space="preserve">If the family has </w:t>
      </w:r>
      <w:r w:rsidRPr="00475E8D" w:rsidR="00D6128B">
        <w:rPr>
          <w:sz w:val="22"/>
          <w:szCs w:val="22"/>
        </w:rPr>
        <w:t xml:space="preserve">elected to terminate the lease in this manner, the PHA must offer the family the opportunity for </w:t>
      </w:r>
      <w:r w:rsidRPr="00475E8D" w:rsidR="00960781">
        <w:rPr>
          <w:sz w:val="22"/>
          <w:szCs w:val="22"/>
        </w:rPr>
        <w:t>tenant-based</w:t>
      </w:r>
      <w:r w:rsidRPr="00475E8D">
        <w:rPr>
          <w:sz w:val="22"/>
          <w:szCs w:val="22"/>
        </w:rPr>
        <w:t xml:space="preserve"> </w:t>
      </w:r>
      <w:r w:rsidRPr="00475E8D" w:rsidR="00D6128B">
        <w:rPr>
          <w:sz w:val="22"/>
          <w:szCs w:val="22"/>
        </w:rPr>
        <w:t>rental</w:t>
      </w:r>
      <w:r w:rsidRPr="00475E8D">
        <w:rPr>
          <w:sz w:val="22"/>
          <w:szCs w:val="22"/>
        </w:rPr>
        <w:t xml:space="preserve"> </w:t>
      </w:r>
      <w:r w:rsidRPr="00475E8D" w:rsidR="00D6128B">
        <w:rPr>
          <w:sz w:val="22"/>
          <w:szCs w:val="22"/>
        </w:rPr>
        <w:t>assistance</w:t>
      </w:r>
      <w:r w:rsidRPr="00475E8D" w:rsidR="00C06E91">
        <w:rPr>
          <w:sz w:val="22"/>
          <w:szCs w:val="22"/>
        </w:rPr>
        <w:t xml:space="preserve"> in accordance with HUD requirements.</w:t>
      </w:r>
    </w:p>
    <w:bookmarkEnd w:id="33"/>
    <w:p w:rsidR="0027709B" w:rsidP="0027709B" w14:paraId="31912161" w14:textId="70A7E951">
      <w:pPr>
        <w:spacing w:before="120" w:after="120"/>
        <w:ind w:left="792" w:hanging="360"/>
        <w:rPr>
          <w:sz w:val="22"/>
          <w:szCs w:val="22"/>
        </w:rPr>
      </w:pPr>
      <w:r w:rsidRPr="00475E8D">
        <w:rPr>
          <w:sz w:val="22"/>
          <w:szCs w:val="22"/>
        </w:rPr>
        <w:t>b.</w:t>
      </w:r>
      <w:r w:rsidRPr="00475E8D">
        <w:rPr>
          <w:sz w:val="22"/>
          <w:szCs w:val="22"/>
        </w:rPr>
        <w:tab/>
        <w:t>Before providing notic</w:t>
      </w:r>
      <w:r w:rsidRPr="00475E8D" w:rsidR="000671A4">
        <w:rPr>
          <w:sz w:val="22"/>
          <w:szCs w:val="22"/>
        </w:rPr>
        <w:t xml:space="preserve">e to terminate the lease under </w:t>
      </w:r>
      <w:r w:rsidRPr="00475E8D">
        <w:rPr>
          <w:sz w:val="22"/>
          <w:szCs w:val="22"/>
        </w:rPr>
        <w:t>paragraph a, the family</w:t>
      </w:r>
      <w:r w:rsidRPr="00475E8D" w:rsidR="000671A4">
        <w:rPr>
          <w:sz w:val="22"/>
          <w:szCs w:val="22"/>
        </w:rPr>
        <w:t xml:space="preserve"> must first contact the PHA to </w:t>
      </w:r>
      <w:r w:rsidRPr="00475E8D">
        <w:rPr>
          <w:sz w:val="22"/>
          <w:szCs w:val="22"/>
        </w:rPr>
        <w:t>request tenant-based rental assistance if the family wishes to move with continued assistance.</w:t>
      </w:r>
      <w:r w:rsidRPr="00475E8D" w:rsidR="009B0D26">
        <w:rPr>
          <w:sz w:val="22"/>
          <w:szCs w:val="22"/>
        </w:rPr>
        <w:t xml:space="preserve"> </w:t>
      </w:r>
      <w:r w:rsidRPr="00475E8D" w:rsidR="00D6128B">
        <w:rPr>
          <w:sz w:val="22"/>
          <w:szCs w:val="22"/>
        </w:rPr>
        <w:t>If tenant-based rental assistance is not</w:t>
      </w:r>
      <w:r w:rsidRPr="00475E8D">
        <w:rPr>
          <w:sz w:val="22"/>
          <w:szCs w:val="22"/>
        </w:rPr>
        <w:t xml:space="preserve"> immediately</w:t>
      </w:r>
      <w:r w:rsidRPr="00475E8D" w:rsidR="00B1436F">
        <w:rPr>
          <w:sz w:val="22"/>
          <w:szCs w:val="22"/>
        </w:rPr>
        <w:t xml:space="preserve"> </w:t>
      </w:r>
      <w:r w:rsidRPr="00475E8D" w:rsidR="00D6128B">
        <w:rPr>
          <w:sz w:val="22"/>
          <w:szCs w:val="22"/>
        </w:rPr>
        <w:t xml:space="preserve">available upon </w:t>
      </w:r>
      <w:r w:rsidR="00237165">
        <w:rPr>
          <w:sz w:val="22"/>
          <w:szCs w:val="22"/>
        </w:rPr>
        <w:t>the family’s request to the PHA</w:t>
      </w:r>
      <w:r w:rsidRPr="00475E8D" w:rsidR="00C118A0">
        <w:rPr>
          <w:sz w:val="22"/>
          <w:szCs w:val="22"/>
        </w:rPr>
        <w:t>,</w:t>
      </w:r>
      <w:r w:rsidRPr="00475E8D" w:rsidR="00D6128B">
        <w:rPr>
          <w:sz w:val="22"/>
          <w:szCs w:val="22"/>
        </w:rPr>
        <w:t xml:space="preserve"> the PHA </w:t>
      </w:r>
      <w:r w:rsidRPr="00475E8D" w:rsidR="00C06E91">
        <w:rPr>
          <w:sz w:val="22"/>
          <w:szCs w:val="22"/>
        </w:rPr>
        <w:t xml:space="preserve">shall </w:t>
      </w:r>
      <w:r w:rsidRPr="00475E8D" w:rsidR="00D6128B">
        <w:rPr>
          <w:sz w:val="22"/>
          <w:szCs w:val="22"/>
        </w:rPr>
        <w:t>give the family priority to receive the next available opportunity for tenant-based rental assistance</w:t>
      </w:r>
      <w:r w:rsidR="00581F8C">
        <w:rPr>
          <w:sz w:val="22"/>
          <w:szCs w:val="22"/>
        </w:rPr>
        <w:t>.</w:t>
      </w:r>
    </w:p>
    <w:p w:rsidR="00391F90" w:rsidRPr="00475E8D" w:rsidP="00391F90" w14:paraId="0BB29FAF" w14:textId="77777777">
      <w:pPr>
        <w:spacing w:before="120" w:after="120"/>
        <w:ind w:left="360" w:hanging="360"/>
        <w:rPr>
          <w:b/>
          <w:sz w:val="22"/>
          <w:szCs w:val="22"/>
        </w:rPr>
      </w:pPr>
      <w:r w:rsidRPr="00475E8D">
        <w:rPr>
          <w:b/>
          <w:sz w:val="22"/>
          <w:szCs w:val="22"/>
        </w:rPr>
        <w:t>1</w:t>
      </w:r>
      <w:r w:rsidRPr="00475E8D" w:rsidR="004B1B8B">
        <w:rPr>
          <w:b/>
          <w:sz w:val="22"/>
          <w:szCs w:val="22"/>
        </w:rPr>
        <w:t>2</w:t>
      </w:r>
      <w:r w:rsidRPr="00475E8D">
        <w:rPr>
          <w:b/>
          <w:sz w:val="22"/>
          <w:szCs w:val="22"/>
        </w:rPr>
        <w:t>.</w:t>
      </w:r>
      <w:r w:rsidRPr="00475E8D">
        <w:rPr>
          <w:sz w:val="22"/>
          <w:szCs w:val="22"/>
        </w:rPr>
        <w:tab/>
      </w:r>
      <w:r w:rsidRPr="00475E8D">
        <w:rPr>
          <w:b/>
          <w:sz w:val="22"/>
          <w:szCs w:val="22"/>
        </w:rPr>
        <w:t>Security Deposit</w:t>
      </w:r>
    </w:p>
    <w:p w:rsidR="00D44816" w:rsidP="00AA5E9B" w14:paraId="6D7E5D0A" w14:textId="77777777">
      <w:pPr>
        <w:pStyle w:val="Style1"/>
      </w:pPr>
      <w:r w:rsidRPr="00E66E33">
        <w:t xml:space="preserve">a.  </w:t>
      </w:r>
      <w:r w:rsidRPr="00E66E33" w:rsidR="00487062">
        <w:t xml:space="preserve">The owner may collect a security deposit from the tenant. (However, the PHA </w:t>
      </w:r>
      <w:r w:rsidRPr="00E66E33" w:rsidR="009B3007">
        <w:t xml:space="preserve">must </w:t>
      </w:r>
      <w:r w:rsidRPr="00E66E33" w:rsidR="00487062">
        <w:t xml:space="preserve">prohibit the owner from </w:t>
      </w:r>
      <w:r w:rsidR="002868D4">
        <w:t xml:space="preserve">charging </w:t>
      </w:r>
      <w:r w:rsidR="008D21C4">
        <w:t>the</w:t>
      </w:r>
      <w:r w:rsidR="002868D4">
        <w:t xml:space="preserve"> tenant</w:t>
      </w:r>
      <w:r w:rsidRPr="00E66E33" w:rsidR="002868D4">
        <w:t xml:space="preserve"> </w:t>
      </w:r>
      <w:r w:rsidRPr="00E66E33" w:rsidR="00487062">
        <w:t>a security deposit in excess of private market practice, or in excess of amounts charged by the owner to unassisted tenants.</w:t>
      </w:r>
      <w:r w:rsidRPr="00E66E33" w:rsidR="000A0FDE">
        <w:t>)</w:t>
      </w:r>
    </w:p>
    <w:p w:rsidR="00443711" w:rsidRPr="00E66E33" w:rsidP="00AA5E9B" w14:paraId="717B17F1" w14:textId="5B01C20D">
      <w:pPr>
        <w:pStyle w:val="Style1"/>
      </w:pPr>
      <w:r w:rsidRPr="00E66E33">
        <w:t>b.</w:t>
      </w:r>
      <w:r w:rsidRPr="00E66E33">
        <w:tab/>
        <w:t>When the family moves out of the contract unit, the owner, subject to State and local law, may use the security deposit, including any interest on the deposit, as reimbursement for any unpaid rent payable by the tenant, any damages to the unit or any other amounts that the tenant owes under the lease.</w:t>
      </w:r>
    </w:p>
    <w:p w:rsidR="00443711" w:rsidRPr="00E66E33" w:rsidP="00F50CA2" w14:paraId="1A526008" w14:textId="77777777">
      <w:pPr>
        <w:pStyle w:val="Style1"/>
      </w:pPr>
      <w:r w:rsidRPr="00E66E33">
        <w:t>c.</w:t>
      </w:r>
      <w:r w:rsidRPr="00E66E33">
        <w:tab/>
        <w:t>The owner must give the tenant a list of all items charged against the security deposit, and the amount of each item. After deducting the amount, if any, used to reimburse the owner, the owner must promptly refund the full amount of the unused balance to the tenant.</w:t>
      </w:r>
    </w:p>
    <w:p w:rsidR="008A7F3D" w:rsidRPr="00E66E33" w:rsidP="00F50CA2" w14:paraId="5836ABC3" w14:textId="29BF807B">
      <w:pPr>
        <w:pStyle w:val="Style1"/>
      </w:pPr>
      <w:r w:rsidRPr="00E66E33">
        <w:t>d.</w:t>
      </w:r>
      <w:r w:rsidRPr="00E66E33">
        <w:tab/>
        <w:t>If the security deposit is not sufficient to cover amounts the tenant owes under the lease, the owner may collect the balance from the tenant.</w:t>
      </w:r>
    </w:p>
    <w:p w:rsidR="007965F7" w:rsidRPr="00E66E33" w:rsidP="000671A4" w14:paraId="19F9395D" w14:textId="77777777">
      <w:pPr>
        <w:spacing w:before="120" w:after="120"/>
        <w:ind w:left="360" w:hanging="360"/>
        <w:rPr>
          <w:sz w:val="22"/>
          <w:szCs w:val="22"/>
        </w:rPr>
      </w:pPr>
      <w:r w:rsidRPr="00E66E33">
        <w:rPr>
          <w:b/>
          <w:sz w:val="22"/>
          <w:szCs w:val="22"/>
        </w:rPr>
        <w:t>1</w:t>
      </w:r>
      <w:r w:rsidRPr="00E66E33" w:rsidR="004B1B8B">
        <w:rPr>
          <w:b/>
          <w:sz w:val="22"/>
          <w:szCs w:val="22"/>
        </w:rPr>
        <w:t>3</w:t>
      </w:r>
      <w:r w:rsidRPr="00E66E33">
        <w:rPr>
          <w:b/>
          <w:sz w:val="22"/>
          <w:szCs w:val="22"/>
        </w:rPr>
        <w:t>.</w:t>
      </w:r>
      <w:r w:rsidRPr="00E66E33">
        <w:rPr>
          <w:sz w:val="22"/>
          <w:szCs w:val="22"/>
        </w:rPr>
        <w:tab/>
      </w:r>
      <w:r w:rsidRPr="00E66E33">
        <w:rPr>
          <w:b/>
          <w:sz w:val="22"/>
          <w:szCs w:val="22"/>
        </w:rPr>
        <w:t>Prohibition of Discrimination</w:t>
      </w:r>
    </w:p>
    <w:p w:rsidR="00487062" w:rsidRPr="00E66E33" w:rsidP="000671A4" w14:paraId="091A665A" w14:textId="2F439A61">
      <w:pPr>
        <w:spacing w:before="120" w:after="120"/>
        <w:ind w:left="360"/>
        <w:rPr>
          <w:sz w:val="22"/>
          <w:szCs w:val="22"/>
        </w:rPr>
      </w:pPr>
      <w:r w:rsidRPr="00E66E33">
        <w:rPr>
          <w:sz w:val="22"/>
          <w:szCs w:val="22"/>
        </w:rPr>
        <w:t xml:space="preserve">In accordance with applicable </w:t>
      </w:r>
      <w:r w:rsidRPr="00E66E33" w:rsidR="00A330C8">
        <w:rPr>
          <w:sz w:val="22"/>
          <w:szCs w:val="22"/>
        </w:rPr>
        <w:t xml:space="preserve">nondiscrimination and </w:t>
      </w:r>
      <w:r w:rsidRPr="00E66E33">
        <w:rPr>
          <w:sz w:val="22"/>
          <w:szCs w:val="22"/>
        </w:rPr>
        <w:t xml:space="preserve">equal opportunity </w:t>
      </w:r>
      <w:r w:rsidRPr="00E66E33" w:rsidR="00A330C8">
        <w:rPr>
          <w:sz w:val="22"/>
          <w:szCs w:val="22"/>
        </w:rPr>
        <w:t xml:space="preserve">laws, </w:t>
      </w:r>
      <w:r w:rsidRPr="00E66E33">
        <w:rPr>
          <w:sz w:val="22"/>
          <w:szCs w:val="22"/>
        </w:rPr>
        <w:t>statutes, and regulations, the owner must not discriminate against any person because of race, color, religion, sex, national origin, age, familial status, or disability in connection with the lease.</w:t>
      </w:r>
      <w:r w:rsidRPr="00E66E33" w:rsidR="00201B5A">
        <w:rPr>
          <w:sz w:val="22"/>
          <w:szCs w:val="22"/>
        </w:rPr>
        <w:t xml:space="preserve">  Eligibility for HUD’s programs must be made without regard to marital status.  </w:t>
      </w:r>
    </w:p>
    <w:p w:rsidR="00443711" w:rsidRPr="00E66E33" w:rsidP="000671A4" w14:paraId="54D53BB3" w14:textId="77777777">
      <w:pPr>
        <w:spacing w:before="120" w:after="120"/>
        <w:ind w:left="360" w:hanging="360"/>
        <w:rPr>
          <w:sz w:val="22"/>
          <w:szCs w:val="22"/>
        </w:rPr>
      </w:pPr>
      <w:r w:rsidRPr="00E66E33">
        <w:rPr>
          <w:b/>
          <w:sz w:val="22"/>
          <w:szCs w:val="22"/>
        </w:rPr>
        <w:t>1</w:t>
      </w:r>
      <w:r w:rsidRPr="00E66E33" w:rsidR="004B1B8B">
        <w:rPr>
          <w:b/>
          <w:sz w:val="22"/>
          <w:szCs w:val="22"/>
        </w:rPr>
        <w:t>4</w:t>
      </w:r>
      <w:r w:rsidRPr="00E66E33">
        <w:rPr>
          <w:b/>
          <w:sz w:val="22"/>
          <w:szCs w:val="22"/>
        </w:rPr>
        <w:t>.</w:t>
      </w:r>
      <w:r w:rsidRPr="00E66E33">
        <w:rPr>
          <w:sz w:val="22"/>
          <w:szCs w:val="22"/>
        </w:rPr>
        <w:tab/>
      </w:r>
      <w:r w:rsidRPr="00E66E33">
        <w:rPr>
          <w:b/>
          <w:sz w:val="22"/>
          <w:szCs w:val="22"/>
        </w:rPr>
        <w:t>Conflict with Other Provisions of Leas</w:t>
      </w:r>
      <w:r w:rsidRPr="00E66E33">
        <w:rPr>
          <w:sz w:val="22"/>
          <w:szCs w:val="22"/>
        </w:rPr>
        <w:t>e</w:t>
      </w:r>
    </w:p>
    <w:p w:rsidR="00443711" w:rsidRPr="00E66E33" w:rsidP="00F50CA2" w14:paraId="136013ED" w14:textId="41D39B40">
      <w:pPr>
        <w:pStyle w:val="Style1"/>
      </w:pPr>
      <w:r w:rsidRPr="00E66E33">
        <w:t>a.</w:t>
      </w:r>
      <w:r w:rsidRPr="00E66E33">
        <w:tab/>
        <w:t xml:space="preserve">The terms of the tenancy addendum are prescribed by HUD in accordance with Federal law and regulation, as a condition for Federal assistance to the tenant and tenant’s family under the Section 8 </w:t>
      </w:r>
      <w:r w:rsidRPr="00E66E33" w:rsidR="00AA4163">
        <w:t xml:space="preserve">PBV </w:t>
      </w:r>
      <w:r w:rsidRPr="00E66E33">
        <w:t>program.</w:t>
      </w:r>
    </w:p>
    <w:p w:rsidR="00443711" w:rsidRPr="00E66E33" w:rsidP="00F50CA2" w14:paraId="67E93307" w14:textId="542C688E">
      <w:pPr>
        <w:pStyle w:val="Style1"/>
      </w:pPr>
      <w:r w:rsidRPr="00E66E33">
        <w:t>b.</w:t>
      </w:r>
      <w:r w:rsidRPr="00E66E33">
        <w:tab/>
        <w:t>In case of any conflict between the provisions of the tenancy addendum as required by HUD, and any other provisions of the lease or any other agreement between the owner and the tenant, the requirements of the HUD-required tenancy addendum shall control.</w:t>
      </w:r>
    </w:p>
    <w:p w:rsidR="00487062" w:rsidRPr="00E66E33" w:rsidP="000671A4" w14:paraId="78577BC4" w14:textId="46B3DFD6">
      <w:pPr>
        <w:spacing w:before="120" w:after="120"/>
        <w:ind w:left="360" w:hanging="360"/>
        <w:rPr>
          <w:sz w:val="22"/>
          <w:szCs w:val="22"/>
        </w:rPr>
      </w:pPr>
      <w:r w:rsidRPr="00E66E33">
        <w:rPr>
          <w:b/>
          <w:sz w:val="22"/>
          <w:szCs w:val="22"/>
        </w:rPr>
        <w:t>1</w:t>
      </w:r>
      <w:r w:rsidRPr="00E66E33" w:rsidR="004B1B8B">
        <w:rPr>
          <w:b/>
          <w:sz w:val="22"/>
          <w:szCs w:val="22"/>
        </w:rPr>
        <w:t>5</w:t>
      </w:r>
      <w:r w:rsidRPr="00E66E33">
        <w:rPr>
          <w:b/>
          <w:sz w:val="22"/>
          <w:szCs w:val="22"/>
        </w:rPr>
        <w:t>.</w:t>
      </w:r>
      <w:r w:rsidRPr="00E66E33">
        <w:rPr>
          <w:sz w:val="22"/>
          <w:szCs w:val="22"/>
        </w:rPr>
        <w:tab/>
      </w:r>
      <w:r w:rsidRPr="00E66E33">
        <w:rPr>
          <w:b/>
          <w:sz w:val="22"/>
          <w:szCs w:val="22"/>
        </w:rPr>
        <w:t>Changes in Lease</w:t>
      </w:r>
      <w:r w:rsidRPr="00E66E33" w:rsidR="00AA4163">
        <w:rPr>
          <w:b/>
          <w:sz w:val="22"/>
          <w:szCs w:val="22"/>
        </w:rPr>
        <w:t xml:space="preserve"> and Rent</w:t>
      </w:r>
    </w:p>
    <w:p w:rsidR="00443711" w:rsidRPr="00E66E33" w:rsidP="00F50CA2" w14:paraId="4F340171" w14:textId="528A5A73">
      <w:pPr>
        <w:pStyle w:val="Style1"/>
      </w:pPr>
      <w:r w:rsidRPr="00E66E33">
        <w:t>a.</w:t>
      </w:r>
      <w:r w:rsidRPr="00E66E33">
        <w:tab/>
        <w:t>The tenant and the owner may not make any change in the tenancy addendum. However, if the tenant and the owner agree to any other changes in the lease, such changes must be in writing, and the owner must immediately give the PHA a copy of such changes. The lease, including any changes, must be in accordance with the requirements of the tenancy addendum.</w:t>
      </w:r>
    </w:p>
    <w:p w:rsidR="00487062" w:rsidRPr="00E66E33" w:rsidP="00F50CA2" w14:paraId="192833FB" w14:textId="6AC97686">
      <w:pPr>
        <w:pStyle w:val="Style1"/>
      </w:pPr>
      <w:r w:rsidRPr="00E66E33">
        <w:t>b.</w:t>
      </w:r>
      <w:r w:rsidRPr="00E66E33">
        <w:tab/>
      </w:r>
      <w:r w:rsidRPr="00E66E33" w:rsidR="00AA4163">
        <w:t>The owner must notify the PHA in advance of any proposed change in lease requirements governing the allocation of tenant and owner responsibilities for utilities.</w:t>
      </w:r>
      <w:r w:rsidRPr="00E66E33" w:rsidR="009B0D26">
        <w:t xml:space="preserve"> </w:t>
      </w:r>
      <w:r w:rsidRPr="00E66E33" w:rsidR="00AA4163">
        <w:t>Such changes may be made only if approved by the PHA and if in accordance with the terms of the lease relating to its amendment.</w:t>
      </w:r>
      <w:r w:rsidRPr="00E66E33" w:rsidR="009B0D26">
        <w:t xml:space="preserve"> </w:t>
      </w:r>
      <w:r w:rsidRPr="00E66E33" w:rsidR="00AA4163">
        <w:t xml:space="preserve">The PHA must redetermine reasonable rent in accordance with HUD requirements, based on any changes in the allocation of responsibility for utilities between the owner and tenant, and the redetermined reasonable rent shall be used in the calculation of </w:t>
      </w:r>
      <w:r w:rsidRPr="00E66E33" w:rsidR="00E76EA2">
        <w:t xml:space="preserve">the </w:t>
      </w:r>
      <w:r w:rsidRPr="00E66E33" w:rsidR="00AA4163">
        <w:t>rent to owner from the effective date of the change.</w:t>
      </w:r>
    </w:p>
    <w:p w:rsidR="00443711" w:rsidRPr="00E66E33" w:rsidP="000671A4" w14:paraId="365ED530" w14:textId="77777777">
      <w:pPr>
        <w:spacing w:before="120" w:after="120"/>
        <w:ind w:left="360" w:hanging="360"/>
        <w:rPr>
          <w:sz w:val="22"/>
          <w:szCs w:val="22"/>
        </w:rPr>
      </w:pPr>
      <w:r w:rsidRPr="00E66E33">
        <w:rPr>
          <w:b/>
          <w:sz w:val="22"/>
          <w:szCs w:val="22"/>
        </w:rPr>
        <w:t>1</w:t>
      </w:r>
      <w:r w:rsidRPr="00E66E33" w:rsidR="004B1B8B">
        <w:rPr>
          <w:b/>
          <w:sz w:val="22"/>
          <w:szCs w:val="22"/>
        </w:rPr>
        <w:t>6</w:t>
      </w:r>
      <w:r w:rsidRPr="00E66E33">
        <w:rPr>
          <w:b/>
          <w:sz w:val="22"/>
          <w:szCs w:val="22"/>
        </w:rPr>
        <w:t>.</w:t>
      </w:r>
      <w:r w:rsidRPr="00E66E33">
        <w:rPr>
          <w:sz w:val="22"/>
          <w:szCs w:val="22"/>
        </w:rPr>
        <w:tab/>
      </w:r>
      <w:r w:rsidRPr="00E66E33" w:rsidR="00F7795D">
        <w:rPr>
          <w:b/>
          <w:sz w:val="22"/>
          <w:szCs w:val="22"/>
        </w:rPr>
        <w:t xml:space="preserve">Written </w:t>
      </w:r>
      <w:r w:rsidRPr="00E66E33">
        <w:rPr>
          <w:b/>
          <w:sz w:val="22"/>
          <w:szCs w:val="22"/>
        </w:rPr>
        <w:t>Notices</w:t>
      </w:r>
    </w:p>
    <w:p w:rsidR="00443711" w:rsidRPr="00E66E33" w:rsidP="000671A4" w14:paraId="6F256455" w14:textId="77777777">
      <w:pPr>
        <w:spacing w:before="120" w:after="120"/>
        <w:ind w:left="360"/>
        <w:rPr>
          <w:sz w:val="22"/>
          <w:szCs w:val="22"/>
        </w:rPr>
      </w:pPr>
      <w:r w:rsidRPr="00E66E33">
        <w:rPr>
          <w:sz w:val="22"/>
          <w:szCs w:val="22"/>
        </w:rPr>
        <w:t>Any notice under the lease by the tenant to the owner or by the owner to the tenant must be in writing.</w:t>
      </w:r>
    </w:p>
    <w:p w:rsidR="00443711" w:rsidRPr="00E66E33" w:rsidP="000671A4" w14:paraId="0886FF2D" w14:textId="77777777">
      <w:pPr>
        <w:spacing w:before="120" w:after="120"/>
        <w:ind w:left="360" w:hanging="360"/>
        <w:rPr>
          <w:sz w:val="22"/>
          <w:szCs w:val="22"/>
        </w:rPr>
      </w:pPr>
      <w:r w:rsidRPr="00E66E33">
        <w:rPr>
          <w:b/>
          <w:sz w:val="22"/>
          <w:szCs w:val="22"/>
        </w:rPr>
        <w:t>1</w:t>
      </w:r>
      <w:r w:rsidRPr="00E66E33" w:rsidR="004B1B8B">
        <w:rPr>
          <w:b/>
          <w:sz w:val="22"/>
          <w:szCs w:val="22"/>
        </w:rPr>
        <w:t>7</w:t>
      </w:r>
      <w:r w:rsidRPr="00E66E33">
        <w:rPr>
          <w:b/>
          <w:sz w:val="22"/>
          <w:szCs w:val="22"/>
        </w:rPr>
        <w:t>.</w:t>
      </w:r>
      <w:r w:rsidRPr="00E66E33">
        <w:rPr>
          <w:sz w:val="22"/>
          <w:szCs w:val="22"/>
        </w:rPr>
        <w:tab/>
      </w:r>
      <w:r w:rsidRPr="00E66E33">
        <w:rPr>
          <w:b/>
          <w:sz w:val="22"/>
          <w:szCs w:val="22"/>
        </w:rPr>
        <w:t>Definitions</w:t>
      </w:r>
    </w:p>
    <w:p w:rsidR="00487062" w:rsidRPr="00475E8D" w:rsidP="00D44816" w14:paraId="3DF82336" w14:textId="40ED7E72">
      <w:pPr>
        <w:tabs>
          <w:tab w:val="left" w:pos="360"/>
        </w:tabs>
        <w:spacing w:before="120" w:after="120" w:line="200" w:lineRule="atLeast"/>
        <w:ind w:left="360"/>
        <w:rPr>
          <w:sz w:val="22"/>
          <w:szCs w:val="22"/>
        </w:rPr>
      </w:pPr>
      <w:r w:rsidRPr="00E66E33">
        <w:rPr>
          <w:b/>
          <w:sz w:val="22"/>
          <w:szCs w:val="22"/>
        </w:rPr>
        <w:t>Contract unit.</w:t>
      </w:r>
      <w:r w:rsidRPr="00E66E33">
        <w:rPr>
          <w:sz w:val="22"/>
          <w:szCs w:val="22"/>
        </w:rPr>
        <w:t xml:space="preserve"> The housing unit rented by the tenant with assistance under the program.</w:t>
      </w:r>
    </w:p>
    <w:p w:rsidR="006839BC" w:rsidRPr="00063189" w:rsidP="000671A4" w14:paraId="188EDEFD" w14:textId="7EABED10">
      <w:pPr>
        <w:spacing w:before="120" w:after="120" w:line="200" w:lineRule="atLeast"/>
        <w:ind w:left="360"/>
        <w:rPr>
          <w:bCs/>
          <w:sz w:val="22"/>
          <w:szCs w:val="22"/>
        </w:rPr>
      </w:pPr>
      <w:r>
        <w:rPr>
          <w:b/>
          <w:sz w:val="22"/>
          <w:szCs w:val="22"/>
        </w:rPr>
        <w:t xml:space="preserve">Development Activity.  </w:t>
      </w:r>
      <w:r w:rsidRPr="00063189">
        <w:rPr>
          <w:bCs/>
          <w:sz w:val="22"/>
          <w:szCs w:val="22"/>
        </w:rPr>
        <w:t>New construction or rehabilitation work done after the proposal or project selection date in order for a newly constructed or rehabilitated housing project to be covered by a PBV HAP contract, including work done pursuant to a rider to the HAP contract in accordance with 24 CFR 983.157.</w:t>
      </w:r>
    </w:p>
    <w:p w:rsidR="00487062" w:rsidRPr="00335BC8" w:rsidP="000671A4" w14:paraId="0239188E" w14:textId="4D3B5573">
      <w:pPr>
        <w:spacing w:before="120" w:after="120" w:line="200" w:lineRule="atLeast"/>
        <w:ind w:left="360"/>
        <w:rPr>
          <w:sz w:val="22"/>
          <w:szCs w:val="22"/>
        </w:rPr>
      </w:pPr>
      <w:r w:rsidRPr="00335BC8">
        <w:rPr>
          <w:b/>
          <w:sz w:val="22"/>
          <w:szCs w:val="22"/>
        </w:rPr>
        <w:t>Family.</w:t>
      </w:r>
      <w:r w:rsidRPr="00335BC8">
        <w:rPr>
          <w:sz w:val="22"/>
          <w:szCs w:val="22"/>
        </w:rPr>
        <w:t xml:space="preserve"> </w:t>
      </w:r>
      <w:r w:rsidRPr="000146A1" w:rsidR="000146A1">
        <w:rPr>
          <w:sz w:val="22"/>
          <w:szCs w:val="22"/>
        </w:rPr>
        <w:t xml:space="preserve">A person or group of persons, as determined by the PHA consistent with </w:t>
      </w:r>
      <w:r w:rsidRPr="00FA47A3" w:rsidR="009E64C6">
        <w:t>24 CFR 5.403</w:t>
      </w:r>
      <w:r w:rsidRPr="000146A1" w:rsidR="000146A1">
        <w:rPr>
          <w:sz w:val="22"/>
          <w:szCs w:val="22"/>
        </w:rPr>
        <w:t xml:space="preserve">, approved to reside in a unit with assistance under the program. See “family composition” at </w:t>
      </w:r>
      <w:r w:rsidR="000146A1">
        <w:rPr>
          <w:sz w:val="22"/>
          <w:szCs w:val="22"/>
        </w:rPr>
        <w:t xml:space="preserve">24 CFR </w:t>
      </w:r>
      <w:r w:rsidRPr="00FA47A3" w:rsidR="009E64C6">
        <w:t>982.201(c)</w:t>
      </w:r>
      <w:r w:rsidRPr="000146A1" w:rsidR="000146A1">
        <w:rPr>
          <w:sz w:val="22"/>
          <w:szCs w:val="22"/>
        </w:rPr>
        <w:t>.</w:t>
      </w:r>
    </w:p>
    <w:p w:rsidR="00487062" w:rsidRPr="00335BC8" w:rsidP="000671A4" w14:paraId="636FA2BA" w14:textId="0DC8D6DA">
      <w:pPr>
        <w:spacing w:before="120" w:after="120" w:line="200" w:lineRule="atLeast"/>
        <w:ind w:left="360"/>
        <w:rPr>
          <w:sz w:val="22"/>
          <w:szCs w:val="22"/>
        </w:rPr>
      </w:pPr>
      <w:r w:rsidRPr="4682487E">
        <w:rPr>
          <w:b/>
          <w:bCs/>
          <w:sz w:val="22"/>
          <w:szCs w:val="22"/>
        </w:rPr>
        <w:t>HAP contract.</w:t>
      </w:r>
      <w:r w:rsidRPr="4682487E">
        <w:rPr>
          <w:sz w:val="22"/>
          <w:szCs w:val="22"/>
        </w:rPr>
        <w:t xml:space="preserve"> The housing assistance payments contract between the PHA and the owner. The PHA pays housing assistance payments to the owner in accordance with the HAP contract.</w:t>
      </w:r>
    </w:p>
    <w:p w:rsidR="00804B1E" w:rsidRPr="00335BC8" w:rsidP="00804B1E" w14:paraId="29E845C3" w14:textId="6BCE8E8B">
      <w:pPr>
        <w:spacing w:before="120" w:after="120" w:line="200" w:lineRule="atLeast"/>
        <w:ind w:left="360"/>
        <w:rPr>
          <w:sz w:val="22"/>
          <w:szCs w:val="22"/>
        </w:rPr>
      </w:pPr>
      <w:r w:rsidRPr="4682487E">
        <w:rPr>
          <w:b/>
          <w:bCs/>
          <w:sz w:val="22"/>
          <w:szCs w:val="22"/>
        </w:rPr>
        <w:t>Household.</w:t>
      </w:r>
      <w:r w:rsidRPr="4682487E">
        <w:rPr>
          <w:sz w:val="22"/>
          <w:szCs w:val="22"/>
        </w:rPr>
        <w:t xml:space="preserve"> The persons who may reside in the contract unit. The household consists of the family</w:t>
      </w:r>
      <w:r w:rsidRPr="4682487E" w:rsidR="2D3A9E16">
        <w:rPr>
          <w:sz w:val="22"/>
          <w:szCs w:val="22"/>
        </w:rPr>
        <w:t>, foster children and adults,</w:t>
      </w:r>
      <w:r w:rsidRPr="4682487E">
        <w:rPr>
          <w:sz w:val="22"/>
          <w:szCs w:val="22"/>
        </w:rPr>
        <w:t xml:space="preserve"> and any PHA-approved live-in aide. (A live-in aide is a person who resides in the unit to provide necessary supportive services for a member of the family who is a</w:t>
      </w:r>
      <w:r w:rsidRPr="4682487E" w:rsidR="30F31AEC">
        <w:rPr>
          <w:sz w:val="22"/>
          <w:szCs w:val="22"/>
        </w:rPr>
        <w:t xml:space="preserve"> </w:t>
      </w:r>
      <w:r w:rsidRPr="4682487E">
        <w:rPr>
          <w:sz w:val="22"/>
          <w:szCs w:val="22"/>
        </w:rPr>
        <w:t>person with disabilities.)</w:t>
      </w:r>
    </w:p>
    <w:p w:rsidR="00487062" w:rsidRPr="00077EBE" w:rsidP="000671A4" w14:paraId="60B4DF46" w14:textId="0995C3DB">
      <w:pPr>
        <w:spacing w:before="120" w:after="120" w:line="200" w:lineRule="atLeast"/>
        <w:ind w:left="360"/>
        <w:rPr>
          <w:sz w:val="22"/>
          <w:szCs w:val="22"/>
        </w:rPr>
      </w:pPr>
      <w:r w:rsidRPr="4682487E">
        <w:rPr>
          <w:b/>
          <w:bCs/>
          <w:sz w:val="22"/>
          <w:szCs w:val="22"/>
        </w:rPr>
        <w:t>Housing quality standards (HQS).</w:t>
      </w:r>
      <w:r w:rsidRPr="4682487E">
        <w:rPr>
          <w:sz w:val="22"/>
          <w:szCs w:val="22"/>
        </w:rPr>
        <w:t xml:space="preserve"> The minimum quality standards </w:t>
      </w:r>
      <w:r w:rsidRPr="4682487E" w:rsidR="0C9F9DB8">
        <w:rPr>
          <w:rFonts w:eastAsia="Calibri" w:cstheme="minorBidi"/>
          <w:color w:val="000000" w:themeColor="text1"/>
          <w:sz w:val="22"/>
          <w:szCs w:val="22"/>
        </w:rPr>
        <w:t>developed by HUD in accordance with 24 CFR 5.703 for the PBV program, including any variations approved by HUD for the PHA under 24 CFR 5.705(a)(3).</w:t>
      </w:r>
    </w:p>
    <w:p w:rsidR="00487062" w:rsidRPr="00335BC8" w:rsidP="000671A4" w14:paraId="15E66702" w14:textId="77777777">
      <w:pPr>
        <w:spacing w:before="120" w:after="120" w:line="200" w:lineRule="atLeast"/>
        <w:ind w:left="360"/>
        <w:rPr>
          <w:sz w:val="22"/>
          <w:szCs w:val="22"/>
        </w:rPr>
      </w:pPr>
      <w:r w:rsidRPr="00335BC8">
        <w:rPr>
          <w:b/>
          <w:sz w:val="22"/>
          <w:szCs w:val="22"/>
        </w:rPr>
        <w:t>HUD.</w:t>
      </w:r>
      <w:r w:rsidRPr="00335BC8">
        <w:rPr>
          <w:sz w:val="22"/>
          <w:szCs w:val="22"/>
        </w:rPr>
        <w:t xml:space="preserve"> The U.S. Department of Housing and Urban Development.</w:t>
      </w:r>
    </w:p>
    <w:p w:rsidR="00443711" w:rsidRPr="00335BC8" w:rsidP="000671A4" w14:paraId="430A84C1" w14:textId="09C351C6">
      <w:pPr>
        <w:spacing w:before="120" w:after="120" w:line="200" w:lineRule="atLeast"/>
        <w:ind w:left="360"/>
        <w:rPr>
          <w:sz w:val="22"/>
          <w:szCs w:val="22"/>
        </w:rPr>
      </w:pPr>
      <w:r w:rsidRPr="00335BC8">
        <w:rPr>
          <w:b/>
          <w:sz w:val="22"/>
          <w:szCs w:val="22"/>
        </w:rPr>
        <w:t>HUD requirements.</w:t>
      </w:r>
      <w:r w:rsidRPr="00335BC8">
        <w:rPr>
          <w:sz w:val="22"/>
          <w:szCs w:val="22"/>
        </w:rPr>
        <w:t xml:space="preserve"> HUD requirements for the Section 8 </w:t>
      </w:r>
      <w:r w:rsidRPr="00335BC8" w:rsidR="00590638">
        <w:rPr>
          <w:sz w:val="22"/>
          <w:szCs w:val="22"/>
        </w:rPr>
        <w:t>PBV program</w:t>
      </w:r>
      <w:r w:rsidRPr="00335BC8">
        <w:rPr>
          <w:sz w:val="22"/>
          <w:szCs w:val="22"/>
        </w:rPr>
        <w:t xml:space="preserve">. HUD requirements are issued by HUD headquarters as regulations, Federal Register notices or other binding </w:t>
      </w:r>
      <w:r w:rsidRPr="00335BC8" w:rsidR="0054535F">
        <w:rPr>
          <w:sz w:val="22"/>
          <w:szCs w:val="22"/>
        </w:rPr>
        <w:t xml:space="preserve">program </w:t>
      </w:r>
      <w:r w:rsidRPr="00335BC8">
        <w:rPr>
          <w:sz w:val="22"/>
          <w:szCs w:val="22"/>
        </w:rPr>
        <w:t>directives.</w:t>
      </w:r>
      <w:r w:rsidRPr="00335BC8" w:rsidR="009B0D26">
        <w:rPr>
          <w:sz w:val="22"/>
          <w:szCs w:val="22"/>
        </w:rPr>
        <w:t xml:space="preserve"> </w:t>
      </w:r>
      <w:r w:rsidRPr="00335BC8" w:rsidR="00D02FD5">
        <w:rPr>
          <w:sz w:val="22"/>
          <w:szCs w:val="22"/>
        </w:rPr>
        <w:t xml:space="preserve">The </w:t>
      </w:r>
      <w:r w:rsidR="00BB4822">
        <w:rPr>
          <w:sz w:val="22"/>
          <w:szCs w:val="22"/>
        </w:rPr>
        <w:t>tenancy</w:t>
      </w:r>
      <w:r w:rsidRPr="00335BC8" w:rsidR="00BB4822">
        <w:rPr>
          <w:sz w:val="22"/>
          <w:szCs w:val="22"/>
        </w:rPr>
        <w:t xml:space="preserve"> </w:t>
      </w:r>
      <w:r w:rsidR="00BB4822">
        <w:rPr>
          <w:sz w:val="22"/>
          <w:szCs w:val="22"/>
        </w:rPr>
        <w:t>a</w:t>
      </w:r>
      <w:r w:rsidRPr="00335BC8" w:rsidR="00D02FD5">
        <w:rPr>
          <w:sz w:val="22"/>
          <w:szCs w:val="22"/>
        </w:rPr>
        <w:t>ddendum shall be interpreted and implemented in accordance with HUD requirements.</w:t>
      </w:r>
    </w:p>
    <w:p w:rsidR="00310466" w:rsidRPr="00335BC8" w:rsidP="005B7AEC" w14:paraId="0CF86562" w14:textId="7849F677">
      <w:pPr>
        <w:spacing w:before="120" w:after="120" w:line="200" w:lineRule="atLeast"/>
        <w:ind w:left="360"/>
        <w:rPr>
          <w:sz w:val="22"/>
          <w:szCs w:val="22"/>
        </w:rPr>
      </w:pPr>
      <w:r w:rsidRPr="4682487E">
        <w:rPr>
          <w:b/>
          <w:bCs/>
          <w:sz w:val="22"/>
          <w:szCs w:val="22"/>
        </w:rPr>
        <w:t>Lease.</w:t>
      </w:r>
      <w:r w:rsidRPr="4682487E">
        <w:rPr>
          <w:sz w:val="22"/>
          <w:szCs w:val="22"/>
        </w:rPr>
        <w:t xml:space="preserve"> The written agreement between the owner and the tenant for the </w:t>
      </w:r>
      <w:r w:rsidRPr="4682487E" w:rsidR="00F06BEB">
        <w:rPr>
          <w:sz w:val="22"/>
          <w:szCs w:val="22"/>
        </w:rPr>
        <w:t>leasing of a dwelling</w:t>
      </w:r>
      <w:r w:rsidRPr="4682487E">
        <w:rPr>
          <w:sz w:val="22"/>
          <w:szCs w:val="22"/>
        </w:rPr>
        <w:t xml:space="preserve"> unit to the tenant. The lease </w:t>
      </w:r>
      <w:r w:rsidRPr="4682487E" w:rsidR="00F06BEB">
        <w:rPr>
          <w:sz w:val="22"/>
          <w:szCs w:val="22"/>
        </w:rPr>
        <w:t xml:space="preserve">establishes the conditions for occupancy of the dwelling unit by the family with </w:t>
      </w:r>
      <w:r w:rsidRPr="4682487E" w:rsidR="00A1007D">
        <w:rPr>
          <w:sz w:val="22"/>
          <w:szCs w:val="22"/>
        </w:rPr>
        <w:t>HAP</w:t>
      </w:r>
      <w:r w:rsidRPr="4682487E" w:rsidR="00D6706E">
        <w:rPr>
          <w:sz w:val="22"/>
          <w:szCs w:val="22"/>
        </w:rPr>
        <w:t xml:space="preserve"> under a HAP contract between the owner the PHA.  The lease </w:t>
      </w:r>
      <w:r w:rsidRPr="4682487E">
        <w:rPr>
          <w:sz w:val="22"/>
          <w:szCs w:val="22"/>
        </w:rPr>
        <w:t>includes the tenancy addendum</w:t>
      </w:r>
      <w:r w:rsidRPr="4682487E" w:rsidR="00D6706E">
        <w:rPr>
          <w:sz w:val="22"/>
          <w:szCs w:val="22"/>
        </w:rPr>
        <w:t>.</w:t>
      </w:r>
    </w:p>
    <w:p w:rsidR="00DB381A" w:rsidRPr="00335BC8" w:rsidP="00A702C7" w14:paraId="6ADF8345" w14:textId="119C9AB2">
      <w:pPr>
        <w:spacing w:before="120" w:after="120" w:line="200" w:lineRule="atLeast"/>
        <w:ind w:left="360"/>
        <w:rPr>
          <w:sz w:val="22"/>
          <w:szCs w:val="22"/>
        </w:rPr>
      </w:pPr>
      <w:r w:rsidRPr="4682487E">
        <w:rPr>
          <w:b/>
          <w:bCs/>
          <w:sz w:val="22"/>
          <w:szCs w:val="22"/>
        </w:rPr>
        <w:t>Premises.</w:t>
      </w:r>
      <w:r w:rsidRPr="4682487E">
        <w:rPr>
          <w:sz w:val="22"/>
          <w:szCs w:val="22"/>
        </w:rPr>
        <w:t xml:space="preserve"> The </w:t>
      </w:r>
      <w:r w:rsidRPr="4682487E" w:rsidR="62518978">
        <w:rPr>
          <w:sz w:val="22"/>
          <w:szCs w:val="22"/>
        </w:rPr>
        <w:t xml:space="preserve">project in </w:t>
      </w:r>
      <w:r w:rsidRPr="4682487E">
        <w:rPr>
          <w:sz w:val="22"/>
          <w:szCs w:val="22"/>
        </w:rPr>
        <w:t>which the contract unit is located, including common areas and grounds.</w:t>
      </w:r>
    </w:p>
    <w:p w:rsidR="00487062" w:rsidP="000671A4" w14:paraId="164A833F" w14:textId="18C5A101">
      <w:pPr>
        <w:spacing w:before="120" w:after="120" w:line="200" w:lineRule="atLeast"/>
        <w:ind w:left="360"/>
        <w:rPr>
          <w:sz w:val="22"/>
          <w:szCs w:val="22"/>
        </w:rPr>
      </w:pPr>
      <w:r w:rsidRPr="3070CCCF">
        <w:rPr>
          <w:b/>
          <w:bCs/>
          <w:sz w:val="22"/>
          <w:szCs w:val="22"/>
        </w:rPr>
        <w:t>Rent to owner.</w:t>
      </w:r>
      <w:r w:rsidRPr="3070CCCF">
        <w:rPr>
          <w:sz w:val="22"/>
          <w:szCs w:val="22"/>
        </w:rPr>
        <w:t xml:space="preserve"> The total monthly rent payable </w:t>
      </w:r>
      <w:r w:rsidRPr="3070CCCF" w:rsidR="0004015D">
        <w:rPr>
          <w:sz w:val="22"/>
          <w:szCs w:val="22"/>
        </w:rPr>
        <w:t xml:space="preserve">by the family and the PHA </w:t>
      </w:r>
      <w:r w:rsidRPr="3070CCCF">
        <w:rPr>
          <w:sz w:val="22"/>
          <w:szCs w:val="22"/>
        </w:rPr>
        <w:t xml:space="preserve">to the owner </w:t>
      </w:r>
      <w:r w:rsidRPr="3070CCCF" w:rsidR="0004015D">
        <w:rPr>
          <w:sz w:val="22"/>
          <w:szCs w:val="22"/>
        </w:rPr>
        <w:t xml:space="preserve">under the lease </w:t>
      </w:r>
      <w:r w:rsidRPr="3070CCCF">
        <w:rPr>
          <w:sz w:val="22"/>
          <w:szCs w:val="22"/>
        </w:rPr>
        <w:t xml:space="preserve">for the contract unit. </w:t>
      </w:r>
      <w:r w:rsidRPr="3070CCCF" w:rsidR="0004015D">
        <w:rPr>
          <w:sz w:val="22"/>
          <w:szCs w:val="22"/>
        </w:rPr>
        <w:t>Rent to owner includes payment for any housing services, maintenance, and utilities to be provided by the owner in accordance with the lease. (Rent to owner must not include charges for non-housing services including payment for food, furniture, or supportive services provided in accordance with the lease.)</w:t>
      </w:r>
    </w:p>
    <w:p w:rsidR="4714097C" w:rsidP="3070CCCF" w14:paraId="47C88B3E" w14:textId="1D3D7D35">
      <w:pPr>
        <w:spacing w:before="120" w:after="120" w:line="200" w:lineRule="atLeast"/>
        <w:ind w:left="360"/>
        <w:rPr>
          <w:sz w:val="22"/>
          <w:szCs w:val="22"/>
        </w:rPr>
      </w:pPr>
      <w:r w:rsidRPr="3070CCCF">
        <w:rPr>
          <w:b/>
          <w:bCs/>
          <w:sz w:val="22"/>
          <w:szCs w:val="22"/>
        </w:rPr>
        <w:t>Substantial Improvement.</w:t>
      </w:r>
      <w:r w:rsidRPr="3070CCCF">
        <w:rPr>
          <w:sz w:val="22"/>
          <w:szCs w:val="22"/>
        </w:rPr>
        <w:t xml:space="preserve">  One of the following activities undertaken at a time beginning from the proposal submission date (for projects subject to competitive selection) or from the project selection date (for projects excepted from competitive selection), or undertaken during the term of the PBV HAP contract, except that development activity performed for rehabilitated housing or newly constructed housing shall not also qualify as substantial improvement:</w:t>
      </w:r>
    </w:p>
    <w:p w:rsidR="00C87DC9" w:rsidRPr="00C87DC9" w:rsidP="3070CCCF" w14:paraId="69F83B1D" w14:textId="24BBC329">
      <w:pPr>
        <w:spacing w:before="120" w:after="120" w:line="200" w:lineRule="atLeast"/>
        <w:ind w:left="360"/>
        <w:rPr>
          <w:sz w:val="22"/>
          <w:szCs w:val="22"/>
        </w:rPr>
      </w:pPr>
      <w:r w:rsidRPr="3070CCCF">
        <w:rPr>
          <w:sz w:val="22"/>
          <w:szCs w:val="22"/>
        </w:rPr>
        <w:t>(i) Remodeling that alters the nature or type of housing units in a project;</w:t>
      </w:r>
    </w:p>
    <w:p w:rsidR="00C87DC9" w:rsidRPr="00C87DC9" w:rsidP="00C87DC9" w14:paraId="7300B8D3" w14:textId="77777777">
      <w:pPr>
        <w:spacing w:before="120" w:after="120" w:line="200" w:lineRule="atLeast"/>
        <w:ind w:left="360"/>
        <w:rPr>
          <w:bCs/>
          <w:sz w:val="22"/>
          <w:szCs w:val="22"/>
        </w:rPr>
      </w:pPr>
      <w:r w:rsidRPr="00C87DC9">
        <w:rPr>
          <w:bCs/>
          <w:sz w:val="22"/>
          <w:szCs w:val="22"/>
        </w:rPr>
        <w:t>(ii) Reconstruction; or</w:t>
      </w:r>
    </w:p>
    <w:p w:rsidR="009A7AE2" w:rsidRPr="009A7AE2" w:rsidP="3070CCCF" w14:paraId="3892BC2E" w14:textId="7DBF6910">
      <w:pPr>
        <w:spacing w:before="120" w:after="120" w:line="200" w:lineRule="atLeast"/>
        <w:ind w:left="360"/>
        <w:rPr>
          <w:sz w:val="22"/>
          <w:szCs w:val="22"/>
        </w:rPr>
      </w:pPr>
      <w:r w:rsidRPr="3070CCCF">
        <w:rPr>
          <w:sz w:val="22"/>
          <w:szCs w:val="22"/>
        </w:rPr>
        <w:t>(iii) A substantial improvement in the quality or kind of equipment and materials. The replacement of equipment and/or materials rendered unsatisfactory because of normal wear and tear by items of substantially the same kind does not constitute substantial improvement.</w:t>
      </w:r>
    </w:p>
    <w:p w:rsidR="00487062" w:rsidRPr="00335BC8" w:rsidP="000671A4" w14:paraId="4399B4FE" w14:textId="77777777">
      <w:pPr>
        <w:spacing w:before="120" w:after="120" w:line="200" w:lineRule="atLeast"/>
        <w:ind w:left="360"/>
        <w:rPr>
          <w:sz w:val="22"/>
          <w:szCs w:val="22"/>
        </w:rPr>
      </w:pPr>
      <w:r w:rsidRPr="00335BC8">
        <w:rPr>
          <w:b/>
          <w:sz w:val="22"/>
          <w:szCs w:val="22"/>
        </w:rPr>
        <w:t>Section 8.</w:t>
      </w:r>
      <w:r w:rsidRPr="00335BC8">
        <w:rPr>
          <w:sz w:val="22"/>
          <w:szCs w:val="22"/>
        </w:rPr>
        <w:t xml:space="preserve"> Section 8 of the United States Housing Act of 1937 (42 United States Code 1437f).</w:t>
      </w:r>
    </w:p>
    <w:p w:rsidR="00487062" w:rsidP="000671A4" w14:paraId="7AC15B72" w14:textId="48811D54">
      <w:pPr>
        <w:spacing w:before="120" w:after="120" w:line="200" w:lineRule="atLeast"/>
        <w:ind w:left="360"/>
        <w:rPr>
          <w:sz w:val="22"/>
          <w:szCs w:val="22"/>
        </w:rPr>
      </w:pPr>
      <w:r w:rsidRPr="00335BC8">
        <w:rPr>
          <w:b/>
          <w:sz w:val="22"/>
          <w:szCs w:val="22"/>
        </w:rPr>
        <w:t>Tenant.</w:t>
      </w:r>
      <w:r w:rsidRPr="00335BC8">
        <w:rPr>
          <w:sz w:val="22"/>
          <w:szCs w:val="22"/>
        </w:rPr>
        <w:t xml:space="preserve"> </w:t>
      </w:r>
      <w:r w:rsidRPr="000146A1" w:rsidR="000146A1">
        <w:rPr>
          <w:sz w:val="22"/>
          <w:szCs w:val="22"/>
        </w:rPr>
        <w:t>The person or persons (other than a live-in aide) who executes the lease as lessee of the dwelling unit.</w:t>
      </w:r>
    </w:p>
    <w:p w:rsidR="00086653" w:rsidP="00086653" w14:paraId="3F24ED98" w14:textId="77777777">
      <w:pPr>
        <w:spacing w:before="100" w:beforeAutospacing="1" w:after="100" w:afterAutospacing="1"/>
        <w:rPr>
          <w:rFonts w:ascii="Segoe UI" w:hAnsi="Segoe UI" w:cs="Segoe UI"/>
          <w:sz w:val="18"/>
          <w:szCs w:val="18"/>
        </w:rPr>
      </w:pPr>
    </w:p>
    <w:p w:rsidR="00086653" w:rsidRPr="00086653" w:rsidP="00086653" w14:paraId="4047173F" w14:textId="77777777">
      <w:pPr>
        <w:spacing w:before="100" w:beforeAutospacing="1" w:after="100" w:afterAutospacing="1"/>
        <w:rPr>
          <w:rFonts w:ascii="Arial" w:hAnsi="Arial" w:cs="Arial"/>
          <w:sz w:val="20"/>
          <w:szCs w:val="20"/>
        </w:rPr>
      </w:pPr>
    </w:p>
    <w:p w:rsidR="00086653" w:rsidP="000671A4" w14:paraId="08EF8AE6" w14:textId="77777777">
      <w:pPr>
        <w:spacing w:before="120" w:after="120" w:line="200" w:lineRule="atLeast"/>
        <w:ind w:left="360"/>
        <w:rPr>
          <w:sz w:val="22"/>
          <w:szCs w:val="22"/>
        </w:rPr>
      </w:pPr>
    </w:p>
    <w:p w:rsidR="000443C6" w:rsidP="000443C6" w14:paraId="4B472CE5" w14:textId="77777777">
      <w:pPr>
        <w:rPr>
          <w:rFonts w:cstheme="minorHAnsi"/>
          <w:color w:val="000000"/>
        </w:rPr>
      </w:pPr>
    </w:p>
    <w:p w:rsidR="000443C6" w:rsidP="000443C6" w14:paraId="26A5183D" w14:textId="77777777">
      <w:pPr>
        <w:rPr>
          <w:rFonts w:cstheme="minorHAnsi"/>
          <w:color w:val="000000"/>
        </w:rPr>
      </w:pPr>
    </w:p>
    <w:p w:rsidR="001817B9" w:rsidP="000443C6" w14:paraId="77712BDA" w14:textId="77777777">
      <w:pPr>
        <w:rPr>
          <w:rFonts w:cstheme="minorHAnsi"/>
          <w:color w:val="000000"/>
        </w:rPr>
      </w:pPr>
    </w:p>
    <w:p w:rsidR="003A095B" w:rsidP="000443C6" w14:paraId="21657D85" w14:textId="77777777">
      <w:pPr>
        <w:rPr>
          <w:rFonts w:cstheme="minorHAnsi"/>
          <w:color w:val="000000"/>
        </w:rPr>
      </w:pPr>
    </w:p>
    <w:p w:rsidR="003A095B" w:rsidP="000443C6" w14:paraId="460D464B" w14:textId="77777777">
      <w:pPr>
        <w:rPr>
          <w:rFonts w:cstheme="minorHAnsi"/>
          <w:color w:val="000000"/>
        </w:rPr>
      </w:pPr>
    </w:p>
    <w:p w:rsidR="003A095B" w:rsidP="000443C6" w14:paraId="15BA7022" w14:textId="77777777">
      <w:pPr>
        <w:rPr>
          <w:rFonts w:cstheme="minorHAnsi"/>
          <w:color w:val="000000"/>
        </w:rPr>
      </w:pPr>
    </w:p>
    <w:p w:rsidR="000443C6" w:rsidRPr="00942A24" w:rsidP="000443C6" w14:paraId="2B21966D" w14:textId="77777777">
      <w:pPr>
        <w:spacing w:line="480" w:lineRule="auto"/>
        <w:rPr>
          <w:b/>
          <w:sz w:val="22"/>
          <w:szCs w:val="22"/>
          <w:u w:val="single"/>
        </w:rPr>
      </w:pPr>
    </w:p>
    <w:p w:rsidR="003B0D30" w:rsidRPr="00942A24" w:rsidP="003152DF" w14:paraId="025DFE20" w14:textId="77777777">
      <w:pPr>
        <w:ind w:firstLine="720"/>
        <w:rPr>
          <w:rFonts w:cstheme="minorHAnsi"/>
          <w:kern w:val="2"/>
          <w:sz w:val="22"/>
          <w:szCs w:val="22"/>
        </w:rPr>
      </w:pPr>
    </w:p>
    <w:p w:rsidR="00A20928" w:rsidRPr="00942A24" w:rsidP="0073472A" w14:paraId="175BCF5F" w14:textId="77777777">
      <w:pPr>
        <w:spacing w:before="120" w:after="120" w:line="200" w:lineRule="atLeast"/>
        <w:ind w:left="360"/>
      </w:pPr>
    </w:p>
    <w:sectPr w:rsidSect="00912BBA">
      <w:headerReference w:type="default" r:id="rId18"/>
      <w:type w:val="continuous"/>
      <w:pgSz w:w="12240" w:h="15840"/>
      <w:pgMar w:top="720" w:right="720" w:bottom="720" w:left="720" w:header="720" w:footer="720" w:gutter="0"/>
      <w:cols w:space="432"/>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4073" w14:paraId="64B133B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7FF1" w:rsidRPr="002F7FF1" w:rsidP="002F7FF1" w14:paraId="6C840BEF" w14:textId="77777777">
    <w:pPr>
      <w:pStyle w:val="Footer"/>
      <w:jc w:val="right"/>
      <w:rPr>
        <w:sz w:val="20"/>
        <w:szCs w:val="20"/>
      </w:rPr>
    </w:pPr>
    <w:r w:rsidRPr="002F7FF1">
      <w:rPr>
        <w:sz w:val="20"/>
        <w:szCs w:val="20"/>
      </w:rPr>
      <w:t xml:space="preserve">Previous editions are obsolete      </w:t>
    </w:r>
    <w:r>
      <w:rPr>
        <w:sz w:val="20"/>
        <w:szCs w:val="20"/>
      </w:rPr>
      <w:t xml:space="preserve">                  </w:t>
    </w:r>
    <w:r w:rsidRPr="002F7FF1">
      <w:rPr>
        <w:sz w:val="20"/>
        <w:szCs w:val="20"/>
      </w:rPr>
      <w:t xml:space="preserve">                                                                                                            Form HUD 52</w:t>
    </w:r>
    <w:r w:rsidR="000212E3">
      <w:rPr>
        <w:sz w:val="20"/>
        <w:szCs w:val="20"/>
      </w:rPr>
      <w:t>5</w:t>
    </w:r>
    <w:r w:rsidRPr="002F7FF1">
      <w:rPr>
        <w:sz w:val="20"/>
        <w:szCs w:val="20"/>
      </w:rPr>
      <w:t>30.c</w:t>
    </w:r>
  </w:p>
  <w:p w:rsidR="002F7FF1" w:rsidRPr="002F7FF1" w:rsidP="002F7FF1" w14:paraId="20CACAB5" w14:textId="4AF6D751">
    <w:pPr>
      <w:pStyle w:val="Footer"/>
      <w:jc w:val="right"/>
      <w:rPr>
        <w:sz w:val="20"/>
        <w:szCs w:val="20"/>
      </w:rPr>
    </w:pPr>
    <w:r w:rsidRPr="60040C4E">
      <w:rPr>
        <w:sz w:val="20"/>
        <w:szCs w:val="20"/>
      </w:rPr>
      <w:t>(</w:t>
    </w:r>
    <w:r w:rsidR="00296643">
      <w:rPr>
        <w:sz w:val="20"/>
        <w:szCs w:val="20"/>
      </w:rPr>
      <w:t>XX/XXXX</w:t>
    </w:r>
    <w:r w:rsidRPr="60040C4E">
      <w:rPr>
        <w:sz w:val="20"/>
        <w:szCs w:val="20"/>
      </w:rPr>
      <w:t>)</w:t>
    </w:r>
  </w:p>
  <w:p w:rsidR="002A5FA6" w:rsidRPr="002F7FF1" w14:paraId="1ECF5766" w14:textId="77777777">
    <w:pPr>
      <w:pStyle w:val="Footer"/>
      <w:jc w:val="right"/>
      <w:rPr>
        <w:sz w:val="20"/>
        <w:szCs w:val="20"/>
      </w:rPr>
    </w:pPr>
    <w:r w:rsidRPr="002F7FF1">
      <w:rPr>
        <w:sz w:val="20"/>
        <w:szCs w:val="20"/>
      </w:rPr>
      <w:t xml:space="preserve">Page </w:t>
    </w:r>
    <w:r w:rsidRPr="002F7FF1">
      <w:rPr>
        <w:b/>
        <w:bCs/>
        <w:sz w:val="20"/>
        <w:szCs w:val="20"/>
      </w:rPr>
      <w:fldChar w:fldCharType="begin"/>
    </w:r>
    <w:r w:rsidRPr="002F7FF1">
      <w:rPr>
        <w:b/>
        <w:bCs/>
        <w:sz w:val="20"/>
        <w:szCs w:val="20"/>
      </w:rPr>
      <w:instrText xml:space="preserve"> PAGE </w:instrText>
    </w:r>
    <w:r w:rsidRPr="002F7FF1">
      <w:rPr>
        <w:b/>
        <w:bCs/>
        <w:sz w:val="20"/>
        <w:szCs w:val="20"/>
      </w:rPr>
      <w:fldChar w:fldCharType="separate"/>
    </w:r>
    <w:r w:rsidRPr="002F7FF1">
      <w:rPr>
        <w:b/>
        <w:bCs/>
        <w:noProof/>
        <w:sz w:val="20"/>
        <w:szCs w:val="20"/>
      </w:rPr>
      <w:t>2</w:t>
    </w:r>
    <w:r w:rsidRPr="002F7FF1">
      <w:rPr>
        <w:b/>
        <w:bCs/>
        <w:sz w:val="20"/>
        <w:szCs w:val="20"/>
      </w:rPr>
      <w:fldChar w:fldCharType="end"/>
    </w:r>
    <w:r w:rsidRPr="002F7FF1">
      <w:rPr>
        <w:sz w:val="20"/>
        <w:szCs w:val="20"/>
      </w:rPr>
      <w:t xml:space="preserve"> of </w:t>
    </w:r>
    <w:r w:rsidRPr="002F7FF1">
      <w:rPr>
        <w:b/>
        <w:bCs/>
        <w:sz w:val="20"/>
        <w:szCs w:val="20"/>
      </w:rPr>
      <w:fldChar w:fldCharType="begin"/>
    </w:r>
    <w:r w:rsidRPr="002F7FF1">
      <w:rPr>
        <w:b/>
        <w:bCs/>
        <w:sz w:val="20"/>
        <w:szCs w:val="20"/>
      </w:rPr>
      <w:instrText xml:space="preserve"> NUMPAGES  </w:instrText>
    </w:r>
    <w:r w:rsidRPr="002F7FF1">
      <w:rPr>
        <w:b/>
        <w:bCs/>
        <w:sz w:val="20"/>
        <w:szCs w:val="20"/>
      </w:rPr>
      <w:fldChar w:fldCharType="separate"/>
    </w:r>
    <w:r w:rsidRPr="002F7FF1">
      <w:rPr>
        <w:b/>
        <w:bCs/>
        <w:noProof/>
        <w:sz w:val="20"/>
        <w:szCs w:val="20"/>
      </w:rPr>
      <w:t>2</w:t>
    </w:r>
    <w:r w:rsidRPr="002F7FF1">
      <w:rPr>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5255" w:rsidRPr="002F7FF1" w:rsidP="00345255" w14:paraId="79339345" w14:textId="77777777">
    <w:pPr>
      <w:pStyle w:val="Footer"/>
      <w:jc w:val="right"/>
      <w:rPr>
        <w:sz w:val="20"/>
        <w:szCs w:val="20"/>
      </w:rPr>
    </w:pPr>
    <w:r>
      <w:rPr>
        <w:sz w:val="20"/>
        <w:szCs w:val="20"/>
      </w:rPr>
      <w:t xml:space="preserve">  Previous editions are obsolete                                                                                                                                      </w:t>
    </w:r>
    <w:r w:rsidRPr="002F7FF1">
      <w:rPr>
        <w:sz w:val="20"/>
        <w:szCs w:val="20"/>
      </w:rPr>
      <w:t>Form HUD 52</w:t>
    </w:r>
    <w:r w:rsidR="000212E3">
      <w:rPr>
        <w:sz w:val="20"/>
        <w:szCs w:val="20"/>
      </w:rPr>
      <w:t>5</w:t>
    </w:r>
    <w:r w:rsidRPr="002F7FF1">
      <w:rPr>
        <w:sz w:val="20"/>
        <w:szCs w:val="20"/>
      </w:rPr>
      <w:t>30.c</w:t>
    </w:r>
  </w:p>
  <w:p w:rsidR="00345255" w:rsidRPr="002F7FF1" w:rsidP="00345255" w14:paraId="4AA5ABD6" w14:textId="609D0F9A">
    <w:pPr>
      <w:pStyle w:val="Footer"/>
      <w:jc w:val="right"/>
      <w:rPr>
        <w:sz w:val="20"/>
        <w:szCs w:val="20"/>
      </w:rPr>
    </w:pPr>
    <w:r w:rsidRPr="002F7FF1">
      <w:rPr>
        <w:sz w:val="20"/>
        <w:szCs w:val="20"/>
      </w:rPr>
      <w:t>(</w:t>
    </w:r>
    <w:r w:rsidR="00296643">
      <w:rPr>
        <w:sz w:val="20"/>
        <w:szCs w:val="20"/>
      </w:rPr>
      <w:t>XX/XXXX</w:t>
    </w:r>
    <w:r w:rsidRPr="002F7FF1">
      <w:rPr>
        <w:sz w:val="20"/>
        <w:szCs w:val="20"/>
      </w:rPr>
      <w:t>)</w:t>
    </w:r>
  </w:p>
  <w:p w:rsidR="00345255" w:rsidRPr="002F7FF1" w:rsidP="00345255" w14:paraId="50BE0EA0" w14:textId="77777777">
    <w:pPr>
      <w:pStyle w:val="Footer"/>
      <w:jc w:val="right"/>
      <w:rPr>
        <w:sz w:val="20"/>
        <w:szCs w:val="20"/>
      </w:rPr>
    </w:pPr>
    <w:r w:rsidRPr="002F7FF1">
      <w:rPr>
        <w:sz w:val="20"/>
        <w:szCs w:val="20"/>
      </w:rPr>
      <w:t xml:space="preserve">Page </w:t>
    </w:r>
    <w:r w:rsidRPr="002F7FF1">
      <w:rPr>
        <w:b/>
        <w:bCs/>
        <w:sz w:val="20"/>
        <w:szCs w:val="20"/>
      </w:rPr>
      <w:fldChar w:fldCharType="begin"/>
    </w:r>
    <w:r w:rsidRPr="002F7FF1">
      <w:rPr>
        <w:b/>
        <w:bCs/>
        <w:sz w:val="20"/>
        <w:szCs w:val="20"/>
      </w:rPr>
      <w:instrText xml:space="preserve"> PAGE </w:instrText>
    </w:r>
    <w:r w:rsidRPr="002F7FF1">
      <w:rPr>
        <w:b/>
        <w:bCs/>
        <w:sz w:val="20"/>
        <w:szCs w:val="20"/>
      </w:rPr>
      <w:fldChar w:fldCharType="separate"/>
    </w:r>
    <w:r>
      <w:rPr>
        <w:b/>
        <w:bCs/>
        <w:sz w:val="20"/>
        <w:szCs w:val="20"/>
      </w:rPr>
      <w:t>2</w:t>
    </w:r>
    <w:r w:rsidRPr="002F7FF1">
      <w:rPr>
        <w:b/>
        <w:bCs/>
        <w:sz w:val="20"/>
        <w:szCs w:val="20"/>
      </w:rPr>
      <w:fldChar w:fldCharType="end"/>
    </w:r>
    <w:r w:rsidRPr="002F7FF1">
      <w:rPr>
        <w:sz w:val="20"/>
        <w:szCs w:val="20"/>
      </w:rPr>
      <w:t xml:space="preserve"> of </w:t>
    </w:r>
    <w:r w:rsidRPr="002F7FF1">
      <w:rPr>
        <w:b/>
        <w:bCs/>
        <w:sz w:val="20"/>
        <w:szCs w:val="20"/>
      </w:rPr>
      <w:fldChar w:fldCharType="begin"/>
    </w:r>
    <w:r w:rsidRPr="002F7FF1">
      <w:rPr>
        <w:b/>
        <w:bCs/>
        <w:sz w:val="20"/>
        <w:szCs w:val="20"/>
      </w:rPr>
      <w:instrText xml:space="preserve"> NUMPAGES  </w:instrText>
    </w:r>
    <w:r w:rsidRPr="002F7FF1">
      <w:rPr>
        <w:b/>
        <w:bCs/>
        <w:sz w:val="20"/>
        <w:szCs w:val="20"/>
      </w:rPr>
      <w:fldChar w:fldCharType="separate"/>
    </w:r>
    <w:r>
      <w:rPr>
        <w:b/>
        <w:bCs/>
        <w:sz w:val="20"/>
        <w:szCs w:val="20"/>
      </w:rPr>
      <w:t>10</w:t>
    </w:r>
    <w:r w:rsidRPr="002F7FF1">
      <w:rPr>
        <w:b/>
        <w:bCs/>
        <w:sz w:val="20"/>
        <w:szCs w:val="20"/>
      </w:rPr>
      <w:fldChar w:fldCharType="end"/>
    </w:r>
  </w:p>
  <w:p w:rsidR="008C4E34" w:rsidRPr="008C4E34" w:rsidP="00345255" w14:paraId="264400D2" w14:textId="77777777">
    <w:pPr>
      <w:pStyle w:val="Footer"/>
      <w:tabs>
        <w:tab w:val="clear" w:pos="4320"/>
        <w:tab w:val="clear" w:pos="8640"/>
        <w:tab w:val="right" w:pos="10800"/>
      </w:tabs>
      <w:rPr>
        <w:rFonts w:ascii="Arial" w:hAnsi="Arial" w:cs="Arial"/>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4073" w14:paraId="7E596B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1782C3A8" w14:textId="77777777" w:rsidTr="6E30E187">
      <w:tblPrEx>
        <w:tblW w:w="0" w:type="auto"/>
        <w:tblLayout w:type="fixed"/>
        <w:tblLook w:val="06A0"/>
      </w:tblPrEx>
      <w:trPr>
        <w:trHeight w:val="300"/>
      </w:trPr>
      <w:tc>
        <w:tcPr>
          <w:tcW w:w="3600" w:type="dxa"/>
        </w:tcPr>
        <w:p w:rsidR="6E30E187" w:rsidP="6E30E187" w14:paraId="7F754A6B" w14:textId="22943995">
          <w:pPr>
            <w:pStyle w:val="Header"/>
            <w:ind w:left="-115"/>
          </w:pPr>
        </w:p>
      </w:tc>
      <w:tc>
        <w:tcPr>
          <w:tcW w:w="3600" w:type="dxa"/>
        </w:tcPr>
        <w:p w:rsidR="6E30E187" w:rsidP="6E30E187" w14:paraId="14E556FF" w14:textId="63006F7D">
          <w:pPr>
            <w:pStyle w:val="Header"/>
            <w:jc w:val="center"/>
          </w:pPr>
        </w:p>
      </w:tc>
      <w:tc>
        <w:tcPr>
          <w:tcW w:w="3600" w:type="dxa"/>
        </w:tcPr>
        <w:p w:rsidR="6E30E187" w:rsidP="6E30E187" w14:paraId="21A28671" w14:textId="2D3597ED">
          <w:pPr>
            <w:pStyle w:val="Header"/>
            <w:ind w:right="-115"/>
            <w:jc w:val="right"/>
          </w:pPr>
        </w:p>
      </w:tc>
    </w:tr>
  </w:tbl>
  <w:p w:rsidR="6E30E187" w:rsidP="6E30E187" w14:paraId="05C92D95" w14:textId="12196A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205" w:rsidRPr="006407A4" w:rsidP="005A2205" w14:paraId="555F3A37" w14:textId="77777777">
    <w:pPr>
      <w:tabs>
        <w:tab w:val="center" w:pos="5400"/>
        <w:tab w:val="right" w:pos="10800"/>
      </w:tabs>
      <w:rPr>
        <w:rFonts w:ascii="Arial" w:hAnsi="Arial" w:cs="Arial"/>
        <w:bCs/>
        <w:sz w:val="22"/>
        <w:szCs w:val="22"/>
      </w:rPr>
    </w:pPr>
    <w:r w:rsidRPr="006407A4">
      <w:rPr>
        <w:rFonts w:ascii="Arial" w:hAnsi="Arial" w:cs="Arial"/>
        <w:b/>
        <w:bCs/>
        <w:sz w:val="22"/>
        <w:szCs w:val="22"/>
      </w:rPr>
      <w:t>Tenancy Addendum</w:t>
    </w:r>
    <w:r w:rsidRPr="006407A4">
      <w:rPr>
        <w:rFonts w:ascii="Arial" w:hAnsi="Arial" w:cs="Arial"/>
        <w:b/>
        <w:bCs/>
        <w:sz w:val="22"/>
        <w:szCs w:val="22"/>
      </w:rPr>
      <w:tab/>
      <w:t>U.S. Department of Housing</w:t>
    </w:r>
    <w:r w:rsidRPr="006407A4">
      <w:rPr>
        <w:rFonts w:ascii="Arial" w:hAnsi="Arial" w:cs="Arial"/>
        <w:b/>
        <w:bCs/>
        <w:sz w:val="22"/>
        <w:szCs w:val="22"/>
      </w:rPr>
      <w:tab/>
    </w:r>
    <w:r w:rsidRPr="006407A4">
      <w:rPr>
        <w:rFonts w:ascii="Arial" w:hAnsi="Arial" w:cs="Arial"/>
        <w:bCs/>
        <w:sz w:val="22"/>
        <w:szCs w:val="22"/>
      </w:rPr>
      <w:t>OMB Approval No. 2577–0169</w:t>
    </w:r>
  </w:p>
  <w:p w:rsidR="005A2205" w:rsidRPr="006407A4" w:rsidP="005A2205" w14:paraId="41492121" w14:textId="3FF33850">
    <w:pPr>
      <w:tabs>
        <w:tab w:val="center" w:pos="5400"/>
        <w:tab w:val="right" w:pos="10800"/>
      </w:tabs>
      <w:rPr>
        <w:rFonts w:ascii="Arial" w:hAnsi="Arial" w:cs="Arial"/>
        <w:sz w:val="22"/>
        <w:szCs w:val="22"/>
      </w:rPr>
    </w:pPr>
    <w:r w:rsidRPr="6E30E187">
      <w:rPr>
        <w:rFonts w:ascii="Arial" w:hAnsi="Arial" w:cs="Arial"/>
        <w:b/>
        <w:bCs/>
        <w:sz w:val="22"/>
        <w:szCs w:val="22"/>
      </w:rPr>
      <w:t>Section 8 Project-Based</w:t>
    </w:r>
    <w:r>
      <w:tab/>
    </w:r>
    <w:r w:rsidRPr="6E30E187">
      <w:rPr>
        <w:rFonts w:ascii="Arial" w:hAnsi="Arial" w:cs="Arial"/>
        <w:b/>
        <w:bCs/>
        <w:sz w:val="22"/>
        <w:szCs w:val="22"/>
      </w:rPr>
      <w:t>and Urban Development</w:t>
    </w:r>
    <w:r>
      <w:tab/>
    </w:r>
    <w:r w:rsidRPr="6E30E187">
      <w:rPr>
        <w:rFonts w:ascii="Arial" w:hAnsi="Arial" w:cs="Arial"/>
        <w:sz w:val="22"/>
        <w:szCs w:val="22"/>
      </w:rPr>
      <w:t xml:space="preserve">(exp. </w:t>
    </w:r>
    <w:r w:rsidR="00296643">
      <w:rPr>
        <w:rFonts w:ascii="Arial" w:hAnsi="Arial" w:cs="Arial"/>
        <w:sz w:val="22"/>
        <w:szCs w:val="22"/>
      </w:rPr>
      <w:t>XX/XX/XXXX</w:t>
    </w:r>
    <w:r w:rsidRPr="6E30E187">
      <w:rPr>
        <w:rFonts w:ascii="Arial" w:hAnsi="Arial" w:cs="Arial"/>
        <w:sz w:val="22"/>
        <w:szCs w:val="22"/>
      </w:rPr>
      <w:t>)</w:t>
    </w:r>
  </w:p>
  <w:p w:rsidR="000F7146" w:rsidRPr="006407A4" w:rsidP="005A2205" w14:paraId="2D88BDF7" w14:textId="77777777">
    <w:pPr>
      <w:pStyle w:val="Heading1"/>
      <w:tabs>
        <w:tab w:val="center" w:pos="5400"/>
        <w:tab w:val="right" w:pos="10800"/>
      </w:tabs>
      <w:spacing w:before="0" w:line="240" w:lineRule="auto"/>
      <w:rPr>
        <w:b w:val="0"/>
        <w:sz w:val="22"/>
        <w:szCs w:val="22"/>
      </w:rPr>
    </w:pPr>
    <w:r w:rsidRPr="006407A4">
      <w:rPr>
        <w:sz w:val="22"/>
        <w:szCs w:val="22"/>
      </w:rPr>
      <w:t>Voucher Program</w:t>
    </w:r>
    <w:r w:rsidRPr="006407A4">
      <w:rPr>
        <w:sz w:val="22"/>
        <w:szCs w:val="22"/>
      </w:rPr>
      <w:tab/>
    </w:r>
    <w:r w:rsidRPr="006407A4">
      <w:rPr>
        <w:b w:val="0"/>
        <w:sz w:val="22"/>
        <w:szCs w:val="22"/>
      </w:rPr>
      <w:t>Office of Public and Indian Housing</w:t>
    </w:r>
  </w:p>
  <w:p w:rsidR="00121286" w:rsidRPr="006407A4" w:rsidP="00121286" w14:paraId="71EC7170" w14:textId="77777777">
    <w:pPr>
      <w:rPr>
        <w:sz w:val="22"/>
        <w:szCs w:val="22"/>
      </w:rPr>
    </w:pPr>
    <w:r w:rsidRPr="006407A4">
      <w:rPr>
        <w:sz w:val="22"/>
        <w:szCs w:val="22"/>
      </w:rPr>
      <w:t>(to be attached to the lease)</w:t>
    </w:r>
  </w:p>
  <w:p w:rsidR="005A2205" w:rsidRPr="005A2205" w:rsidP="005A2205" w14:paraId="16C8C52F" w14:textId="77777777">
    <w:pPr>
      <w:pStyle w:val="Heading1"/>
      <w:tabs>
        <w:tab w:val="center" w:pos="5400"/>
        <w:tab w:val="right" w:pos="10800"/>
      </w:tabs>
      <w:spacing w:before="0" w:line="240" w:lineRule="auto"/>
      <w:rPr>
        <w:b w:val="0"/>
        <w:sz w:val="20"/>
        <w:szCs w:val="20"/>
      </w:rPr>
    </w:pPr>
    <w:r>
      <w:rPr>
        <w:b w:val="0"/>
        <w:sz w:val="20"/>
        <w:szCs w:val="20"/>
      </w:rPr>
      <w:pict>
        <v:rect id="_x0000_i2049" style="width:0;height:1.5pt" o:hralign="center" o:hrstd="t" o:hr="t" fillcolor="#a0a0a0" stroked="f"/>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041B8114" w14:textId="77777777" w:rsidTr="6E30E187">
      <w:tblPrEx>
        <w:tblW w:w="0" w:type="auto"/>
        <w:tblLayout w:type="fixed"/>
        <w:tblLook w:val="06A0"/>
      </w:tblPrEx>
      <w:trPr>
        <w:trHeight w:val="300"/>
      </w:trPr>
      <w:tc>
        <w:tcPr>
          <w:tcW w:w="3600" w:type="dxa"/>
        </w:tcPr>
        <w:p w:rsidR="6E30E187" w:rsidP="6E30E187" w14:paraId="6938C1E5" w14:textId="7F1AD124">
          <w:pPr>
            <w:pStyle w:val="Header"/>
            <w:ind w:left="-115"/>
          </w:pPr>
        </w:p>
      </w:tc>
      <w:tc>
        <w:tcPr>
          <w:tcW w:w="3600" w:type="dxa"/>
        </w:tcPr>
        <w:p w:rsidR="6E30E187" w:rsidP="6E30E187" w14:paraId="1844D086" w14:textId="695E91A9">
          <w:pPr>
            <w:pStyle w:val="Header"/>
            <w:jc w:val="center"/>
          </w:pPr>
        </w:p>
      </w:tc>
      <w:tc>
        <w:tcPr>
          <w:tcW w:w="3600" w:type="dxa"/>
        </w:tcPr>
        <w:p w:rsidR="6E30E187" w:rsidP="6E30E187" w14:paraId="6A3E15BF" w14:textId="6DBEB1B6">
          <w:pPr>
            <w:pStyle w:val="Header"/>
            <w:ind w:right="-115"/>
            <w:jc w:val="right"/>
          </w:pPr>
        </w:p>
      </w:tc>
    </w:tr>
  </w:tbl>
  <w:p w:rsidR="6E30E187" w:rsidP="6E30E187" w14:paraId="7CDDC2D4" w14:textId="5228F8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648D" w14:paraId="490FC376"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316E" w14:paraId="78E949E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D602B"/>
    <w:multiLevelType w:val="hybridMultilevel"/>
    <w:tmpl w:val="3A4CD90C"/>
    <w:lvl w:ilvl="0">
      <w:start w:val="3"/>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3C71E3E"/>
    <w:multiLevelType w:val="hybridMultilevel"/>
    <w:tmpl w:val="D34A39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87A83"/>
    <w:multiLevelType w:val="hybridMultilevel"/>
    <w:tmpl w:val="1B341A6C"/>
    <w:lvl w:ilvl="0">
      <w:start w:val="1"/>
      <w:numFmt w:val="decimal"/>
      <w:lvlText w:val="(%1)"/>
      <w:lvlJc w:val="left"/>
      <w:pPr>
        <w:ind w:left="6210" w:hanging="360"/>
      </w:pPr>
      <w:rPr>
        <w:rFonts w:ascii="Times New Roman" w:eastAsia="Times New Roman" w:hAnsi="Times New Roman" w:cs="Times New Roman"/>
      </w:rPr>
    </w:lvl>
    <w:lvl w:ilvl="1">
      <w:start w:val="1"/>
      <w:numFmt w:val="lowerLetter"/>
      <w:lvlText w:val="%2."/>
      <w:lvlJc w:val="left"/>
      <w:pPr>
        <w:ind w:left="6570" w:hanging="360"/>
      </w:pPr>
      <w:rPr>
        <w:rFonts w:hint="default"/>
      </w:rPr>
    </w:lvl>
    <w:lvl w:ilvl="2">
      <w:start w:val="1"/>
      <w:numFmt w:val="lowerRoman"/>
      <w:lvlText w:val="%3."/>
      <w:lvlJc w:val="right"/>
      <w:pPr>
        <w:ind w:left="7290" w:hanging="180"/>
      </w:pPr>
    </w:lvl>
    <w:lvl w:ilvl="3">
      <w:start w:val="1"/>
      <w:numFmt w:val="decimal"/>
      <w:lvlText w:val="%4."/>
      <w:lvlJc w:val="left"/>
      <w:pPr>
        <w:ind w:left="8010" w:hanging="360"/>
      </w:pPr>
    </w:lvl>
    <w:lvl w:ilvl="4">
      <w:start w:val="1"/>
      <w:numFmt w:val="lowerLetter"/>
      <w:lvlText w:val="%5."/>
      <w:lvlJc w:val="left"/>
      <w:pPr>
        <w:ind w:left="8730" w:hanging="360"/>
      </w:pPr>
    </w:lvl>
    <w:lvl w:ilvl="5">
      <w:start w:val="1"/>
      <w:numFmt w:val="lowerRoman"/>
      <w:lvlText w:val="%6."/>
      <w:lvlJc w:val="right"/>
      <w:pPr>
        <w:ind w:left="9450" w:hanging="180"/>
      </w:pPr>
    </w:lvl>
    <w:lvl w:ilvl="6">
      <w:start w:val="1"/>
      <w:numFmt w:val="decimal"/>
      <w:lvlText w:val="%7."/>
      <w:lvlJc w:val="left"/>
      <w:pPr>
        <w:ind w:left="10170" w:hanging="360"/>
      </w:pPr>
    </w:lvl>
    <w:lvl w:ilvl="7">
      <w:start w:val="1"/>
      <w:numFmt w:val="lowerLetter"/>
      <w:lvlText w:val="%8."/>
      <w:lvlJc w:val="left"/>
      <w:pPr>
        <w:ind w:left="10890" w:hanging="360"/>
      </w:pPr>
    </w:lvl>
    <w:lvl w:ilvl="8">
      <w:start w:val="1"/>
      <w:numFmt w:val="lowerRoman"/>
      <w:lvlText w:val="%9."/>
      <w:lvlJc w:val="right"/>
      <w:pPr>
        <w:ind w:left="11610" w:hanging="180"/>
      </w:pPr>
    </w:lvl>
  </w:abstractNum>
  <w:abstractNum w:abstractNumId="3">
    <w:nsid w:val="0AEB7AF3"/>
    <w:multiLevelType w:val="multilevel"/>
    <w:tmpl w:val="115689D6"/>
    <w:lvl w:ilvl="0">
      <w:start w:val="2"/>
      <w:numFmt w:val="decimal"/>
      <w:lvlText w:val="%1."/>
      <w:lvlJc w:val="left"/>
      <w:pPr>
        <w:tabs>
          <w:tab w:val="left" w:pos="720"/>
        </w:tabs>
      </w:pPr>
      <w:rPr>
        <w:rFonts w:ascii="Times New Roman" w:eastAsia="Times New Roman" w:hAnsi="Times New Roman"/>
        <w:b/>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0CAC60DB"/>
    <w:multiLevelType w:val="multilevel"/>
    <w:tmpl w:val="D378407A"/>
    <w:lvl w:ilvl="0">
      <w:start w:val="2"/>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142F0FA3"/>
    <w:multiLevelType w:val="hybridMultilevel"/>
    <w:tmpl w:val="35A69596"/>
    <w:lvl w:ilvl="0">
      <w:start w:val="4"/>
      <w:numFmt w:val="upperLetter"/>
      <w:lvlText w:val="%1)"/>
      <w:lvlJc w:val="left"/>
      <w:pPr>
        <w:ind w:left="720" w:hanging="360"/>
      </w:pPr>
      <w:rPr>
        <w:rFonts w:eastAsia="Calibri" w:cstheme="minorHAnsi" w:hint="default"/>
        <w:b/>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AE68BA"/>
    <w:multiLevelType w:val="hybridMultilevel"/>
    <w:tmpl w:val="200264F6"/>
    <w:lvl w:ilvl="0">
      <w:start w:val="1"/>
      <w:numFmt w:val="lowerLetter"/>
      <w:lvlText w:val="(%1)"/>
      <w:lvlJc w:val="left"/>
      <w:pPr>
        <w:ind w:left="1440" w:hanging="360"/>
      </w:pPr>
      <w:rPr>
        <w:rFonts w:hint="default"/>
        <w:color w:val="373739"/>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E3100AE"/>
    <w:multiLevelType w:val="hybridMultilevel"/>
    <w:tmpl w:val="64FEF4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4D52C83"/>
    <w:multiLevelType w:val="hybridMultilevel"/>
    <w:tmpl w:val="647AFCEE"/>
    <w:lvl w:ilvl="0">
      <w:start w:val="1"/>
      <w:numFmt w:val="lowerLetter"/>
      <w:lvlText w:val="(%1)"/>
      <w:lvlJc w:val="left"/>
      <w:pPr>
        <w:ind w:left="1080" w:hanging="360"/>
      </w:pPr>
      <w:rPr>
        <w:rFonts w:hint="default"/>
        <w:color w:val="373739"/>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CA5735B"/>
    <w:multiLevelType w:val="hybridMultilevel"/>
    <w:tmpl w:val="4BDEDE30"/>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EC7CA0"/>
    <w:multiLevelType w:val="hybridMultilevel"/>
    <w:tmpl w:val="C61212C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4D4868"/>
    <w:multiLevelType w:val="hybridMultilevel"/>
    <w:tmpl w:val="BFDAB6E2"/>
    <w:lvl w:ilvl="0">
      <w:start w:val="9"/>
      <w:numFmt w:val="decimal"/>
      <w:lvlText w:val="%1."/>
      <w:lvlJc w:val="left"/>
      <w:pPr>
        <w:ind w:left="540" w:hanging="360"/>
      </w:pPr>
      <w:rPr>
        <w:rFonts w:eastAsia="Calibri" w:hint="default"/>
        <w:b/>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2">
    <w:nsid w:val="32366C7F"/>
    <w:multiLevelType w:val="hybridMultilevel"/>
    <w:tmpl w:val="092E655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362431FF"/>
    <w:multiLevelType w:val="hybridMultilevel"/>
    <w:tmpl w:val="AB0A5250"/>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23074F"/>
    <w:multiLevelType w:val="hybridMultilevel"/>
    <w:tmpl w:val="E86C3174"/>
    <w:lvl w:ilvl="0">
      <w:start w:val="6"/>
      <w:numFmt w:val="lowerLetter"/>
      <w:lvlText w:val="%1."/>
      <w:lvlJc w:val="left"/>
      <w:pPr>
        <w:tabs>
          <w:tab w:val="num" w:pos="810"/>
        </w:tabs>
        <w:ind w:left="810" w:hanging="360"/>
      </w:pPr>
      <w:rPr>
        <w:rFonts w:hint="default"/>
        <w:b w:val="0"/>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5">
    <w:nsid w:val="3F8A494D"/>
    <w:multiLevelType w:val="hybridMultilevel"/>
    <w:tmpl w:val="8AB4907C"/>
    <w:lvl w:ilvl="0">
      <w:start w:val="2"/>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6">
    <w:nsid w:val="40483BB5"/>
    <w:multiLevelType w:val="hybridMultilevel"/>
    <w:tmpl w:val="147AFED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5A16AA4"/>
    <w:multiLevelType w:val="hybridMultilevel"/>
    <w:tmpl w:val="6776A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6696FE6"/>
    <w:multiLevelType w:val="hybridMultilevel"/>
    <w:tmpl w:val="383A7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97602D7"/>
    <w:multiLevelType w:val="hybridMultilevel"/>
    <w:tmpl w:val="5E2A09B0"/>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20">
    <w:nsid w:val="4C8836B1"/>
    <w:multiLevelType w:val="hybridMultilevel"/>
    <w:tmpl w:val="85C8B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DAE631F"/>
    <w:multiLevelType w:val="hybridMultilevel"/>
    <w:tmpl w:val="E346B76A"/>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22">
    <w:nsid w:val="4F193E69"/>
    <w:multiLevelType w:val="hybridMultilevel"/>
    <w:tmpl w:val="0BE6CFAE"/>
    <w:lvl w:ilvl="0">
      <w:start w:val="1"/>
      <w:numFmt w:val="decimal"/>
      <w:lvlText w:val="%1."/>
      <w:lvlJc w:val="left"/>
      <w:pPr>
        <w:ind w:left="720" w:hanging="360"/>
      </w:pPr>
      <w:rPr>
        <w:rFonts w:eastAsia="Calibri" w:cstheme="minorHAnsi" w:hint="default"/>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641358A"/>
    <w:multiLevelType w:val="hybridMultilevel"/>
    <w:tmpl w:val="436CE58C"/>
    <w:lvl w:ilvl="0">
      <w:start w:val="3"/>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7E545CA"/>
    <w:multiLevelType w:val="hybridMultilevel"/>
    <w:tmpl w:val="21A075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A6063D7"/>
    <w:multiLevelType w:val="hybridMultilevel"/>
    <w:tmpl w:val="DDA0E19E"/>
    <w:lvl w:ilvl="0">
      <w:start w:val="1"/>
      <w:numFmt w:val="lowerLetter"/>
      <w:lvlText w:val="(%1)"/>
      <w:lvlJc w:val="left"/>
      <w:pPr>
        <w:ind w:left="1440" w:hanging="360"/>
      </w:pPr>
      <w:rPr>
        <w:rFonts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5AF70BC6"/>
    <w:multiLevelType w:val="multilevel"/>
    <w:tmpl w:val="47C0F436"/>
    <w:styleLink w:val="CurrentList1"/>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440" w:hanging="360"/>
      </w:pPr>
      <w:rPr>
        <w:rFonts w:hint="default"/>
        <w:b w:val="0"/>
      </w:r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1DF66D9"/>
    <w:multiLevelType w:val="hybridMultilevel"/>
    <w:tmpl w:val="B0C06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27F5E93"/>
    <w:multiLevelType w:val="hybridMultilevel"/>
    <w:tmpl w:val="817C11A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440" w:hanging="360"/>
      </w:pPr>
      <w:rPr>
        <w:rFonts w:hint="default"/>
        <w:b w:val="0"/>
      </w:r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34B76CA"/>
    <w:multiLevelType w:val="hybridMultilevel"/>
    <w:tmpl w:val="EDFA2640"/>
    <w:lvl w:ilvl="0">
      <w:start w:val="1"/>
      <w:numFmt w:val="lowerLetter"/>
      <w:lvlText w:val="(%1)"/>
      <w:lvlJc w:val="left"/>
      <w:pPr>
        <w:ind w:left="1440" w:hanging="360"/>
      </w:pPr>
      <w:rPr>
        <w:rFonts w:hint="default"/>
        <w:color w:val="373739"/>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649B6ACD"/>
    <w:multiLevelType w:val="hybridMultilevel"/>
    <w:tmpl w:val="22346A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5BB0C68"/>
    <w:multiLevelType w:val="hybridMultilevel"/>
    <w:tmpl w:val="218C5D30"/>
    <w:lvl w:ilvl="0">
      <w:start w:val="1"/>
      <w:numFmt w:val="decimal"/>
      <w:lvlText w:val="%1."/>
      <w:lvlJc w:val="left"/>
      <w:pPr>
        <w:ind w:left="5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65E0341"/>
    <w:multiLevelType w:val="hybridMultilevel"/>
    <w:tmpl w:val="0DB05AE4"/>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33">
    <w:nsid w:val="685722E6"/>
    <w:multiLevelType w:val="hybridMultilevel"/>
    <w:tmpl w:val="DFB4989A"/>
    <w:lvl w:ilvl="0">
      <w:start w:val="1"/>
      <w:numFmt w:val="lowerLetter"/>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4">
    <w:nsid w:val="6B624EAA"/>
    <w:multiLevelType w:val="hybridMultilevel"/>
    <w:tmpl w:val="F22AE6FA"/>
    <w:lvl w:ilvl="0">
      <w:start w:val="3"/>
      <w:numFmt w:val="lowerLetter"/>
      <w:lvlText w:val="(%1)"/>
      <w:lvlJc w:val="left"/>
      <w:pPr>
        <w:tabs>
          <w:tab w:val="num" w:pos="1647"/>
        </w:tabs>
        <w:ind w:left="1647" w:hanging="360"/>
      </w:pPr>
      <w:rPr>
        <w:rFonts w:hint="default"/>
      </w:rPr>
    </w:lvl>
    <w:lvl w:ilvl="1">
      <w:start w:val="5"/>
      <w:numFmt w:val="lowerLetter"/>
      <w:lvlText w:val="%2."/>
      <w:lvlJc w:val="left"/>
      <w:pPr>
        <w:tabs>
          <w:tab w:val="num" w:pos="2442"/>
        </w:tabs>
        <w:ind w:left="2442" w:hanging="435"/>
      </w:pPr>
      <w:rPr>
        <w:rFonts w:hint="default"/>
        <w:b w:val="0"/>
      </w:rPr>
    </w:lvl>
    <w:lvl w:ilvl="2" w:tentative="1">
      <w:start w:val="1"/>
      <w:numFmt w:val="lowerRoman"/>
      <w:lvlText w:val="%3."/>
      <w:lvlJc w:val="right"/>
      <w:pPr>
        <w:tabs>
          <w:tab w:val="num" w:pos="3087"/>
        </w:tabs>
        <w:ind w:left="3087" w:hanging="180"/>
      </w:pPr>
    </w:lvl>
    <w:lvl w:ilvl="3" w:tentative="1">
      <w:start w:val="1"/>
      <w:numFmt w:val="decimal"/>
      <w:lvlText w:val="%4."/>
      <w:lvlJc w:val="left"/>
      <w:pPr>
        <w:tabs>
          <w:tab w:val="num" w:pos="3807"/>
        </w:tabs>
        <w:ind w:left="3807" w:hanging="360"/>
      </w:pPr>
    </w:lvl>
    <w:lvl w:ilvl="4" w:tentative="1">
      <w:start w:val="1"/>
      <w:numFmt w:val="lowerLetter"/>
      <w:lvlText w:val="%5."/>
      <w:lvlJc w:val="left"/>
      <w:pPr>
        <w:tabs>
          <w:tab w:val="num" w:pos="4527"/>
        </w:tabs>
        <w:ind w:left="4527" w:hanging="360"/>
      </w:pPr>
    </w:lvl>
    <w:lvl w:ilvl="5" w:tentative="1">
      <w:start w:val="1"/>
      <w:numFmt w:val="lowerRoman"/>
      <w:lvlText w:val="%6."/>
      <w:lvlJc w:val="right"/>
      <w:pPr>
        <w:tabs>
          <w:tab w:val="num" w:pos="5247"/>
        </w:tabs>
        <w:ind w:left="5247" w:hanging="180"/>
      </w:pPr>
    </w:lvl>
    <w:lvl w:ilvl="6" w:tentative="1">
      <w:start w:val="1"/>
      <w:numFmt w:val="decimal"/>
      <w:lvlText w:val="%7."/>
      <w:lvlJc w:val="left"/>
      <w:pPr>
        <w:tabs>
          <w:tab w:val="num" w:pos="5967"/>
        </w:tabs>
        <w:ind w:left="5967" w:hanging="360"/>
      </w:pPr>
    </w:lvl>
    <w:lvl w:ilvl="7" w:tentative="1">
      <w:start w:val="1"/>
      <w:numFmt w:val="lowerLetter"/>
      <w:lvlText w:val="%8."/>
      <w:lvlJc w:val="left"/>
      <w:pPr>
        <w:tabs>
          <w:tab w:val="num" w:pos="6687"/>
        </w:tabs>
        <w:ind w:left="6687" w:hanging="360"/>
      </w:pPr>
    </w:lvl>
    <w:lvl w:ilvl="8" w:tentative="1">
      <w:start w:val="1"/>
      <w:numFmt w:val="lowerRoman"/>
      <w:lvlText w:val="%9."/>
      <w:lvlJc w:val="right"/>
      <w:pPr>
        <w:tabs>
          <w:tab w:val="num" w:pos="7407"/>
        </w:tabs>
        <w:ind w:left="7407" w:hanging="180"/>
      </w:pPr>
    </w:lvl>
  </w:abstractNum>
  <w:abstractNum w:abstractNumId="35">
    <w:nsid w:val="6B76653E"/>
    <w:multiLevelType w:val="hybridMultilevel"/>
    <w:tmpl w:val="93D6FC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B8B0EDE"/>
    <w:multiLevelType w:val="hybridMultilevel"/>
    <w:tmpl w:val="0518C0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EB608C0"/>
    <w:multiLevelType w:val="hybridMultilevel"/>
    <w:tmpl w:val="D96C825C"/>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30F58C0"/>
    <w:multiLevelType w:val="hybridMultilevel"/>
    <w:tmpl w:val="F7726308"/>
    <w:lvl w:ilvl="0">
      <w:start w:val="1"/>
      <w:numFmt w:val="lowerLetter"/>
      <w:lvlText w:val="%1."/>
      <w:lvlJc w:val="left"/>
      <w:pPr>
        <w:ind w:left="570" w:hanging="360"/>
      </w:pPr>
      <w:rPr>
        <w:rFonts w:hint="default"/>
      </w:rPr>
    </w:lvl>
    <w:lvl w:ilvl="1">
      <w:start w:val="1"/>
      <w:numFmt w:val="decimal"/>
      <w:lvlText w:val="(%2)"/>
      <w:lvlJc w:val="left"/>
      <w:pPr>
        <w:ind w:left="1290" w:hanging="360"/>
      </w:pPr>
      <w:rPr>
        <w:rFonts w:ascii="Times New Roman" w:eastAsia="Times New Roman" w:hAnsi="Times New Roman" w:cs="Times New Roman"/>
      </w:r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abstractNum w:abstractNumId="39">
    <w:nsid w:val="787A4452"/>
    <w:multiLevelType w:val="hybridMultilevel"/>
    <w:tmpl w:val="7564182E"/>
    <w:lvl w:ilvl="0">
      <w:start w:val="1"/>
      <w:numFmt w:val="lowerLetter"/>
      <w:lvlText w:val="(%1)"/>
      <w:lvlJc w:val="left"/>
      <w:pPr>
        <w:ind w:left="1602" w:hanging="360"/>
      </w:pPr>
      <w:rPr>
        <w:rFonts w:hint="default"/>
      </w:rPr>
    </w:lvl>
    <w:lvl w:ilvl="1">
      <w:start w:val="1"/>
      <w:numFmt w:val="lowerLetter"/>
      <w:lvlText w:val="%2."/>
      <w:lvlJc w:val="left"/>
      <w:pPr>
        <w:ind w:left="2322" w:hanging="360"/>
      </w:pPr>
    </w:lvl>
    <w:lvl w:ilvl="2" w:tentative="1">
      <w:start w:val="1"/>
      <w:numFmt w:val="lowerRoman"/>
      <w:lvlText w:val="%3."/>
      <w:lvlJc w:val="right"/>
      <w:pPr>
        <w:ind w:left="3042" w:hanging="180"/>
      </w:pPr>
    </w:lvl>
    <w:lvl w:ilvl="3" w:tentative="1">
      <w:start w:val="1"/>
      <w:numFmt w:val="decimal"/>
      <w:lvlText w:val="%4."/>
      <w:lvlJc w:val="left"/>
      <w:pPr>
        <w:ind w:left="3762" w:hanging="360"/>
      </w:pPr>
    </w:lvl>
    <w:lvl w:ilvl="4" w:tentative="1">
      <w:start w:val="1"/>
      <w:numFmt w:val="lowerLetter"/>
      <w:lvlText w:val="%5."/>
      <w:lvlJc w:val="left"/>
      <w:pPr>
        <w:ind w:left="4482" w:hanging="360"/>
      </w:pPr>
    </w:lvl>
    <w:lvl w:ilvl="5" w:tentative="1">
      <w:start w:val="1"/>
      <w:numFmt w:val="lowerRoman"/>
      <w:lvlText w:val="%6."/>
      <w:lvlJc w:val="right"/>
      <w:pPr>
        <w:ind w:left="5202" w:hanging="180"/>
      </w:pPr>
    </w:lvl>
    <w:lvl w:ilvl="6" w:tentative="1">
      <w:start w:val="1"/>
      <w:numFmt w:val="decimal"/>
      <w:lvlText w:val="%7."/>
      <w:lvlJc w:val="left"/>
      <w:pPr>
        <w:ind w:left="5922" w:hanging="360"/>
      </w:pPr>
    </w:lvl>
    <w:lvl w:ilvl="7" w:tentative="1">
      <w:start w:val="1"/>
      <w:numFmt w:val="lowerLetter"/>
      <w:lvlText w:val="%8."/>
      <w:lvlJc w:val="left"/>
      <w:pPr>
        <w:ind w:left="6642" w:hanging="360"/>
      </w:pPr>
    </w:lvl>
    <w:lvl w:ilvl="8" w:tentative="1">
      <w:start w:val="1"/>
      <w:numFmt w:val="lowerRoman"/>
      <w:lvlText w:val="%9."/>
      <w:lvlJc w:val="right"/>
      <w:pPr>
        <w:ind w:left="7362" w:hanging="180"/>
      </w:pPr>
    </w:lvl>
  </w:abstractNum>
  <w:abstractNum w:abstractNumId="40">
    <w:nsid w:val="79864BF8"/>
    <w:multiLevelType w:val="hybridMultilevel"/>
    <w:tmpl w:val="80745E3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09947386">
    <w:abstractNumId w:val="34"/>
  </w:num>
  <w:num w:numId="2" w16cid:durableId="453330809">
    <w:abstractNumId w:val="15"/>
  </w:num>
  <w:num w:numId="3" w16cid:durableId="643849304">
    <w:abstractNumId w:val="14"/>
  </w:num>
  <w:num w:numId="4" w16cid:durableId="1638341522">
    <w:abstractNumId w:val="31"/>
  </w:num>
  <w:num w:numId="5" w16cid:durableId="1412393308">
    <w:abstractNumId w:val="2"/>
  </w:num>
  <w:num w:numId="6" w16cid:durableId="979918736">
    <w:abstractNumId w:val="40"/>
  </w:num>
  <w:num w:numId="7" w16cid:durableId="1586187361">
    <w:abstractNumId w:val="10"/>
  </w:num>
  <w:num w:numId="8" w16cid:durableId="1891912760">
    <w:abstractNumId w:val="13"/>
  </w:num>
  <w:num w:numId="9" w16cid:durableId="1333408455">
    <w:abstractNumId w:val="9"/>
  </w:num>
  <w:num w:numId="10" w16cid:durableId="1124738266">
    <w:abstractNumId w:val="28"/>
  </w:num>
  <w:num w:numId="11" w16cid:durableId="1885410485">
    <w:abstractNumId w:val="8"/>
  </w:num>
  <w:num w:numId="12" w16cid:durableId="124856009">
    <w:abstractNumId w:val="25"/>
  </w:num>
  <w:num w:numId="13" w16cid:durableId="869998884">
    <w:abstractNumId w:val="6"/>
  </w:num>
  <w:num w:numId="14" w16cid:durableId="680854501">
    <w:abstractNumId w:val="29"/>
  </w:num>
  <w:num w:numId="15" w16cid:durableId="98726059">
    <w:abstractNumId w:val="0"/>
  </w:num>
  <w:num w:numId="16" w16cid:durableId="845704403">
    <w:abstractNumId w:val="37"/>
  </w:num>
  <w:num w:numId="17" w16cid:durableId="504904397">
    <w:abstractNumId w:val="23"/>
  </w:num>
  <w:num w:numId="18" w16cid:durableId="1848521199">
    <w:abstractNumId w:val="3"/>
  </w:num>
  <w:num w:numId="19" w16cid:durableId="1352102754">
    <w:abstractNumId w:val="26"/>
  </w:num>
  <w:num w:numId="20" w16cid:durableId="577061767">
    <w:abstractNumId w:val="24"/>
  </w:num>
  <w:num w:numId="21" w16cid:durableId="1983609877">
    <w:abstractNumId w:val="1"/>
  </w:num>
  <w:num w:numId="22" w16cid:durableId="493880204">
    <w:abstractNumId w:val="12"/>
  </w:num>
  <w:num w:numId="23" w16cid:durableId="1709648450">
    <w:abstractNumId w:val="30"/>
  </w:num>
  <w:num w:numId="24" w16cid:durableId="1208952354">
    <w:abstractNumId w:val="7"/>
  </w:num>
  <w:num w:numId="25" w16cid:durableId="1144859752">
    <w:abstractNumId w:val="20"/>
  </w:num>
  <w:num w:numId="26" w16cid:durableId="1862739614">
    <w:abstractNumId w:val="18"/>
  </w:num>
  <w:num w:numId="27" w16cid:durableId="777221305">
    <w:abstractNumId w:val="5"/>
  </w:num>
  <w:num w:numId="28" w16cid:durableId="1174035174">
    <w:abstractNumId w:val="22"/>
  </w:num>
  <w:num w:numId="29" w16cid:durableId="633098264">
    <w:abstractNumId w:val="27"/>
  </w:num>
  <w:num w:numId="30" w16cid:durableId="63261112">
    <w:abstractNumId w:val="36"/>
  </w:num>
  <w:num w:numId="31" w16cid:durableId="11079211">
    <w:abstractNumId w:val="4"/>
  </w:num>
  <w:num w:numId="32" w16cid:durableId="1583683424">
    <w:abstractNumId w:val="35"/>
  </w:num>
  <w:num w:numId="33" w16cid:durableId="489247400">
    <w:abstractNumId w:val="35"/>
  </w:num>
  <w:num w:numId="34" w16cid:durableId="1951860697">
    <w:abstractNumId w:val="21"/>
  </w:num>
  <w:num w:numId="35" w16cid:durableId="506212708">
    <w:abstractNumId w:val="19"/>
  </w:num>
  <w:num w:numId="36" w16cid:durableId="1600135630">
    <w:abstractNumId w:val="32"/>
  </w:num>
  <w:num w:numId="37" w16cid:durableId="154498035">
    <w:abstractNumId w:val="16"/>
  </w:num>
  <w:num w:numId="38" w16cid:durableId="1539124800">
    <w:abstractNumId w:val="11"/>
  </w:num>
  <w:num w:numId="39" w16cid:durableId="997541488">
    <w:abstractNumId w:val="17"/>
  </w:num>
  <w:num w:numId="40" w16cid:durableId="395202501">
    <w:abstractNumId w:val="33"/>
  </w:num>
  <w:num w:numId="41" w16cid:durableId="748040996">
    <w:abstractNumId w:val="38"/>
  </w:num>
  <w:num w:numId="42" w16cid:durableId="1750929100">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gutterAtTop/>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06"/>
    <w:rsid w:val="00001F95"/>
    <w:rsid w:val="00002BA8"/>
    <w:rsid w:val="00004DE5"/>
    <w:rsid w:val="00006213"/>
    <w:rsid w:val="00006CC0"/>
    <w:rsid w:val="000075C4"/>
    <w:rsid w:val="00010B73"/>
    <w:rsid w:val="00011384"/>
    <w:rsid w:val="0001358B"/>
    <w:rsid w:val="00013ACD"/>
    <w:rsid w:val="000146A1"/>
    <w:rsid w:val="000158CA"/>
    <w:rsid w:val="00016564"/>
    <w:rsid w:val="000174E8"/>
    <w:rsid w:val="00017FF7"/>
    <w:rsid w:val="00020D31"/>
    <w:rsid w:val="000212E3"/>
    <w:rsid w:val="00022C4E"/>
    <w:rsid w:val="0002459B"/>
    <w:rsid w:val="000255FA"/>
    <w:rsid w:val="00026DE4"/>
    <w:rsid w:val="00026E41"/>
    <w:rsid w:val="00027FFA"/>
    <w:rsid w:val="00032FA2"/>
    <w:rsid w:val="00034EC8"/>
    <w:rsid w:val="000369AF"/>
    <w:rsid w:val="0004015D"/>
    <w:rsid w:val="000402B9"/>
    <w:rsid w:val="000403FF"/>
    <w:rsid w:val="00040AFC"/>
    <w:rsid w:val="00042119"/>
    <w:rsid w:val="000428DB"/>
    <w:rsid w:val="000443C6"/>
    <w:rsid w:val="00044E70"/>
    <w:rsid w:val="0004675A"/>
    <w:rsid w:val="0005494B"/>
    <w:rsid w:val="00054B9B"/>
    <w:rsid w:val="0005692C"/>
    <w:rsid w:val="00062BFD"/>
    <w:rsid w:val="00063189"/>
    <w:rsid w:val="0006364A"/>
    <w:rsid w:val="000646BF"/>
    <w:rsid w:val="00064FD9"/>
    <w:rsid w:val="00065873"/>
    <w:rsid w:val="000671A4"/>
    <w:rsid w:val="000677D9"/>
    <w:rsid w:val="00067DAD"/>
    <w:rsid w:val="00070A80"/>
    <w:rsid w:val="000768CC"/>
    <w:rsid w:val="00076F1D"/>
    <w:rsid w:val="0007772A"/>
    <w:rsid w:val="00077EBE"/>
    <w:rsid w:val="00080B8D"/>
    <w:rsid w:val="000830F3"/>
    <w:rsid w:val="00085327"/>
    <w:rsid w:val="00085FCD"/>
    <w:rsid w:val="00086653"/>
    <w:rsid w:val="00087F21"/>
    <w:rsid w:val="000927A0"/>
    <w:rsid w:val="00093C39"/>
    <w:rsid w:val="00094C9D"/>
    <w:rsid w:val="000960D1"/>
    <w:rsid w:val="0009671D"/>
    <w:rsid w:val="000A0FDE"/>
    <w:rsid w:val="000A2078"/>
    <w:rsid w:val="000A33D7"/>
    <w:rsid w:val="000A5EBB"/>
    <w:rsid w:val="000A6F7F"/>
    <w:rsid w:val="000A7035"/>
    <w:rsid w:val="000A7138"/>
    <w:rsid w:val="000A7A7D"/>
    <w:rsid w:val="000B08A1"/>
    <w:rsid w:val="000B2879"/>
    <w:rsid w:val="000B2C13"/>
    <w:rsid w:val="000B2DF7"/>
    <w:rsid w:val="000B2FC0"/>
    <w:rsid w:val="000B58A4"/>
    <w:rsid w:val="000B78F4"/>
    <w:rsid w:val="000C0B99"/>
    <w:rsid w:val="000C2060"/>
    <w:rsid w:val="000C24E7"/>
    <w:rsid w:val="000C3F87"/>
    <w:rsid w:val="000C4259"/>
    <w:rsid w:val="000C6C09"/>
    <w:rsid w:val="000C7079"/>
    <w:rsid w:val="000D075A"/>
    <w:rsid w:val="000D1949"/>
    <w:rsid w:val="000D1C1D"/>
    <w:rsid w:val="000D1E8C"/>
    <w:rsid w:val="000D35C9"/>
    <w:rsid w:val="000D502F"/>
    <w:rsid w:val="000D6B75"/>
    <w:rsid w:val="000D76F2"/>
    <w:rsid w:val="000E0499"/>
    <w:rsid w:val="000E0D18"/>
    <w:rsid w:val="000E1AA8"/>
    <w:rsid w:val="000E3316"/>
    <w:rsid w:val="000E36E9"/>
    <w:rsid w:val="000E3A2E"/>
    <w:rsid w:val="000E4888"/>
    <w:rsid w:val="000E4F66"/>
    <w:rsid w:val="000E5C6E"/>
    <w:rsid w:val="000E6DA2"/>
    <w:rsid w:val="000F7146"/>
    <w:rsid w:val="000F7779"/>
    <w:rsid w:val="00100F08"/>
    <w:rsid w:val="00100FDC"/>
    <w:rsid w:val="0010145F"/>
    <w:rsid w:val="0010159F"/>
    <w:rsid w:val="00103635"/>
    <w:rsid w:val="00104BFB"/>
    <w:rsid w:val="00104EB9"/>
    <w:rsid w:val="0010616B"/>
    <w:rsid w:val="0010788A"/>
    <w:rsid w:val="00110FD8"/>
    <w:rsid w:val="001128A5"/>
    <w:rsid w:val="00112935"/>
    <w:rsid w:val="00114788"/>
    <w:rsid w:val="00115188"/>
    <w:rsid w:val="00116063"/>
    <w:rsid w:val="00116DCE"/>
    <w:rsid w:val="001176D3"/>
    <w:rsid w:val="001177DB"/>
    <w:rsid w:val="00121286"/>
    <w:rsid w:val="00122067"/>
    <w:rsid w:val="00122F90"/>
    <w:rsid w:val="001231D7"/>
    <w:rsid w:val="0012402D"/>
    <w:rsid w:val="00124751"/>
    <w:rsid w:val="00132CC8"/>
    <w:rsid w:val="001345D1"/>
    <w:rsid w:val="001353D3"/>
    <w:rsid w:val="0013578A"/>
    <w:rsid w:val="0013590B"/>
    <w:rsid w:val="00136BCD"/>
    <w:rsid w:val="00137E21"/>
    <w:rsid w:val="00140D52"/>
    <w:rsid w:val="00140FD0"/>
    <w:rsid w:val="00142901"/>
    <w:rsid w:val="00144063"/>
    <w:rsid w:val="00145BC9"/>
    <w:rsid w:val="001462BA"/>
    <w:rsid w:val="00146839"/>
    <w:rsid w:val="0014796F"/>
    <w:rsid w:val="00150070"/>
    <w:rsid w:val="0015062F"/>
    <w:rsid w:val="00152C5F"/>
    <w:rsid w:val="001572BB"/>
    <w:rsid w:val="00160433"/>
    <w:rsid w:val="001606AF"/>
    <w:rsid w:val="00162B10"/>
    <w:rsid w:val="00163436"/>
    <w:rsid w:val="00163B72"/>
    <w:rsid w:val="001675CA"/>
    <w:rsid w:val="00167BE8"/>
    <w:rsid w:val="00167FE0"/>
    <w:rsid w:val="00170749"/>
    <w:rsid w:val="001728CA"/>
    <w:rsid w:val="00174BB3"/>
    <w:rsid w:val="00175354"/>
    <w:rsid w:val="001757C1"/>
    <w:rsid w:val="0017794A"/>
    <w:rsid w:val="001817B9"/>
    <w:rsid w:val="00183526"/>
    <w:rsid w:val="0018421B"/>
    <w:rsid w:val="00184286"/>
    <w:rsid w:val="00184DAF"/>
    <w:rsid w:val="0018713E"/>
    <w:rsid w:val="0019164A"/>
    <w:rsid w:val="00191D25"/>
    <w:rsid w:val="001931F3"/>
    <w:rsid w:val="00195D45"/>
    <w:rsid w:val="0019652E"/>
    <w:rsid w:val="00197831"/>
    <w:rsid w:val="00197B89"/>
    <w:rsid w:val="001A0221"/>
    <w:rsid w:val="001A1602"/>
    <w:rsid w:val="001A25A5"/>
    <w:rsid w:val="001A35E8"/>
    <w:rsid w:val="001A703E"/>
    <w:rsid w:val="001A74E9"/>
    <w:rsid w:val="001A7FEC"/>
    <w:rsid w:val="001B0009"/>
    <w:rsid w:val="001B0732"/>
    <w:rsid w:val="001B0CE5"/>
    <w:rsid w:val="001B4E82"/>
    <w:rsid w:val="001B5EE6"/>
    <w:rsid w:val="001B666C"/>
    <w:rsid w:val="001B6B3A"/>
    <w:rsid w:val="001B6BCD"/>
    <w:rsid w:val="001B6EB9"/>
    <w:rsid w:val="001B7540"/>
    <w:rsid w:val="001B7E0B"/>
    <w:rsid w:val="001C2BA4"/>
    <w:rsid w:val="001C53FA"/>
    <w:rsid w:val="001C6F6F"/>
    <w:rsid w:val="001C7289"/>
    <w:rsid w:val="001C7DCC"/>
    <w:rsid w:val="001D0504"/>
    <w:rsid w:val="001D08DE"/>
    <w:rsid w:val="001D0B10"/>
    <w:rsid w:val="001D19A8"/>
    <w:rsid w:val="001D339E"/>
    <w:rsid w:val="001D5715"/>
    <w:rsid w:val="001D609B"/>
    <w:rsid w:val="001D65AE"/>
    <w:rsid w:val="001E27DE"/>
    <w:rsid w:val="001E32E1"/>
    <w:rsid w:val="001E388F"/>
    <w:rsid w:val="001E4A05"/>
    <w:rsid w:val="001E6A87"/>
    <w:rsid w:val="001F00AE"/>
    <w:rsid w:val="001F087E"/>
    <w:rsid w:val="001F130A"/>
    <w:rsid w:val="001F139E"/>
    <w:rsid w:val="001F1BF7"/>
    <w:rsid w:val="001F2704"/>
    <w:rsid w:val="001F2B16"/>
    <w:rsid w:val="001F4036"/>
    <w:rsid w:val="001F4CA5"/>
    <w:rsid w:val="001F52D4"/>
    <w:rsid w:val="001F63D6"/>
    <w:rsid w:val="00200877"/>
    <w:rsid w:val="002008F3"/>
    <w:rsid w:val="00201AF5"/>
    <w:rsid w:val="00201B5A"/>
    <w:rsid w:val="00205CE5"/>
    <w:rsid w:val="00206EFA"/>
    <w:rsid w:val="002104C2"/>
    <w:rsid w:val="00211CF9"/>
    <w:rsid w:val="00211FEC"/>
    <w:rsid w:val="00212A0C"/>
    <w:rsid w:val="00212F92"/>
    <w:rsid w:val="002157C2"/>
    <w:rsid w:val="00216A32"/>
    <w:rsid w:val="00216D22"/>
    <w:rsid w:val="002200C3"/>
    <w:rsid w:val="002204B0"/>
    <w:rsid w:val="00220B20"/>
    <w:rsid w:val="00221276"/>
    <w:rsid w:val="00225763"/>
    <w:rsid w:val="00225D38"/>
    <w:rsid w:val="00226AEA"/>
    <w:rsid w:val="00226B69"/>
    <w:rsid w:val="002272D5"/>
    <w:rsid w:val="0022770B"/>
    <w:rsid w:val="002306B4"/>
    <w:rsid w:val="00231994"/>
    <w:rsid w:val="0023269A"/>
    <w:rsid w:val="0023294A"/>
    <w:rsid w:val="00234C1A"/>
    <w:rsid w:val="00234E9E"/>
    <w:rsid w:val="002360E6"/>
    <w:rsid w:val="00236CC6"/>
    <w:rsid w:val="00237165"/>
    <w:rsid w:val="0023786A"/>
    <w:rsid w:val="00243FA6"/>
    <w:rsid w:val="002443AD"/>
    <w:rsid w:val="00244794"/>
    <w:rsid w:val="00247604"/>
    <w:rsid w:val="002506A1"/>
    <w:rsid w:val="00251FCA"/>
    <w:rsid w:val="00252859"/>
    <w:rsid w:val="002529BC"/>
    <w:rsid w:val="00252B07"/>
    <w:rsid w:val="002539A0"/>
    <w:rsid w:val="00254D35"/>
    <w:rsid w:val="00256FB6"/>
    <w:rsid w:val="00257346"/>
    <w:rsid w:val="00260543"/>
    <w:rsid w:val="00260660"/>
    <w:rsid w:val="00261C58"/>
    <w:rsid w:val="0026212A"/>
    <w:rsid w:val="00262576"/>
    <w:rsid w:val="002626D7"/>
    <w:rsid w:val="00263B4B"/>
    <w:rsid w:val="00270C38"/>
    <w:rsid w:val="00270EBC"/>
    <w:rsid w:val="0027110E"/>
    <w:rsid w:val="002724BE"/>
    <w:rsid w:val="00273C8E"/>
    <w:rsid w:val="00273ECD"/>
    <w:rsid w:val="0027709B"/>
    <w:rsid w:val="00277956"/>
    <w:rsid w:val="00277B02"/>
    <w:rsid w:val="00282C84"/>
    <w:rsid w:val="0028383D"/>
    <w:rsid w:val="002850BF"/>
    <w:rsid w:val="00286109"/>
    <w:rsid w:val="002868D4"/>
    <w:rsid w:val="00286A0E"/>
    <w:rsid w:val="0028774F"/>
    <w:rsid w:val="00287F86"/>
    <w:rsid w:val="00291A5B"/>
    <w:rsid w:val="002947B4"/>
    <w:rsid w:val="00295098"/>
    <w:rsid w:val="00295CB3"/>
    <w:rsid w:val="00296643"/>
    <w:rsid w:val="00297DAD"/>
    <w:rsid w:val="002A01A5"/>
    <w:rsid w:val="002A09A8"/>
    <w:rsid w:val="002A0A58"/>
    <w:rsid w:val="002A13EC"/>
    <w:rsid w:val="002A5FA6"/>
    <w:rsid w:val="002A646C"/>
    <w:rsid w:val="002B14B8"/>
    <w:rsid w:val="002B27A4"/>
    <w:rsid w:val="002B2C02"/>
    <w:rsid w:val="002B4EB7"/>
    <w:rsid w:val="002B57A5"/>
    <w:rsid w:val="002C1C56"/>
    <w:rsid w:val="002C20A5"/>
    <w:rsid w:val="002C2387"/>
    <w:rsid w:val="002C51B0"/>
    <w:rsid w:val="002C617B"/>
    <w:rsid w:val="002C61A9"/>
    <w:rsid w:val="002C7111"/>
    <w:rsid w:val="002D06F2"/>
    <w:rsid w:val="002D07E9"/>
    <w:rsid w:val="002D2507"/>
    <w:rsid w:val="002D455D"/>
    <w:rsid w:val="002D6A82"/>
    <w:rsid w:val="002D701F"/>
    <w:rsid w:val="002E0328"/>
    <w:rsid w:val="002E0452"/>
    <w:rsid w:val="002E0942"/>
    <w:rsid w:val="002E1A5B"/>
    <w:rsid w:val="002E2874"/>
    <w:rsid w:val="002E2B28"/>
    <w:rsid w:val="002E3498"/>
    <w:rsid w:val="002E4CF6"/>
    <w:rsid w:val="002E633B"/>
    <w:rsid w:val="002E6ED0"/>
    <w:rsid w:val="002E6F1A"/>
    <w:rsid w:val="002F2F49"/>
    <w:rsid w:val="002F4FB3"/>
    <w:rsid w:val="002F5477"/>
    <w:rsid w:val="002F5B93"/>
    <w:rsid w:val="002F7FF1"/>
    <w:rsid w:val="00300480"/>
    <w:rsid w:val="00300FB9"/>
    <w:rsid w:val="00302B5D"/>
    <w:rsid w:val="00303B17"/>
    <w:rsid w:val="003043CB"/>
    <w:rsid w:val="00305B45"/>
    <w:rsid w:val="003064F4"/>
    <w:rsid w:val="00310255"/>
    <w:rsid w:val="003103F6"/>
    <w:rsid w:val="00310466"/>
    <w:rsid w:val="003123E8"/>
    <w:rsid w:val="0031257B"/>
    <w:rsid w:val="00312E24"/>
    <w:rsid w:val="00313120"/>
    <w:rsid w:val="00313E20"/>
    <w:rsid w:val="0031518E"/>
    <w:rsid w:val="003152DF"/>
    <w:rsid w:val="00316C29"/>
    <w:rsid w:val="00317FF8"/>
    <w:rsid w:val="003208E7"/>
    <w:rsid w:val="00321C51"/>
    <w:rsid w:val="00321C56"/>
    <w:rsid w:val="00322242"/>
    <w:rsid w:val="00322C80"/>
    <w:rsid w:val="003233B8"/>
    <w:rsid w:val="0032376E"/>
    <w:rsid w:val="00323E20"/>
    <w:rsid w:val="00325A8B"/>
    <w:rsid w:val="00330984"/>
    <w:rsid w:val="0033113B"/>
    <w:rsid w:val="00332D18"/>
    <w:rsid w:val="00332F35"/>
    <w:rsid w:val="00333BFC"/>
    <w:rsid w:val="00334C9E"/>
    <w:rsid w:val="00334D57"/>
    <w:rsid w:val="00335BC8"/>
    <w:rsid w:val="0033749F"/>
    <w:rsid w:val="003374ED"/>
    <w:rsid w:val="00340664"/>
    <w:rsid w:val="00340864"/>
    <w:rsid w:val="003409B5"/>
    <w:rsid w:val="00343BAB"/>
    <w:rsid w:val="00345255"/>
    <w:rsid w:val="0034711C"/>
    <w:rsid w:val="00350E8A"/>
    <w:rsid w:val="00350F55"/>
    <w:rsid w:val="00351258"/>
    <w:rsid w:val="00353CE7"/>
    <w:rsid w:val="00354DB0"/>
    <w:rsid w:val="00357001"/>
    <w:rsid w:val="00357481"/>
    <w:rsid w:val="00362834"/>
    <w:rsid w:val="003631C3"/>
    <w:rsid w:val="00363B24"/>
    <w:rsid w:val="00366C88"/>
    <w:rsid w:val="00366CEB"/>
    <w:rsid w:val="003712D5"/>
    <w:rsid w:val="00372A2C"/>
    <w:rsid w:val="003740E5"/>
    <w:rsid w:val="00375B6D"/>
    <w:rsid w:val="00376674"/>
    <w:rsid w:val="003770F6"/>
    <w:rsid w:val="00377CE0"/>
    <w:rsid w:val="00380215"/>
    <w:rsid w:val="003838D7"/>
    <w:rsid w:val="00383E49"/>
    <w:rsid w:val="00384752"/>
    <w:rsid w:val="00384DAB"/>
    <w:rsid w:val="003852D8"/>
    <w:rsid w:val="003861BD"/>
    <w:rsid w:val="003871C0"/>
    <w:rsid w:val="00390C4E"/>
    <w:rsid w:val="00391F90"/>
    <w:rsid w:val="00392A96"/>
    <w:rsid w:val="00393648"/>
    <w:rsid w:val="0039426A"/>
    <w:rsid w:val="00395990"/>
    <w:rsid w:val="0039626F"/>
    <w:rsid w:val="00397A49"/>
    <w:rsid w:val="003A00E2"/>
    <w:rsid w:val="003A04DA"/>
    <w:rsid w:val="003A095B"/>
    <w:rsid w:val="003A12F4"/>
    <w:rsid w:val="003A195E"/>
    <w:rsid w:val="003A30C9"/>
    <w:rsid w:val="003A3CED"/>
    <w:rsid w:val="003B0D30"/>
    <w:rsid w:val="003B22D2"/>
    <w:rsid w:val="003B333C"/>
    <w:rsid w:val="003B39C0"/>
    <w:rsid w:val="003B413E"/>
    <w:rsid w:val="003B45FF"/>
    <w:rsid w:val="003C02DC"/>
    <w:rsid w:val="003C1619"/>
    <w:rsid w:val="003C1DE3"/>
    <w:rsid w:val="003C23A5"/>
    <w:rsid w:val="003C2CFE"/>
    <w:rsid w:val="003C2F53"/>
    <w:rsid w:val="003C4767"/>
    <w:rsid w:val="003C4982"/>
    <w:rsid w:val="003C60A6"/>
    <w:rsid w:val="003C648D"/>
    <w:rsid w:val="003D0141"/>
    <w:rsid w:val="003D103B"/>
    <w:rsid w:val="003D3815"/>
    <w:rsid w:val="003D4D69"/>
    <w:rsid w:val="003D52D5"/>
    <w:rsid w:val="003D57AD"/>
    <w:rsid w:val="003D6AF3"/>
    <w:rsid w:val="003D6C07"/>
    <w:rsid w:val="003D7E01"/>
    <w:rsid w:val="003D7E34"/>
    <w:rsid w:val="003E0333"/>
    <w:rsid w:val="003E147D"/>
    <w:rsid w:val="003E27F4"/>
    <w:rsid w:val="003E34C6"/>
    <w:rsid w:val="003E412A"/>
    <w:rsid w:val="003F02CA"/>
    <w:rsid w:val="003F14A6"/>
    <w:rsid w:val="003F21A0"/>
    <w:rsid w:val="003F36FC"/>
    <w:rsid w:val="003F3D30"/>
    <w:rsid w:val="003F4542"/>
    <w:rsid w:val="003F5394"/>
    <w:rsid w:val="004008A4"/>
    <w:rsid w:val="00400941"/>
    <w:rsid w:val="00401294"/>
    <w:rsid w:val="004019D6"/>
    <w:rsid w:val="00402D31"/>
    <w:rsid w:val="004031AD"/>
    <w:rsid w:val="00403AD0"/>
    <w:rsid w:val="0040567E"/>
    <w:rsid w:val="0041015B"/>
    <w:rsid w:val="00410B8B"/>
    <w:rsid w:val="0041123D"/>
    <w:rsid w:val="00411347"/>
    <w:rsid w:val="00411C76"/>
    <w:rsid w:val="00412E8A"/>
    <w:rsid w:val="0041580B"/>
    <w:rsid w:val="00416E2D"/>
    <w:rsid w:val="00421212"/>
    <w:rsid w:val="00421CC9"/>
    <w:rsid w:val="00421F1C"/>
    <w:rsid w:val="00421F2B"/>
    <w:rsid w:val="00424041"/>
    <w:rsid w:val="004243E3"/>
    <w:rsid w:val="0042492C"/>
    <w:rsid w:val="00424CD7"/>
    <w:rsid w:val="00424F58"/>
    <w:rsid w:val="00425857"/>
    <w:rsid w:val="00425B0E"/>
    <w:rsid w:val="0042639E"/>
    <w:rsid w:val="0042651A"/>
    <w:rsid w:val="00427F48"/>
    <w:rsid w:val="0043146E"/>
    <w:rsid w:val="004322E9"/>
    <w:rsid w:val="00433221"/>
    <w:rsid w:val="00434676"/>
    <w:rsid w:val="00434A48"/>
    <w:rsid w:val="00434B8D"/>
    <w:rsid w:val="00434F2E"/>
    <w:rsid w:val="00435AA6"/>
    <w:rsid w:val="00436B36"/>
    <w:rsid w:val="00436CCB"/>
    <w:rsid w:val="00436E3D"/>
    <w:rsid w:val="00440F36"/>
    <w:rsid w:val="00442520"/>
    <w:rsid w:val="00442B21"/>
    <w:rsid w:val="00442BB8"/>
    <w:rsid w:val="00443711"/>
    <w:rsid w:val="00445BE3"/>
    <w:rsid w:val="00450349"/>
    <w:rsid w:val="004520CF"/>
    <w:rsid w:val="0045435F"/>
    <w:rsid w:val="00456E09"/>
    <w:rsid w:val="004602EB"/>
    <w:rsid w:val="00462232"/>
    <w:rsid w:val="004624A0"/>
    <w:rsid w:val="00472C2F"/>
    <w:rsid w:val="00475E8D"/>
    <w:rsid w:val="004810B6"/>
    <w:rsid w:val="0048319B"/>
    <w:rsid w:val="00483234"/>
    <w:rsid w:val="0048342A"/>
    <w:rsid w:val="0048497B"/>
    <w:rsid w:val="00484B7E"/>
    <w:rsid w:val="00485E39"/>
    <w:rsid w:val="00485EC1"/>
    <w:rsid w:val="00485FF9"/>
    <w:rsid w:val="00486C64"/>
    <w:rsid w:val="00487062"/>
    <w:rsid w:val="00487779"/>
    <w:rsid w:val="0049273C"/>
    <w:rsid w:val="004927F7"/>
    <w:rsid w:val="00495EB9"/>
    <w:rsid w:val="004965AF"/>
    <w:rsid w:val="00496AF9"/>
    <w:rsid w:val="00496BBA"/>
    <w:rsid w:val="00497ADF"/>
    <w:rsid w:val="004A2F9D"/>
    <w:rsid w:val="004A34A1"/>
    <w:rsid w:val="004A3754"/>
    <w:rsid w:val="004A46D8"/>
    <w:rsid w:val="004A623B"/>
    <w:rsid w:val="004A6861"/>
    <w:rsid w:val="004B0F62"/>
    <w:rsid w:val="004B106C"/>
    <w:rsid w:val="004B1B8B"/>
    <w:rsid w:val="004B258B"/>
    <w:rsid w:val="004B2C9E"/>
    <w:rsid w:val="004B4623"/>
    <w:rsid w:val="004B5454"/>
    <w:rsid w:val="004B56FB"/>
    <w:rsid w:val="004C0FDA"/>
    <w:rsid w:val="004C3924"/>
    <w:rsid w:val="004C3AF9"/>
    <w:rsid w:val="004C4073"/>
    <w:rsid w:val="004C4450"/>
    <w:rsid w:val="004D1A16"/>
    <w:rsid w:val="004D1F5C"/>
    <w:rsid w:val="004D40A5"/>
    <w:rsid w:val="004D448B"/>
    <w:rsid w:val="004D6249"/>
    <w:rsid w:val="004D7443"/>
    <w:rsid w:val="004E1866"/>
    <w:rsid w:val="004E19EA"/>
    <w:rsid w:val="004E2F95"/>
    <w:rsid w:val="004E3330"/>
    <w:rsid w:val="004E468A"/>
    <w:rsid w:val="004E5206"/>
    <w:rsid w:val="004E538B"/>
    <w:rsid w:val="004E681D"/>
    <w:rsid w:val="004E7D5E"/>
    <w:rsid w:val="004F2016"/>
    <w:rsid w:val="004F4383"/>
    <w:rsid w:val="004F4860"/>
    <w:rsid w:val="004F4BD9"/>
    <w:rsid w:val="004F5AEB"/>
    <w:rsid w:val="004F5CFB"/>
    <w:rsid w:val="004F6226"/>
    <w:rsid w:val="004F6742"/>
    <w:rsid w:val="004F6FBA"/>
    <w:rsid w:val="004F75DA"/>
    <w:rsid w:val="004F7C44"/>
    <w:rsid w:val="004F7DF8"/>
    <w:rsid w:val="0050097F"/>
    <w:rsid w:val="005019E9"/>
    <w:rsid w:val="00502A9F"/>
    <w:rsid w:val="0050334A"/>
    <w:rsid w:val="005034F7"/>
    <w:rsid w:val="00503A31"/>
    <w:rsid w:val="00503B57"/>
    <w:rsid w:val="005040BA"/>
    <w:rsid w:val="0051010C"/>
    <w:rsid w:val="00511EBE"/>
    <w:rsid w:val="00513016"/>
    <w:rsid w:val="00513623"/>
    <w:rsid w:val="00513AF9"/>
    <w:rsid w:val="005145E8"/>
    <w:rsid w:val="00516529"/>
    <w:rsid w:val="0052060B"/>
    <w:rsid w:val="00520913"/>
    <w:rsid w:val="00520C02"/>
    <w:rsid w:val="005216AF"/>
    <w:rsid w:val="00522CB0"/>
    <w:rsid w:val="00523AA5"/>
    <w:rsid w:val="00525795"/>
    <w:rsid w:val="0052656E"/>
    <w:rsid w:val="00530B34"/>
    <w:rsid w:val="00534C3B"/>
    <w:rsid w:val="005353C1"/>
    <w:rsid w:val="00535490"/>
    <w:rsid w:val="00535FE8"/>
    <w:rsid w:val="005365F2"/>
    <w:rsid w:val="00536B9E"/>
    <w:rsid w:val="005371F7"/>
    <w:rsid w:val="00537A95"/>
    <w:rsid w:val="005402BC"/>
    <w:rsid w:val="0054230F"/>
    <w:rsid w:val="0054535F"/>
    <w:rsid w:val="005457FA"/>
    <w:rsid w:val="00547033"/>
    <w:rsid w:val="00547527"/>
    <w:rsid w:val="00547F33"/>
    <w:rsid w:val="00555C3D"/>
    <w:rsid w:val="0055724C"/>
    <w:rsid w:val="005614D0"/>
    <w:rsid w:val="00561A4C"/>
    <w:rsid w:val="00561BF1"/>
    <w:rsid w:val="00562BE2"/>
    <w:rsid w:val="0056324D"/>
    <w:rsid w:val="005642D6"/>
    <w:rsid w:val="00566170"/>
    <w:rsid w:val="00567775"/>
    <w:rsid w:val="00567BF9"/>
    <w:rsid w:val="0057330B"/>
    <w:rsid w:val="00573413"/>
    <w:rsid w:val="005738D6"/>
    <w:rsid w:val="0057444E"/>
    <w:rsid w:val="005753B0"/>
    <w:rsid w:val="00575638"/>
    <w:rsid w:val="00581ECF"/>
    <w:rsid w:val="00581F8C"/>
    <w:rsid w:val="00582541"/>
    <w:rsid w:val="005833ED"/>
    <w:rsid w:val="005834D9"/>
    <w:rsid w:val="00583F60"/>
    <w:rsid w:val="0058420A"/>
    <w:rsid w:val="0058439D"/>
    <w:rsid w:val="005846DC"/>
    <w:rsid w:val="0058602F"/>
    <w:rsid w:val="0058658B"/>
    <w:rsid w:val="0058715F"/>
    <w:rsid w:val="00587898"/>
    <w:rsid w:val="005901F7"/>
    <w:rsid w:val="00590638"/>
    <w:rsid w:val="00590A62"/>
    <w:rsid w:val="0059309C"/>
    <w:rsid w:val="005936E4"/>
    <w:rsid w:val="00593C30"/>
    <w:rsid w:val="00593CED"/>
    <w:rsid w:val="00594EE1"/>
    <w:rsid w:val="00595A43"/>
    <w:rsid w:val="00595D0B"/>
    <w:rsid w:val="00597415"/>
    <w:rsid w:val="00597F91"/>
    <w:rsid w:val="005A1EFC"/>
    <w:rsid w:val="005A2205"/>
    <w:rsid w:val="005A3536"/>
    <w:rsid w:val="005A4C82"/>
    <w:rsid w:val="005A5C18"/>
    <w:rsid w:val="005A628B"/>
    <w:rsid w:val="005A63E4"/>
    <w:rsid w:val="005B158B"/>
    <w:rsid w:val="005B1832"/>
    <w:rsid w:val="005B1A26"/>
    <w:rsid w:val="005B1FE4"/>
    <w:rsid w:val="005B214A"/>
    <w:rsid w:val="005B220A"/>
    <w:rsid w:val="005B53CF"/>
    <w:rsid w:val="005B5E18"/>
    <w:rsid w:val="005B7AEC"/>
    <w:rsid w:val="005C0600"/>
    <w:rsid w:val="005C135D"/>
    <w:rsid w:val="005C1CE8"/>
    <w:rsid w:val="005C4705"/>
    <w:rsid w:val="005C55B9"/>
    <w:rsid w:val="005C5661"/>
    <w:rsid w:val="005C6046"/>
    <w:rsid w:val="005C6D6E"/>
    <w:rsid w:val="005C7184"/>
    <w:rsid w:val="005D1D20"/>
    <w:rsid w:val="005D1FA0"/>
    <w:rsid w:val="005D2890"/>
    <w:rsid w:val="005D5D7A"/>
    <w:rsid w:val="005E2EB1"/>
    <w:rsid w:val="005E3286"/>
    <w:rsid w:val="005E42D4"/>
    <w:rsid w:val="005E5571"/>
    <w:rsid w:val="005E6BDC"/>
    <w:rsid w:val="005E6CED"/>
    <w:rsid w:val="005F1068"/>
    <w:rsid w:val="005F2E61"/>
    <w:rsid w:val="005F36AF"/>
    <w:rsid w:val="005F3A44"/>
    <w:rsid w:val="005F5546"/>
    <w:rsid w:val="005F5603"/>
    <w:rsid w:val="005F5BBC"/>
    <w:rsid w:val="006030BE"/>
    <w:rsid w:val="00604E16"/>
    <w:rsid w:val="0061292C"/>
    <w:rsid w:val="006131B6"/>
    <w:rsid w:val="006175F8"/>
    <w:rsid w:val="00620304"/>
    <w:rsid w:val="00620568"/>
    <w:rsid w:val="00620D14"/>
    <w:rsid w:val="00622028"/>
    <w:rsid w:val="00622055"/>
    <w:rsid w:val="006220A4"/>
    <w:rsid w:val="00622BBC"/>
    <w:rsid w:val="00630104"/>
    <w:rsid w:val="00630FA4"/>
    <w:rsid w:val="00631313"/>
    <w:rsid w:val="00631B48"/>
    <w:rsid w:val="006342BE"/>
    <w:rsid w:val="00636602"/>
    <w:rsid w:val="006371AC"/>
    <w:rsid w:val="006407A4"/>
    <w:rsid w:val="00640F49"/>
    <w:rsid w:val="00642B3F"/>
    <w:rsid w:val="006461F3"/>
    <w:rsid w:val="006475F0"/>
    <w:rsid w:val="00650720"/>
    <w:rsid w:val="00651668"/>
    <w:rsid w:val="00652480"/>
    <w:rsid w:val="006577BF"/>
    <w:rsid w:val="00660E22"/>
    <w:rsid w:val="00660F7C"/>
    <w:rsid w:val="0066101A"/>
    <w:rsid w:val="006616EA"/>
    <w:rsid w:val="00662080"/>
    <w:rsid w:val="00662706"/>
    <w:rsid w:val="00662AFC"/>
    <w:rsid w:val="006652ED"/>
    <w:rsid w:val="00666CF5"/>
    <w:rsid w:val="00666E58"/>
    <w:rsid w:val="006676D9"/>
    <w:rsid w:val="006704E8"/>
    <w:rsid w:val="00670727"/>
    <w:rsid w:val="006711B8"/>
    <w:rsid w:val="00674D1A"/>
    <w:rsid w:val="00675352"/>
    <w:rsid w:val="00677CB7"/>
    <w:rsid w:val="00680C56"/>
    <w:rsid w:val="006822C0"/>
    <w:rsid w:val="006839BC"/>
    <w:rsid w:val="00687C2D"/>
    <w:rsid w:val="00690CCB"/>
    <w:rsid w:val="00692C63"/>
    <w:rsid w:val="00692F04"/>
    <w:rsid w:val="00693629"/>
    <w:rsid w:val="006955F3"/>
    <w:rsid w:val="006957B9"/>
    <w:rsid w:val="00695D1E"/>
    <w:rsid w:val="00695FBF"/>
    <w:rsid w:val="00697616"/>
    <w:rsid w:val="00697915"/>
    <w:rsid w:val="00697EE4"/>
    <w:rsid w:val="006A0BDA"/>
    <w:rsid w:val="006A132D"/>
    <w:rsid w:val="006A1E71"/>
    <w:rsid w:val="006A49AD"/>
    <w:rsid w:val="006A50BD"/>
    <w:rsid w:val="006B0B1E"/>
    <w:rsid w:val="006B10F4"/>
    <w:rsid w:val="006B4279"/>
    <w:rsid w:val="006B46F9"/>
    <w:rsid w:val="006B7EED"/>
    <w:rsid w:val="006C0EB4"/>
    <w:rsid w:val="006C1A8E"/>
    <w:rsid w:val="006C54AE"/>
    <w:rsid w:val="006C5A25"/>
    <w:rsid w:val="006C5D7F"/>
    <w:rsid w:val="006C66AA"/>
    <w:rsid w:val="006C6BF8"/>
    <w:rsid w:val="006C7819"/>
    <w:rsid w:val="006D2516"/>
    <w:rsid w:val="006D6614"/>
    <w:rsid w:val="006D799A"/>
    <w:rsid w:val="006DBFB5"/>
    <w:rsid w:val="006E0B0D"/>
    <w:rsid w:val="006E1445"/>
    <w:rsid w:val="006E3874"/>
    <w:rsid w:val="006E3BF5"/>
    <w:rsid w:val="006E61F4"/>
    <w:rsid w:val="006E64E2"/>
    <w:rsid w:val="006E6F78"/>
    <w:rsid w:val="006F0452"/>
    <w:rsid w:val="006F0EE9"/>
    <w:rsid w:val="006F0F36"/>
    <w:rsid w:val="006F2800"/>
    <w:rsid w:val="006F4578"/>
    <w:rsid w:val="006F5CA1"/>
    <w:rsid w:val="0070053F"/>
    <w:rsid w:val="00702DBD"/>
    <w:rsid w:val="0070321D"/>
    <w:rsid w:val="00704057"/>
    <w:rsid w:val="0070428B"/>
    <w:rsid w:val="0070483A"/>
    <w:rsid w:val="00712D91"/>
    <w:rsid w:val="00714B96"/>
    <w:rsid w:val="00716C88"/>
    <w:rsid w:val="007173CE"/>
    <w:rsid w:val="00720A4A"/>
    <w:rsid w:val="0072137E"/>
    <w:rsid w:val="007222DB"/>
    <w:rsid w:val="00723931"/>
    <w:rsid w:val="00723A2C"/>
    <w:rsid w:val="0072523A"/>
    <w:rsid w:val="00725AAF"/>
    <w:rsid w:val="00730375"/>
    <w:rsid w:val="00730F07"/>
    <w:rsid w:val="007315D8"/>
    <w:rsid w:val="007332EE"/>
    <w:rsid w:val="0073472A"/>
    <w:rsid w:val="00736B0E"/>
    <w:rsid w:val="0074000E"/>
    <w:rsid w:val="007406F1"/>
    <w:rsid w:val="0074731C"/>
    <w:rsid w:val="00751290"/>
    <w:rsid w:val="00751508"/>
    <w:rsid w:val="00751963"/>
    <w:rsid w:val="007527BC"/>
    <w:rsid w:val="00753A7D"/>
    <w:rsid w:val="00754B88"/>
    <w:rsid w:val="00755C75"/>
    <w:rsid w:val="00756624"/>
    <w:rsid w:val="00757108"/>
    <w:rsid w:val="007602EE"/>
    <w:rsid w:val="0076189F"/>
    <w:rsid w:val="00764A02"/>
    <w:rsid w:val="007662D5"/>
    <w:rsid w:val="00767B78"/>
    <w:rsid w:val="007705AE"/>
    <w:rsid w:val="00770950"/>
    <w:rsid w:val="00770B43"/>
    <w:rsid w:val="00771019"/>
    <w:rsid w:val="00771DFC"/>
    <w:rsid w:val="00772364"/>
    <w:rsid w:val="0077240D"/>
    <w:rsid w:val="00774C9F"/>
    <w:rsid w:val="007756CD"/>
    <w:rsid w:val="00775BE8"/>
    <w:rsid w:val="00775C2A"/>
    <w:rsid w:val="00775D76"/>
    <w:rsid w:val="00776181"/>
    <w:rsid w:val="00780B53"/>
    <w:rsid w:val="00783588"/>
    <w:rsid w:val="007858D8"/>
    <w:rsid w:val="00786BE4"/>
    <w:rsid w:val="007879CF"/>
    <w:rsid w:val="00790756"/>
    <w:rsid w:val="00790772"/>
    <w:rsid w:val="00790845"/>
    <w:rsid w:val="00793F24"/>
    <w:rsid w:val="00794C4A"/>
    <w:rsid w:val="00794D4D"/>
    <w:rsid w:val="00795D9F"/>
    <w:rsid w:val="00795FCD"/>
    <w:rsid w:val="0079602B"/>
    <w:rsid w:val="007964A4"/>
    <w:rsid w:val="007965F7"/>
    <w:rsid w:val="00796B9B"/>
    <w:rsid w:val="0079713C"/>
    <w:rsid w:val="007A0500"/>
    <w:rsid w:val="007A0734"/>
    <w:rsid w:val="007A1CFE"/>
    <w:rsid w:val="007A2526"/>
    <w:rsid w:val="007A2A02"/>
    <w:rsid w:val="007B07CE"/>
    <w:rsid w:val="007B14B6"/>
    <w:rsid w:val="007B1B2D"/>
    <w:rsid w:val="007B1FE0"/>
    <w:rsid w:val="007B3C12"/>
    <w:rsid w:val="007B4957"/>
    <w:rsid w:val="007B4AE1"/>
    <w:rsid w:val="007B4DDD"/>
    <w:rsid w:val="007B4EB8"/>
    <w:rsid w:val="007B5256"/>
    <w:rsid w:val="007B5A73"/>
    <w:rsid w:val="007B5ECE"/>
    <w:rsid w:val="007B7976"/>
    <w:rsid w:val="007B7CD6"/>
    <w:rsid w:val="007C0785"/>
    <w:rsid w:val="007C083E"/>
    <w:rsid w:val="007C0DF9"/>
    <w:rsid w:val="007C281F"/>
    <w:rsid w:val="007C2FED"/>
    <w:rsid w:val="007C7310"/>
    <w:rsid w:val="007C787C"/>
    <w:rsid w:val="007D0E4B"/>
    <w:rsid w:val="007D0FDA"/>
    <w:rsid w:val="007D1C79"/>
    <w:rsid w:val="007D4A94"/>
    <w:rsid w:val="007D589D"/>
    <w:rsid w:val="007D754A"/>
    <w:rsid w:val="007D7E10"/>
    <w:rsid w:val="007E2CFF"/>
    <w:rsid w:val="007E54CA"/>
    <w:rsid w:val="007E723B"/>
    <w:rsid w:val="007F0575"/>
    <w:rsid w:val="007F2ABB"/>
    <w:rsid w:val="007F2E9A"/>
    <w:rsid w:val="007F36E4"/>
    <w:rsid w:val="007F3CA5"/>
    <w:rsid w:val="007F4FC7"/>
    <w:rsid w:val="007F513F"/>
    <w:rsid w:val="007F6B71"/>
    <w:rsid w:val="008000D7"/>
    <w:rsid w:val="00801553"/>
    <w:rsid w:val="00802DE4"/>
    <w:rsid w:val="00802E3D"/>
    <w:rsid w:val="008035E3"/>
    <w:rsid w:val="00804638"/>
    <w:rsid w:val="00804B1E"/>
    <w:rsid w:val="0080528A"/>
    <w:rsid w:val="00806017"/>
    <w:rsid w:val="0080698F"/>
    <w:rsid w:val="00806AEC"/>
    <w:rsid w:val="0080707A"/>
    <w:rsid w:val="0081008E"/>
    <w:rsid w:val="0081080D"/>
    <w:rsid w:val="00810E84"/>
    <w:rsid w:val="008111AE"/>
    <w:rsid w:val="00812136"/>
    <w:rsid w:val="00812596"/>
    <w:rsid w:val="008127D9"/>
    <w:rsid w:val="008145E9"/>
    <w:rsid w:val="0081528F"/>
    <w:rsid w:val="00816195"/>
    <w:rsid w:val="00820318"/>
    <w:rsid w:val="00824425"/>
    <w:rsid w:val="00824A55"/>
    <w:rsid w:val="00826772"/>
    <w:rsid w:val="00830D86"/>
    <w:rsid w:val="00831875"/>
    <w:rsid w:val="008324C4"/>
    <w:rsid w:val="00832860"/>
    <w:rsid w:val="00832E81"/>
    <w:rsid w:val="00834F6B"/>
    <w:rsid w:val="00836FEA"/>
    <w:rsid w:val="0084132B"/>
    <w:rsid w:val="0084232B"/>
    <w:rsid w:val="00842DF8"/>
    <w:rsid w:val="00842E75"/>
    <w:rsid w:val="00846190"/>
    <w:rsid w:val="00847012"/>
    <w:rsid w:val="00847E8A"/>
    <w:rsid w:val="00847F5F"/>
    <w:rsid w:val="00850E46"/>
    <w:rsid w:val="00854702"/>
    <w:rsid w:val="0085564C"/>
    <w:rsid w:val="00855E46"/>
    <w:rsid w:val="00856B06"/>
    <w:rsid w:val="00856D7E"/>
    <w:rsid w:val="00860726"/>
    <w:rsid w:val="008624FE"/>
    <w:rsid w:val="0086327D"/>
    <w:rsid w:val="008636AF"/>
    <w:rsid w:val="00864153"/>
    <w:rsid w:val="008647A2"/>
    <w:rsid w:val="008650A9"/>
    <w:rsid w:val="00866F1E"/>
    <w:rsid w:val="00867F31"/>
    <w:rsid w:val="0087357E"/>
    <w:rsid w:val="0087428D"/>
    <w:rsid w:val="008765E8"/>
    <w:rsid w:val="00877262"/>
    <w:rsid w:val="008773D9"/>
    <w:rsid w:val="00877EC2"/>
    <w:rsid w:val="0088024E"/>
    <w:rsid w:val="00880AD6"/>
    <w:rsid w:val="008849DD"/>
    <w:rsid w:val="00885B00"/>
    <w:rsid w:val="008863A8"/>
    <w:rsid w:val="008863BE"/>
    <w:rsid w:val="00886787"/>
    <w:rsid w:val="008869FA"/>
    <w:rsid w:val="00887183"/>
    <w:rsid w:val="008904E4"/>
    <w:rsid w:val="00890B1B"/>
    <w:rsid w:val="00890D7A"/>
    <w:rsid w:val="00891EF3"/>
    <w:rsid w:val="00892440"/>
    <w:rsid w:val="00893B94"/>
    <w:rsid w:val="00895537"/>
    <w:rsid w:val="00896067"/>
    <w:rsid w:val="00897FA8"/>
    <w:rsid w:val="00897FBF"/>
    <w:rsid w:val="008A2CF0"/>
    <w:rsid w:val="008A58FD"/>
    <w:rsid w:val="008A66AA"/>
    <w:rsid w:val="008A7F3D"/>
    <w:rsid w:val="008B02F8"/>
    <w:rsid w:val="008B14B5"/>
    <w:rsid w:val="008B4060"/>
    <w:rsid w:val="008B4304"/>
    <w:rsid w:val="008B515A"/>
    <w:rsid w:val="008B6090"/>
    <w:rsid w:val="008B6A9C"/>
    <w:rsid w:val="008B7A36"/>
    <w:rsid w:val="008C20BF"/>
    <w:rsid w:val="008C37D1"/>
    <w:rsid w:val="008C3DE2"/>
    <w:rsid w:val="008C4E34"/>
    <w:rsid w:val="008C5E1B"/>
    <w:rsid w:val="008D21C4"/>
    <w:rsid w:val="008D236B"/>
    <w:rsid w:val="008D24AC"/>
    <w:rsid w:val="008D38A8"/>
    <w:rsid w:val="008D4B13"/>
    <w:rsid w:val="008D5D44"/>
    <w:rsid w:val="008D7CC9"/>
    <w:rsid w:val="008E0197"/>
    <w:rsid w:val="008E3273"/>
    <w:rsid w:val="008E3602"/>
    <w:rsid w:val="008E4F98"/>
    <w:rsid w:val="008E54A3"/>
    <w:rsid w:val="008E563D"/>
    <w:rsid w:val="008E64D4"/>
    <w:rsid w:val="008E7E34"/>
    <w:rsid w:val="008F2DC4"/>
    <w:rsid w:val="008F696F"/>
    <w:rsid w:val="008F6FB4"/>
    <w:rsid w:val="008F79F4"/>
    <w:rsid w:val="008F7EDA"/>
    <w:rsid w:val="00903109"/>
    <w:rsid w:val="00904452"/>
    <w:rsid w:val="00905A7A"/>
    <w:rsid w:val="00905E70"/>
    <w:rsid w:val="0090680F"/>
    <w:rsid w:val="0090787C"/>
    <w:rsid w:val="00912358"/>
    <w:rsid w:val="00912BBA"/>
    <w:rsid w:val="00913A36"/>
    <w:rsid w:val="009169C6"/>
    <w:rsid w:val="00917349"/>
    <w:rsid w:val="0092013C"/>
    <w:rsid w:val="00921E87"/>
    <w:rsid w:val="00924ACB"/>
    <w:rsid w:val="00926086"/>
    <w:rsid w:val="00930067"/>
    <w:rsid w:val="009306B2"/>
    <w:rsid w:val="00932496"/>
    <w:rsid w:val="00933329"/>
    <w:rsid w:val="0093370B"/>
    <w:rsid w:val="00942144"/>
    <w:rsid w:val="009423FE"/>
    <w:rsid w:val="00942A24"/>
    <w:rsid w:val="009432B8"/>
    <w:rsid w:val="009439B2"/>
    <w:rsid w:val="0094512D"/>
    <w:rsid w:val="00947F05"/>
    <w:rsid w:val="00950761"/>
    <w:rsid w:val="0095382F"/>
    <w:rsid w:val="00960781"/>
    <w:rsid w:val="0096247F"/>
    <w:rsid w:val="00964309"/>
    <w:rsid w:val="009655E9"/>
    <w:rsid w:val="00965668"/>
    <w:rsid w:val="0096571B"/>
    <w:rsid w:val="00965D58"/>
    <w:rsid w:val="00966102"/>
    <w:rsid w:val="00966F58"/>
    <w:rsid w:val="00967B02"/>
    <w:rsid w:val="0097154C"/>
    <w:rsid w:val="009722BE"/>
    <w:rsid w:val="00974076"/>
    <w:rsid w:val="00975D1B"/>
    <w:rsid w:val="009761DA"/>
    <w:rsid w:val="00976B68"/>
    <w:rsid w:val="00977F1E"/>
    <w:rsid w:val="0098009D"/>
    <w:rsid w:val="009803CB"/>
    <w:rsid w:val="009813F8"/>
    <w:rsid w:val="00983FF0"/>
    <w:rsid w:val="0098431B"/>
    <w:rsid w:val="0098457C"/>
    <w:rsid w:val="00985056"/>
    <w:rsid w:val="00985DFD"/>
    <w:rsid w:val="00985E3D"/>
    <w:rsid w:val="00985F67"/>
    <w:rsid w:val="00986E2A"/>
    <w:rsid w:val="009915FF"/>
    <w:rsid w:val="0099528A"/>
    <w:rsid w:val="00995A07"/>
    <w:rsid w:val="0099607E"/>
    <w:rsid w:val="00996439"/>
    <w:rsid w:val="009967E7"/>
    <w:rsid w:val="009970CD"/>
    <w:rsid w:val="009A14DC"/>
    <w:rsid w:val="009A210C"/>
    <w:rsid w:val="009A231C"/>
    <w:rsid w:val="009A31EF"/>
    <w:rsid w:val="009A47D9"/>
    <w:rsid w:val="009A48FB"/>
    <w:rsid w:val="009A6386"/>
    <w:rsid w:val="009A6397"/>
    <w:rsid w:val="009A7AE2"/>
    <w:rsid w:val="009B0D26"/>
    <w:rsid w:val="009B3007"/>
    <w:rsid w:val="009B316E"/>
    <w:rsid w:val="009B4ECF"/>
    <w:rsid w:val="009B5034"/>
    <w:rsid w:val="009B546B"/>
    <w:rsid w:val="009B5479"/>
    <w:rsid w:val="009B5C6E"/>
    <w:rsid w:val="009B7FE5"/>
    <w:rsid w:val="009C48B7"/>
    <w:rsid w:val="009C4DFB"/>
    <w:rsid w:val="009C68E5"/>
    <w:rsid w:val="009D1EE4"/>
    <w:rsid w:val="009D2587"/>
    <w:rsid w:val="009D40E2"/>
    <w:rsid w:val="009D6E1B"/>
    <w:rsid w:val="009D75C5"/>
    <w:rsid w:val="009D7954"/>
    <w:rsid w:val="009D7E43"/>
    <w:rsid w:val="009E0141"/>
    <w:rsid w:val="009E08CA"/>
    <w:rsid w:val="009E2139"/>
    <w:rsid w:val="009E23E7"/>
    <w:rsid w:val="009E317E"/>
    <w:rsid w:val="009E3366"/>
    <w:rsid w:val="009E3EAB"/>
    <w:rsid w:val="009E5C00"/>
    <w:rsid w:val="009E64C6"/>
    <w:rsid w:val="009E700E"/>
    <w:rsid w:val="009F10F3"/>
    <w:rsid w:val="009F220A"/>
    <w:rsid w:val="009F3FAB"/>
    <w:rsid w:val="009F57E8"/>
    <w:rsid w:val="00A005B9"/>
    <w:rsid w:val="00A017E5"/>
    <w:rsid w:val="00A01EAA"/>
    <w:rsid w:val="00A0253E"/>
    <w:rsid w:val="00A029CC"/>
    <w:rsid w:val="00A02A2E"/>
    <w:rsid w:val="00A047DE"/>
    <w:rsid w:val="00A05C20"/>
    <w:rsid w:val="00A05EFF"/>
    <w:rsid w:val="00A073C3"/>
    <w:rsid w:val="00A1007D"/>
    <w:rsid w:val="00A11AF9"/>
    <w:rsid w:val="00A11EF3"/>
    <w:rsid w:val="00A125F5"/>
    <w:rsid w:val="00A130D8"/>
    <w:rsid w:val="00A134BE"/>
    <w:rsid w:val="00A14AEA"/>
    <w:rsid w:val="00A15C87"/>
    <w:rsid w:val="00A16A80"/>
    <w:rsid w:val="00A179C2"/>
    <w:rsid w:val="00A17FCC"/>
    <w:rsid w:val="00A20928"/>
    <w:rsid w:val="00A210F2"/>
    <w:rsid w:val="00A21412"/>
    <w:rsid w:val="00A2181F"/>
    <w:rsid w:val="00A21A5C"/>
    <w:rsid w:val="00A21A96"/>
    <w:rsid w:val="00A22909"/>
    <w:rsid w:val="00A2401F"/>
    <w:rsid w:val="00A27497"/>
    <w:rsid w:val="00A2761C"/>
    <w:rsid w:val="00A27BBC"/>
    <w:rsid w:val="00A3069F"/>
    <w:rsid w:val="00A30CFF"/>
    <w:rsid w:val="00A30DF2"/>
    <w:rsid w:val="00A31581"/>
    <w:rsid w:val="00A31F33"/>
    <w:rsid w:val="00A3218F"/>
    <w:rsid w:val="00A330C8"/>
    <w:rsid w:val="00A34852"/>
    <w:rsid w:val="00A35557"/>
    <w:rsid w:val="00A3716E"/>
    <w:rsid w:val="00A412A6"/>
    <w:rsid w:val="00A4284E"/>
    <w:rsid w:val="00A43055"/>
    <w:rsid w:val="00A46037"/>
    <w:rsid w:val="00A47552"/>
    <w:rsid w:val="00A47E4F"/>
    <w:rsid w:val="00A529E1"/>
    <w:rsid w:val="00A52A59"/>
    <w:rsid w:val="00A5352C"/>
    <w:rsid w:val="00A54135"/>
    <w:rsid w:val="00A54890"/>
    <w:rsid w:val="00A5669B"/>
    <w:rsid w:val="00A577A7"/>
    <w:rsid w:val="00A57A6E"/>
    <w:rsid w:val="00A57DF5"/>
    <w:rsid w:val="00A60EDD"/>
    <w:rsid w:val="00A61267"/>
    <w:rsid w:val="00A624C7"/>
    <w:rsid w:val="00A63DF3"/>
    <w:rsid w:val="00A64F27"/>
    <w:rsid w:val="00A66036"/>
    <w:rsid w:val="00A67140"/>
    <w:rsid w:val="00A70101"/>
    <w:rsid w:val="00A701EE"/>
    <w:rsid w:val="00A702C7"/>
    <w:rsid w:val="00A70360"/>
    <w:rsid w:val="00A706DF"/>
    <w:rsid w:val="00A75BB4"/>
    <w:rsid w:val="00A76C15"/>
    <w:rsid w:val="00A77D6B"/>
    <w:rsid w:val="00A81C4C"/>
    <w:rsid w:val="00A82A41"/>
    <w:rsid w:val="00A82DE6"/>
    <w:rsid w:val="00A82F62"/>
    <w:rsid w:val="00A8425D"/>
    <w:rsid w:val="00A849EE"/>
    <w:rsid w:val="00A84A4C"/>
    <w:rsid w:val="00A85130"/>
    <w:rsid w:val="00A8564D"/>
    <w:rsid w:val="00A86169"/>
    <w:rsid w:val="00A876A0"/>
    <w:rsid w:val="00A90EBD"/>
    <w:rsid w:val="00A91131"/>
    <w:rsid w:val="00A919D8"/>
    <w:rsid w:val="00A91ED7"/>
    <w:rsid w:val="00A92334"/>
    <w:rsid w:val="00A92FC3"/>
    <w:rsid w:val="00A9344B"/>
    <w:rsid w:val="00A94444"/>
    <w:rsid w:val="00A956B8"/>
    <w:rsid w:val="00A95F55"/>
    <w:rsid w:val="00AA0304"/>
    <w:rsid w:val="00AA03A2"/>
    <w:rsid w:val="00AA1A2E"/>
    <w:rsid w:val="00AA1D02"/>
    <w:rsid w:val="00AA2C78"/>
    <w:rsid w:val="00AA31CD"/>
    <w:rsid w:val="00AA37A9"/>
    <w:rsid w:val="00AA4163"/>
    <w:rsid w:val="00AA5007"/>
    <w:rsid w:val="00AA5E9B"/>
    <w:rsid w:val="00AB01E9"/>
    <w:rsid w:val="00AB079F"/>
    <w:rsid w:val="00AB081D"/>
    <w:rsid w:val="00AB5DA2"/>
    <w:rsid w:val="00AB62B8"/>
    <w:rsid w:val="00AB67D4"/>
    <w:rsid w:val="00AB6F3C"/>
    <w:rsid w:val="00AB7AD6"/>
    <w:rsid w:val="00AB7C23"/>
    <w:rsid w:val="00AC242A"/>
    <w:rsid w:val="00AC3045"/>
    <w:rsid w:val="00AC3A20"/>
    <w:rsid w:val="00AC3A3C"/>
    <w:rsid w:val="00AC4428"/>
    <w:rsid w:val="00AC5868"/>
    <w:rsid w:val="00AC5A46"/>
    <w:rsid w:val="00AC6111"/>
    <w:rsid w:val="00AC6F3F"/>
    <w:rsid w:val="00AC7147"/>
    <w:rsid w:val="00AD3356"/>
    <w:rsid w:val="00AD3581"/>
    <w:rsid w:val="00AE01F0"/>
    <w:rsid w:val="00AE0997"/>
    <w:rsid w:val="00AE1559"/>
    <w:rsid w:val="00AE156C"/>
    <w:rsid w:val="00AE5367"/>
    <w:rsid w:val="00AE6BF2"/>
    <w:rsid w:val="00AE73EB"/>
    <w:rsid w:val="00AF0268"/>
    <w:rsid w:val="00AF03B1"/>
    <w:rsid w:val="00AF05DC"/>
    <w:rsid w:val="00AF1046"/>
    <w:rsid w:val="00AF19C3"/>
    <w:rsid w:val="00AF282F"/>
    <w:rsid w:val="00AF5D28"/>
    <w:rsid w:val="00AF6025"/>
    <w:rsid w:val="00AF78DC"/>
    <w:rsid w:val="00B00FB4"/>
    <w:rsid w:val="00B01995"/>
    <w:rsid w:val="00B02B43"/>
    <w:rsid w:val="00B06179"/>
    <w:rsid w:val="00B07E2F"/>
    <w:rsid w:val="00B10719"/>
    <w:rsid w:val="00B1198C"/>
    <w:rsid w:val="00B119DF"/>
    <w:rsid w:val="00B11C06"/>
    <w:rsid w:val="00B1436F"/>
    <w:rsid w:val="00B14829"/>
    <w:rsid w:val="00B161DE"/>
    <w:rsid w:val="00B165F2"/>
    <w:rsid w:val="00B16BE7"/>
    <w:rsid w:val="00B17626"/>
    <w:rsid w:val="00B178A8"/>
    <w:rsid w:val="00B17D67"/>
    <w:rsid w:val="00B2050F"/>
    <w:rsid w:val="00B23054"/>
    <w:rsid w:val="00B232FE"/>
    <w:rsid w:val="00B24B19"/>
    <w:rsid w:val="00B2503D"/>
    <w:rsid w:val="00B25653"/>
    <w:rsid w:val="00B26FCA"/>
    <w:rsid w:val="00B2786A"/>
    <w:rsid w:val="00B3126E"/>
    <w:rsid w:val="00B31B32"/>
    <w:rsid w:val="00B31E24"/>
    <w:rsid w:val="00B335C7"/>
    <w:rsid w:val="00B3415C"/>
    <w:rsid w:val="00B352A8"/>
    <w:rsid w:val="00B35497"/>
    <w:rsid w:val="00B373CF"/>
    <w:rsid w:val="00B42F5F"/>
    <w:rsid w:val="00B43A9A"/>
    <w:rsid w:val="00B44BDC"/>
    <w:rsid w:val="00B46E0C"/>
    <w:rsid w:val="00B4712C"/>
    <w:rsid w:val="00B474CA"/>
    <w:rsid w:val="00B513A7"/>
    <w:rsid w:val="00B5196D"/>
    <w:rsid w:val="00B53F88"/>
    <w:rsid w:val="00B553D3"/>
    <w:rsid w:val="00B56C2A"/>
    <w:rsid w:val="00B57441"/>
    <w:rsid w:val="00B57460"/>
    <w:rsid w:val="00B6190E"/>
    <w:rsid w:val="00B61932"/>
    <w:rsid w:val="00B61986"/>
    <w:rsid w:val="00B62E20"/>
    <w:rsid w:val="00B64CD0"/>
    <w:rsid w:val="00B666A8"/>
    <w:rsid w:val="00B708F0"/>
    <w:rsid w:val="00B7308F"/>
    <w:rsid w:val="00B73358"/>
    <w:rsid w:val="00B7383E"/>
    <w:rsid w:val="00B73B19"/>
    <w:rsid w:val="00B74AF9"/>
    <w:rsid w:val="00B75074"/>
    <w:rsid w:val="00B814AD"/>
    <w:rsid w:val="00B8169D"/>
    <w:rsid w:val="00B82D59"/>
    <w:rsid w:val="00B85D89"/>
    <w:rsid w:val="00B901AE"/>
    <w:rsid w:val="00B905F4"/>
    <w:rsid w:val="00B93074"/>
    <w:rsid w:val="00B93405"/>
    <w:rsid w:val="00B93486"/>
    <w:rsid w:val="00B94112"/>
    <w:rsid w:val="00B94274"/>
    <w:rsid w:val="00B94B00"/>
    <w:rsid w:val="00B94FE9"/>
    <w:rsid w:val="00B95319"/>
    <w:rsid w:val="00B95E46"/>
    <w:rsid w:val="00B9632C"/>
    <w:rsid w:val="00B9737B"/>
    <w:rsid w:val="00BA0BC9"/>
    <w:rsid w:val="00BA30AC"/>
    <w:rsid w:val="00BA4E61"/>
    <w:rsid w:val="00BA4F8E"/>
    <w:rsid w:val="00BA5CD5"/>
    <w:rsid w:val="00BB0D25"/>
    <w:rsid w:val="00BB170B"/>
    <w:rsid w:val="00BB2A28"/>
    <w:rsid w:val="00BB3983"/>
    <w:rsid w:val="00BB45EB"/>
    <w:rsid w:val="00BB4822"/>
    <w:rsid w:val="00BB4B0B"/>
    <w:rsid w:val="00BB4DAF"/>
    <w:rsid w:val="00BB5A5B"/>
    <w:rsid w:val="00BC0E27"/>
    <w:rsid w:val="00BC103F"/>
    <w:rsid w:val="00BC2071"/>
    <w:rsid w:val="00BC2538"/>
    <w:rsid w:val="00BC2B32"/>
    <w:rsid w:val="00BC383A"/>
    <w:rsid w:val="00BC5524"/>
    <w:rsid w:val="00BC5C9F"/>
    <w:rsid w:val="00BD1466"/>
    <w:rsid w:val="00BD303E"/>
    <w:rsid w:val="00BD3669"/>
    <w:rsid w:val="00BD4D99"/>
    <w:rsid w:val="00BD5C5D"/>
    <w:rsid w:val="00BD62E1"/>
    <w:rsid w:val="00BD7F19"/>
    <w:rsid w:val="00BE1AF4"/>
    <w:rsid w:val="00BE2CFC"/>
    <w:rsid w:val="00BE365F"/>
    <w:rsid w:val="00BE3667"/>
    <w:rsid w:val="00BE41B4"/>
    <w:rsid w:val="00BE4212"/>
    <w:rsid w:val="00BE44C5"/>
    <w:rsid w:val="00BE7595"/>
    <w:rsid w:val="00BF1853"/>
    <w:rsid w:val="00BF1D7D"/>
    <w:rsid w:val="00BF22D3"/>
    <w:rsid w:val="00BF3DB1"/>
    <w:rsid w:val="00BF583E"/>
    <w:rsid w:val="00BF5AE1"/>
    <w:rsid w:val="00BF6142"/>
    <w:rsid w:val="00BF7DB2"/>
    <w:rsid w:val="00C01626"/>
    <w:rsid w:val="00C028DE"/>
    <w:rsid w:val="00C03B58"/>
    <w:rsid w:val="00C03BA8"/>
    <w:rsid w:val="00C04813"/>
    <w:rsid w:val="00C05C9B"/>
    <w:rsid w:val="00C06E91"/>
    <w:rsid w:val="00C07E23"/>
    <w:rsid w:val="00C10A6D"/>
    <w:rsid w:val="00C118A0"/>
    <w:rsid w:val="00C12AE7"/>
    <w:rsid w:val="00C13888"/>
    <w:rsid w:val="00C148C7"/>
    <w:rsid w:val="00C14C60"/>
    <w:rsid w:val="00C14F41"/>
    <w:rsid w:val="00C20347"/>
    <w:rsid w:val="00C22241"/>
    <w:rsid w:val="00C23F4D"/>
    <w:rsid w:val="00C258D0"/>
    <w:rsid w:val="00C25DEB"/>
    <w:rsid w:val="00C30CE3"/>
    <w:rsid w:val="00C37449"/>
    <w:rsid w:val="00C41665"/>
    <w:rsid w:val="00C42356"/>
    <w:rsid w:val="00C44341"/>
    <w:rsid w:val="00C44AC0"/>
    <w:rsid w:val="00C45E67"/>
    <w:rsid w:val="00C466D3"/>
    <w:rsid w:val="00C5003F"/>
    <w:rsid w:val="00C5087D"/>
    <w:rsid w:val="00C51298"/>
    <w:rsid w:val="00C52D49"/>
    <w:rsid w:val="00C54D4B"/>
    <w:rsid w:val="00C5548A"/>
    <w:rsid w:val="00C55FC4"/>
    <w:rsid w:val="00C560A3"/>
    <w:rsid w:val="00C563B3"/>
    <w:rsid w:val="00C572F9"/>
    <w:rsid w:val="00C57D77"/>
    <w:rsid w:val="00C60B51"/>
    <w:rsid w:val="00C60F87"/>
    <w:rsid w:val="00C61303"/>
    <w:rsid w:val="00C621F0"/>
    <w:rsid w:val="00C634A8"/>
    <w:rsid w:val="00C63516"/>
    <w:rsid w:val="00C65AA8"/>
    <w:rsid w:val="00C669CE"/>
    <w:rsid w:val="00C670AF"/>
    <w:rsid w:val="00C70272"/>
    <w:rsid w:val="00C74D3E"/>
    <w:rsid w:val="00C75003"/>
    <w:rsid w:val="00C75BE2"/>
    <w:rsid w:val="00C76FEE"/>
    <w:rsid w:val="00C8076B"/>
    <w:rsid w:val="00C819A4"/>
    <w:rsid w:val="00C825CB"/>
    <w:rsid w:val="00C83D1E"/>
    <w:rsid w:val="00C851E0"/>
    <w:rsid w:val="00C8567E"/>
    <w:rsid w:val="00C857CF"/>
    <w:rsid w:val="00C8716C"/>
    <w:rsid w:val="00C87DC9"/>
    <w:rsid w:val="00C90D90"/>
    <w:rsid w:val="00C91C68"/>
    <w:rsid w:val="00C92773"/>
    <w:rsid w:val="00C94769"/>
    <w:rsid w:val="00CA0DEC"/>
    <w:rsid w:val="00CA1AB8"/>
    <w:rsid w:val="00CA1B4A"/>
    <w:rsid w:val="00CA3BA4"/>
    <w:rsid w:val="00CA56F3"/>
    <w:rsid w:val="00CA6664"/>
    <w:rsid w:val="00CB1727"/>
    <w:rsid w:val="00CB410F"/>
    <w:rsid w:val="00CB45BB"/>
    <w:rsid w:val="00CB5722"/>
    <w:rsid w:val="00CB649B"/>
    <w:rsid w:val="00CB65F8"/>
    <w:rsid w:val="00CC2220"/>
    <w:rsid w:val="00CC266F"/>
    <w:rsid w:val="00CC4F81"/>
    <w:rsid w:val="00CC7499"/>
    <w:rsid w:val="00CC778A"/>
    <w:rsid w:val="00CD065D"/>
    <w:rsid w:val="00CD3EBF"/>
    <w:rsid w:val="00CD5366"/>
    <w:rsid w:val="00CD6282"/>
    <w:rsid w:val="00CD6928"/>
    <w:rsid w:val="00CE12C7"/>
    <w:rsid w:val="00CE1FA4"/>
    <w:rsid w:val="00CE2E49"/>
    <w:rsid w:val="00CE488D"/>
    <w:rsid w:val="00CE5318"/>
    <w:rsid w:val="00CE6088"/>
    <w:rsid w:val="00CE7599"/>
    <w:rsid w:val="00CF1C69"/>
    <w:rsid w:val="00CF3485"/>
    <w:rsid w:val="00CF3C36"/>
    <w:rsid w:val="00CF4ACC"/>
    <w:rsid w:val="00CF4E19"/>
    <w:rsid w:val="00CF62A8"/>
    <w:rsid w:val="00CF6BF1"/>
    <w:rsid w:val="00CF7EA4"/>
    <w:rsid w:val="00D00270"/>
    <w:rsid w:val="00D01305"/>
    <w:rsid w:val="00D018D8"/>
    <w:rsid w:val="00D01CBA"/>
    <w:rsid w:val="00D02FD5"/>
    <w:rsid w:val="00D06F66"/>
    <w:rsid w:val="00D107E1"/>
    <w:rsid w:val="00D12229"/>
    <w:rsid w:val="00D12E2B"/>
    <w:rsid w:val="00D13599"/>
    <w:rsid w:val="00D13750"/>
    <w:rsid w:val="00D1472C"/>
    <w:rsid w:val="00D16158"/>
    <w:rsid w:val="00D16575"/>
    <w:rsid w:val="00D16FE4"/>
    <w:rsid w:val="00D174B7"/>
    <w:rsid w:val="00D21640"/>
    <w:rsid w:val="00D2328E"/>
    <w:rsid w:val="00D25B15"/>
    <w:rsid w:val="00D261BB"/>
    <w:rsid w:val="00D2695C"/>
    <w:rsid w:val="00D27532"/>
    <w:rsid w:val="00D376A5"/>
    <w:rsid w:val="00D376F8"/>
    <w:rsid w:val="00D40FC4"/>
    <w:rsid w:val="00D44816"/>
    <w:rsid w:val="00D44F29"/>
    <w:rsid w:val="00D5240C"/>
    <w:rsid w:val="00D52CED"/>
    <w:rsid w:val="00D5372D"/>
    <w:rsid w:val="00D53BF8"/>
    <w:rsid w:val="00D54E9F"/>
    <w:rsid w:val="00D555E6"/>
    <w:rsid w:val="00D55805"/>
    <w:rsid w:val="00D55B11"/>
    <w:rsid w:val="00D60BC5"/>
    <w:rsid w:val="00D6128B"/>
    <w:rsid w:val="00D62A18"/>
    <w:rsid w:val="00D63126"/>
    <w:rsid w:val="00D659B7"/>
    <w:rsid w:val="00D66C8C"/>
    <w:rsid w:val="00D6706E"/>
    <w:rsid w:val="00D73583"/>
    <w:rsid w:val="00D73638"/>
    <w:rsid w:val="00D739B9"/>
    <w:rsid w:val="00D74250"/>
    <w:rsid w:val="00D77270"/>
    <w:rsid w:val="00D8129A"/>
    <w:rsid w:val="00D81F24"/>
    <w:rsid w:val="00D8207C"/>
    <w:rsid w:val="00D83D2E"/>
    <w:rsid w:val="00D84DDE"/>
    <w:rsid w:val="00D87587"/>
    <w:rsid w:val="00D87A27"/>
    <w:rsid w:val="00D87EC8"/>
    <w:rsid w:val="00D87ECA"/>
    <w:rsid w:val="00D903D0"/>
    <w:rsid w:val="00D90455"/>
    <w:rsid w:val="00D91E9A"/>
    <w:rsid w:val="00D9261F"/>
    <w:rsid w:val="00D9374E"/>
    <w:rsid w:val="00D95A3F"/>
    <w:rsid w:val="00D95DBB"/>
    <w:rsid w:val="00D96BE9"/>
    <w:rsid w:val="00D979E0"/>
    <w:rsid w:val="00DA1DF3"/>
    <w:rsid w:val="00DA2A8F"/>
    <w:rsid w:val="00DA3307"/>
    <w:rsid w:val="00DA349A"/>
    <w:rsid w:val="00DA5D73"/>
    <w:rsid w:val="00DB0655"/>
    <w:rsid w:val="00DB0982"/>
    <w:rsid w:val="00DB139D"/>
    <w:rsid w:val="00DB1779"/>
    <w:rsid w:val="00DB370B"/>
    <w:rsid w:val="00DB381A"/>
    <w:rsid w:val="00DB643C"/>
    <w:rsid w:val="00DB6903"/>
    <w:rsid w:val="00DB7EEE"/>
    <w:rsid w:val="00DC08CC"/>
    <w:rsid w:val="00DC4501"/>
    <w:rsid w:val="00DC5C5E"/>
    <w:rsid w:val="00DC5D87"/>
    <w:rsid w:val="00DC5E0B"/>
    <w:rsid w:val="00DC5EA2"/>
    <w:rsid w:val="00DC7FC9"/>
    <w:rsid w:val="00DD39F8"/>
    <w:rsid w:val="00DD49A5"/>
    <w:rsid w:val="00DD4DC7"/>
    <w:rsid w:val="00DD5718"/>
    <w:rsid w:val="00DD6BBB"/>
    <w:rsid w:val="00DE1ED0"/>
    <w:rsid w:val="00DE221D"/>
    <w:rsid w:val="00DE3CA1"/>
    <w:rsid w:val="00DE454D"/>
    <w:rsid w:val="00DE4C86"/>
    <w:rsid w:val="00DE6B94"/>
    <w:rsid w:val="00DE772A"/>
    <w:rsid w:val="00DF0FCC"/>
    <w:rsid w:val="00DF320A"/>
    <w:rsid w:val="00DF3216"/>
    <w:rsid w:val="00DF4DBA"/>
    <w:rsid w:val="00DF592D"/>
    <w:rsid w:val="00DF7677"/>
    <w:rsid w:val="00E01501"/>
    <w:rsid w:val="00E02336"/>
    <w:rsid w:val="00E03EAE"/>
    <w:rsid w:val="00E04660"/>
    <w:rsid w:val="00E05CED"/>
    <w:rsid w:val="00E07057"/>
    <w:rsid w:val="00E07C19"/>
    <w:rsid w:val="00E1053C"/>
    <w:rsid w:val="00E10A68"/>
    <w:rsid w:val="00E119DE"/>
    <w:rsid w:val="00E1303B"/>
    <w:rsid w:val="00E13D14"/>
    <w:rsid w:val="00E15853"/>
    <w:rsid w:val="00E161A1"/>
    <w:rsid w:val="00E20116"/>
    <w:rsid w:val="00E22455"/>
    <w:rsid w:val="00E22608"/>
    <w:rsid w:val="00E232B0"/>
    <w:rsid w:val="00E237AD"/>
    <w:rsid w:val="00E23D78"/>
    <w:rsid w:val="00E26901"/>
    <w:rsid w:val="00E2732F"/>
    <w:rsid w:val="00E31FD0"/>
    <w:rsid w:val="00E335BD"/>
    <w:rsid w:val="00E33671"/>
    <w:rsid w:val="00E411DF"/>
    <w:rsid w:val="00E42E74"/>
    <w:rsid w:val="00E430E9"/>
    <w:rsid w:val="00E43476"/>
    <w:rsid w:val="00E46632"/>
    <w:rsid w:val="00E4675F"/>
    <w:rsid w:val="00E46C9E"/>
    <w:rsid w:val="00E539FF"/>
    <w:rsid w:val="00E53F1C"/>
    <w:rsid w:val="00E5561C"/>
    <w:rsid w:val="00E62334"/>
    <w:rsid w:val="00E66E33"/>
    <w:rsid w:val="00E70003"/>
    <w:rsid w:val="00E71D9E"/>
    <w:rsid w:val="00E73292"/>
    <w:rsid w:val="00E7484D"/>
    <w:rsid w:val="00E74DC5"/>
    <w:rsid w:val="00E7583F"/>
    <w:rsid w:val="00E76B36"/>
    <w:rsid w:val="00E76EA2"/>
    <w:rsid w:val="00E77AAC"/>
    <w:rsid w:val="00E80857"/>
    <w:rsid w:val="00E80EA1"/>
    <w:rsid w:val="00E837FD"/>
    <w:rsid w:val="00E83E7A"/>
    <w:rsid w:val="00E84314"/>
    <w:rsid w:val="00E862F9"/>
    <w:rsid w:val="00E86411"/>
    <w:rsid w:val="00E8682E"/>
    <w:rsid w:val="00E86B9E"/>
    <w:rsid w:val="00E900D8"/>
    <w:rsid w:val="00E918A6"/>
    <w:rsid w:val="00E92B33"/>
    <w:rsid w:val="00E93528"/>
    <w:rsid w:val="00E94D02"/>
    <w:rsid w:val="00E96A1C"/>
    <w:rsid w:val="00E96D82"/>
    <w:rsid w:val="00E97EB2"/>
    <w:rsid w:val="00EA0A40"/>
    <w:rsid w:val="00EA0C68"/>
    <w:rsid w:val="00EA0CD5"/>
    <w:rsid w:val="00EA1145"/>
    <w:rsid w:val="00EA137C"/>
    <w:rsid w:val="00EA23FC"/>
    <w:rsid w:val="00EA25DD"/>
    <w:rsid w:val="00EA2DB9"/>
    <w:rsid w:val="00EA2EDF"/>
    <w:rsid w:val="00EA3203"/>
    <w:rsid w:val="00EA60F9"/>
    <w:rsid w:val="00EA72A6"/>
    <w:rsid w:val="00EB0141"/>
    <w:rsid w:val="00EB0FC1"/>
    <w:rsid w:val="00EB3F38"/>
    <w:rsid w:val="00EB61F5"/>
    <w:rsid w:val="00EB6723"/>
    <w:rsid w:val="00EB686C"/>
    <w:rsid w:val="00EC2770"/>
    <w:rsid w:val="00EC5F9F"/>
    <w:rsid w:val="00EC663C"/>
    <w:rsid w:val="00ED0BC2"/>
    <w:rsid w:val="00ED0FFC"/>
    <w:rsid w:val="00ED34F6"/>
    <w:rsid w:val="00ED4622"/>
    <w:rsid w:val="00EE04D9"/>
    <w:rsid w:val="00EE0545"/>
    <w:rsid w:val="00EE2EE8"/>
    <w:rsid w:val="00EE3AFC"/>
    <w:rsid w:val="00EE417B"/>
    <w:rsid w:val="00EE5740"/>
    <w:rsid w:val="00EE574F"/>
    <w:rsid w:val="00EE7299"/>
    <w:rsid w:val="00EF1755"/>
    <w:rsid w:val="00EF2AE7"/>
    <w:rsid w:val="00EF6FCB"/>
    <w:rsid w:val="00F00B92"/>
    <w:rsid w:val="00F00EDB"/>
    <w:rsid w:val="00F01522"/>
    <w:rsid w:val="00F04259"/>
    <w:rsid w:val="00F05F59"/>
    <w:rsid w:val="00F06802"/>
    <w:rsid w:val="00F069DF"/>
    <w:rsid w:val="00F06BEB"/>
    <w:rsid w:val="00F077FD"/>
    <w:rsid w:val="00F109CE"/>
    <w:rsid w:val="00F13280"/>
    <w:rsid w:val="00F13512"/>
    <w:rsid w:val="00F13B58"/>
    <w:rsid w:val="00F14C68"/>
    <w:rsid w:val="00F21442"/>
    <w:rsid w:val="00F22240"/>
    <w:rsid w:val="00F2483D"/>
    <w:rsid w:val="00F2753B"/>
    <w:rsid w:val="00F32D64"/>
    <w:rsid w:val="00F32F94"/>
    <w:rsid w:val="00F34779"/>
    <w:rsid w:val="00F34C73"/>
    <w:rsid w:val="00F3507A"/>
    <w:rsid w:val="00F353CF"/>
    <w:rsid w:val="00F360F8"/>
    <w:rsid w:val="00F37A38"/>
    <w:rsid w:val="00F41EB0"/>
    <w:rsid w:val="00F43C59"/>
    <w:rsid w:val="00F45C40"/>
    <w:rsid w:val="00F46268"/>
    <w:rsid w:val="00F47973"/>
    <w:rsid w:val="00F50CA2"/>
    <w:rsid w:val="00F610F9"/>
    <w:rsid w:val="00F63E42"/>
    <w:rsid w:val="00F64A75"/>
    <w:rsid w:val="00F64CAA"/>
    <w:rsid w:val="00F64F2A"/>
    <w:rsid w:val="00F6538B"/>
    <w:rsid w:val="00F723B2"/>
    <w:rsid w:val="00F72F5C"/>
    <w:rsid w:val="00F748FF"/>
    <w:rsid w:val="00F7795D"/>
    <w:rsid w:val="00F77C05"/>
    <w:rsid w:val="00F815E5"/>
    <w:rsid w:val="00F81F08"/>
    <w:rsid w:val="00F82020"/>
    <w:rsid w:val="00F821AC"/>
    <w:rsid w:val="00F8229B"/>
    <w:rsid w:val="00F82E04"/>
    <w:rsid w:val="00F84E63"/>
    <w:rsid w:val="00F86CD7"/>
    <w:rsid w:val="00F87766"/>
    <w:rsid w:val="00F9272D"/>
    <w:rsid w:val="00F92B24"/>
    <w:rsid w:val="00F92E12"/>
    <w:rsid w:val="00F92F36"/>
    <w:rsid w:val="00F93706"/>
    <w:rsid w:val="00F9423C"/>
    <w:rsid w:val="00F955C2"/>
    <w:rsid w:val="00F9705F"/>
    <w:rsid w:val="00F97E7F"/>
    <w:rsid w:val="00FA1F33"/>
    <w:rsid w:val="00FA2255"/>
    <w:rsid w:val="00FA3215"/>
    <w:rsid w:val="00FA3BBF"/>
    <w:rsid w:val="00FA47A3"/>
    <w:rsid w:val="00FA4C5F"/>
    <w:rsid w:val="00FA5941"/>
    <w:rsid w:val="00FA5A59"/>
    <w:rsid w:val="00FA6318"/>
    <w:rsid w:val="00FA716A"/>
    <w:rsid w:val="00FA749E"/>
    <w:rsid w:val="00FB17E2"/>
    <w:rsid w:val="00FB3248"/>
    <w:rsid w:val="00FB41E6"/>
    <w:rsid w:val="00FB4C21"/>
    <w:rsid w:val="00FB53B6"/>
    <w:rsid w:val="00FB6D4C"/>
    <w:rsid w:val="00FB6F97"/>
    <w:rsid w:val="00FB75AF"/>
    <w:rsid w:val="00FC0786"/>
    <w:rsid w:val="00FC1339"/>
    <w:rsid w:val="00FC2359"/>
    <w:rsid w:val="00FC342B"/>
    <w:rsid w:val="00FC3B31"/>
    <w:rsid w:val="00FC60DD"/>
    <w:rsid w:val="00FC69D9"/>
    <w:rsid w:val="00FC6E64"/>
    <w:rsid w:val="00FC712B"/>
    <w:rsid w:val="00FD0FF9"/>
    <w:rsid w:val="00FD2192"/>
    <w:rsid w:val="00FD2764"/>
    <w:rsid w:val="00FD2FAA"/>
    <w:rsid w:val="00FD619C"/>
    <w:rsid w:val="00FD7E4D"/>
    <w:rsid w:val="00FE0192"/>
    <w:rsid w:val="00FE1B30"/>
    <w:rsid w:val="00FE2082"/>
    <w:rsid w:val="00FE250E"/>
    <w:rsid w:val="00FE368C"/>
    <w:rsid w:val="00FE3A63"/>
    <w:rsid w:val="00FE4FCC"/>
    <w:rsid w:val="00FE5C82"/>
    <w:rsid w:val="00FE6180"/>
    <w:rsid w:val="00FE7DCD"/>
    <w:rsid w:val="00FF141E"/>
    <w:rsid w:val="00FF182A"/>
    <w:rsid w:val="00FF19FE"/>
    <w:rsid w:val="00FF1D65"/>
    <w:rsid w:val="00FF22DB"/>
    <w:rsid w:val="00FF3BB5"/>
    <w:rsid w:val="00FF3D9A"/>
    <w:rsid w:val="00FF711B"/>
    <w:rsid w:val="01D6FE86"/>
    <w:rsid w:val="02689347"/>
    <w:rsid w:val="05C34FF9"/>
    <w:rsid w:val="05F2E165"/>
    <w:rsid w:val="0829828F"/>
    <w:rsid w:val="0A0B6125"/>
    <w:rsid w:val="0AEB64BC"/>
    <w:rsid w:val="0C9F9DB8"/>
    <w:rsid w:val="0CF51312"/>
    <w:rsid w:val="0EADB338"/>
    <w:rsid w:val="1171EE7F"/>
    <w:rsid w:val="140C4B54"/>
    <w:rsid w:val="1575101B"/>
    <w:rsid w:val="1707BD03"/>
    <w:rsid w:val="1F43B1F4"/>
    <w:rsid w:val="20085EB4"/>
    <w:rsid w:val="209AE519"/>
    <w:rsid w:val="211ABD9C"/>
    <w:rsid w:val="225CE7CF"/>
    <w:rsid w:val="237A90B6"/>
    <w:rsid w:val="23ED952F"/>
    <w:rsid w:val="289721C2"/>
    <w:rsid w:val="291571E6"/>
    <w:rsid w:val="2A83B047"/>
    <w:rsid w:val="2A86D126"/>
    <w:rsid w:val="2BC7D626"/>
    <w:rsid w:val="2C38AB61"/>
    <w:rsid w:val="2D3A9E16"/>
    <w:rsid w:val="2E3CD894"/>
    <w:rsid w:val="2ED57C32"/>
    <w:rsid w:val="300DDC66"/>
    <w:rsid w:val="3070CCCF"/>
    <w:rsid w:val="3073030C"/>
    <w:rsid w:val="3097506D"/>
    <w:rsid w:val="30F31AEC"/>
    <w:rsid w:val="34F8A508"/>
    <w:rsid w:val="3564ADDE"/>
    <w:rsid w:val="382EB7FD"/>
    <w:rsid w:val="38587E4A"/>
    <w:rsid w:val="39F678F2"/>
    <w:rsid w:val="3C2ED63A"/>
    <w:rsid w:val="3D346A3C"/>
    <w:rsid w:val="3DAADA6D"/>
    <w:rsid w:val="40E40C2D"/>
    <w:rsid w:val="4682487E"/>
    <w:rsid w:val="4704E2B3"/>
    <w:rsid w:val="4714097C"/>
    <w:rsid w:val="4A92E425"/>
    <w:rsid w:val="4C0C0831"/>
    <w:rsid w:val="4DE27206"/>
    <w:rsid w:val="4FE9CEF8"/>
    <w:rsid w:val="5086C823"/>
    <w:rsid w:val="52A616A8"/>
    <w:rsid w:val="53A74F35"/>
    <w:rsid w:val="53EF08E4"/>
    <w:rsid w:val="555D22F5"/>
    <w:rsid w:val="5583416C"/>
    <w:rsid w:val="55CFB88A"/>
    <w:rsid w:val="55F03F26"/>
    <w:rsid w:val="5D149CF4"/>
    <w:rsid w:val="5D4BE091"/>
    <w:rsid w:val="5DF7171A"/>
    <w:rsid w:val="5FB91807"/>
    <w:rsid w:val="5FED99DF"/>
    <w:rsid w:val="60040C4E"/>
    <w:rsid w:val="613DC4A8"/>
    <w:rsid w:val="62450191"/>
    <w:rsid w:val="62518978"/>
    <w:rsid w:val="6415C72F"/>
    <w:rsid w:val="6826B76E"/>
    <w:rsid w:val="69B4C749"/>
    <w:rsid w:val="6A427FCA"/>
    <w:rsid w:val="6CA44492"/>
    <w:rsid w:val="6E265F74"/>
    <w:rsid w:val="6E30E187"/>
    <w:rsid w:val="70ABC191"/>
    <w:rsid w:val="7293D8C0"/>
    <w:rsid w:val="73D3D5F8"/>
    <w:rsid w:val="73EA586B"/>
    <w:rsid w:val="742BFC92"/>
    <w:rsid w:val="75F7C4C0"/>
    <w:rsid w:val="76423FB5"/>
    <w:rsid w:val="78183ABB"/>
    <w:rsid w:val="7863A43D"/>
    <w:rsid w:val="7A14ECD4"/>
    <w:rsid w:val="7A9790F7"/>
    <w:rsid w:val="7AFBB11E"/>
    <w:rsid w:val="7D2D435C"/>
    <w:rsid w:val="7E5CAE0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B2F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3507A"/>
    <w:rPr>
      <w:sz w:val="24"/>
      <w:szCs w:val="24"/>
    </w:rPr>
  </w:style>
  <w:style w:type="paragraph" w:styleId="Heading1">
    <w:name w:val="heading 1"/>
    <w:basedOn w:val="Normal"/>
    <w:next w:val="Normal"/>
    <w:qFormat/>
    <w:pPr>
      <w:keepNext/>
      <w:spacing w:before="60" w:line="200" w:lineRule="exact"/>
      <w:outlineLvl w:val="0"/>
    </w:pPr>
    <w:rPr>
      <w:rFonts w:ascii="Arial" w:hAnsi="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Style1">
    <w:name w:val="Style1"/>
    <w:basedOn w:val="Normal"/>
    <w:next w:val="BodyTextFirstIndent"/>
    <w:autoRedefine/>
    <w:rsid w:val="00F50CA2"/>
    <w:pPr>
      <w:spacing w:before="120" w:after="120"/>
      <w:ind w:left="432"/>
      <w:jc w:val="both"/>
      <w:outlineLvl w:val="0"/>
    </w:pPr>
    <w:rPr>
      <w:sz w:val="22"/>
      <w:szCs w:val="22"/>
    </w:rPr>
  </w:style>
  <w:style w:type="paragraph" w:styleId="BodyText">
    <w:name w:val="Body Text"/>
    <w:basedOn w:val="Normal"/>
    <w:pPr>
      <w:spacing w:after="120"/>
    </w:pPr>
  </w:style>
  <w:style w:type="paragraph" w:styleId="BodyTextFirstIndent">
    <w:name w:val="Body Text First Indent"/>
    <w:basedOn w:val="BodyText"/>
    <w:link w:val="BodyTextFirstIndentChar"/>
    <w:pPr>
      <w:ind w:firstLine="210"/>
    </w:pPr>
  </w:style>
  <w:style w:type="character" w:customStyle="1" w:styleId="Style1Char">
    <w:name w:val="Style1 Char"/>
    <w:rPr>
      <w:sz w:val="18"/>
      <w:szCs w:val="18"/>
      <w:lang w:val="en-US" w:eastAsia="en-US" w:bidi="ar-SA"/>
    </w:rPr>
  </w:style>
  <w:style w:type="paragraph" w:customStyle="1" w:styleId="Style2">
    <w:name w:val="Style2"/>
    <w:basedOn w:val="Style1"/>
    <w:pPr>
      <w:tabs>
        <w:tab w:val="left" w:pos="864"/>
        <w:tab w:val="left" w:pos="1296"/>
      </w:tabs>
      <w:spacing w:after="60" w:line="200" w:lineRule="atLeast"/>
      <w:ind w:left="1296" w:hanging="1296"/>
    </w:pPr>
  </w:style>
  <w:style w:type="character" w:customStyle="1" w:styleId="Style2Char">
    <w:name w:val="Style2 Char"/>
    <w:basedOn w:val="Style1Char"/>
    <w:rPr>
      <w:sz w:val="18"/>
      <w:szCs w:val="18"/>
      <w:lang w:val="en-US" w:eastAsia="en-US" w:bidi="ar-SA"/>
    </w:rPr>
  </w:style>
  <w:style w:type="paragraph" w:customStyle="1" w:styleId="Style3">
    <w:name w:val="Style3"/>
    <w:basedOn w:val="Normal"/>
    <w:pPr>
      <w:tabs>
        <w:tab w:val="left" w:pos="432"/>
        <w:tab w:val="left" w:pos="864"/>
        <w:tab w:val="left" w:pos="1296"/>
      </w:tabs>
      <w:spacing w:after="60" w:line="200" w:lineRule="atLeast"/>
      <w:ind w:left="1728" w:right="432" w:hanging="1296"/>
      <w:outlineLvl w:val="1"/>
    </w:pPr>
    <w:rPr>
      <w:sz w:val="18"/>
      <w:szCs w:val="1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after="120"/>
    </w:pPr>
    <w:rPr>
      <w:sz w:val="20"/>
      <w:szCs w:val="20"/>
    </w:rPr>
  </w:style>
  <w:style w:type="paragraph" w:styleId="BodyText3">
    <w:name w:val="Body Text 3"/>
    <w:basedOn w:val="Normal"/>
    <w:pPr>
      <w:spacing w:after="120"/>
      <w:jc w:val="both"/>
    </w:pPr>
    <w:rPr>
      <w:sz w:val="20"/>
      <w:szCs w:val="20"/>
    </w:rPr>
  </w:style>
  <w:style w:type="paragraph" w:styleId="BodyTextIndent">
    <w:name w:val="Body Text Indent"/>
    <w:basedOn w:val="Normal"/>
    <w:pPr>
      <w:ind w:left="1440" w:hanging="360"/>
    </w:pPr>
    <w:rPr>
      <w:sz w:val="18"/>
    </w:rPr>
  </w:style>
  <w:style w:type="table" w:styleId="TableGrid">
    <w:name w:val="Table Grid"/>
    <w:basedOn w:val="TableNormal"/>
    <w:rsid w:val="00597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659B7"/>
    <w:rPr>
      <w:rFonts w:ascii="Segoe UI" w:hAnsi="Segoe UI" w:cs="Segoe UI"/>
      <w:sz w:val="18"/>
      <w:szCs w:val="18"/>
    </w:rPr>
  </w:style>
  <w:style w:type="character" w:customStyle="1" w:styleId="BalloonTextChar">
    <w:name w:val="Balloon Text Char"/>
    <w:link w:val="BalloonText"/>
    <w:rsid w:val="00D659B7"/>
    <w:rPr>
      <w:rFonts w:ascii="Segoe UI" w:hAnsi="Segoe UI" w:cs="Segoe UI"/>
      <w:sz w:val="18"/>
      <w:szCs w:val="18"/>
    </w:rPr>
  </w:style>
  <w:style w:type="character" w:styleId="CommentReference">
    <w:name w:val="annotation reference"/>
    <w:uiPriority w:val="99"/>
    <w:rsid w:val="00D95A3F"/>
    <w:rPr>
      <w:sz w:val="16"/>
      <w:szCs w:val="16"/>
    </w:rPr>
  </w:style>
  <w:style w:type="paragraph" w:styleId="CommentText">
    <w:name w:val="annotation text"/>
    <w:basedOn w:val="Normal"/>
    <w:link w:val="CommentTextChar"/>
    <w:uiPriority w:val="99"/>
    <w:rsid w:val="00D95A3F"/>
    <w:rPr>
      <w:sz w:val="20"/>
      <w:szCs w:val="20"/>
    </w:rPr>
  </w:style>
  <w:style w:type="character" w:customStyle="1" w:styleId="CommentTextChar">
    <w:name w:val="Comment Text Char"/>
    <w:basedOn w:val="DefaultParagraphFont"/>
    <w:link w:val="CommentText"/>
    <w:uiPriority w:val="99"/>
    <w:rsid w:val="00D95A3F"/>
  </w:style>
  <w:style w:type="paragraph" w:styleId="CommentSubject">
    <w:name w:val="annotation subject"/>
    <w:basedOn w:val="CommentText"/>
    <w:next w:val="CommentText"/>
    <w:link w:val="CommentSubjectChar"/>
    <w:rsid w:val="00D95A3F"/>
    <w:rPr>
      <w:b/>
      <w:bCs/>
    </w:rPr>
  </w:style>
  <w:style w:type="character" w:customStyle="1" w:styleId="CommentSubjectChar">
    <w:name w:val="Comment Subject Char"/>
    <w:link w:val="CommentSubject"/>
    <w:rsid w:val="00D95A3F"/>
    <w:rPr>
      <w:b/>
      <w:bCs/>
    </w:rPr>
  </w:style>
  <w:style w:type="paragraph" w:styleId="ListParagraph">
    <w:name w:val="List Paragraph"/>
    <w:basedOn w:val="Normal"/>
    <w:uiPriority w:val="34"/>
    <w:qFormat/>
    <w:rsid w:val="00DC5E0B"/>
    <w:pPr>
      <w:ind w:left="720"/>
      <w:contextualSpacing/>
    </w:pPr>
    <w:rPr>
      <w:rFonts w:eastAsia="Calibri"/>
      <w:sz w:val="22"/>
      <w:szCs w:val="22"/>
    </w:rPr>
  </w:style>
  <w:style w:type="paragraph" w:styleId="NormalWeb">
    <w:name w:val="Normal (Web)"/>
    <w:basedOn w:val="Normal"/>
    <w:uiPriority w:val="99"/>
    <w:unhideWhenUsed/>
    <w:rsid w:val="00DC5E0B"/>
    <w:pPr>
      <w:spacing w:before="100" w:beforeAutospacing="1" w:after="100" w:afterAutospacing="1"/>
      <w:ind w:firstLine="480"/>
    </w:pPr>
  </w:style>
  <w:style w:type="character" w:styleId="Hyperlink">
    <w:name w:val="Hyperlink"/>
    <w:uiPriority w:val="99"/>
    <w:unhideWhenUsed/>
    <w:rsid w:val="005C135D"/>
    <w:rPr>
      <w:color w:val="0000FF"/>
      <w:u w:val="single"/>
    </w:rPr>
  </w:style>
  <w:style w:type="character" w:customStyle="1" w:styleId="FooterChar">
    <w:name w:val="Footer Char"/>
    <w:link w:val="Footer"/>
    <w:uiPriority w:val="99"/>
    <w:rsid w:val="00A57A6E"/>
    <w:rPr>
      <w:sz w:val="24"/>
      <w:szCs w:val="24"/>
    </w:rPr>
  </w:style>
  <w:style w:type="character" w:customStyle="1" w:styleId="HeaderChar">
    <w:name w:val="Header Char"/>
    <w:link w:val="Header"/>
    <w:uiPriority w:val="99"/>
    <w:rsid w:val="00A57A6E"/>
    <w:rPr>
      <w:sz w:val="24"/>
      <w:szCs w:val="24"/>
    </w:rPr>
  </w:style>
  <w:style w:type="paragraph" w:customStyle="1" w:styleId="indent-3">
    <w:name w:val="indent-3"/>
    <w:basedOn w:val="Normal"/>
    <w:rsid w:val="00670727"/>
    <w:pPr>
      <w:spacing w:before="100" w:beforeAutospacing="1" w:after="100" w:afterAutospacing="1"/>
    </w:pPr>
  </w:style>
  <w:style w:type="paragraph" w:customStyle="1" w:styleId="indent-4">
    <w:name w:val="indent-4"/>
    <w:basedOn w:val="Normal"/>
    <w:rsid w:val="00670727"/>
    <w:pPr>
      <w:spacing w:before="100" w:beforeAutospacing="1" w:after="100" w:afterAutospacing="1"/>
    </w:pPr>
  </w:style>
  <w:style w:type="character" w:customStyle="1" w:styleId="paragraph-hierarchy">
    <w:name w:val="paragraph-hierarchy"/>
    <w:basedOn w:val="DefaultParagraphFont"/>
    <w:rsid w:val="00670727"/>
  </w:style>
  <w:style w:type="character" w:customStyle="1" w:styleId="paren">
    <w:name w:val="paren"/>
    <w:basedOn w:val="DefaultParagraphFont"/>
    <w:rsid w:val="00670727"/>
  </w:style>
  <w:style w:type="paragraph" w:styleId="Revision">
    <w:name w:val="Revision"/>
    <w:hidden/>
    <w:uiPriority w:val="99"/>
    <w:semiHidden/>
    <w:rsid w:val="00435AA6"/>
    <w:rPr>
      <w:sz w:val="24"/>
      <w:szCs w:val="24"/>
    </w:rPr>
  </w:style>
  <w:style w:type="paragraph" w:customStyle="1" w:styleId="paragraph">
    <w:name w:val="paragraph"/>
    <w:basedOn w:val="Normal"/>
    <w:rsid w:val="00D8129A"/>
    <w:pPr>
      <w:spacing w:before="100" w:beforeAutospacing="1" w:after="100" w:afterAutospacing="1"/>
    </w:pPr>
    <w:rPr>
      <w:rFonts w:ascii="Calibri" w:eastAsia="Calibri" w:hAnsi="Calibri" w:cs="Calibri"/>
      <w:sz w:val="22"/>
      <w:szCs w:val="22"/>
    </w:rPr>
  </w:style>
  <w:style w:type="character" w:styleId="UnresolvedMention">
    <w:name w:val="Unresolved Mention"/>
    <w:basedOn w:val="DefaultParagraphFont"/>
    <w:uiPriority w:val="99"/>
    <w:semiHidden/>
    <w:unhideWhenUsed/>
    <w:rsid w:val="00D73638"/>
    <w:rPr>
      <w:color w:val="605E5C"/>
      <w:shd w:val="clear" w:color="auto" w:fill="E1DFDD"/>
    </w:rPr>
  </w:style>
  <w:style w:type="paragraph" w:customStyle="1" w:styleId="psection-1">
    <w:name w:val="psection-1"/>
    <w:basedOn w:val="Normal"/>
    <w:rsid w:val="00D00270"/>
    <w:pPr>
      <w:spacing w:before="100" w:beforeAutospacing="1" w:after="100" w:afterAutospacing="1"/>
    </w:pPr>
  </w:style>
  <w:style w:type="character" w:customStyle="1" w:styleId="enumxml">
    <w:name w:val="enumxml"/>
    <w:basedOn w:val="DefaultParagraphFont"/>
    <w:rsid w:val="00D00270"/>
  </w:style>
  <w:style w:type="character" w:customStyle="1" w:styleId="et03">
    <w:name w:val="et03"/>
    <w:basedOn w:val="DefaultParagraphFont"/>
    <w:rsid w:val="00D00270"/>
  </w:style>
  <w:style w:type="paragraph" w:customStyle="1" w:styleId="psection-2">
    <w:name w:val="psection-2"/>
    <w:basedOn w:val="Normal"/>
    <w:rsid w:val="00D00270"/>
    <w:pPr>
      <w:spacing w:before="100" w:beforeAutospacing="1" w:after="100" w:afterAutospacing="1"/>
    </w:pPr>
  </w:style>
  <w:style w:type="paragraph" w:customStyle="1" w:styleId="psection-3">
    <w:name w:val="psection-3"/>
    <w:basedOn w:val="Normal"/>
    <w:rsid w:val="00D00270"/>
    <w:pPr>
      <w:spacing w:before="100" w:beforeAutospacing="1" w:after="100" w:afterAutospacing="1"/>
    </w:pPr>
  </w:style>
  <w:style w:type="paragraph" w:styleId="FootnoteText">
    <w:name w:val="footnote text"/>
    <w:basedOn w:val="Normal"/>
    <w:link w:val="FootnoteTextChar"/>
    <w:autoRedefine/>
    <w:uiPriority w:val="99"/>
    <w:rsid w:val="00AB7C23"/>
    <w:rPr>
      <w:sz w:val="20"/>
    </w:rPr>
  </w:style>
  <w:style w:type="character" w:customStyle="1" w:styleId="FootnoteTextChar">
    <w:name w:val="Footnote Text Char"/>
    <w:basedOn w:val="DefaultParagraphFont"/>
    <w:link w:val="FootnoteText"/>
    <w:uiPriority w:val="99"/>
    <w:rsid w:val="00AB7C23"/>
    <w:rPr>
      <w:szCs w:val="24"/>
    </w:rPr>
  </w:style>
  <w:style w:type="character" w:styleId="FootnoteReference">
    <w:name w:val="footnote reference"/>
    <w:uiPriority w:val="99"/>
    <w:rsid w:val="00AB7C23"/>
    <w:rPr>
      <w:vertAlign w:val="superscript"/>
    </w:rPr>
  </w:style>
  <w:style w:type="numbering" w:customStyle="1" w:styleId="CurrentList1">
    <w:name w:val="Current List1"/>
    <w:uiPriority w:val="99"/>
    <w:rsid w:val="001D0B10"/>
    <w:pPr>
      <w:numPr>
        <w:numId w:val="19"/>
      </w:numPr>
    </w:pPr>
  </w:style>
  <w:style w:type="paragraph" w:customStyle="1" w:styleId="pf0">
    <w:name w:val="pf0"/>
    <w:basedOn w:val="Normal"/>
    <w:rsid w:val="00C8716C"/>
    <w:pPr>
      <w:spacing w:before="100" w:beforeAutospacing="1" w:after="100" w:afterAutospacing="1"/>
    </w:pPr>
  </w:style>
  <w:style w:type="character" w:customStyle="1" w:styleId="cf01">
    <w:name w:val="cf01"/>
    <w:basedOn w:val="DefaultParagraphFont"/>
    <w:rsid w:val="00C8716C"/>
    <w:rPr>
      <w:rFonts w:ascii="Segoe UI" w:hAnsi="Segoe UI" w:cs="Segoe UI" w:hint="default"/>
      <w:i/>
      <w:iCs/>
      <w:sz w:val="18"/>
      <w:szCs w:val="18"/>
    </w:rPr>
  </w:style>
  <w:style w:type="character" w:customStyle="1" w:styleId="cf11">
    <w:name w:val="cf11"/>
    <w:basedOn w:val="DefaultParagraphFont"/>
    <w:rsid w:val="00C8716C"/>
    <w:rPr>
      <w:rFonts w:ascii="Segoe UI" w:hAnsi="Segoe UI" w:cs="Segoe UI" w:hint="default"/>
      <w:sz w:val="18"/>
      <w:szCs w:val="18"/>
    </w:rPr>
  </w:style>
  <w:style w:type="character" w:customStyle="1" w:styleId="cf21">
    <w:name w:val="cf21"/>
    <w:basedOn w:val="DefaultParagraphFont"/>
    <w:rsid w:val="00C8716C"/>
    <w:rPr>
      <w:rFonts w:ascii="Segoe UI" w:hAnsi="Segoe UI" w:cs="Segoe UI" w:hint="default"/>
      <w:sz w:val="18"/>
      <w:szCs w:val="18"/>
    </w:rPr>
  </w:style>
  <w:style w:type="character" w:customStyle="1" w:styleId="ui-provider">
    <w:name w:val="ui-provider"/>
    <w:basedOn w:val="DefaultParagraphFont"/>
    <w:rsid w:val="003B45FF"/>
  </w:style>
  <w:style w:type="character" w:customStyle="1" w:styleId="BodyTextFirstIndentChar">
    <w:name w:val="Body Text First Indent Char"/>
    <w:basedOn w:val="DefaultParagraphFont"/>
    <w:link w:val="BodyTextFirstIndent"/>
    <w:rsid w:val="0072137E"/>
    <w:rPr>
      <w:sz w:val="24"/>
      <w:szCs w:val="24"/>
    </w:rPr>
  </w:style>
  <w:style w:type="character" w:styleId="Mention">
    <w:name w:val="Mention"/>
    <w:basedOn w:val="DefaultParagraphFont"/>
    <w:uiPriority w:val="99"/>
    <w:unhideWhenUsed/>
    <w:rsid w:val="00B148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cd267d-7388-4cfa-9aad-472808a8c70a">
      <Terms xmlns="http://schemas.microsoft.com/office/infopath/2007/PartnerControls"/>
    </lcf76f155ced4ddcb4097134ff3c332f>
    <DateCompleted xmlns="09cd267d-7388-4cfa-9aad-472808a8c70a" xsi:nil="true"/>
    <Team xmlns="09cd267d-7388-4cfa-9aad-472808a8c70a" xsi:nil="true"/>
    <TaxCatchAll xmlns="d618fc29-3912-41cf-b6ee-9c1559e8c0cf" xsi:nil="true"/>
    <SME xmlns="09cd267d-7388-4cfa-9aad-472808a8c70a"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F334688C6127649A8B869A318F0C135" ma:contentTypeVersion="20" ma:contentTypeDescription="Create a new document." ma:contentTypeScope="" ma:versionID="1e053fdee2550dc983ced277b7bd1265">
  <xsd:schema xmlns:xsd="http://www.w3.org/2001/XMLSchema" xmlns:xs="http://www.w3.org/2001/XMLSchema" xmlns:p="http://schemas.microsoft.com/office/2006/metadata/properties" xmlns:ns2="09cd267d-7388-4cfa-9aad-472808a8c70a" xmlns:ns3="d618fc29-3912-41cf-b6ee-9c1559e8c0cf" targetNamespace="http://schemas.microsoft.com/office/2006/metadata/properties" ma:root="true" ma:fieldsID="e8f96a47a8f1ee1f8da62e14571a2e8f" ns2:_="" ns3:_="">
    <xsd:import namespace="09cd267d-7388-4cfa-9aad-472808a8c70a"/>
    <xsd:import namespace="d618fc29-3912-41cf-b6ee-9c1559e8c0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element ref="ns2:SME" minOccurs="0"/>
                <xsd:element ref="ns2:Team" minOccurs="0"/>
                <xsd:element ref="ns2: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d267d-7388-4cfa-9aad-472808a8c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SME" ma:index="24" nillable="true" ma:displayName="SME" ma:format="Dropdown" ma:internalName="SME">
      <xsd:simpleType>
        <xsd:restriction base="dms:Choice">
          <xsd:enumeration value="M. Allen"/>
          <xsd:enumeration value="E. Warren"/>
          <xsd:enumeration value="B. Goodwin"/>
          <xsd:enumeration value="M. West"/>
          <xsd:enumeration value="J. Hatch"/>
          <xsd:enumeration value="A. Matthews"/>
          <xsd:enumeration value="C. Carpentier"/>
          <xsd:enumeration value="M. Daniels"/>
          <xsd:enumeration value="C. Chow"/>
          <xsd:enumeration value="J. Speer"/>
          <xsd:enumeration value="E. Tafoya"/>
          <xsd:enumeration value="Choice 12"/>
          <xsd:enumeration value="S. Roetlin"/>
          <xsd:enumeration value="J. Anderson"/>
          <xsd:enumeration value="E. Cuevas"/>
        </xsd:restriction>
      </xsd:simpleType>
    </xsd:element>
    <xsd:element name="Team" ma:index="25" nillable="true" ma:displayName="Team" ma:format="Dropdown" ma:internalName="Team">
      <xsd:simpleType>
        <xsd:restriction base="dms:Choice">
          <xsd:enumeration value="SPV Team"/>
          <xsd:enumeration value="Gen Ops Team"/>
          <xsd:enumeration value="PBV Team"/>
          <xsd:enumeration value="RAEPS Team"/>
          <xsd:enumeration value="Admin Team"/>
        </xsd:restriction>
      </xsd:simpleType>
    </xsd:element>
    <xsd:element name="DateCompleted" ma:index="26"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18fc29-3912-41cf-b6ee-9c1559e8c0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81f0225-df82-48b8-94a2-1ed3916e9d46}" ma:internalName="TaxCatchAll" ma:showField="CatchAllData" ma:web="d618fc29-3912-41cf-b6ee-9c1559e8c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3588A-2D2A-4199-B613-EBBE30E9C3AD}">
  <ds:schemaRefs>
    <ds:schemaRef ds:uri="http://schemas.microsoft.com/office/2006/metadata/properties"/>
    <ds:schemaRef ds:uri="http://schemas.microsoft.com/office/infopath/2007/PartnerControls"/>
    <ds:schemaRef ds:uri="09cd267d-7388-4cfa-9aad-472808a8c70a"/>
    <ds:schemaRef ds:uri="d618fc29-3912-41cf-b6ee-9c1559e8c0cf"/>
  </ds:schemaRefs>
</ds:datastoreItem>
</file>

<file path=customXml/itemProps2.xml><?xml version="1.0" encoding="utf-8"?>
<ds:datastoreItem xmlns:ds="http://schemas.openxmlformats.org/officeDocument/2006/customXml" ds:itemID="{21A91129-0FD0-489F-814D-FFFBB16FA1AC}">
  <ds:schemaRefs>
    <ds:schemaRef ds:uri="http://schemas.microsoft.com/office/2006/metadata/longProperties"/>
  </ds:schemaRefs>
</ds:datastoreItem>
</file>

<file path=customXml/itemProps3.xml><?xml version="1.0" encoding="utf-8"?>
<ds:datastoreItem xmlns:ds="http://schemas.openxmlformats.org/officeDocument/2006/customXml" ds:itemID="{8FA47937-98F0-4B3C-8F4E-43753C0F2803}">
  <ds:schemaRefs>
    <ds:schemaRef ds:uri="http://schemas.microsoft.com/sharepoint/v3/contenttype/forms"/>
  </ds:schemaRefs>
</ds:datastoreItem>
</file>

<file path=customXml/itemProps4.xml><?xml version="1.0" encoding="utf-8"?>
<ds:datastoreItem xmlns:ds="http://schemas.openxmlformats.org/officeDocument/2006/customXml" ds:itemID="{D11D8D4E-D120-4FB9-B5AD-0B91E2D1EE23}">
  <ds:schemaRefs>
    <ds:schemaRef ds:uri="http://schemas.microsoft.com/office/2006/metadata/longProperties"/>
  </ds:schemaRefs>
</ds:datastoreItem>
</file>

<file path=customXml/itemProps5.xml><?xml version="1.0" encoding="utf-8"?>
<ds:datastoreItem xmlns:ds="http://schemas.openxmlformats.org/officeDocument/2006/customXml" ds:itemID="{7C36B548-CA86-47C7-AB61-23D107A5D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d267d-7388-4cfa-9aad-472808a8c70a"/>
    <ds:schemaRef ds:uri="d618fc29-3912-41cf-b6ee-9c1559e8c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C7DD3B4-D849-4C7B-B73F-E8A163850AD4}">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5445</Words>
  <Characters>31037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2026-04-28T14:23:00Z</dcterms:created>
  <dcterms:modified xsi:type="dcterms:W3CDTF">2026-04-28T14:23:00Z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0x0101003F334688C6127649A8B869A318F0C135</vt:lpwstr>
  </property>
</Properties>
</file>