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1DBB" w:rsidRPr="00F13251" w:rsidP="006C1DBB" w14:paraId="5492A146" w14:textId="77777777">
      <w:pPr>
        <w:widowControl w:val="0"/>
        <w:tabs>
          <w:tab w:val="center" w:pos="4680"/>
        </w:tabs>
        <w:jc w:val="center"/>
        <w:rPr>
          <w:szCs w:val="24"/>
        </w:rPr>
      </w:pPr>
      <w:r w:rsidRPr="00F13251">
        <w:rPr>
          <w:szCs w:val="24"/>
        </w:rPr>
        <w:t>DEPARTMENT OF TRANSPORTATION</w:t>
      </w:r>
    </w:p>
    <w:p w:rsidR="001D224D" w:rsidRPr="00F13251" w:rsidP="006C1DBB" w14:paraId="1841D685" w14:textId="77777777">
      <w:pPr>
        <w:widowControl w:val="0"/>
        <w:tabs>
          <w:tab w:val="center" w:pos="4680"/>
        </w:tabs>
        <w:jc w:val="center"/>
        <w:rPr>
          <w:szCs w:val="24"/>
        </w:rPr>
      </w:pPr>
      <w:r w:rsidRPr="00F13251">
        <w:rPr>
          <w:szCs w:val="24"/>
        </w:rPr>
        <w:fldChar w:fldCharType="begin"/>
      </w:r>
      <w:r w:rsidRPr="00F13251">
        <w:rPr>
          <w:szCs w:val="24"/>
        </w:rPr>
        <w:instrText xml:space="preserve"> SEQ CHAPTER \h \r 1</w:instrText>
      </w:r>
      <w:r w:rsidRPr="00F13251">
        <w:rPr>
          <w:szCs w:val="24"/>
        </w:rPr>
        <w:fldChar w:fldCharType="separate"/>
      </w:r>
      <w:r w:rsidRPr="00F13251">
        <w:rPr>
          <w:szCs w:val="24"/>
        </w:rPr>
        <w:fldChar w:fldCharType="end"/>
      </w:r>
      <w:r w:rsidRPr="00F13251">
        <w:rPr>
          <w:szCs w:val="24"/>
        </w:rPr>
        <w:t>INFORMATION COLLECTION</w:t>
      </w:r>
    </w:p>
    <w:p w:rsidR="001B4FB4" w:rsidRPr="00F13251" w14:paraId="30CF68DC" w14:textId="77777777">
      <w:pPr>
        <w:widowControl w:val="0"/>
        <w:tabs>
          <w:tab w:val="center" w:pos="4680"/>
        </w:tabs>
        <w:rPr>
          <w:szCs w:val="24"/>
        </w:rPr>
      </w:pPr>
      <w:r w:rsidRPr="00F13251">
        <w:rPr>
          <w:szCs w:val="24"/>
        </w:rPr>
        <w:tab/>
      </w:r>
    </w:p>
    <w:p w:rsidR="001D224D" w:rsidRPr="00F13251" w:rsidP="001B4FB4" w14:paraId="1FF690C6" w14:textId="77777777">
      <w:pPr>
        <w:widowControl w:val="0"/>
        <w:tabs>
          <w:tab w:val="center" w:pos="4680"/>
        </w:tabs>
        <w:jc w:val="center"/>
        <w:rPr>
          <w:szCs w:val="24"/>
          <w:u w:val="single"/>
        </w:rPr>
      </w:pPr>
      <w:r w:rsidRPr="00F13251">
        <w:rPr>
          <w:szCs w:val="24"/>
          <w:u w:val="single"/>
        </w:rPr>
        <w:t xml:space="preserve">SUPPORTING </w:t>
      </w:r>
      <w:r w:rsidRPr="00F13251" w:rsidR="00311384">
        <w:rPr>
          <w:szCs w:val="24"/>
          <w:u w:val="single"/>
        </w:rPr>
        <w:t>STATEMENT</w:t>
      </w:r>
    </w:p>
    <w:p w:rsidR="001B4FB4" w:rsidRPr="00F13251" w:rsidP="001B4FB4" w14:paraId="511CAF08" w14:textId="77777777">
      <w:pPr>
        <w:widowControl w:val="0"/>
        <w:tabs>
          <w:tab w:val="center" w:pos="4680"/>
        </w:tabs>
        <w:jc w:val="center"/>
        <w:rPr>
          <w:szCs w:val="24"/>
          <w:u w:val="single"/>
        </w:rPr>
      </w:pPr>
    </w:p>
    <w:p w:rsidR="001B4FB4" w:rsidRPr="00F13251" w:rsidP="001B4FB4" w14:paraId="54739B19" w14:textId="77777777">
      <w:pPr>
        <w:widowControl w:val="0"/>
        <w:tabs>
          <w:tab w:val="center" w:pos="4680"/>
        </w:tabs>
        <w:jc w:val="center"/>
        <w:rPr>
          <w:szCs w:val="24"/>
        </w:rPr>
      </w:pPr>
      <w:r w:rsidRPr="00F13251">
        <w:t>“</w:t>
      </w:r>
      <w:r w:rsidRPr="00F13251" w:rsidR="00E476F9">
        <w:t>Hazardous Liquid Operator Notifications</w:t>
      </w:r>
      <w:r w:rsidRPr="00F13251" w:rsidR="00907424">
        <w:t>”</w:t>
      </w:r>
    </w:p>
    <w:p w:rsidR="00F45271" w:rsidRPr="00F13251" w:rsidP="001B4FB4" w14:paraId="7211FC13" w14:textId="77777777">
      <w:pPr>
        <w:widowControl w:val="0"/>
        <w:tabs>
          <w:tab w:val="center" w:pos="4680"/>
        </w:tabs>
        <w:jc w:val="center"/>
        <w:rPr>
          <w:szCs w:val="24"/>
        </w:rPr>
      </w:pPr>
      <w:r w:rsidRPr="00F13251">
        <w:rPr>
          <w:szCs w:val="24"/>
        </w:rPr>
        <w:t xml:space="preserve">OMB </w:t>
      </w:r>
      <w:r w:rsidRPr="00F13251" w:rsidR="001B4FB4">
        <w:rPr>
          <w:szCs w:val="24"/>
        </w:rPr>
        <w:t>Control No.  2137-</w:t>
      </w:r>
      <w:r w:rsidRPr="00F13251" w:rsidR="00E476F9">
        <w:rPr>
          <w:szCs w:val="24"/>
        </w:rPr>
        <w:t>0630</w:t>
      </w:r>
      <w:r w:rsidRPr="00F13251" w:rsidR="00C63F5E">
        <w:rPr>
          <w:szCs w:val="24"/>
        </w:rPr>
        <w:t xml:space="preserve"> </w:t>
      </w:r>
    </w:p>
    <w:p w:rsidR="00EC23D6" w:rsidRPr="00F13251" w:rsidP="00EC23D6" w14:paraId="3700579E" w14:textId="77777777">
      <w:pPr>
        <w:rPr>
          <w:szCs w:val="24"/>
          <w:u w:val="single"/>
        </w:rPr>
      </w:pPr>
      <w:r w:rsidRPr="00F13251">
        <w:rPr>
          <w:szCs w:val="24"/>
          <w:u w:val="single"/>
        </w:rPr>
        <w:t>INTRODUCTION</w:t>
      </w:r>
    </w:p>
    <w:p w:rsidR="00EC23D6" w:rsidRPr="00F13251" w:rsidP="00EC23D6" w14:paraId="232E25D6" w14:textId="77777777">
      <w:pPr>
        <w:rPr>
          <w:szCs w:val="24"/>
          <w:u w:val="single"/>
        </w:rPr>
      </w:pPr>
    </w:p>
    <w:p w:rsidR="005F1D9B" w:rsidRPr="00207ED7" w:rsidP="005F1D9B" w14:paraId="54D5FAA6" w14:textId="10C02D22">
      <w:r w:rsidRPr="00207ED7">
        <w:t xml:space="preserve">The Pipeline and Hazardous Materials Safety Administration (PHMSA) requests approval from the Office of Management and Budget (OMB) for an extension of a currently approved collection entitled </w:t>
      </w:r>
      <w:r w:rsidRPr="00F13251" w:rsidR="006F2D9A">
        <w:t>“</w:t>
      </w:r>
      <w:r w:rsidRPr="00F13251" w:rsidR="00E476F9">
        <w:t xml:space="preserve">Hazardous Liquid </w:t>
      </w:r>
      <w:r w:rsidRPr="00F13251" w:rsidR="006F2D9A">
        <w:t>Operator Notifications”</w:t>
      </w:r>
      <w:r>
        <w:t xml:space="preserve"> under OMB Control No. 2137-0630</w:t>
      </w:r>
      <w:r w:rsidRPr="00F13251" w:rsidR="006F2D9A">
        <w:t xml:space="preserve">.  </w:t>
      </w:r>
      <w:bookmarkStart w:id="0" w:name="_Hlk221119881"/>
      <w:r w:rsidRPr="00207ED7">
        <w:t xml:space="preserve">The current expiration date for this information collection is </w:t>
      </w:r>
      <w:r>
        <w:t>March 31, 2026.</w:t>
      </w:r>
    </w:p>
    <w:bookmarkEnd w:id="0"/>
    <w:p w:rsidR="00315A19" w:rsidRPr="00F13251" w:rsidP="005F1D9B" w14:paraId="6E0B5285" w14:textId="2FFDA027">
      <w:pPr>
        <w:rPr>
          <w:szCs w:val="24"/>
        </w:rPr>
      </w:pPr>
    </w:p>
    <w:p w:rsidR="006F2D9A" w:rsidRPr="00F13251" w:rsidP="00EC23D6" w14:paraId="43699886" w14:textId="77777777">
      <w:pPr>
        <w:rPr>
          <w:szCs w:val="24"/>
        </w:rPr>
      </w:pPr>
    </w:p>
    <w:p w:rsidR="00EC23D6" w:rsidRPr="00F13251" w:rsidP="00EC23D6" w14:paraId="450D2F36" w14:textId="77777777">
      <w:pPr>
        <w:rPr>
          <w:szCs w:val="24"/>
        </w:rPr>
      </w:pPr>
      <w:r w:rsidRPr="00F13251">
        <w:rPr>
          <w:szCs w:val="24"/>
        </w:rPr>
        <w:t>Part A. Justification</w:t>
      </w:r>
    </w:p>
    <w:p w:rsidR="00EC23D6" w:rsidRPr="00F13251" w:rsidP="00EC23D6" w14:paraId="25D8FEFD" w14:textId="77777777">
      <w:pPr>
        <w:jc w:val="center"/>
        <w:rPr>
          <w:szCs w:val="24"/>
        </w:rPr>
      </w:pPr>
    </w:p>
    <w:p w:rsidR="00EC23D6" w:rsidRPr="00F13251" w:rsidP="000A6210" w14:paraId="10BAF79F" w14:textId="77777777">
      <w:pPr>
        <w:numPr>
          <w:ilvl w:val="0"/>
          <w:numId w:val="16"/>
        </w:numPr>
        <w:tabs>
          <w:tab w:val="num" w:pos="0"/>
          <w:tab w:val="left" w:pos="540"/>
        </w:tabs>
        <w:ind w:left="0" w:firstLine="0"/>
        <w:rPr>
          <w:szCs w:val="24"/>
        </w:rPr>
      </w:pPr>
      <w:r w:rsidRPr="00F13251">
        <w:rPr>
          <w:szCs w:val="24"/>
          <w:u w:val="single"/>
        </w:rPr>
        <w:t>Circumstances that make the collection of information necessary</w:t>
      </w:r>
      <w:r w:rsidRPr="00F13251">
        <w:rPr>
          <w:szCs w:val="24"/>
        </w:rPr>
        <w:t>.</w:t>
      </w:r>
    </w:p>
    <w:p w:rsidR="00CD1ABD" w:rsidRPr="00F13251" w:rsidP="00CD1ABD" w14:paraId="6FBA3BB7" w14:textId="77777777">
      <w:pPr>
        <w:tabs>
          <w:tab w:val="left" w:pos="8100"/>
        </w:tabs>
        <w:rPr>
          <w:szCs w:val="24"/>
        </w:rPr>
      </w:pPr>
    </w:p>
    <w:p w:rsidR="00F4317E" w:rsidRPr="00F13251" w:rsidP="00A71C67" w14:paraId="5691DB15" w14:textId="77777777">
      <w:pPr>
        <w:rPr>
          <w:szCs w:val="24"/>
        </w:rPr>
      </w:pPr>
      <w:r w:rsidRPr="00F13251">
        <w:t xml:space="preserve">The </w:t>
      </w:r>
      <w:r w:rsidRPr="00F13251">
        <w:rPr>
          <w:szCs w:val="24"/>
        </w:rPr>
        <w:t>Pipeline Safety</w:t>
      </w:r>
      <w:r w:rsidR="00C447F3">
        <w:rPr>
          <w:szCs w:val="24"/>
        </w:rPr>
        <w:t xml:space="preserve"> regulations </w:t>
      </w:r>
      <w:r w:rsidRPr="00F13251">
        <w:t xml:space="preserve">require </w:t>
      </w:r>
      <w:r w:rsidRPr="00F13251" w:rsidR="002C0FC8">
        <w:t xml:space="preserve">owners and operators of hazardous liquid pipelines </w:t>
      </w:r>
      <w:r w:rsidRPr="00F13251">
        <w:t>to</w:t>
      </w:r>
      <w:r w:rsidRPr="00F13251" w:rsidR="007B1199">
        <w:t xml:space="preserve"> notify PHMSA following an extreme weather event if they are unable to assess the safety of their pipelines.  </w:t>
      </w:r>
      <w:r w:rsidRPr="00F13251" w:rsidR="007B1199">
        <w:rPr>
          <w:szCs w:val="24"/>
        </w:rPr>
        <w:t>Following an extreme weather event such as a hurricane or flood, an earthquake, landslide, a natural disaster, or other similar events that have the likelihood of damage to infrastructure, an operator must inspect all potentially affected pipeline facilities to detect conditions that could adversely affect the safe operation of that pipeline. The inspection must commence within 72 hours of the extreme weather event. If the operator is unable to commence the inspection due to the unavailability of personnel or equipment, the operator must notify the appropriate PHMSA Region Director as soon as practicable.</w:t>
      </w:r>
    </w:p>
    <w:p w:rsidR="007B1199" w:rsidRPr="00F13251" w:rsidP="00431DC5" w14:paraId="348E9B5B" w14:textId="77777777"/>
    <w:p w:rsidR="00783E63" w:rsidRPr="00F13251" w:rsidP="00783E63" w14:paraId="5DEACD05" w14:textId="77777777">
      <w:r w:rsidRPr="00F13251">
        <w:rPr>
          <w:color w:val="000000"/>
          <w:szCs w:val="24"/>
        </w:rPr>
        <w:t>49 CFR 195.452 requires operators of hazardous liquid pipelines that cannot accommodate an in-line inspection tool to file a petition in compliance with 49 CFR 190.</w:t>
      </w:r>
      <w:r w:rsidRPr="00F13251">
        <w:rPr>
          <w:color w:val="000000"/>
          <w:szCs w:val="24"/>
        </w:rPr>
        <w:t>9.</w:t>
      </w:r>
      <w:r w:rsidRPr="00F13251">
        <w:t>Operators</w:t>
      </w:r>
      <w:r w:rsidRPr="00F13251">
        <w:t xml:space="preserve"> must demonstrate that their pipeline is not capable of accommodating an in-line inspection tool and that the use of an alternative assessment method will provide a substantially equivalent understanding of the condition of the pipeline. </w:t>
      </w:r>
    </w:p>
    <w:p w:rsidR="00315A19" w:rsidRPr="00F13251" w:rsidP="00431DC5" w14:paraId="13C8264A" w14:textId="77777777">
      <w:pPr>
        <w:rPr>
          <w:color w:val="000000"/>
          <w:szCs w:val="24"/>
        </w:rPr>
      </w:pPr>
    </w:p>
    <w:p w:rsidR="00431DC5" w:rsidRPr="00F13251" w:rsidP="00431DC5" w14:paraId="0071A6D3" w14:textId="77777777">
      <w:pPr>
        <w:rPr>
          <w:szCs w:val="24"/>
        </w:rPr>
      </w:pPr>
      <w:r w:rsidRPr="00F13251">
        <w:t xml:space="preserve">This information collection promotes the US DOT’s Safety Strategic Goals.  </w:t>
      </w:r>
      <w:r w:rsidRPr="00F13251">
        <w:rPr>
          <w:szCs w:val="24"/>
        </w:rPr>
        <w:t>The PHMSA delegation of authority is found in 49 CFR 1.97 which allows for PHMSA to exercise the authority vested in the Secretary in under Chapter 601 of title 49, U.S.C.</w:t>
      </w:r>
    </w:p>
    <w:p w:rsidR="006F2D9A" w:rsidRPr="00F13251" w:rsidP="000A6210" w14:paraId="23199A23" w14:textId="77777777">
      <w:pPr>
        <w:widowControl w:val="0"/>
        <w:tabs>
          <w:tab w:val="left" w:pos="540"/>
        </w:tabs>
        <w:rPr>
          <w:szCs w:val="24"/>
        </w:rPr>
      </w:pPr>
    </w:p>
    <w:p w:rsidR="00F45271" w:rsidRPr="00F13251" w:rsidP="000A6210" w14:paraId="283AEE02" w14:textId="77777777">
      <w:pPr>
        <w:widowControl w:val="0"/>
        <w:tabs>
          <w:tab w:val="left" w:pos="540"/>
        </w:tabs>
        <w:rPr>
          <w:szCs w:val="24"/>
        </w:rPr>
      </w:pPr>
      <w:r w:rsidRPr="00F13251">
        <w:rPr>
          <w:szCs w:val="24"/>
        </w:rPr>
        <w:t>2.</w:t>
      </w:r>
      <w:r w:rsidRPr="00F13251">
        <w:rPr>
          <w:szCs w:val="24"/>
        </w:rPr>
        <w:t xml:space="preserve"> </w:t>
      </w:r>
      <w:r w:rsidRPr="00F13251">
        <w:rPr>
          <w:szCs w:val="24"/>
        </w:rPr>
        <w:tab/>
      </w:r>
      <w:r w:rsidRPr="00F13251">
        <w:rPr>
          <w:szCs w:val="24"/>
          <w:u w:val="single"/>
        </w:rPr>
        <w:t xml:space="preserve">How, by whom, and for what purpose </w:t>
      </w:r>
      <w:r w:rsidRPr="00F13251" w:rsidR="00BB1A46">
        <w:rPr>
          <w:szCs w:val="24"/>
          <w:u w:val="single"/>
        </w:rPr>
        <w:t xml:space="preserve">is </w:t>
      </w:r>
      <w:r w:rsidRPr="00F13251">
        <w:rPr>
          <w:szCs w:val="24"/>
          <w:u w:val="single"/>
        </w:rPr>
        <w:t>the information to be used</w:t>
      </w:r>
      <w:r w:rsidRPr="00F13251">
        <w:rPr>
          <w:szCs w:val="24"/>
        </w:rPr>
        <w:t xml:space="preserve">.  </w:t>
      </w:r>
    </w:p>
    <w:p w:rsidR="005A3519" w:rsidRPr="00F13251" w:rsidP="005A3519" w14:paraId="77C99808" w14:textId="77777777"/>
    <w:p w:rsidR="00E228B0" w:rsidRPr="00F13251" w:rsidP="00E228B0" w14:paraId="0BDA502D" w14:textId="77777777">
      <w:pPr>
        <w:rPr>
          <w:szCs w:val="24"/>
        </w:rPr>
      </w:pPr>
      <w:r w:rsidRPr="00F13251">
        <w:rPr>
          <w:szCs w:val="24"/>
        </w:rPr>
        <w:t xml:space="preserve">The information collection provides PHMSA with the information necessary to </w:t>
      </w:r>
      <w:r w:rsidRPr="00F13251" w:rsidR="007B1199">
        <w:rPr>
          <w:szCs w:val="24"/>
        </w:rPr>
        <w:t xml:space="preserve">hold operators accountable for </w:t>
      </w:r>
      <w:r w:rsidRPr="00F13251" w:rsidR="002C0FC8">
        <w:rPr>
          <w:szCs w:val="24"/>
        </w:rPr>
        <w:t xml:space="preserve">assessing the integrity of their pipelines.  </w:t>
      </w:r>
      <w:r w:rsidRPr="00F13251">
        <w:rPr>
          <w:szCs w:val="24"/>
        </w:rPr>
        <w:t xml:space="preserve">PHMSA will use the information provided in the </w:t>
      </w:r>
      <w:r w:rsidRPr="00F13251" w:rsidR="00F4317E">
        <w:rPr>
          <w:szCs w:val="24"/>
        </w:rPr>
        <w:t xml:space="preserve">notifications to </w:t>
      </w:r>
      <w:r w:rsidRPr="00F13251" w:rsidR="007B1199">
        <w:rPr>
          <w:szCs w:val="24"/>
        </w:rPr>
        <w:t>identity potential risks to pipeline safety in those areas.</w:t>
      </w:r>
    </w:p>
    <w:p w:rsidR="007B1199" w:rsidRPr="00F13251" w:rsidP="00E228B0" w14:paraId="51428160" w14:textId="77777777">
      <w:pPr>
        <w:rPr>
          <w:szCs w:val="24"/>
        </w:rPr>
      </w:pPr>
    </w:p>
    <w:p w:rsidR="001D224D" w:rsidRPr="00F13251" w:rsidP="000A6210" w14:paraId="7F6A0E19" w14:textId="77777777">
      <w:pPr>
        <w:widowControl w:val="0"/>
        <w:tabs>
          <w:tab w:val="left" w:pos="540"/>
        </w:tabs>
        <w:rPr>
          <w:szCs w:val="24"/>
          <w:u w:val="single"/>
        </w:rPr>
      </w:pPr>
      <w:r w:rsidRPr="00F13251">
        <w:rPr>
          <w:szCs w:val="24"/>
        </w:rPr>
        <w:t>3.</w:t>
      </w:r>
      <w:r w:rsidRPr="00F13251">
        <w:rPr>
          <w:szCs w:val="24"/>
        </w:rPr>
        <w:tab/>
      </w:r>
      <w:r w:rsidRPr="00F13251" w:rsidR="00F45271">
        <w:rPr>
          <w:szCs w:val="24"/>
          <w:u w:val="single"/>
        </w:rPr>
        <w:t>Extent of automated information collection</w:t>
      </w:r>
    </w:p>
    <w:p w:rsidR="00E94974" w:rsidRPr="00F13251" w:rsidP="00C152F3" w14:paraId="22ABC733" w14:textId="77777777"/>
    <w:p w:rsidR="00E228B0" w:rsidRPr="00F13251" w:rsidP="00E228B0" w14:paraId="3305BB95" w14:textId="77777777">
      <w:pPr>
        <w:rPr>
          <w:szCs w:val="24"/>
        </w:rPr>
      </w:pPr>
      <w:r w:rsidRPr="00F13251">
        <w:rPr>
          <w:szCs w:val="24"/>
        </w:rPr>
        <w:t xml:space="preserve">PHMSA </w:t>
      </w:r>
      <w:r w:rsidRPr="00F13251" w:rsidR="00117729">
        <w:rPr>
          <w:szCs w:val="24"/>
        </w:rPr>
        <w:t xml:space="preserve">allows operators to send notifications </w:t>
      </w:r>
      <w:r w:rsidRPr="00F13251" w:rsidR="007B1199">
        <w:rPr>
          <w:szCs w:val="24"/>
        </w:rPr>
        <w:t>electronically</w:t>
      </w:r>
      <w:r w:rsidRPr="00F13251">
        <w:rPr>
          <w:szCs w:val="24"/>
        </w:rPr>
        <w:t xml:space="preserve">.  </w:t>
      </w:r>
    </w:p>
    <w:p w:rsidR="00855CD7" w:rsidRPr="00F13251" w:rsidP="00855CD7" w14:paraId="7DFA049D" w14:textId="77777777">
      <w:pPr>
        <w:widowControl w:val="0"/>
        <w:tabs>
          <w:tab w:val="left" w:pos="540"/>
        </w:tabs>
        <w:rPr>
          <w:szCs w:val="24"/>
        </w:rPr>
      </w:pPr>
    </w:p>
    <w:p w:rsidR="00720D5B" w:rsidRPr="00F13251" w:rsidP="00855CD7" w14:paraId="7B8FF1CB" w14:textId="77777777">
      <w:pPr>
        <w:widowControl w:val="0"/>
        <w:numPr>
          <w:ilvl w:val="0"/>
          <w:numId w:val="11"/>
        </w:numPr>
        <w:tabs>
          <w:tab w:val="num" w:pos="-90"/>
          <w:tab w:val="left" w:pos="0"/>
          <w:tab w:val="left" w:pos="540"/>
          <w:tab w:val="clear" w:pos="720"/>
        </w:tabs>
        <w:ind w:left="0" w:firstLine="0"/>
        <w:rPr>
          <w:szCs w:val="24"/>
          <w:u w:val="single"/>
        </w:rPr>
      </w:pPr>
      <w:r w:rsidRPr="00F13251">
        <w:rPr>
          <w:szCs w:val="24"/>
          <w:u w:val="single"/>
        </w:rPr>
        <w:t>Describe efforts to identify duplication</w:t>
      </w:r>
    </w:p>
    <w:p w:rsidR="00E94974" w:rsidRPr="00F13251" w:rsidP="00C152F3" w14:paraId="5C3BF533" w14:textId="77777777"/>
    <w:p w:rsidR="00E228B0" w:rsidRPr="00F13251" w:rsidP="00E228B0" w14:paraId="033A9A7F" w14:textId="77777777">
      <w:pPr>
        <w:rPr>
          <w:szCs w:val="24"/>
        </w:rPr>
      </w:pPr>
      <w:r w:rsidRPr="00F13251">
        <w:rPr>
          <w:szCs w:val="24"/>
        </w:rPr>
        <w:t>There is no duplication, as the information collected is unique to specific situations.</w:t>
      </w:r>
    </w:p>
    <w:p w:rsidR="00855CD7" w:rsidRPr="00F13251" w:rsidP="00855CD7" w14:paraId="7A459C00" w14:textId="77777777"/>
    <w:p w:rsidR="00855CD7" w:rsidRPr="00F13251" w:rsidP="000A6210" w14:paraId="5B7EB019" w14:textId="77777777">
      <w:pPr>
        <w:widowControl w:val="0"/>
        <w:tabs>
          <w:tab w:val="left" w:pos="540"/>
        </w:tabs>
        <w:rPr>
          <w:szCs w:val="24"/>
        </w:rPr>
      </w:pPr>
      <w:r w:rsidRPr="00F13251">
        <w:rPr>
          <w:szCs w:val="24"/>
        </w:rPr>
        <w:t>5.</w:t>
      </w:r>
      <w:r w:rsidRPr="00F13251">
        <w:rPr>
          <w:szCs w:val="24"/>
        </w:rPr>
        <w:tab/>
      </w:r>
      <w:r w:rsidRPr="00F13251" w:rsidR="000A6210">
        <w:rPr>
          <w:szCs w:val="24"/>
          <w:u w:val="single"/>
        </w:rPr>
        <w:t xml:space="preserve">Efforts to minimize the </w:t>
      </w:r>
      <w:r w:rsidRPr="00F13251" w:rsidR="00CB30D6">
        <w:rPr>
          <w:szCs w:val="24"/>
          <w:u w:val="single"/>
        </w:rPr>
        <w:t>burden on</w:t>
      </w:r>
      <w:r w:rsidRPr="00F13251" w:rsidR="000A6210">
        <w:rPr>
          <w:szCs w:val="24"/>
          <w:u w:val="single"/>
        </w:rPr>
        <w:t xml:space="preserve"> small businesses</w:t>
      </w:r>
      <w:r w:rsidRPr="00F13251" w:rsidR="000A6210">
        <w:rPr>
          <w:szCs w:val="24"/>
        </w:rPr>
        <w:t xml:space="preserve">.  </w:t>
      </w:r>
    </w:p>
    <w:p w:rsidR="00E94974" w:rsidRPr="00F13251" w:rsidP="00855CD7" w14:paraId="2636A8D8" w14:textId="77777777"/>
    <w:p w:rsidR="00E228B0" w:rsidRPr="00F13251" w:rsidP="00E228B0" w14:paraId="19F82051" w14:textId="77777777">
      <w:pPr>
        <w:rPr>
          <w:szCs w:val="24"/>
        </w:rPr>
      </w:pPr>
      <w:r w:rsidRPr="00F13251">
        <w:rPr>
          <w:szCs w:val="24"/>
        </w:rPr>
        <w:t xml:space="preserve">The burden has been made as simple as possible.  PHMSA expects impacted operators to be large and small businesses.  For PHMSA to be able to effectively carry out its </w:t>
      </w:r>
      <w:r w:rsidRPr="00F13251" w:rsidR="00117729">
        <w:rPr>
          <w:szCs w:val="24"/>
        </w:rPr>
        <w:t xml:space="preserve">mission </w:t>
      </w:r>
      <w:r w:rsidRPr="00F13251">
        <w:rPr>
          <w:szCs w:val="24"/>
        </w:rPr>
        <w:t xml:space="preserve">and monitor overall pipeline safety, it is essential that both large and small operators of pipelines </w:t>
      </w:r>
      <w:r w:rsidRPr="00F13251" w:rsidR="00117729">
        <w:rPr>
          <w:szCs w:val="24"/>
        </w:rPr>
        <w:t>comply with the associated directives</w:t>
      </w:r>
      <w:r w:rsidRPr="00F13251">
        <w:rPr>
          <w:szCs w:val="24"/>
        </w:rPr>
        <w:t xml:space="preserve">.  </w:t>
      </w:r>
    </w:p>
    <w:p w:rsidR="00720D5B" w:rsidRPr="00F13251" w:rsidP="00720D5B" w14:paraId="5EFC7F97" w14:textId="77777777">
      <w:pPr>
        <w:widowControl w:val="0"/>
        <w:tabs>
          <w:tab w:val="left" w:pos="0"/>
          <w:tab w:val="left" w:pos="540"/>
        </w:tabs>
        <w:ind w:left="-90"/>
        <w:rPr>
          <w:szCs w:val="24"/>
        </w:rPr>
      </w:pPr>
    </w:p>
    <w:p w:rsidR="001D224D" w:rsidRPr="00F13251" w:rsidP="00FA69D1" w14:paraId="17B7BE97" w14:textId="77777777">
      <w:pPr>
        <w:widowControl w:val="0"/>
        <w:tabs>
          <w:tab w:val="left" w:pos="540"/>
        </w:tabs>
        <w:rPr>
          <w:szCs w:val="24"/>
        </w:rPr>
      </w:pPr>
      <w:r w:rsidRPr="00F13251">
        <w:rPr>
          <w:szCs w:val="24"/>
        </w:rPr>
        <w:t>6.</w:t>
      </w:r>
      <w:r w:rsidRPr="00F13251">
        <w:rPr>
          <w:szCs w:val="24"/>
        </w:rPr>
        <w:tab/>
      </w:r>
      <w:r w:rsidRPr="00F13251" w:rsidR="0014478D">
        <w:rPr>
          <w:szCs w:val="24"/>
          <w:u w:val="single"/>
        </w:rPr>
        <w:t>Impact of less frequent collection of information</w:t>
      </w:r>
      <w:r w:rsidRPr="00F13251" w:rsidR="0014478D">
        <w:rPr>
          <w:szCs w:val="24"/>
        </w:rPr>
        <w:t xml:space="preserve">.  </w:t>
      </w:r>
    </w:p>
    <w:p w:rsidR="00FA69D1" w:rsidRPr="00F13251" w:rsidP="00855CD7" w14:paraId="7F176E8F" w14:textId="77777777"/>
    <w:p w:rsidR="00E228B0" w:rsidRPr="00F13251" w:rsidP="00E228B0" w14:paraId="40F95DA2" w14:textId="77777777">
      <w:pPr>
        <w:rPr>
          <w:szCs w:val="24"/>
        </w:rPr>
      </w:pPr>
      <w:r w:rsidRPr="00F13251">
        <w:rPr>
          <w:szCs w:val="24"/>
        </w:rPr>
        <w:t xml:space="preserve">It is not possible to conduct the collection less frequently and still ensure the necessary level of safety to life and property inherent in transporting hazardous materials.  </w:t>
      </w:r>
      <w:r w:rsidRPr="00F13251" w:rsidR="00117729">
        <w:rPr>
          <w:szCs w:val="24"/>
        </w:rPr>
        <w:t xml:space="preserve">Without this information, </w:t>
      </w:r>
      <w:r w:rsidRPr="00F13251">
        <w:rPr>
          <w:szCs w:val="24"/>
        </w:rPr>
        <w:t>PHMSA would not be able to adequately assess potential risks associated with</w:t>
      </w:r>
      <w:r w:rsidRPr="00F13251" w:rsidR="00117729">
        <w:rPr>
          <w:szCs w:val="24"/>
        </w:rPr>
        <w:t xml:space="preserve"> hazardous liquid pipelines that </w:t>
      </w:r>
      <w:r w:rsidRPr="00F13251" w:rsidR="007B1199">
        <w:rPr>
          <w:szCs w:val="24"/>
        </w:rPr>
        <w:t>may have been damaged during extreme weather events. T</w:t>
      </w:r>
      <w:r w:rsidRPr="00F13251">
        <w:rPr>
          <w:szCs w:val="24"/>
        </w:rPr>
        <w:t>hese pipelines</w:t>
      </w:r>
      <w:r w:rsidRPr="00F13251" w:rsidR="00117729">
        <w:rPr>
          <w:szCs w:val="24"/>
        </w:rPr>
        <w:t xml:space="preserve"> could</w:t>
      </w:r>
      <w:r w:rsidRPr="00F13251">
        <w:rPr>
          <w:szCs w:val="24"/>
        </w:rPr>
        <w:t xml:space="preserve"> potentially be detrimental to the pipeline safety and the protection of the environment.  Therefore, less frequent information collection could compromise the safety of the U.S. pipeline system and the environment.</w:t>
      </w:r>
    </w:p>
    <w:p w:rsidR="00FA69D1" w:rsidRPr="00F13251" w:rsidP="000A6210" w14:paraId="3989E918" w14:textId="77777777">
      <w:pPr>
        <w:widowControl w:val="0"/>
        <w:tabs>
          <w:tab w:val="left" w:pos="540"/>
        </w:tabs>
        <w:rPr>
          <w:szCs w:val="24"/>
        </w:rPr>
      </w:pPr>
    </w:p>
    <w:p w:rsidR="001D224D" w:rsidRPr="00F13251" w:rsidP="00FA69D1" w14:paraId="7ABFFE01" w14:textId="77777777">
      <w:pPr>
        <w:widowControl w:val="0"/>
        <w:tabs>
          <w:tab w:val="left" w:pos="540"/>
        </w:tabs>
        <w:rPr>
          <w:szCs w:val="24"/>
        </w:rPr>
      </w:pPr>
      <w:r w:rsidRPr="00F13251">
        <w:rPr>
          <w:szCs w:val="24"/>
        </w:rPr>
        <w:t>7.</w:t>
      </w:r>
      <w:r w:rsidRPr="00F13251">
        <w:rPr>
          <w:szCs w:val="24"/>
        </w:rPr>
        <w:tab/>
      </w:r>
      <w:r w:rsidRPr="00F13251" w:rsidR="0014478D">
        <w:rPr>
          <w:szCs w:val="24"/>
          <w:u w:val="single"/>
        </w:rPr>
        <w:t>Special Circumstances</w:t>
      </w:r>
      <w:r w:rsidRPr="00F13251" w:rsidR="0014478D">
        <w:rPr>
          <w:szCs w:val="24"/>
        </w:rPr>
        <w:t xml:space="preserve">.  </w:t>
      </w:r>
    </w:p>
    <w:p w:rsidR="00C447F3" w:rsidP="00781054" w14:paraId="328066B9" w14:textId="77777777"/>
    <w:p w:rsidR="00781054" w:rsidRPr="00F13251" w:rsidP="00781054" w14:paraId="02F19284" w14:textId="77777777">
      <w:r w:rsidRPr="00F13251">
        <w:t>The information collection contains no special circumstances.</w:t>
      </w:r>
    </w:p>
    <w:p w:rsidR="001D224D" w:rsidRPr="00F13251" w:rsidP="000A6210" w14:paraId="088E7420" w14:textId="77777777">
      <w:pPr>
        <w:widowControl w:val="0"/>
        <w:tabs>
          <w:tab w:val="left" w:pos="540"/>
        </w:tabs>
        <w:rPr>
          <w:szCs w:val="24"/>
        </w:rPr>
      </w:pPr>
    </w:p>
    <w:p w:rsidR="001D224D" w:rsidRPr="00F13251" w:rsidP="00FA69D1" w14:paraId="5C099C82" w14:textId="77777777">
      <w:pPr>
        <w:widowControl w:val="0"/>
        <w:tabs>
          <w:tab w:val="left" w:pos="540"/>
        </w:tabs>
        <w:rPr>
          <w:szCs w:val="24"/>
        </w:rPr>
      </w:pPr>
      <w:r w:rsidRPr="00F13251">
        <w:rPr>
          <w:szCs w:val="24"/>
        </w:rPr>
        <w:t>8.</w:t>
      </w:r>
      <w:r w:rsidRPr="00F13251">
        <w:rPr>
          <w:szCs w:val="24"/>
        </w:rPr>
        <w:tab/>
      </w:r>
      <w:r w:rsidRPr="00F13251" w:rsidR="0026419F">
        <w:rPr>
          <w:szCs w:val="24"/>
          <w:u w:val="single"/>
        </w:rPr>
        <w:t>Compliance with 5 CFR 1320.8(d)</w:t>
      </w:r>
      <w:r w:rsidRPr="00F13251" w:rsidR="0026419F">
        <w:rPr>
          <w:szCs w:val="24"/>
        </w:rPr>
        <w:t xml:space="preserve">.  </w:t>
      </w:r>
    </w:p>
    <w:p w:rsidR="00FA69D1" w:rsidRPr="00F13251" w:rsidP="00FA69D1" w14:paraId="77C6107D" w14:textId="77777777">
      <w:pPr>
        <w:rPr>
          <w:szCs w:val="24"/>
        </w:rPr>
      </w:pPr>
    </w:p>
    <w:p w:rsidR="005F1D9B" w:rsidRPr="00207ED7" w:rsidP="005F1D9B" w14:paraId="4CF689F9" w14:textId="1D7EE35A">
      <w:pPr>
        <w:jc w:val="both"/>
      </w:pPr>
      <w:bookmarkStart w:id="1" w:name="_Hlk221119958"/>
      <w:r w:rsidRPr="00207ED7">
        <w:t xml:space="preserve">PHMSA published </w:t>
      </w:r>
      <w:r>
        <w:t>a notice in the Federal Register [90 FR 31748]</w:t>
      </w:r>
      <w:r w:rsidRPr="00207ED7">
        <w:t xml:space="preserve"> on </w:t>
      </w:r>
      <w:r>
        <w:t>July 15, 2025</w:t>
      </w:r>
      <w:r w:rsidRPr="00207ED7">
        <w:t xml:space="preserve">. </w:t>
      </w:r>
      <w:r>
        <w:t>PHMSA did not receive any comments pertaining to this information collection request.</w:t>
      </w:r>
    </w:p>
    <w:bookmarkEnd w:id="1"/>
    <w:p w:rsidR="00C447F3" w:rsidP="00C447F3" w14:paraId="5EA34482" w14:textId="77777777"/>
    <w:p w:rsidR="001D224D" w:rsidRPr="00F13251" w:rsidP="00FA69D1" w14:paraId="59659997" w14:textId="77777777">
      <w:pPr>
        <w:widowControl w:val="0"/>
        <w:numPr>
          <w:ilvl w:val="0"/>
          <w:numId w:val="9"/>
        </w:numPr>
        <w:tabs>
          <w:tab w:val="num" w:pos="90"/>
          <w:tab w:val="left" w:pos="540"/>
        </w:tabs>
        <w:ind w:left="720" w:hanging="720"/>
        <w:rPr>
          <w:szCs w:val="24"/>
        </w:rPr>
      </w:pPr>
      <w:r w:rsidRPr="00F13251">
        <w:rPr>
          <w:szCs w:val="24"/>
          <w:u w:val="single"/>
        </w:rPr>
        <w:t>Payment or gifts to respondents.</w:t>
      </w:r>
    </w:p>
    <w:p w:rsidR="00FA69D1" w:rsidRPr="00F13251" w:rsidP="00FA69D1" w14:paraId="29C22B58" w14:textId="77777777">
      <w:pPr>
        <w:rPr>
          <w:szCs w:val="24"/>
        </w:rPr>
      </w:pPr>
    </w:p>
    <w:p w:rsidR="00FA69D1" w:rsidRPr="00F13251" w:rsidP="00FA69D1" w14:paraId="1905A19E" w14:textId="77777777">
      <w:pPr>
        <w:rPr>
          <w:szCs w:val="24"/>
        </w:rPr>
      </w:pPr>
      <w:r w:rsidRPr="00F13251">
        <w:rPr>
          <w:szCs w:val="24"/>
        </w:rPr>
        <w:t>There is no payment or gift provided to respondents associated with this collection of information.</w:t>
      </w:r>
    </w:p>
    <w:p w:rsidR="00FA69D1" w:rsidRPr="00F13251" w:rsidP="00AA1704" w14:paraId="0815EB4A" w14:textId="77777777">
      <w:pPr>
        <w:widowControl w:val="0"/>
        <w:tabs>
          <w:tab w:val="left" w:pos="540"/>
        </w:tabs>
        <w:rPr>
          <w:szCs w:val="24"/>
        </w:rPr>
      </w:pPr>
    </w:p>
    <w:p w:rsidR="001D224D" w:rsidRPr="00F13251" w:rsidP="00AA1704" w14:paraId="4BF034E6" w14:textId="77777777">
      <w:pPr>
        <w:widowControl w:val="0"/>
        <w:tabs>
          <w:tab w:val="left" w:pos="540"/>
        </w:tabs>
        <w:rPr>
          <w:szCs w:val="24"/>
        </w:rPr>
      </w:pPr>
      <w:r w:rsidRPr="00F13251">
        <w:rPr>
          <w:szCs w:val="24"/>
        </w:rPr>
        <w:t>10.</w:t>
      </w:r>
      <w:r w:rsidRPr="00F13251">
        <w:rPr>
          <w:szCs w:val="24"/>
        </w:rPr>
        <w:tab/>
      </w:r>
      <w:r w:rsidRPr="00F13251" w:rsidR="0026419F">
        <w:rPr>
          <w:szCs w:val="24"/>
          <w:u w:val="single"/>
        </w:rPr>
        <w:t>Assurance of confidentiality</w:t>
      </w:r>
      <w:r w:rsidRPr="00F13251" w:rsidR="0026419F">
        <w:rPr>
          <w:szCs w:val="24"/>
        </w:rPr>
        <w:t xml:space="preserve">.  </w:t>
      </w:r>
    </w:p>
    <w:p w:rsidR="001D224D" w:rsidRPr="00F13251" w:rsidP="000A6210" w14:paraId="592A2C2D" w14:textId="77777777">
      <w:pPr>
        <w:widowControl w:val="0"/>
        <w:tabs>
          <w:tab w:val="left" w:pos="540"/>
        </w:tabs>
        <w:rPr>
          <w:szCs w:val="24"/>
        </w:rPr>
      </w:pPr>
    </w:p>
    <w:p w:rsidR="00AA1704" w:rsidRPr="00F13251" w:rsidP="000A6210" w14:paraId="41EDA545" w14:textId="77777777">
      <w:pPr>
        <w:widowControl w:val="0"/>
        <w:tabs>
          <w:tab w:val="left" w:pos="540"/>
        </w:tabs>
        <w:rPr>
          <w:szCs w:val="24"/>
        </w:rPr>
      </w:pPr>
      <w:r w:rsidRPr="00F13251">
        <w:rPr>
          <w:szCs w:val="24"/>
        </w:rPr>
        <w:t>PHMSA does not have the authority to guarantee confidentiality.</w:t>
      </w:r>
    </w:p>
    <w:p w:rsidR="00FA69D1" w:rsidRPr="00F13251" w:rsidP="000A6210" w14:paraId="54EA299F" w14:textId="77777777">
      <w:pPr>
        <w:widowControl w:val="0"/>
        <w:tabs>
          <w:tab w:val="left" w:pos="540"/>
        </w:tabs>
        <w:rPr>
          <w:szCs w:val="24"/>
        </w:rPr>
      </w:pPr>
    </w:p>
    <w:p w:rsidR="001D224D" w:rsidRPr="00F13251" w:rsidP="00AA1704" w14:paraId="364BA5A2" w14:textId="77777777">
      <w:pPr>
        <w:widowControl w:val="0"/>
        <w:tabs>
          <w:tab w:val="left" w:pos="540"/>
        </w:tabs>
        <w:rPr>
          <w:szCs w:val="24"/>
        </w:rPr>
      </w:pPr>
      <w:r w:rsidRPr="00F13251">
        <w:rPr>
          <w:szCs w:val="24"/>
        </w:rPr>
        <w:t>11.</w:t>
      </w:r>
      <w:r w:rsidRPr="00F13251">
        <w:rPr>
          <w:szCs w:val="24"/>
        </w:rPr>
        <w:tab/>
      </w:r>
      <w:r w:rsidRPr="00F13251" w:rsidR="006C0638">
        <w:rPr>
          <w:szCs w:val="24"/>
          <w:u w:val="single"/>
        </w:rPr>
        <w:t>Justification for collection of sensitive information</w:t>
      </w:r>
      <w:r w:rsidRPr="00F13251" w:rsidR="00FA69D1">
        <w:rPr>
          <w:szCs w:val="24"/>
        </w:rPr>
        <w:t>.</w:t>
      </w:r>
    </w:p>
    <w:p w:rsidR="001D224D" w:rsidRPr="00F13251" w:rsidP="000A6210" w14:paraId="0F1E0EC6" w14:textId="77777777">
      <w:pPr>
        <w:widowControl w:val="0"/>
        <w:tabs>
          <w:tab w:val="left" w:pos="540"/>
        </w:tabs>
        <w:rPr>
          <w:szCs w:val="24"/>
        </w:rPr>
      </w:pPr>
    </w:p>
    <w:p w:rsidR="00FA69D1" w:rsidRPr="00F13251" w:rsidP="00FA69D1" w14:paraId="0F296A05" w14:textId="77777777">
      <w:pPr>
        <w:rPr>
          <w:szCs w:val="24"/>
        </w:rPr>
      </w:pPr>
      <w:r w:rsidRPr="00F13251">
        <w:rPr>
          <w:szCs w:val="24"/>
        </w:rPr>
        <w:t>T</w:t>
      </w:r>
      <w:r w:rsidRPr="00F13251">
        <w:rPr>
          <w:szCs w:val="24"/>
        </w:rPr>
        <w:t>his information collection do</w:t>
      </w:r>
      <w:r w:rsidRPr="00F13251">
        <w:rPr>
          <w:szCs w:val="24"/>
        </w:rPr>
        <w:t>es</w:t>
      </w:r>
      <w:r w:rsidRPr="00F13251">
        <w:rPr>
          <w:szCs w:val="24"/>
        </w:rPr>
        <w:t xml:space="preserve"> not involve questions of a sensitive nature.</w:t>
      </w:r>
    </w:p>
    <w:p w:rsidR="00AA1704" w:rsidRPr="00F13251" w:rsidP="000A6210" w14:paraId="42D4FC1C" w14:textId="77777777">
      <w:pPr>
        <w:widowControl w:val="0"/>
        <w:tabs>
          <w:tab w:val="left" w:pos="540"/>
        </w:tabs>
        <w:rPr>
          <w:szCs w:val="24"/>
        </w:rPr>
      </w:pPr>
    </w:p>
    <w:p w:rsidR="0012012B" w:rsidRPr="00F13251" w:rsidP="00781054" w14:paraId="7FD8A425" w14:textId="77777777">
      <w:pPr>
        <w:widowControl w:val="0"/>
        <w:tabs>
          <w:tab w:val="left" w:pos="540"/>
        </w:tabs>
        <w:rPr>
          <w:szCs w:val="24"/>
        </w:rPr>
      </w:pPr>
      <w:r w:rsidRPr="00F13251">
        <w:rPr>
          <w:szCs w:val="24"/>
        </w:rPr>
        <w:t>12.</w:t>
      </w:r>
      <w:r w:rsidRPr="00F13251">
        <w:rPr>
          <w:szCs w:val="24"/>
        </w:rPr>
        <w:tab/>
      </w:r>
      <w:r w:rsidRPr="00F13251" w:rsidR="006C0638">
        <w:rPr>
          <w:szCs w:val="24"/>
          <w:u w:val="single"/>
        </w:rPr>
        <w:t>Estimate of burden hours for information requested.</w:t>
      </w:r>
    </w:p>
    <w:p w:rsidR="00AD05BD" w:rsidRPr="00F13251" w:rsidP="00AD05BD" w14:paraId="351E27D0" w14:textId="77777777">
      <w:pPr>
        <w:widowControl w:val="0"/>
        <w:tabs>
          <w:tab w:val="left" w:pos="270"/>
          <w:tab w:val="left" w:pos="540"/>
        </w:tabs>
        <w:rPr>
          <w:szCs w:val="24"/>
        </w:rPr>
      </w:pPr>
    </w:p>
    <w:p w:rsidR="00AD05BD" w:rsidP="00AD05BD" w14:paraId="60EA2084" w14:textId="77777777">
      <w:pPr>
        <w:widowControl w:val="0"/>
        <w:tabs>
          <w:tab w:val="left" w:pos="270"/>
          <w:tab w:val="left" w:pos="540"/>
        </w:tabs>
        <w:rPr>
          <w:i/>
          <w:szCs w:val="24"/>
        </w:rPr>
      </w:pPr>
      <w:r w:rsidRPr="00F13251">
        <w:rPr>
          <w:szCs w:val="24"/>
        </w:rPr>
        <w:tab/>
      </w:r>
      <w:r w:rsidRPr="00F13251">
        <w:rPr>
          <w:szCs w:val="24"/>
        </w:rPr>
        <w:tab/>
      </w:r>
      <w:r w:rsidRPr="00F13251" w:rsidR="00117729">
        <w:rPr>
          <w:i/>
          <w:szCs w:val="24"/>
        </w:rPr>
        <w:t>1</w:t>
      </w:r>
      <w:r w:rsidRPr="00F13251" w:rsidR="00783E63">
        <w:rPr>
          <w:i/>
          <w:szCs w:val="24"/>
        </w:rPr>
        <w:t>1</w:t>
      </w:r>
      <w:r w:rsidRPr="00F13251" w:rsidR="007B1199">
        <w:rPr>
          <w:i/>
          <w:szCs w:val="24"/>
        </w:rPr>
        <w:t>0</w:t>
      </w:r>
      <w:r w:rsidRPr="00F13251">
        <w:rPr>
          <w:i/>
          <w:szCs w:val="24"/>
        </w:rPr>
        <w:t xml:space="preserve"> Annual Responses and </w:t>
      </w:r>
      <w:r w:rsidRPr="00F13251" w:rsidR="00783E63">
        <w:rPr>
          <w:i/>
          <w:szCs w:val="24"/>
        </w:rPr>
        <w:t>1</w:t>
      </w:r>
      <w:r w:rsidRPr="00F13251" w:rsidR="007B1199">
        <w:rPr>
          <w:i/>
          <w:szCs w:val="24"/>
        </w:rPr>
        <w:t>25</w:t>
      </w:r>
      <w:r w:rsidRPr="00F13251">
        <w:rPr>
          <w:i/>
          <w:szCs w:val="24"/>
        </w:rPr>
        <w:t xml:space="preserve"> Annual Burden Hours</w:t>
      </w:r>
    </w:p>
    <w:p w:rsidR="00BB4EFB" w:rsidP="00AD05BD" w14:paraId="10EE4C83" w14:textId="77777777">
      <w:pPr>
        <w:widowControl w:val="0"/>
        <w:tabs>
          <w:tab w:val="left" w:pos="270"/>
          <w:tab w:val="left" w:pos="540"/>
        </w:tabs>
        <w:rPr>
          <w:i/>
          <w:szCs w:val="24"/>
        </w:rPr>
      </w:pPr>
    </w:p>
    <w:p w:rsidR="00BB4EFB" w:rsidP="00AD05BD" w14:paraId="20F9E7ED" w14:textId="77777777">
      <w:pPr>
        <w:widowControl w:val="0"/>
        <w:tabs>
          <w:tab w:val="left" w:pos="270"/>
          <w:tab w:val="left" w:pos="540"/>
        </w:tabs>
        <w:rPr>
          <w:i/>
          <w:szCs w:val="24"/>
        </w:rPr>
      </w:pP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1B9ABB29" w14:textId="77777777" w:rsidTr="004755AC">
        <w:tblPrEx>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BB4EFB" w:rsidRPr="00B822E5" w:rsidP="004755AC" w14:paraId="2E433AA0" w14:textId="77777777">
            <w:pPr>
              <w:autoSpaceDE w:val="0"/>
              <w:autoSpaceDN w:val="0"/>
              <w:adjustRightInd w:val="0"/>
              <w:jc w:val="center"/>
              <w:rPr>
                <w:b/>
                <w:bCs/>
                <w:szCs w:val="24"/>
              </w:rPr>
            </w:pPr>
            <w:r w:rsidRPr="00B822E5">
              <w:rPr>
                <w:b/>
                <w:bCs/>
                <w:szCs w:val="24"/>
              </w:rPr>
              <w:t>IC</w:t>
            </w:r>
          </w:p>
        </w:tc>
        <w:tc>
          <w:tcPr>
            <w:tcW w:w="2306" w:type="dxa"/>
            <w:shd w:val="clear" w:color="auto" w:fill="DEEAF6"/>
          </w:tcPr>
          <w:p w:rsidR="00BB4EFB" w:rsidRPr="00B822E5" w:rsidP="004755AC" w14:paraId="642CE98F" w14:textId="77777777">
            <w:pPr>
              <w:autoSpaceDE w:val="0"/>
              <w:autoSpaceDN w:val="0"/>
              <w:adjustRightInd w:val="0"/>
              <w:jc w:val="center"/>
              <w:rPr>
                <w:b/>
                <w:bCs/>
                <w:szCs w:val="24"/>
              </w:rPr>
            </w:pPr>
            <w:r w:rsidRPr="00B822E5">
              <w:rPr>
                <w:b/>
                <w:bCs/>
                <w:szCs w:val="24"/>
              </w:rPr>
              <w:t>Responses</w:t>
            </w:r>
          </w:p>
        </w:tc>
        <w:tc>
          <w:tcPr>
            <w:tcW w:w="2299" w:type="dxa"/>
            <w:shd w:val="clear" w:color="auto" w:fill="DEEAF6"/>
          </w:tcPr>
          <w:p w:rsidR="00BB4EFB" w:rsidRPr="00B822E5" w:rsidP="004755AC" w14:paraId="2A090032" w14:textId="77777777">
            <w:pPr>
              <w:autoSpaceDE w:val="0"/>
              <w:autoSpaceDN w:val="0"/>
              <w:adjustRightInd w:val="0"/>
              <w:jc w:val="center"/>
              <w:rPr>
                <w:b/>
                <w:bCs/>
                <w:szCs w:val="24"/>
              </w:rPr>
            </w:pPr>
            <w:r w:rsidRPr="00B822E5">
              <w:rPr>
                <w:b/>
                <w:bCs/>
                <w:szCs w:val="24"/>
              </w:rPr>
              <w:t>Burden Per Response</w:t>
            </w:r>
          </w:p>
        </w:tc>
        <w:tc>
          <w:tcPr>
            <w:tcW w:w="2625" w:type="dxa"/>
            <w:shd w:val="clear" w:color="auto" w:fill="DEEAF6"/>
          </w:tcPr>
          <w:p w:rsidR="00BB4EFB" w:rsidRPr="00B822E5" w:rsidP="004755AC" w14:paraId="3659518F" w14:textId="77777777">
            <w:pPr>
              <w:autoSpaceDE w:val="0"/>
              <w:autoSpaceDN w:val="0"/>
              <w:adjustRightInd w:val="0"/>
              <w:jc w:val="center"/>
              <w:rPr>
                <w:b/>
                <w:bCs/>
                <w:szCs w:val="24"/>
              </w:rPr>
            </w:pPr>
            <w:r w:rsidRPr="00B822E5">
              <w:rPr>
                <w:b/>
                <w:bCs/>
                <w:szCs w:val="24"/>
              </w:rPr>
              <w:t>Total Burden</w:t>
            </w:r>
          </w:p>
        </w:tc>
      </w:tr>
      <w:tr w14:paraId="3D99E30F" w14:textId="77777777" w:rsidTr="004755AC">
        <w:tblPrEx>
          <w:tblW w:w="9558" w:type="dxa"/>
          <w:tblInd w:w="360" w:type="dxa"/>
          <w:tblLook w:val="04A0"/>
        </w:tblPrEx>
        <w:tc>
          <w:tcPr>
            <w:tcW w:w="2328" w:type="dxa"/>
            <w:shd w:val="clear" w:color="auto" w:fill="auto"/>
          </w:tcPr>
          <w:p w:rsidR="00BB4EFB" w:rsidRPr="00B822E5" w:rsidP="004755AC" w14:paraId="1A0AD011" w14:textId="77777777">
            <w:pPr>
              <w:autoSpaceDE w:val="0"/>
              <w:autoSpaceDN w:val="0"/>
              <w:adjustRightInd w:val="0"/>
              <w:rPr>
                <w:bCs/>
                <w:szCs w:val="24"/>
              </w:rPr>
            </w:pPr>
            <w:r>
              <w:rPr>
                <w:bCs/>
                <w:szCs w:val="24"/>
              </w:rPr>
              <w:t>Extreme Weather Condition Notifications</w:t>
            </w:r>
          </w:p>
        </w:tc>
        <w:tc>
          <w:tcPr>
            <w:tcW w:w="2306" w:type="dxa"/>
            <w:shd w:val="clear" w:color="auto" w:fill="auto"/>
          </w:tcPr>
          <w:p w:rsidR="00BB4EFB" w:rsidRPr="00B822E5" w:rsidP="004755AC" w14:paraId="2BDCCA2F" w14:textId="77777777">
            <w:pPr>
              <w:autoSpaceDE w:val="0"/>
              <w:autoSpaceDN w:val="0"/>
              <w:adjustRightInd w:val="0"/>
              <w:rPr>
                <w:bCs/>
                <w:szCs w:val="24"/>
              </w:rPr>
            </w:pPr>
            <w:r>
              <w:rPr>
                <w:bCs/>
                <w:szCs w:val="24"/>
              </w:rPr>
              <w:t>100</w:t>
            </w:r>
          </w:p>
        </w:tc>
        <w:tc>
          <w:tcPr>
            <w:tcW w:w="2299" w:type="dxa"/>
            <w:shd w:val="clear" w:color="auto" w:fill="auto"/>
          </w:tcPr>
          <w:p w:rsidR="00BB4EFB" w:rsidRPr="00B822E5" w:rsidP="004755AC" w14:paraId="504534C8" w14:textId="77777777">
            <w:pPr>
              <w:autoSpaceDE w:val="0"/>
              <w:autoSpaceDN w:val="0"/>
              <w:adjustRightInd w:val="0"/>
              <w:rPr>
                <w:bCs/>
                <w:szCs w:val="24"/>
              </w:rPr>
            </w:pPr>
            <w:r>
              <w:rPr>
                <w:bCs/>
                <w:szCs w:val="24"/>
              </w:rPr>
              <w:t>0.25</w:t>
            </w:r>
            <w:r w:rsidRPr="00B822E5">
              <w:rPr>
                <w:bCs/>
                <w:szCs w:val="24"/>
              </w:rPr>
              <w:t xml:space="preserve"> hours</w:t>
            </w:r>
          </w:p>
        </w:tc>
        <w:tc>
          <w:tcPr>
            <w:tcW w:w="2625" w:type="dxa"/>
            <w:shd w:val="clear" w:color="auto" w:fill="auto"/>
          </w:tcPr>
          <w:p w:rsidR="00BB4EFB" w:rsidRPr="00B822E5" w:rsidP="004755AC" w14:paraId="0A06AFFB" w14:textId="77777777">
            <w:pPr>
              <w:autoSpaceDE w:val="0"/>
              <w:autoSpaceDN w:val="0"/>
              <w:adjustRightInd w:val="0"/>
              <w:rPr>
                <w:bCs/>
                <w:szCs w:val="24"/>
              </w:rPr>
            </w:pPr>
            <w:r>
              <w:rPr>
                <w:bCs/>
                <w:szCs w:val="24"/>
              </w:rPr>
              <w:t>25</w:t>
            </w:r>
            <w:r w:rsidRPr="00B822E5">
              <w:rPr>
                <w:bCs/>
                <w:szCs w:val="24"/>
              </w:rPr>
              <w:t xml:space="preserve"> hours</w:t>
            </w:r>
          </w:p>
        </w:tc>
      </w:tr>
      <w:tr w14:paraId="4AAFBD36" w14:textId="77777777" w:rsidTr="004755AC">
        <w:tblPrEx>
          <w:tblW w:w="9558" w:type="dxa"/>
          <w:tblInd w:w="360" w:type="dxa"/>
          <w:tblLook w:val="04A0"/>
        </w:tblPrEx>
        <w:tc>
          <w:tcPr>
            <w:tcW w:w="2328" w:type="dxa"/>
            <w:shd w:val="clear" w:color="auto" w:fill="auto"/>
          </w:tcPr>
          <w:p w:rsidR="00BB4EFB" w:rsidRPr="00B822E5" w:rsidP="004755AC" w14:paraId="53A89D1A" w14:textId="77777777">
            <w:pPr>
              <w:autoSpaceDE w:val="0"/>
              <w:autoSpaceDN w:val="0"/>
              <w:adjustRightInd w:val="0"/>
              <w:rPr>
                <w:bCs/>
                <w:szCs w:val="24"/>
              </w:rPr>
            </w:pPr>
            <w:r>
              <w:rPr>
                <w:bCs/>
                <w:szCs w:val="24"/>
              </w:rPr>
              <w:t>Non-ILI Notifications</w:t>
            </w:r>
          </w:p>
        </w:tc>
        <w:tc>
          <w:tcPr>
            <w:tcW w:w="2306" w:type="dxa"/>
            <w:shd w:val="clear" w:color="auto" w:fill="auto"/>
          </w:tcPr>
          <w:p w:rsidR="00BB4EFB" w:rsidRPr="00B822E5" w:rsidP="004755AC" w14:paraId="069FC272" w14:textId="77777777">
            <w:pPr>
              <w:autoSpaceDE w:val="0"/>
              <w:autoSpaceDN w:val="0"/>
              <w:adjustRightInd w:val="0"/>
              <w:rPr>
                <w:bCs/>
                <w:szCs w:val="24"/>
              </w:rPr>
            </w:pPr>
            <w:r>
              <w:rPr>
                <w:bCs/>
                <w:szCs w:val="24"/>
              </w:rPr>
              <w:t>10</w:t>
            </w:r>
          </w:p>
        </w:tc>
        <w:tc>
          <w:tcPr>
            <w:tcW w:w="2299" w:type="dxa"/>
            <w:shd w:val="clear" w:color="auto" w:fill="auto"/>
          </w:tcPr>
          <w:p w:rsidR="00BB4EFB" w:rsidRPr="00B822E5" w:rsidP="004755AC" w14:paraId="39F33448" w14:textId="77777777">
            <w:pPr>
              <w:autoSpaceDE w:val="0"/>
              <w:autoSpaceDN w:val="0"/>
              <w:adjustRightInd w:val="0"/>
              <w:rPr>
                <w:bCs/>
                <w:szCs w:val="24"/>
              </w:rPr>
            </w:pPr>
            <w:r w:rsidRPr="00B822E5">
              <w:rPr>
                <w:bCs/>
                <w:szCs w:val="24"/>
              </w:rPr>
              <w:t>1</w:t>
            </w:r>
            <w:r>
              <w:rPr>
                <w:bCs/>
                <w:szCs w:val="24"/>
              </w:rPr>
              <w:t>0</w:t>
            </w:r>
            <w:r w:rsidRPr="00B822E5">
              <w:rPr>
                <w:bCs/>
                <w:szCs w:val="24"/>
              </w:rPr>
              <w:t xml:space="preserve"> hours </w:t>
            </w:r>
          </w:p>
        </w:tc>
        <w:tc>
          <w:tcPr>
            <w:tcW w:w="2625" w:type="dxa"/>
            <w:shd w:val="clear" w:color="auto" w:fill="auto"/>
          </w:tcPr>
          <w:p w:rsidR="00BB4EFB" w:rsidRPr="00B822E5" w:rsidP="004755AC" w14:paraId="42296FB8" w14:textId="77777777">
            <w:pPr>
              <w:autoSpaceDE w:val="0"/>
              <w:autoSpaceDN w:val="0"/>
              <w:adjustRightInd w:val="0"/>
              <w:rPr>
                <w:bCs/>
                <w:szCs w:val="24"/>
              </w:rPr>
            </w:pPr>
            <w:r w:rsidRPr="00B822E5">
              <w:rPr>
                <w:bCs/>
                <w:szCs w:val="24"/>
              </w:rPr>
              <w:t>100 hours</w:t>
            </w:r>
          </w:p>
        </w:tc>
      </w:tr>
      <w:tr w14:paraId="759B2DF9" w14:textId="77777777" w:rsidTr="004755AC">
        <w:tblPrEx>
          <w:tblW w:w="9558" w:type="dxa"/>
          <w:tblInd w:w="360" w:type="dxa"/>
          <w:tblLook w:val="04A0"/>
        </w:tblPrEx>
        <w:tc>
          <w:tcPr>
            <w:tcW w:w="2328" w:type="dxa"/>
            <w:shd w:val="clear" w:color="auto" w:fill="DEEAF6"/>
          </w:tcPr>
          <w:p w:rsidR="00BB4EFB" w:rsidRPr="00B822E5" w:rsidP="004755AC" w14:paraId="52FA9283" w14:textId="77777777">
            <w:pPr>
              <w:autoSpaceDE w:val="0"/>
              <w:autoSpaceDN w:val="0"/>
              <w:adjustRightInd w:val="0"/>
              <w:rPr>
                <w:b/>
                <w:bCs/>
                <w:szCs w:val="24"/>
              </w:rPr>
            </w:pPr>
            <w:r w:rsidRPr="00B822E5">
              <w:rPr>
                <w:b/>
                <w:bCs/>
                <w:szCs w:val="24"/>
              </w:rPr>
              <w:t>Total</w:t>
            </w:r>
          </w:p>
        </w:tc>
        <w:tc>
          <w:tcPr>
            <w:tcW w:w="2306" w:type="dxa"/>
            <w:shd w:val="clear" w:color="auto" w:fill="DEEAF6"/>
          </w:tcPr>
          <w:p w:rsidR="00BB4EFB" w:rsidRPr="00B822E5" w:rsidP="004755AC" w14:paraId="71D399E2" w14:textId="77777777">
            <w:pPr>
              <w:autoSpaceDE w:val="0"/>
              <w:autoSpaceDN w:val="0"/>
              <w:adjustRightInd w:val="0"/>
              <w:rPr>
                <w:b/>
                <w:bCs/>
                <w:szCs w:val="24"/>
              </w:rPr>
            </w:pPr>
            <w:r>
              <w:rPr>
                <w:b/>
                <w:bCs/>
                <w:szCs w:val="24"/>
              </w:rPr>
              <w:t>110</w:t>
            </w:r>
            <w:r w:rsidRPr="00B822E5">
              <w:rPr>
                <w:b/>
                <w:bCs/>
                <w:szCs w:val="24"/>
              </w:rPr>
              <w:t xml:space="preserve"> annual responses</w:t>
            </w:r>
          </w:p>
        </w:tc>
        <w:tc>
          <w:tcPr>
            <w:tcW w:w="2299" w:type="dxa"/>
            <w:shd w:val="clear" w:color="auto" w:fill="DEEAF6"/>
          </w:tcPr>
          <w:p w:rsidR="00BB4EFB" w:rsidRPr="00B822E5" w:rsidP="004755AC" w14:paraId="5DC35B53" w14:textId="77777777">
            <w:pPr>
              <w:autoSpaceDE w:val="0"/>
              <w:autoSpaceDN w:val="0"/>
              <w:adjustRightInd w:val="0"/>
              <w:rPr>
                <w:b/>
                <w:bCs/>
                <w:szCs w:val="24"/>
              </w:rPr>
            </w:pPr>
          </w:p>
        </w:tc>
        <w:tc>
          <w:tcPr>
            <w:tcW w:w="2625" w:type="dxa"/>
            <w:shd w:val="clear" w:color="auto" w:fill="DEEAF6"/>
          </w:tcPr>
          <w:p w:rsidR="00BB4EFB" w:rsidRPr="00B822E5" w:rsidP="004755AC" w14:paraId="2A937278" w14:textId="77777777">
            <w:pPr>
              <w:autoSpaceDE w:val="0"/>
              <w:autoSpaceDN w:val="0"/>
              <w:adjustRightInd w:val="0"/>
              <w:rPr>
                <w:b/>
                <w:bCs/>
                <w:szCs w:val="24"/>
              </w:rPr>
            </w:pPr>
            <w:r>
              <w:rPr>
                <w:b/>
                <w:bCs/>
                <w:szCs w:val="24"/>
              </w:rPr>
              <w:t>125</w:t>
            </w:r>
            <w:r w:rsidRPr="00B822E5">
              <w:rPr>
                <w:b/>
                <w:bCs/>
                <w:szCs w:val="24"/>
              </w:rPr>
              <w:t xml:space="preserve"> annual burden hours</w:t>
            </w:r>
          </w:p>
        </w:tc>
      </w:tr>
    </w:tbl>
    <w:p w:rsidR="00BB4EFB" w:rsidP="00AD05BD" w14:paraId="5D3F9521" w14:textId="77777777">
      <w:pPr>
        <w:widowControl w:val="0"/>
        <w:tabs>
          <w:tab w:val="left" w:pos="270"/>
          <w:tab w:val="left" w:pos="540"/>
        </w:tabs>
        <w:rPr>
          <w:i/>
          <w:szCs w:val="24"/>
        </w:rPr>
      </w:pPr>
    </w:p>
    <w:p w:rsidR="00BB4EFB" w:rsidRPr="00F13251" w:rsidP="00AD05BD" w14:paraId="6B48ED93" w14:textId="77777777">
      <w:pPr>
        <w:widowControl w:val="0"/>
        <w:tabs>
          <w:tab w:val="left" w:pos="270"/>
          <w:tab w:val="left" w:pos="540"/>
        </w:tabs>
        <w:rPr>
          <w:i/>
          <w:szCs w:val="24"/>
        </w:rPr>
      </w:pPr>
    </w:p>
    <w:p w:rsidR="00BB5474" w:rsidRPr="00F13251" w:rsidP="00BB5474" w14:paraId="67CF1164" w14:textId="77777777">
      <w:pPr>
        <w:rPr>
          <w:szCs w:val="24"/>
        </w:rPr>
      </w:pPr>
      <w:r w:rsidRPr="00F13251">
        <w:rPr>
          <w:szCs w:val="24"/>
        </w:rPr>
        <w:t xml:space="preserve">Following an extreme weather event, if the operator is unable to commence inspection </w:t>
      </w:r>
      <w:r w:rsidRPr="00F13251" w:rsidR="00A42221">
        <w:rPr>
          <w:szCs w:val="24"/>
        </w:rPr>
        <w:t xml:space="preserve">of a pipeline </w:t>
      </w:r>
      <w:r w:rsidRPr="00F13251">
        <w:rPr>
          <w:szCs w:val="24"/>
        </w:rPr>
        <w:t xml:space="preserve">due to the unavailability of personnel or equipment, the operator must notify the appropriate PHMSA Region Director as soon as practicable. PHMSA expects to receive 100 of these notifications annually. PHMSA believes it will take operators 15 (0.25 hours) minutes to make this notification and send it to the Regional Director electronically. Therefore, the annual burden estimate for this information collection is </w:t>
      </w:r>
      <w:r w:rsidRPr="00F13251" w:rsidR="00783E63">
        <w:rPr>
          <w:szCs w:val="24"/>
        </w:rPr>
        <w:t xml:space="preserve">100 responses and </w:t>
      </w:r>
      <w:r w:rsidRPr="00F13251">
        <w:rPr>
          <w:szCs w:val="24"/>
        </w:rPr>
        <w:t>25 hours (100 operators x .25 hours).</w:t>
      </w:r>
    </w:p>
    <w:p w:rsidR="00783E63" w:rsidRPr="00F13251" w:rsidP="00BB5474" w14:paraId="0DDB263D" w14:textId="77777777">
      <w:pPr>
        <w:rPr>
          <w:szCs w:val="24"/>
        </w:rPr>
      </w:pPr>
    </w:p>
    <w:p w:rsidR="00783E63" w:rsidRPr="00F13251" w:rsidP="00783E63" w14:paraId="2B569DC5" w14:textId="65A023EB">
      <w:r w:rsidRPr="00F13251">
        <w:rPr>
          <w:color w:val="000000"/>
          <w:szCs w:val="24"/>
        </w:rPr>
        <w:t>49 CFR 195.452 requires operators of hazardous liquid pipelines that cannot accommodate an in-line inspection tool to file a petition in compliance with 49 CFR 190.9.</w:t>
      </w:r>
      <w:r w:rsidRPr="00F13251">
        <w:t xml:space="preserve"> Operators must demonstrate that their pipeline is not capable of accommodating an in-line inspection tool and that the use of an alternative assessment method will provide a substantially equivalent understanding of the condition of the pipeline. PHMSA estimates that operators will submit approximately 10 notifications each year regarding these conditions. Further, PHMSA estimates that each notification will take 10 hours, which includes the time to assemble the necessary information to demonstrate that the pipeline is not capable of accommodating an ILI tool and specify that the alternative assessment method will provide a substantially equivalent understanding of the pipeline. </w:t>
      </w:r>
    </w:p>
    <w:p w:rsidR="00783E63" w:rsidRPr="00F13251" w:rsidP="00BB5474" w14:paraId="34EF5D78" w14:textId="77777777">
      <w:pPr>
        <w:rPr>
          <w:szCs w:val="24"/>
        </w:rPr>
      </w:pPr>
    </w:p>
    <w:p w:rsidR="00781054" w:rsidRPr="00F13251" w:rsidP="00781054" w14:paraId="5DE18255" w14:textId="77777777">
      <w:pPr>
        <w:widowControl w:val="0"/>
        <w:tabs>
          <w:tab w:val="left" w:pos="540"/>
        </w:tabs>
        <w:rPr>
          <w:szCs w:val="24"/>
        </w:rPr>
      </w:pPr>
      <w:r w:rsidRPr="00F13251">
        <w:rPr>
          <w:szCs w:val="24"/>
        </w:rPr>
        <w:t>13.</w:t>
      </w:r>
      <w:r w:rsidRPr="00F13251">
        <w:rPr>
          <w:szCs w:val="24"/>
        </w:rPr>
        <w:tab/>
      </w:r>
      <w:r w:rsidRPr="00F13251" w:rsidR="006C0638">
        <w:rPr>
          <w:szCs w:val="24"/>
          <w:u w:val="single"/>
        </w:rPr>
        <w:t>Estimate of the total annual costs burden</w:t>
      </w:r>
      <w:r w:rsidRPr="00F13251" w:rsidR="006C0638">
        <w:rPr>
          <w:szCs w:val="24"/>
        </w:rPr>
        <w:t xml:space="preserve">.  </w:t>
      </w:r>
    </w:p>
    <w:p w:rsidR="00E94974" w:rsidRPr="00F13251" w:rsidP="000A6210" w14:paraId="2F51EA7F" w14:textId="77777777">
      <w:pPr>
        <w:widowControl w:val="0"/>
        <w:tabs>
          <w:tab w:val="left" w:pos="540"/>
        </w:tabs>
        <w:rPr>
          <w:szCs w:val="24"/>
        </w:rPr>
      </w:pPr>
    </w:p>
    <w:p w:rsidR="00F13251" w:rsidP="00BB4EFB" w14:paraId="749DC806" w14:textId="77777777">
      <w:pPr>
        <w:rPr>
          <w:bCs/>
          <w:szCs w:val="24"/>
        </w:rPr>
      </w:pPr>
      <w:bookmarkStart w:id="2" w:name="_Hlk114156108"/>
      <w:r>
        <w:rPr>
          <w:bCs/>
          <w:szCs w:val="24"/>
        </w:rPr>
        <w:t>Notificatons</w:t>
      </w:r>
      <w:r>
        <w:rPr>
          <w:bCs/>
          <w:szCs w:val="24"/>
        </w:rPr>
        <w:t xml:space="preserve"> are </w:t>
      </w:r>
      <w:r>
        <w:rPr>
          <w:bCs/>
          <w:szCs w:val="24"/>
        </w:rPr>
        <w:t>assumend</w:t>
      </w:r>
      <w:r>
        <w:rPr>
          <w:bCs/>
          <w:szCs w:val="24"/>
        </w:rPr>
        <w:t xml:space="preserve"> to be made </w:t>
      </w:r>
      <w:r w:rsidRPr="00891929">
        <w:rPr>
          <w:bCs/>
          <w:szCs w:val="24"/>
        </w:rPr>
        <w:t xml:space="preserve">by a senior </w:t>
      </w:r>
      <w:r>
        <w:rPr>
          <w:bCs/>
          <w:szCs w:val="24"/>
        </w:rPr>
        <w:t xml:space="preserve">engineer.  </w:t>
      </w:r>
      <w:r w:rsidRPr="00AA5927">
        <w:rPr>
          <w:bCs/>
        </w:rPr>
        <w:t>Based on the industry-specific occupational and wage estimates provided by the U.S. Department of Labor’s Bureau of Labor Statistics, median hourly wage of an engineering manager (for NAICS 486000 – pipeline transportation)</w:t>
      </w:r>
      <w:r>
        <w:rPr>
          <w:bCs/>
        </w:rPr>
        <w:footnoteReference w:id="2"/>
      </w:r>
      <w:r w:rsidRPr="00AA5927">
        <w:rPr>
          <w:bCs/>
        </w:rPr>
        <w:t xml:space="preserve"> is estimated as $77.50. Using an estimated fringe benefit of approximately 35 percent, the </w:t>
      </w:r>
      <w:r>
        <w:rPr>
          <w:bCs/>
        </w:rPr>
        <w:t>notification</w:t>
      </w:r>
      <w:r w:rsidRPr="00AA5927">
        <w:rPr>
          <w:bCs/>
        </w:rPr>
        <w:t xml:space="preserve"> requirements for </w:t>
      </w:r>
      <w:r>
        <w:rPr>
          <w:bCs/>
        </w:rPr>
        <w:t>pipeline</w:t>
      </w:r>
      <w:r w:rsidRPr="00AA5927">
        <w:rPr>
          <w:bCs/>
        </w:rPr>
        <w:t xml:space="preserve"> operators are prepared at the average rate of </w:t>
      </w:r>
      <w:r w:rsidRPr="00AA5927">
        <w:rPr>
          <w:bCs/>
        </w:rPr>
        <w:t xml:space="preserve">$104.63 per hour. </w:t>
      </w:r>
      <w:r>
        <w:rPr>
          <w:bCs/>
        </w:rPr>
        <w:t xml:space="preserve"> Therefore, t</w:t>
      </w:r>
      <w:r>
        <w:rPr>
          <w:bCs/>
          <w:szCs w:val="24"/>
        </w:rPr>
        <w:t xml:space="preserve">he cost burden associated with this information collection </w:t>
      </w:r>
      <w:r w:rsidRPr="00891929">
        <w:rPr>
          <w:bCs/>
          <w:szCs w:val="24"/>
        </w:rPr>
        <w:t>is estimated to $</w:t>
      </w:r>
      <w:r>
        <w:rPr>
          <w:bCs/>
          <w:szCs w:val="24"/>
        </w:rPr>
        <w:t>104.63</w:t>
      </w:r>
      <w:r w:rsidRPr="00891929">
        <w:rPr>
          <w:bCs/>
          <w:szCs w:val="24"/>
        </w:rPr>
        <w:t xml:space="preserve"> x </w:t>
      </w:r>
      <w:r>
        <w:rPr>
          <w:bCs/>
          <w:szCs w:val="24"/>
        </w:rPr>
        <w:t>125</w:t>
      </w:r>
      <w:r w:rsidRPr="00891929">
        <w:rPr>
          <w:bCs/>
          <w:szCs w:val="24"/>
        </w:rPr>
        <w:t xml:space="preserve"> hours = $</w:t>
      </w:r>
      <w:r>
        <w:rPr>
          <w:bCs/>
          <w:szCs w:val="24"/>
        </w:rPr>
        <w:t>13,078.75</w:t>
      </w:r>
      <w:r w:rsidRPr="00891929">
        <w:rPr>
          <w:bCs/>
          <w:szCs w:val="24"/>
        </w:rPr>
        <w:t>.</w:t>
      </w:r>
    </w:p>
    <w:bookmarkEnd w:id="2"/>
    <w:p w:rsidR="00F13251" w:rsidP="00F13251" w14:paraId="640F8FBB" w14:textId="77777777">
      <w:pPr>
        <w:autoSpaceDE w:val="0"/>
        <w:autoSpaceDN w:val="0"/>
        <w:adjustRightInd w:val="0"/>
        <w:ind w:left="360"/>
        <w:rPr>
          <w:bCs/>
          <w:szCs w:val="24"/>
        </w:rPr>
      </w:pPr>
    </w:p>
    <w:p w:rsidR="001D224D" w:rsidRPr="00F13251" w:rsidP="006C0638" w14:paraId="483E03B9" w14:textId="77777777">
      <w:pPr>
        <w:widowControl w:val="0"/>
        <w:tabs>
          <w:tab w:val="left" w:pos="540"/>
        </w:tabs>
        <w:rPr>
          <w:szCs w:val="24"/>
        </w:rPr>
      </w:pPr>
      <w:r w:rsidRPr="00F13251">
        <w:rPr>
          <w:szCs w:val="24"/>
        </w:rPr>
        <w:t>14.</w:t>
      </w:r>
      <w:r w:rsidRPr="00F13251">
        <w:rPr>
          <w:szCs w:val="24"/>
        </w:rPr>
        <w:tab/>
      </w:r>
      <w:r w:rsidRPr="00F13251" w:rsidR="006C0638">
        <w:rPr>
          <w:szCs w:val="24"/>
          <w:u w:val="single"/>
        </w:rPr>
        <w:t>Estimates of costs to the Federal Government</w:t>
      </w:r>
      <w:r w:rsidRPr="00F13251">
        <w:rPr>
          <w:szCs w:val="24"/>
        </w:rPr>
        <w:t xml:space="preserve"> </w:t>
      </w:r>
    </w:p>
    <w:p w:rsidR="00E94974" w:rsidRPr="00F13251" w:rsidP="000A6210" w14:paraId="0E21A10F" w14:textId="77777777">
      <w:pPr>
        <w:widowControl w:val="0"/>
        <w:tabs>
          <w:tab w:val="left" w:pos="540"/>
        </w:tabs>
        <w:rPr>
          <w:szCs w:val="24"/>
        </w:rPr>
      </w:pPr>
    </w:p>
    <w:p w:rsidR="00BE7FAD" w:rsidRPr="008A3F1A" w:rsidP="00BE7FAD" w14:paraId="13F49A38" w14:textId="1BCB70B1">
      <w:pPr>
        <w:widowControl w:val="0"/>
        <w:tabs>
          <w:tab w:val="left" w:pos="540"/>
        </w:tabs>
        <w:rPr>
          <w:szCs w:val="24"/>
        </w:rPr>
      </w:pPr>
      <w:r>
        <w:rPr>
          <w:szCs w:val="24"/>
        </w:rPr>
        <w:t xml:space="preserve">PHMSA expects the review of these notifications to fall under the basic responsibilities of a PHMSA employee.  Therefore, PHMSA expects there to be </w:t>
      </w:r>
      <w:r w:rsidRPr="008A3F1A">
        <w:rPr>
          <w:szCs w:val="24"/>
        </w:rPr>
        <w:t>no additional cost to the Federal Government associated with this information collection.</w:t>
      </w:r>
    </w:p>
    <w:p w:rsidR="00B6184F" w:rsidRPr="00F13251" w:rsidP="000A6210" w14:paraId="32C0496B" w14:textId="77777777">
      <w:pPr>
        <w:widowControl w:val="0"/>
        <w:tabs>
          <w:tab w:val="left" w:pos="540"/>
        </w:tabs>
        <w:rPr>
          <w:szCs w:val="24"/>
        </w:rPr>
      </w:pPr>
    </w:p>
    <w:p w:rsidR="00F67FCC" w:rsidRPr="00F13251" w:rsidP="00F67FCC" w14:paraId="15CD5581" w14:textId="77777777">
      <w:pPr>
        <w:widowControl w:val="0"/>
        <w:numPr>
          <w:ilvl w:val="0"/>
          <w:numId w:val="10"/>
        </w:numPr>
        <w:tabs>
          <w:tab w:val="num" w:pos="0"/>
          <w:tab w:val="left" w:pos="540"/>
          <w:tab w:val="clear" w:pos="720"/>
        </w:tabs>
        <w:ind w:left="0" w:firstLine="0"/>
        <w:rPr>
          <w:szCs w:val="24"/>
        </w:rPr>
      </w:pPr>
      <w:r w:rsidRPr="00F13251">
        <w:rPr>
          <w:szCs w:val="24"/>
          <w:u w:val="single"/>
        </w:rPr>
        <w:t>Explanation of the program change or adjustments</w:t>
      </w:r>
      <w:r w:rsidRPr="00F13251" w:rsidR="00781054">
        <w:rPr>
          <w:szCs w:val="24"/>
        </w:rPr>
        <w:t>.</w:t>
      </w:r>
    </w:p>
    <w:p w:rsidR="00E94974" w:rsidRPr="00F13251" w:rsidP="00781054" w14:paraId="01560238" w14:textId="77777777"/>
    <w:p w:rsidR="00543709" w:rsidP="00543709" w14:paraId="5B9FD557" w14:textId="77777777">
      <w:pPr>
        <w:spacing w:after="200"/>
        <w:contextualSpacing/>
      </w:pPr>
      <w:r>
        <w:t xml:space="preserve">There are no changes to this information collection </w:t>
      </w:r>
      <w:r>
        <w:t>at this time</w:t>
      </w:r>
      <w:r>
        <w:t>.</w:t>
      </w:r>
    </w:p>
    <w:p w:rsidR="00AD223F" w:rsidRPr="00F13251" w:rsidP="00B6184F" w14:paraId="1DC850E3" w14:textId="77777777">
      <w:pPr>
        <w:rPr>
          <w:szCs w:val="24"/>
        </w:rPr>
      </w:pPr>
    </w:p>
    <w:p w:rsidR="001D224D" w:rsidRPr="00F13251" w:rsidP="007B68C6" w14:paraId="28D3D115" w14:textId="77777777">
      <w:pPr>
        <w:widowControl w:val="0"/>
        <w:tabs>
          <w:tab w:val="left" w:pos="540"/>
        </w:tabs>
        <w:rPr>
          <w:szCs w:val="24"/>
        </w:rPr>
      </w:pPr>
      <w:r w:rsidRPr="00F13251">
        <w:rPr>
          <w:szCs w:val="24"/>
        </w:rPr>
        <w:t>16.</w:t>
      </w:r>
      <w:r w:rsidRPr="00F13251">
        <w:rPr>
          <w:szCs w:val="24"/>
        </w:rPr>
        <w:tab/>
      </w:r>
      <w:r w:rsidRPr="00F13251" w:rsidR="007B68C6">
        <w:rPr>
          <w:szCs w:val="24"/>
          <w:u w:val="single"/>
        </w:rPr>
        <w:t>Publication of results of data collection</w:t>
      </w:r>
      <w:r w:rsidRPr="00F13251" w:rsidR="007B68C6">
        <w:rPr>
          <w:szCs w:val="24"/>
        </w:rPr>
        <w:t xml:space="preserve">.  </w:t>
      </w:r>
    </w:p>
    <w:p w:rsidR="00E94974" w:rsidRPr="00F13251" w:rsidP="00E94974" w14:paraId="6108EA71" w14:textId="77777777"/>
    <w:p w:rsidR="00E94974" w:rsidRPr="00F13251" w:rsidP="00E94974" w14:paraId="2E16ECC2" w14:textId="77777777">
      <w:r w:rsidRPr="00F13251">
        <w:t>This information will not be published for statistical purposes.</w:t>
      </w:r>
    </w:p>
    <w:p w:rsidR="007B68C6" w:rsidRPr="00F13251" w:rsidP="000A6210" w14:paraId="4085A40C" w14:textId="77777777">
      <w:pPr>
        <w:widowControl w:val="0"/>
        <w:tabs>
          <w:tab w:val="left" w:pos="540"/>
        </w:tabs>
        <w:rPr>
          <w:szCs w:val="24"/>
        </w:rPr>
      </w:pPr>
    </w:p>
    <w:p w:rsidR="00E94974" w:rsidRPr="00F13251" w:rsidP="000A6210" w14:paraId="61F32478" w14:textId="77777777">
      <w:pPr>
        <w:widowControl w:val="0"/>
        <w:tabs>
          <w:tab w:val="left" w:pos="540"/>
        </w:tabs>
        <w:rPr>
          <w:szCs w:val="24"/>
        </w:rPr>
      </w:pPr>
      <w:r w:rsidRPr="00F13251">
        <w:rPr>
          <w:szCs w:val="24"/>
        </w:rPr>
        <w:t>17.</w:t>
      </w:r>
      <w:r w:rsidRPr="00F13251">
        <w:rPr>
          <w:szCs w:val="24"/>
        </w:rPr>
        <w:tab/>
      </w:r>
      <w:r w:rsidRPr="00F13251" w:rsidR="007B68C6">
        <w:rPr>
          <w:szCs w:val="24"/>
          <w:u w:val="single"/>
        </w:rPr>
        <w:t>Approval for not displaying the expiration date of OMB approval</w:t>
      </w:r>
      <w:r w:rsidRPr="00F13251" w:rsidR="007B68C6">
        <w:rPr>
          <w:szCs w:val="24"/>
        </w:rPr>
        <w:t xml:space="preserve">.  </w:t>
      </w:r>
    </w:p>
    <w:p w:rsidR="00E94974" w:rsidRPr="00F13251" w:rsidP="00E94974" w14:paraId="47CAEDB4" w14:textId="77777777"/>
    <w:p w:rsidR="00E94974" w:rsidRPr="00F13251" w:rsidP="00E94974" w14:paraId="4F0DF1A0" w14:textId="77777777">
      <w:r w:rsidRPr="00F13251">
        <w:t>PHMSA is not seeking such approval.</w:t>
      </w:r>
    </w:p>
    <w:p w:rsidR="007B68C6" w:rsidRPr="00F13251" w:rsidP="000A6210" w14:paraId="64FB5BCB" w14:textId="77777777">
      <w:pPr>
        <w:widowControl w:val="0"/>
        <w:tabs>
          <w:tab w:val="left" w:pos="540"/>
        </w:tabs>
        <w:rPr>
          <w:szCs w:val="24"/>
        </w:rPr>
      </w:pPr>
    </w:p>
    <w:p w:rsidR="00E94974" w:rsidRPr="00F13251" w:rsidP="00E94974" w14:paraId="19FD5E54" w14:textId="77777777">
      <w:pPr>
        <w:widowControl w:val="0"/>
        <w:numPr>
          <w:ilvl w:val="0"/>
          <w:numId w:val="18"/>
        </w:numPr>
        <w:tabs>
          <w:tab w:val="num" w:pos="0"/>
          <w:tab w:val="left" w:pos="540"/>
          <w:tab w:val="clear" w:pos="900"/>
        </w:tabs>
        <w:ind w:left="0" w:firstLine="0"/>
        <w:rPr>
          <w:bCs/>
        </w:rPr>
      </w:pPr>
      <w:r w:rsidRPr="00F13251">
        <w:rPr>
          <w:szCs w:val="24"/>
          <w:u w:val="single"/>
        </w:rPr>
        <w:t>Exceptions to the certification statement</w:t>
      </w:r>
      <w:r w:rsidRPr="00F13251">
        <w:rPr>
          <w:szCs w:val="24"/>
        </w:rPr>
        <w:t xml:space="preserve">.  </w:t>
      </w:r>
    </w:p>
    <w:p w:rsidR="00E94974" w:rsidRPr="00F13251" w:rsidP="00E94974" w14:paraId="28187F5A" w14:textId="77777777">
      <w:pPr>
        <w:widowControl w:val="0"/>
        <w:tabs>
          <w:tab w:val="left" w:pos="540"/>
        </w:tabs>
        <w:rPr>
          <w:bCs/>
        </w:rPr>
      </w:pPr>
    </w:p>
    <w:p w:rsidR="00E94974" w:rsidRPr="00F13251" w:rsidP="00E94974" w14:paraId="4EDA7A6F" w14:textId="77777777">
      <w:pPr>
        <w:widowControl w:val="0"/>
        <w:tabs>
          <w:tab w:val="left" w:pos="540"/>
        </w:tabs>
        <w:rPr>
          <w:bCs/>
        </w:rPr>
      </w:pPr>
      <w:r w:rsidRPr="00F13251">
        <w:rPr>
          <w:bCs/>
        </w:rPr>
        <w:t>There is no exception.</w:t>
      </w:r>
    </w:p>
    <w:sectPr w:rsidSect="000673B2">
      <w:headerReference w:type="even" r:id="rId8"/>
      <w:headerReference w:type="default" r:id="rId9"/>
      <w:footerReference w:type="even" r:id="rId10"/>
      <w:footerReference w:type="default" r:id="rId11"/>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44DDB265"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25688106"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23BA" w14:paraId="109C1522" w14:textId="77777777">
      <w:r>
        <w:separator/>
      </w:r>
    </w:p>
  </w:footnote>
  <w:footnote w:type="continuationSeparator" w:id="1">
    <w:p w:rsidR="005823BA" w14:paraId="04C1BEFA" w14:textId="77777777">
      <w:r>
        <w:continuationSeparator/>
      </w:r>
    </w:p>
  </w:footnote>
  <w:footnote w:id="2">
    <w:p w:rsidR="00F13251" w:rsidP="00F13251" w14:paraId="408E2F96"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045F3AF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6448">
      <w:rPr>
        <w:rStyle w:val="PageNumber"/>
        <w:noProof/>
      </w:rPr>
      <w:t>2</w:t>
    </w:r>
    <w:r>
      <w:rPr>
        <w:rStyle w:val="PageNumber"/>
      </w:rPr>
      <w:fldChar w:fldCharType="end"/>
    </w:r>
  </w:p>
  <w:p w:rsidR="00B15EA9" w14:paraId="54663900" w14:textId="77777777">
    <w:pPr>
      <w:widowControl w:val="0"/>
    </w:pPr>
  </w:p>
  <w:p w:rsidR="00B15EA9" w14:paraId="70A586F8"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0CCE003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4EFB">
      <w:rPr>
        <w:rStyle w:val="PageNumber"/>
        <w:noProof/>
      </w:rPr>
      <w:t>3</w:t>
    </w:r>
    <w:r>
      <w:rPr>
        <w:rStyle w:val="PageNumber"/>
      </w:rPr>
      <w:fldChar w:fldCharType="end"/>
    </w:r>
  </w:p>
  <w:p w:rsidR="00B15EA9" w14:paraId="55EBF861" w14:textId="77777777">
    <w:pPr>
      <w:widowControl w:val="0"/>
    </w:pPr>
  </w:p>
  <w:p w:rsidR="00B15EA9" w14:paraId="58A4815F"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1B6B1609"/>
    <w:multiLevelType w:val="hybridMultilevel"/>
    <w:tmpl w:val="E81AF4B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1C66843"/>
    <w:multiLevelType w:val="hybridMultilevel"/>
    <w:tmpl w:val="0B8068B4"/>
    <w:lvl w:ilvl="0">
      <w:start w:val="1"/>
      <w:numFmt w:val="decimal"/>
      <w:lvlText w:val="%1."/>
      <w:lvlJc w:val="left"/>
      <w:pPr>
        <w:tabs>
          <w:tab w:val="num" w:pos="360"/>
        </w:tabs>
        <w:ind w:left="360" w:hanging="360"/>
      </w:pPr>
      <w:rPr>
        <w:rFonts w:hint="default"/>
        <w:b w:val="0"/>
        <w:color w:val="auto"/>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CC427E1"/>
    <w:multiLevelType w:val="hybridMultilevel"/>
    <w:tmpl w:val="0B46C51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3944525">
    <w:abstractNumId w:val="0"/>
  </w:num>
  <w:num w:numId="2" w16cid:durableId="1637106300">
    <w:abstractNumId w:val="1"/>
  </w:num>
  <w:num w:numId="3" w16cid:durableId="1197740595">
    <w:abstractNumId w:val="2"/>
  </w:num>
  <w:num w:numId="4" w16cid:durableId="524951642">
    <w:abstractNumId w:val="3"/>
  </w:num>
  <w:num w:numId="5" w16cid:durableId="172308460">
    <w:abstractNumId w:val="4"/>
  </w:num>
  <w:num w:numId="6" w16cid:durableId="661860642">
    <w:abstractNumId w:val="5"/>
  </w:num>
  <w:num w:numId="7" w16cid:durableId="1504777730">
    <w:abstractNumId w:val="6"/>
  </w:num>
  <w:num w:numId="8" w16cid:durableId="1132022684">
    <w:abstractNumId w:val="7"/>
  </w:num>
  <w:num w:numId="9" w16cid:durableId="659113383">
    <w:abstractNumId w:val="23"/>
  </w:num>
  <w:num w:numId="10" w16cid:durableId="1285234705">
    <w:abstractNumId w:val="18"/>
  </w:num>
  <w:num w:numId="11" w16cid:durableId="1342246693">
    <w:abstractNumId w:val="21"/>
  </w:num>
  <w:num w:numId="12" w16cid:durableId="605115630">
    <w:abstractNumId w:val="8"/>
  </w:num>
  <w:num w:numId="13" w16cid:durableId="1339889570">
    <w:abstractNumId w:val="11"/>
  </w:num>
  <w:num w:numId="14" w16cid:durableId="1327124339">
    <w:abstractNumId w:val="16"/>
  </w:num>
  <w:num w:numId="15" w16cid:durableId="825317956">
    <w:abstractNumId w:val="20"/>
  </w:num>
  <w:num w:numId="16" w16cid:durableId="1978605761">
    <w:abstractNumId w:val="13"/>
  </w:num>
  <w:num w:numId="17" w16cid:durableId="313343076">
    <w:abstractNumId w:val="24"/>
  </w:num>
  <w:num w:numId="18" w16cid:durableId="1894655838">
    <w:abstractNumId w:val="17"/>
  </w:num>
  <w:num w:numId="19" w16cid:durableId="110251361">
    <w:abstractNumId w:val="10"/>
  </w:num>
  <w:num w:numId="20" w16cid:durableId="1463381869">
    <w:abstractNumId w:val="25"/>
  </w:num>
  <w:num w:numId="21" w16cid:durableId="1627274978">
    <w:abstractNumId w:val="15"/>
  </w:num>
  <w:num w:numId="22" w16cid:durableId="380636489">
    <w:abstractNumId w:val="22"/>
  </w:num>
  <w:num w:numId="23" w16cid:durableId="287981104">
    <w:abstractNumId w:val="9"/>
  </w:num>
  <w:num w:numId="24" w16cid:durableId="251741114">
    <w:abstractNumId w:val="14"/>
  </w:num>
  <w:num w:numId="25" w16cid:durableId="462430518">
    <w:abstractNumId w:val="19"/>
  </w:num>
  <w:num w:numId="26" w16cid:durableId="1737429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44C4B"/>
    <w:rsid w:val="00046647"/>
    <w:rsid w:val="000525A0"/>
    <w:rsid w:val="000673B2"/>
    <w:rsid w:val="000736A7"/>
    <w:rsid w:val="000738F3"/>
    <w:rsid w:val="0007609B"/>
    <w:rsid w:val="00076955"/>
    <w:rsid w:val="000773D0"/>
    <w:rsid w:val="00082B4A"/>
    <w:rsid w:val="00086A03"/>
    <w:rsid w:val="000907D5"/>
    <w:rsid w:val="0009490E"/>
    <w:rsid w:val="000A6210"/>
    <w:rsid w:val="000A6237"/>
    <w:rsid w:val="000A6651"/>
    <w:rsid w:val="000C5B12"/>
    <w:rsid w:val="000D16E2"/>
    <w:rsid w:val="000D2714"/>
    <w:rsid w:val="000D3A31"/>
    <w:rsid w:val="000E129F"/>
    <w:rsid w:val="000F02F0"/>
    <w:rsid w:val="0010553F"/>
    <w:rsid w:val="00105786"/>
    <w:rsid w:val="00111C90"/>
    <w:rsid w:val="00116448"/>
    <w:rsid w:val="00117729"/>
    <w:rsid w:val="0012012B"/>
    <w:rsid w:val="00125C17"/>
    <w:rsid w:val="00137BBF"/>
    <w:rsid w:val="00143869"/>
    <w:rsid w:val="0014478D"/>
    <w:rsid w:val="00145724"/>
    <w:rsid w:val="00145EE7"/>
    <w:rsid w:val="001602BD"/>
    <w:rsid w:val="00162850"/>
    <w:rsid w:val="001A2B8C"/>
    <w:rsid w:val="001B4FB4"/>
    <w:rsid w:val="001C56C9"/>
    <w:rsid w:val="001D1C24"/>
    <w:rsid w:val="001D1D81"/>
    <w:rsid w:val="001D224D"/>
    <w:rsid w:val="001F680E"/>
    <w:rsid w:val="00207ED7"/>
    <w:rsid w:val="00214EA1"/>
    <w:rsid w:val="00216BBD"/>
    <w:rsid w:val="00217301"/>
    <w:rsid w:val="00220896"/>
    <w:rsid w:val="002231EF"/>
    <w:rsid w:val="00230D8E"/>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C0FC8"/>
    <w:rsid w:val="002C5731"/>
    <w:rsid w:val="002D2A3F"/>
    <w:rsid w:val="002D5722"/>
    <w:rsid w:val="002E154D"/>
    <w:rsid w:val="002E3119"/>
    <w:rsid w:val="002F283D"/>
    <w:rsid w:val="00300E7B"/>
    <w:rsid w:val="0030347C"/>
    <w:rsid w:val="0030454E"/>
    <w:rsid w:val="0030713B"/>
    <w:rsid w:val="00311384"/>
    <w:rsid w:val="0031308A"/>
    <w:rsid w:val="00315A19"/>
    <w:rsid w:val="00323F3E"/>
    <w:rsid w:val="00326F0E"/>
    <w:rsid w:val="00342AD1"/>
    <w:rsid w:val="003520AC"/>
    <w:rsid w:val="003533E1"/>
    <w:rsid w:val="0035553B"/>
    <w:rsid w:val="00356FA9"/>
    <w:rsid w:val="00364904"/>
    <w:rsid w:val="003658D8"/>
    <w:rsid w:val="00366EDD"/>
    <w:rsid w:val="003825DD"/>
    <w:rsid w:val="00383C3D"/>
    <w:rsid w:val="003848F8"/>
    <w:rsid w:val="00385DEC"/>
    <w:rsid w:val="0039412D"/>
    <w:rsid w:val="0039436D"/>
    <w:rsid w:val="00397165"/>
    <w:rsid w:val="00397F24"/>
    <w:rsid w:val="003E069B"/>
    <w:rsid w:val="003F21BC"/>
    <w:rsid w:val="003F5FBC"/>
    <w:rsid w:val="003F7601"/>
    <w:rsid w:val="00400889"/>
    <w:rsid w:val="004054FF"/>
    <w:rsid w:val="00412866"/>
    <w:rsid w:val="00414833"/>
    <w:rsid w:val="00427866"/>
    <w:rsid w:val="00431B7C"/>
    <w:rsid w:val="00431DC5"/>
    <w:rsid w:val="00447A44"/>
    <w:rsid w:val="004547EA"/>
    <w:rsid w:val="00463C8A"/>
    <w:rsid w:val="004722AC"/>
    <w:rsid w:val="004755AC"/>
    <w:rsid w:val="0048262A"/>
    <w:rsid w:val="0048271C"/>
    <w:rsid w:val="004845F1"/>
    <w:rsid w:val="00485806"/>
    <w:rsid w:val="00490FF0"/>
    <w:rsid w:val="00492398"/>
    <w:rsid w:val="004A133B"/>
    <w:rsid w:val="004A2D90"/>
    <w:rsid w:val="004A3699"/>
    <w:rsid w:val="004B0581"/>
    <w:rsid w:val="004B41D5"/>
    <w:rsid w:val="004B4313"/>
    <w:rsid w:val="004C5215"/>
    <w:rsid w:val="004D1083"/>
    <w:rsid w:val="004D1AA9"/>
    <w:rsid w:val="004D7BD3"/>
    <w:rsid w:val="004E0A52"/>
    <w:rsid w:val="004E1CF5"/>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43709"/>
    <w:rsid w:val="0055023E"/>
    <w:rsid w:val="00561E7E"/>
    <w:rsid w:val="00571076"/>
    <w:rsid w:val="00576631"/>
    <w:rsid w:val="00581334"/>
    <w:rsid w:val="005823BA"/>
    <w:rsid w:val="0058459E"/>
    <w:rsid w:val="00591081"/>
    <w:rsid w:val="005A0377"/>
    <w:rsid w:val="005A3519"/>
    <w:rsid w:val="005A5526"/>
    <w:rsid w:val="005B0506"/>
    <w:rsid w:val="005B09E1"/>
    <w:rsid w:val="005C0920"/>
    <w:rsid w:val="005C1E2C"/>
    <w:rsid w:val="005E0EDE"/>
    <w:rsid w:val="005E3952"/>
    <w:rsid w:val="005F0AE8"/>
    <w:rsid w:val="005F1D9B"/>
    <w:rsid w:val="00602613"/>
    <w:rsid w:val="00607316"/>
    <w:rsid w:val="00620F79"/>
    <w:rsid w:val="00624048"/>
    <w:rsid w:val="006306BD"/>
    <w:rsid w:val="00636AA0"/>
    <w:rsid w:val="0064782C"/>
    <w:rsid w:val="00647958"/>
    <w:rsid w:val="00653420"/>
    <w:rsid w:val="0065710F"/>
    <w:rsid w:val="00662FEA"/>
    <w:rsid w:val="00671D37"/>
    <w:rsid w:val="00681E37"/>
    <w:rsid w:val="0068484D"/>
    <w:rsid w:val="00687C73"/>
    <w:rsid w:val="00691922"/>
    <w:rsid w:val="00693C31"/>
    <w:rsid w:val="006A0320"/>
    <w:rsid w:val="006B5210"/>
    <w:rsid w:val="006B749B"/>
    <w:rsid w:val="006C0638"/>
    <w:rsid w:val="006C1DBB"/>
    <w:rsid w:val="006D527E"/>
    <w:rsid w:val="006F2D9A"/>
    <w:rsid w:val="00720D5B"/>
    <w:rsid w:val="0072371F"/>
    <w:rsid w:val="00724627"/>
    <w:rsid w:val="00731CCC"/>
    <w:rsid w:val="00731F93"/>
    <w:rsid w:val="00733E58"/>
    <w:rsid w:val="00743112"/>
    <w:rsid w:val="00752227"/>
    <w:rsid w:val="00763417"/>
    <w:rsid w:val="007666F7"/>
    <w:rsid w:val="00781054"/>
    <w:rsid w:val="0078271D"/>
    <w:rsid w:val="00783E63"/>
    <w:rsid w:val="00785360"/>
    <w:rsid w:val="00786565"/>
    <w:rsid w:val="00787F4D"/>
    <w:rsid w:val="00791079"/>
    <w:rsid w:val="007975AF"/>
    <w:rsid w:val="007A11F2"/>
    <w:rsid w:val="007A2754"/>
    <w:rsid w:val="007B1199"/>
    <w:rsid w:val="007B3022"/>
    <w:rsid w:val="007B6267"/>
    <w:rsid w:val="007B68C6"/>
    <w:rsid w:val="007C2F1C"/>
    <w:rsid w:val="007D7EDD"/>
    <w:rsid w:val="007E0401"/>
    <w:rsid w:val="007E2D7F"/>
    <w:rsid w:val="007E5E25"/>
    <w:rsid w:val="007E7F05"/>
    <w:rsid w:val="0080049A"/>
    <w:rsid w:val="00802D6E"/>
    <w:rsid w:val="0080405D"/>
    <w:rsid w:val="00811808"/>
    <w:rsid w:val="00824623"/>
    <w:rsid w:val="00827A2E"/>
    <w:rsid w:val="00833A02"/>
    <w:rsid w:val="00843930"/>
    <w:rsid w:val="00855CD7"/>
    <w:rsid w:val="00884CD2"/>
    <w:rsid w:val="00891929"/>
    <w:rsid w:val="008965F9"/>
    <w:rsid w:val="008A3F1A"/>
    <w:rsid w:val="008B1820"/>
    <w:rsid w:val="008B5371"/>
    <w:rsid w:val="009038BD"/>
    <w:rsid w:val="00907424"/>
    <w:rsid w:val="00910FC7"/>
    <w:rsid w:val="00912BA0"/>
    <w:rsid w:val="00926751"/>
    <w:rsid w:val="0093512C"/>
    <w:rsid w:val="00936CC3"/>
    <w:rsid w:val="00936FE9"/>
    <w:rsid w:val="0094084B"/>
    <w:rsid w:val="00945FB5"/>
    <w:rsid w:val="00954038"/>
    <w:rsid w:val="00970D00"/>
    <w:rsid w:val="00977EE8"/>
    <w:rsid w:val="00981917"/>
    <w:rsid w:val="009857FB"/>
    <w:rsid w:val="00990FC4"/>
    <w:rsid w:val="00991BB1"/>
    <w:rsid w:val="00997784"/>
    <w:rsid w:val="00997834"/>
    <w:rsid w:val="009A3299"/>
    <w:rsid w:val="009B3673"/>
    <w:rsid w:val="009D71D4"/>
    <w:rsid w:val="009D7683"/>
    <w:rsid w:val="009E13DC"/>
    <w:rsid w:val="009E1D59"/>
    <w:rsid w:val="009E26B1"/>
    <w:rsid w:val="009E2B72"/>
    <w:rsid w:val="009E49DB"/>
    <w:rsid w:val="009E4A89"/>
    <w:rsid w:val="009E4EA5"/>
    <w:rsid w:val="009E7AE2"/>
    <w:rsid w:val="009F3D0A"/>
    <w:rsid w:val="00A1037E"/>
    <w:rsid w:val="00A25BE6"/>
    <w:rsid w:val="00A32459"/>
    <w:rsid w:val="00A32E48"/>
    <w:rsid w:val="00A3435C"/>
    <w:rsid w:val="00A37A22"/>
    <w:rsid w:val="00A40753"/>
    <w:rsid w:val="00A42221"/>
    <w:rsid w:val="00A45FCC"/>
    <w:rsid w:val="00A46ADB"/>
    <w:rsid w:val="00A6206A"/>
    <w:rsid w:val="00A71C67"/>
    <w:rsid w:val="00A71EC0"/>
    <w:rsid w:val="00A75487"/>
    <w:rsid w:val="00A81529"/>
    <w:rsid w:val="00A84978"/>
    <w:rsid w:val="00A86046"/>
    <w:rsid w:val="00AA1704"/>
    <w:rsid w:val="00AA2D42"/>
    <w:rsid w:val="00AA5927"/>
    <w:rsid w:val="00AB5155"/>
    <w:rsid w:val="00AB7AC4"/>
    <w:rsid w:val="00AC512B"/>
    <w:rsid w:val="00AD05BD"/>
    <w:rsid w:val="00AD223F"/>
    <w:rsid w:val="00AD24E5"/>
    <w:rsid w:val="00AE19BD"/>
    <w:rsid w:val="00AE6D53"/>
    <w:rsid w:val="00AE7C13"/>
    <w:rsid w:val="00AF0344"/>
    <w:rsid w:val="00AF2582"/>
    <w:rsid w:val="00AF7D52"/>
    <w:rsid w:val="00B029B8"/>
    <w:rsid w:val="00B0326B"/>
    <w:rsid w:val="00B114B5"/>
    <w:rsid w:val="00B11502"/>
    <w:rsid w:val="00B15EA9"/>
    <w:rsid w:val="00B16A3B"/>
    <w:rsid w:val="00B2436D"/>
    <w:rsid w:val="00B34D95"/>
    <w:rsid w:val="00B40E11"/>
    <w:rsid w:val="00B47CE1"/>
    <w:rsid w:val="00B6184F"/>
    <w:rsid w:val="00B623C2"/>
    <w:rsid w:val="00B63263"/>
    <w:rsid w:val="00B64979"/>
    <w:rsid w:val="00B67CA5"/>
    <w:rsid w:val="00B72722"/>
    <w:rsid w:val="00B822E5"/>
    <w:rsid w:val="00B8797B"/>
    <w:rsid w:val="00B97699"/>
    <w:rsid w:val="00BB1A46"/>
    <w:rsid w:val="00BB4EFB"/>
    <w:rsid w:val="00BB5474"/>
    <w:rsid w:val="00BD7C75"/>
    <w:rsid w:val="00BE2C8F"/>
    <w:rsid w:val="00BE7FAD"/>
    <w:rsid w:val="00BF16E9"/>
    <w:rsid w:val="00BF24AA"/>
    <w:rsid w:val="00C0163B"/>
    <w:rsid w:val="00C03498"/>
    <w:rsid w:val="00C152F3"/>
    <w:rsid w:val="00C2648A"/>
    <w:rsid w:val="00C314A7"/>
    <w:rsid w:val="00C3484D"/>
    <w:rsid w:val="00C433E6"/>
    <w:rsid w:val="00C447F3"/>
    <w:rsid w:val="00C50B19"/>
    <w:rsid w:val="00C50BFC"/>
    <w:rsid w:val="00C56F3F"/>
    <w:rsid w:val="00C576CB"/>
    <w:rsid w:val="00C63F5E"/>
    <w:rsid w:val="00C65AE6"/>
    <w:rsid w:val="00C67722"/>
    <w:rsid w:val="00C8396F"/>
    <w:rsid w:val="00C861B2"/>
    <w:rsid w:val="00C95090"/>
    <w:rsid w:val="00CA2F8F"/>
    <w:rsid w:val="00CA5901"/>
    <w:rsid w:val="00CB1F75"/>
    <w:rsid w:val="00CB30D6"/>
    <w:rsid w:val="00CC2F94"/>
    <w:rsid w:val="00CC4C8E"/>
    <w:rsid w:val="00CD1ABD"/>
    <w:rsid w:val="00CE14A5"/>
    <w:rsid w:val="00CE48C3"/>
    <w:rsid w:val="00CE7782"/>
    <w:rsid w:val="00CF168D"/>
    <w:rsid w:val="00CF1B7A"/>
    <w:rsid w:val="00CF4CB1"/>
    <w:rsid w:val="00D05F3A"/>
    <w:rsid w:val="00D06745"/>
    <w:rsid w:val="00D14093"/>
    <w:rsid w:val="00D1476A"/>
    <w:rsid w:val="00D214A4"/>
    <w:rsid w:val="00D25907"/>
    <w:rsid w:val="00D25987"/>
    <w:rsid w:val="00D37B6D"/>
    <w:rsid w:val="00D404C6"/>
    <w:rsid w:val="00D50297"/>
    <w:rsid w:val="00D50419"/>
    <w:rsid w:val="00D546F8"/>
    <w:rsid w:val="00D55503"/>
    <w:rsid w:val="00D7060E"/>
    <w:rsid w:val="00D759FC"/>
    <w:rsid w:val="00D93C47"/>
    <w:rsid w:val="00DA1B86"/>
    <w:rsid w:val="00DA2E75"/>
    <w:rsid w:val="00DB4683"/>
    <w:rsid w:val="00DB6E97"/>
    <w:rsid w:val="00DC04EE"/>
    <w:rsid w:val="00DE110A"/>
    <w:rsid w:val="00DE3587"/>
    <w:rsid w:val="00DE3BB2"/>
    <w:rsid w:val="00E03924"/>
    <w:rsid w:val="00E07CCF"/>
    <w:rsid w:val="00E11316"/>
    <w:rsid w:val="00E15198"/>
    <w:rsid w:val="00E16B93"/>
    <w:rsid w:val="00E228B0"/>
    <w:rsid w:val="00E25C4A"/>
    <w:rsid w:val="00E27B6B"/>
    <w:rsid w:val="00E31627"/>
    <w:rsid w:val="00E35C6E"/>
    <w:rsid w:val="00E3745C"/>
    <w:rsid w:val="00E37575"/>
    <w:rsid w:val="00E459F0"/>
    <w:rsid w:val="00E476F9"/>
    <w:rsid w:val="00E50617"/>
    <w:rsid w:val="00E50DA4"/>
    <w:rsid w:val="00E52A17"/>
    <w:rsid w:val="00E66A09"/>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2C2A"/>
    <w:rsid w:val="00EF4FFB"/>
    <w:rsid w:val="00F03BBF"/>
    <w:rsid w:val="00F12098"/>
    <w:rsid w:val="00F13251"/>
    <w:rsid w:val="00F138FF"/>
    <w:rsid w:val="00F213D3"/>
    <w:rsid w:val="00F26786"/>
    <w:rsid w:val="00F31288"/>
    <w:rsid w:val="00F415DF"/>
    <w:rsid w:val="00F422CF"/>
    <w:rsid w:val="00F42E08"/>
    <w:rsid w:val="00F4317E"/>
    <w:rsid w:val="00F45141"/>
    <w:rsid w:val="00F45271"/>
    <w:rsid w:val="00F4544F"/>
    <w:rsid w:val="00F45A57"/>
    <w:rsid w:val="00F57B41"/>
    <w:rsid w:val="00F662B5"/>
    <w:rsid w:val="00F67FCC"/>
    <w:rsid w:val="00F702C1"/>
    <w:rsid w:val="00F7389D"/>
    <w:rsid w:val="00F75AD0"/>
    <w:rsid w:val="00F75DB2"/>
    <w:rsid w:val="00F83CF4"/>
    <w:rsid w:val="00F84FA8"/>
    <w:rsid w:val="00F90453"/>
    <w:rsid w:val="00FA6919"/>
    <w:rsid w:val="00FA69D1"/>
    <w:rsid w:val="00FC5765"/>
    <w:rsid w:val="00FD167E"/>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A6F68F"/>
  <w15:chartTrackingRefBased/>
  <w15:docId w15:val="{A2F8F914-5E28-4918-97F0-3C63F2D9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character" w:styleId="FootnoteReference">
    <w:name w:val="footnote reference"/>
    <w:rsid w:val="00F13251"/>
    <w:rPr>
      <w:rFonts w:ascii="Times New Roman" w:hAnsi="Times New Roman"/>
      <w:vertAlign w:val="superscript"/>
    </w:rPr>
  </w:style>
  <w:style w:type="paragraph" w:styleId="FootnoteText">
    <w:name w:val="footnote text"/>
    <w:basedOn w:val="Normal"/>
    <w:link w:val="FootnoteTextChar"/>
    <w:rsid w:val="00F13251"/>
    <w:pPr>
      <w:widowControl w:val="0"/>
      <w:autoSpaceDE w:val="0"/>
      <w:autoSpaceDN w:val="0"/>
      <w:adjustRightInd w:val="0"/>
    </w:pPr>
    <w:rPr>
      <w:sz w:val="20"/>
    </w:rPr>
  </w:style>
  <w:style w:type="character" w:customStyle="1" w:styleId="FootnoteTextChar">
    <w:name w:val="Footnote Text Char"/>
    <w:basedOn w:val="DefaultParagraphFont"/>
    <w:link w:val="FootnoteText"/>
    <w:rsid w:val="00F13251"/>
  </w:style>
  <w:style w:type="character" w:styleId="Hyperlink">
    <w:name w:val="Hyperlink"/>
    <w:rsid w:val="00F13251"/>
    <w:rPr>
      <w:color w:val="0000FF"/>
      <w:u w:val="single"/>
    </w:rPr>
  </w:style>
  <w:style w:type="character" w:styleId="FollowedHyperlink">
    <w:name w:val="FollowedHyperlink"/>
    <w:basedOn w:val="DefaultParagraphFont"/>
    <w:rsid w:val="005F1D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E8A1E2C-4B42-4480-BC2A-AA740FD6E9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1097</Words>
  <Characters>6413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3</cp:revision>
  <cp:lastPrinted>2009-07-23T15:59:00Z</cp:lastPrinted>
  <dcterms:created xsi:type="dcterms:W3CDTF">2025-12-15T21:36:00Z</dcterms:created>
  <dcterms:modified xsi:type="dcterms:W3CDTF">2026-02-05T14:52:00Z</dcterms:modified>
</cp:coreProperties>
</file>