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73F4" w:rsidRPr="001D53AC" w:rsidP="005A73F4" w14:paraId="5DA9951E" w14:textId="77777777">
      <w:pPr>
        <w:tabs>
          <w:tab w:val="center" w:pos="4680"/>
        </w:tabs>
        <w:jc w:val="center"/>
        <w:rPr>
          <w:rFonts w:ascii="Times New Roman" w:hAnsi="Times New Roman"/>
          <w:b/>
          <w:bCs/>
          <w:snapToGrid/>
          <w:kern w:val="28"/>
          <w:szCs w:val="24"/>
        </w:rPr>
      </w:pPr>
      <w:r w:rsidRPr="001D53AC">
        <w:rPr>
          <w:rFonts w:ascii="Times New Roman" w:hAnsi="Times New Roman"/>
          <w:b/>
          <w:bCs/>
          <w:snapToGrid/>
          <w:kern w:val="28"/>
          <w:szCs w:val="24"/>
        </w:rPr>
        <w:t>Department of Transportation</w:t>
      </w:r>
    </w:p>
    <w:p w:rsidR="00740BE2" w:rsidRPr="001D53AC" w:rsidP="005A73F4" w14:paraId="1E6CB804" w14:textId="4A8A855E">
      <w:pPr>
        <w:tabs>
          <w:tab w:val="center" w:pos="4680"/>
        </w:tabs>
        <w:jc w:val="center"/>
        <w:rPr>
          <w:rFonts w:ascii="Times New Roman" w:hAnsi="Times New Roman"/>
          <w:b/>
          <w:bCs/>
          <w:snapToGrid/>
          <w:kern w:val="28"/>
          <w:szCs w:val="24"/>
        </w:rPr>
      </w:pPr>
      <w:r w:rsidRPr="001D53AC">
        <w:rPr>
          <w:rFonts w:ascii="Times New Roman" w:hAnsi="Times New Roman"/>
          <w:b/>
          <w:bCs/>
          <w:snapToGrid/>
          <w:kern w:val="28"/>
          <w:szCs w:val="24"/>
        </w:rPr>
        <w:t>Maritime Administration</w:t>
      </w:r>
    </w:p>
    <w:p w:rsidR="00740BE2" w:rsidRPr="001D53AC" w:rsidP="005A73F4" w14:paraId="3EFA0E05" w14:textId="78495C1B">
      <w:pPr>
        <w:tabs>
          <w:tab w:val="center" w:pos="4680"/>
        </w:tabs>
        <w:jc w:val="center"/>
        <w:rPr>
          <w:rFonts w:ascii="Times New Roman" w:hAnsi="Times New Roman"/>
          <w:b/>
          <w:bCs/>
          <w:snapToGrid/>
          <w:kern w:val="28"/>
          <w:szCs w:val="24"/>
        </w:rPr>
      </w:pPr>
      <w:r w:rsidRPr="001D53AC">
        <w:rPr>
          <w:rFonts w:ascii="Times New Roman" w:hAnsi="Times New Roman"/>
          <w:b/>
          <w:bCs/>
          <w:snapToGrid/>
          <w:kern w:val="28"/>
          <w:szCs w:val="24"/>
        </w:rPr>
        <w:t>Information Collection Request (ICR)</w:t>
      </w:r>
    </w:p>
    <w:p w:rsidR="00740BE2" w:rsidRPr="001D53AC" w:rsidP="005A73F4" w14:paraId="6A783664" w14:textId="7DD7C19F">
      <w:pPr>
        <w:tabs>
          <w:tab w:val="center" w:pos="4680"/>
        </w:tabs>
        <w:jc w:val="center"/>
        <w:rPr>
          <w:rFonts w:ascii="Times New Roman" w:hAnsi="Times New Roman"/>
          <w:b/>
          <w:bCs/>
          <w:snapToGrid/>
          <w:kern w:val="28"/>
          <w:szCs w:val="24"/>
        </w:rPr>
      </w:pPr>
      <w:r w:rsidRPr="001D53AC">
        <w:rPr>
          <w:rFonts w:ascii="Times New Roman" w:hAnsi="Times New Roman"/>
          <w:b/>
          <w:bCs/>
          <w:snapToGrid/>
          <w:kern w:val="28"/>
          <w:szCs w:val="24"/>
        </w:rPr>
        <w:t>OMB 2133-0006</w:t>
      </w:r>
    </w:p>
    <w:p w:rsidR="00AB5A84" w14:paraId="6F506F6E" w14:textId="16352B77">
      <w:pPr>
        <w:tabs>
          <w:tab w:val="center" w:pos="4680"/>
        </w:tabs>
        <w:jc w:val="center"/>
        <w:rPr>
          <w:rFonts w:ascii="Times New Roman" w:hAnsi="Times New Roman"/>
          <w:b/>
          <w:szCs w:val="24"/>
        </w:rPr>
      </w:pPr>
      <w:bookmarkStart w:id="0" w:name="_Hlk102046459"/>
      <w:r w:rsidRPr="005A73F4">
        <w:rPr>
          <w:rFonts w:ascii="Times New Roman" w:hAnsi="Times New Roman"/>
          <w:b/>
          <w:szCs w:val="24"/>
        </w:rPr>
        <w:t xml:space="preserve">Request For Transfer Of Ownership, Registry, </w:t>
      </w:r>
      <w:r>
        <w:rPr>
          <w:rFonts w:ascii="Times New Roman" w:hAnsi="Times New Roman"/>
          <w:b/>
          <w:szCs w:val="24"/>
        </w:rPr>
        <w:t>a</w:t>
      </w:r>
      <w:r w:rsidRPr="005A73F4">
        <w:rPr>
          <w:rFonts w:ascii="Times New Roman" w:hAnsi="Times New Roman"/>
          <w:b/>
          <w:szCs w:val="24"/>
        </w:rPr>
        <w:t xml:space="preserve">nd Flag, </w:t>
      </w:r>
      <w:r>
        <w:rPr>
          <w:rFonts w:ascii="Times New Roman" w:hAnsi="Times New Roman"/>
          <w:b/>
          <w:szCs w:val="24"/>
        </w:rPr>
        <w:t>o</w:t>
      </w:r>
      <w:r w:rsidRPr="005A73F4">
        <w:rPr>
          <w:rFonts w:ascii="Times New Roman" w:hAnsi="Times New Roman"/>
          <w:b/>
          <w:szCs w:val="24"/>
        </w:rPr>
        <w:t>r Charter, Lease, Or Mortgage Of U.S. Citizen Owned Documented Vessels</w:t>
      </w:r>
      <w:bookmarkEnd w:id="0"/>
    </w:p>
    <w:p w:rsidR="00740BE2" w14:paraId="394AA41E" w14:textId="77777777">
      <w:pPr>
        <w:tabs>
          <w:tab w:val="center" w:pos="4680"/>
        </w:tabs>
        <w:jc w:val="center"/>
        <w:rPr>
          <w:rFonts w:ascii="Times New Roman" w:hAnsi="Times New Roman"/>
          <w:b/>
          <w:szCs w:val="24"/>
        </w:rPr>
      </w:pPr>
    </w:p>
    <w:p w:rsidR="00740BE2" w:rsidRPr="000D5DC3" w:rsidP="00740BE2" w14:paraId="6D12760B" w14:textId="77777777">
      <w:pPr>
        <w:tabs>
          <w:tab w:val="center" w:pos="4680"/>
        </w:tabs>
        <w:jc w:val="center"/>
        <w:rPr>
          <w:rFonts w:ascii="Times New Roman" w:hAnsi="Times New Roman"/>
          <w:b/>
          <w:szCs w:val="24"/>
        </w:rPr>
      </w:pPr>
      <w:r w:rsidRPr="005A73F4">
        <w:rPr>
          <w:rFonts w:ascii="Times New Roman" w:hAnsi="Times New Roman"/>
          <w:b/>
          <w:bCs/>
          <w:snapToGrid/>
          <w:kern w:val="28"/>
          <w:szCs w:val="24"/>
        </w:rPr>
        <w:t>SUPPORTING STATEMENT</w:t>
      </w:r>
    </w:p>
    <w:p w:rsidR="005A73F4" w:rsidP="005C66ED" w14:paraId="6999C610" w14:textId="77777777">
      <w:pPr>
        <w:autoSpaceDE w:val="0"/>
        <w:autoSpaceDN w:val="0"/>
        <w:adjustRightInd w:val="0"/>
        <w:rPr>
          <w:rFonts w:ascii="Times New Roman" w:hAnsi="Times New Roman"/>
          <w:b/>
          <w:bCs/>
          <w:snapToGrid/>
          <w:szCs w:val="24"/>
          <w:u w:val="single"/>
        </w:rPr>
      </w:pPr>
    </w:p>
    <w:p w:rsidR="005A73F4" w:rsidRPr="004F7676" w:rsidP="005A73F4" w14:paraId="5A8967D7" w14:textId="0FD9E454">
      <w:pPr>
        <w:tabs>
          <w:tab w:val="center" w:pos="4680"/>
        </w:tabs>
        <w:jc w:val="both"/>
        <w:rPr>
          <w:rFonts w:ascii="Times New Roman" w:hAnsi="Times New Roman"/>
          <w:bCs/>
          <w:szCs w:val="24"/>
        </w:rPr>
      </w:pPr>
    </w:p>
    <w:p w:rsidR="005C66ED" w:rsidRPr="001D53AC" w:rsidP="001D53AC" w14:paraId="64617F91" w14:textId="77777777">
      <w:pPr>
        <w:autoSpaceDE w:val="0"/>
        <w:autoSpaceDN w:val="0"/>
        <w:adjustRightInd w:val="0"/>
        <w:ind w:left="450"/>
        <w:rPr>
          <w:rFonts w:ascii="Times New Roman" w:hAnsi="Times New Roman"/>
          <w:b/>
          <w:bCs/>
          <w:snapToGrid/>
          <w:szCs w:val="24"/>
        </w:rPr>
      </w:pPr>
      <w:r w:rsidRPr="001D53AC">
        <w:rPr>
          <w:rFonts w:ascii="Times New Roman" w:hAnsi="Times New Roman"/>
          <w:b/>
          <w:bCs/>
          <w:snapToGrid/>
          <w:szCs w:val="24"/>
        </w:rPr>
        <w:t>INTRODUCTION</w:t>
      </w:r>
    </w:p>
    <w:p w:rsidR="005C66ED" w:rsidRPr="000D5DC3" w:rsidP="001D53AC" w14:paraId="0B67BD10" w14:textId="77777777">
      <w:pPr>
        <w:autoSpaceDE w:val="0"/>
        <w:autoSpaceDN w:val="0"/>
        <w:adjustRightInd w:val="0"/>
        <w:ind w:left="450"/>
        <w:rPr>
          <w:rFonts w:ascii="Times New Roman" w:hAnsi="Times New Roman"/>
          <w:b/>
          <w:bCs/>
          <w:snapToGrid/>
          <w:szCs w:val="24"/>
        </w:rPr>
      </w:pPr>
    </w:p>
    <w:p w:rsidR="00846AE2" w:rsidRPr="000D5DC3" w:rsidP="001D53AC" w14:paraId="25CCCB0F" w14:textId="40609576">
      <w:pPr>
        <w:ind w:left="450"/>
        <w:jc w:val="both"/>
        <w:rPr>
          <w:rFonts w:ascii="Times New Roman" w:hAnsi="Times New Roman"/>
          <w:szCs w:val="24"/>
        </w:rPr>
      </w:pPr>
      <w:r w:rsidRPr="000D5DC3">
        <w:rPr>
          <w:rFonts w:ascii="Times New Roman" w:hAnsi="Times New Roman"/>
          <w:snapToGrid/>
          <w:szCs w:val="24"/>
        </w:rPr>
        <w:t>This</w:t>
      </w:r>
      <w:r w:rsidR="00740BE2">
        <w:rPr>
          <w:rFonts w:ascii="Times New Roman" w:hAnsi="Times New Roman"/>
          <w:snapToGrid/>
          <w:szCs w:val="24"/>
        </w:rPr>
        <w:t xml:space="preserve"> submission</w:t>
      </w:r>
      <w:r w:rsidRPr="000D5DC3">
        <w:rPr>
          <w:rFonts w:ascii="Times New Roman" w:hAnsi="Times New Roman"/>
          <w:snapToGrid/>
          <w:szCs w:val="24"/>
        </w:rPr>
        <w:t xml:space="preserve"> is to request </w:t>
      </w:r>
      <w:r w:rsidR="00740BE2">
        <w:rPr>
          <w:rFonts w:ascii="Times New Roman" w:hAnsi="Times New Roman"/>
          <w:snapToGrid/>
          <w:szCs w:val="24"/>
        </w:rPr>
        <w:t xml:space="preserve">a three-year approval from </w:t>
      </w:r>
      <w:r w:rsidRPr="000D5DC3">
        <w:rPr>
          <w:rFonts w:ascii="Times New Roman" w:hAnsi="Times New Roman"/>
          <w:snapToGrid/>
          <w:szCs w:val="24"/>
        </w:rPr>
        <w:t>the Office of Management and Budget (OMB) for the information collection entitled</w:t>
      </w:r>
      <w:r w:rsidR="00740BE2">
        <w:rPr>
          <w:rFonts w:ascii="Times New Roman" w:hAnsi="Times New Roman"/>
          <w:snapToGrid/>
          <w:szCs w:val="24"/>
        </w:rPr>
        <w:t xml:space="preserve"> </w:t>
      </w:r>
      <w:r w:rsidRPr="00740BE2" w:rsidR="00740BE2">
        <w:rPr>
          <w:rFonts w:ascii="Times New Roman" w:hAnsi="Times New Roman"/>
          <w:snapToGrid/>
          <w:szCs w:val="24"/>
        </w:rPr>
        <w:t xml:space="preserve">OMB 2133-0006 </w:t>
      </w:r>
      <w:r w:rsidR="00740BE2">
        <w:rPr>
          <w:rFonts w:ascii="Times New Roman" w:hAnsi="Times New Roman"/>
          <w:snapToGrid/>
          <w:szCs w:val="24"/>
        </w:rPr>
        <w:t>(</w:t>
      </w:r>
      <w:r w:rsidRPr="000D5DC3">
        <w:rPr>
          <w:rFonts w:ascii="Times New Roman" w:hAnsi="Times New Roman"/>
          <w:szCs w:val="24"/>
        </w:rPr>
        <w:t xml:space="preserve">Request for Transfer of Ownership, Registry, and Flag, or Charter, Lease, or Mortgage of U.S. Citizen Owned Documented Vessels </w:t>
      </w:r>
      <w:r w:rsidR="00740BE2">
        <w:rPr>
          <w:rFonts w:ascii="Times New Roman" w:hAnsi="Times New Roman"/>
          <w:szCs w:val="24"/>
        </w:rPr>
        <w:t>)</w:t>
      </w:r>
      <w:r w:rsidRPr="000D5DC3">
        <w:rPr>
          <w:rFonts w:ascii="Times New Roman" w:hAnsi="Times New Roman"/>
          <w:snapToGrid/>
          <w:szCs w:val="24"/>
        </w:rPr>
        <w:t>, which expire</w:t>
      </w:r>
      <w:r w:rsidR="00740BE2">
        <w:rPr>
          <w:rFonts w:ascii="Times New Roman" w:hAnsi="Times New Roman"/>
          <w:snapToGrid/>
          <w:szCs w:val="24"/>
        </w:rPr>
        <w:t>s</w:t>
      </w:r>
      <w:r w:rsidRPr="000D5DC3">
        <w:rPr>
          <w:rFonts w:ascii="Times New Roman" w:hAnsi="Times New Roman"/>
          <w:snapToGrid/>
          <w:szCs w:val="24"/>
        </w:rPr>
        <w:t xml:space="preserve"> on </w:t>
      </w:r>
      <w:r w:rsidR="00D51492">
        <w:rPr>
          <w:rFonts w:ascii="Times New Roman" w:hAnsi="Times New Roman"/>
          <w:snapToGrid/>
          <w:szCs w:val="24"/>
        </w:rPr>
        <w:t>February 28, 2026</w:t>
      </w:r>
      <w:r w:rsidRPr="000D5DC3">
        <w:rPr>
          <w:rFonts w:ascii="Times New Roman" w:hAnsi="Times New Roman"/>
          <w:snapToGrid/>
          <w:szCs w:val="24"/>
        </w:rPr>
        <w:t>.</w:t>
      </w:r>
      <w:r w:rsidR="00F1350B">
        <w:rPr>
          <w:rFonts w:ascii="Times New Roman" w:hAnsi="Times New Roman"/>
          <w:snapToGrid/>
          <w:szCs w:val="24"/>
        </w:rPr>
        <w:t xml:space="preserve">  </w:t>
      </w:r>
      <w:r w:rsidRPr="000D5DC3">
        <w:rPr>
          <w:rFonts w:ascii="Times New Roman" w:hAnsi="Times New Roman"/>
          <w:szCs w:val="24"/>
        </w:rPr>
        <w:t xml:space="preserve">There were no program changes or adjustments </w:t>
      </w:r>
      <w:r w:rsidR="00740BE2">
        <w:rPr>
          <w:rFonts w:ascii="Times New Roman" w:hAnsi="Times New Roman"/>
          <w:szCs w:val="24"/>
        </w:rPr>
        <w:t xml:space="preserve">since the last renewal, so this collection will be submitted as </w:t>
      </w:r>
      <w:r w:rsidRPr="001D53AC" w:rsidR="00740BE2">
        <w:rPr>
          <w:rFonts w:ascii="Times New Roman" w:hAnsi="Times New Roman"/>
          <w:i/>
          <w:iCs/>
          <w:szCs w:val="24"/>
        </w:rPr>
        <w:t>an extension without change of a currently approved collection</w:t>
      </w:r>
      <w:r w:rsidRPr="00740BE2" w:rsidR="00740BE2">
        <w:rPr>
          <w:rFonts w:ascii="Times New Roman" w:hAnsi="Times New Roman"/>
          <w:szCs w:val="24"/>
        </w:rPr>
        <w:t>.</w:t>
      </w:r>
    </w:p>
    <w:p w:rsidR="00846AE2" w:rsidRPr="000D5DC3" w:rsidP="00846AE2" w14:paraId="3C96B36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00AB5A84" w:rsidRPr="00C27396" w:rsidP="001D53AC" w14:paraId="7C6E202E" w14:textId="5452AFA0">
      <w:pPr>
        <w:numPr>
          <w:ilvl w:val="0"/>
          <w:numId w:val="17"/>
        </w:numPr>
        <w:tabs>
          <w:tab w:val="left" w:pos="-1440"/>
        </w:tabs>
        <w:rPr>
          <w:rFonts w:ascii="Times New Roman" w:hAnsi="Times New Roman"/>
          <w:b/>
          <w:szCs w:val="24"/>
        </w:rPr>
      </w:pPr>
      <w:r w:rsidRPr="001D53AC">
        <w:rPr>
          <w:rFonts w:ascii="Times New Roman" w:hAnsi="Times New Roman"/>
          <w:b/>
          <w:szCs w:val="24"/>
        </w:rPr>
        <w:t xml:space="preserve">JUSTIFICATION </w:t>
      </w:r>
    </w:p>
    <w:p w:rsidR="00AB5A84" w:rsidRPr="000D5DC3" w14:paraId="27D57EC5" w14:textId="77777777">
      <w:pPr>
        <w:rPr>
          <w:rFonts w:ascii="Times New Roman" w:hAnsi="Times New Roman"/>
          <w:b/>
          <w:szCs w:val="24"/>
        </w:rPr>
      </w:pPr>
    </w:p>
    <w:p w:rsidR="00AB5A84" w:rsidRPr="00D90827" w:rsidP="001D53AC" w14:paraId="446D215C" w14:textId="2B37E952">
      <w:pPr>
        <w:numPr>
          <w:ilvl w:val="0"/>
          <w:numId w:val="18"/>
        </w:numPr>
        <w:tabs>
          <w:tab w:val="left" w:pos="-1440"/>
          <w:tab w:val="left" w:pos="1170"/>
        </w:tabs>
        <w:ind w:hanging="180"/>
        <w:rPr>
          <w:rFonts w:ascii="Times New Roman" w:hAnsi="Times New Roman"/>
          <w:szCs w:val="24"/>
        </w:rPr>
      </w:pPr>
      <w:r w:rsidRPr="001D53AC">
        <w:rPr>
          <w:rFonts w:ascii="Times New Roman" w:hAnsi="Times New Roman"/>
          <w:b/>
          <w:szCs w:val="24"/>
        </w:rPr>
        <w:t xml:space="preserve">Circumstances </w:t>
      </w:r>
      <w:r w:rsidRPr="001D53AC" w:rsidR="00D90827">
        <w:rPr>
          <w:rFonts w:ascii="Times New Roman" w:hAnsi="Times New Roman"/>
          <w:b/>
          <w:szCs w:val="24"/>
        </w:rPr>
        <w:t>M</w:t>
      </w:r>
      <w:r w:rsidRPr="001D53AC">
        <w:rPr>
          <w:rFonts w:ascii="Times New Roman" w:hAnsi="Times New Roman"/>
          <w:b/>
          <w:szCs w:val="24"/>
        </w:rPr>
        <w:t>ak</w:t>
      </w:r>
      <w:r w:rsidRPr="001D53AC" w:rsidR="00D90827">
        <w:rPr>
          <w:rFonts w:ascii="Times New Roman" w:hAnsi="Times New Roman"/>
          <w:b/>
          <w:szCs w:val="24"/>
        </w:rPr>
        <w:t>ing the</w:t>
      </w:r>
      <w:r w:rsidRPr="001D53AC">
        <w:rPr>
          <w:rFonts w:ascii="Times New Roman" w:hAnsi="Times New Roman"/>
          <w:b/>
          <w:szCs w:val="24"/>
        </w:rPr>
        <w:t xml:space="preserve"> </w:t>
      </w:r>
      <w:r w:rsidRPr="001D53AC" w:rsidR="00D90827">
        <w:rPr>
          <w:rFonts w:ascii="Times New Roman" w:hAnsi="Times New Roman"/>
          <w:b/>
          <w:szCs w:val="24"/>
        </w:rPr>
        <w:t xml:space="preserve">Collection </w:t>
      </w:r>
      <w:r w:rsidRPr="001D53AC">
        <w:rPr>
          <w:rFonts w:ascii="Times New Roman" w:hAnsi="Times New Roman"/>
          <w:b/>
          <w:szCs w:val="24"/>
        </w:rPr>
        <w:t xml:space="preserve">of </w:t>
      </w:r>
      <w:r w:rsidRPr="001D53AC" w:rsidR="00D90827">
        <w:rPr>
          <w:rFonts w:ascii="Times New Roman" w:hAnsi="Times New Roman"/>
          <w:b/>
          <w:szCs w:val="24"/>
        </w:rPr>
        <w:t>Information Necessary</w:t>
      </w:r>
      <w:r w:rsidRPr="001D53AC">
        <w:rPr>
          <w:rFonts w:ascii="Times New Roman" w:hAnsi="Times New Roman"/>
          <w:b/>
          <w:szCs w:val="24"/>
        </w:rPr>
        <w:br/>
      </w:r>
    </w:p>
    <w:p w:rsidR="00AB5A84" w:rsidRPr="000D5DC3" w:rsidP="001D53AC" w14:paraId="29A59F70" w14:textId="09B8221C">
      <w:pPr>
        <w:ind w:left="1170"/>
        <w:jc w:val="both"/>
        <w:rPr>
          <w:rFonts w:ascii="Times New Roman" w:hAnsi="Times New Roman"/>
          <w:szCs w:val="24"/>
        </w:rPr>
      </w:pPr>
      <w:r w:rsidRPr="000D5DC3">
        <w:rPr>
          <w:rFonts w:ascii="Times New Roman" w:hAnsi="Times New Roman"/>
          <w:szCs w:val="24"/>
        </w:rPr>
        <w:t xml:space="preserve">Pursuant to 46 </w:t>
      </w:r>
      <w:r w:rsidR="00F1350B">
        <w:rPr>
          <w:rFonts w:ascii="Times New Roman" w:hAnsi="Times New Roman"/>
          <w:szCs w:val="24"/>
        </w:rPr>
        <w:t>United States Code (</w:t>
      </w:r>
      <w:r w:rsidRPr="000D5DC3">
        <w:rPr>
          <w:rFonts w:ascii="Times New Roman" w:hAnsi="Times New Roman"/>
          <w:szCs w:val="24"/>
        </w:rPr>
        <w:t>U.S.C.</w:t>
      </w:r>
      <w:r w:rsidR="00F1350B">
        <w:rPr>
          <w:rFonts w:ascii="Times New Roman" w:hAnsi="Times New Roman"/>
          <w:szCs w:val="24"/>
        </w:rPr>
        <w:t>)</w:t>
      </w:r>
      <w:r w:rsidRPr="000D5DC3">
        <w:rPr>
          <w:rFonts w:ascii="Times New Roman" w:hAnsi="Times New Roman"/>
          <w:szCs w:val="24"/>
        </w:rPr>
        <w:t xml:space="preserve"> 56101 and 56103,</w:t>
      </w:r>
      <w:r w:rsidRPr="000D5DC3">
        <w:rPr>
          <w:rFonts w:ascii="Times New Roman" w:hAnsi="Times New Roman"/>
          <w:szCs w:val="24"/>
        </w:rPr>
        <w:t xml:space="preserve"> the Maritime Administration (MARAD) is required to approve</w:t>
      </w:r>
      <w:r w:rsidR="00F1350B">
        <w:rPr>
          <w:rFonts w:ascii="Times New Roman" w:hAnsi="Times New Roman"/>
          <w:szCs w:val="24"/>
        </w:rPr>
        <w:t>:</w:t>
      </w:r>
      <w:r w:rsidRPr="000D5DC3">
        <w:rPr>
          <w:rFonts w:ascii="Times New Roman" w:hAnsi="Times New Roman"/>
          <w:szCs w:val="24"/>
        </w:rPr>
        <w:t xml:space="preserve"> the sale, transfer, charter, lease, or mortgage of U.S. documented vessels to non-citizens</w:t>
      </w:r>
      <w:r w:rsidRPr="000D5DC3" w:rsidR="009B6452">
        <w:rPr>
          <w:rFonts w:ascii="Times New Roman" w:hAnsi="Times New Roman"/>
          <w:szCs w:val="24"/>
        </w:rPr>
        <w:t>;</w:t>
      </w:r>
      <w:r w:rsidRPr="000D5DC3">
        <w:rPr>
          <w:rFonts w:ascii="Times New Roman" w:hAnsi="Times New Roman"/>
          <w:szCs w:val="24"/>
        </w:rPr>
        <w:t xml:space="preserve"> the transfer of such vessels to foreign registry and flag</w:t>
      </w:r>
      <w:r w:rsidRPr="000D5DC3" w:rsidR="009B6452">
        <w:rPr>
          <w:rFonts w:ascii="Times New Roman" w:hAnsi="Times New Roman"/>
          <w:szCs w:val="24"/>
        </w:rPr>
        <w:t>;</w:t>
      </w:r>
      <w:r w:rsidRPr="000D5DC3">
        <w:rPr>
          <w:rFonts w:ascii="Times New Roman" w:hAnsi="Times New Roman"/>
          <w:szCs w:val="24"/>
        </w:rPr>
        <w:t xml:space="preserve"> or the transfer of foreign flag vessels by their owners as required by various contractual requirements.  </w:t>
      </w:r>
    </w:p>
    <w:p w:rsidR="001B7D56" w:rsidRPr="000D5DC3" w:rsidP="001D53AC" w14:paraId="51E25D6F" w14:textId="77777777">
      <w:pPr>
        <w:ind w:left="1170"/>
        <w:jc w:val="both"/>
        <w:rPr>
          <w:rFonts w:ascii="Times New Roman" w:hAnsi="Times New Roman"/>
          <w:szCs w:val="24"/>
        </w:rPr>
      </w:pPr>
    </w:p>
    <w:p w:rsidR="00AB5A84" w:rsidRPr="000D5DC3" w:rsidP="001D53AC" w14:paraId="74274BAE" w14:textId="38DCD742">
      <w:pPr>
        <w:ind w:left="1170"/>
        <w:jc w:val="both"/>
        <w:rPr>
          <w:rFonts w:ascii="Times New Roman" w:hAnsi="Times New Roman"/>
          <w:szCs w:val="24"/>
        </w:rPr>
      </w:pPr>
      <w:r w:rsidRPr="000D5DC3">
        <w:rPr>
          <w:rFonts w:ascii="Times New Roman" w:hAnsi="Times New Roman"/>
          <w:szCs w:val="24"/>
        </w:rPr>
        <w:t>This information collection support</w:t>
      </w:r>
      <w:r w:rsidR="00F1350B">
        <w:rPr>
          <w:rFonts w:ascii="Times New Roman" w:hAnsi="Times New Roman"/>
          <w:szCs w:val="24"/>
        </w:rPr>
        <w:t>s</w:t>
      </w:r>
      <w:r w:rsidRPr="000D5DC3">
        <w:rPr>
          <w:rFonts w:ascii="Times New Roman" w:hAnsi="Times New Roman"/>
          <w:szCs w:val="24"/>
        </w:rPr>
        <w:t xml:space="preserve"> the Department of Transportation's strategic goal for National Security by retaining vessels under U.S. documentation, ownership or control for purposes of national defense, maintenance of an adequate merchant marine, foreign policy considerations or national interests.</w:t>
      </w:r>
    </w:p>
    <w:p w:rsidR="00AB5A84" w:rsidRPr="000D5DC3" w14:paraId="228F42AE" w14:textId="77777777">
      <w:pPr>
        <w:rPr>
          <w:rFonts w:ascii="Times New Roman" w:hAnsi="Times New Roman"/>
          <w:szCs w:val="24"/>
        </w:rPr>
      </w:pPr>
    </w:p>
    <w:p w:rsidR="00AB5A84" w:rsidRPr="001D53AC" w:rsidP="001D53AC" w14:paraId="6CFDD969" w14:textId="2C254CF5">
      <w:pPr>
        <w:numPr>
          <w:ilvl w:val="0"/>
          <w:numId w:val="18"/>
        </w:numPr>
        <w:tabs>
          <w:tab w:val="left" w:pos="-1440"/>
          <w:tab w:val="left" w:pos="1170"/>
        </w:tabs>
        <w:ind w:hanging="180"/>
        <w:rPr>
          <w:rFonts w:ascii="Times New Roman" w:hAnsi="Times New Roman"/>
          <w:b/>
          <w:szCs w:val="24"/>
        </w:rPr>
      </w:pPr>
      <w:r w:rsidRPr="001D53AC">
        <w:rPr>
          <w:rFonts w:ascii="Times New Roman" w:hAnsi="Times New Roman"/>
          <w:b/>
          <w:szCs w:val="24"/>
        </w:rPr>
        <w:t>P</w:t>
      </w:r>
      <w:r w:rsidRPr="001D53AC" w:rsidR="005A73F4">
        <w:rPr>
          <w:rFonts w:ascii="Times New Roman" w:hAnsi="Times New Roman"/>
          <w:b/>
          <w:szCs w:val="24"/>
        </w:rPr>
        <w:t xml:space="preserve">urpose </w:t>
      </w:r>
      <w:r w:rsidRPr="001D53AC">
        <w:rPr>
          <w:rFonts w:ascii="Times New Roman" w:hAnsi="Times New Roman"/>
          <w:b/>
          <w:szCs w:val="24"/>
        </w:rPr>
        <w:t xml:space="preserve">and Use of </w:t>
      </w:r>
      <w:r w:rsidRPr="001D53AC" w:rsidR="005A73F4">
        <w:rPr>
          <w:rFonts w:ascii="Times New Roman" w:hAnsi="Times New Roman"/>
          <w:b/>
          <w:szCs w:val="24"/>
        </w:rPr>
        <w:t xml:space="preserve">the </w:t>
      </w:r>
      <w:r w:rsidRPr="001D53AC">
        <w:rPr>
          <w:rFonts w:ascii="Times New Roman" w:hAnsi="Times New Roman"/>
          <w:b/>
          <w:szCs w:val="24"/>
        </w:rPr>
        <w:t>Information Collection</w:t>
      </w:r>
      <w:r w:rsidRPr="001D53AC" w:rsidR="005A73F4">
        <w:rPr>
          <w:rFonts w:ascii="Times New Roman" w:hAnsi="Times New Roman"/>
          <w:b/>
          <w:szCs w:val="24"/>
        </w:rPr>
        <w:t xml:space="preserve">  </w:t>
      </w:r>
    </w:p>
    <w:p w:rsidR="00AB5A84" w:rsidRPr="000D5DC3" w14:paraId="618A86EE" w14:textId="77777777">
      <w:pPr>
        <w:rPr>
          <w:rFonts w:ascii="Times New Roman" w:hAnsi="Times New Roman"/>
          <w:szCs w:val="24"/>
        </w:rPr>
      </w:pPr>
    </w:p>
    <w:p w:rsidR="00AB5A84" w:rsidRPr="000D5DC3" w:rsidP="001D53AC" w14:paraId="1A6746FC" w14:textId="740B1EE6">
      <w:pPr>
        <w:ind w:left="1170"/>
        <w:jc w:val="both"/>
        <w:rPr>
          <w:rFonts w:ascii="Times New Roman" w:hAnsi="Times New Roman"/>
          <w:szCs w:val="24"/>
        </w:rPr>
      </w:pPr>
      <w:r w:rsidRPr="000D5DC3">
        <w:rPr>
          <w:rFonts w:ascii="Times New Roman" w:hAnsi="Times New Roman"/>
          <w:szCs w:val="24"/>
        </w:rPr>
        <w:t xml:space="preserve">MARAD </w:t>
      </w:r>
      <w:r w:rsidR="00782E94">
        <w:rPr>
          <w:rFonts w:ascii="Times New Roman" w:hAnsi="Times New Roman"/>
          <w:szCs w:val="24"/>
        </w:rPr>
        <w:t xml:space="preserve">uses this </w:t>
      </w:r>
      <w:r w:rsidR="00C55C11">
        <w:rPr>
          <w:rFonts w:ascii="Times New Roman" w:hAnsi="Times New Roman"/>
          <w:szCs w:val="24"/>
        </w:rPr>
        <w:t xml:space="preserve">information </w:t>
      </w:r>
      <w:r w:rsidR="00782E94">
        <w:rPr>
          <w:rFonts w:ascii="Times New Roman" w:hAnsi="Times New Roman"/>
          <w:szCs w:val="24"/>
        </w:rPr>
        <w:t xml:space="preserve">collection </w:t>
      </w:r>
      <w:r w:rsidRPr="000D5DC3">
        <w:rPr>
          <w:rFonts w:ascii="Times New Roman" w:hAnsi="Times New Roman"/>
          <w:szCs w:val="24"/>
        </w:rPr>
        <w:t>when there is a prospective foreign transfer of a</w:t>
      </w:r>
      <w:r w:rsidRPr="000D5DC3" w:rsidR="00A57921">
        <w:rPr>
          <w:rFonts w:ascii="Times New Roman" w:hAnsi="Times New Roman"/>
          <w:szCs w:val="24"/>
        </w:rPr>
        <w:t xml:space="preserve"> </w:t>
      </w:r>
      <w:r w:rsidRPr="000D5DC3">
        <w:rPr>
          <w:rFonts w:ascii="Times New Roman" w:hAnsi="Times New Roman"/>
          <w:szCs w:val="24"/>
        </w:rPr>
        <w:t xml:space="preserve">U.S.-flag vessel. </w:t>
      </w:r>
      <w:r w:rsidR="00C55C11">
        <w:rPr>
          <w:rFonts w:ascii="Times New Roman" w:hAnsi="Times New Roman"/>
          <w:szCs w:val="24"/>
        </w:rPr>
        <w:t>C</w:t>
      </w:r>
      <w:r w:rsidRPr="000D5DC3" w:rsidR="00C55C11">
        <w:rPr>
          <w:rFonts w:ascii="Times New Roman" w:hAnsi="Times New Roman"/>
          <w:szCs w:val="24"/>
        </w:rPr>
        <w:t>ollected</w:t>
      </w:r>
      <w:r w:rsidR="00C55C11">
        <w:rPr>
          <w:rFonts w:ascii="Times New Roman" w:hAnsi="Times New Roman"/>
          <w:szCs w:val="24"/>
        </w:rPr>
        <w:t xml:space="preserve"> data</w:t>
      </w:r>
      <w:r w:rsidRPr="000D5DC3" w:rsidR="00C55C11">
        <w:rPr>
          <w:rFonts w:ascii="Times New Roman" w:hAnsi="Times New Roman"/>
          <w:szCs w:val="24"/>
        </w:rPr>
        <w:t xml:space="preserve"> </w:t>
      </w:r>
      <w:r w:rsidRPr="000D5DC3">
        <w:rPr>
          <w:rFonts w:ascii="Times New Roman" w:hAnsi="Times New Roman"/>
          <w:szCs w:val="24"/>
        </w:rPr>
        <w:t>assist</w:t>
      </w:r>
      <w:r w:rsidRPr="000D5DC3" w:rsidR="009E0E06">
        <w:rPr>
          <w:rFonts w:ascii="Times New Roman" w:hAnsi="Times New Roman"/>
          <w:szCs w:val="24"/>
        </w:rPr>
        <w:t>s</w:t>
      </w:r>
      <w:r w:rsidRPr="000D5DC3">
        <w:rPr>
          <w:rFonts w:ascii="Times New Roman" w:hAnsi="Times New Roman"/>
          <w:szCs w:val="24"/>
        </w:rPr>
        <w:t xml:space="preserve"> in determin</w:t>
      </w:r>
      <w:r w:rsidRPr="000D5DC3" w:rsidR="001F6A4B">
        <w:rPr>
          <w:rFonts w:ascii="Times New Roman" w:hAnsi="Times New Roman"/>
          <w:szCs w:val="24"/>
        </w:rPr>
        <w:t>ing</w:t>
      </w:r>
      <w:r w:rsidRPr="000D5DC3">
        <w:rPr>
          <w:rFonts w:ascii="Times New Roman" w:hAnsi="Times New Roman"/>
          <w:szCs w:val="24"/>
        </w:rPr>
        <w:t xml:space="preserve"> whether the vessel proposed for transfer will </w:t>
      </w:r>
      <w:r w:rsidRPr="000D5DC3" w:rsidR="001F6A4B">
        <w:rPr>
          <w:rFonts w:ascii="Times New Roman" w:hAnsi="Times New Roman"/>
          <w:szCs w:val="24"/>
        </w:rPr>
        <w:t xml:space="preserve">be subject to </w:t>
      </w:r>
      <w:r w:rsidRPr="000D5DC3">
        <w:rPr>
          <w:rFonts w:ascii="Times New Roman" w:hAnsi="Times New Roman"/>
          <w:szCs w:val="24"/>
        </w:rPr>
        <w:t>retention under the U.S.-flag statutory regulations.</w:t>
      </w:r>
    </w:p>
    <w:p w:rsidR="00AB5A84" w:rsidRPr="000D5DC3" w:rsidP="001D53AC" w14:paraId="071AE1F4" w14:textId="77777777">
      <w:pPr>
        <w:ind w:left="1170"/>
        <w:jc w:val="both"/>
        <w:rPr>
          <w:rFonts w:ascii="Times New Roman" w:hAnsi="Times New Roman"/>
          <w:szCs w:val="24"/>
        </w:rPr>
      </w:pPr>
    </w:p>
    <w:p w:rsidR="00782E94" w:rsidP="001D53AC" w14:paraId="5B16D10B" w14:textId="36DC6D60">
      <w:pPr>
        <w:ind w:left="1170"/>
        <w:jc w:val="both"/>
        <w:rPr>
          <w:rFonts w:ascii="Times New Roman" w:hAnsi="Times New Roman"/>
          <w:szCs w:val="24"/>
        </w:rPr>
      </w:pPr>
      <w:r w:rsidRPr="000D5DC3">
        <w:rPr>
          <w:rFonts w:ascii="Times New Roman" w:hAnsi="Times New Roman"/>
          <w:szCs w:val="24"/>
        </w:rPr>
        <w:t xml:space="preserve">When the </w:t>
      </w:r>
      <w:r w:rsidRPr="000D5DC3" w:rsidR="00AB5A84">
        <w:rPr>
          <w:rFonts w:ascii="Times New Roman" w:hAnsi="Times New Roman"/>
          <w:szCs w:val="24"/>
        </w:rPr>
        <w:t>Office of Sealift Support receives applications,</w:t>
      </w:r>
      <w:r w:rsidRPr="000D5DC3" w:rsidR="006B3315">
        <w:rPr>
          <w:rFonts w:ascii="Times New Roman" w:hAnsi="Times New Roman"/>
          <w:szCs w:val="24"/>
        </w:rPr>
        <w:t xml:space="preserve"> </w:t>
      </w:r>
      <w:r w:rsidRPr="000D5DC3" w:rsidR="00AB5A84">
        <w:rPr>
          <w:rFonts w:ascii="Times New Roman" w:hAnsi="Times New Roman"/>
          <w:szCs w:val="24"/>
        </w:rPr>
        <w:t>they are reviewed by various MARAD specialists ensur</w:t>
      </w:r>
      <w:r w:rsidR="00603A74">
        <w:rPr>
          <w:rFonts w:ascii="Times New Roman" w:hAnsi="Times New Roman"/>
          <w:szCs w:val="24"/>
        </w:rPr>
        <w:t xml:space="preserve">ing </w:t>
      </w:r>
      <w:r w:rsidRPr="000D5DC3" w:rsidR="00AB5A84">
        <w:rPr>
          <w:rFonts w:ascii="Times New Roman" w:hAnsi="Times New Roman"/>
          <w:szCs w:val="24"/>
        </w:rPr>
        <w:t xml:space="preserve">all </w:t>
      </w:r>
      <w:r w:rsidRPr="000D5DC3">
        <w:rPr>
          <w:rFonts w:ascii="Times New Roman" w:hAnsi="Times New Roman"/>
          <w:szCs w:val="24"/>
        </w:rPr>
        <w:t xml:space="preserve">required </w:t>
      </w:r>
      <w:r w:rsidRPr="000D5DC3" w:rsidR="00AB5A84">
        <w:rPr>
          <w:rFonts w:ascii="Times New Roman" w:hAnsi="Times New Roman"/>
          <w:szCs w:val="24"/>
        </w:rPr>
        <w:t xml:space="preserve">information </w:t>
      </w:r>
      <w:r w:rsidR="00603A74">
        <w:rPr>
          <w:rFonts w:ascii="Times New Roman" w:hAnsi="Times New Roman"/>
          <w:szCs w:val="24"/>
        </w:rPr>
        <w:t xml:space="preserve">with the required </w:t>
      </w:r>
      <w:r w:rsidRPr="000D5DC3" w:rsidR="00AB5A84">
        <w:rPr>
          <w:rFonts w:ascii="Times New Roman" w:hAnsi="Times New Roman"/>
          <w:szCs w:val="24"/>
        </w:rPr>
        <w:t>documentation</w:t>
      </w:r>
      <w:r w:rsidR="00C55C11">
        <w:rPr>
          <w:rFonts w:ascii="Times New Roman" w:hAnsi="Times New Roman"/>
          <w:szCs w:val="24"/>
        </w:rPr>
        <w:t xml:space="preserve"> </w:t>
      </w:r>
      <w:r w:rsidRPr="000D5DC3" w:rsidR="00AB5A84">
        <w:rPr>
          <w:rFonts w:ascii="Times New Roman" w:hAnsi="Times New Roman"/>
          <w:szCs w:val="24"/>
        </w:rPr>
        <w:t>are adequate</w:t>
      </w:r>
      <w:r w:rsidR="00603A74">
        <w:rPr>
          <w:rFonts w:ascii="Times New Roman" w:hAnsi="Times New Roman"/>
          <w:szCs w:val="24"/>
        </w:rPr>
        <w:t>,</w:t>
      </w:r>
      <w:r w:rsidRPr="000D5DC3" w:rsidR="00AB5A84">
        <w:rPr>
          <w:rFonts w:ascii="Times New Roman" w:hAnsi="Times New Roman"/>
          <w:szCs w:val="24"/>
        </w:rPr>
        <w:t xml:space="preserve"> and the applicants have met all approval criteria.  MARAD </w:t>
      </w:r>
      <w:r w:rsidRPr="000D5DC3">
        <w:rPr>
          <w:rFonts w:ascii="Times New Roman" w:hAnsi="Times New Roman"/>
          <w:szCs w:val="24"/>
        </w:rPr>
        <w:t xml:space="preserve">then </w:t>
      </w:r>
      <w:r w:rsidRPr="000D5DC3" w:rsidR="00AB5A84">
        <w:rPr>
          <w:rFonts w:ascii="Times New Roman" w:hAnsi="Times New Roman"/>
          <w:szCs w:val="24"/>
        </w:rPr>
        <w:t xml:space="preserve">coordinates with the </w:t>
      </w:r>
      <w:r w:rsidR="00603A74">
        <w:rPr>
          <w:rFonts w:ascii="Times New Roman" w:hAnsi="Times New Roman"/>
          <w:szCs w:val="24"/>
        </w:rPr>
        <w:t xml:space="preserve">U.S. </w:t>
      </w:r>
      <w:r w:rsidRPr="000D5DC3" w:rsidR="00AB5A84">
        <w:rPr>
          <w:rFonts w:ascii="Times New Roman" w:hAnsi="Times New Roman"/>
          <w:szCs w:val="24"/>
        </w:rPr>
        <w:t xml:space="preserve">Department of Defense, </w:t>
      </w:r>
      <w:r>
        <w:rPr>
          <w:rFonts w:ascii="Times New Roman" w:hAnsi="Times New Roman"/>
          <w:szCs w:val="24"/>
        </w:rPr>
        <w:t>, to obtain the required clearances before the approval is granted.</w:t>
      </w:r>
    </w:p>
    <w:p w:rsidR="00782E94" w:rsidP="005A73F4" w14:paraId="0D3C48C0" w14:textId="77777777">
      <w:pPr>
        <w:ind w:left="720"/>
        <w:jc w:val="both"/>
        <w:rPr>
          <w:rFonts w:ascii="Times New Roman" w:hAnsi="Times New Roman"/>
          <w:szCs w:val="24"/>
        </w:rPr>
      </w:pPr>
    </w:p>
    <w:p w:rsidR="00AB5A84" w:rsidRPr="00C55C11" w:rsidP="001D53AC" w14:paraId="193AD712" w14:textId="56A3D41E">
      <w:pPr>
        <w:numPr>
          <w:ilvl w:val="0"/>
          <w:numId w:val="18"/>
        </w:numPr>
        <w:tabs>
          <w:tab w:val="left" w:pos="-1440"/>
          <w:tab w:val="left" w:pos="1170"/>
        </w:tabs>
        <w:ind w:hanging="180"/>
        <w:rPr>
          <w:rFonts w:ascii="Times New Roman" w:hAnsi="Times New Roman"/>
          <w:b/>
          <w:bCs/>
          <w:szCs w:val="24"/>
        </w:rPr>
      </w:pPr>
      <w:r w:rsidRPr="001D53AC">
        <w:rPr>
          <w:rFonts w:ascii="Times New Roman" w:hAnsi="Times New Roman"/>
          <w:b/>
          <w:bCs/>
          <w:szCs w:val="24"/>
        </w:rPr>
        <w:t>A</w:t>
      </w:r>
      <w:r w:rsidRPr="001D53AC" w:rsidR="00603A74">
        <w:rPr>
          <w:rFonts w:ascii="Times New Roman" w:hAnsi="Times New Roman"/>
          <w:b/>
          <w:bCs/>
          <w:szCs w:val="24"/>
        </w:rPr>
        <w:t>utomat</w:t>
      </w:r>
      <w:r w:rsidRPr="001D53AC">
        <w:rPr>
          <w:rFonts w:ascii="Times New Roman" w:hAnsi="Times New Roman"/>
          <w:b/>
          <w:bCs/>
          <w:szCs w:val="24"/>
        </w:rPr>
        <w:t>ion of Use of</w:t>
      </w:r>
      <w:r w:rsidRPr="001D53AC" w:rsidR="00603A74">
        <w:rPr>
          <w:rFonts w:ascii="Times New Roman" w:hAnsi="Times New Roman"/>
          <w:b/>
          <w:bCs/>
          <w:szCs w:val="24"/>
        </w:rPr>
        <w:t xml:space="preserve"> </w:t>
      </w:r>
      <w:r w:rsidRPr="001D53AC">
        <w:rPr>
          <w:rFonts w:ascii="Times New Roman" w:hAnsi="Times New Roman"/>
          <w:b/>
          <w:bCs/>
          <w:szCs w:val="24"/>
        </w:rPr>
        <w:t>I</w:t>
      </w:r>
      <w:r w:rsidRPr="001D53AC" w:rsidR="00603A74">
        <w:rPr>
          <w:rFonts w:ascii="Times New Roman" w:hAnsi="Times New Roman"/>
          <w:b/>
          <w:bCs/>
          <w:szCs w:val="24"/>
        </w:rPr>
        <w:t xml:space="preserve">nformation </w:t>
      </w:r>
      <w:r w:rsidRPr="001D53AC">
        <w:rPr>
          <w:rFonts w:ascii="Times New Roman" w:hAnsi="Times New Roman"/>
          <w:b/>
          <w:bCs/>
          <w:szCs w:val="24"/>
        </w:rPr>
        <w:t>Technology</w:t>
      </w:r>
      <w:r w:rsidR="005C317D">
        <w:rPr>
          <w:rFonts w:ascii="Times New Roman" w:hAnsi="Times New Roman"/>
          <w:b/>
          <w:bCs/>
          <w:szCs w:val="24"/>
        </w:rPr>
        <w:t xml:space="preserve"> (IT)</w:t>
      </w:r>
    </w:p>
    <w:p w:rsidR="00D57E8F" w:rsidRPr="000D5DC3" w14:paraId="01598C68" w14:textId="77777777">
      <w:pPr>
        <w:ind w:left="720"/>
        <w:rPr>
          <w:rFonts w:ascii="Times New Roman" w:hAnsi="Times New Roman"/>
          <w:szCs w:val="24"/>
        </w:rPr>
      </w:pPr>
    </w:p>
    <w:p w:rsidR="0094014A" w:rsidRPr="000D5DC3" w:rsidP="001D53AC" w14:paraId="636C3477" w14:textId="660D6B59">
      <w:pPr>
        <w:ind w:left="1170"/>
        <w:jc w:val="both"/>
        <w:rPr>
          <w:rFonts w:ascii="Times New Roman" w:hAnsi="Times New Roman"/>
          <w:szCs w:val="24"/>
        </w:rPr>
      </w:pPr>
      <w:r w:rsidRPr="000D5DC3">
        <w:rPr>
          <w:rFonts w:ascii="Times New Roman" w:hAnsi="Times New Roman"/>
          <w:szCs w:val="24"/>
        </w:rPr>
        <w:t xml:space="preserve">Consideration has been given to using improved information technology to reduce public burden by allowing the submission of applications electronically, utilizing electronic signatures. </w:t>
      </w:r>
      <w:r w:rsidRPr="000D5DC3">
        <w:rPr>
          <w:rFonts w:ascii="Times New Roman" w:hAnsi="Times New Roman"/>
          <w:szCs w:val="24"/>
        </w:rPr>
        <w:t>A</w:t>
      </w:r>
      <w:r w:rsidRPr="000D5DC3">
        <w:rPr>
          <w:rFonts w:ascii="Times New Roman" w:hAnsi="Times New Roman"/>
          <w:szCs w:val="24"/>
        </w:rPr>
        <w:t xml:space="preserve">pplicants may submit applications via </w:t>
      </w:r>
      <w:r w:rsidRPr="000D5DC3" w:rsidR="00AC2C73">
        <w:rPr>
          <w:rFonts w:ascii="Times New Roman" w:hAnsi="Times New Roman"/>
          <w:szCs w:val="24"/>
        </w:rPr>
        <w:t xml:space="preserve">email and </w:t>
      </w:r>
      <w:r w:rsidRPr="000D5DC3">
        <w:rPr>
          <w:rFonts w:ascii="Times New Roman" w:hAnsi="Times New Roman"/>
          <w:szCs w:val="24"/>
        </w:rPr>
        <w:t>facsimile</w:t>
      </w:r>
      <w:r w:rsidRPr="000D5DC3" w:rsidR="00547BAD">
        <w:rPr>
          <w:rFonts w:ascii="Times New Roman" w:hAnsi="Times New Roman"/>
          <w:szCs w:val="24"/>
        </w:rPr>
        <w:t>.</w:t>
      </w:r>
      <w:r w:rsidRPr="000D5DC3">
        <w:rPr>
          <w:rFonts w:ascii="Times New Roman" w:hAnsi="Times New Roman"/>
          <w:szCs w:val="24"/>
        </w:rPr>
        <w:t xml:space="preserve"> </w:t>
      </w:r>
    </w:p>
    <w:p w:rsidR="00A57921" w:rsidRPr="000D5DC3" w14:paraId="4925AC65" w14:textId="77777777">
      <w:pPr>
        <w:ind w:left="720"/>
        <w:rPr>
          <w:rFonts w:ascii="Times New Roman" w:hAnsi="Times New Roman"/>
          <w:szCs w:val="24"/>
        </w:rPr>
      </w:pPr>
    </w:p>
    <w:p w:rsidR="00AB5A84" w:rsidRPr="005C317D" w:rsidP="001D53AC" w14:paraId="45538AF6" w14:textId="0C311CF5">
      <w:pPr>
        <w:numPr>
          <w:ilvl w:val="0"/>
          <w:numId w:val="18"/>
        </w:numPr>
        <w:tabs>
          <w:tab w:val="left" w:pos="-1440"/>
          <w:tab w:val="left" w:pos="1170"/>
        </w:tabs>
        <w:ind w:hanging="180"/>
        <w:rPr>
          <w:rFonts w:ascii="Times New Roman" w:hAnsi="Times New Roman"/>
          <w:b/>
          <w:szCs w:val="24"/>
        </w:rPr>
      </w:pPr>
      <w:r w:rsidRPr="001D53AC">
        <w:rPr>
          <w:rFonts w:ascii="Times New Roman" w:hAnsi="Times New Roman"/>
          <w:b/>
          <w:szCs w:val="24"/>
        </w:rPr>
        <w:t xml:space="preserve">Efforts to </w:t>
      </w:r>
      <w:r w:rsidR="005C317D">
        <w:rPr>
          <w:rFonts w:ascii="Times New Roman" w:hAnsi="Times New Roman"/>
          <w:b/>
          <w:szCs w:val="24"/>
        </w:rPr>
        <w:t>I</w:t>
      </w:r>
      <w:r w:rsidRPr="001D53AC" w:rsidR="005C317D">
        <w:rPr>
          <w:rFonts w:ascii="Times New Roman" w:hAnsi="Times New Roman"/>
          <w:b/>
          <w:szCs w:val="24"/>
        </w:rPr>
        <w:t xml:space="preserve">dentify </w:t>
      </w:r>
      <w:r w:rsidR="005C317D">
        <w:rPr>
          <w:rFonts w:ascii="Times New Roman" w:hAnsi="Times New Roman"/>
          <w:b/>
          <w:szCs w:val="24"/>
        </w:rPr>
        <w:t>D</w:t>
      </w:r>
      <w:r w:rsidRPr="001D53AC" w:rsidR="005C317D">
        <w:rPr>
          <w:rFonts w:ascii="Times New Roman" w:hAnsi="Times New Roman"/>
          <w:b/>
          <w:szCs w:val="24"/>
        </w:rPr>
        <w:t>uplication</w:t>
      </w:r>
    </w:p>
    <w:p w:rsidR="00AB5A84" w:rsidRPr="000D5DC3" w:rsidP="001D53AC" w14:paraId="3106EB44" w14:textId="77777777">
      <w:pPr>
        <w:ind w:hanging="180"/>
        <w:rPr>
          <w:rFonts w:ascii="Times New Roman" w:hAnsi="Times New Roman"/>
          <w:szCs w:val="24"/>
        </w:rPr>
      </w:pPr>
    </w:p>
    <w:p w:rsidR="005C317D" w:rsidP="005C317D" w14:paraId="057B26E7" w14:textId="122999DE">
      <w:pPr>
        <w:tabs>
          <w:tab w:val="left" w:pos="1170"/>
        </w:tabs>
        <w:ind w:left="1080"/>
        <w:jc w:val="both"/>
        <w:rPr>
          <w:rFonts w:ascii="Times New Roman" w:hAnsi="Times New Roman"/>
          <w:szCs w:val="24"/>
        </w:rPr>
      </w:pPr>
      <w:r>
        <w:rPr>
          <w:rFonts w:ascii="Times New Roman" w:hAnsi="Times New Roman"/>
          <w:szCs w:val="24"/>
        </w:rPr>
        <w:t xml:space="preserve">  There is </w:t>
      </w:r>
      <w:r w:rsidRPr="000D5DC3" w:rsidR="00AB5A84">
        <w:rPr>
          <w:rFonts w:ascii="Times New Roman" w:hAnsi="Times New Roman"/>
          <w:szCs w:val="24"/>
        </w:rPr>
        <w:t xml:space="preserve">duplication </w:t>
      </w:r>
      <w:r>
        <w:rPr>
          <w:rFonts w:ascii="Times New Roman" w:hAnsi="Times New Roman"/>
          <w:szCs w:val="24"/>
        </w:rPr>
        <w:t xml:space="preserve">associated with </w:t>
      </w:r>
      <w:r w:rsidRPr="000D5DC3" w:rsidR="00AB5A84">
        <w:rPr>
          <w:rFonts w:ascii="Times New Roman" w:hAnsi="Times New Roman"/>
          <w:szCs w:val="24"/>
        </w:rPr>
        <w:t xml:space="preserve">this collection.  </w:t>
      </w:r>
      <w:r>
        <w:rPr>
          <w:rFonts w:ascii="Times New Roman" w:hAnsi="Times New Roman"/>
          <w:szCs w:val="24"/>
        </w:rPr>
        <w:t>A s</w:t>
      </w:r>
      <w:r w:rsidRPr="000D5DC3" w:rsidR="00AB5A84">
        <w:rPr>
          <w:rFonts w:ascii="Times New Roman" w:hAnsi="Times New Roman"/>
          <w:szCs w:val="24"/>
        </w:rPr>
        <w:t xml:space="preserve">earch of the Catalog of Federal </w:t>
      </w:r>
    </w:p>
    <w:p w:rsidR="00AB5A84" w:rsidRPr="000D5DC3" w:rsidP="001D53AC" w14:paraId="717C58C1" w14:textId="5075E892">
      <w:pPr>
        <w:tabs>
          <w:tab w:val="left" w:pos="1170"/>
        </w:tabs>
        <w:ind w:left="1080"/>
        <w:jc w:val="both"/>
        <w:rPr>
          <w:rFonts w:ascii="Times New Roman" w:hAnsi="Times New Roman"/>
          <w:szCs w:val="24"/>
        </w:rPr>
      </w:pPr>
      <w:r>
        <w:rPr>
          <w:rFonts w:ascii="Times New Roman" w:hAnsi="Times New Roman"/>
          <w:szCs w:val="24"/>
        </w:rPr>
        <w:t xml:space="preserve">  </w:t>
      </w:r>
      <w:r w:rsidRPr="000D5DC3">
        <w:rPr>
          <w:rFonts w:ascii="Times New Roman" w:hAnsi="Times New Roman"/>
          <w:szCs w:val="24"/>
        </w:rPr>
        <w:t>Domestic Assistance has not shown any similar maritime programs or information needs.</w:t>
      </w:r>
    </w:p>
    <w:p w:rsidR="00AB5A84" w:rsidRPr="000D5DC3" w14:paraId="4A65E823" w14:textId="77777777">
      <w:pPr>
        <w:ind w:left="720"/>
        <w:rPr>
          <w:rFonts w:ascii="Times New Roman" w:hAnsi="Times New Roman"/>
          <w:szCs w:val="24"/>
        </w:rPr>
      </w:pPr>
    </w:p>
    <w:p w:rsidR="00AB5A84" w:rsidRPr="00983CA9" w:rsidP="001D53AC" w14:paraId="428762A7" w14:textId="32322DD6">
      <w:pPr>
        <w:numPr>
          <w:ilvl w:val="0"/>
          <w:numId w:val="18"/>
        </w:numPr>
        <w:tabs>
          <w:tab w:val="left" w:pos="-1440"/>
          <w:tab w:val="left" w:pos="1170"/>
        </w:tabs>
        <w:ind w:hanging="180"/>
        <w:rPr>
          <w:rFonts w:ascii="Times New Roman" w:hAnsi="Times New Roman"/>
          <w:szCs w:val="24"/>
        </w:rPr>
      </w:pPr>
      <w:r w:rsidRPr="001D53AC">
        <w:rPr>
          <w:rFonts w:ascii="Times New Roman" w:hAnsi="Times New Roman"/>
          <w:b/>
          <w:szCs w:val="24"/>
        </w:rPr>
        <w:t>Impact</w:t>
      </w:r>
      <w:r w:rsidRPr="001D53AC" w:rsidR="00603A74">
        <w:rPr>
          <w:rFonts w:ascii="Times New Roman" w:hAnsi="Times New Roman"/>
          <w:b/>
          <w:szCs w:val="24"/>
        </w:rPr>
        <w:t xml:space="preserve"> on </w:t>
      </w:r>
      <w:r w:rsidRPr="001D53AC">
        <w:rPr>
          <w:rFonts w:ascii="Times New Roman" w:hAnsi="Times New Roman"/>
          <w:b/>
          <w:szCs w:val="24"/>
        </w:rPr>
        <w:t>Small Businesses or Other Small Entities</w:t>
      </w:r>
      <w:r w:rsidRPr="00983CA9" w:rsidR="00603A74">
        <w:rPr>
          <w:rFonts w:ascii="Times New Roman" w:hAnsi="Times New Roman"/>
          <w:b/>
          <w:szCs w:val="24"/>
        </w:rPr>
        <w:t xml:space="preserve">  </w:t>
      </w:r>
      <w:r w:rsidRPr="00983CA9" w:rsidR="00603A74">
        <w:rPr>
          <w:rFonts w:ascii="Times New Roman" w:hAnsi="Times New Roman"/>
          <w:b/>
          <w:szCs w:val="24"/>
        </w:rPr>
        <w:br/>
      </w:r>
    </w:p>
    <w:p w:rsidR="00AB5A84" w:rsidRPr="000D5DC3" w:rsidP="001D53AC" w14:paraId="5EE075A3" w14:textId="4A1530CD">
      <w:pPr>
        <w:ind w:left="1170"/>
        <w:jc w:val="both"/>
        <w:rPr>
          <w:rFonts w:ascii="Times New Roman" w:hAnsi="Times New Roman"/>
          <w:szCs w:val="24"/>
        </w:rPr>
      </w:pPr>
      <w:r w:rsidRPr="000D5DC3">
        <w:rPr>
          <w:rFonts w:ascii="Times New Roman" w:hAnsi="Times New Roman"/>
          <w:szCs w:val="24"/>
        </w:rPr>
        <w:t>The application format has been developed in such a manner as to minimize the burden on</w:t>
      </w:r>
      <w:r w:rsidR="00983CA9">
        <w:rPr>
          <w:rFonts w:ascii="Times New Roman" w:hAnsi="Times New Roman"/>
          <w:szCs w:val="24"/>
        </w:rPr>
        <w:t xml:space="preserve"> </w:t>
      </w:r>
      <w:r w:rsidRPr="000D5DC3">
        <w:rPr>
          <w:rFonts w:ascii="Times New Roman" w:hAnsi="Times New Roman"/>
          <w:szCs w:val="24"/>
        </w:rPr>
        <w:t>small businesses and individuals.</w:t>
      </w:r>
    </w:p>
    <w:p w:rsidR="00AB5A84" w:rsidRPr="000D5DC3" w14:paraId="640DC74D" w14:textId="77777777">
      <w:pPr>
        <w:rPr>
          <w:rFonts w:ascii="Times New Roman" w:hAnsi="Times New Roman"/>
          <w:b/>
          <w:szCs w:val="24"/>
        </w:rPr>
      </w:pPr>
    </w:p>
    <w:p w:rsidR="00AB5A84" w:rsidRPr="00983CA9" w:rsidP="001D53AC" w14:paraId="7FA3D40C" w14:textId="1FA2B906">
      <w:pPr>
        <w:numPr>
          <w:ilvl w:val="0"/>
          <w:numId w:val="18"/>
        </w:numPr>
        <w:tabs>
          <w:tab w:val="left" w:pos="-1440"/>
          <w:tab w:val="left" w:pos="1170"/>
        </w:tabs>
        <w:ind w:right="720" w:hanging="180"/>
        <w:rPr>
          <w:rFonts w:ascii="Times New Roman" w:hAnsi="Times New Roman"/>
          <w:b/>
          <w:szCs w:val="24"/>
        </w:rPr>
      </w:pPr>
      <w:r w:rsidRPr="001D53AC">
        <w:rPr>
          <w:rFonts w:ascii="Times New Roman" w:hAnsi="Times New Roman"/>
          <w:b/>
          <w:szCs w:val="24"/>
        </w:rPr>
        <w:t xml:space="preserve">Impact of </w:t>
      </w:r>
      <w:r w:rsidRPr="001D53AC" w:rsidR="00983CA9">
        <w:rPr>
          <w:rFonts w:ascii="Times New Roman" w:hAnsi="Times New Roman"/>
          <w:b/>
          <w:szCs w:val="24"/>
        </w:rPr>
        <w:t>Not Conducting or L</w:t>
      </w:r>
      <w:r w:rsidRPr="001D53AC">
        <w:rPr>
          <w:rFonts w:ascii="Times New Roman" w:hAnsi="Times New Roman"/>
          <w:b/>
          <w:szCs w:val="24"/>
        </w:rPr>
        <w:t xml:space="preserve">ess </w:t>
      </w:r>
      <w:r w:rsidRPr="001D53AC" w:rsidR="00983CA9">
        <w:rPr>
          <w:rFonts w:ascii="Times New Roman" w:hAnsi="Times New Roman"/>
          <w:b/>
          <w:szCs w:val="24"/>
        </w:rPr>
        <w:t xml:space="preserve">Frequent Collection </w:t>
      </w:r>
      <w:r w:rsidRPr="001D53AC">
        <w:rPr>
          <w:rFonts w:ascii="Times New Roman" w:hAnsi="Times New Roman"/>
          <w:b/>
          <w:szCs w:val="24"/>
        </w:rPr>
        <w:t xml:space="preserve">of </w:t>
      </w:r>
      <w:r w:rsidRPr="001D53AC" w:rsidR="00983CA9">
        <w:rPr>
          <w:rFonts w:ascii="Times New Roman" w:hAnsi="Times New Roman"/>
          <w:b/>
          <w:szCs w:val="24"/>
        </w:rPr>
        <w:t>Information</w:t>
      </w:r>
    </w:p>
    <w:p w:rsidR="00AB5A84" w:rsidRPr="000D5DC3" w14:paraId="4B0AD2F6" w14:textId="77777777">
      <w:pPr>
        <w:rPr>
          <w:rFonts w:ascii="Times New Roman" w:hAnsi="Times New Roman"/>
          <w:szCs w:val="24"/>
        </w:rPr>
      </w:pPr>
    </w:p>
    <w:p w:rsidR="00AB5A84" w:rsidRPr="000D5DC3" w:rsidP="00775E8A" w14:paraId="794BF1EB" w14:textId="2791CACD">
      <w:pPr>
        <w:ind w:left="1170"/>
        <w:rPr>
          <w:rFonts w:ascii="Times New Roman" w:hAnsi="Times New Roman"/>
          <w:szCs w:val="24"/>
        </w:rPr>
      </w:pPr>
      <w:r w:rsidRPr="000D5DC3">
        <w:rPr>
          <w:rFonts w:ascii="Times New Roman" w:hAnsi="Times New Roman"/>
          <w:szCs w:val="24"/>
        </w:rPr>
        <w:t xml:space="preserve">MARAD requires the collection only when a vessel owner </w:t>
      </w:r>
      <w:r w:rsidR="00D21A04">
        <w:rPr>
          <w:rFonts w:ascii="Times New Roman" w:hAnsi="Times New Roman"/>
          <w:szCs w:val="24"/>
        </w:rPr>
        <w:t>applies</w:t>
      </w:r>
      <w:r w:rsidRPr="000D5DC3">
        <w:rPr>
          <w:rFonts w:ascii="Times New Roman" w:hAnsi="Times New Roman"/>
          <w:szCs w:val="24"/>
        </w:rPr>
        <w:t xml:space="preserve"> for a prospective foreign transfer of a U.S.-flag vessel.  </w:t>
      </w:r>
      <w:r w:rsidRPr="000D5DC3" w:rsidR="001F6A4B">
        <w:rPr>
          <w:rFonts w:ascii="Times New Roman" w:hAnsi="Times New Roman"/>
          <w:szCs w:val="24"/>
        </w:rPr>
        <w:t xml:space="preserve">Without this </w:t>
      </w:r>
      <w:r w:rsidRPr="000D5DC3">
        <w:rPr>
          <w:rFonts w:ascii="Times New Roman" w:hAnsi="Times New Roman"/>
          <w:szCs w:val="24"/>
        </w:rPr>
        <w:t xml:space="preserve">data collection, MARAD would </w:t>
      </w:r>
      <w:r w:rsidRPr="000D5DC3" w:rsidR="001F6A4B">
        <w:rPr>
          <w:rFonts w:ascii="Times New Roman" w:hAnsi="Times New Roman"/>
          <w:szCs w:val="24"/>
        </w:rPr>
        <w:t xml:space="preserve">be unable to </w:t>
      </w:r>
      <w:r w:rsidR="00D21A04">
        <w:rPr>
          <w:rFonts w:ascii="Times New Roman" w:hAnsi="Times New Roman"/>
          <w:szCs w:val="24"/>
        </w:rPr>
        <w:t>determine</w:t>
      </w:r>
      <w:r w:rsidRPr="000D5DC3">
        <w:rPr>
          <w:rFonts w:ascii="Times New Roman" w:hAnsi="Times New Roman"/>
          <w:szCs w:val="24"/>
        </w:rPr>
        <w:t xml:space="preserve"> whether the vessel is needed for continued operation under U.S.-</w:t>
      </w:r>
      <w:r w:rsidRPr="000D5DC3" w:rsidR="005F4282">
        <w:rPr>
          <w:rFonts w:ascii="Times New Roman" w:hAnsi="Times New Roman"/>
          <w:szCs w:val="24"/>
        </w:rPr>
        <w:t>flag</w:t>
      </w:r>
      <w:r w:rsidR="005F4282">
        <w:rPr>
          <w:rFonts w:ascii="Times New Roman" w:hAnsi="Times New Roman"/>
          <w:szCs w:val="24"/>
        </w:rPr>
        <w:t>.</w:t>
      </w:r>
    </w:p>
    <w:p w:rsidR="00AB5A84" w:rsidRPr="000D5DC3" w14:paraId="718CBA4E" w14:textId="77777777">
      <w:pPr>
        <w:rPr>
          <w:rFonts w:ascii="Times New Roman" w:hAnsi="Times New Roman"/>
          <w:szCs w:val="24"/>
        </w:rPr>
      </w:pPr>
    </w:p>
    <w:p w:rsidR="00AB5A84" w:rsidRPr="00D21A04" w:rsidP="001D53AC" w14:paraId="3ED43EF1" w14:textId="1FF19ED5">
      <w:pPr>
        <w:numPr>
          <w:ilvl w:val="0"/>
          <w:numId w:val="18"/>
        </w:numPr>
        <w:tabs>
          <w:tab w:val="left" w:pos="-1440"/>
          <w:tab w:val="left" w:pos="1170"/>
        </w:tabs>
        <w:ind w:right="720" w:hanging="180"/>
        <w:rPr>
          <w:rFonts w:ascii="Times New Roman" w:hAnsi="Times New Roman"/>
          <w:b/>
          <w:szCs w:val="24"/>
        </w:rPr>
      </w:pPr>
      <w:r w:rsidRPr="001D53AC">
        <w:rPr>
          <w:rFonts w:ascii="Times New Roman" w:hAnsi="Times New Roman"/>
          <w:b/>
          <w:szCs w:val="24"/>
        </w:rPr>
        <w:t xml:space="preserve">Special </w:t>
      </w:r>
      <w:r w:rsidRPr="001D53AC" w:rsidR="00D21A04">
        <w:rPr>
          <w:rFonts w:ascii="Times New Roman" w:hAnsi="Times New Roman"/>
          <w:b/>
          <w:szCs w:val="24"/>
        </w:rPr>
        <w:t>Circumstances Relating to the Guidelines 5 CFR 1320.5</w:t>
      </w:r>
      <w:r w:rsidRPr="001D53AC">
        <w:rPr>
          <w:rFonts w:ascii="Times New Roman" w:hAnsi="Times New Roman"/>
          <w:b/>
          <w:szCs w:val="24"/>
        </w:rPr>
        <w:t>.</w:t>
      </w:r>
    </w:p>
    <w:p w:rsidR="00AB5A84" w:rsidRPr="000D5DC3" w:rsidP="00603A74" w14:paraId="6F7F8016" w14:textId="77777777">
      <w:pPr>
        <w:jc w:val="both"/>
        <w:rPr>
          <w:rFonts w:ascii="Times New Roman" w:hAnsi="Times New Roman"/>
          <w:b/>
          <w:szCs w:val="24"/>
        </w:rPr>
      </w:pPr>
    </w:p>
    <w:p w:rsidR="00D21A04" w:rsidP="00D21A04" w14:paraId="793DD19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50"/>
        <w:jc w:val="both"/>
        <w:rPr>
          <w:rFonts w:ascii="Times New Roman" w:hAnsi="Times New Roman"/>
          <w:szCs w:val="24"/>
        </w:rPr>
      </w:pPr>
      <w:r w:rsidRPr="000D5DC3">
        <w:rPr>
          <w:rFonts w:ascii="Times New Roman" w:hAnsi="Times New Roman"/>
          <w:szCs w:val="24"/>
        </w:rPr>
        <w:t xml:space="preserve">There are no special circumstances that require the collection of information to be conducted in </w:t>
      </w:r>
    </w:p>
    <w:p w:rsidR="00AB5A84" w:rsidP="00D21A04" w14:paraId="0961B259" w14:textId="737128D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50"/>
        <w:jc w:val="both"/>
        <w:rPr>
          <w:rFonts w:ascii="Times New Roman" w:hAnsi="Times New Roman"/>
          <w:szCs w:val="24"/>
        </w:rPr>
      </w:pPr>
      <w:r w:rsidRPr="000D5DC3">
        <w:rPr>
          <w:rFonts w:ascii="Times New Roman" w:hAnsi="Times New Roman"/>
          <w:szCs w:val="24"/>
        </w:rPr>
        <w:t xml:space="preserve">a </w:t>
      </w:r>
      <w:r w:rsidR="00D21A04">
        <w:rPr>
          <w:rFonts w:ascii="Times New Roman" w:hAnsi="Times New Roman"/>
          <w:szCs w:val="24"/>
        </w:rPr>
        <w:t xml:space="preserve">different </w:t>
      </w:r>
      <w:r w:rsidRPr="000D5DC3">
        <w:rPr>
          <w:rFonts w:ascii="Times New Roman" w:hAnsi="Times New Roman"/>
          <w:szCs w:val="24"/>
        </w:rPr>
        <w:t xml:space="preserve">manner </w:t>
      </w:r>
      <w:r w:rsidR="00D21A04">
        <w:rPr>
          <w:rFonts w:ascii="Times New Roman" w:hAnsi="Times New Roman"/>
          <w:szCs w:val="24"/>
        </w:rPr>
        <w:t>including those listed below:</w:t>
      </w:r>
    </w:p>
    <w:p w:rsidR="00D21A04" w:rsidP="00D21A04" w14:paraId="7D663A9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450"/>
        <w:jc w:val="both"/>
        <w:rPr>
          <w:rFonts w:ascii="Times New Roman" w:hAnsi="Times New Roman"/>
          <w:szCs w:val="24"/>
        </w:rPr>
      </w:pPr>
    </w:p>
    <w:p w:rsidR="00D21A04" w:rsidRPr="00D21A04" w:rsidP="001D53AC" w14:paraId="08A4429F" w14:textId="77777777">
      <w:pPr>
        <w:numPr>
          <w:ilvl w:val="0"/>
          <w:numId w:val="24"/>
        </w:numPr>
        <w:autoSpaceDE w:val="0"/>
        <w:autoSpaceDN w:val="0"/>
        <w:adjustRightInd w:val="0"/>
        <w:contextualSpacing/>
        <w:rPr>
          <w:rFonts w:ascii="Times New Roman" w:hAnsi="Times New Roman"/>
          <w:bCs/>
          <w:snapToGrid/>
          <w:szCs w:val="24"/>
        </w:rPr>
      </w:pPr>
      <w:bookmarkStart w:id="1" w:name="_Hlk197696183"/>
      <w:r w:rsidRPr="00D21A04">
        <w:rPr>
          <w:rFonts w:ascii="Times New Roman" w:hAnsi="Times New Roman"/>
          <w:bCs/>
          <w:snapToGrid/>
          <w:szCs w:val="24"/>
        </w:rPr>
        <w:t>Requiring respondents to report information to MARAD more often than quarterly;</w:t>
      </w:r>
    </w:p>
    <w:p w:rsidR="00D21A04" w:rsidRPr="00D21A04" w:rsidP="001D53AC" w14:paraId="209C879C" w14:textId="2CB126AF">
      <w:pPr>
        <w:numPr>
          <w:ilvl w:val="0"/>
          <w:numId w:val="24"/>
        </w:numPr>
        <w:autoSpaceDE w:val="0"/>
        <w:autoSpaceDN w:val="0"/>
        <w:adjustRightInd w:val="0"/>
        <w:ind w:left="1440" w:hanging="270"/>
        <w:contextualSpacing/>
        <w:rPr>
          <w:rFonts w:ascii="Times New Roman" w:hAnsi="Times New Roman"/>
          <w:bCs/>
          <w:snapToGrid/>
          <w:szCs w:val="24"/>
        </w:rPr>
      </w:pPr>
      <w:r w:rsidRPr="00D21A04">
        <w:rPr>
          <w:rFonts w:ascii="Times New Roman" w:hAnsi="Times New Roman"/>
          <w:bCs/>
          <w:snapToGrid/>
          <w:szCs w:val="24"/>
        </w:rPr>
        <w:t>Requiring respondents to prepare a written response in fewer than 30 days after receipt of</w:t>
      </w:r>
      <w:r>
        <w:rPr>
          <w:rFonts w:ascii="Times New Roman" w:hAnsi="Times New Roman"/>
          <w:bCs/>
          <w:snapToGrid/>
          <w:szCs w:val="24"/>
        </w:rPr>
        <w:t xml:space="preserve"> </w:t>
      </w:r>
      <w:r w:rsidRPr="00D21A04">
        <w:rPr>
          <w:rFonts w:ascii="Times New Roman" w:hAnsi="Times New Roman"/>
          <w:bCs/>
          <w:snapToGrid/>
          <w:szCs w:val="24"/>
        </w:rPr>
        <w:t>a collection instrument;</w:t>
      </w:r>
    </w:p>
    <w:p w:rsidR="00D21A04" w:rsidRPr="00D21A04" w:rsidP="001D53AC" w14:paraId="300B27D7" w14:textId="77777777">
      <w:pPr>
        <w:numPr>
          <w:ilvl w:val="0"/>
          <w:numId w:val="24"/>
        </w:numPr>
        <w:autoSpaceDE w:val="0"/>
        <w:autoSpaceDN w:val="0"/>
        <w:adjustRightInd w:val="0"/>
        <w:contextualSpacing/>
        <w:rPr>
          <w:rFonts w:ascii="Times New Roman" w:hAnsi="Times New Roman"/>
          <w:bCs/>
          <w:snapToGrid/>
          <w:szCs w:val="24"/>
        </w:rPr>
      </w:pPr>
      <w:r w:rsidRPr="00D21A04">
        <w:rPr>
          <w:rFonts w:ascii="Times New Roman" w:hAnsi="Times New Roman"/>
          <w:bCs/>
          <w:snapToGrid/>
          <w:szCs w:val="24"/>
        </w:rPr>
        <w:t>Requiring respondents to submit more than one original copy of any document;</w:t>
      </w:r>
    </w:p>
    <w:p w:rsidR="00D21A04" w:rsidRPr="00D21A04" w:rsidP="001D53AC" w14:paraId="3704377A" w14:textId="77777777">
      <w:pPr>
        <w:numPr>
          <w:ilvl w:val="0"/>
          <w:numId w:val="24"/>
        </w:numPr>
        <w:autoSpaceDE w:val="0"/>
        <w:autoSpaceDN w:val="0"/>
        <w:adjustRightInd w:val="0"/>
        <w:ind w:left="1440" w:hanging="270"/>
        <w:contextualSpacing/>
        <w:rPr>
          <w:rFonts w:ascii="Times New Roman" w:hAnsi="Times New Roman"/>
          <w:bCs/>
          <w:snapToGrid/>
          <w:szCs w:val="24"/>
        </w:rPr>
      </w:pPr>
      <w:r w:rsidRPr="00D21A04">
        <w:rPr>
          <w:rFonts w:ascii="Times New Roman" w:hAnsi="Times New Roman"/>
          <w:bCs/>
          <w:snapToGrid/>
          <w:szCs w:val="24"/>
        </w:rPr>
        <w:t>Requiring respondents to retain records, other than health, medical, government contract, grant-in-aid, or tax records for more than three years;</w:t>
      </w:r>
    </w:p>
    <w:p w:rsidR="00D21A04" w:rsidRPr="00D21A04" w:rsidP="001D53AC" w14:paraId="37D10B07" w14:textId="77777777">
      <w:pPr>
        <w:numPr>
          <w:ilvl w:val="0"/>
          <w:numId w:val="24"/>
        </w:numPr>
        <w:tabs>
          <w:tab w:val="left" w:pos="1440"/>
        </w:tabs>
        <w:autoSpaceDE w:val="0"/>
        <w:autoSpaceDN w:val="0"/>
        <w:adjustRightInd w:val="0"/>
        <w:ind w:left="1440" w:hanging="270"/>
        <w:contextualSpacing/>
        <w:rPr>
          <w:rFonts w:ascii="Times New Roman" w:hAnsi="Times New Roman"/>
          <w:bCs/>
          <w:snapToGrid/>
          <w:szCs w:val="24"/>
        </w:rPr>
      </w:pPr>
      <w:r w:rsidRPr="00D21A04">
        <w:rPr>
          <w:rFonts w:ascii="Times New Roman" w:hAnsi="Times New Roman"/>
          <w:bCs/>
          <w:snapToGrid/>
          <w:szCs w:val="24"/>
        </w:rPr>
        <w:t>Requiring the use of any statistical data that is not designed to produce valid and reliable results that can be generalized to the universe of study;</w:t>
      </w:r>
    </w:p>
    <w:p w:rsidR="00D21A04" w:rsidRPr="00D21A04" w:rsidP="001D53AC" w14:paraId="69A0DEDC" w14:textId="77777777">
      <w:pPr>
        <w:numPr>
          <w:ilvl w:val="0"/>
          <w:numId w:val="24"/>
        </w:numPr>
        <w:autoSpaceDE w:val="0"/>
        <w:autoSpaceDN w:val="0"/>
        <w:adjustRightInd w:val="0"/>
        <w:ind w:left="1440" w:hanging="270"/>
        <w:contextualSpacing/>
        <w:rPr>
          <w:rFonts w:ascii="Times New Roman" w:hAnsi="Times New Roman"/>
          <w:bCs/>
          <w:snapToGrid/>
          <w:szCs w:val="24"/>
        </w:rPr>
      </w:pPr>
      <w:r w:rsidRPr="00D21A04">
        <w:rPr>
          <w:rFonts w:ascii="Times New Roman" w:hAnsi="Times New Roman"/>
          <w:bCs/>
          <w:snapToGrid/>
          <w:szCs w:val="24"/>
        </w:rPr>
        <w:t>Requiring the use of a statistical data classification that has not been reviewed and approved by OMB;</w:t>
      </w:r>
    </w:p>
    <w:p w:rsidR="00D21A04" w:rsidRPr="00D21A04" w:rsidP="001D53AC" w14:paraId="5B929D86" w14:textId="77777777">
      <w:pPr>
        <w:numPr>
          <w:ilvl w:val="0"/>
          <w:numId w:val="24"/>
        </w:numPr>
        <w:autoSpaceDE w:val="0"/>
        <w:autoSpaceDN w:val="0"/>
        <w:adjustRightInd w:val="0"/>
        <w:contextualSpacing/>
        <w:rPr>
          <w:rFonts w:ascii="Times New Roman" w:hAnsi="Times New Roman"/>
          <w:bCs/>
          <w:snapToGrid/>
          <w:szCs w:val="24"/>
        </w:rPr>
      </w:pPr>
      <w:r w:rsidRPr="00D21A04">
        <w:rPr>
          <w:rFonts w:ascii="Times New Roman" w:hAnsi="Times New Roman"/>
          <w:bCs/>
          <w:snapToGrid/>
          <w:szCs w:val="24"/>
        </w:rPr>
        <w:t xml:space="preserve">Requiring any pledge of confidentiality; or </w:t>
      </w:r>
    </w:p>
    <w:p w:rsidR="00D21A04" w:rsidRPr="00D21A04" w:rsidP="001D53AC" w14:paraId="22B20455" w14:textId="77777777">
      <w:pPr>
        <w:numPr>
          <w:ilvl w:val="0"/>
          <w:numId w:val="24"/>
        </w:numPr>
        <w:autoSpaceDE w:val="0"/>
        <w:autoSpaceDN w:val="0"/>
        <w:adjustRightInd w:val="0"/>
        <w:contextualSpacing/>
        <w:rPr>
          <w:rFonts w:ascii="Times New Roman" w:hAnsi="Times New Roman"/>
          <w:bCs/>
          <w:snapToGrid/>
          <w:szCs w:val="24"/>
        </w:rPr>
      </w:pPr>
      <w:r w:rsidRPr="00D21A04">
        <w:rPr>
          <w:rFonts w:ascii="Times New Roman" w:hAnsi="Times New Roman"/>
          <w:bCs/>
          <w:snapToGrid/>
          <w:szCs w:val="24"/>
        </w:rPr>
        <w:t>Requiring respondents to submit any proprietary or trade secrets.</w:t>
      </w:r>
    </w:p>
    <w:bookmarkEnd w:id="1"/>
    <w:p w:rsidR="00AB5A84" w:rsidRPr="000D5DC3" w:rsidP="00D21A04" w14:paraId="0403B89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D21A04" w:rsidRPr="001D53AC" w:rsidP="00D21A04" w14:paraId="6490860A" w14:textId="77777777">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ascii="Times New Roman" w:hAnsi="Times New Roman"/>
          <w:b/>
          <w:szCs w:val="24"/>
          <w:u w:val="single"/>
        </w:rPr>
      </w:pPr>
      <w:r>
        <w:rPr>
          <w:rFonts w:ascii="Times New Roman" w:hAnsi="Times New Roman"/>
          <w:b/>
          <w:szCs w:val="24"/>
        </w:rPr>
        <w:t xml:space="preserve">Public Comments in Response to the Federal Register Notice and Outside Consultation </w:t>
      </w:r>
    </w:p>
    <w:p w:rsidR="00D21A04" w:rsidP="00D21A04" w14:paraId="1648C2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szCs w:val="24"/>
        </w:rPr>
      </w:pPr>
    </w:p>
    <w:p w:rsidR="00AB5A84" w:rsidP="005F4282" w14:paraId="1DCDD599" w14:textId="77EA3B40">
      <w:pPr>
        <w:autoSpaceDE w:val="0"/>
        <w:autoSpaceDN w:val="0"/>
        <w:adjustRightInd w:val="0"/>
        <w:ind w:left="1170"/>
        <w:rPr>
          <w:rFonts w:ascii="Times New Roman" w:hAnsi="Times New Roman"/>
          <w:snapToGrid/>
          <w:color w:val="000000"/>
          <w:szCs w:val="24"/>
        </w:rPr>
      </w:pPr>
      <w:bookmarkStart w:id="2" w:name="_Hlk133402302"/>
      <w:r>
        <w:rPr>
          <w:rFonts w:ascii="Times New Roman" w:hAnsi="Times New Roman"/>
          <w:snapToGrid/>
          <w:color w:val="000000"/>
          <w:szCs w:val="24"/>
        </w:rPr>
        <w:t>MARAD published a 60-day notice and request for comments on this information collection in the Federal Register (FR 60235, Vol. 90, No. 244) on December 23, 202</w:t>
      </w:r>
      <w:r w:rsidR="00782147">
        <w:rPr>
          <w:rFonts w:ascii="Times New Roman" w:hAnsi="Times New Roman"/>
          <w:snapToGrid/>
          <w:color w:val="000000"/>
          <w:szCs w:val="24"/>
        </w:rPr>
        <w:t>5</w:t>
      </w:r>
      <w:r>
        <w:rPr>
          <w:rFonts w:ascii="Times New Roman" w:hAnsi="Times New Roman"/>
          <w:snapToGrid/>
          <w:color w:val="000000"/>
          <w:szCs w:val="24"/>
        </w:rPr>
        <w:t xml:space="preserve">, indicating comments should be submitted on or before February 23, 2026.  No comments were received.  A 30-day notice will now be published in the Federal Register to solicit public </w:t>
      </w:r>
      <w:r>
        <w:rPr>
          <w:rFonts w:ascii="Times New Roman" w:hAnsi="Times New Roman"/>
          <w:snapToGrid/>
          <w:color w:val="000000"/>
          <w:szCs w:val="24"/>
        </w:rPr>
        <w:t>comments.</w:t>
      </w:r>
      <w:bookmarkEnd w:id="2"/>
    </w:p>
    <w:p w:rsidR="001D53AC" w:rsidP="00D21A04" w14:paraId="4517D78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90"/>
        <w:rPr>
          <w:rFonts w:ascii="Times New Roman" w:hAnsi="Times New Roman"/>
          <w:bCs/>
          <w:color w:val="000000"/>
          <w:szCs w:val="24"/>
        </w:rPr>
      </w:pPr>
    </w:p>
    <w:p w:rsidR="00D21A04" w:rsidRPr="00603A74" w:rsidP="005F4282" w14:paraId="243AD544" w14:textId="572321A1">
      <w:pPr>
        <w:tabs>
          <w:tab w:val="left" w:pos="-144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b/>
          <w:szCs w:val="24"/>
          <w:u w:val="single"/>
        </w:rPr>
      </w:pPr>
      <w:r>
        <w:rPr>
          <w:rFonts w:ascii="Times New Roman" w:hAnsi="Times New Roman"/>
          <w:bCs/>
          <w:color w:val="000000"/>
          <w:szCs w:val="24"/>
        </w:rPr>
        <w:t>MARAD consult</w:t>
      </w:r>
      <w:r w:rsidR="001D53AC">
        <w:rPr>
          <w:rFonts w:ascii="Times New Roman" w:hAnsi="Times New Roman"/>
          <w:bCs/>
          <w:color w:val="000000"/>
          <w:szCs w:val="24"/>
        </w:rPr>
        <w:t>s</w:t>
      </w:r>
      <w:r>
        <w:rPr>
          <w:rFonts w:ascii="Times New Roman" w:hAnsi="Times New Roman"/>
          <w:bCs/>
          <w:color w:val="000000"/>
          <w:szCs w:val="24"/>
        </w:rPr>
        <w:t xml:space="preserve"> with</w:t>
      </w:r>
      <w:r w:rsidR="001D53AC">
        <w:rPr>
          <w:rFonts w:ascii="Times New Roman" w:hAnsi="Times New Roman"/>
          <w:bCs/>
          <w:color w:val="000000"/>
          <w:szCs w:val="24"/>
        </w:rPr>
        <w:t xml:space="preserve">  stakeholder from both the Department of Defense and </w:t>
      </w:r>
      <w:r w:rsidR="005F4282">
        <w:rPr>
          <w:rFonts w:ascii="Times New Roman" w:hAnsi="Times New Roman"/>
          <w:bCs/>
          <w:color w:val="000000"/>
          <w:szCs w:val="24"/>
        </w:rPr>
        <w:t xml:space="preserve">  </w:t>
      </w:r>
      <w:r w:rsidR="001D53AC">
        <w:rPr>
          <w:rFonts w:ascii="Times New Roman" w:hAnsi="Times New Roman"/>
          <w:bCs/>
          <w:color w:val="000000"/>
          <w:szCs w:val="24"/>
        </w:rPr>
        <w:t>Environmental Protection Agency regarding various aspects of the vessel transfer program.</w:t>
      </w:r>
    </w:p>
    <w:p w:rsidR="00603A74" w:rsidP="001D53AC" w14:paraId="56483B4F" w14:textId="0533094D">
      <w:pPr>
        <w:tabs>
          <w:tab w:val="left" w:pos="-1440"/>
        </w:tabs>
        <w:jc w:val="both"/>
        <w:rPr>
          <w:rFonts w:ascii="Times New Roman" w:hAnsi="Times New Roman"/>
          <w:szCs w:val="24"/>
        </w:rPr>
      </w:pPr>
      <w:r>
        <w:rPr>
          <w:rFonts w:ascii="Times New Roman" w:hAnsi="Times New Roman"/>
          <w:szCs w:val="24"/>
        </w:rPr>
        <w:tab/>
      </w:r>
    </w:p>
    <w:p w:rsidR="00AB5A84" w:rsidRPr="001D53AC" w:rsidP="001D53AC" w14:paraId="2C1829A8" w14:textId="7ECD57E4">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b/>
          <w:szCs w:val="24"/>
        </w:rPr>
        <w:t xml:space="preserve">Explanation of Any </w:t>
      </w:r>
      <w:r w:rsidRPr="00A03F26">
        <w:rPr>
          <w:rFonts w:ascii="Times New Roman" w:hAnsi="Times New Roman"/>
          <w:b/>
          <w:szCs w:val="24"/>
        </w:rPr>
        <w:t xml:space="preserve">Payments </w:t>
      </w:r>
      <w:r w:rsidRPr="001D53AC">
        <w:rPr>
          <w:rFonts w:ascii="Times New Roman" w:hAnsi="Times New Roman"/>
          <w:b/>
          <w:szCs w:val="24"/>
        </w:rPr>
        <w:t>or G</w:t>
      </w:r>
      <w:r w:rsidRPr="001D53AC" w:rsidR="00603A74">
        <w:rPr>
          <w:rFonts w:ascii="Times New Roman" w:hAnsi="Times New Roman"/>
          <w:b/>
          <w:szCs w:val="24"/>
        </w:rPr>
        <w:t xml:space="preserve">ifts to </w:t>
      </w:r>
      <w:r w:rsidRPr="001D53AC">
        <w:rPr>
          <w:rFonts w:ascii="Times New Roman" w:hAnsi="Times New Roman"/>
          <w:b/>
          <w:szCs w:val="24"/>
        </w:rPr>
        <w:t>Respondents</w:t>
      </w:r>
      <w:r w:rsidRPr="001D53AC" w:rsidR="00603A74">
        <w:rPr>
          <w:rFonts w:ascii="Times New Roman" w:hAnsi="Times New Roman"/>
          <w:b/>
          <w:szCs w:val="24"/>
        </w:rPr>
        <w:t xml:space="preserve">  </w:t>
      </w:r>
    </w:p>
    <w:p w:rsidR="00AB5A84" w:rsidRPr="000D5DC3" w14:paraId="3602D15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B5A84" w:rsidRPr="000D5DC3" w:rsidP="001D53AC" w14:paraId="25260978" w14:textId="65072BD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szCs w:val="24"/>
        </w:rPr>
      </w:pPr>
      <w:r>
        <w:rPr>
          <w:rFonts w:ascii="Times New Roman" w:hAnsi="Times New Roman"/>
          <w:szCs w:val="24"/>
        </w:rPr>
        <w:t xml:space="preserve"> There are no </w:t>
      </w:r>
      <w:r w:rsidRPr="000D5DC3">
        <w:rPr>
          <w:rFonts w:ascii="Times New Roman" w:hAnsi="Times New Roman"/>
          <w:szCs w:val="24"/>
        </w:rPr>
        <w:t>payments or gifts to respondent</w:t>
      </w:r>
      <w:r>
        <w:rPr>
          <w:rFonts w:ascii="Times New Roman" w:hAnsi="Times New Roman"/>
          <w:szCs w:val="24"/>
        </w:rPr>
        <w:t>s</w:t>
      </w:r>
      <w:r w:rsidRPr="000D5DC3">
        <w:rPr>
          <w:rFonts w:ascii="Times New Roman" w:hAnsi="Times New Roman"/>
          <w:szCs w:val="24"/>
        </w:rPr>
        <w:t>.</w:t>
      </w:r>
    </w:p>
    <w:p w:rsidR="00CC2626" w:rsidRPr="000D5DC3" w14:paraId="3F45F4A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CC2626" w:rsidRPr="00A03F26" w:rsidP="001D53AC" w14:paraId="79C8272C" w14:textId="24C94E2A">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szCs w:val="24"/>
        </w:rPr>
      </w:pPr>
      <w:r w:rsidRPr="001D53AC">
        <w:rPr>
          <w:rFonts w:ascii="Times New Roman" w:hAnsi="Times New Roman"/>
          <w:b/>
          <w:szCs w:val="24"/>
        </w:rPr>
        <w:t xml:space="preserve">Assurance of </w:t>
      </w:r>
      <w:r w:rsidRPr="001D53AC" w:rsidR="00A03F26">
        <w:rPr>
          <w:rFonts w:ascii="Times New Roman" w:hAnsi="Times New Roman"/>
          <w:b/>
          <w:szCs w:val="24"/>
        </w:rPr>
        <w:t xml:space="preserve">Confidentiality and Protection of Privacy </w:t>
      </w:r>
      <w:r w:rsidRPr="00A03F26">
        <w:rPr>
          <w:rFonts w:ascii="Times New Roman" w:hAnsi="Times New Roman"/>
          <w:b/>
          <w:szCs w:val="24"/>
        </w:rPr>
        <w:br/>
      </w:r>
    </w:p>
    <w:p w:rsidR="00603A74" w:rsidP="00A03F26" w14:paraId="0E93C823" w14:textId="0C62BE9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jc w:val="both"/>
        <w:rPr>
          <w:rFonts w:ascii="Times New Roman" w:hAnsi="Times New Roman"/>
          <w:szCs w:val="24"/>
        </w:rPr>
      </w:pPr>
      <w:r w:rsidRPr="000D5DC3">
        <w:rPr>
          <w:rFonts w:ascii="Times New Roman" w:hAnsi="Times New Roman"/>
          <w:szCs w:val="24"/>
        </w:rPr>
        <w:t>The information requested is not of a confidential nature</w:t>
      </w:r>
      <w:r w:rsidR="00A03F26">
        <w:rPr>
          <w:rFonts w:ascii="Times New Roman" w:hAnsi="Times New Roman"/>
          <w:szCs w:val="24"/>
        </w:rPr>
        <w:t xml:space="preserve"> or any that require the submission of personal information. </w:t>
      </w:r>
      <w:r w:rsidRPr="000D5DC3">
        <w:rPr>
          <w:rFonts w:ascii="Times New Roman" w:hAnsi="Times New Roman"/>
          <w:szCs w:val="24"/>
        </w:rPr>
        <w:t xml:space="preserve"> </w:t>
      </w:r>
    </w:p>
    <w:p w:rsidR="00A03F26" w:rsidP="001D53AC" w14:paraId="1AE8E2B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jc w:val="both"/>
        <w:rPr>
          <w:rFonts w:ascii="Times New Roman" w:hAnsi="Times New Roman"/>
          <w:szCs w:val="24"/>
        </w:rPr>
      </w:pPr>
    </w:p>
    <w:p w:rsidR="00AB5A84" w:rsidRPr="00A03F26" w:rsidP="001D53AC" w14:paraId="567191A6" w14:textId="7F0043CB">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D53AC">
        <w:rPr>
          <w:rFonts w:ascii="Times New Roman" w:hAnsi="Times New Roman"/>
          <w:b/>
          <w:szCs w:val="24"/>
        </w:rPr>
        <w:t xml:space="preserve">Justification for </w:t>
      </w:r>
      <w:r w:rsidRPr="001D53AC" w:rsidR="00A03F26">
        <w:rPr>
          <w:rFonts w:ascii="Times New Roman" w:hAnsi="Times New Roman"/>
          <w:b/>
          <w:szCs w:val="24"/>
        </w:rPr>
        <w:t>S</w:t>
      </w:r>
      <w:r w:rsidRPr="001D53AC">
        <w:rPr>
          <w:rFonts w:ascii="Times New Roman" w:hAnsi="Times New Roman"/>
          <w:b/>
          <w:szCs w:val="24"/>
        </w:rPr>
        <w:t xml:space="preserve">ensitive </w:t>
      </w:r>
      <w:r w:rsidRPr="001D53AC" w:rsidR="00A03F26">
        <w:rPr>
          <w:rFonts w:ascii="Times New Roman" w:hAnsi="Times New Roman"/>
          <w:b/>
          <w:szCs w:val="24"/>
        </w:rPr>
        <w:t>Questions</w:t>
      </w:r>
      <w:r w:rsidRPr="001D53AC">
        <w:rPr>
          <w:rFonts w:ascii="Times New Roman" w:hAnsi="Times New Roman"/>
          <w:b/>
          <w:szCs w:val="24"/>
        </w:rPr>
        <w:br/>
      </w:r>
    </w:p>
    <w:p w:rsidR="00AB5A84" w:rsidRPr="000D5DC3" w:rsidP="001D53AC" w14:paraId="5DED6A37" w14:textId="502BC58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szCs w:val="24"/>
        </w:rPr>
      </w:pPr>
      <w:r>
        <w:rPr>
          <w:rFonts w:ascii="Times New Roman" w:hAnsi="Times New Roman"/>
          <w:szCs w:val="24"/>
        </w:rPr>
        <w:t xml:space="preserve">There are no questions of a </w:t>
      </w:r>
      <w:r w:rsidRPr="000D5DC3">
        <w:rPr>
          <w:rFonts w:ascii="Times New Roman" w:hAnsi="Times New Roman"/>
          <w:szCs w:val="24"/>
        </w:rPr>
        <w:t>sensitive nature.</w:t>
      </w:r>
    </w:p>
    <w:p w:rsidR="00AB5A84" w:rsidRPr="000D5DC3" w14:paraId="7810A2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Times New Roman" w:hAnsi="Times New Roman"/>
          <w:b/>
          <w:szCs w:val="24"/>
        </w:rPr>
      </w:pPr>
    </w:p>
    <w:p w:rsidR="00A03F26" w:rsidRPr="00A03F26" w:rsidP="001D53AC" w14:paraId="76120D4C" w14:textId="6A63B258">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szCs w:val="24"/>
        </w:rPr>
      </w:pPr>
      <w:r w:rsidRPr="001D53AC">
        <w:rPr>
          <w:rFonts w:ascii="Times New Roman" w:hAnsi="Times New Roman"/>
          <w:b/>
          <w:szCs w:val="24"/>
        </w:rPr>
        <w:t xml:space="preserve">Estimate of </w:t>
      </w:r>
      <w:r w:rsidRPr="001D53AC">
        <w:rPr>
          <w:rFonts w:ascii="Times New Roman" w:hAnsi="Times New Roman"/>
          <w:b/>
          <w:szCs w:val="24"/>
        </w:rPr>
        <w:t>Annualized B</w:t>
      </w:r>
      <w:r w:rsidRPr="001D53AC">
        <w:rPr>
          <w:rFonts w:ascii="Times New Roman" w:hAnsi="Times New Roman"/>
          <w:b/>
          <w:szCs w:val="24"/>
        </w:rPr>
        <w:t xml:space="preserve">urden </w:t>
      </w:r>
      <w:r w:rsidRPr="001D53AC">
        <w:rPr>
          <w:rFonts w:ascii="Times New Roman" w:hAnsi="Times New Roman"/>
          <w:b/>
          <w:szCs w:val="24"/>
        </w:rPr>
        <w:t xml:space="preserve">Hours and Cost </w:t>
      </w:r>
    </w:p>
    <w:p w:rsidR="00AB5A84" w:rsidRPr="00A03F26" w:rsidP="001D53AC" w14:paraId="6B1CFFC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ascii="Times New Roman" w:hAnsi="Times New Roman"/>
          <w:b/>
          <w:szCs w:val="24"/>
        </w:rPr>
      </w:pPr>
    </w:p>
    <w:p w:rsidR="00A03F26" w:rsidP="001D53AC" w14:paraId="44518BDD" w14:textId="0DBDD9E0">
      <w:pPr>
        <w:pStyle w:val="a"/>
        <w:numPr>
          <w:ilvl w:val="0"/>
          <w:numId w:val="25"/>
        </w:num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Cs w:val="24"/>
        </w:rPr>
      </w:pPr>
      <w:r>
        <w:rPr>
          <w:rFonts w:ascii="Times New Roman" w:hAnsi="Times New Roman"/>
          <w:b/>
          <w:szCs w:val="24"/>
        </w:rPr>
        <w:t xml:space="preserve">Estimated Annualized Burden Hours </w:t>
      </w:r>
    </w:p>
    <w:p w:rsidR="00A03F26" w:rsidP="00A03F26" w14:paraId="65CA4261" w14:textId="77777777">
      <w:pPr>
        <w:pStyle w:val="a"/>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jc w:val="both"/>
        <w:rPr>
          <w:rFonts w:ascii="Times New Roman" w:hAnsi="Times New Roman"/>
          <w:b/>
          <w:szCs w:val="24"/>
        </w:rPr>
      </w:pPr>
    </w:p>
    <w:p w:rsidR="00AB5A84" w:rsidRPr="000D5DC3" w:rsidP="001D53AC" w14:paraId="528DA4C6" w14:textId="475C1C2C">
      <w:pPr>
        <w:pStyle w:val="a"/>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firstLine="0"/>
        <w:jc w:val="both"/>
        <w:rPr>
          <w:rFonts w:ascii="Times New Roman" w:hAnsi="Times New Roman"/>
          <w:b/>
          <w:szCs w:val="24"/>
        </w:rPr>
      </w:pPr>
      <w:r>
        <w:rPr>
          <w:rFonts w:ascii="Times New Roman" w:hAnsi="Times New Roman"/>
          <w:szCs w:val="24"/>
        </w:rPr>
        <w:t>Per</w:t>
      </w:r>
      <w:r w:rsidRPr="000D5DC3">
        <w:rPr>
          <w:rFonts w:ascii="Times New Roman" w:hAnsi="Times New Roman"/>
          <w:szCs w:val="24"/>
        </w:rPr>
        <w:t xml:space="preserve"> </w:t>
      </w:r>
      <w:r w:rsidRPr="000D5DC3" w:rsidR="001B7D56">
        <w:rPr>
          <w:rFonts w:ascii="Times New Roman" w:hAnsi="Times New Roman"/>
          <w:szCs w:val="24"/>
        </w:rPr>
        <w:t>46 U.S.C. 56101 and 56103,</w:t>
      </w:r>
      <w:r w:rsidRPr="000D5DC3">
        <w:rPr>
          <w:rFonts w:ascii="Times New Roman" w:hAnsi="Times New Roman"/>
          <w:szCs w:val="24"/>
        </w:rPr>
        <w:t xml:space="preserve"> MARAD has authority to approve the sale, charter, lease, etc., of U.S.-flag vessels to non-citizens, and for the transfer of said vessels to foreign registry and flag.  The applications must be filed by the registered owner if the vessel is being transferred to foreign registry</w:t>
      </w:r>
      <w:r>
        <w:rPr>
          <w:rFonts w:ascii="Times New Roman" w:hAnsi="Times New Roman"/>
          <w:szCs w:val="24"/>
        </w:rPr>
        <w:t>,</w:t>
      </w:r>
      <w:r w:rsidRPr="000D5DC3">
        <w:rPr>
          <w:rFonts w:ascii="Times New Roman" w:hAnsi="Times New Roman"/>
          <w:szCs w:val="24"/>
        </w:rPr>
        <w:t xml:space="preserve"> or if being sold for scrapping in a foreign country.  Rarely is more than one application received more than once a year from the same applicant.  When this does occur, it is generally in the form of multiple applications, such as the foreign transfer of four or five barges to the same purchaser.  In such instances, the processing fee is adjusted to more accurately reflect the time it takes to process the applications.</w:t>
      </w:r>
    </w:p>
    <w:p w:rsidR="00CC2626" w:rsidRPr="000D5DC3" w:rsidP="00603A74" w14:paraId="1EF7295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4"/>
        </w:rPr>
      </w:pPr>
    </w:p>
    <w:p w:rsidR="00603A74" w:rsidP="00775E8A" w14:paraId="0AFA5158" w14:textId="4C59AEC0">
      <w:pPr>
        <w:tabs>
          <w:tab w:val="left" w:pos="-1440"/>
          <w:tab w:val="left" w:pos="-720"/>
          <w:tab w:val="left" w:pos="0"/>
          <w:tab w:val="left" w:pos="720"/>
          <w:tab w:val="left" w:pos="1152"/>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s>
        <w:ind w:left="1152"/>
        <w:rPr>
          <w:rFonts w:ascii="Times New Roman" w:hAnsi="Times New Roman"/>
          <w:szCs w:val="24"/>
        </w:rPr>
      </w:pPr>
      <w:r>
        <w:rPr>
          <w:rFonts w:ascii="Times New Roman" w:hAnsi="Times New Roman"/>
          <w:szCs w:val="24"/>
        </w:rPr>
        <w:t>A</w:t>
      </w:r>
      <w:r w:rsidR="00297609">
        <w:rPr>
          <w:rFonts w:ascii="Times New Roman" w:hAnsi="Times New Roman"/>
          <w:szCs w:val="24"/>
        </w:rPr>
        <w:t xml:space="preserve"> </w:t>
      </w:r>
      <w:r w:rsidR="00FD2B1A">
        <w:rPr>
          <w:rFonts w:ascii="Times New Roman" w:hAnsi="Times New Roman"/>
          <w:szCs w:val="24"/>
        </w:rPr>
        <w:t>total of 80 applicants will</w:t>
      </w:r>
      <w:r w:rsidRPr="00621598" w:rsidR="00621598">
        <w:rPr>
          <w:rFonts w:ascii="Times New Roman" w:hAnsi="Times New Roman"/>
          <w:szCs w:val="24"/>
        </w:rPr>
        <w:t xml:space="preserve"> </w:t>
      </w:r>
      <w:r w:rsidR="00621598">
        <w:rPr>
          <w:rFonts w:ascii="Times New Roman" w:hAnsi="Times New Roman"/>
          <w:szCs w:val="24"/>
        </w:rPr>
        <w:t xml:space="preserve">each </w:t>
      </w:r>
      <w:r w:rsidRPr="00621598" w:rsidR="00621598">
        <w:rPr>
          <w:rFonts w:ascii="Times New Roman" w:hAnsi="Times New Roman"/>
          <w:szCs w:val="24"/>
        </w:rPr>
        <w:t>take</w:t>
      </w:r>
      <w:r w:rsidR="000E4335">
        <w:rPr>
          <w:rFonts w:ascii="Times New Roman" w:hAnsi="Times New Roman"/>
          <w:szCs w:val="24"/>
        </w:rPr>
        <w:t xml:space="preserve"> </w:t>
      </w:r>
      <w:r w:rsidR="00861DEE">
        <w:rPr>
          <w:rFonts w:ascii="Times New Roman" w:hAnsi="Times New Roman"/>
          <w:szCs w:val="24"/>
        </w:rPr>
        <w:t>two</w:t>
      </w:r>
      <w:r w:rsidRPr="00621598" w:rsidR="00621598">
        <w:rPr>
          <w:rFonts w:ascii="Times New Roman" w:hAnsi="Times New Roman"/>
          <w:szCs w:val="24"/>
        </w:rPr>
        <w:t xml:space="preserve"> </w:t>
      </w:r>
      <w:r w:rsidR="000E4335">
        <w:rPr>
          <w:rFonts w:ascii="Times New Roman" w:hAnsi="Times New Roman"/>
          <w:szCs w:val="24"/>
        </w:rPr>
        <w:t>(</w:t>
      </w:r>
      <w:r w:rsidR="00861DEE">
        <w:rPr>
          <w:rFonts w:ascii="Times New Roman" w:hAnsi="Times New Roman"/>
          <w:szCs w:val="24"/>
        </w:rPr>
        <w:t>2</w:t>
      </w:r>
      <w:r w:rsidR="000E4335">
        <w:rPr>
          <w:rFonts w:ascii="Times New Roman" w:hAnsi="Times New Roman"/>
          <w:szCs w:val="24"/>
        </w:rPr>
        <w:t>)</w:t>
      </w:r>
      <w:r w:rsidRPr="00621598" w:rsidR="00621598">
        <w:rPr>
          <w:rFonts w:ascii="Times New Roman" w:hAnsi="Times New Roman"/>
          <w:szCs w:val="24"/>
        </w:rPr>
        <w:t xml:space="preserve"> hour</w:t>
      </w:r>
      <w:r w:rsidR="00861DEE">
        <w:rPr>
          <w:rFonts w:ascii="Times New Roman" w:hAnsi="Times New Roman"/>
          <w:szCs w:val="24"/>
        </w:rPr>
        <w:t>s</w:t>
      </w:r>
      <w:r w:rsidR="00621598">
        <w:rPr>
          <w:rFonts w:ascii="Times New Roman" w:hAnsi="Times New Roman"/>
          <w:szCs w:val="24"/>
        </w:rPr>
        <w:t xml:space="preserve"> to</w:t>
      </w:r>
      <w:r w:rsidRPr="00621598" w:rsidR="00621598">
        <w:rPr>
          <w:rFonts w:ascii="Times New Roman" w:hAnsi="Times New Roman"/>
          <w:szCs w:val="24"/>
        </w:rPr>
        <w:t xml:space="preserve"> file a </w:t>
      </w:r>
      <w:r w:rsidR="00621598">
        <w:rPr>
          <w:rFonts w:ascii="Times New Roman" w:hAnsi="Times New Roman"/>
          <w:szCs w:val="24"/>
        </w:rPr>
        <w:t xml:space="preserve">form </w:t>
      </w:r>
      <w:r w:rsidRPr="00621598" w:rsidR="00621598">
        <w:rPr>
          <w:rFonts w:ascii="Times New Roman" w:hAnsi="Times New Roman"/>
          <w:szCs w:val="24"/>
        </w:rPr>
        <w:t>MA-29 once annually</w:t>
      </w:r>
      <w:r w:rsidR="00621598">
        <w:rPr>
          <w:rFonts w:ascii="Times New Roman" w:hAnsi="Times New Roman"/>
          <w:szCs w:val="24"/>
        </w:rPr>
        <w:t xml:space="preserve">, </w:t>
      </w:r>
      <w:r w:rsidRPr="00621598" w:rsidR="00621598">
        <w:rPr>
          <w:rFonts w:ascii="Times New Roman" w:hAnsi="Times New Roman"/>
          <w:szCs w:val="24"/>
        </w:rPr>
        <w:t>for a total of 80 hours</w:t>
      </w:r>
      <w:r w:rsidR="00FD2B1A">
        <w:rPr>
          <w:rFonts w:ascii="Times New Roman" w:hAnsi="Times New Roman"/>
          <w:szCs w:val="24"/>
        </w:rPr>
        <w:t xml:space="preserve">. </w:t>
      </w:r>
      <w:r w:rsidR="00775E8A">
        <w:rPr>
          <w:rFonts w:ascii="Times New Roman" w:hAnsi="Times New Roman"/>
          <w:szCs w:val="24"/>
        </w:rPr>
        <w:t xml:space="preserve"> </w:t>
      </w:r>
      <w:r w:rsidR="00621598">
        <w:rPr>
          <w:rFonts w:ascii="Times New Roman" w:hAnsi="Times New Roman"/>
          <w:szCs w:val="24"/>
        </w:rPr>
        <w:t xml:space="preserve">There were no filings of the </w:t>
      </w:r>
      <w:r w:rsidR="00297609">
        <w:rPr>
          <w:rFonts w:ascii="Times New Roman" w:hAnsi="Times New Roman"/>
          <w:szCs w:val="24"/>
        </w:rPr>
        <w:t>MA-29A</w:t>
      </w:r>
      <w:r w:rsidR="00621598">
        <w:rPr>
          <w:rFonts w:ascii="Times New Roman" w:hAnsi="Times New Roman"/>
          <w:szCs w:val="24"/>
        </w:rPr>
        <w:t>, which</w:t>
      </w:r>
      <w:r w:rsidR="00EB4E81">
        <w:rPr>
          <w:rFonts w:ascii="Times New Roman" w:hAnsi="Times New Roman"/>
          <w:szCs w:val="24"/>
        </w:rPr>
        <w:t xml:space="preserve"> is used only during emergencies,</w:t>
      </w:r>
      <w:r w:rsidR="00621598">
        <w:rPr>
          <w:rFonts w:ascii="Times New Roman" w:hAnsi="Times New Roman"/>
          <w:szCs w:val="24"/>
        </w:rPr>
        <w:t xml:space="preserve"> </w:t>
      </w:r>
      <w:r w:rsidR="00EB4E81">
        <w:rPr>
          <w:rFonts w:ascii="Times New Roman" w:hAnsi="Times New Roman"/>
          <w:szCs w:val="24"/>
        </w:rPr>
        <w:t xml:space="preserve"> </w:t>
      </w:r>
      <w:r w:rsidR="00621598">
        <w:rPr>
          <w:rFonts w:ascii="Times New Roman" w:hAnsi="Times New Roman"/>
          <w:szCs w:val="24"/>
        </w:rPr>
        <w:t xml:space="preserve">require one response </w:t>
      </w:r>
      <w:r w:rsidR="000E4335">
        <w:rPr>
          <w:rFonts w:ascii="Times New Roman" w:hAnsi="Times New Roman"/>
          <w:szCs w:val="24"/>
        </w:rPr>
        <w:t>per respondent</w:t>
      </w:r>
      <w:r w:rsidR="00621598">
        <w:rPr>
          <w:rFonts w:ascii="Times New Roman" w:hAnsi="Times New Roman"/>
          <w:szCs w:val="24"/>
        </w:rPr>
        <w:t xml:space="preserve">, and takes about two hours to complete, </w:t>
      </w:r>
      <w:r w:rsidR="00297609">
        <w:rPr>
          <w:rFonts w:ascii="Times New Roman" w:hAnsi="Times New Roman"/>
          <w:szCs w:val="24"/>
        </w:rPr>
        <w:t xml:space="preserve">for a total of 0 responses. </w:t>
      </w:r>
      <w:r w:rsidR="00621598">
        <w:rPr>
          <w:rFonts w:ascii="Times New Roman" w:hAnsi="Times New Roman"/>
          <w:szCs w:val="24"/>
        </w:rPr>
        <w:t xml:space="preserve"> An estimated five applicants will take</w:t>
      </w:r>
      <w:r w:rsidR="00861DEE">
        <w:rPr>
          <w:rFonts w:ascii="Times New Roman" w:hAnsi="Times New Roman"/>
          <w:szCs w:val="24"/>
        </w:rPr>
        <w:t xml:space="preserve"> 2</w:t>
      </w:r>
      <w:r w:rsidRPr="00621598" w:rsidR="00621598">
        <w:rPr>
          <w:rFonts w:ascii="Times New Roman" w:hAnsi="Times New Roman"/>
          <w:szCs w:val="24"/>
        </w:rPr>
        <w:t xml:space="preserve"> hour</w:t>
      </w:r>
      <w:r w:rsidR="00861DEE">
        <w:rPr>
          <w:rFonts w:ascii="Times New Roman" w:hAnsi="Times New Roman"/>
          <w:szCs w:val="24"/>
        </w:rPr>
        <w:t>s</w:t>
      </w:r>
      <w:r w:rsidRPr="00621598" w:rsidR="00621598">
        <w:rPr>
          <w:rFonts w:ascii="Times New Roman" w:hAnsi="Times New Roman"/>
          <w:szCs w:val="24"/>
        </w:rPr>
        <w:t xml:space="preserve"> to </w:t>
      </w:r>
      <w:r w:rsidR="00FD2B1A">
        <w:rPr>
          <w:rFonts w:ascii="Times New Roman" w:hAnsi="Times New Roman"/>
          <w:szCs w:val="24"/>
        </w:rPr>
        <w:t xml:space="preserve">file </w:t>
      </w:r>
      <w:r w:rsidR="00621598">
        <w:rPr>
          <w:rFonts w:ascii="Times New Roman" w:hAnsi="Times New Roman"/>
          <w:szCs w:val="24"/>
        </w:rPr>
        <w:t xml:space="preserve">the </w:t>
      </w:r>
      <w:r w:rsidR="00FD2B1A">
        <w:rPr>
          <w:rFonts w:ascii="Times New Roman" w:hAnsi="Times New Roman"/>
          <w:szCs w:val="24"/>
        </w:rPr>
        <w:t>MA-29B</w:t>
      </w:r>
      <w:r w:rsidR="00297609">
        <w:rPr>
          <w:rFonts w:ascii="Times New Roman" w:hAnsi="Times New Roman"/>
          <w:szCs w:val="24"/>
        </w:rPr>
        <w:t xml:space="preserve"> once annually for a total</w:t>
      </w:r>
      <w:r w:rsidR="000E4335">
        <w:rPr>
          <w:rFonts w:ascii="Times New Roman" w:hAnsi="Times New Roman"/>
          <w:szCs w:val="24"/>
        </w:rPr>
        <w:t xml:space="preserve"> </w:t>
      </w:r>
      <w:r w:rsidR="00297609">
        <w:rPr>
          <w:rFonts w:ascii="Times New Roman" w:hAnsi="Times New Roman"/>
          <w:szCs w:val="24"/>
        </w:rPr>
        <w:t>5 responses.</w:t>
      </w:r>
      <w:r w:rsidR="00FD2B1A">
        <w:rPr>
          <w:rFonts w:ascii="Times New Roman" w:hAnsi="Times New Roman"/>
          <w:szCs w:val="24"/>
        </w:rPr>
        <w:t xml:space="preserve"> </w:t>
      </w:r>
      <w:r w:rsidRPr="000D5DC3" w:rsidR="00AB5A84">
        <w:rPr>
          <w:rFonts w:ascii="Times New Roman" w:hAnsi="Times New Roman"/>
          <w:szCs w:val="24"/>
        </w:rPr>
        <w:t xml:space="preserve">Therefore, </w:t>
      </w:r>
      <w:r w:rsidR="00621598">
        <w:rPr>
          <w:rFonts w:ascii="Times New Roman" w:hAnsi="Times New Roman"/>
          <w:szCs w:val="24"/>
        </w:rPr>
        <w:t xml:space="preserve">the total combined respondents associated with this collection is 85, the total responses 85, while the public burden is </w:t>
      </w:r>
      <w:r w:rsidR="00861DEE">
        <w:rPr>
          <w:rFonts w:ascii="Times New Roman" w:hAnsi="Times New Roman"/>
          <w:szCs w:val="24"/>
        </w:rPr>
        <w:t>170</w:t>
      </w:r>
      <w:r w:rsidR="00621598">
        <w:rPr>
          <w:rFonts w:ascii="Times New Roman" w:hAnsi="Times New Roman"/>
          <w:szCs w:val="24"/>
        </w:rPr>
        <w:t>, which can be calculated</w:t>
      </w:r>
      <w:r w:rsidRPr="000D5DC3" w:rsidR="00AB5A84">
        <w:rPr>
          <w:rFonts w:ascii="Times New Roman" w:hAnsi="Times New Roman"/>
          <w:szCs w:val="24"/>
        </w:rPr>
        <w:t xml:space="preserve"> as follows:</w:t>
      </w:r>
    </w:p>
    <w:p w:rsidR="00A03F26" w:rsidP="00603A74" w14:paraId="1030666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p>
    <w:tbl>
      <w:tblPr>
        <w:tblW w:w="10919"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41"/>
        <w:gridCol w:w="1521"/>
        <w:gridCol w:w="368"/>
        <w:gridCol w:w="1973"/>
        <w:gridCol w:w="547"/>
        <w:gridCol w:w="1540"/>
        <w:gridCol w:w="366"/>
        <w:gridCol w:w="1604"/>
        <w:gridCol w:w="539"/>
        <w:gridCol w:w="1120"/>
      </w:tblGrid>
      <w:tr w14:paraId="09670FB3" w14:textId="77777777" w:rsidTr="009F343B">
        <w:tblPrEx>
          <w:tblW w:w="10919"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816"/>
        </w:trPr>
        <w:tc>
          <w:tcPr>
            <w:tcW w:w="1341" w:type="dxa"/>
            <w:shd w:val="clear" w:color="000000" w:fill="D0CECE"/>
            <w:vAlign w:val="center"/>
            <w:hideMark/>
          </w:tcPr>
          <w:p w:rsidR="003C0532" w:rsidRPr="001D53AC" w:rsidP="003C0532" w14:paraId="025C745A"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Type of Respondent</w:t>
            </w:r>
          </w:p>
        </w:tc>
        <w:tc>
          <w:tcPr>
            <w:tcW w:w="1521" w:type="dxa"/>
            <w:shd w:val="clear" w:color="000000" w:fill="D0CECE"/>
            <w:vAlign w:val="center"/>
            <w:hideMark/>
          </w:tcPr>
          <w:p w:rsidR="003C0532" w:rsidRPr="001D53AC" w:rsidP="003C0532" w14:paraId="2FE85D9D"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Total Respondents</w:t>
            </w:r>
          </w:p>
        </w:tc>
        <w:tc>
          <w:tcPr>
            <w:tcW w:w="368" w:type="dxa"/>
            <w:shd w:val="clear" w:color="000000" w:fill="D0CECE"/>
            <w:vAlign w:val="center"/>
            <w:hideMark/>
          </w:tcPr>
          <w:p w:rsidR="003C0532" w:rsidRPr="001D53AC" w:rsidP="003C0532" w14:paraId="005C1D5E" w14:textId="77777777">
            <w:pPr>
              <w:widowControl/>
              <w:rPr>
                <w:rFonts w:ascii="Times New Roman" w:hAnsi="Times New Roman"/>
                <w:snapToGrid/>
                <w:color w:val="000000"/>
                <w:sz w:val="20"/>
              </w:rPr>
            </w:pPr>
            <w:r w:rsidRPr="001D53AC">
              <w:rPr>
                <w:rFonts w:ascii="Times New Roman" w:hAnsi="Times New Roman"/>
                <w:snapToGrid/>
                <w:color w:val="000000"/>
                <w:sz w:val="20"/>
              </w:rPr>
              <w:t> </w:t>
            </w:r>
          </w:p>
        </w:tc>
        <w:tc>
          <w:tcPr>
            <w:tcW w:w="1973" w:type="dxa"/>
            <w:shd w:val="clear" w:color="000000" w:fill="D0CECE"/>
            <w:vAlign w:val="center"/>
            <w:hideMark/>
          </w:tcPr>
          <w:p w:rsidR="003C0532" w:rsidRPr="001D53AC" w:rsidP="003C0532" w14:paraId="68DF54A5"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Total Responses per Respondent</w:t>
            </w:r>
          </w:p>
        </w:tc>
        <w:tc>
          <w:tcPr>
            <w:tcW w:w="547" w:type="dxa"/>
            <w:shd w:val="clear" w:color="000000" w:fill="D0CECE"/>
            <w:vAlign w:val="center"/>
            <w:hideMark/>
          </w:tcPr>
          <w:p w:rsidR="003C0532" w:rsidRPr="001D53AC" w:rsidP="003C0532" w14:paraId="5ABF324E"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 </w:t>
            </w:r>
          </w:p>
        </w:tc>
        <w:tc>
          <w:tcPr>
            <w:tcW w:w="1540" w:type="dxa"/>
            <w:shd w:val="clear" w:color="000000" w:fill="D0CECE"/>
            <w:vAlign w:val="center"/>
            <w:hideMark/>
          </w:tcPr>
          <w:p w:rsidR="003C0532" w:rsidRPr="001D53AC" w:rsidP="003C0532" w14:paraId="73F9C5EE"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Total Responses</w:t>
            </w:r>
          </w:p>
        </w:tc>
        <w:tc>
          <w:tcPr>
            <w:tcW w:w="366" w:type="dxa"/>
            <w:shd w:val="clear" w:color="000000" w:fill="D0CECE"/>
            <w:vAlign w:val="center"/>
            <w:hideMark/>
          </w:tcPr>
          <w:p w:rsidR="003C0532" w:rsidRPr="001D53AC" w:rsidP="003C0532" w14:paraId="502B355E"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 </w:t>
            </w:r>
          </w:p>
        </w:tc>
        <w:tc>
          <w:tcPr>
            <w:tcW w:w="1604" w:type="dxa"/>
            <w:shd w:val="clear" w:color="000000" w:fill="D0CECE"/>
            <w:vAlign w:val="center"/>
            <w:hideMark/>
          </w:tcPr>
          <w:p w:rsidR="003C0532" w:rsidRPr="001D53AC" w:rsidP="003C0532" w14:paraId="24AB455F"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Average Time Taken to Respond (Hour)</w:t>
            </w:r>
          </w:p>
        </w:tc>
        <w:tc>
          <w:tcPr>
            <w:tcW w:w="539" w:type="dxa"/>
            <w:shd w:val="clear" w:color="000000" w:fill="D0CECE"/>
            <w:vAlign w:val="center"/>
            <w:hideMark/>
          </w:tcPr>
          <w:p w:rsidR="003C0532" w:rsidRPr="001D53AC" w:rsidP="003C0532" w14:paraId="59910867"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 </w:t>
            </w:r>
          </w:p>
        </w:tc>
        <w:tc>
          <w:tcPr>
            <w:tcW w:w="1120" w:type="dxa"/>
            <w:shd w:val="clear" w:color="000000" w:fill="D0CECE"/>
            <w:vAlign w:val="center"/>
            <w:hideMark/>
          </w:tcPr>
          <w:p w:rsidR="003C0532" w:rsidRPr="001D53AC" w:rsidP="003C0532" w14:paraId="2BFC4EC8" w14:textId="77777777">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Total Burden Hours</w:t>
            </w:r>
          </w:p>
        </w:tc>
      </w:tr>
      <w:tr w14:paraId="7D8D25AB" w14:textId="77777777" w:rsidTr="001D53AC">
        <w:tblPrEx>
          <w:tblW w:w="10919" w:type="dxa"/>
          <w:tblInd w:w="118" w:type="dxa"/>
          <w:tblLook w:val="04A0"/>
        </w:tblPrEx>
        <w:trPr>
          <w:trHeight w:val="296"/>
        </w:trPr>
        <w:tc>
          <w:tcPr>
            <w:tcW w:w="1341" w:type="dxa"/>
            <w:shd w:val="clear" w:color="auto" w:fill="auto"/>
            <w:vAlign w:val="center"/>
            <w:hideMark/>
          </w:tcPr>
          <w:p w:rsidR="000E4335" w:rsidRPr="001D53AC" w:rsidP="003C0532" w14:paraId="150E0CC6" w14:textId="77777777">
            <w:pPr>
              <w:widowControl/>
              <w:jc w:val="center"/>
              <w:rPr>
                <w:rFonts w:ascii="Times New Roman" w:hAnsi="Times New Roman"/>
                <w:b/>
                <w:bCs/>
                <w:snapToGrid/>
                <w:sz w:val="20"/>
              </w:rPr>
            </w:pPr>
            <w:r w:rsidRPr="001D53AC">
              <w:rPr>
                <w:rFonts w:ascii="Times New Roman" w:hAnsi="Times New Roman"/>
                <w:b/>
                <w:bCs/>
                <w:snapToGrid/>
                <w:sz w:val="20"/>
              </w:rPr>
              <w:t>MA-29</w:t>
            </w:r>
          </w:p>
        </w:tc>
        <w:tc>
          <w:tcPr>
            <w:tcW w:w="1521" w:type="dxa"/>
            <w:shd w:val="clear" w:color="auto" w:fill="auto"/>
            <w:vAlign w:val="center"/>
            <w:hideMark/>
          </w:tcPr>
          <w:p w:rsidR="000E4335" w:rsidRPr="001D53AC" w:rsidP="003C0532" w14:paraId="570CBDCD" w14:textId="77777777">
            <w:pPr>
              <w:widowControl/>
              <w:jc w:val="center"/>
              <w:rPr>
                <w:rFonts w:ascii="Times New Roman" w:hAnsi="Times New Roman"/>
                <w:snapToGrid/>
                <w:sz w:val="20"/>
              </w:rPr>
            </w:pPr>
            <w:r w:rsidRPr="001D53AC">
              <w:rPr>
                <w:rFonts w:ascii="Times New Roman" w:hAnsi="Times New Roman"/>
                <w:snapToGrid/>
                <w:sz w:val="20"/>
              </w:rPr>
              <w:t>80</w:t>
            </w:r>
          </w:p>
        </w:tc>
        <w:tc>
          <w:tcPr>
            <w:tcW w:w="368" w:type="dxa"/>
            <w:vMerge w:val="restart"/>
            <w:shd w:val="clear" w:color="auto" w:fill="auto"/>
            <w:vAlign w:val="center"/>
            <w:hideMark/>
          </w:tcPr>
          <w:p w:rsidR="000E4335" w:rsidP="000E4335" w14:paraId="507FF10F" w14:textId="77777777">
            <w:pPr>
              <w:widowControl/>
              <w:jc w:val="center"/>
              <w:rPr>
                <w:rFonts w:ascii="Times New Roman" w:hAnsi="Times New Roman"/>
                <w:snapToGrid/>
                <w:color w:val="000000"/>
                <w:sz w:val="20"/>
              </w:rPr>
            </w:pPr>
          </w:p>
          <w:p w:rsidR="000E4335" w:rsidP="000E4335" w14:paraId="0EF99257" w14:textId="77777777">
            <w:pPr>
              <w:widowControl/>
              <w:jc w:val="center"/>
              <w:rPr>
                <w:rFonts w:ascii="Times New Roman" w:hAnsi="Times New Roman"/>
                <w:snapToGrid/>
                <w:color w:val="000000"/>
                <w:sz w:val="20"/>
              </w:rPr>
            </w:pPr>
          </w:p>
          <w:p w:rsidR="000E4335" w:rsidP="000E4335" w14:paraId="3CBFF241" w14:textId="391FAB40">
            <w:pPr>
              <w:widowControl/>
              <w:jc w:val="center"/>
              <w:rPr>
                <w:rFonts w:ascii="Times New Roman" w:hAnsi="Times New Roman"/>
                <w:snapToGrid/>
                <w:color w:val="000000"/>
                <w:sz w:val="20"/>
              </w:rPr>
            </w:pPr>
            <w:r w:rsidRPr="001D53AC">
              <w:rPr>
                <w:rFonts w:ascii="Times New Roman" w:hAnsi="Times New Roman"/>
                <w:snapToGrid/>
                <w:color w:val="000000"/>
                <w:sz w:val="20"/>
              </w:rPr>
              <w:t>*</w:t>
            </w:r>
          </w:p>
          <w:p w:rsidR="000E4335" w:rsidP="000E4335" w14:paraId="2ABD7CA9" w14:textId="0AF82E0B">
            <w:pPr>
              <w:widowControl/>
              <w:jc w:val="center"/>
              <w:rPr>
                <w:rFonts w:ascii="Times New Roman" w:hAnsi="Times New Roman"/>
                <w:snapToGrid/>
                <w:color w:val="000000"/>
                <w:sz w:val="20"/>
              </w:rPr>
            </w:pPr>
          </w:p>
          <w:p w:rsidR="000E4335" w:rsidRPr="001D53AC" w:rsidP="000E4335" w14:paraId="1EDA5251" w14:textId="6E0B1218">
            <w:pPr>
              <w:jc w:val="center"/>
              <w:rPr>
                <w:rFonts w:ascii="Times New Roman" w:hAnsi="Times New Roman"/>
                <w:snapToGrid/>
                <w:color w:val="000000"/>
                <w:sz w:val="20"/>
              </w:rPr>
            </w:pPr>
          </w:p>
        </w:tc>
        <w:tc>
          <w:tcPr>
            <w:tcW w:w="1973" w:type="dxa"/>
            <w:shd w:val="clear" w:color="auto" w:fill="auto"/>
            <w:vAlign w:val="center"/>
            <w:hideMark/>
          </w:tcPr>
          <w:p w:rsidR="000E4335" w:rsidRPr="001D53AC" w:rsidP="003C0532" w14:paraId="3894B608" w14:textId="77777777">
            <w:pPr>
              <w:widowControl/>
              <w:jc w:val="center"/>
              <w:rPr>
                <w:rFonts w:ascii="Times New Roman" w:hAnsi="Times New Roman"/>
                <w:snapToGrid/>
                <w:sz w:val="20"/>
              </w:rPr>
            </w:pPr>
            <w:r w:rsidRPr="001D53AC">
              <w:rPr>
                <w:rFonts w:ascii="Times New Roman" w:hAnsi="Times New Roman"/>
                <w:snapToGrid/>
                <w:sz w:val="20"/>
              </w:rPr>
              <w:t>1</w:t>
            </w:r>
          </w:p>
        </w:tc>
        <w:tc>
          <w:tcPr>
            <w:tcW w:w="547" w:type="dxa"/>
            <w:vMerge w:val="restart"/>
            <w:shd w:val="clear" w:color="auto" w:fill="auto"/>
            <w:vAlign w:val="center"/>
            <w:hideMark/>
          </w:tcPr>
          <w:p w:rsidR="000E4335" w:rsidP="000E4335" w14:paraId="0B5EAE2D" w14:textId="77777777">
            <w:pPr>
              <w:widowControl/>
              <w:jc w:val="center"/>
              <w:rPr>
                <w:rFonts w:ascii="Times New Roman" w:hAnsi="Times New Roman"/>
                <w:snapToGrid/>
                <w:color w:val="000000"/>
                <w:sz w:val="20"/>
              </w:rPr>
            </w:pPr>
          </w:p>
          <w:p w:rsidR="000E4335" w:rsidP="000E4335" w14:paraId="73A25426" w14:textId="77777777">
            <w:pPr>
              <w:widowControl/>
              <w:jc w:val="center"/>
              <w:rPr>
                <w:rFonts w:ascii="Times New Roman" w:hAnsi="Times New Roman"/>
                <w:snapToGrid/>
                <w:color w:val="000000"/>
                <w:sz w:val="20"/>
              </w:rPr>
            </w:pPr>
          </w:p>
          <w:p w:rsidR="000E4335" w:rsidRPr="001D53AC" w:rsidP="000E4335" w14:paraId="1D40FA74" w14:textId="3D444808">
            <w:pPr>
              <w:widowControl/>
              <w:jc w:val="center"/>
              <w:rPr>
                <w:rFonts w:ascii="Times New Roman" w:hAnsi="Times New Roman"/>
                <w:snapToGrid/>
                <w:color w:val="000000"/>
                <w:sz w:val="20"/>
              </w:rPr>
            </w:pPr>
            <w:r w:rsidRPr="001D53AC">
              <w:rPr>
                <w:rFonts w:ascii="Times New Roman" w:hAnsi="Times New Roman"/>
                <w:snapToGrid/>
                <w:color w:val="000000"/>
                <w:sz w:val="20"/>
              </w:rPr>
              <w:t>*</w:t>
            </w:r>
          </w:p>
          <w:p w:rsidR="000E4335" w:rsidRPr="001D53AC" w:rsidP="000E4335" w14:paraId="3C182B1F" w14:textId="5BB18C0E">
            <w:pPr>
              <w:jc w:val="center"/>
              <w:rPr>
                <w:rFonts w:ascii="Times New Roman" w:hAnsi="Times New Roman"/>
                <w:snapToGrid/>
                <w:color w:val="000000"/>
                <w:sz w:val="20"/>
              </w:rPr>
            </w:pPr>
          </w:p>
        </w:tc>
        <w:tc>
          <w:tcPr>
            <w:tcW w:w="1540" w:type="dxa"/>
            <w:shd w:val="clear" w:color="auto" w:fill="auto"/>
            <w:vAlign w:val="center"/>
            <w:hideMark/>
          </w:tcPr>
          <w:p w:rsidR="000E4335" w:rsidRPr="001D53AC" w:rsidP="003C0532" w14:paraId="063B126A" w14:textId="77777777">
            <w:pPr>
              <w:widowControl/>
              <w:jc w:val="center"/>
              <w:rPr>
                <w:rFonts w:ascii="Times New Roman" w:hAnsi="Times New Roman"/>
                <w:snapToGrid/>
                <w:sz w:val="20"/>
              </w:rPr>
            </w:pPr>
            <w:r w:rsidRPr="001D53AC">
              <w:rPr>
                <w:rFonts w:ascii="Times New Roman" w:hAnsi="Times New Roman"/>
                <w:snapToGrid/>
                <w:sz w:val="20"/>
              </w:rPr>
              <w:t>80</w:t>
            </w:r>
          </w:p>
        </w:tc>
        <w:tc>
          <w:tcPr>
            <w:tcW w:w="366" w:type="dxa"/>
            <w:vMerge w:val="restart"/>
            <w:shd w:val="clear" w:color="auto" w:fill="auto"/>
            <w:vAlign w:val="center"/>
            <w:hideMark/>
          </w:tcPr>
          <w:p w:rsidR="000E4335" w:rsidP="003C0532" w14:paraId="1302AAF9" w14:textId="77777777">
            <w:pPr>
              <w:widowControl/>
              <w:jc w:val="center"/>
              <w:rPr>
                <w:rFonts w:ascii="Times New Roman" w:hAnsi="Times New Roman"/>
                <w:snapToGrid/>
                <w:color w:val="000000"/>
                <w:sz w:val="20"/>
              </w:rPr>
            </w:pPr>
            <w:r w:rsidRPr="001D53AC">
              <w:rPr>
                <w:rFonts w:ascii="Times New Roman" w:hAnsi="Times New Roman"/>
                <w:snapToGrid/>
                <w:color w:val="000000"/>
                <w:sz w:val="20"/>
              </w:rPr>
              <w:t> </w:t>
            </w:r>
          </w:p>
          <w:p w:rsidR="000E4335" w:rsidP="003C0532" w14:paraId="7411C27F" w14:textId="77777777">
            <w:pPr>
              <w:widowControl/>
              <w:jc w:val="center"/>
              <w:rPr>
                <w:rFonts w:ascii="Times New Roman" w:hAnsi="Times New Roman"/>
                <w:snapToGrid/>
                <w:color w:val="000000"/>
                <w:sz w:val="20"/>
              </w:rPr>
            </w:pPr>
          </w:p>
          <w:p w:rsidR="000E4335" w:rsidRPr="001D53AC" w:rsidP="003C0532" w14:paraId="0B3BD5E2" w14:textId="24FF5FFA">
            <w:pPr>
              <w:widowControl/>
              <w:jc w:val="center"/>
              <w:rPr>
                <w:rFonts w:ascii="Times New Roman" w:hAnsi="Times New Roman"/>
                <w:snapToGrid/>
                <w:color w:val="000000"/>
                <w:sz w:val="20"/>
              </w:rPr>
            </w:pPr>
            <w:r w:rsidRPr="001D53AC">
              <w:rPr>
                <w:rFonts w:ascii="Times New Roman" w:hAnsi="Times New Roman"/>
                <w:snapToGrid/>
                <w:color w:val="000000"/>
                <w:sz w:val="20"/>
              </w:rPr>
              <w:t>*</w:t>
            </w:r>
          </w:p>
          <w:p w:rsidR="000E4335" w:rsidRPr="001D53AC" w:rsidP="003C0532" w14:paraId="1188EEAF" w14:textId="77777777">
            <w:pPr>
              <w:widowControl/>
              <w:jc w:val="center"/>
              <w:rPr>
                <w:rFonts w:ascii="Times New Roman" w:hAnsi="Times New Roman"/>
                <w:snapToGrid/>
                <w:color w:val="000000"/>
                <w:sz w:val="20"/>
              </w:rPr>
            </w:pPr>
            <w:r w:rsidRPr="001D53AC">
              <w:rPr>
                <w:rFonts w:ascii="Times New Roman" w:hAnsi="Times New Roman"/>
                <w:snapToGrid/>
                <w:color w:val="000000"/>
                <w:sz w:val="20"/>
              </w:rPr>
              <w:t> </w:t>
            </w:r>
          </w:p>
          <w:p w:rsidR="000E4335" w:rsidRPr="001D53AC" w:rsidP="003C0532" w14:paraId="233E314B" w14:textId="4D397029">
            <w:pPr>
              <w:jc w:val="center"/>
              <w:rPr>
                <w:rFonts w:ascii="Times New Roman" w:hAnsi="Times New Roman"/>
                <w:snapToGrid/>
                <w:color w:val="000000"/>
                <w:sz w:val="20"/>
              </w:rPr>
            </w:pPr>
            <w:r w:rsidRPr="001D53AC">
              <w:rPr>
                <w:rFonts w:ascii="Times New Roman" w:hAnsi="Times New Roman"/>
                <w:snapToGrid/>
                <w:color w:val="000000"/>
                <w:sz w:val="20"/>
              </w:rPr>
              <w:t> </w:t>
            </w:r>
          </w:p>
        </w:tc>
        <w:tc>
          <w:tcPr>
            <w:tcW w:w="1604" w:type="dxa"/>
            <w:shd w:val="clear" w:color="auto" w:fill="auto"/>
            <w:vAlign w:val="center"/>
            <w:hideMark/>
          </w:tcPr>
          <w:p w:rsidR="000E4335" w:rsidRPr="001D53AC" w:rsidP="003C0532" w14:paraId="23F5DA59" w14:textId="7F8C2216">
            <w:pPr>
              <w:widowControl/>
              <w:jc w:val="center"/>
              <w:rPr>
                <w:rFonts w:ascii="Times New Roman" w:hAnsi="Times New Roman"/>
                <w:snapToGrid/>
                <w:sz w:val="20"/>
              </w:rPr>
            </w:pPr>
            <w:r>
              <w:rPr>
                <w:rFonts w:ascii="Times New Roman" w:hAnsi="Times New Roman"/>
                <w:snapToGrid/>
                <w:sz w:val="20"/>
              </w:rPr>
              <w:t>2</w:t>
            </w:r>
          </w:p>
        </w:tc>
        <w:tc>
          <w:tcPr>
            <w:tcW w:w="539" w:type="dxa"/>
            <w:vMerge w:val="restart"/>
            <w:shd w:val="clear" w:color="auto" w:fill="auto"/>
            <w:vAlign w:val="center"/>
            <w:hideMark/>
          </w:tcPr>
          <w:p w:rsidR="000E4335" w:rsidRPr="000E4335" w:rsidP="003C0532" w14:paraId="12CF8130" w14:textId="77777777">
            <w:pPr>
              <w:widowControl/>
              <w:jc w:val="center"/>
              <w:rPr>
                <w:rFonts w:ascii="Times New Roman" w:hAnsi="Times New Roman"/>
                <w:snapToGrid/>
                <w:sz w:val="20"/>
              </w:rPr>
            </w:pPr>
            <w:r w:rsidRPr="001D53AC">
              <w:rPr>
                <w:rFonts w:ascii="Times New Roman" w:hAnsi="Times New Roman"/>
                <w:snapToGrid/>
                <w:sz w:val="20"/>
              </w:rPr>
              <w:t>=</w:t>
            </w:r>
          </w:p>
          <w:p w:rsidR="000E4335" w:rsidRPr="001D53AC" w:rsidP="003C0532" w14:paraId="29C6427A" w14:textId="50DEFB23">
            <w:pPr>
              <w:jc w:val="center"/>
              <w:rPr>
                <w:rFonts w:ascii="Times New Roman" w:hAnsi="Times New Roman"/>
                <w:snapToGrid/>
                <w:sz w:val="20"/>
              </w:rPr>
            </w:pPr>
          </w:p>
        </w:tc>
        <w:tc>
          <w:tcPr>
            <w:tcW w:w="1120" w:type="dxa"/>
            <w:shd w:val="clear" w:color="auto" w:fill="auto"/>
            <w:vAlign w:val="center"/>
            <w:hideMark/>
          </w:tcPr>
          <w:p w:rsidR="000E4335" w:rsidRPr="001D53AC" w:rsidP="003C0532" w14:paraId="35F11A5D" w14:textId="155558B7">
            <w:pPr>
              <w:widowControl/>
              <w:jc w:val="center"/>
              <w:rPr>
                <w:rFonts w:ascii="Times New Roman" w:hAnsi="Times New Roman"/>
                <w:snapToGrid/>
                <w:sz w:val="20"/>
              </w:rPr>
            </w:pPr>
            <w:r>
              <w:rPr>
                <w:rFonts w:ascii="Times New Roman" w:hAnsi="Times New Roman"/>
                <w:snapToGrid/>
                <w:sz w:val="20"/>
              </w:rPr>
              <w:t>160</w:t>
            </w:r>
          </w:p>
        </w:tc>
      </w:tr>
      <w:tr w14:paraId="57308C25" w14:textId="77777777" w:rsidTr="001D53AC">
        <w:tblPrEx>
          <w:tblW w:w="10919" w:type="dxa"/>
          <w:tblInd w:w="118" w:type="dxa"/>
          <w:tblLook w:val="04A0"/>
        </w:tblPrEx>
        <w:trPr>
          <w:trHeight w:val="296"/>
        </w:trPr>
        <w:tc>
          <w:tcPr>
            <w:tcW w:w="1341" w:type="dxa"/>
            <w:shd w:val="clear" w:color="auto" w:fill="auto"/>
            <w:vAlign w:val="center"/>
            <w:hideMark/>
          </w:tcPr>
          <w:p w:rsidR="000E4335" w:rsidRPr="001D53AC" w:rsidP="003C0532" w14:paraId="2AEB00B1" w14:textId="77777777">
            <w:pPr>
              <w:widowControl/>
              <w:jc w:val="center"/>
              <w:rPr>
                <w:rFonts w:ascii="Times New Roman" w:hAnsi="Times New Roman"/>
                <w:b/>
                <w:bCs/>
                <w:snapToGrid/>
                <w:sz w:val="20"/>
              </w:rPr>
            </w:pPr>
            <w:r w:rsidRPr="001D53AC">
              <w:rPr>
                <w:rFonts w:ascii="Times New Roman" w:hAnsi="Times New Roman"/>
                <w:b/>
                <w:bCs/>
                <w:snapToGrid/>
                <w:sz w:val="20"/>
              </w:rPr>
              <w:t>MA-29A</w:t>
            </w:r>
          </w:p>
        </w:tc>
        <w:tc>
          <w:tcPr>
            <w:tcW w:w="1521" w:type="dxa"/>
            <w:shd w:val="clear" w:color="auto" w:fill="auto"/>
            <w:vAlign w:val="center"/>
            <w:hideMark/>
          </w:tcPr>
          <w:p w:rsidR="000E4335" w:rsidRPr="001D53AC" w:rsidP="003C0532" w14:paraId="14864B9D" w14:textId="77777777">
            <w:pPr>
              <w:widowControl/>
              <w:jc w:val="center"/>
              <w:rPr>
                <w:rFonts w:ascii="Times New Roman" w:hAnsi="Times New Roman"/>
                <w:snapToGrid/>
                <w:sz w:val="20"/>
              </w:rPr>
            </w:pPr>
            <w:r w:rsidRPr="001D53AC">
              <w:rPr>
                <w:rFonts w:ascii="Times New Roman" w:hAnsi="Times New Roman"/>
                <w:snapToGrid/>
                <w:sz w:val="20"/>
              </w:rPr>
              <w:t>0</w:t>
            </w:r>
          </w:p>
        </w:tc>
        <w:tc>
          <w:tcPr>
            <w:tcW w:w="368" w:type="dxa"/>
            <w:vMerge/>
            <w:shd w:val="clear" w:color="auto" w:fill="auto"/>
            <w:vAlign w:val="center"/>
            <w:hideMark/>
          </w:tcPr>
          <w:p w:rsidR="000E4335" w:rsidRPr="001D53AC" w:rsidP="003C0532" w14:paraId="7F0F7A2F" w14:textId="5E033974">
            <w:pPr>
              <w:jc w:val="center"/>
              <w:rPr>
                <w:rFonts w:ascii="Times New Roman" w:hAnsi="Times New Roman"/>
                <w:snapToGrid/>
                <w:color w:val="000000"/>
                <w:sz w:val="20"/>
              </w:rPr>
            </w:pPr>
          </w:p>
        </w:tc>
        <w:tc>
          <w:tcPr>
            <w:tcW w:w="1973" w:type="dxa"/>
            <w:shd w:val="clear" w:color="auto" w:fill="auto"/>
            <w:vAlign w:val="center"/>
            <w:hideMark/>
          </w:tcPr>
          <w:p w:rsidR="000E4335" w:rsidRPr="001D53AC" w:rsidP="003C0532" w14:paraId="0FCF471A" w14:textId="063926A5">
            <w:pPr>
              <w:widowControl/>
              <w:jc w:val="center"/>
              <w:rPr>
                <w:rFonts w:ascii="Times New Roman" w:hAnsi="Times New Roman"/>
                <w:snapToGrid/>
                <w:sz w:val="20"/>
              </w:rPr>
            </w:pPr>
            <w:r>
              <w:rPr>
                <w:rFonts w:ascii="Times New Roman" w:hAnsi="Times New Roman"/>
                <w:snapToGrid/>
                <w:sz w:val="20"/>
              </w:rPr>
              <w:t>1</w:t>
            </w:r>
          </w:p>
        </w:tc>
        <w:tc>
          <w:tcPr>
            <w:tcW w:w="547" w:type="dxa"/>
            <w:vMerge/>
            <w:shd w:val="clear" w:color="auto" w:fill="auto"/>
            <w:vAlign w:val="center"/>
            <w:hideMark/>
          </w:tcPr>
          <w:p w:rsidR="000E4335" w:rsidRPr="001D53AC" w:rsidP="003C0532" w14:paraId="1DE764D3" w14:textId="507779E4">
            <w:pPr>
              <w:jc w:val="center"/>
              <w:rPr>
                <w:rFonts w:ascii="Times New Roman" w:hAnsi="Times New Roman"/>
                <w:snapToGrid/>
                <w:color w:val="FF0000"/>
                <w:sz w:val="20"/>
              </w:rPr>
            </w:pPr>
          </w:p>
        </w:tc>
        <w:tc>
          <w:tcPr>
            <w:tcW w:w="1540" w:type="dxa"/>
            <w:shd w:val="clear" w:color="auto" w:fill="auto"/>
            <w:vAlign w:val="center"/>
            <w:hideMark/>
          </w:tcPr>
          <w:p w:rsidR="000E4335" w:rsidRPr="001D53AC" w:rsidP="003C0532" w14:paraId="5113A4DB" w14:textId="77777777">
            <w:pPr>
              <w:widowControl/>
              <w:jc w:val="center"/>
              <w:rPr>
                <w:rFonts w:ascii="Times New Roman" w:hAnsi="Times New Roman"/>
                <w:snapToGrid/>
                <w:sz w:val="20"/>
              </w:rPr>
            </w:pPr>
            <w:r w:rsidRPr="001D53AC">
              <w:rPr>
                <w:rFonts w:ascii="Times New Roman" w:hAnsi="Times New Roman"/>
                <w:snapToGrid/>
                <w:sz w:val="20"/>
              </w:rPr>
              <w:t>0</w:t>
            </w:r>
          </w:p>
        </w:tc>
        <w:tc>
          <w:tcPr>
            <w:tcW w:w="366" w:type="dxa"/>
            <w:vMerge/>
            <w:shd w:val="clear" w:color="auto" w:fill="auto"/>
            <w:vAlign w:val="center"/>
            <w:hideMark/>
          </w:tcPr>
          <w:p w:rsidR="000E4335" w:rsidRPr="001D53AC" w:rsidP="003C0532" w14:paraId="79A833DB" w14:textId="03AC7CC9">
            <w:pPr>
              <w:jc w:val="center"/>
              <w:rPr>
                <w:rFonts w:ascii="Times New Roman" w:hAnsi="Times New Roman"/>
                <w:snapToGrid/>
                <w:color w:val="FF0000"/>
                <w:sz w:val="20"/>
              </w:rPr>
            </w:pPr>
          </w:p>
        </w:tc>
        <w:tc>
          <w:tcPr>
            <w:tcW w:w="1604" w:type="dxa"/>
            <w:shd w:val="clear" w:color="auto" w:fill="auto"/>
            <w:vAlign w:val="center"/>
            <w:hideMark/>
          </w:tcPr>
          <w:p w:rsidR="000E4335" w:rsidRPr="001D53AC" w:rsidP="003C0532" w14:paraId="44DA51A5" w14:textId="598C4A54">
            <w:pPr>
              <w:widowControl/>
              <w:jc w:val="center"/>
              <w:rPr>
                <w:rFonts w:ascii="Times New Roman" w:hAnsi="Times New Roman"/>
                <w:snapToGrid/>
                <w:sz w:val="20"/>
              </w:rPr>
            </w:pPr>
            <w:r>
              <w:rPr>
                <w:rFonts w:ascii="Times New Roman" w:hAnsi="Times New Roman"/>
                <w:snapToGrid/>
                <w:sz w:val="20"/>
              </w:rPr>
              <w:t>2</w:t>
            </w:r>
          </w:p>
        </w:tc>
        <w:tc>
          <w:tcPr>
            <w:tcW w:w="539" w:type="dxa"/>
            <w:vMerge/>
            <w:shd w:val="clear" w:color="auto" w:fill="auto"/>
            <w:vAlign w:val="center"/>
            <w:hideMark/>
          </w:tcPr>
          <w:p w:rsidR="000E4335" w:rsidRPr="001D53AC" w:rsidP="003C0532" w14:paraId="067AEECD" w14:textId="34A0AFBC">
            <w:pPr>
              <w:jc w:val="center"/>
              <w:rPr>
                <w:rFonts w:ascii="Times New Roman" w:hAnsi="Times New Roman"/>
                <w:snapToGrid/>
                <w:sz w:val="20"/>
              </w:rPr>
            </w:pPr>
          </w:p>
        </w:tc>
        <w:tc>
          <w:tcPr>
            <w:tcW w:w="1120" w:type="dxa"/>
            <w:shd w:val="clear" w:color="auto" w:fill="auto"/>
            <w:vAlign w:val="center"/>
            <w:hideMark/>
          </w:tcPr>
          <w:p w:rsidR="000E4335" w:rsidRPr="001D53AC" w:rsidP="003C0532" w14:paraId="3527E95E" w14:textId="77777777">
            <w:pPr>
              <w:widowControl/>
              <w:jc w:val="center"/>
              <w:rPr>
                <w:rFonts w:ascii="Times New Roman" w:hAnsi="Times New Roman"/>
                <w:snapToGrid/>
                <w:sz w:val="20"/>
              </w:rPr>
            </w:pPr>
            <w:r w:rsidRPr="001D53AC">
              <w:rPr>
                <w:rFonts w:ascii="Times New Roman" w:hAnsi="Times New Roman"/>
                <w:snapToGrid/>
                <w:sz w:val="20"/>
              </w:rPr>
              <w:t>0</w:t>
            </w:r>
          </w:p>
        </w:tc>
      </w:tr>
      <w:tr w14:paraId="14BB5418" w14:textId="77777777" w:rsidTr="001D53AC">
        <w:tblPrEx>
          <w:tblW w:w="10919" w:type="dxa"/>
          <w:tblInd w:w="118" w:type="dxa"/>
          <w:tblLook w:val="04A0"/>
        </w:tblPrEx>
        <w:trPr>
          <w:trHeight w:val="438"/>
        </w:trPr>
        <w:tc>
          <w:tcPr>
            <w:tcW w:w="1341" w:type="dxa"/>
            <w:shd w:val="clear" w:color="auto" w:fill="auto"/>
            <w:vAlign w:val="center"/>
            <w:hideMark/>
          </w:tcPr>
          <w:p w:rsidR="000E4335" w:rsidRPr="001D53AC" w:rsidP="003C0532" w14:paraId="7C7D4ED7" w14:textId="77777777">
            <w:pPr>
              <w:widowControl/>
              <w:jc w:val="center"/>
              <w:rPr>
                <w:rFonts w:ascii="Times New Roman" w:hAnsi="Times New Roman"/>
                <w:b/>
                <w:bCs/>
                <w:snapToGrid/>
                <w:sz w:val="20"/>
              </w:rPr>
            </w:pPr>
            <w:r w:rsidRPr="001D53AC">
              <w:rPr>
                <w:rFonts w:ascii="Times New Roman" w:hAnsi="Times New Roman"/>
                <w:b/>
                <w:bCs/>
                <w:snapToGrid/>
                <w:sz w:val="20"/>
              </w:rPr>
              <w:t>MA-29B</w:t>
            </w:r>
          </w:p>
        </w:tc>
        <w:tc>
          <w:tcPr>
            <w:tcW w:w="1521" w:type="dxa"/>
            <w:shd w:val="clear" w:color="auto" w:fill="auto"/>
            <w:vAlign w:val="center"/>
            <w:hideMark/>
          </w:tcPr>
          <w:p w:rsidR="000E4335" w:rsidRPr="001D53AC" w:rsidP="003C0532" w14:paraId="6E46816B" w14:textId="77777777">
            <w:pPr>
              <w:widowControl/>
              <w:jc w:val="center"/>
              <w:rPr>
                <w:rFonts w:ascii="Times New Roman" w:hAnsi="Times New Roman"/>
                <w:snapToGrid/>
                <w:sz w:val="20"/>
              </w:rPr>
            </w:pPr>
            <w:r w:rsidRPr="001D53AC">
              <w:rPr>
                <w:rFonts w:ascii="Times New Roman" w:hAnsi="Times New Roman"/>
                <w:snapToGrid/>
                <w:sz w:val="20"/>
              </w:rPr>
              <w:t>5</w:t>
            </w:r>
          </w:p>
        </w:tc>
        <w:tc>
          <w:tcPr>
            <w:tcW w:w="368" w:type="dxa"/>
            <w:vMerge/>
            <w:shd w:val="clear" w:color="auto" w:fill="auto"/>
            <w:vAlign w:val="center"/>
            <w:hideMark/>
          </w:tcPr>
          <w:p w:rsidR="000E4335" w:rsidRPr="001D53AC" w:rsidP="003C0532" w14:paraId="21DFD4B1" w14:textId="76DDE3CE">
            <w:pPr>
              <w:widowControl/>
              <w:jc w:val="center"/>
              <w:rPr>
                <w:rFonts w:ascii="Times New Roman" w:hAnsi="Times New Roman"/>
                <w:snapToGrid/>
                <w:color w:val="000000"/>
                <w:sz w:val="20"/>
              </w:rPr>
            </w:pPr>
          </w:p>
        </w:tc>
        <w:tc>
          <w:tcPr>
            <w:tcW w:w="1973" w:type="dxa"/>
            <w:shd w:val="clear" w:color="auto" w:fill="auto"/>
            <w:vAlign w:val="center"/>
            <w:hideMark/>
          </w:tcPr>
          <w:p w:rsidR="000E4335" w:rsidRPr="001D53AC" w:rsidP="003C0532" w14:paraId="22EF56A8" w14:textId="77777777">
            <w:pPr>
              <w:widowControl/>
              <w:jc w:val="center"/>
              <w:rPr>
                <w:rFonts w:ascii="Times New Roman" w:hAnsi="Times New Roman"/>
                <w:snapToGrid/>
                <w:sz w:val="20"/>
              </w:rPr>
            </w:pPr>
            <w:r w:rsidRPr="001D53AC">
              <w:rPr>
                <w:rFonts w:ascii="Times New Roman" w:hAnsi="Times New Roman"/>
                <w:snapToGrid/>
                <w:sz w:val="20"/>
              </w:rPr>
              <w:t>1</w:t>
            </w:r>
          </w:p>
        </w:tc>
        <w:tc>
          <w:tcPr>
            <w:tcW w:w="547" w:type="dxa"/>
            <w:vMerge/>
            <w:shd w:val="clear" w:color="auto" w:fill="auto"/>
            <w:vAlign w:val="center"/>
            <w:hideMark/>
          </w:tcPr>
          <w:p w:rsidR="000E4335" w:rsidRPr="001D53AC" w:rsidP="003C0532" w14:paraId="52DC2207" w14:textId="3F190740">
            <w:pPr>
              <w:widowControl/>
              <w:jc w:val="center"/>
              <w:rPr>
                <w:rFonts w:ascii="Times New Roman" w:hAnsi="Times New Roman"/>
                <w:snapToGrid/>
                <w:color w:val="FF0000"/>
                <w:sz w:val="20"/>
              </w:rPr>
            </w:pPr>
          </w:p>
        </w:tc>
        <w:tc>
          <w:tcPr>
            <w:tcW w:w="1540" w:type="dxa"/>
            <w:shd w:val="clear" w:color="auto" w:fill="auto"/>
            <w:vAlign w:val="center"/>
            <w:hideMark/>
          </w:tcPr>
          <w:p w:rsidR="000E4335" w:rsidRPr="001D53AC" w:rsidP="003C0532" w14:paraId="62124CD1" w14:textId="77777777">
            <w:pPr>
              <w:widowControl/>
              <w:jc w:val="center"/>
              <w:rPr>
                <w:rFonts w:ascii="Times New Roman" w:hAnsi="Times New Roman"/>
                <w:snapToGrid/>
                <w:sz w:val="20"/>
              </w:rPr>
            </w:pPr>
            <w:r w:rsidRPr="001D53AC">
              <w:rPr>
                <w:rFonts w:ascii="Times New Roman" w:hAnsi="Times New Roman"/>
                <w:snapToGrid/>
                <w:sz w:val="20"/>
              </w:rPr>
              <w:t>5</w:t>
            </w:r>
          </w:p>
        </w:tc>
        <w:tc>
          <w:tcPr>
            <w:tcW w:w="366" w:type="dxa"/>
            <w:vMerge/>
            <w:shd w:val="clear" w:color="auto" w:fill="auto"/>
            <w:vAlign w:val="center"/>
            <w:hideMark/>
          </w:tcPr>
          <w:p w:rsidR="000E4335" w:rsidRPr="001D53AC" w:rsidP="003C0532" w14:paraId="7319EBCD" w14:textId="030A8311">
            <w:pPr>
              <w:widowControl/>
              <w:jc w:val="center"/>
              <w:rPr>
                <w:rFonts w:ascii="Times New Roman" w:hAnsi="Times New Roman"/>
                <w:snapToGrid/>
                <w:color w:val="FF0000"/>
                <w:sz w:val="20"/>
              </w:rPr>
            </w:pPr>
          </w:p>
        </w:tc>
        <w:tc>
          <w:tcPr>
            <w:tcW w:w="1604" w:type="dxa"/>
            <w:shd w:val="clear" w:color="auto" w:fill="auto"/>
            <w:vAlign w:val="center"/>
            <w:hideMark/>
          </w:tcPr>
          <w:p w:rsidR="000E4335" w:rsidRPr="001D53AC" w:rsidP="003C0532" w14:paraId="44781DAB" w14:textId="760C4FCE">
            <w:pPr>
              <w:widowControl/>
              <w:jc w:val="center"/>
              <w:rPr>
                <w:rFonts w:ascii="Times New Roman" w:hAnsi="Times New Roman"/>
                <w:snapToGrid/>
                <w:sz w:val="20"/>
              </w:rPr>
            </w:pPr>
            <w:r>
              <w:rPr>
                <w:rFonts w:ascii="Times New Roman" w:hAnsi="Times New Roman"/>
                <w:snapToGrid/>
                <w:sz w:val="20"/>
              </w:rPr>
              <w:t>2</w:t>
            </w:r>
          </w:p>
        </w:tc>
        <w:tc>
          <w:tcPr>
            <w:tcW w:w="539" w:type="dxa"/>
            <w:vMerge/>
            <w:shd w:val="clear" w:color="auto" w:fill="auto"/>
            <w:vAlign w:val="center"/>
            <w:hideMark/>
          </w:tcPr>
          <w:p w:rsidR="000E4335" w:rsidRPr="001D53AC" w:rsidP="003C0532" w14:paraId="4F170F3F" w14:textId="6478512E">
            <w:pPr>
              <w:widowControl/>
              <w:jc w:val="center"/>
              <w:rPr>
                <w:rFonts w:ascii="Times New Roman" w:hAnsi="Times New Roman"/>
                <w:snapToGrid/>
                <w:sz w:val="20"/>
              </w:rPr>
            </w:pPr>
          </w:p>
        </w:tc>
        <w:tc>
          <w:tcPr>
            <w:tcW w:w="1120" w:type="dxa"/>
            <w:shd w:val="clear" w:color="auto" w:fill="auto"/>
            <w:vAlign w:val="center"/>
            <w:hideMark/>
          </w:tcPr>
          <w:p w:rsidR="000E4335" w:rsidRPr="001D53AC" w:rsidP="003C0532" w14:paraId="42B0D3D4" w14:textId="515E8320">
            <w:pPr>
              <w:widowControl/>
              <w:jc w:val="center"/>
              <w:rPr>
                <w:rFonts w:ascii="Times New Roman" w:hAnsi="Times New Roman"/>
                <w:snapToGrid/>
                <w:sz w:val="20"/>
              </w:rPr>
            </w:pPr>
            <w:r>
              <w:rPr>
                <w:rFonts w:ascii="Times New Roman" w:hAnsi="Times New Roman"/>
                <w:snapToGrid/>
                <w:sz w:val="20"/>
              </w:rPr>
              <w:t>10</w:t>
            </w:r>
          </w:p>
        </w:tc>
      </w:tr>
      <w:tr w14:paraId="7C54836F" w14:textId="77777777">
        <w:tblPrEx>
          <w:tblW w:w="10919" w:type="dxa"/>
          <w:tblInd w:w="118" w:type="dxa"/>
          <w:tblLook w:val="04A0"/>
        </w:tblPrEx>
        <w:trPr>
          <w:trHeight w:val="306"/>
        </w:trPr>
        <w:tc>
          <w:tcPr>
            <w:tcW w:w="1341" w:type="dxa"/>
            <w:shd w:val="clear" w:color="auto" w:fill="D0CECE"/>
            <w:noWrap/>
            <w:vAlign w:val="bottom"/>
            <w:hideMark/>
          </w:tcPr>
          <w:p w:rsidR="003C0532" w:rsidRPr="001D53AC" w:rsidP="003C0532" w14:paraId="7195DBA8" w14:textId="708B9F62">
            <w:pPr>
              <w:widowControl/>
              <w:jc w:val="center"/>
              <w:rPr>
                <w:rFonts w:ascii="Times New Roman" w:hAnsi="Times New Roman"/>
                <w:b/>
                <w:bCs/>
                <w:snapToGrid/>
                <w:color w:val="000000"/>
                <w:sz w:val="20"/>
              </w:rPr>
            </w:pPr>
            <w:r w:rsidRPr="001D53AC">
              <w:rPr>
                <w:rFonts w:ascii="Times New Roman" w:hAnsi="Times New Roman"/>
                <w:b/>
                <w:bCs/>
                <w:snapToGrid/>
                <w:color w:val="000000"/>
                <w:sz w:val="20"/>
              </w:rPr>
              <w:t xml:space="preserve">COMBINED </w:t>
            </w:r>
            <w:r w:rsidRPr="001D53AC">
              <w:rPr>
                <w:rFonts w:ascii="Times New Roman" w:hAnsi="Times New Roman"/>
                <w:b/>
                <w:bCs/>
                <w:snapToGrid/>
                <w:color w:val="000000"/>
                <w:sz w:val="20"/>
              </w:rPr>
              <w:t>TOTAL</w:t>
            </w:r>
          </w:p>
        </w:tc>
        <w:tc>
          <w:tcPr>
            <w:tcW w:w="1521" w:type="dxa"/>
            <w:shd w:val="clear" w:color="auto" w:fill="auto"/>
            <w:noWrap/>
            <w:vAlign w:val="bottom"/>
            <w:hideMark/>
          </w:tcPr>
          <w:p w:rsidR="003C0532" w:rsidRPr="001D53AC" w:rsidP="003C0532" w14:paraId="1D18AC0D" w14:textId="77777777">
            <w:pPr>
              <w:widowControl/>
              <w:jc w:val="center"/>
              <w:rPr>
                <w:rFonts w:ascii="Times New Roman" w:hAnsi="Times New Roman"/>
                <w:b/>
                <w:bCs/>
                <w:snapToGrid/>
                <w:sz w:val="20"/>
              </w:rPr>
            </w:pPr>
            <w:r w:rsidRPr="001D53AC">
              <w:rPr>
                <w:rFonts w:ascii="Times New Roman" w:hAnsi="Times New Roman"/>
                <w:b/>
                <w:bCs/>
                <w:snapToGrid/>
                <w:sz w:val="20"/>
              </w:rPr>
              <w:t>85</w:t>
            </w:r>
          </w:p>
        </w:tc>
        <w:tc>
          <w:tcPr>
            <w:tcW w:w="368" w:type="dxa"/>
            <w:shd w:val="clear" w:color="auto" w:fill="auto"/>
            <w:vAlign w:val="center"/>
            <w:hideMark/>
          </w:tcPr>
          <w:p w:rsidR="003C0532" w:rsidRPr="001D53AC" w:rsidP="003C0532" w14:paraId="568D377A" w14:textId="77777777">
            <w:pPr>
              <w:widowControl/>
              <w:jc w:val="center"/>
              <w:rPr>
                <w:rFonts w:ascii="Times New Roman" w:hAnsi="Times New Roman"/>
                <w:b/>
                <w:bCs/>
                <w:snapToGrid/>
                <w:color w:val="FF0000"/>
                <w:sz w:val="20"/>
              </w:rPr>
            </w:pPr>
            <w:r w:rsidRPr="001D53AC">
              <w:rPr>
                <w:rFonts w:ascii="Times New Roman" w:hAnsi="Times New Roman"/>
                <w:b/>
                <w:bCs/>
                <w:snapToGrid/>
                <w:color w:val="FF0000"/>
                <w:sz w:val="20"/>
              </w:rPr>
              <w:t> </w:t>
            </w:r>
          </w:p>
        </w:tc>
        <w:tc>
          <w:tcPr>
            <w:tcW w:w="1973" w:type="dxa"/>
            <w:shd w:val="clear" w:color="auto" w:fill="auto"/>
            <w:noWrap/>
            <w:vAlign w:val="bottom"/>
            <w:hideMark/>
          </w:tcPr>
          <w:p w:rsidR="003C0532" w:rsidRPr="001D53AC" w:rsidP="003C0532" w14:paraId="02962B7A" w14:textId="31D9550B">
            <w:pPr>
              <w:widowControl/>
              <w:jc w:val="center"/>
              <w:rPr>
                <w:rFonts w:ascii="Times New Roman" w:hAnsi="Times New Roman"/>
                <w:b/>
                <w:bCs/>
                <w:snapToGrid/>
                <w:sz w:val="20"/>
              </w:rPr>
            </w:pPr>
            <w:r>
              <w:rPr>
                <w:rFonts w:ascii="Times New Roman" w:hAnsi="Times New Roman"/>
                <w:b/>
                <w:bCs/>
                <w:snapToGrid/>
                <w:sz w:val="20"/>
              </w:rPr>
              <w:t>3</w:t>
            </w:r>
          </w:p>
        </w:tc>
        <w:tc>
          <w:tcPr>
            <w:tcW w:w="547" w:type="dxa"/>
            <w:shd w:val="clear" w:color="auto" w:fill="auto"/>
            <w:vAlign w:val="center"/>
            <w:hideMark/>
          </w:tcPr>
          <w:p w:rsidR="003C0532" w:rsidRPr="001D53AC" w:rsidP="003C0532" w14:paraId="560E86DD" w14:textId="77777777">
            <w:pPr>
              <w:widowControl/>
              <w:jc w:val="center"/>
              <w:rPr>
                <w:rFonts w:ascii="Times New Roman" w:hAnsi="Times New Roman"/>
                <w:b/>
                <w:bCs/>
                <w:snapToGrid/>
                <w:color w:val="FF0000"/>
                <w:sz w:val="20"/>
              </w:rPr>
            </w:pPr>
            <w:r w:rsidRPr="001D53AC">
              <w:rPr>
                <w:rFonts w:ascii="Times New Roman" w:hAnsi="Times New Roman"/>
                <w:b/>
                <w:bCs/>
                <w:snapToGrid/>
                <w:color w:val="FF0000"/>
                <w:sz w:val="20"/>
              </w:rPr>
              <w:t> </w:t>
            </w:r>
          </w:p>
        </w:tc>
        <w:tc>
          <w:tcPr>
            <w:tcW w:w="1540" w:type="dxa"/>
            <w:shd w:val="clear" w:color="auto" w:fill="auto"/>
            <w:noWrap/>
            <w:vAlign w:val="bottom"/>
            <w:hideMark/>
          </w:tcPr>
          <w:p w:rsidR="003C0532" w:rsidRPr="001D53AC" w:rsidP="003C0532" w14:paraId="0658B830" w14:textId="77777777">
            <w:pPr>
              <w:widowControl/>
              <w:jc w:val="center"/>
              <w:rPr>
                <w:rFonts w:ascii="Times New Roman" w:hAnsi="Times New Roman"/>
                <w:b/>
                <w:bCs/>
                <w:snapToGrid/>
                <w:sz w:val="20"/>
              </w:rPr>
            </w:pPr>
            <w:r w:rsidRPr="001D53AC">
              <w:rPr>
                <w:rFonts w:ascii="Times New Roman" w:hAnsi="Times New Roman"/>
                <w:b/>
                <w:bCs/>
                <w:snapToGrid/>
                <w:sz w:val="20"/>
              </w:rPr>
              <w:t>85</w:t>
            </w:r>
          </w:p>
        </w:tc>
        <w:tc>
          <w:tcPr>
            <w:tcW w:w="366" w:type="dxa"/>
            <w:shd w:val="clear" w:color="auto" w:fill="auto"/>
            <w:vAlign w:val="center"/>
            <w:hideMark/>
          </w:tcPr>
          <w:p w:rsidR="003C0532" w:rsidRPr="001D53AC" w:rsidP="003C0532" w14:paraId="149EC323" w14:textId="77777777">
            <w:pPr>
              <w:widowControl/>
              <w:jc w:val="center"/>
              <w:rPr>
                <w:rFonts w:ascii="Times New Roman" w:hAnsi="Times New Roman"/>
                <w:b/>
                <w:bCs/>
                <w:snapToGrid/>
                <w:color w:val="FF0000"/>
                <w:sz w:val="20"/>
              </w:rPr>
            </w:pPr>
            <w:r w:rsidRPr="001D53AC">
              <w:rPr>
                <w:rFonts w:ascii="Times New Roman" w:hAnsi="Times New Roman"/>
                <w:b/>
                <w:bCs/>
                <w:snapToGrid/>
                <w:color w:val="FF0000"/>
                <w:sz w:val="20"/>
              </w:rPr>
              <w:t> </w:t>
            </w:r>
          </w:p>
        </w:tc>
        <w:tc>
          <w:tcPr>
            <w:tcW w:w="1604" w:type="dxa"/>
            <w:shd w:val="clear" w:color="auto" w:fill="auto"/>
            <w:noWrap/>
            <w:vAlign w:val="bottom"/>
            <w:hideMark/>
          </w:tcPr>
          <w:p w:rsidR="003C0532" w:rsidRPr="001D53AC" w:rsidP="003C0532" w14:paraId="29B0C3F3" w14:textId="79A0487B">
            <w:pPr>
              <w:widowControl/>
              <w:jc w:val="center"/>
              <w:rPr>
                <w:rFonts w:ascii="Times New Roman" w:hAnsi="Times New Roman"/>
                <w:b/>
                <w:bCs/>
                <w:snapToGrid/>
                <w:sz w:val="20"/>
              </w:rPr>
            </w:pPr>
            <w:r>
              <w:rPr>
                <w:rFonts w:ascii="Times New Roman" w:hAnsi="Times New Roman"/>
                <w:b/>
                <w:bCs/>
                <w:snapToGrid/>
                <w:sz w:val="20"/>
              </w:rPr>
              <w:t>6</w:t>
            </w:r>
          </w:p>
        </w:tc>
        <w:tc>
          <w:tcPr>
            <w:tcW w:w="539" w:type="dxa"/>
            <w:shd w:val="clear" w:color="auto" w:fill="auto"/>
            <w:vAlign w:val="center"/>
            <w:hideMark/>
          </w:tcPr>
          <w:p w:rsidR="003C0532" w:rsidRPr="001D53AC" w:rsidP="003C0532" w14:paraId="7D59F786" w14:textId="15098D73">
            <w:pPr>
              <w:widowControl/>
              <w:jc w:val="center"/>
              <w:rPr>
                <w:rFonts w:ascii="Times New Roman" w:hAnsi="Times New Roman"/>
                <w:b/>
                <w:bCs/>
                <w:snapToGrid/>
                <w:sz w:val="20"/>
              </w:rPr>
            </w:pPr>
          </w:p>
        </w:tc>
        <w:tc>
          <w:tcPr>
            <w:tcW w:w="1120" w:type="dxa"/>
            <w:shd w:val="clear" w:color="auto" w:fill="auto"/>
            <w:noWrap/>
            <w:vAlign w:val="bottom"/>
            <w:hideMark/>
          </w:tcPr>
          <w:p w:rsidR="003C0532" w:rsidRPr="001D53AC" w:rsidP="003C0532" w14:paraId="7F79BCFF" w14:textId="2A842482">
            <w:pPr>
              <w:widowControl/>
              <w:jc w:val="center"/>
              <w:rPr>
                <w:rFonts w:ascii="Times New Roman" w:hAnsi="Times New Roman"/>
                <w:b/>
                <w:bCs/>
                <w:snapToGrid/>
                <w:sz w:val="20"/>
              </w:rPr>
            </w:pPr>
            <w:r>
              <w:rPr>
                <w:rFonts w:ascii="Times New Roman" w:hAnsi="Times New Roman"/>
                <w:b/>
                <w:bCs/>
                <w:snapToGrid/>
                <w:sz w:val="20"/>
              </w:rPr>
              <w:t>170</w:t>
            </w:r>
          </w:p>
        </w:tc>
      </w:tr>
    </w:tbl>
    <w:p w:rsidR="00EB517D" w:rsidP="00EB517D" w14:paraId="64A653D6" w14:textId="77777777">
      <w:pPr>
        <w:tabs>
          <w:tab w:val="left" w:pos="1080"/>
        </w:tabs>
        <w:autoSpaceDE w:val="0"/>
        <w:autoSpaceDN w:val="0"/>
        <w:adjustRightInd w:val="0"/>
        <w:ind w:left="1080"/>
        <w:rPr>
          <w:rFonts w:ascii="Times New Roman" w:hAnsi="Times New Roman"/>
          <w:b/>
          <w:snapToGrid/>
          <w:color w:val="000000"/>
          <w:szCs w:val="24"/>
        </w:rPr>
      </w:pPr>
    </w:p>
    <w:p w:rsidR="004C76C1" w:rsidP="001D53AC" w14:paraId="48F2B136" w14:textId="6D2CA441">
      <w:pPr>
        <w:numPr>
          <w:ilvl w:val="0"/>
          <w:numId w:val="25"/>
        </w:numPr>
        <w:tabs>
          <w:tab w:val="left" w:pos="1080"/>
        </w:tabs>
        <w:autoSpaceDE w:val="0"/>
        <w:autoSpaceDN w:val="0"/>
        <w:adjustRightInd w:val="0"/>
        <w:rPr>
          <w:rFonts w:ascii="Times New Roman" w:hAnsi="Times New Roman"/>
          <w:b/>
          <w:snapToGrid/>
          <w:color w:val="000000"/>
          <w:szCs w:val="24"/>
        </w:rPr>
      </w:pPr>
      <w:r w:rsidRPr="004C76C1">
        <w:rPr>
          <w:rFonts w:ascii="Times New Roman" w:hAnsi="Times New Roman"/>
          <w:b/>
          <w:snapToGrid/>
          <w:color w:val="000000"/>
          <w:szCs w:val="24"/>
        </w:rPr>
        <w:t>Estimated Annualized Cost Burden</w:t>
      </w:r>
    </w:p>
    <w:p w:rsidR="004C76C1" w:rsidRPr="004C76C1" w:rsidP="001D53AC" w14:paraId="18CB643F" w14:textId="77777777">
      <w:pPr>
        <w:autoSpaceDE w:val="0"/>
        <w:autoSpaceDN w:val="0"/>
        <w:adjustRightInd w:val="0"/>
        <w:ind w:left="1080"/>
        <w:rPr>
          <w:rFonts w:ascii="Times New Roman" w:hAnsi="Times New Roman"/>
          <w:b/>
          <w:snapToGrid/>
          <w:color w:val="000000"/>
          <w:szCs w:val="24"/>
        </w:rPr>
      </w:pPr>
    </w:p>
    <w:p w:rsidR="00926EAF" w:rsidP="00D51492" w14:paraId="1939D2F7" w14:textId="69BFB0D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iCs/>
          <w:szCs w:val="24"/>
        </w:rPr>
      </w:pPr>
      <w:bookmarkStart w:id="3" w:name="_Hlk215039823"/>
      <w:r w:rsidRPr="00861DEE">
        <w:rPr>
          <w:rFonts w:ascii="Times New Roman" w:hAnsi="Times New Roman"/>
          <w:iCs/>
          <w:szCs w:val="24"/>
        </w:rPr>
        <w:t>The Bureau of Labor and Statistics (BLS)</w:t>
      </w:r>
      <w:r>
        <w:rPr>
          <w:rFonts w:ascii="Times New Roman" w:hAnsi="Times New Roman"/>
          <w:iCs/>
          <w:szCs w:val="24"/>
          <w:vertAlign w:val="superscript"/>
        </w:rPr>
        <w:footnoteReference w:id="2"/>
      </w:r>
      <w:r w:rsidRPr="00861DEE">
        <w:rPr>
          <w:rFonts w:ascii="Times New Roman" w:hAnsi="Times New Roman"/>
          <w:iCs/>
          <w:szCs w:val="24"/>
        </w:rPr>
        <w:t xml:space="preserve"> estimates that the average hourly wage for</w:t>
      </w:r>
      <w:r>
        <w:rPr>
          <w:rFonts w:ascii="Times New Roman" w:hAnsi="Times New Roman"/>
          <w:iCs/>
          <w:szCs w:val="24"/>
        </w:rPr>
        <w:t xml:space="preserve"> Executive Secretaries and Executive Administrative Assistants (43-6011) is $37.05.  </w:t>
      </w:r>
      <w:r w:rsidRPr="00861DEE">
        <w:rPr>
          <w:rFonts w:ascii="Times New Roman" w:hAnsi="Times New Roman"/>
          <w:iCs/>
          <w:szCs w:val="24"/>
        </w:rPr>
        <w:t xml:space="preserve">When combined the total compensation rate of </w:t>
      </w:r>
      <w:r w:rsidR="004C76C1">
        <w:rPr>
          <w:rFonts w:ascii="Times New Roman" w:hAnsi="Times New Roman"/>
          <w:iCs/>
          <w:szCs w:val="24"/>
        </w:rPr>
        <w:t xml:space="preserve"> </w:t>
      </w:r>
      <w:r w:rsidRPr="00861DEE">
        <w:rPr>
          <w:rFonts w:ascii="Times New Roman" w:hAnsi="Times New Roman"/>
          <w:iCs/>
          <w:szCs w:val="24"/>
        </w:rPr>
        <w:t>29%</w:t>
      </w:r>
      <w:r>
        <w:rPr>
          <w:rFonts w:ascii="Times New Roman" w:hAnsi="Times New Roman"/>
          <w:iCs/>
          <w:szCs w:val="24"/>
          <w:vertAlign w:val="superscript"/>
        </w:rPr>
        <w:footnoteReference w:id="3"/>
      </w:r>
      <w:r w:rsidRPr="00861DEE">
        <w:rPr>
          <w:rFonts w:ascii="Times New Roman" w:hAnsi="Times New Roman"/>
          <w:iCs/>
          <w:szCs w:val="24"/>
        </w:rPr>
        <w:t>,</w:t>
      </w:r>
      <w:r>
        <w:rPr>
          <w:rFonts w:ascii="Times New Roman" w:hAnsi="Times New Roman"/>
          <w:iCs/>
          <w:szCs w:val="24"/>
        </w:rPr>
        <w:t xml:space="preserve"> the annualized hourly rate is $47.79.</w:t>
      </w:r>
      <w:bookmarkEnd w:id="3"/>
      <w:r>
        <w:rPr>
          <w:rFonts w:ascii="Times New Roman" w:hAnsi="Times New Roman"/>
          <w:iCs/>
          <w:szCs w:val="24"/>
        </w:rPr>
        <w:t xml:space="preserve">  </w:t>
      </w:r>
      <w:r w:rsidRPr="00861DEE">
        <w:rPr>
          <w:rFonts w:ascii="Times New Roman" w:hAnsi="Times New Roman"/>
          <w:iCs/>
          <w:szCs w:val="24"/>
        </w:rPr>
        <w:t>Therefore, the total annualized cost burden for all tasks associated with preparing and submitting responses to this collection is</w:t>
      </w:r>
      <w:r>
        <w:rPr>
          <w:rFonts w:ascii="Times New Roman" w:hAnsi="Times New Roman"/>
          <w:iCs/>
          <w:szCs w:val="24"/>
        </w:rPr>
        <w:t xml:space="preserve"> </w:t>
      </w:r>
    </w:p>
    <w:p w:rsidR="00D51492" w:rsidP="00D51492" w14:paraId="621D3A20" w14:textId="7FBD38D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r>
        <w:rPr>
          <w:rFonts w:ascii="Times New Roman" w:hAnsi="Times New Roman"/>
          <w:iCs/>
          <w:szCs w:val="24"/>
        </w:rPr>
        <w:t>$ 8,124.30, which can be calculated as shown in the table below:</w:t>
      </w:r>
    </w:p>
    <w:p w:rsidR="00D51492" w:rsidP="00D51492" w14:paraId="048FECE5" w14:textId="164BC42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Cs w:val="24"/>
        </w:rPr>
      </w:pPr>
    </w:p>
    <w:tbl>
      <w:tblPr>
        <w:tblW w:w="1026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2790"/>
        <w:gridCol w:w="1790"/>
        <w:gridCol w:w="1580"/>
        <w:gridCol w:w="1400"/>
        <w:gridCol w:w="1420"/>
        <w:gridCol w:w="1280"/>
      </w:tblGrid>
      <w:tr w14:paraId="788B5829" w14:textId="77777777" w:rsidTr="001D53AC">
        <w:tblPrEx>
          <w:tblW w:w="10260" w:type="dxa"/>
          <w:tblInd w:w="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Ex>
        <w:trPr>
          <w:trHeight w:val="1251"/>
        </w:trPr>
        <w:tc>
          <w:tcPr>
            <w:tcW w:w="2790" w:type="dxa"/>
            <w:shd w:val="clear" w:color="000000" w:fill="D0CECE"/>
            <w:tcMar>
              <w:top w:w="15" w:type="dxa"/>
              <w:left w:w="15" w:type="dxa"/>
              <w:bottom w:w="0" w:type="dxa"/>
              <w:right w:w="15" w:type="dxa"/>
            </w:tcMar>
            <w:vAlign w:val="center"/>
            <w:hideMark/>
          </w:tcPr>
          <w:p w:rsidR="00926EAF" w:rsidRPr="001D53AC" w:rsidP="001D53AC" w14:paraId="13D1FE41" w14:textId="37F3D57E">
            <w:pPr>
              <w:widowControl/>
              <w:jc w:val="center"/>
              <w:rPr>
                <w:rFonts w:ascii="Times New Roman" w:hAnsi="Times New Roman"/>
                <w:b/>
                <w:bCs/>
                <w:snapToGrid/>
                <w:color w:val="000000"/>
                <w:sz w:val="22"/>
                <w:szCs w:val="22"/>
              </w:rPr>
            </w:pPr>
            <w:r w:rsidRPr="001D53AC">
              <w:rPr>
                <w:rFonts w:ascii="Times New Roman" w:hAnsi="Times New Roman"/>
                <w:b/>
                <w:bCs/>
                <w:color w:val="000000"/>
                <w:sz w:val="22"/>
                <w:szCs w:val="22"/>
              </w:rPr>
              <w:t>Title and Code of  Respondents</w:t>
            </w:r>
          </w:p>
        </w:tc>
        <w:tc>
          <w:tcPr>
            <w:tcW w:w="1790" w:type="dxa"/>
            <w:shd w:val="clear" w:color="000000" w:fill="D0CECE"/>
            <w:tcMar>
              <w:top w:w="15" w:type="dxa"/>
              <w:left w:w="15" w:type="dxa"/>
              <w:bottom w:w="0" w:type="dxa"/>
              <w:right w:w="15" w:type="dxa"/>
            </w:tcMar>
            <w:vAlign w:val="center"/>
            <w:hideMark/>
          </w:tcPr>
          <w:p w:rsidR="00926EAF" w:rsidRPr="001D53AC" w:rsidP="001D53AC" w14:paraId="7A13CFD0" w14:textId="20520D08">
            <w:pPr>
              <w:jc w:val="center"/>
              <w:rPr>
                <w:rFonts w:ascii="Times New Roman" w:hAnsi="Times New Roman"/>
                <w:b/>
                <w:bCs/>
                <w:color w:val="000000"/>
                <w:sz w:val="22"/>
                <w:szCs w:val="22"/>
              </w:rPr>
            </w:pPr>
            <w:r w:rsidRPr="001D53AC">
              <w:rPr>
                <w:rFonts w:ascii="Times New Roman" w:hAnsi="Times New Roman"/>
                <w:b/>
                <w:bCs/>
                <w:color w:val="000000"/>
                <w:sz w:val="22"/>
                <w:szCs w:val="22"/>
              </w:rPr>
              <w:t>Hourly Wage</w:t>
            </w:r>
          </w:p>
        </w:tc>
        <w:tc>
          <w:tcPr>
            <w:tcW w:w="1580" w:type="dxa"/>
            <w:shd w:val="clear" w:color="000000" w:fill="D0CECE"/>
            <w:tcMar>
              <w:top w:w="15" w:type="dxa"/>
              <w:left w:w="15" w:type="dxa"/>
              <w:bottom w:w="0" w:type="dxa"/>
              <w:right w:w="15" w:type="dxa"/>
            </w:tcMar>
            <w:vAlign w:val="center"/>
            <w:hideMark/>
          </w:tcPr>
          <w:p w:rsidR="00926EAF" w:rsidRPr="001D53AC" w:rsidP="001D53AC" w14:paraId="65185459" w14:textId="06CA9F9C">
            <w:pPr>
              <w:jc w:val="center"/>
              <w:rPr>
                <w:rFonts w:ascii="Times New Roman" w:hAnsi="Times New Roman"/>
                <w:b/>
                <w:bCs/>
                <w:color w:val="000000"/>
                <w:sz w:val="22"/>
                <w:szCs w:val="22"/>
              </w:rPr>
            </w:pPr>
            <w:r w:rsidRPr="001D53AC">
              <w:rPr>
                <w:rFonts w:ascii="Times New Roman" w:hAnsi="Times New Roman"/>
                <w:b/>
                <w:bCs/>
                <w:color w:val="000000"/>
                <w:sz w:val="22"/>
                <w:szCs w:val="22"/>
              </w:rPr>
              <w:t>Compensation Rate of 29%</w:t>
            </w:r>
          </w:p>
        </w:tc>
        <w:tc>
          <w:tcPr>
            <w:tcW w:w="1400" w:type="dxa"/>
            <w:shd w:val="clear" w:color="000000" w:fill="D0CECE"/>
            <w:tcMar>
              <w:top w:w="15" w:type="dxa"/>
              <w:left w:w="15" w:type="dxa"/>
              <w:bottom w:w="0" w:type="dxa"/>
              <w:right w:w="15" w:type="dxa"/>
            </w:tcMar>
            <w:vAlign w:val="center"/>
            <w:hideMark/>
          </w:tcPr>
          <w:p w:rsidR="00926EAF" w:rsidRPr="001D53AC" w:rsidP="00926EAF" w14:paraId="7168C8D9" w14:textId="6188487D">
            <w:pPr>
              <w:jc w:val="center"/>
              <w:rPr>
                <w:rFonts w:ascii="Times New Roman" w:hAnsi="Times New Roman"/>
                <w:b/>
                <w:bCs/>
                <w:color w:val="000000"/>
                <w:sz w:val="22"/>
                <w:szCs w:val="22"/>
              </w:rPr>
            </w:pPr>
            <w:r w:rsidRPr="001D53AC">
              <w:rPr>
                <w:rFonts w:ascii="Times New Roman" w:hAnsi="Times New Roman"/>
                <w:b/>
                <w:bCs/>
                <w:color w:val="000000"/>
                <w:sz w:val="22"/>
                <w:szCs w:val="22"/>
              </w:rPr>
              <w:t>Number of Employees</w:t>
            </w:r>
          </w:p>
        </w:tc>
        <w:tc>
          <w:tcPr>
            <w:tcW w:w="1420" w:type="dxa"/>
            <w:shd w:val="clear" w:color="000000" w:fill="D0CECE"/>
            <w:tcMar>
              <w:top w:w="15" w:type="dxa"/>
              <w:left w:w="15" w:type="dxa"/>
              <w:bottom w:w="0" w:type="dxa"/>
              <w:right w:w="15" w:type="dxa"/>
            </w:tcMar>
            <w:vAlign w:val="center"/>
            <w:hideMark/>
          </w:tcPr>
          <w:p w:rsidR="00926EAF" w:rsidP="00926EAF" w14:paraId="0D6F59B1" w14:textId="77777777">
            <w:pPr>
              <w:jc w:val="center"/>
              <w:rPr>
                <w:rFonts w:ascii="Times New Roman" w:hAnsi="Times New Roman"/>
                <w:b/>
                <w:bCs/>
                <w:color w:val="000000"/>
                <w:sz w:val="22"/>
                <w:szCs w:val="22"/>
              </w:rPr>
            </w:pPr>
            <w:r w:rsidRPr="001D53AC">
              <w:rPr>
                <w:rFonts w:ascii="Times New Roman" w:hAnsi="Times New Roman"/>
                <w:b/>
                <w:bCs/>
                <w:color w:val="000000"/>
                <w:sz w:val="22"/>
                <w:szCs w:val="22"/>
              </w:rPr>
              <w:t xml:space="preserve">Total Annualized Burden </w:t>
            </w:r>
          </w:p>
          <w:p w:rsidR="00926EAF" w:rsidRPr="001D53AC" w:rsidP="001D53AC" w14:paraId="5BEE29F6" w14:textId="78A28258">
            <w:pPr>
              <w:jc w:val="center"/>
              <w:rPr>
                <w:rFonts w:ascii="Times New Roman" w:hAnsi="Times New Roman"/>
                <w:b/>
                <w:bCs/>
                <w:color w:val="000000"/>
                <w:sz w:val="22"/>
                <w:szCs w:val="22"/>
              </w:rPr>
            </w:pPr>
            <w:r w:rsidRPr="001D53AC">
              <w:rPr>
                <w:rFonts w:ascii="Times New Roman" w:hAnsi="Times New Roman"/>
                <w:b/>
                <w:bCs/>
                <w:color w:val="000000"/>
                <w:sz w:val="22"/>
                <w:szCs w:val="22"/>
              </w:rPr>
              <w:t>Hours</w:t>
            </w:r>
          </w:p>
        </w:tc>
        <w:tc>
          <w:tcPr>
            <w:tcW w:w="1280" w:type="dxa"/>
            <w:shd w:val="clear" w:color="000000" w:fill="D0CECE"/>
            <w:tcMar>
              <w:top w:w="15" w:type="dxa"/>
              <w:left w:w="15" w:type="dxa"/>
              <w:bottom w:w="0" w:type="dxa"/>
              <w:right w:w="15" w:type="dxa"/>
            </w:tcMar>
            <w:vAlign w:val="center"/>
            <w:hideMark/>
          </w:tcPr>
          <w:p w:rsidR="00926EAF" w:rsidRPr="001D53AC" w:rsidP="001D53AC" w14:paraId="5ACCA964" w14:textId="4451D91F">
            <w:pPr>
              <w:jc w:val="center"/>
              <w:rPr>
                <w:rFonts w:ascii="Times New Roman" w:hAnsi="Times New Roman"/>
                <w:b/>
                <w:bCs/>
                <w:color w:val="000000"/>
                <w:sz w:val="22"/>
                <w:szCs w:val="22"/>
              </w:rPr>
            </w:pPr>
            <w:r w:rsidRPr="001D53AC">
              <w:rPr>
                <w:rFonts w:ascii="Times New Roman" w:hAnsi="Times New Roman"/>
                <w:b/>
                <w:bCs/>
                <w:color w:val="000000"/>
                <w:sz w:val="22"/>
                <w:szCs w:val="22"/>
              </w:rPr>
              <w:t>Total Annualized Cost Burden</w:t>
            </w:r>
          </w:p>
        </w:tc>
      </w:tr>
      <w:tr w14:paraId="6E36F914" w14:textId="77777777" w:rsidTr="001D53AC">
        <w:tblPrEx>
          <w:tblW w:w="10260" w:type="dxa"/>
          <w:tblInd w:w="285" w:type="dxa"/>
          <w:tblCellMar>
            <w:left w:w="0" w:type="dxa"/>
            <w:right w:w="0" w:type="dxa"/>
          </w:tblCellMar>
          <w:tblLook w:val="04A0"/>
        </w:tblPrEx>
        <w:trPr>
          <w:trHeight w:val="912"/>
        </w:trPr>
        <w:tc>
          <w:tcPr>
            <w:tcW w:w="2790" w:type="dxa"/>
            <w:shd w:val="clear" w:color="auto" w:fill="auto"/>
            <w:tcMar>
              <w:top w:w="15" w:type="dxa"/>
              <w:left w:w="15" w:type="dxa"/>
              <w:bottom w:w="0" w:type="dxa"/>
              <w:right w:w="15" w:type="dxa"/>
            </w:tcMar>
            <w:vAlign w:val="center"/>
            <w:hideMark/>
          </w:tcPr>
          <w:p w:rsidR="00926EAF" w:rsidRPr="001D53AC" w:rsidP="001D53AC" w14:paraId="14C2203F" w14:textId="77777777">
            <w:pPr>
              <w:jc w:val="center"/>
              <w:rPr>
                <w:rFonts w:ascii="Times New Roman" w:hAnsi="Times New Roman"/>
                <w:color w:val="000000"/>
                <w:sz w:val="22"/>
                <w:szCs w:val="22"/>
              </w:rPr>
            </w:pPr>
            <w:r w:rsidRPr="001D53AC">
              <w:rPr>
                <w:rFonts w:ascii="Times New Roman" w:hAnsi="Times New Roman"/>
                <w:color w:val="000000"/>
                <w:sz w:val="22"/>
                <w:szCs w:val="22"/>
              </w:rPr>
              <w:t>Executive Secretaries and Executive Administrative Assistants (43-6011)</w:t>
            </w:r>
          </w:p>
        </w:tc>
        <w:tc>
          <w:tcPr>
            <w:tcW w:w="1790" w:type="dxa"/>
            <w:shd w:val="clear" w:color="auto" w:fill="auto"/>
            <w:noWrap/>
            <w:tcMar>
              <w:top w:w="15" w:type="dxa"/>
              <w:left w:w="15" w:type="dxa"/>
              <w:bottom w:w="0" w:type="dxa"/>
              <w:right w:w="15" w:type="dxa"/>
            </w:tcMar>
            <w:vAlign w:val="center"/>
            <w:hideMark/>
          </w:tcPr>
          <w:p w:rsidR="00926EAF" w:rsidRPr="001D53AC" w:rsidP="001D53AC" w14:paraId="765BD465" w14:textId="2A295C39">
            <w:pPr>
              <w:jc w:val="center"/>
              <w:rPr>
                <w:rFonts w:ascii="Times New Roman" w:hAnsi="Times New Roman"/>
                <w:color w:val="000000"/>
                <w:sz w:val="22"/>
                <w:szCs w:val="22"/>
              </w:rPr>
            </w:pPr>
            <w:r w:rsidRPr="001D53AC">
              <w:rPr>
                <w:rFonts w:ascii="Times New Roman" w:hAnsi="Times New Roman"/>
                <w:color w:val="000000"/>
                <w:sz w:val="22"/>
                <w:szCs w:val="22"/>
              </w:rPr>
              <w:t>$              37.05</w:t>
            </w:r>
          </w:p>
        </w:tc>
        <w:tc>
          <w:tcPr>
            <w:tcW w:w="0" w:type="auto"/>
            <w:shd w:val="clear" w:color="auto" w:fill="auto"/>
            <w:noWrap/>
            <w:tcMar>
              <w:top w:w="15" w:type="dxa"/>
              <w:left w:w="15" w:type="dxa"/>
              <w:bottom w:w="0" w:type="dxa"/>
              <w:right w:w="15" w:type="dxa"/>
            </w:tcMar>
            <w:vAlign w:val="center"/>
            <w:hideMark/>
          </w:tcPr>
          <w:p w:rsidR="00926EAF" w:rsidRPr="001D53AC" w:rsidP="001D53AC" w14:paraId="3BF019C8" w14:textId="6164733C">
            <w:pPr>
              <w:jc w:val="center"/>
              <w:rPr>
                <w:rFonts w:ascii="Times New Roman" w:hAnsi="Times New Roman"/>
                <w:color w:val="000000"/>
                <w:sz w:val="22"/>
                <w:szCs w:val="22"/>
              </w:rPr>
            </w:pPr>
            <w:r w:rsidRPr="001D53AC">
              <w:rPr>
                <w:rFonts w:ascii="Times New Roman" w:hAnsi="Times New Roman"/>
                <w:color w:val="000000"/>
                <w:sz w:val="22"/>
                <w:szCs w:val="22"/>
              </w:rPr>
              <w:t>$               47.79</w:t>
            </w:r>
          </w:p>
        </w:tc>
        <w:tc>
          <w:tcPr>
            <w:tcW w:w="0" w:type="auto"/>
            <w:shd w:val="clear" w:color="auto" w:fill="auto"/>
            <w:noWrap/>
            <w:tcMar>
              <w:top w:w="15" w:type="dxa"/>
              <w:left w:w="15" w:type="dxa"/>
              <w:bottom w:w="0" w:type="dxa"/>
              <w:right w:w="15" w:type="dxa"/>
            </w:tcMar>
            <w:vAlign w:val="center"/>
            <w:hideMark/>
          </w:tcPr>
          <w:p w:rsidR="00926EAF" w:rsidRPr="001D53AC" w:rsidP="001D53AC" w14:paraId="0519E780" w14:textId="77777777">
            <w:pPr>
              <w:jc w:val="center"/>
              <w:rPr>
                <w:rFonts w:ascii="Times New Roman" w:hAnsi="Times New Roman"/>
                <w:color w:val="000000"/>
                <w:sz w:val="22"/>
                <w:szCs w:val="22"/>
              </w:rPr>
            </w:pPr>
            <w:r w:rsidRPr="001D53AC">
              <w:rPr>
                <w:rFonts w:ascii="Times New Roman" w:hAnsi="Times New Roman"/>
                <w:color w:val="000000"/>
                <w:sz w:val="22"/>
                <w:szCs w:val="22"/>
              </w:rPr>
              <w:t>1</w:t>
            </w:r>
          </w:p>
        </w:tc>
        <w:tc>
          <w:tcPr>
            <w:tcW w:w="0" w:type="auto"/>
            <w:shd w:val="clear" w:color="auto" w:fill="auto"/>
            <w:noWrap/>
            <w:tcMar>
              <w:top w:w="15" w:type="dxa"/>
              <w:left w:w="15" w:type="dxa"/>
              <w:bottom w:w="0" w:type="dxa"/>
              <w:right w:w="15" w:type="dxa"/>
            </w:tcMar>
            <w:vAlign w:val="center"/>
            <w:hideMark/>
          </w:tcPr>
          <w:p w:rsidR="00926EAF" w:rsidRPr="001D53AC" w:rsidP="00926EAF" w14:paraId="4DD2C4CF" w14:textId="77777777">
            <w:pPr>
              <w:jc w:val="center"/>
              <w:rPr>
                <w:rFonts w:ascii="Times New Roman" w:hAnsi="Times New Roman"/>
                <w:color w:val="000000"/>
                <w:sz w:val="22"/>
                <w:szCs w:val="22"/>
              </w:rPr>
            </w:pPr>
            <w:r w:rsidRPr="001D53AC">
              <w:rPr>
                <w:rFonts w:ascii="Times New Roman" w:hAnsi="Times New Roman"/>
                <w:color w:val="000000"/>
                <w:sz w:val="22"/>
                <w:szCs w:val="22"/>
              </w:rPr>
              <w:t>170</w:t>
            </w:r>
          </w:p>
        </w:tc>
        <w:tc>
          <w:tcPr>
            <w:tcW w:w="0" w:type="auto"/>
            <w:shd w:val="clear" w:color="auto" w:fill="auto"/>
            <w:noWrap/>
            <w:tcMar>
              <w:top w:w="15" w:type="dxa"/>
              <w:left w:w="15" w:type="dxa"/>
              <w:bottom w:w="0" w:type="dxa"/>
              <w:right w:w="15" w:type="dxa"/>
            </w:tcMar>
            <w:vAlign w:val="center"/>
            <w:hideMark/>
          </w:tcPr>
          <w:p w:rsidR="00926EAF" w:rsidRPr="001D53AC" w:rsidP="001D53AC" w14:paraId="29D51297" w14:textId="65A5AF0B">
            <w:pPr>
              <w:jc w:val="center"/>
              <w:rPr>
                <w:rFonts w:ascii="Times New Roman" w:hAnsi="Times New Roman"/>
                <w:color w:val="000000"/>
                <w:sz w:val="22"/>
                <w:szCs w:val="22"/>
              </w:rPr>
            </w:pPr>
            <w:r w:rsidRPr="001D53AC">
              <w:rPr>
                <w:rFonts w:ascii="Times New Roman" w:hAnsi="Times New Roman"/>
                <w:color w:val="000000"/>
                <w:sz w:val="22"/>
                <w:szCs w:val="22"/>
              </w:rPr>
              <w:t>$8,124.30</w:t>
            </w:r>
          </w:p>
        </w:tc>
      </w:tr>
    </w:tbl>
    <w:p w:rsidR="007951B7" w:rsidRPr="000D5DC3" w:rsidP="001D53AC" w14:paraId="3CE8F268" w14:textId="2BBA81BD">
      <w:pPr>
        <w:tabs>
          <w:tab w:val="left" w:pos="720"/>
        </w:tabs>
        <w:outlineLvl w:val="1"/>
        <w:rPr>
          <w:rFonts w:ascii="Times New Roman" w:hAnsi="Times New Roman"/>
          <w:snapToGrid/>
          <w:kern w:val="36"/>
          <w:szCs w:val="24"/>
        </w:rPr>
      </w:pPr>
      <w:r>
        <w:rPr>
          <w:rFonts w:ascii="Times New Roman" w:hAnsi="Times New Roman"/>
          <w:szCs w:val="24"/>
        </w:rPr>
        <w:t xml:space="preserve"> </w:t>
      </w:r>
    </w:p>
    <w:p w:rsidR="00AB5A84" w:rsidRPr="00926EAF" w:rsidP="001D53AC" w14:paraId="4FA85367" w14:textId="23B59866">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sidRPr="001D53AC">
        <w:rPr>
          <w:rFonts w:ascii="Times New Roman" w:hAnsi="Times New Roman"/>
          <w:b/>
          <w:szCs w:val="24"/>
        </w:rPr>
        <w:t xml:space="preserve">Estimate of </w:t>
      </w:r>
      <w:r w:rsidRPr="001D53AC" w:rsidR="00926EAF">
        <w:rPr>
          <w:rFonts w:ascii="Times New Roman" w:hAnsi="Times New Roman"/>
          <w:b/>
          <w:szCs w:val="24"/>
        </w:rPr>
        <w:t>the T</w:t>
      </w:r>
      <w:r w:rsidRPr="001D53AC">
        <w:rPr>
          <w:rFonts w:ascii="Times New Roman" w:hAnsi="Times New Roman"/>
          <w:b/>
          <w:szCs w:val="24"/>
        </w:rPr>
        <w:t xml:space="preserve">otal </w:t>
      </w:r>
      <w:r w:rsidRPr="001D53AC" w:rsidR="00926EAF">
        <w:rPr>
          <w:rFonts w:ascii="Times New Roman" w:hAnsi="Times New Roman"/>
          <w:b/>
          <w:szCs w:val="24"/>
        </w:rPr>
        <w:t xml:space="preserve">Annual Cost Burden </w:t>
      </w:r>
      <w:r w:rsidRPr="001D53AC">
        <w:rPr>
          <w:rFonts w:ascii="Times New Roman" w:hAnsi="Times New Roman"/>
          <w:b/>
          <w:szCs w:val="24"/>
        </w:rPr>
        <w:t xml:space="preserve">to </w:t>
      </w:r>
      <w:r w:rsidRPr="001D53AC" w:rsidR="00926EAF">
        <w:rPr>
          <w:rFonts w:ascii="Times New Roman" w:hAnsi="Times New Roman"/>
          <w:b/>
          <w:szCs w:val="24"/>
        </w:rPr>
        <w:t>Respondents and/</w:t>
      </w:r>
      <w:r w:rsidRPr="00926EAF" w:rsidR="00926EAF">
        <w:rPr>
          <w:rFonts w:ascii="Times New Roman" w:hAnsi="Times New Roman"/>
          <w:b/>
          <w:szCs w:val="24"/>
        </w:rPr>
        <w:t>or Recordkeepers</w:t>
      </w:r>
    </w:p>
    <w:p w:rsidR="00AB5A84" w:rsidRPr="000D5DC3" w14:paraId="0794652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26EAF" w:rsidP="00926EAF" w14:paraId="2DA5FC60" w14:textId="1508E77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1D53AC">
        <w:rPr>
          <w:rFonts w:ascii="Times New Roman" w:hAnsi="Times New Roman"/>
          <w:szCs w:val="24"/>
        </w:rPr>
        <w:tab/>
      </w:r>
      <w:r w:rsidRPr="001D53AC">
        <w:rPr>
          <w:rFonts w:ascii="Times New Roman" w:hAnsi="Times New Roman"/>
          <w:szCs w:val="24"/>
        </w:rPr>
        <w:tab/>
      </w:r>
      <w:r w:rsidRPr="000D5DC3" w:rsidR="00AB5A84">
        <w:rPr>
          <w:rFonts w:ascii="Times New Roman" w:hAnsi="Times New Roman"/>
          <w:szCs w:val="24"/>
        </w:rPr>
        <w:t xml:space="preserve">There </w:t>
      </w:r>
      <w:r w:rsidRPr="000D5DC3">
        <w:rPr>
          <w:rFonts w:ascii="Times New Roman" w:hAnsi="Times New Roman"/>
          <w:szCs w:val="24"/>
        </w:rPr>
        <w:t>is</w:t>
      </w:r>
      <w:r w:rsidRPr="000D5DC3" w:rsidR="00AB5A84">
        <w:rPr>
          <w:rFonts w:ascii="Times New Roman" w:hAnsi="Times New Roman"/>
          <w:szCs w:val="24"/>
        </w:rPr>
        <w:t xml:space="preserve"> no capital</w:t>
      </w:r>
      <w:r>
        <w:rPr>
          <w:rFonts w:ascii="Times New Roman" w:hAnsi="Times New Roman"/>
          <w:szCs w:val="24"/>
        </w:rPr>
        <w:t>,</w:t>
      </w:r>
      <w:r w:rsidRPr="000D5DC3" w:rsidR="00AB5A84">
        <w:rPr>
          <w:rFonts w:ascii="Times New Roman" w:hAnsi="Times New Roman"/>
          <w:szCs w:val="24"/>
        </w:rPr>
        <w:t xml:space="preserve"> start-up</w:t>
      </w:r>
      <w:r>
        <w:rPr>
          <w:rFonts w:ascii="Times New Roman" w:hAnsi="Times New Roman"/>
          <w:szCs w:val="24"/>
        </w:rPr>
        <w:t>, maintenance or purchase of service</w:t>
      </w:r>
      <w:r w:rsidRPr="000D5DC3" w:rsidR="00AB5A84">
        <w:rPr>
          <w:rFonts w:ascii="Times New Roman" w:hAnsi="Times New Roman"/>
          <w:szCs w:val="24"/>
        </w:rPr>
        <w:t xml:space="preserve"> costs associated with this </w:t>
      </w:r>
    </w:p>
    <w:p w:rsidR="00B95E00" w:rsidP="001D53AC" w14:paraId="31357D33" w14:textId="2182302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Pr>
          <w:rFonts w:ascii="Times New Roman" w:hAnsi="Times New Roman"/>
          <w:szCs w:val="24"/>
        </w:rPr>
        <w:tab/>
      </w:r>
      <w:r>
        <w:rPr>
          <w:rFonts w:ascii="Times New Roman" w:hAnsi="Times New Roman"/>
          <w:szCs w:val="24"/>
        </w:rPr>
        <w:tab/>
      </w:r>
      <w:r w:rsidRPr="000D5DC3" w:rsidR="00AB5A84">
        <w:rPr>
          <w:rFonts w:ascii="Times New Roman" w:hAnsi="Times New Roman"/>
          <w:szCs w:val="24"/>
        </w:rPr>
        <w:t>informa</w:t>
      </w:r>
      <w:r w:rsidRPr="000D5DC3" w:rsidR="00AB5A84">
        <w:rPr>
          <w:rFonts w:ascii="Times New Roman" w:hAnsi="Times New Roman"/>
          <w:szCs w:val="24"/>
        </w:rPr>
        <w:softHyphen/>
        <w:t>tion collection.</w:t>
      </w:r>
    </w:p>
    <w:p w:rsidR="00B95E00" w:rsidRPr="000D5DC3" w14:paraId="5BBD3E8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rPr>
          <w:rFonts w:ascii="Times New Roman" w:hAnsi="Times New Roman"/>
          <w:szCs w:val="24"/>
          <w:u w:val="single"/>
        </w:rPr>
      </w:pPr>
    </w:p>
    <w:p w:rsidR="00AB5A84" w:rsidRPr="00E476F6" w:rsidP="001D53AC" w14:paraId="17F5ABF5" w14:textId="3FD60910">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szCs w:val="24"/>
        </w:rPr>
      </w:pPr>
      <w:r w:rsidRPr="00E476F6">
        <w:rPr>
          <w:rFonts w:ascii="Times New Roman" w:hAnsi="Times New Roman"/>
          <w:b/>
          <w:szCs w:val="24"/>
        </w:rPr>
        <w:t xml:space="preserve">Estimate of Federal </w:t>
      </w:r>
      <w:r w:rsidRPr="00E476F6" w:rsidR="00926EAF">
        <w:rPr>
          <w:rFonts w:ascii="Times New Roman" w:hAnsi="Times New Roman"/>
          <w:b/>
          <w:szCs w:val="24"/>
        </w:rPr>
        <w:t xml:space="preserve">Government Costs </w:t>
      </w:r>
      <w:r w:rsidRPr="00E476F6">
        <w:rPr>
          <w:rFonts w:ascii="Times New Roman" w:hAnsi="Times New Roman"/>
          <w:b/>
          <w:szCs w:val="24"/>
        </w:rPr>
        <w:t xml:space="preserve">  </w:t>
      </w:r>
    </w:p>
    <w:p w:rsidR="00AB5A84" w:rsidRPr="000D5DC3" w14:paraId="46D287D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00AB5A84" w:rsidP="00EB1FCF" w14:paraId="15B1C834" w14:textId="11266EB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r>
        <w:rPr>
          <w:rFonts w:ascii="Times New Roman" w:hAnsi="Times New Roman"/>
          <w:szCs w:val="24"/>
        </w:rPr>
        <w:tab/>
      </w:r>
      <w:r w:rsidRPr="000D5DC3">
        <w:rPr>
          <w:rFonts w:ascii="Times New Roman" w:hAnsi="Times New Roman"/>
          <w:szCs w:val="24"/>
        </w:rPr>
        <w:t>The total annual cost to the Federal Government for processing the collection is:</w:t>
      </w:r>
      <w:r>
        <w:rPr>
          <w:rFonts w:ascii="Times New Roman" w:hAnsi="Times New Roman"/>
          <w:szCs w:val="24"/>
        </w:rPr>
        <w:t xml:space="preserve"> </w:t>
      </w:r>
      <w:r w:rsidR="00C27396">
        <w:rPr>
          <w:rFonts w:ascii="Times New Roman" w:hAnsi="Times New Roman"/>
          <w:szCs w:val="24"/>
        </w:rPr>
        <w:t xml:space="preserve">$ </w:t>
      </w:r>
      <w:r>
        <w:rPr>
          <w:rFonts w:ascii="Times New Roman" w:hAnsi="Times New Roman"/>
          <w:szCs w:val="24"/>
        </w:rPr>
        <w:t>74, 445.55</w:t>
      </w:r>
    </w:p>
    <w:p w:rsidR="00EB1FCF" w:rsidP="00EB1FCF" w14:paraId="0CCE9C9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Cs w:val="24"/>
        </w:rPr>
      </w:pPr>
    </w:p>
    <w:p w:rsidR="00EB1FCF" w:rsidRPr="000D5DC3" w:rsidP="001D53AC" w14:paraId="35F437E8" w14:textId="027DF0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szCs w:val="24"/>
        </w:rPr>
      </w:pPr>
      <w:r w:rsidRPr="00EB1FCF">
        <w:rPr>
          <w:rFonts w:ascii="Times New Roman" w:hAnsi="Times New Roman"/>
          <w:iCs/>
          <w:snapToGrid/>
          <w:szCs w:val="24"/>
        </w:rPr>
        <w:t>According to the Office of Personnel Management (OPM)</w:t>
      </w:r>
      <w:r>
        <w:rPr>
          <w:rFonts w:ascii="Times New Roman" w:hAnsi="Times New Roman"/>
          <w:iCs/>
          <w:snapToGrid/>
          <w:szCs w:val="24"/>
          <w:vertAlign w:val="superscript"/>
        </w:rPr>
        <w:footnoteReference w:id="4"/>
      </w:r>
      <w:r w:rsidRPr="00EB1FCF">
        <w:rPr>
          <w:rFonts w:ascii="Times New Roman" w:hAnsi="Times New Roman"/>
          <w:iCs/>
          <w:snapToGrid/>
          <w:szCs w:val="24"/>
        </w:rPr>
        <w:t xml:space="preserve"> wage tables, the hourly rate for the following Federal employees who analyze compliance reports submitted for this collection, with a Washington-Baltimore-Arlington locality pay is as follows:</w:t>
      </w:r>
      <w:r w:rsidRPr="00EB1FCF">
        <w:rPr>
          <w:rFonts w:ascii="Calibri" w:hAnsi="Calibri" w:cs="Calibri"/>
          <w:snapToGrid/>
          <w:sz w:val="20"/>
        </w:rPr>
        <w:t xml:space="preserve"> </w:t>
      </w:r>
      <w:bookmarkStart w:id="5" w:name="_Hlk214963806"/>
      <w:r w:rsidRPr="00EB1FCF">
        <w:rPr>
          <w:rFonts w:ascii="Times New Roman" w:hAnsi="Times New Roman"/>
          <w:iCs/>
          <w:snapToGrid/>
          <w:szCs w:val="24"/>
        </w:rPr>
        <w:t>GS 13 (Step 4)</w:t>
      </w:r>
      <w:r>
        <w:rPr>
          <w:rFonts w:ascii="Times New Roman" w:hAnsi="Times New Roman"/>
          <w:iCs/>
          <w:snapToGrid/>
          <w:szCs w:val="24"/>
        </w:rPr>
        <w:t xml:space="preserve"> is $ 63.55, </w:t>
      </w:r>
      <w:r w:rsidRPr="00EB1FCF">
        <w:rPr>
          <w:rFonts w:ascii="Times New Roman" w:hAnsi="Times New Roman"/>
          <w:iCs/>
          <w:snapToGrid/>
          <w:szCs w:val="24"/>
        </w:rPr>
        <w:t>GS 14 (Step 7)</w:t>
      </w:r>
      <w:r>
        <w:rPr>
          <w:rFonts w:ascii="Times New Roman" w:hAnsi="Times New Roman"/>
          <w:iCs/>
          <w:snapToGrid/>
          <w:szCs w:val="24"/>
        </w:rPr>
        <w:t xml:space="preserve"> is $ 81.93, and </w:t>
      </w:r>
      <w:r w:rsidRPr="00EB1FCF">
        <w:rPr>
          <w:rFonts w:ascii="Times New Roman" w:hAnsi="Times New Roman"/>
          <w:iCs/>
          <w:snapToGrid/>
          <w:szCs w:val="24"/>
        </w:rPr>
        <w:t>GS 14 (Step 4)</w:t>
      </w:r>
      <w:r>
        <w:rPr>
          <w:rFonts w:ascii="Times New Roman" w:hAnsi="Times New Roman"/>
          <w:iCs/>
          <w:snapToGrid/>
          <w:szCs w:val="24"/>
        </w:rPr>
        <w:t xml:space="preserve"> is 75.10.  </w:t>
      </w:r>
      <w:bookmarkEnd w:id="5"/>
      <w:r w:rsidRPr="00EB1FCF">
        <w:rPr>
          <w:rFonts w:ascii="Times New Roman" w:hAnsi="Times New Roman"/>
          <w:iCs/>
          <w:snapToGrid/>
          <w:szCs w:val="24"/>
        </w:rPr>
        <w:t>When combined with the Federal Employee Compensation rate of 31%</w:t>
      </w:r>
      <w:r>
        <w:rPr>
          <w:rFonts w:ascii="Times New Roman" w:hAnsi="Times New Roman"/>
          <w:iCs/>
          <w:snapToGrid/>
          <w:szCs w:val="24"/>
          <w:vertAlign w:val="superscript"/>
        </w:rPr>
        <w:footnoteReference w:id="5"/>
      </w:r>
      <w:r w:rsidRPr="00EB1FCF">
        <w:rPr>
          <w:rFonts w:ascii="Times New Roman" w:hAnsi="Times New Roman"/>
          <w:iCs/>
          <w:snapToGrid/>
          <w:szCs w:val="24"/>
        </w:rPr>
        <w:t xml:space="preserve">, the total hourly wage rate for each </w:t>
      </w:r>
      <w:r w:rsidRPr="00EB1FCF">
        <w:rPr>
          <w:rFonts w:ascii="Times New Roman" w:hAnsi="Times New Roman"/>
          <w:iCs/>
          <w:snapToGrid/>
          <w:szCs w:val="24"/>
        </w:rPr>
        <w:t>Federal employee is as follows: GS 13 (Step 4)</w:t>
      </w:r>
      <w:r>
        <w:rPr>
          <w:rFonts w:ascii="Times New Roman" w:hAnsi="Times New Roman"/>
          <w:iCs/>
          <w:snapToGrid/>
          <w:szCs w:val="24"/>
        </w:rPr>
        <w:t xml:space="preserve"> is $ 83.25, </w:t>
      </w:r>
      <w:r w:rsidRPr="00EB1FCF">
        <w:rPr>
          <w:rFonts w:ascii="Times New Roman" w:hAnsi="Times New Roman"/>
          <w:iCs/>
          <w:snapToGrid/>
          <w:szCs w:val="24"/>
        </w:rPr>
        <w:t>GS 14 (Step 7)</w:t>
      </w:r>
      <w:r>
        <w:rPr>
          <w:rFonts w:ascii="Times New Roman" w:hAnsi="Times New Roman"/>
          <w:iCs/>
          <w:snapToGrid/>
          <w:szCs w:val="24"/>
        </w:rPr>
        <w:t xml:space="preserve"> is $ 107.33, and </w:t>
      </w:r>
      <w:r w:rsidRPr="00EB1FCF">
        <w:rPr>
          <w:rFonts w:ascii="Times New Roman" w:hAnsi="Times New Roman"/>
          <w:iCs/>
          <w:snapToGrid/>
          <w:szCs w:val="24"/>
        </w:rPr>
        <w:t>GS 14 (Step 4)</w:t>
      </w:r>
      <w:r>
        <w:rPr>
          <w:rFonts w:ascii="Times New Roman" w:hAnsi="Times New Roman"/>
          <w:iCs/>
          <w:snapToGrid/>
          <w:szCs w:val="24"/>
        </w:rPr>
        <w:t xml:space="preserve"> is 98.38.  Each employee will spend 3, 4, and 2 hours </w:t>
      </w:r>
      <w:r w:rsidR="00780FFA">
        <w:rPr>
          <w:rFonts w:ascii="Times New Roman" w:hAnsi="Times New Roman"/>
          <w:iCs/>
          <w:snapToGrid/>
          <w:szCs w:val="24"/>
        </w:rPr>
        <w:t>respectively</w:t>
      </w:r>
      <w:r>
        <w:rPr>
          <w:rFonts w:ascii="Times New Roman" w:hAnsi="Times New Roman"/>
          <w:iCs/>
          <w:snapToGrid/>
          <w:szCs w:val="24"/>
        </w:rPr>
        <w:t xml:space="preserve"> to review and approve each </w:t>
      </w:r>
      <w:r w:rsidR="00780FFA">
        <w:rPr>
          <w:rFonts w:ascii="Times New Roman" w:hAnsi="Times New Roman"/>
          <w:iCs/>
          <w:snapToGrid/>
          <w:szCs w:val="24"/>
        </w:rPr>
        <w:t xml:space="preserve">of the total 85 applications for a total </w:t>
      </w:r>
      <w:r w:rsidRPr="00780FFA" w:rsidR="00780FFA">
        <w:rPr>
          <w:rFonts w:ascii="Times New Roman" w:hAnsi="Times New Roman"/>
          <w:iCs/>
          <w:snapToGrid/>
          <w:szCs w:val="24"/>
        </w:rPr>
        <w:t>$74,445.55</w:t>
      </w:r>
      <w:r w:rsidR="00780FFA">
        <w:rPr>
          <w:rFonts w:ascii="Times New Roman" w:hAnsi="Times New Roman"/>
          <w:iCs/>
          <w:snapToGrid/>
          <w:szCs w:val="24"/>
        </w:rPr>
        <w:t>, which can be calculated as shown in the table below:</w:t>
      </w:r>
    </w:p>
    <w:p w:rsidR="00AB5A84" w14:paraId="605A33D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780FFA" w:rsidRPr="000D5DC3" w14:paraId="1D05AE9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E7EA4" w:rsidP="00776377" w14:paraId="57B0645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tbl>
      <w:tblPr>
        <w:tblW w:w="11335" w:type="dxa"/>
        <w:tblInd w:w="113" w:type="dxa"/>
        <w:tblLook w:val="04A0"/>
      </w:tblPr>
      <w:tblGrid>
        <w:gridCol w:w="2245"/>
        <w:gridCol w:w="1420"/>
        <w:gridCol w:w="1740"/>
        <w:gridCol w:w="1420"/>
        <w:gridCol w:w="1640"/>
        <w:gridCol w:w="1430"/>
        <w:gridCol w:w="1440"/>
      </w:tblGrid>
      <w:tr w14:paraId="680F54EC" w14:textId="77777777" w:rsidTr="001D53AC">
        <w:tblPrEx>
          <w:tblW w:w="11335" w:type="dxa"/>
          <w:tblInd w:w="113" w:type="dxa"/>
          <w:tblLook w:val="04A0"/>
        </w:tblPrEx>
        <w:trPr>
          <w:trHeight w:val="780"/>
        </w:trPr>
        <w:tc>
          <w:tcPr>
            <w:tcW w:w="2245"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025FF413" w14:textId="77777777">
            <w:pPr>
              <w:widowControl/>
              <w:rPr>
                <w:rFonts w:ascii="Times New Roman" w:hAnsi="Times New Roman"/>
                <w:b/>
                <w:bCs/>
                <w:snapToGrid/>
                <w:color w:val="000000"/>
                <w:sz w:val="22"/>
                <w:szCs w:val="22"/>
              </w:rPr>
            </w:pPr>
            <w:r w:rsidRPr="001D53AC">
              <w:rPr>
                <w:rFonts w:ascii="Times New Roman" w:hAnsi="Times New Roman"/>
                <w:b/>
                <w:bCs/>
                <w:snapToGrid/>
                <w:color w:val="000000"/>
                <w:sz w:val="22"/>
                <w:szCs w:val="22"/>
              </w:rPr>
              <w:t>FTE Grade and Step &amp; CRF Program Related  Task</w:t>
            </w:r>
          </w:p>
        </w:tc>
        <w:tc>
          <w:tcPr>
            <w:tcW w:w="14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36233912"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Hourly Wage</w:t>
            </w:r>
          </w:p>
        </w:tc>
        <w:tc>
          <w:tcPr>
            <w:tcW w:w="17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00513BEA"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Average Hourly Wage Rate with 31% Compensation   </w:t>
            </w:r>
          </w:p>
        </w:tc>
        <w:tc>
          <w:tcPr>
            <w:tcW w:w="142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4774385B"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Total Employees </w:t>
            </w:r>
          </w:p>
        </w:tc>
        <w:tc>
          <w:tcPr>
            <w:tcW w:w="16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50A2C550"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Total Time for Per application  ( Avg. Hours)</w:t>
            </w:r>
          </w:p>
        </w:tc>
        <w:tc>
          <w:tcPr>
            <w:tcW w:w="143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0F787684"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Total Applications </w:t>
            </w:r>
          </w:p>
        </w:tc>
        <w:tc>
          <w:tcPr>
            <w:tcW w:w="1440" w:type="dxa"/>
            <w:tcBorders>
              <w:top w:val="single" w:sz="12" w:space="0" w:color="auto"/>
              <w:left w:val="single" w:sz="12" w:space="0" w:color="auto"/>
              <w:bottom w:val="single" w:sz="12" w:space="0" w:color="auto"/>
              <w:right w:val="single" w:sz="12" w:space="0" w:color="auto"/>
            </w:tcBorders>
            <w:shd w:val="clear" w:color="000000" w:fill="D9D9D9"/>
            <w:vAlign w:val="center"/>
            <w:hideMark/>
          </w:tcPr>
          <w:p w:rsidR="004E7EA4" w:rsidRPr="001D53AC" w:rsidP="004E7EA4" w14:paraId="1B676160"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Total Federal Government Wages   </w:t>
            </w:r>
          </w:p>
        </w:tc>
      </w:tr>
      <w:tr w14:paraId="2DEAF9C8" w14:textId="77777777" w:rsidTr="001D53AC">
        <w:tblPrEx>
          <w:tblW w:w="11335" w:type="dxa"/>
          <w:tblInd w:w="113" w:type="dxa"/>
          <w:tblLook w:val="04A0"/>
        </w:tblPrEx>
        <w:trPr>
          <w:trHeight w:val="798"/>
        </w:trPr>
        <w:tc>
          <w:tcPr>
            <w:tcW w:w="2245" w:type="dxa"/>
            <w:tcBorders>
              <w:top w:val="single" w:sz="12" w:space="0" w:color="auto"/>
              <w:left w:val="single" w:sz="12" w:space="0" w:color="auto"/>
              <w:bottom w:val="single" w:sz="12" w:space="0" w:color="auto"/>
              <w:right w:val="single" w:sz="12" w:space="0" w:color="auto"/>
            </w:tcBorders>
            <w:shd w:val="clear" w:color="auto" w:fill="auto"/>
            <w:hideMark/>
          </w:tcPr>
          <w:p w:rsidR="004E7EA4" w:rsidRPr="001D53AC" w:rsidP="004E7EA4" w14:paraId="2F39D2A7" w14:textId="247EBA1C">
            <w:pPr>
              <w:widowControl/>
              <w:rPr>
                <w:rFonts w:ascii="Times New Roman" w:hAnsi="Times New Roman"/>
                <w:snapToGrid/>
                <w:sz w:val="22"/>
                <w:szCs w:val="22"/>
              </w:rPr>
            </w:pPr>
            <w:bookmarkStart w:id="6" w:name="_Hlk214963360"/>
            <w:r w:rsidRPr="001D53AC">
              <w:rPr>
                <w:rFonts w:ascii="Times New Roman" w:hAnsi="Times New Roman"/>
                <w:snapToGrid/>
                <w:sz w:val="22"/>
                <w:szCs w:val="22"/>
              </w:rPr>
              <w:t>GS 13 (Step 4)</w:t>
            </w:r>
            <w:bookmarkEnd w:id="6"/>
            <w:r w:rsidRPr="001D53AC">
              <w:rPr>
                <w:rFonts w:ascii="Times New Roman" w:hAnsi="Times New Roman"/>
                <w:snapToGrid/>
                <w:sz w:val="22"/>
                <w:szCs w:val="22"/>
              </w:rPr>
              <w:t>:  Reviewing and approving</w:t>
            </w:r>
            <w:r w:rsidR="00780FFA">
              <w:rPr>
                <w:rFonts w:ascii="Times New Roman" w:hAnsi="Times New Roman"/>
                <w:snapToGrid/>
                <w:sz w:val="22"/>
                <w:szCs w:val="22"/>
              </w:rPr>
              <w:t xml:space="preserve"> </w:t>
            </w:r>
            <w:r w:rsidRPr="001D53AC">
              <w:rPr>
                <w:rFonts w:ascii="Times New Roman" w:hAnsi="Times New Roman"/>
                <w:snapToGrid/>
                <w:sz w:val="22"/>
                <w:szCs w:val="22"/>
              </w:rPr>
              <w:t xml:space="preserve">applications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5853203E" w14:textId="2CB67A6C">
            <w:pPr>
              <w:widowControl/>
              <w:rPr>
                <w:rFonts w:ascii="Times New Roman" w:hAnsi="Times New Roman"/>
                <w:snapToGrid/>
                <w:sz w:val="22"/>
                <w:szCs w:val="22"/>
              </w:rPr>
            </w:pPr>
            <w:r w:rsidRPr="001D53AC">
              <w:rPr>
                <w:rFonts w:ascii="Times New Roman" w:hAnsi="Times New Roman"/>
                <w:snapToGrid/>
                <w:sz w:val="22"/>
                <w:szCs w:val="22"/>
              </w:rPr>
              <w:t xml:space="preserve"> $   63.55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0808C09F" w14:textId="6F834830">
            <w:pPr>
              <w:widowControl/>
              <w:jc w:val="center"/>
              <w:rPr>
                <w:rFonts w:ascii="Times New Roman" w:hAnsi="Times New Roman"/>
                <w:snapToGrid/>
                <w:sz w:val="22"/>
                <w:szCs w:val="22"/>
              </w:rPr>
            </w:pPr>
            <w:r w:rsidRPr="001D53AC">
              <w:rPr>
                <w:rFonts w:ascii="Times New Roman" w:hAnsi="Times New Roman"/>
                <w:snapToGrid/>
                <w:sz w:val="22"/>
                <w:szCs w:val="22"/>
              </w:rPr>
              <w:t xml:space="preserve"> $  83.25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52D23BEC" w14:textId="77777777">
            <w:pPr>
              <w:widowControl/>
              <w:jc w:val="center"/>
              <w:rPr>
                <w:rFonts w:ascii="Times New Roman" w:hAnsi="Times New Roman"/>
                <w:snapToGrid/>
                <w:sz w:val="22"/>
                <w:szCs w:val="22"/>
              </w:rPr>
            </w:pPr>
            <w:r w:rsidRPr="001D53AC">
              <w:rPr>
                <w:rFonts w:ascii="Times New Roman" w:hAnsi="Times New Roman"/>
                <w:snapToGrid/>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6651B45C" w14:textId="77777777">
            <w:pPr>
              <w:widowControl/>
              <w:jc w:val="center"/>
              <w:rPr>
                <w:rFonts w:ascii="Times New Roman" w:hAnsi="Times New Roman"/>
                <w:snapToGrid/>
                <w:sz w:val="22"/>
                <w:szCs w:val="22"/>
              </w:rPr>
            </w:pPr>
            <w:r w:rsidRPr="001D53AC">
              <w:rPr>
                <w:rFonts w:ascii="Times New Roman" w:hAnsi="Times New Roman"/>
                <w:snapToGrid/>
                <w:sz w:val="22"/>
                <w:szCs w:val="22"/>
              </w:rPr>
              <w:t>3</w:t>
            </w:r>
          </w:p>
        </w:tc>
        <w:tc>
          <w:tcPr>
            <w:tcW w:w="1430"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67810F47" w14:textId="77777777">
            <w:pPr>
              <w:widowControl/>
              <w:jc w:val="center"/>
              <w:rPr>
                <w:rFonts w:ascii="Times New Roman" w:hAnsi="Times New Roman"/>
                <w:snapToGrid/>
                <w:sz w:val="22"/>
                <w:szCs w:val="22"/>
              </w:rPr>
            </w:pPr>
            <w:r w:rsidRPr="001D53AC">
              <w:rPr>
                <w:rFonts w:ascii="Times New Roman" w:hAnsi="Times New Roman"/>
                <w:snapToGrid/>
                <w:sz w:val="22"/>
                <w:szCs w:val="22"/>
              </w:rPr>
              <w:t>85</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5D33F92C" w14:textId="1A755A2B">
            <w:pPr>
              <w:widowControl/>
              <w:rPr>
                <w:rFonts w:ascii="Times New Roman" w:hAnsi="Times New Roman"/>
                <w:snapToGrid/>
                <w:sz w:val="22"/>
                <w:szCs w:val="22"/>
              </w:rPr>
            </w:pPr>
            <w:r w:rsidRPr="001D53AC">
              <w:rPr>
                <w:rFonts w:ascii="Times New Roman" w:hAnsi="Times New Roman"/>
                <w:snapToGrid/>
                <w:sz w:val="22"/>
                <w:szCs w:val="22"/>
              </w:rPr>
              <w:t xml:space="preserve"> $   21,228.75 </w:t>
            </w:r>
          </w:p>
        </w:tc>
      </w:tr>
      <w:tr w14:paraId="61B211F9" w14:textId="77777777" w:rsidTr="001D53AC">
        <w:tblPrEx>
          <w:tblW w:w="11335" w:type="dxa"/>
          <w:tblInd w:w="113" w:type="dxa"/>
          <w:tblLook w:val="04A0"/>
        </w:tblPrEx>
        <w:trPr>
          <w:trHeight w:val="807"/>
        </w:trPr>
        <w:tc>
          <w:tcPr>
            <w:tcW w:w="2245" w:type="dxa"/>
            <w:tcBorders>
              <w:top w:val="single" w:sz="12" w:space="0" w:color="auto"/>
              <w:left w:val="single" w:sz="12" w:space="0" w:color="auto"/>
              <w:bottom w:val="single" w:sz="12" w:space="0" w:color="auto"/>
              <w:right w:val="single" w:sz="12" w:space="0" w:color="auto"/>
            </w:tcBorders>
            <w:shd w:val="clear" w:color="auto" w:fill="auto"/>
            <w:hideMark/>
          </w:tcPr>
          <w:p w:rsidR="004E7EA4" w:rsidRPr="001D53AC" w:rsidP="004E7EA4" w14:paraId="2A7D3D9B" w14:textId="77777777">
            <w:pPr>
              <w:widowControl/>
              <w:rPr>
                <w:rFonts w:ascii="Times New Roman" w:hAnsi="Times New Roman"/>
                <w:snapToGrid/>
                <w:sz w:val="22"/>
                <w:szCs w:val="22"/>
              </w:rPr>
            </w:pPr>
            <w:bookmarkStart w:id="7" w:name="_Hlk214963446"/>
            <w:r w:rsidRPr="001D53AC">
              <w:rPr>
                <w:rFonts w:ascii="Times New Roman" w:hAnsi="Times New Roman"/>
                <w:snapToGrid/>
                <w:sz w:val="22"/>
                <w:szCs w:val="22"/>
              </w:rPr>
              <w:t>GS 14 (Step 7)</w:t>
            </w:r>
            <w:bookmarkEnd w:id="7"/>
            <w:r w:rsidRPr="001D53AC">
              <w:rPr>
                <w:rFonts w:ascii="Times New Roman" w:hAnsi="Times New Roman"/>
                <w:snapToGrid/>
                <w:sz w:val="22"/>
                <w:szCs w:val="22"/>
              </w:rPr>
              <w:t xml:space="preserve">:  Reviewing and approving applications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21B135E2" w14:textId="2310D97F">
            <w:pPr>
              <w:widowControl/>
              <w:rPr>
                <w:rFonts w:ascii="Times New Roman" w:hAnsi="Times New Roman"/>
                <w:snapToGrid/>
                <w:sz w:val="22"/>
                <w:szCs w:val="22"/>
              </w:rPr>
            </w:pPr>
            <w:r w:rsidRPr="001D53AC">
              <w:rPr>
                <w:rFonts w:ascii="Times New Roman" w:hAnsi="Times New Roman"/>
                <w:snapToGrid/>
                <w:sz w:val="22"/>
                <w:szCs w:val="22"/>
              </w:rPr>
              <w:t xml:space="preserve"> $    81.93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266CD906" w14:textId="5874A79D">
            <w:pPr>
              <w:widowControl/>
              <w:jc w:val="center"/>
              <w:rPr>
                <w:rFonts w:ascii="Times New Roman" w:hAnsi="Times New Roman"/>
                <w:snapToGrid/>
                <w:sz w:val="22"/>
                <w:szCs w:val="22"/>
              </w:rPr>
            </w:pPr>
            <w:r w:rsidRPr="001D53AC">
              <w:rPr>
                <w:rFonts w:ascii="Times New Roman" w:hAnsi="Times New Roman"/>
                <w:snapToGrid/>
                <w:sz w:val="22"/>
                <w:szCs w:val="22"/>
              </w:rPr>
              <w:t xml:space="preserve"> $ 107.33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38CE7E51" w14:textId="77777777">
            <w:pPr>
              <w:widowControl/>
              <w:jc w:val="center"/>
              <w:rPr>
                <w:rFonts w:ascii="Times New Roman" w:hAnsi="Times New Roman"/>
                <w:snapToGrid/>
                <w:sz w:val="22"/>
                <w:szCs w:val="22"/>
              </w:rPr>
            </w:pPr>
            <w:r w:rsidRPr="001D53AC">
              <w:rPr>
                <w:rFonts w:ascii="Times New Roman" w:hAnsi="Times New Roman"/>
                <w:snapToGrid/>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64D0B9AC" w14:textId="77777777">
            <w:pPr>
              <w:widowControl/>
              <w:jc w:val="center"/>
              <w:rPr>
                <w:rFonts w:ascii="Times New Roman" w:hAnsi="Times New Roman"/>
                <w:snapToGrid/>
                <w:sz w:val="22"/>
                <w:szCs w:val="22"/>
              </w:rPr>
            </w:pPr>
            <w:r w:rsidRPr="001D53AC">
              <w:rPr>
                <w:rFonts w:ascii="Times New Roman" w:hAnsi="Times New Roman"/>
                <w:snapToGrid/>
                <w:sz w:val="22"/>
                <w:szCs w:val="22"/>
              </w:rPr>
              <w:t>4</w:t>
            </w:r>
          </w:p>
        </w:tc>
        <w:tc>
          <w:tcPr>
            <w:tcW w:w="1430" w:type="dxa"/>
            <w:vMerge/>
            <w:tcBorders>
              <w:top w:val="single" w:sz="12" w:space="0" w:color="auto"/>
              <w:left w:val="single" w:sz="12" w:space="0" w:color="auto"/>
              <w:bottom w:val="single" w:sz="12" w:space="0" w:color="auto"/>
              <w:right w:val="single" w:sz="12" w:space="0" w:color="auto"/>
            </w:tcBorders>
            <w:vAlign w:val="center"/>
            <w:hideMark/>
          </w:tcPr>
          <w:p w:rsidR="004E7EA4" w:rsidRPr="001D53AC" w:rsidP="004E7EA4" w14:paraId="366FE9EE" w14:textId="77777777">
            <w:pPr>
              <w:widowControl/>
              <w:rPr>
                <w:rFonts w:ascii="Times New Roman" w:hAnsi="Times New Roman"/>
                <w:snapToGrid/>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7E6E1F42" w14:textId="0E4F2102">
            <w:pPr>
              <w:widowControl/>
              <w:rPr>
                <w:rFonts w:ascii="Times New Roman" w:hAnsi="Times New Roman"/>
                <w:snapToGrid/>
                <w:sz w:val="22"/>
                <w:szCs w:val="22"/>
              </w:rPr>
            </w:pPr>
            <w:r w:rsidRPr="001D53AC">
              <w:rPr>
                <w:rFonts w:ascii="Times New Roman" w:hAnsi="Times New Roman"/>
                <w:snapToGrid/>
                <w:sz w:val="22"/>
                <w:szCs w:val="22"/>
              </w:rPr>
              <w:t xml:space="preserve"> $   36,492.20 </w:t>
            </w:r>
          </w:p>
        </w:tc>
      </w:tr>
      <w:tr w14:paraId="72702F91" w14:textId="77777777" w:rsidTr="001D53AC">
        <w:tblPrEx>
          <w:tblW w:w="11335" w:type="dxa"/>
          <w:tblInd w:w="113" w:type="dxa"/>
          <w:tblLook w:val="04A0"/>
        </w:tblPrEx>
        <w:trPr>
          <w:trHeight w:val="1040"/>
        </w:trPr>
        <w:tc>
          <w:tcPr>
            <w:tcW w:w="2245" w:type="dxa"/>
            <w:tcBorders>
              <w:top w:val="single" w:sz="12" w:space="0" w:color="auto"/>
              <w:left w:val="single" w:sz="12" w:space="0" w:color="auto"/>
              <w:bottom w:val="single" w:sz="12" w:space="0" w:color="auto"/>
              <w:right w:val="single" w:sz="12" w:space="0" w:color="auto"/>
            </w:tcBorders>
            <w:shd w:val="clear" w:color="auto" w:fill="auto"/>
            <w:hideMark/>
          </w:tcPr>
          <w:p w:rsidR="004E7EA4" w:rsidRPr="001D53AC" w:rsidP="004E7EA4" w14:paraId="076865FC" w14:textId="77777777">
            <w:pPr>
              <w:widowControl/>
              <w:rPr>
                <w:rFonts w:ascii="Times New Roman" w:hAnsi="Times New Roman"/>
                <w:snapToGrid/>
                <w:sz w:val="22"/>
                <w:szCs w:val="22"/>
              </w:rPr>
            </w:pPr>
            <w:bookmarkStart w:id="8" w:name="_Hlk214963517"/>
            <w:r w:rsidRPr="001D53AC">
              <w:rPr>
                <w:rFonts w:ascii="Times New Roman" w:hAnsi="Times New Roman"/>
                <w:snapToGrid/>
                <w:sz w:val="22"/>
                <w:szCs w:val="22"/>
              </w:rPr>
              <w:t xml:space="preserve">GS 14 (Step 4):  </w:t>
            </w:r>
            <w:bookmarkEnd w:id="8"/>
            <w:r w:rsidRPr="001D53AC">
              <w:rPr>
                <w:rFonts w:ascii="Times New Roman" w:hAnsi="Times New Roman"/>
                <w:snapToGrid/>
                <w:sz w:val="22"/>
                <w:szCs w:val="22"/>
              </w:rPr>
              <w:t xml:space="preserve">Reviewing and approving applications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4B1D36EF" w14:textId="0CB1FD95">
            <w:pPr>
              <w:widowControl/>
              <w:rPr>
                <w:rFonts w:ascii="Times New Roman" w:hAnsi="Times New Roman"/>
                <w:snapToGrid/>
                <w:sz w:val="22"/>
                <w:szCs w:val="22"/>
              </w:rPr>
            </w:pPr>
            <w:r w:rsidRPr="001D53AC">
              <w:rPr>
                <w:rFonts w:ascii="Times New Roman" w:hAnsi="Times New Roman"/>
                <w:snapToGrid/>
                <w:sz w:val="22"/>
                <w:szCs w:val="22"/>
              </w:rPr>
              <w:t xml:space="preserve"> $   75.10 </w:t>
            </w:r>
          </w:p>
        </w:tc>
        <w:tc>
          <w:tcPr>
            <w:tcW w:w="17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3AD1461E" w14:textId="2359E4EB">
            <w:pPr>
              <w:widowControl/>
              <w:jc w:val="center"/>
              <w:rPr>
                <w:rFonts w:ascii="Times New Roman" w:hAnsi="Times New Roman"/>
                <w:snapToGrid/>
                <w:sz w:val="22"/>
                <w:szCs w:val="22"/>
              </w:rPr>
            </w:pPr>
            <w:r w:rsidRPr="001D53AC">
              <w:rPr>
                <w:rFonts w:ascii="Times New Roman" w:hAnsi="Times New Roman"/>
                <w:snapToGrid/>
                <w:sz w:val="22"/>
                <w:szCs w:val="22"/>
              </w:rPr>
              <w:t xml:space="preserve"> $   98.38 </w:t>
            </w:r>
          </w:p>
        </w:tc>
        <w:tc>
          <w:tcPr>
            <w:tcW w:w="14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097BB7D5" w14:textId="77777777">
            <w:pPr>
              <w:widowControl/>
              <w:jc w:val="center"/>
              <w:rPr>
                <w:rFonts w:ascii="Times New Roman" w:hAnsi="Times New Roman"/>
                <w:snapToGrid/>
                <w:sz w:val="22"/>
                <w:szCs w:val="22"/>
              </w:rPr>
            </w:pPr>
            <w:r w:rsidRPr="001D53AC">
              <w:rPr>
                <w:rFonts w:ascii="Times New Roman" w:hAnsi="Times New Roman"/>
                <w:snapToGrid/>
                <w:sz w:val="22"/>
                <w:szCs w:val="22"/>
              </w:rPr>
              <w:t>1</w:t>
            </w:r>
          </w:p>
        </w:tc>
        <w:tc>
          <w:tcPr>
            <w:tcW w:w="16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6A480C11" w14:textId="77777777">
            <w:pPr>
              <w:widowControl/>
              <w:jc w:val="center"/>
              <w:rPr>
                <w:rFonts w:ascii="Times New Roman" w:hAnsi="Times New Roman"/>
                <w:snapToGrid/>
                <w:sz w:val="22"/>
                <w:szCs w:val="22"/>
              </w:rPr>
            </w:pPr>
            <w:r w:rsidRPr="001D53AC">
              <w:rPr>
                <w:rFonts w:ascii="Times New Roman" w:hAnsi="Times New Roman"/>
                <w:snapToGrid/>
                <w:sz w:val="22"/>
                <w:szCs w:val="22"/>
              </w:rPr>
              <w:t>2</w:t>
            </w:r>
          </w:p>
        </w:tc>
        <w:tc>
          <w:tcPr>
            <w:tcW w:w="1430" w:type="dxa"/>
            <w:vMerge/>
            <w:tcBorders>
              <w:top w:val="single" w:sz="12" w:space="0" w:color="auto"/>
              <w:left w:val="single" w:sz="12" w:space="0" w:color="auto"/>
              <w:bottom w:val="single" w:sz="12" w:space="0" w:color="auto"/>
              <w:right w:val="single" w:sz="12" w:space="0" w:color="auto"/>
            </w:tcBorders>
            <w:vAlign w:val="center"/>
            <w:hideMark/>
          </w:tcPr>
          <w:p w:rsidR="004E7EA4" w:rsidRPr="001D53AC" w:rsidP="004E7EA4" w14:paraId="6903D006" w14:textId="77777777">
            <w:pPr>
              <w:widowControl/>
              <w:rPr>
                <w:rFonts w:ascii="Times New Roman" w:hAnsi="Times New Roman"/>
                <w:snapToGrid/>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E7EA4" w:rsidRPr="001D53AC" w:rsidP="004E7EA4" w14:paraId="52506CF1" w14:textId="4AAFD028">
            <w:pPr>
              <w:widowControl/>
              <w:rPr>
                <w:rFonts w:ascii="Times New Roman" w:hAnsi="Times New Roman"/>
                <w:snapToGrid/>
                <w:sz w:val="22"/>
                <w:szCs w:val="22"/>
              </w:rPr>
            </w:pPr>
            <w:r w:rsidRPr="001D53AC">
              <w:rPr>
                <w:rFonts w:ascii="Times New Roman" w:hAnsi="Times New Roman"/>
                <w:snapToGrid/>
                <w:sz w:val="22"/>
                <w:szCs w:val="22"/>
              </w:rPr>
              <w:t xml:space="preserve"> $   16,724.60 </w:t>
            </w:r>
          </w:p>
        </w:tc>
      </w:tr>
      <w:tr w14:paraId="1DBF4216" w14:textId="77777777">
        <w:tblPrEx>
          <w:tblW w:w="11335" w:type="dxa"/>
          <w:tblInd w:w="113" w:type="dxa"/>
          <w:tblLook w:val="04A0"/>
        </w:tblPrEx>
        <w:trPr>
          <w:trHeight w:val="290"/>
        </w:trPr>
        <w:tc>
          <w:tcPr>
            <w:tcW w:w="9895" w:type="dxa"/>
            <w:gridSpan w:val="6"/>
            <w:tcBorders>
              <w:top w:val="single" w:sz="12" w:space="0" w:color="auto"/>
              <w:left w:val="single" w:sz="12" w:space="0" w:color="auto"/>
              <w:bottom w:val="single" w:sz="12" w:space="0" w:color="auto"/>
              <w:right w:val="single" w:sz="12" w:space="0" w:color="auto"/>
            </w:tcBorders>
            <w:shd w:val="clear" w:color="auto" w:fill="D0CECE"/>
            <w:noWrap/>
            <w:vAlign w:val="bottom"/>
            <w:hideMark/>
          </w:tcPr>
          <w:p w:rsidR="004E7EA4" w:rsidRPr="001D53AC" w:rsidP="00780FFA" w14:paraId="54DDBB98" w14:textId="77777777">
            <w:pPr>
              <w:widowControl/>
              <w:jc w:val="center"/>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Total Combined Federal Wages </w:t>
            </w:r>
          </w:p>
        </w:tc>
        <w:tc>
          <w:tcPr>
            <w:tcW w:w="14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4E7EA4" w:rsidRPr="001D53AC" w:rsidP="00780FFA" w14:paraId="5972A20A" w14:textId="55D15EA1">
            <w:pPr>
              <w:widowControl/>
              <w:rPr>
                <w:rFonts w:ascii="Times New Roman" w:hAnsi="Times New Roman"/>
                <w:b/>
                <w:bCs/>
                <w:snapToGrid/>
                <w:color w:val="000000"/>
                <w:sz w:val="22"/>
                <w:szCs w:val="22"/>
              </w:rPr>
            </w:pPr>
            <w:r w:rsidRPr="001D53AC">
              <w:rPr>
                <w:rFonts w:ascii="Times New Roman" w:hAnsi="Times New Roman"/>
                <w:b/>
                <w:bCs/>
                <w:snapToGrid/>
                <w:color w:val="000000"/>
                <w:sz w:val="22"/>
                <w:szCs w:val="22"/>
              </w:rPr>
              <w:t xml:space="preserve"> $  </w:t>
            </w:r>
            <w:r w:rsidR="00780FFA">
              <w:rPr>
                <w:rFonts w:ascii="Times New Roman" w:hAnsi="Times New Roman"/>
                <w:b/>
                <w:bCs/>
                <w:snapToGrid/>
                <w:color w:val="000000"/>
                <w:sz w:val="22"/>
                <w:szCs w:val="22"/>
              </w:rPr>
              <w:t xml:space="preserve"> </w:t>
            </w:r>
            <w:r w:rsidRPr="001D53AC">
              <w:rPr>
                <w:rFonts w:ascii="Times New Roman" w:hAnsi="Times New Roman"/>
                <w:b/>
                <w:bCs/>
                <w:snapToGrid/>
                <w:color w:val="000000"/>
                <w:sz w:val="22"/>
                <w:szCs w:val="22"/>
              </w:rPr>
              <w:t xml:space="preserve">74,445.55 </w:t>
            </w:r>
          </w:p>
        </w:tc>
      </w:tr>
    </w:tbl>
    <w:p w:rsidR="00D51492" w:rsidP="00780FFA" w14:paraId="2BBAFBE8" w14:textId="77777777">
      <w:pPr>
        <w:pStyle w:val="Default"/>
      </w:pPr>
    </w:p>
    <w:p w:rsidR="0040000E" w:rsidRPr="000D5DC3" w:rsidP="00896E33" w14:paraId="775AFAAF" w14:textId="77777777">
      <w:pPr>
        <w:pStyle w:val="Default"/>
      </w:pPr>
    </w:p>
    <w:p w:rsidR="00AB5A84" w:rsidRPr="00B0612A" w:rsidP="001D53AC" w14:paraId="78500867" w14:textId="200DDD43">
      <w:pPr>
        <w:numPr>
          <w:ilvl w:val="0"/>
          <w:numId w:val="18"/>
        </w:num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1D53AC">
        <w:rPr>
          <w:rFonts w:ascii="Times New Roman" w:hAnsi="Times New Roman"/>
          <w:b/>
          <w:szCs w:val="24"/>
        </w:rPr>
        <w:t xml:space="preserve">Explanation of </w:t>
      </w:r>
      <w:r w:rsidRPr="001D53AC" w:rsidR="00780FFA">
        <w:rPr>
          <w:rFonts w:ascii="Times New Roman" w:hAnsi="Times New Roman"/>
          <w:b/>
          <w:szCs w:val="24"/>
        </w:rPr>
        <w:t xml:space="preserve">Program Changes </w:t>
      </w:r>
      <w:r w:rsidRPr="001D53AC">
        <w:rPr>
          <w:rFonts w:ascii="Times New Roman" w:hAnsi="Times New Roman"/>
          <w:b/>
          <w:szCs w:val="24"/>
        </w:rPr>
        <w:t xml:space="preserve">or </w:t>
      </w:r>
      <w:r w:rsidRPr="001D53AC" w:rsidR="00780FFA">
        <w:rPr>
          <w:rFonts w:ascii="Times New Roman" w:hAnsi="Times New Roman"/>
          <w:b/>
          <w:szCs w:val="24"/>
        </w:rPr>
        <w:t>Adjustments</w:t>
      </w:r>
    </w:p>
    <w:p w:rsidR="00C33CB6" w:rsidRPr="000D5DC3" w14:paraId="315F48F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00792F53" w:rsidRPr="000D5DC3" w:rsidP="001D53AC" w14:paraId="21188B90" w14:textId="2417D7A7">
      <w:pPr>
        <w:ind w:left="720" w:firstLine="360"/>
        <w:rPr>
          <w:rFonts w:ascii="Times New Roman" w:hAnsi="Times New Roman"/>
          <w:szCs w:val="24"/>
        </w:rPr>
      </w:pPr>
      <w:r>
        <w:rPr>
          <w:rFonts w:ascii="Times New Roman" w:hAnsi="Times New Roman"/>
          <w:szCs w:val="24"/>
        </w:rPr>
        <w:t xml:space="preserve"> </w:t>
      </w:r>
      <w:r w:rsidRPr="000D5DC3" w:rsidR="00C33CB6">
        <w:rPr>
          <w:rFonts w:ascii="Times New Roman" w:hAnsi="Times New Roman"/>
          <w:szCs w:val="24"/>
        </w:rPr>
        <w:t>The</w:t>
      </w:r>
      <w:r w:rsidRPr="000D5DC3" w:rsidR="006213B6">
        <w:rPr>
          <w:rFonts w:ascii="Times New Roman" w:hAnsi="Times New Roman"/>
          <w:szCs w:val="24"/>
        </w:rPr>
        <w:t xml:space="preserve">re were no program changes </w:t>
      </w:r>
      <w:r>
        <w:rPr>
          <w:rFonts w:ascii="Times New Roman" w:hAnsi="Times New Roman"/>
          <w:szCs w:val="24"/>
        </w:rPr>
        <w:t>since the last renewal of this collection.</w:t>
      </w:r>
    </w:p>
    <w:p w:rsidR="00C33CB6" w:rsidRPr="000D5DC3" w14:paraId="0A1B890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00AB5A84" w:rsidRPr="000D5DC3" w:rsidP="001D53AC" w14:paraId="5D642BDA" w14:textId="596031E7">
      <w:pPr>
        <w:numPr>
          <w:ilvl w:val="0"/>
          <w:numId w:val="18"/>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1D53AC">
        <w:rPr>
          <w:rFonts w:ascii="Times New Roman" w:hAnsi="Times New Roman"/>
          <w:b/>
          <w:szCs w:val="24"/>
        </w:rPr>
        <w:t xml:space="preserve">Publication of </w:t>
      </w:r>
      <w:r w:rsidRPr="001D53AC" w:rsidR="00780FFA">
        <w:rPr>
          <w:rFonts w:ascii="Times New Roman" w:hAnsi="Times New Roman"/>
          <w:b/>
          <w:szCs w:val="24"/>
        </w:rPr>
        <w:t>Data Collection Results</w:t>
      </w:r>
      <w:r w:rsidRPr="00721A21" w:rsidR="00780FFA">
        <w:rPr>
          <w:rFonts w:ascii="Times New Roman" w:hAnsi="Times New Roman"/>
          <w:b/>
          <w:szCs w:val="24"/>
          <w:u w:val="single"/>
        </w:rPr>
        <w:t xml:space="preserve"> </w:t>
      </w:r>
    </w:p>
    <w:p w:rsidR="00AB5A84" w:rsidRPr="000D5DC3" w14:paraId="66F33C6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AB5A84" w:rsidRPr="000D5DC3" w14:paraId="1C6074EA" w14:textId="5A67480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Pr>
          <w:rFonts w:ascii="Times New Roman" w:hAnsi="Times New Roman"/>
          <w:szCs w:val="24"/>
        </w:rPr>
        <w:t xml:space="preserve">       </w:t>
      </w:r>
      <w:r w:rsidRPr="000D5DC3">
        <w:rPr>
          <w:rFonts w:ascii="Times New Roman" w:hAnsi="Times New Roman"/>
          <w:szCs w:val="24"/>
        </w:rPr>
        <w:t>There are no plans to publish the results of the information collection.</w:t>
      </w:r>
    </w:p>
    <w:p w:rsidR="005204CE" w:rsidRPr="000D5DC3" w14:paraId="3B71EB6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AB5A84" w:rsidRPr="00B0612A" w:rsidP="001D53AC" w14:paraId="1C60C9AD" w14:textId="602165FC">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1D53AC">
        <w:rPr>
          <w:rFonts w:ascii="Times New Roman" w:hAnsi="Times New Roman"/>
          <w:b/>
          <w:szCs w:val="24"/>
        </w:rPr>
        <w:t>D</w:t>
      </w:r>
      <w:r w:rsidRPr="001D53AC" w:rsidR="00721A21">
        <w:rPr>
          <w:rFonts w:ascii="Times New Roman" w:hAnsi="Times New Roman"/>
          <w:b/>
          <w:szCs w:val="24"/>
        </w:rPr>
        <w:t>isplay</w:t>
      </w:r>
      <w:r w:rsidRPr="001D53AC">
        <w:rPr>
          <w:rFonts w:ascii="Times New Roman" w:hAnsi="Times New Roman"/>
          <w:b/>
          <w:szCs w:val="24"/>
        </w:rPr>
        <w:t xml:space="preserve"> of the OMB E</w:t>
      </w:r>
      <w:r w:rsidRPr="001D53AC" w:rsidR="00721A21">
        <w:rPr>
          <w:rFonts w:ascii="Times New Roman" w:hAnsi="Times New Roman"/>
          <w:b/>
          <w:szCs w:val="24"/>
        </w:rPr>
        <w:t xml:space="preserve">xpiration </w:t>
      </w:r>
      <w:r w:rsidRPr="001D53AC">
        <w:rPr>
          <w:rFonts w:ascii="Times New Roman" w:hAnsi="Times New Roman"/>
          <w:b/>
          <w:szCs w:val="24"/>
        </w:rPr>
        <w:t>Date</w:t>
      </w:r>
    </w:p>
    <w:p w:rsidR="00AB5A84" w:rsidRPr="000D5DC3" w14:paraId="4825C3F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p>
    <w:p w:rsidR="00AB5A84" w:rsidRPr="000D5DC3" w:rsidP="001D53AC" w14:paraId="6BDBDDED" w14:textId="7C5267EF">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Pr>
          <w:rFonts w:ascii="Times New Roman" w:hAnsi="Times New Roman"/>
          <w:szCs w:val="24"/>
        </w:rPr>
        <w:tab/>
      </w:r>
      <w:r w:rsidRPr="000D5DC3">
        <w:rPr>
          <w:rFonts w:ascii="Times New Roman" w:hAnsi="Times New Roman"/>
          <w:szCs w:val="24"/>
        </w:rPr>
        <w:t>MARAD is not seeking approval</w:t>
      </w:r>
      <w:r>
        <w:rPr>
          <w:rFonts w:ascii="Times New Roman" w:hAnsi="Times New Roman"/>
          <w:szCs w:val="24"/>
        </w:rPr>
        <w:t xml:space="preserve"> to avoid displaying the OMB expiration date</w:t>
      </w:r>
      <w:r w:rsidRPr="000D5DC3">
        <w:rPr>
          <w:rFonts w:ascii="Times New Roman" w:hAnsi="Times New Roman"/>
          <w:szCs w:val="24"/>
        </w:rPr>
        <w:t xml:space="preserve">.  </w:t>
      </w:r>
    </w:p>
    <w:p w:rsidR="00AB5A84" w:rsidRPr="000D5DC3" w14:paraId="6CDDCF5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b/>
          <w:szCs w:val="24"/>
        </w:rPr>
      </w:pPr>
    </w:p>
    <w:p w:rsidR="00AB5A84" w:rsidRPr="00B0612A" w:rsidP="001D53AC" w14:paraId="1467714E" w14:textId="457578BD">
      <w:pPr>
        <w:numPr>
          <w:ilvl w:val="0"/>
          <w:numId w:val="1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1D53AC">
        <w:rPr>
          <w:rFonts w:ascii="Times New Roman" w:hAnsi="Times New Roman"/>
          <w:b/>
          <w:szCs w:val="24"/>
        </w:rPr>
        <w:t xml:space="preserve">Exceptions to </w:t>
      </w:r>
      <w:r w:rsidRPr="001D53AC" w:rsidR="00B0612A">
        <w:rPr>
          <w:rFonts w:ascii="Times New Roman" w:hAnsi="Times New Roman"/>
          <w:b/>
          <w:szCs w:val="24"/>
        </w:rPr>
        <w:t>the C</w:t>
      </w:r>
      <w:r w:rsidRPr="001D53AC">
        <w:rPr>
          <w:rFonts w:ascii="Times New Roman" w:hAnsi="Times New Roman"/>
          <w:b/>
          <w:szCs w:val="24"/>
        </w:rPr>
        <w:t xml:space="preserve">ertification </w:t>
      </w:r>
      <w:r w:rsidRPr="001D53AC" w:rsidR="00B0612A">
        <w:rPr>
          <w:rFonts w:ascii="Times New Roman" w:hAnsi="Times New Roman"/>
          <w:b/>
          <w:szCs w:val="24"/>
        </w:rPr>
        <w:t>Statement</w:t>
      </w:r>
    </w:p>
    <w:p w:rsidR="00AB5A84" w:rsidRPr="000D5DC3" w14:paraId="5F72823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Cs w:val="24"/>
        </w:rPr>
      </w:pPr>
      <w:r w:rsidRPr="000D5DC3">
        <w:rPr>
          <w:rFonts w:ascii="Times New Roman" w:hAnsi="Times New Roman"/>
          <w:szCs w:val="24"/>
        </w:rPr>
        <w:t xml:space="preserve">      </w:t>
      </w:r>
    </w:p>
    <w:p w:rsidR="00AB5A84" w:rsidRPr="000D5DC3" w14:paraId="46F98F3B" w14:textId="2FBFCE9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Pr>
          <w:rFonts w:ascii="Times New Roman" w:hAnsi="Times New Roman"/>
          <w:szCs w:val="24"/>
        </w:rPr>
        <w:tab/>
      </w:r>
      <w:r w:rsidRPr="000D5DC3">
        <w:rPr>
          <w:rFonts w:ascii="Times New Roman" w:hAnsi="Times New Roman"/>
          <w:szCs w:val="24"/>
        </w:rPr>
        <w:t xml:space="preserve">There are no exceptions to the certification statement.                  </w:t>
      </w:r>
    </w:p>
    <w:p w:rsidR="00F07ECF" w:rsidRPr="000D5DC3" w14:paraId="6EF8A6D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p w:rsidR="00F07ECF" w:rsidRPr="000D5DC3" w14:paraId="1BE9461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p>
    <w:sectPr w:rsidSect="001D53AC">
      <w:headerReference w:type="default" r:id="rId6"/>
      <w:footerReference w:type="default" r:id="rId7"/>
      <w:endnotePr>
        <w:numFmt w:val="decimal"/>
      </w:endnotePr>
      <w:type w:val="continuous"/>
      <w:pgSz w:w="12240" w:h="15840"/>
      <w:pgMar w:top="1440" w:right="1440" w:bottom="1440" w:left="720" w:header="144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E84" w:rsidRPr="00721A21" w14:paraId="414F8E74" w14:textId="77777777">
    <w:pPr>
      <w:pStyle w:val="Footer"/>
      <w:jc w:val="center"/>
      <w:rPr>
        <w:rFonts w:ascii="Times New Roman" w:hAnsi="Times New Roman"/>
      </w:rPr>
    </w:pPr>
    <w:r w:rsidRPr="00721A21">
      <w:rPr>
        <w:rFonts w:ascii="Times New Roman" w:hAnsi="Times New Roman"/>
      </w:rPr>
      <w:fldChar w:fldCharType="begin"/>
    </w:r>
    <w:r w:rsidRPr="00721A21">
      <w:rPr>
        <w:rFonts w:ascii="Times New Roman" w:hAnsi="Times New Roman"/>
      </w:rPr>
      <w:instrText xml:space="preserve"> PAGE   \* MERGEFORMAT </w:instrText>
    </w:r>
    <w:r w:rsidRPr="00721A21">
      <w:rPr>
        <w:rFonts w:ascii="Times New Roman" w:hAnsi="Times New Roman"/>
      </w:rPr>
      <w:fldChar w:fldCharType="separate"/>
    </w:r>
    <w:r w:rsidRPr="00721A21" w:rsidR="00E05F21">
      <w:rPr>
        <w:rFonts w:ascii="Times New Roman" w:hAnsi="Times New Roman"/>
        <w:noProof/>
      </w:rPr>
      <w:t>6</w:t>
    </w:r>
    <w:r w:rsidRPr="00721A21">
      <w:rPr>
        <w:rFonts w:ascii="Times New Roman" w:hAnsi="Times New Roman"/>
        <w:noProof/>
      </w:rPr>
      <w:fldChar w:fldCharType="end"/>
    </w:r>
  </w:p>
  <w:p w:rsidR="00A11E84" w14:paraId="2418D5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215C" w14:paraId="7550BE81" w14:textId="77777777">
      <w:r>
        <w:separator/>
      </w:r>
    </w:p>
  </w:footnote>
  <w:footnote w:type="continuationSeparator" w:id="1">
    <w:p w:rsidR="0083215C" w14:paraId="3DC3E52A" w14:textId="77777777">
      <w:r>
        <w:continuationSeparator/>
      </w:r>
    </w:p>
  </w:footnote>
  <w:footnote w:id="2">
    <w:p w:rsidR="00861DEE" w:rsidRPr="009779D4" w:rsidP="00861DEE" w14:paraId="7327B87A" w14:textId="77777777">
      <w:pPr>
        <w:pStyle w:val="FootnoteText"/>
      </w:pPr>
      <w:r w:rsidRPr="009779D4">
        <w:rPr>
          <w:rStyle w:val="FootnoteReference"/>
        </w:rPr>
        <w:footnoteRef/>
      </w:r>
      <w:r w:rsidRPr="009779D4">
        <w:t xml:space="preserve"> The hourly wage estimate is taken from current BLS tables: </w:t>
      </w:r>
      <w:hyperlink r:id="rId1" w:anchor="/industry/000000" w:history="1">
        <w:r w:rsidRPr="00AA0112">
          <w:rPr>
            <w:rStyle w:val="Hyperlink"/>
          </w:rPr>
          <w:t>https://data.bls.gov/oes/#/industry/000000</w:t>
        </w:r>
      </w:hyperlink>
      <w:r>
        <w:t xml:space="preserve"> </w:t>
      </w:r>
      <w:r w:rsidRPr="009779D4">
        <w:t>.</w:t>
      </w:r>
    </w:p>
  </w:footnote>
  <w:footnote w:id="3">
    <w:p w:rsidR="00861DEE" w:rsidP="00861DEE" w14:paraId="68F390D5" w14:textId="77777777">
      <w:pPr>
        <w:pStyle w:val="FootnoteText"/>
      </w:pPr>
      <w:r w:rsidRPr="009779D4">
        <w:rPr>
          <w:rStyle w:val="FootnoteReference"/>
        </w:rPr>
        <w:footnoteRef/>
      </w:r>
      <w:r w:rsidRPr="009779D4">
        <w:t xml:space="preserve"> </w:t>
      </w:r>
      <w:bookmarkStart w:id="4" w:name="_Hlk164072686"/>
      <w:r w:rsidRPr="009779D4">
        <w:t>Per BLS Employee Compensation Memo, the total compensation rate for the private sector is 29%,  :</w:t>
      </w:r>
      <w:hyperlink r:id="rId2" w:history="1">
        <w:r w:rsidRPr="009779D4">
          <w:rPr>
            <w:rStyle w:val="Hyperlink"/>
          </w:rPr>
          <w:t>https://www.bls.gov/news.release/pdf/ecec.pdf</w:t>
        </w:r>
      </w:hyperlink>
      <w:bookmarkEnd w:id="4"/>
    </w:p>
  </w:footnote>
  <w:footnote w:id="4">
    <w:p w:rsidR="00EB1FCF" w:rsidRPr="0029009A" w:rsidP="00EB1FCF" w14:paraId="71234E34" w14:textId="2F5B1EA2">
      <w:pPr>
        <w:pStyle w:val="FootnoteText"/>
      </w:pPr>
      <w:r w:rsidRPr="0029009A">
        <w:rPr>
          <w:rStyle w:val="FootnoteReference"/>
        </w:rPr>
        <w:footnoteRef/>
      </w:r>
      <w:r w:rsidRPr="0029009A">
        <w:t xml:space="preserve"> The hourly Federal Government wage is taken from OPM 202</w:t>
      </w:r>
      <w:r w:rsidR="003D67C9">
        <w:t>5</w:t>
      </w:r>
      <w:r w:rsidRPr="0029009A">
        <w:t xml:space="preserve"> wage tables: </w:t>
      </w:r>
      <w:hyperlink r:id="rId3" w:history="1">
        <w:r w:rsidRPr="0029009A">
          <w:rPr>
            <w:rStyle w:val="Hyperlink"/>
          </w:rPr>
          <w:t>https://www.opm.gov/policy-data-oversight/pay-leave/salaries-wages/salary-tables/25Tables/html/DCB_h.aspx</w:t>
        </w:r>
      </w:hyperlink>
      <w:r w:rsidRPr="0029009A">
        <w:t xml:space="preserve"> </w:t>
      </w:r>
    </w:p>
  </w:footnote>
  <w:footnote w:id="5">
    <w:p w:rsidR="00EB1FCF" w:rsidP="00EB1FCF" w14:paraId="7D8E15E7" w14:textId="77777777">
      <w:pPr>
        <w:pStyle w:val="FootnoteText"/>
      </w:pPr>
      <w:r w:rsidRPr="0029009A">
        <w:rPr>
          <w:rStyle w:val="FootnoteReference"/>
        </w:rPr>
        <w:footnoteRef/>
      </w:r>
      <w:r w:rsidRPr="0029009A">
        <w:t xml:space="preserve"> Per BLS Employee Compensation Memo, the total compensation rate for the Federal Government  is 31%,  :</w:t>
      </w:r>
      <w:hyperlink r:id="rId2" w:history="1">
        <w:r w:rsidRPr="0029009A">
          <w:rPr>
            <w:rStyle w:val="Hyperlink"/>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748" w14:paraId="01A561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A82748" w14:paraId="408E9993"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6273C91"/>
    <w:multiLevelType w:val="hybridMultilevel"/>
    <w:tmpl w:val="6980E4CA"/>
    <w:lvl w:ilvl="0">
      <w:start w:val="0"/>
      <w:numFmt w:val="bullet"/>
      <w:lvlText w:val=""/>
      <w:legacy w:legacy="1" w:legacySpace="0" w:legacyIndent="720"/>
      <w:lvlJc w:val="left"/>
      <w:pPr>
        <w:ind w:left="1440" w:hanging="72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9E00A3"/>
    <w:multiLevelType w:val="hybridMultilevel"/>
    <w:tmpl w:val="19368A2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F182BEF"/>
    <w:multiLevelType w:val="singleLevel"/>
    <w:tmpl w:val="CBB8FF12"/>
    <w:lvl w:ilvl="0">
      <w:start w:val="0"/>
      <w:numFmt w:val="bullet"/>
      <w:lvlText w:val=""/>
      <w:lvlJc w:val="left"/>
      <w:pPr>
        <w:tabs>
          <w:tab w:val="num" w:pos="1155"/>
        </w:tabs>
        <w:ind w:left="1155" w:hanging="435"/>
      </w:pPr>
      <w:rPr>
        <w:rFonts w:ascii="Symbol" w:hAnsi="Symbol" w:hint="default"/>
      </w:rPr>
    </w:lvl>
  </w:abstractNum>
  <w:abstractNum w:abstractNumId="4">
    <w:nsid w:val="129641C9"/>
    <w:multiLevelType w:val="hybridMultilevel"/>
    <w:tmpl w:val="D638A606"/>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151C7827"/>
    <w:multiLevelType w:val="hybridMultilevel"/>
    <w:tmpl w:val="9CA4D4C2"/>
    <w:lvl w:ilvl="0">
      <w:start w:val="1"/>
      <w:numFmt w:val="decimal"/>
      <w:lvlText w:val="%1."/>
      <w:lvlJc w:val="left"/>
      <w:pPr>
        <w:tabs>
          <w:tab w:val="num" w:pos="1155"/>
        </w:tabs>
        <w:ind w:left="1155" w:hanging="435"/>
      </w:pPr>
      <w:rPr>
        <w:rFonts w:ascii="Times New Roman" w:hAnsi="Times New Roman" w:cs="Times New Roman"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78915E9"/>
    <w:multiLevelType w:val="hybridMultilevel"/>
    <w:tmpl w:val="E432181A"/>
    <w:lvl w:ilvl="0">
      <w:start w:val="0"/>
      <w:numFmt w:val="bullet"/>
      <w:lvlText w:val=""/>
      <w:legacy w:legacy="1" w:legacySpace="0" w:legacyIndent="720"/>
      <w:lvlJc w:val="left"/>
      <w:pPr>
        <w:ind w:left="1440" w:hanging="72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FB0FC9"/>
    <w:multiLevelType w:val="hybridMultilevel"/>
    <w:tmpl w:val="AF0E48DE"/>
    <w:lvl w:ilvl="0">
      <w:start w:val="0"/>
      <w:numFmt w:val="bullet"/>
      <w:lvlText w:val=""/>
      <w:legacy w:legacy="1" w:legacySpace="0" w:legacyIndent="720"/>
      <w:lvlJc w:val="left"/>
      <w:pPr>
        <w:ind w:left="1440" w:hanging="72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A962B56"/>
    <w:multiLevelType w:val="hybridMultilevel"/>
    <w:tmpl w:val="0770D2D6"/>
    <w:lvl w:ilvl="0">
      <w:start w:val="1"/>
      <w:numFmt w:val="lowerLetter"/>
      <w:lvlText w:val="%1."/>
      <w:lvlJc w:val="left"/>
      <w:pPr>
        <w:tabs>
          <w:tab w:val="num" w:pos="900"/>
        </w:tabs>
        <w:ind w:left="900" w:hanging="360"/>
      </w:pPr>
      <w:rPr>
        <w:rFonts w:hint="default"/>
      </w:rPr>
    </w:lvl>
    <w:lvl w:ilvl="1">
      <w:start w:val="0"/>
      <w:numFmt w:val="bullet"/>
      <w:lvlText w:val="-"/>
      <w:lvlJc w:val="left"/>
      <w:pPr>
        <w:tabs>
          <w:tab w:val="num" w:pos="1620"/>
        </w:tabs>
        <w:ind w:left="1620" w:hanging="360"/>
      </w:pPr>
      <w:rPr>
        <w:rFonts w:ascii="Letter Gothic 12cpi" w:eastAsia="Times New Roman" w:hAnsi="Letter Gothic 12cpi" w:cs="Times New Roman" w:hint="default"/>
        <w:b/>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9">
    <w:nsid w:val="21600741"/>
    <w:multiLevelType w:val="hybridMultilevel"/>
    <w:tmpl w:val="1260372A"/>
    <w:lvl w:ilvl="0">
      <w:start w:val="1"/>
      <w:numFmt w:val="decimal"/>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29A3030"/>
    <w:multiLevelType w:val="hybridMultilevel"/>
    <w:tmpl w:val="F544BEC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5714B3"/>
    <w:multiLevelType w:val="hybridMultilevel"/>
    <w:tmpl w:val="759A1D70"/>
    <w:lvl w:ilvl="0">
      <w:start w:val="1"/>
      <w:numFmt w:val="decimal"/>
      <w:lvlText w:val="%1."/>
      <w:lvlJc w:val="left"/>
      <w:pPr>
        <w:ind w:left="108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534ED9"/>
    <w:multiLevelType w:val="hybridMultilevel"/>
    <w:tmpl w:val="77E64E5E"/>
    <w:lvl w:ilvl="0">
      <w:start w:val="1"/>
      <w:numFmt w:val="bullet"/>
      <w:lvlText w:val=""/>
      <w:lvlJc w:val="left"/>
      <w:pPr>
        <w:ind w:left="1620" w:hanging="360"/>
      </w:pPr>
      <w:rPr>
        <w:rFonts w:ascii="Wingdings" w:hAnsi="Wingdings"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0167B62"/>
    <w:multiLevelType w:val="hybridMultilevel"/>
    <w:tmpl w:val="D26289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1E3A06"/>
    <w:multiLevelType w:val="hybridMultilevel"/>
    <w:tmpl w:val="5632522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3A4433"/>
    <w:multiLevelType w:val="hybridMultilevel"/>
    <w:tmpl w:val="3F68FAB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522616C"/>
    <w:multiLevelType w:val="hybridMultilevel"/>
    <w:tmpl w:val="5EC0661E"/>
    <w:lvl w:ilvl="0">
      <w:start w:val="0"/>
      <w:numFmt w:val="bullet"/>
      <w:lvlText w:val=""/>
      <w:legacy w:legacy="1" w:legacySpace="0" w:legacyIndent="720"/>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4B4EE6"/>
    <w:multiLevelType w:val="hybridMultilevel"/>
    <w:tmpl w:val="6B7260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9671148"/>
    <w:multiLevelType w:val="hybridMultilevel"/>
    <w:tmpl w:val="5CC0C4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671C6C00"/>
    <w:multiLevelType w:val="singleLevel"/>
    <w:tmpl w:val="277AE7E6"/>
    <w:lvl w:ilvl="0">
      <w:start w:val="2"/>
      <w:numFmt w:val="lowerLetter"/>
      <w:lvlText w:val="(%1)"/>
      <w:lvlJc w:val="left"/>
      <w:pPr>
        <w:tabs>
          <w:tab w:val="num" w:pos="1095"/>
        </w:tabs>
        <w:ind w:left="1095" w:hanging="375"/>
      </w:pPr>
      <w:rPr>
        <w:rFonts w:hint="default"/>
      </w:rPr>
    </w:lvl>
  </w:abstractNum>
  <w:abstractNum w:abstractNumId="20">
    <w:nsid w:val="67422496"/>
    <w:multiLevelType w:val="hybridMultilevel"/>
    <w:tmpl w:val="97922FA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DE60D1"/>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22">
    <w:nsid w:val="6AB15178"/>
    <w:multiLevelType w:val="hybridMultilevel"/>
    <w:tmpl w:val="6ACA38D8"/>
    <w:lvl w:ilvl="0">
      <w:start w:val="1"/>
      <w:numFmt w:val="bullet"/>
      <w:lvlText w:val=""/>
      <w:lvlJc w:val="left"/>
      <w:pPr>
        <w:ind w:left="1530" w:hanging="360"/>
      </w:pPr>
      <w:rPr>
        <w:rFonts w:ascii="Wingdings" w:hAnsi="Wingdings"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79297ABC"/>
    <w:multiLevelType w:val="hybridMultilevel"/>
    <w:tmpl w:val="A77CB7A0"/>
    <w:lvl w:ilvl="0">
      <w:start w:val="0"/>
      <w:numFmt w:val="bullet"/>
      <w:lvlText w:val=""/>
      <w:legacy w:legacy="1" w:legacySpace="0" w:legacyIndent="720"/>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6529295">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1018431726">
    <w:abstractNumId w:val="0"/>
    <w:lvlOverride w:ilvl="0">
      <w:lvl w:ilvl="0">
        <w:start w:val="0"/>
        <w:numFmt w:val="bullet"/>
        <w:lvlText w:val=""/>
        <w:legacy w:legacy="1" w:legacySpace="0" w:legacyIndent="288"/>
        <w:lvlJc w:val="left"/>
        <w:pPr>
          <w:ind w:left="1440" w:hanging="288"/>
        </w:pPr>
        <w:rPr>
          <w:rFonts w:ascii="Symbol" w:hAnsi="Symbol" w:hint="default"/>
        </w:rPr>
      </w:lvl>
    </w:lvlOverride>
  </w:num>
  <w:num w:numId="3" w16cid:durableId="1014191747">
    <w:abstractNumId w:val="0"/>
    <w:lvlOverride w:ilvl="0">
      <w:lvl w:ilvl="0">
        <w:start w:val="0"/>
        <w:numFmt w:val="bullet"/>
        <w:lvlText w:val=""/>
        <w:legacy w:legacy="1" w:legacySpace="0" w:legacyIndent="6768"/>
        <w:lvlJc w:val="left"/>
        <w:pPr>
          <w:ind w:left="7920" w:hanging="6768"/>
        </w:pPr>
        <w:rPr>
          <w:rFonts w:ascii="Symbol" w:hAnsi="Symbol" w:hint="default"/>
        </w:rPr>
      </w:lvl>
    </w:lvlOverride>
  </w:num>
  <w:num w:numId="4" w16cid:durableId="585067440">
    <w:abstractNumId w:val="21"/>
  </w:num>
  <w:num w:numId="5" w16cid:durableId="1966036035">
    <w:abstractNumId w:val="3"/>
  </w:num>
  <w:num w:numId="6" w16cid:durableId="2061055842">
    <w:abstractNumId w:val="19"/>
  </w:num>
  <w:num w:numId="7" w16cid:durableId="634260368">
    <w:abstractNumId w:val="5"/>
  </w:num>
  <w:num w:numId="8" w16cid:durableId="2143647508">
    <w:abstractNumId w:val="18"/>
  </w:num>
  <w:num w:numId="9" w16cid:durableId="1475223486">
    <w:abstractNumId w:val="6"/>
  </w:num>
  <w:num w:numId="10" w16cid:durableId="1244726961">
    <w:abstractNumId w:val="7"/>
  </w:num>
  <w:num w:numId="11" w16cid:durableId="1877084839">
    <w:abstractNumId w:val="16"/>
  </w:num>
  <w:num w:numId="12" w16cid:durableId="637998658">
    <w:abstractNumId w:val="23"/>
  </w:num>
  <w:num w:numId="13" w16cid:durableId="989136989">
    <w:abstractNumId w:val="1"/>
  </w:num>
  <w:num w:numId="14" w16cid:durableId="1485244119">
    <w:abstractNumId w:val="13"/>
  </w:num>
  <w:num w:numId="15" w16cid:durableId="1296524712">
    <w:abstractNumId w:val="14"/>
  </w:num>
  <w:num w:numId="16" w16cid:durableId="1520849081">
    <w:abstractNumId w:val="10"/>
  </w:num>
  <w:num w:numId="17" w16cid:durableId="953294595">
    <w:abstractNumId w:val="20"/>
  </w:num>
  <w:num w:numId="18" w16cid:durableId="306319671">
    <w:abstractNumId w:val="9"/>
  </w:num>
  <w:num w:numId="19" w16cid:durableId="2032565860">
    <w:abstractNumId w:val="2"/>
  </w:num>
  <w:num w:numId="20" w16cid:durableId="231432436">
    <w:abstractNumId w:val="11"/>
  </w:num>
  <w:num w:numId="21" w16cid:durableId="314532490">
    <w:abstractNumId w:val="4"/>
  </w:num>
  <w:num w:numId="22" w16cid:durableId="520707066">
    <w:abstractNumId w:val="15"/>
  </w:num>
  <w:num w:numId="23" w16cid:durableId="863179638">
    <w:abstractNumId w:val="12"/>
  </w:num>
  <w:num w:numId="24" w16cid:durableId="477652754">
    <w:abstractNumId w:val="22"/>
  </w:num>
  <w:num w:numId="25" w16cid:durableId="1459105207">
    <w:abstractNumId w:val="17"/>
  </w:num>
  <w:num w:numId="26" w16cid:durableId="1377657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A1D"/>
    <w:rsid w:val="000104DC"/>
    <w:rsid w:val="000227B5"/>
    <w:rsid w:val="00041725"/>
    <w:rsid w:val="000462B1"/>
    <w:rsid w:val="000515FB"/>
    <w:rsid w:val="000638E7"/>
    <w:rsid w:val="000824F8"/>
    <w:rsid w:val="00094A31"/>
    <w:rsid w:val="000A3684"/>
    <w:rsid w:val="000B121E"/>
    <w:rsid w:val="000D5DC3"/>
    <w:rsid w:val="000E1261"/>
    <w:rsid w:val="000E4335"/>
    <w:rsid w:val="00102056"/>
    <w:rsid w:val="00105EBF"/>
    <w:rsid w:val="00122E87"/>
    <w:rsid w:val="00146D3C"/>
    <w:rsid w:val="00152474"/>
    <w:rsid w:val="00154A2F"/>
    <w:rsid w:val="00176AFE"/>
    <w:rsid w:val="001B6FC1"/>
    <w:rsid w:val="001B7D56"/>
    <w:rsid w:val="001C7F19"/>
    <w:rsid w:val="001D1843"/>
    <w:rsid w:val="001D53AC"/>
    <w:rsid w:val="001E278C"/>
    <w:rsid w:val="001F6A4B"/>
    <w:rsid w:val="00214143"/>
    <w:rsid w:val="0022455A"/>
    <w:rsid w:val="0025581F"/>
    <w:rsid w:val="00273609"/>
    <w:rsid w:val="00276E65"/>
    <w:rsid w:val="0029009A"/>
    <w:rsid w:val="002958A5"/>
    <w:rsid w:val="00297609"/>
    <w:rsid w:val="002B2AC3"/>
    <w:rsid w:val="002D586A"/>
    <w:rsid w:val="002E137F"/>
    <w:rsid w:val="002E62B1"/>
    <w:rsid w:val="002E6BF3"/>
    <w:rsid w:val="00300BAD"/>
    <w:rsid w:val="00310C39"/>
    <w:rsid w:val="003116F8"/>
    <w:rsid w:val="00313FAF"/>
    <w:rsid w:val="00326411"/>
    <w:rsid w:val="00337DBD"/>
    <w:rsid w:val="00354A3E"/>
    <w:rsid w:val="00356775"/>
    <w:rsid w:val="003B0C48"/>
    <w:rsid w:val="003B5EFF"/>
    <w:rsid w:val="003C0532"/>
    <w:rsid w:val="003D67C9"/>
    <w:rsid w:val="003D7F40"/>
    <w:rsid w:val="003E06CB"/>
    <w:rsid w:val="003E4707"/>
    <w:rsid w:val="003F7A22"/>
    <w:rsid w:val="0040000E"/>
    <w:rsid w:val="004178C6"/>
    <w:rsid w:val="004204A5"/>
    <w:rsid w:val="00422177"/>
    <w:rsid w:val="004335E4"/>
    <w:rsid w:val="00437759"/>
    <w:rsid w:val="004423B6"/>
    <w:rsid w:val="00447CBD"/>
    <w:rsid w:val="004505E5"/>
    <w:rsid w:val="004541AF"/>
    <w:rsid w:val="00461B63"/>
    <w:rsid w:val="004733EF"/>
    <w:rsid w:val="00476431"/>
    <w:rsid w:val="0048765A"/>
    <w:rsid w:val="00490B5D"/>
    <w:rsid w:val="00492F6C"/>
    <w:rsid w:val="0049413F"/>
    <w:rsid w:val="00495F5B"/>
    <w:rsid w:val="004A57D7"/>
    <w:rsid w:val="004B0962"/>
    <w:rsid w:val="004B4212"/>
    <w:rsid w:val="004C61D9"/>
    <w:rsid w:val="004C76C1"/>
    <w:rsid w:val="004E7EA4"/>
    <w:rsid w:val="004F35DC"/>
    <w:rsid w:val="004F5C3E"/>
    <w:rsid w:val="004F7676"/>
    <w:rsid w:val="00511380"/>
    <w:rsid w:val="0051790A"/>
    <w:rsid w:val="00517C13"/>
    <w:rsid w:val="005204CE"/>
    <w:rsid w:val="0053369A"/>
    <w:rsid w:val="00541A7E"/>
    <w:rsid w:val="00547BAD"/>
    <w:rsid w:val="00547BFB"/>
    <w:rsid w:val="00555A13"/>
    <w:rsid w:val="005707A3"/>
    <w:rsid w:val="00595936"/>
    <w:rsid w:val="00596B5F"/>
    <w:rsid w:val="0059786D"/>
    <w:rsid w:val="005A73F4"/>
    <w:rsid w:val="005C0907"/>
    <w:rsid w:val="005C317D"/>
    <w:rsid w:val="005C66ED"/>
    <w:rsid w:val="005C7C2F"/>
    <w:rsid w:val="005E015A"/>
    <w:rsid w:val="005E2D4A"/>
    <w:rsid w:val="005F4282"/>
    <w:rsid w:val="00603A74"/>
    <w:rsid w:val="00604638"/>
    <w:rsid w:val="00606E5D"/>
    <w:rsid w:val="006118C2"/>
    <w:rsid w:val="00616654"/>
    <w:rsid w:val="006213B6"/>
    <w:rsid w:val="00621598"/>
    <w:rsid w:val="00627262"/>
    <w:rsid w:val="00641689"/>
    <w:rsid w:val="00643CAF"/>
    <w:rsid w:val="0064797B"/>
    <w:rsid w:val="00647AB7"/>
    <w:rsid w:val="00647C32"/>
    <w:rsid w:val="00654977"/>
    <w:rsid w:val="006657DD"/>
    <w:rsid w:val="00681078"/>
    <w:rsid w:val="00682C4C"/>
    <w:rsid w:val="006B3315"/>
    <w:rsid w:val="006B6D37"/>
    <w:rsid w:val="006C3F39"/>
    <w:rsid w:val="006E241B"/>
    <w:rsid w:val="00707FA3"/>
    <w:rsid w:val="00712F58"/>
    <w:rsid w:val="00721A21"/>
    <w:rsid w:val="007315C0"/>
    <w:rsid w:val="00740BE2"/>
    <w:rsid w:val="0074731C"/>
    <w:rsid w:val="00753863"/>
    <w:rsid w:val="00753CC9"/>
    <w:rsid w:val="007554B7"/>
    <w:rsid w:val="00775E8A"/>
    <w:rsid w:val="00776377"/>
    <w:rsid w:val="00780FFA"/>
    <w:rsid w:val="00781B2F"/>
    <w:rsid w:val="00782147"/>
    <w:rsid w:val="00782E94"/>
    <w:rsid w:val="00792F53"/>
    <w:rsid w:val="007951B7"/>
    <w:rsid w:val="007A3DD1"/>
    <w:rsid w:val="007B037D"/>
    <w:rsid w:val="007B10EC"/>
    <w:rsid w:val="007E2DFB"/>
    <w:rsid w:val="007E42D7"/>
    <w:rsid w:val="007E44F9"/>
    <w:rsid w:val="007E5B16"/>
    <w:rsid w:val="007F11CC"/>
    <w:rsid w:val="007F1E8C"/>
    <w:rsid w:val="00804E40"/>
    <w:rsid w:val="0083215C"/>
    <w:rsid w:val="00846280"/>
    <w:rsid w:val="00846AE2"/>
    <w:rsid w:val="008539E0"/>
    <w:rsid w:val="00861DEE"/>
    <w:rsid w:val="008643BE"/>
    <w:rsid w:val="008651EB"/>
    <w:rsid w:val="0089359F"/>
    <w:rsid w:val="00896392"/>
    <w:rsid w:val="00896E33"/>
    <w:rsid w:val="008B6318"/>
    <w:rsid w:val="008C5467"/>
    <w:rsid w:val="008E214E"/>
    <w:rsid w:val="008E3FD4"/>
    <w:rsid w:val="00923993"/>
    <w:rsid w:val="00926EAF"/>
    <w:rsid w:val="0094014A"/>
    <w:rsid w:val="0094588C"/>
    <w:rsid w:val="00956DC2"/>
    <w:rsid w:val="00962E3D"/>
    <w:rsid w:val="009779D4"/>
    <w:rsid w:val="00980DC4"/>
    <w:rsid w:val="00983CA9"/>
    <w:rsid w:val="009874A5"/>
    <w:rsid w:val="00990E89"/>
    <w:rsid w:val="009A66CB"/>
    <w:rsid w:val="009B4F0A"/>
    <w:rsid w:val="009B6452"/>
    <w:rsid w:val="009C1116"/>
    <w:rsid w:val="009C7DCC"/>
    <w:rsid w:val="009D0A52"/>
    <w:rsid w:val="009D3D77"/>
    <w:rsid w:val="009E0E06"/>
    <w:rsid w:val="009E2F06"/>
    <w:rsid w:val="009E7C4F"/>
    <w:rsid w:val="009F343B"/>
    <w:rsid w:val="00A00186"/>
    <w:rsid w:val="00A0092F"/>
    <w:rsid w:val="00A03F26"/>
    <w:rsid w:val="00A11E84"/>
    <w:rsid w:val="00A12B90"/>
    <w:rsid w:val="00A2504C"/>
    <w:rsid w:val="00A57921"/>
    <w:rsid w:val="00A647CE"/>
    <w:rsid w:val="00A73F65"/>
    <w:rsid w:val="00A73FB2"/>
    <w:rsid w:val="00A81A0F"/>
    <w:rsid w:val="00A82748"/>
    <w:rsid w:val="00AA0112"/>
    <w:rsid w:val="00AA33AD"/>
    <w:rsid w:val="00AA7652"/>
    <w:rsid w:val="00AB5A84"/>
    <w:rsid w:val="00AC2C73"/>
    <w:rsid w:val="00AD25ED"/>
    <w:rsid w:val="00AD3783"/>
    <w:rsid w:val="00B0612A"/>
    <w:rsid w:val="00B10CD9"/>
    <w:rsid w:val="00B41F28"/>
    <w:rsid w:val="00B505C8"/>
    <w:rsid w:val="00B54303"/>
    <w:rsid w:val="00B57721"/>
    <w:rsid w:val="00B65CD8"/>
    <w:rsid w:val="00B70A0E"/>
    <w:rsid w:val="00B84782"/>
    <w:rsid w:val="00B95E00"/>
    <w:rsid w:val="00BB1198"/>
    <w:rsid w:val="00BB5205"/>
    <w:rsid w:val="00BB7031"/>
    <w:rsid w:val="00BC3DFE"/>
    <w:rsid w:val="00BC76BF"/>
    <w:rsid w:val="00BD178A"/>
    <w:rsid w:val="00BF3988"/>
    <w:rsid w:val="00C05004"/>
    <w:rsid w:val="00C07185"/>
    <w:rsid w:val="00C15B55"/>
    <w:rsid w:val="00C27396"/>
    <w:rsid w:val="00C33CB6"/>
    <w:rsid w:val="00C33DAB"/>
    <w:rsid w:val="00C5136F"/>
    <w:rsid w:val="00C51868"/>
    <w:rsid w:val="00C52072"/>
    <w:rsid w:val="00C55C11"/>
    <w:rsid w:val="00C600FD"/>
    <w:rsid w:val="00C62610"/>
    <w:rsid w:val="00C62DB5"/>
    <w:rsid w:val="00C75AFF"/>
    <w:rsid w:val="00C9627A"/>
    <w:rsid w:val="00C9775B"/>
    <w:rsid w:val="00CA576F"/>
    <w:rsid w:val="00CC2626"/>
    <w:rsid w:val="00CC5801"/>
    <w:rsid w:val="00CC79A7"/>
    <w:rsid w:val="00CC7D50"/>
    <w:rsid w:val="00CD0DA0"/>
    <w:rsid w:val="00CD111A"/>
    <w:rsid w:val="00CD13B2"/>
    <w:rsid w:val="00CD5F8A"/>
    <w:rsid w:val="00CE25F4"/>
    <w:rsid w:val="00CE562A"/>
    <w:rsid w:val="00CE6924"/>
    <w:rsid w:val="00CF033A"/>
    <w:rsid w:val="00CF2B0E"/>
    <w:rsid w:val="00D21A04"/>
    <w:rsid w:val="00D4328F"/>
    <w:rsid w:val="00D50B90"/>
    <w:rsid w:val="00D51492"/>
    <w:rsid w:val="00D52AB7"/>
    <w:rsid w:val="00D52BE8"/>
    <w:rsid w:val="00D57E8F"/>
    <w:rsid w:val="00D85E85"/>
    <w:rsid w:val="00D90827"/>
    <w:rsid w:val="00DB2602"/>
    <w:rsid w:val="00DE0666"/>
    <w:rsid w:val="00DE4857"/>
    <w:rsid w:val="00DF4703"/>
    <w:rsid w:val="00E05E16"/>
    <w:rsid w:val="00E05F21"/>
    <w:rsid w:val="00E12466"/>
    <w:rsid w:val="00E14A99"/>
    <w:rsid w:val="00E14EE6"/>
    <w:rsid w:val="00E23A1E"/>
    <w:rsid w:val="00E32725"/>
    <w:rsid w:val="00E476F6"/>
    <w:rsid w:val="00E54959"/>
    <w:rsid w:val="00E67554"/>
    <w:rsid w:val="00E706CD"/>
    <w:rsid w:val="00E86A5F"/>
    <w:rsid w:val="00E86BAD"/>
    <w:rsid w:val="00E928B3"/>
    <w:rsid w:val="00E9574D"/>
    <w:rsid w:val="00E9667E"/>
    <w:rsid w:val="00EA4BAD"/>
    <w:rsid w:val="00EA6846"/>
    <w:rsid w:val="00EB1FCF"/>
    <w:rsid w:val="00EB4E81"/>
    <w:rsid w:val="00EB517D"/>
    <w:rsid w:val="00EE5E80"/>
    <w:rsid w:val="00F05806"/>
    <w:rsid w:val="00F07ECF"/>
    <w:rsid w:val="00F1350B"/>
    <w:rsid w:val="00F266B6"/>
    <w:rsid w:val="00F409CB"/>
    <w:rsid w:val="00F40A1D"/>
    <w:rsid w:val="00F53B82"/>
    <w:rsid w:val="00F73B24"/>
    <w:rsid w:val="00F859F0"/>
    <w:rsid w:val="00F966B7"/>
    <w:rsid w:val="00FA622E"/>
    <w:rsid w:val="00FB0DD3"/>
    <w:rsid w:val="00FD2B1A"/>
    <w:rsid w:val="00FD2C2E"/>
    <w:rsid w:val="00FD4A1E"/>
    <w:rsid w:val="00FD4F7E"/>
    <w:rsid w:val="00FF47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F7E67B"/>
  <w15:chartTrackingRefBased/>
  <w15:docId w15:val="{7D3520C6-2847-43FD-9DE8-7D6234E1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1440" w:hanging="288"/>
    </w:pPr>
  </w:style>
  <w:style w:type="paragraph" w:styleId="BalloonText">
    <w:name w:val="Balloon Text"/>
    <w:basedOn w:val="Normal"/>
    <w:semiHidden/>
    <w:rsid w:val="00C75AFF"/>
    <w:rPr>
      <w:rFonts w:ascii="Tahoma" w:hAnsi="Tahoma" w:cs="Tahoma"/>
      <w:sz w:val="16"/>
      <w:szCs w:val="16"/>
    </w:rPr>
  </w:style>
  <w:style w:type="paragraph" w:customStyle="1" w:styleId="Default">
    <w:name w:val="Default"/>
    <w:rsid w:val="00896E33"/>
    <w:pPr>
      <w:autoSpaceDE w:val="0"/>
      <w:autoSpaceDN w:val="0"/>
      <w:adjustRightInd w:val="0"/>
    </w:pPr>
    <w:rPr>
      <w:color w:val="000000"/>
      <w:sz w:val="24"/>
      <w:szCs w:val="24"/>
    </w:rPr>
  </w:style>
  <w:style w:type="character" w:styleId="Hyperlink">
    <w:name w:val="Hyperlink"/>
    <w:uiPriority w:val="99"/>
    <w:rsid w:val="005707A3"/>
    <w:rPr>
      <w:color w:val="0000FF"/>
      <w:u w:val="single"/>
    </w:rPr>
  </w:style>
  <w:style w:type="character" w:styleId="FollowedHyperlink">
    <w:name w:val="FollowedHyperlink"/>
    <w:rsid w:val="005707A3"/>
    <w:rPr>
      <w:color w:val="800080"/>
      <w:u w:val="single"/>
    </w:rPr>
  </w:style>
  <w:style w:type="character" w:styleId="CommentReference">
    <w:name w:val="annotation reference"/>
    <w:rsid w:val="0094588C"/>
    <w:rPr>
      <w:sz w:val="16"/>
      <w:szCs w:val="16"/>
    </w:rPr>
  </w:style>
  <w:style w:type="paragraph" w:styleId="CommentText">
    <w:name w:val="annotation text"/>
    <w:basedOn w:val="Normal"/>
    <w:link w:val="CommentTextChar"/>
    <w:rsid w:val="0094588C"/>
    <w:rPr>
      <w:sz w:val="20"/>
    </w:rPr>
  </w:style>
  <w:style w:type="character" w:customStyle="1" w:styleId="CommentTextChar">
    <w:name w:val="Comment Text Char"/>
    <w:link w:val="CommentText"/>
    <w:rsid w:val="0094588C"/>
    <w:rPr>
      <w:rFonts w:ascii="Courier" w:hAnsi="Courier"/>
      <w:snapToGrid w:val="0"/>
    </w:rPr>
  </w:style>
  <w:style w:type="paragraph" w:styleId="CommentSubject">
    <w:name w:val="annotation subject"/>
    <w:basedOn w:val="CommentText"/>
    <w:next w:val="CommentText"/>
    <w:link w:val="CommentSubjectChar"/>
    <w:rsid w:val="0094588C"/>
    <w:rPr>
      <w:b/>
      <w:bCs/>
    </w:rPr>
  </w:style>
  <w:style w:type="character" w:customStyle="1" w:styleId="CommentSubjectChar">
    <w:name w:val="Comment Subject Char"/>
    <w:link w:val="CommentSubject"/>
    <w:rsid w:val="0094588C"/>
    <w:rPr>
      <w:rFonts w:ascii="Courier" w:hAnsi="Courier"/>
      <w:b/>
      <w:bCs/>
      <w:snapToGrid w:val="0"/>
    </w:rPr>
  </w:style>
  <w:style w:type="paragraph" w:styleId="ListParagraph">
    <w:name w:val="List Paragraph"/>
    <w:basedOn w:val="Normal"/>
    <w:uiPriority w:val="34"/>
    <w:qFormat/>
    <w:rsid w:val="00A57921"/>
    <w:pPr>
      <w:ind w:left="720"/>
    </w:pPr>
  </w:style>
  <w:style w:type="character" w:styleId="Strong">
    <w:name w:val="Strong"/>
    <w:uiPriority w:val="22"/>
    <w:qFormat/>
    <w:rsid w:val="002E62B1"/>
    <w:rPr>
      <w:rFonts w:ascii="Times New Roman" w:hAnsi="Times New Roman" w:cs="Times New Roman" w:hint="default"/>
      <w:b/>
      <w:bCs/>
    </w:rPr>
  </w:style>
  <w:style w:type="paragraph" w:styleId="Title">
    <w:name w:val="Title"/>
    <w:basedOn w:val="Normal"/>
    <w:next w:val="Normal"/>
    <w:link w:val="TitleChar"/>
    <w:qFormat/>
    <w:rsid w:val="005C66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C66ED"/>
    <w:rPr>
      <w:rFonts w:ascii="Calibri Light" w:eastAsia="Times New Roman" w:hAnsi="Calibri Light" w:cs="Times New Roman"/>
      <w:b/>
      <w:bCs/>
      <w:snapToGrid w:val="0"/>
      <w:kern w:val="28"/>
      <w:sz w:val="32"/>
      <w:szCs w:val="32"/>
    </w:rPr>
  </w:style>
  <w:style w:type="character" w:styleId="UnresolvedMention">
    <w:name w:val="Unresolved Mention"/>
    <w:uiPriority w:val="99"/>
    <w:semiHidden/>
    <w:unhideWhenUsed/>
    <w:rsid w:val="00F266B6"/>
    <w:rPr>
      <w:color w:val="808080"/>
      <w:shd w:val="clear" w:color="auto" w:fill="E6E6E6"/>
    </w:rPr>
  </w:style>
  <w:style w:type="paragraph" w:styleId="Header">
    <w:name w:val="header"/>
    <w:basedOn w:val="Normal"/>
    <w:link w:val="HeaderChar"/>
    <w:rsid w:val="00A11E84"/>
    <w:pPr>
      <w:tabs>
        <w:tab w:val="center" w:pos="4680"/>
        <w:tab w:val="right" w:pos="9360"/>
      </w:tabs>
    </w:pPr>
  </w:style>
  <w:style w:type="character" w:customStyle="1" w:styleId="HeaderChar">
    <w:name w:val="Header Char"/>
    <w:link w:val="Header"/>
    <w:rsid w:val="00A11E84"/>
    <w:rPr>
      <w:rFonts w:ascii="Courier" w:hAnsi="Courier"/>
      <w:snapToGrid w:val="0"/>
      <w:sz w:val="24"/>
    </w:rPr>
  </w:style>
  <w:style w:type="paragraph" w:styleId="Footer">
    <w:name w:val="footer"/>
    <w:basedOn w:val="Normal"/>
    <w:link w:val="FooterChar"/>
    <w:uiPriority w:val="99"/>
    <w:rsid w:val="00A11E84"/>
    <w:pPr>
      <w:tabs>
        <w:tab w:val="center" w:pos="4680"/>
        <w:tab w:val="right" w:pos="9360"/>
      </w:tabs>
    </w:pPr>
  </w:style>
  <w:style w:type="character" w:customStyle="1" w:styleId="FooterChar">
    <w:name w:val="Footer Char"/>
    <w:link w:val="Footer"/>
    <w:uiPriority w:val="99"/>
    <w:rsid w:val="00A11E84"/>
    <w:rPr>
      <w:rFonts w:ascii="Courier" w:hAnsi="Courier"/>
      <w:snapToGrid w:val="0"/>
      <w:sz w:val="24"/>
    </w:rPr>
  </w:style>
  <w:style w:type="paragraph" w:styleId="Revision">
    <w:name w:val="Revision"/>
    <w:hidden/>
    <w:uiPriority w:val="99"/>
    <w:semiHidden/>
    <w:rsid w:val="00740BE2"/>
    <w:rPr>
      <w:rFonts w:ascii="Courier" w:hAnsi="Courier"/>
      <w:snapToGrid w:val="0"/>
      <w:sz w:val="24"/>
    </w:rPr>
  </w:style>
  <w:style w:type="paragraph" w:styleId="FootnoteText">
    <w:name w:val="footnote text"/>
    <w:basedOn w:val="Normal"/>
    <w:link w:val="FootnoteTextChar"/>
    <w:uiPriority w:val="99"/>
    <w:unhideWhenUsed/>
    <w:rsid w:val="00861DEE"/>
    <w:rPr>
      <w:rFonts w:ascii="Times New Roman" w:hAnsi="Times New Roman"/>
      <w:sz w:val="20"/>
    </w:rPr>
  </w:style>
  <w:style w:type="character" w:customStyle="1" w:styleId="FootnoteTextChar">
    <w:name w:val="Footnote Text Char"/>
    <w:link w:val="FootnoteText"/>
    <w:uiPriority w:val="99"/>
    <w:rsid w:val="00861DEE"/>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6C41B-84E0-4C3D-907D-B52A635C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yfields</dc:creator>
  <cp:lastModifiedBy>Bolton, Tamelia (MARAD)</cp:lastModifiedBy>
  <cp:revision>4</cp:revision>
  <cp:lastPrinted>2015-09-18T15:49:00Z</cp:lastPrinted>
  <dcterms:created xsi:type="dcterms:W3CDTF">2026-02-13T21:46:00Z</dcterms:created>
  <dcterms:modified xsi:type="dcterms:W3CDTF">2026-02-17T12:45:00Z</dcterms:modified>
</cp:coreProperties>
</file>