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5A3" w14:paraId="34AED9C1" w14:textId="77777777">
      <w:pPr>
        <w:pStyle w:val="Title"/>
        <w:rPr>
          <w:u w:val="none"/>
        </w:rPr>
      </w:pPr>
      <w:r>
        <w:rPr>
          <w:u w:val="none"/>
        </w:rPr>
        <w:t>DEPARTMENT OF TRANSPORTATION</w:t>
      </w:r>
    </w:p>
    <w:p w:rsidR="00BA15A3" w14:paraId="32E49004" w14:textId="77777777">
      <w:pPr>
        <w:pStyle w:val="Title"/>
      </w:pPr>
      <w:r>
        <w:t>FEDERAL TRANSIT ADMINISTRATION</w:t>
      </w:r>
    </w:p>
    <w:p w:rsidR="008B55CF" w14:paraId="0575A733" w14:textId="77777777">
      <w:pPr>
        <w:pStyle w:val="Title"/>
      </w:pPr>
    </w:p>
    <w:p w:rsidR="00BA15A3" w14:paraId="0D9BF66B" w14:textId="77777777">
      <w:pPr>
        <w:pStyle w:val="Title"/>
      </w:pPr>
    </w:p>
    <w:p w:rsidR="002C7051" w:rsidRPr="00FE6CB4" w14:paraId="334924C3" w14:textId="77777777">
      <w:pPr>
        <w:pStyle w:val="Title"/>
        <w:rPr>
          <w:sz w:val="23"/>
          <w:szCs w:val="23"/>
          <w:u w:val="none"/>
        </w:rPr>
      </w:pPr>
      <w:r w:rsidRPr="00FE6CB4">
        <w:rPr>
          <w:sz w:val="23"/>
          <w:szCs w:val="23"/>
          <w:u w:val="none"/>
        </w:rPr>
        <w:t>JUSTIFICATION STATEMENT</w:t>
      </w:r>
    </w:p>
    <w:p w:rsidR="0081158F" w:rsidRPr="00FE6CB4" w:rsidP="005845D2" w14:paraId="181428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3"/>
          <w:szCs w:val="23"/>
        </w:rPr>
      </w:pPr>
      <w:bookmarkStart w:id="0" w:name="_Hlk114229457"/>
      <w:r w:rsidRPr="00FE6CB4">
        <w:rPr>
          <w:b/>
          <w:bCs/>
          <w:snapToGrid w:val="0"/>
          <w:color w:val="000000"/>
          <w:sz w:val="23"/>
          <w:szCs w:val="23"/>
        </w:rPr>
        <w:t>Passenger Ferry Grant Program, Electric or Low Emitting Ferry Pilot Program, and Ferry Service for Rural Communities Program</w:t>
      </w:r>
      <w:bookmarkEnd w:id="0"/>
      <w:r w:rsidRPr="00FE6CB4">
        <w:rPr>
          <w:b/>
          <w:bCs/>
          <w:snapToGrid w:val="0"/>
          <w:color w:val="000000"/>
          <w:sz w:val="23"/>
          <w:szCs w:val="23"/>
        </w:rPr>
        <w:t xml:space="preserve"> </w:t>
      </w:r>
    </w:p>
    <w:p w:rsidR="00BA15A3" w:rsidRPr="00FE6CB4" w:rsidP="005845D2" w14:paraId="585070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r w:rsidRPr="00FE6CB4">
        <w:rPr>
          <w:snapToGrid w:val="0"/>
          <w:color w:val="000000"/>
          <w:sz w:val="23"/>
          <w:szCs w:val="23"/>
        </w:rPr>
        <w:t>(OMB Control No. 2132-05</w:t>
      </w:r>
      <w:r w:rsidR="00275BE2">
        <w:rPr>
          <w:snapToGrid w:val="0"/>
          <w:color w:val="000000"/>
          <w:sz w:val="23"/>
          <w:szCs w:val="23"/>
        </w:rPr>
        <w:t>83</w:t>
      </w:r>
      <w:r w:rsidRPr="00FE6CB4">
        <w:rPr>
          <w:snapToGrid w:val="0"/>
          <w:color w:val="000000"/>
          <w:sz w:val="23"/>
          <w:szCs w:val="23"/>
        </w:rPr>
        <w:t>)</w:t>
      </w:r>
    </w:p>
    <w:p w:rsidR="00A0321B" w:rsidRPr="00FE6CB4" w14:paraId="20FAD3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7532FA" w:rsidRPr="00FE6CB4" w:rsidP="00A0321B" w14:paraId="519190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7E1550" w:rsidRPr="00967E62" w:rsidP="00A0321B" w14:paraId="586709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u w:val="single"/>
        </w:rPr>
        <w:t>ABSTRACT</w:t>
      </w:r>
    </w:p>
    <w:p w:rsidR="002A70F3" w:rsidP="005845D2" w14:paraId="73ED283C" w14:textId="2F2EF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967E62">
        <w:rPr>
          <w:rFonts w:eastAsia="Calibri"/>
          <w:sz w:val="22"/>
          <w:szCs w:val="22"/>
        </w:rPr>
        <w:t>Th</w:t>
      </w:r>
      <w:r w:rsidRPr="00967E62" w:rsidR="006137EA">
        <w:rPr>
          <w:rFonts w:eastAsia="Calibri"/>
          <w:sz w:val="22"/>
          <w:szCs w:val="22"/>
        </w:rPr>
        <w:t>is</w:t>
      </w:r>
      <w:r w:rsidRPr="00967E62">
        <w:rPr>
          <w:rFonts w:eastAsia="Calibri"/>
          <w:sz w:val="22"/>
          <w:szCs w:val="22"/>
        </w:rPr>
        <w:t xml:space="preserve"> information collection request</w:t>
      </w:r>
      <w:r w:rsidRPr="00967E62" w:rsidR="006137EA">
        <w:rPr>
          <w:rFonts w:eastAsia="Calibri"/>
          <w:sz w:val="22"/>
          <w:szCs w:val="22"/>
        </w:rPr>
        <w:t xml:space="preserve"> (ICR)</w:t>
      </w:r>
      <w:r w:rsidRPr="00967E62">
        <w:rPr>
          <w:rFonts w:eastAsia="Calibri"/>
          <w:sz w:val="22"/>
          <w:szCs w:val="22"/>
        </w:rPr>
        <w:t xml:space="preserve"> is for an extension without change</w:t>
      </w:r>
      <w:r>
        <w:rPr>
          <w:rFonts w:eastAsia="Calibri"/>
          <w:sz w:val="22"/>
          <w:szCs w:val="22"/>
        </w:rPr>
        <w:t xml:space="preserve">. </w:t>
      </w:r>
      <w:r w:rsidRPr="002A70F3">
        <w:rPr>
          <w:rFonts w:eastAsia="Calibri"/>
          <w:sz w:val="22"/>
          <w:szCs w:val="22"/>
        </w:rPr>
        <w:t>There have been no changes to the respondent universe, burden hours, or program requirements since OMB's last approval in February 2023. The only updates are increased cost estimates due to updated labor rates.</w:t>
      </w:r>
    </w:p>
    <w:p w:rsidR="005845D2" w:rsidRPr="00967E62" w:rsidP="005845D2" w14:paraId="03E04069" w14:textId="6A536A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967E62">
        <w:rPr>
          <w:rFonts w:eastAsia="Calibri"/>
          <w:sz w:val="22"/>
          <w:szCs w:val="22"/>
        </w:rPr>
        <w:t xml:space="preserve">FTA is requesting </w:t>
      </w:r>
      <w:r w:rsidRPr="00967E62" w:rsidR="00E943A6">
        <w:rPr>
          <w:rFonts w:eastAsia="Calibri"/>
          <w:sz w:val="22"/>
          <w:szCs w:val="22"/>
        </w:rPr>
        <w:t xml:space="preserve">OMB approval under the normal PRA process for </w:t>
      </w:r>
      <w:r w:rsidRPr="00967E62">
        <w:rPr>
          <w:rFonts w:eastAsia="Calibri"/>
          <w:sz w:val="22"/>
          <w:szCs w:val="22"/>
        </w:rPr>
        <w:t>up to three years.</w:t>
      </w:r>
    </w:p>
    <w:p w:rsidR="00A0321B" w:rsidRPr="00967E62" w14:paraId="07A134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833D4B" w:rsidRPr="00967E62" w:rsidP="00A0321B" w14:paraId="4E6010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A.  </w:t>
      </w:r>
      <w:r w:rsidRPr="00967E62">
        <w:rPr>
          <w:snapToGrid w:val="0"/>
          <w:color w:val="000000"/>
          <w:sz w:val="22"/>
          <w:szCs w:val="22"/>
          <w:u w:val="single"/>
        </w:rPr>
        <w:t>Justification</w:t>
      </w:r>
    </w:p>
    <w:p w:rsidR="007532FA" w:rsidRPr="00967E62" w14:paraId="565AE8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40226A" w:rsidRPr="00967E62" w:rsidP="0040226A" w14:paraId="788A94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snapToGrid w:val="0"/>
          <w:color w:val="000000"/>
          <w:sz w:val="22"/>
          <w:szCs w:val="22"/>
          <w:u w:val="single"/>
        </w:rPr>
      </w:pPr>
      <w:r w:rsidRPr="00967E62">
        <w:rPr>
          <w:snapToGrid w:val="0"/>
          <w:color w:val="000000"/>
          <w:sz w:val="22"/>
          <w:szCs w:val="22"/>
        </w:rPr>
        <w:t xml:space="preserve">1.  </w:t>
      </w:r>
      <w:r w:rsidRPr="00967E62">
        <w:rPr>
          <w:caps/>
          <w:snapToGrid w:val="0"/>
          <w:color w:val="000000"/>
          <w:sz w:val="22"/>
          <w:szCs w:val="22"/>
          <w:u w:val="single"/>
        </w:rPr>
        <w:t>Explain the circumstances that make the collection of information necessary.  Identify any legal or administrative requirements that necessitate the collection.</w:t>
      </w:r>
    </w:p>
    <w:p w:rsidR="002C7051" w:rsidRPr="00967E62" w14:paraId="7768AC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883999" w:rsidRPr="00967E62" w14:paraId="683B03CD" w14:textId="4C31AD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2A70F3">
        <w:rPr>
          <w:snapToGrid w:val="0"/>
          <w:color w:val="000000"/>
          <w:sz w:val="22"/>
          <w:szCs w:val="22"/>
        </w:rPr>
        <w:t>The collection of this information is necessary because passenger ferries provide critical and cost-effective transportation links throughout the United States. However, this mode of transit faces a significant backlog of state of good repair and safety investments. These programs also support FTA's priorities and objectives through investments that (1) renew our transit systems, (2) improve operational efficiency and reduce costs, (3) expand access to transportation for all communities, (4) support American jobs, and (5) strengthen connections between communities.</w:t>
      </w:r>
    </w:p>
    <w:p w:rsidR="002A70F3" w14:paraId="0FB9EF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314CB7" w:rsidRPr="00967E62" w14:paraId="3B0DCC9B" w14:textId="1F6F6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u w:val="single"/>
        </w:rPr>
        <w:t>Authority</w:t>
      </w:r>
    </w:p>
    <w:p w:rsidR="00314CB7" w:rsidRPr="00967E62" w14:paraId="1B6F16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110852" w:rsidRPr="00967E62" w:rsidP="00110852" w14:paraId="0FCB5F31" w14:textId="77777777">
      <w:pPr>
        <w:ind w:right="209"/>
        <w:rPr>
          <w:sz w:val="22"/>
          <w:szCs w:val="22"/>
        </w:rPr>
      </w:pPr>
      <w:r w:rsidRPr="00967E62">
        <w:rPr>
          <w:sz w:val="22"/>
          <w:szCs w:val="22"/>
        </w:rPr>
        <w:t xml:space="preserve">Federal public transportation law (49 U.S.C. 5307(h)) authorizes FTA to award grants for passenger ferries through a competitive process. The Passenger Ferry Program provides funding to designated recipients and direct recipients under FTA’s Urbanized Area Formula Program, as well as public entities engaged in providing public transportation passenger ferry service in urban areas that are eligible to be direct recipients.  Projects funded under the program will improve the condition and quality of existing passenger ferry services, support the establishment of new passenger ferry services, and repair and modernize ferry boats, terminals, and related facilities and equipment.  </w:t>
      </w:r>
    </w:p>
    <w:p w:rsidR="00110852" w:rsidRPr="00967E62" w:rsidP="00110852" w14:paraId="080F99AB" w14:textId="77777777">
      <w:pPr>
        <w:ind w:right="209"/>
        <w:rPr>
          <w:sz w:val="22"/>
          <w:szCs w:val="22"/>
        </w:rPr>
      </w:pPr>
    </w:p>
    <w:p w:rsidR="00110852" w:rsidRPr="00967E62" w:rsidP="00110852" w14:paraId="5986F7CE" w14:textId="77777777">
      <w:pPr>
        <w:ind w:right="209"/>
        <w:rPr>
          <w:sz w:val="22"/>
          <w:szCs w:val="22"/>
        </w:rPr>
      </w:pPr>
      <w:r w:rsidRPr="00967E62">
        <w:rPr>
          <w:sz w:val="22"/>
          <w:szCs w:val="22"/>
        </w:rPr>
        <w:t>Section 71102 of the Bipartisan Infrastructure Law (BIL) (enacted as the Infrastructure Investment and Jobs Act, Pub. L. 117-58) authorizes FTA to award grants for electric or low-emitting ferries through a competitive process</w:t>
      </w:r>
      <w:r w:rsidRPr="00967E62" w:rsidR="006137EA">
        <w:rPr>
          <w:sz w:val="22"/>
          <w:szCs w:val="22"/>
        </w:rPr>
        <w:t xml:space="preserve">.  </w:t>
      </w:r>
      <w:r w:rsidRPr="00967E62">
        <w:rPr>
          <w:sz w:val="22"/>
          <w:szCs w:val="22"/>
        </w:rPr>
        <w:t xml:space="preserve">The </w:t>
      </w:r>
      <w:r w:rsidR="0090017D">
        <w:rPr>
          <w:sz w:val="22"/>
          <w:szCs w:val="22"/>
        </w:rPr>
        <w:t>Electric or Low-Emitting Ferry Pilot Program (</w:t>
      </w:r>
      <w:r w:rsidRPr="00967E62">
        <w:rPr>
          <w:sz w:val="22"/>
          <w:szCs w:val="22"/>
        </w:rPr>
        <w:t>Low-No Ferry Program</w:t>
      </w:r>
      <w:r w:rsidR="0090017D">
        <w:rPr>
          <w:sz w:val="22"/>
          <w:szCs w:val="22"/>
        </w:rPr>
        <w:t>)</w:t>
      </w:r>
      <w:r w:rsidRPr="00967E62">
        <w:rPr>
          <w:sz w:val="22"/>
          <w:szCs w:val="22"/>
        </w:rPr>
        <w:t xml:space="preserve"> is available to any eligible designated or direct recipient of FTA’s Urbanized Area Formula Program or Formula Grants for Rural Areas funding, including States (including territories and Washington D.C.), local governmental authorities, and tribal governments.  Grants will be awarded under this program for the purchase of electric or low-emitting ferries, the electrification of or other reduction of emissions from existing ferries, and related charging or other fueling infrastructure (for which the applicants will maintain satisfactory continuing control) to reduce emissions or produce zero onboard emissions under normal operation.</w:t>
      </w:r>
    </w:p>
    <w:p w:rsidR="00110852" w:rsidRPr="00967E62" w:rsidP="00110852" w14:paraId="29DD8D01" w14:textId="77777777">
      <w:pPr>
        <w:ind w:right="209"/>
        <w:rPr>
          <w:sz w:val="22"/>
          <w:szCs w:val="22"/>
        </w:rPr>
      </w:pPr>
    </w:p>
    <w:p w:rsidR="00110852" w:rsidRPr="00967E62" w:rsidP="00110852" w14:paraId="337719CF" w14:textId="1A7558C9">
      <w:pPr>
        <w:ind w:right="209"/>
        <w:rPr>
          <w:sz w:val="22"/>
          <w:szCs w:val="22"/>
        </w:rPr>
      </w:pPr>
      <w:r w:rsidRPr="00967E62">
        <w:rPr>
          <w:sz w:val="22"/>
          <w:szCs w:val="22"/>
        </w:rPr>
        <w:t xml:space="preserve">Section 71103 of the BIL authorizes FTA to award grants for the </w:t>
      </w:r>
      <w:r w:rsidR="0090017D">
        <w:rPr>
          <w:sz w:val="22"/>
          <w:szCs w:val="22"/>
        </w:rPr>
        <w:t>Ferry Service for Rural Communities Program (</w:t>
      </w:r>
      <w:r w:rsidRPr="00967E62">
        <w:rPr>
          <w:sz w:val="22"/>
          <w:szCs w:val="22"/>
        </w:rPr>
        <w:t>Rural Ferry Program</w:t>
      </w:r>
      <w:r w:rsidR="0090017D">
        <w:rPr>
          <w:sz w:val="22"/>
          <w:szCs w:val="22"/>
        </w:rPr>
        <w:t>)</w:t>
      </w:r>
      <w:r w:rsidRPr="00967E62">
        <w:rPr>
          <w:sz w:val="22"/>
          <w:szCs w:val="22"/>
        </w:rPr>
        <w:t xml:space="preserve"> through a competitive process</w:t>
      </w:r>
      <w:r w:rsidRPr="00967E62" w:rsidR="006137EA">
        <w:rPr>
          <w:sz w:val="22"/>
          <w:szCs w:val="22"/>
        </w:rPr>
        <w:t xml:space="preserve">. </w:t>
      </w:r>
      <w:r w:rsidRPr="00967E62">
        <w:rPr>
          <w:sz w:val="22"/>
          <w:szCs w:val="22"/>
        </w:rPr>
        <w:t xml:space="preserve"> The Rural Ferry Program provides funding for capital, operating, and planning expenses to States and territories for ferry service to rural areas.  Projects funded under this program will support ferry transportation service that operated a regular schedule at any time during the five-year period from March 1, 2015, to March 1, 2020, and includes at least one route segment of at least 50 sailing (nautical) miles between two rural areas.  The Consolidated Appropriations Act, 2022 (Pub. L. 117-103) provided additional </w:t>
      </w:r>
      <w:r w:rsidRPr="00967E62" w:rsidR="006137EA">
        <w:rPr>
          <w:sz w:val="22"/>
          <w:szCs w:val="22"/>
        </w:rPr>
        <w:t xml:space="preserve">funding </w:t>
      </w:r>
      <w:r w:rsidRPr="00967E62">
        <w:rPr>
          <w:sz w:val="22"/>
          <w:szCs w:val="22"/>
        </w:rPr>
        <w:t>for ferry service that serves at least two rural areas with a single route segment over 20 miles between the two rural areas.</w:t>
      </w:r>
    </w:p>
    <w:p w:rsidR="00FD77BE" w:rsidRPr="00967E62" w:rsidP="002A4652" w14:paraId="7B25E7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DE2DD7" w:rsidRPr="00967E62" w:rsidP="002A4652" w14:paraId="78388A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u w:val="single"/>
        </w:rPr>
        <w:t>Eligible Applicants</w:t>
      </w:r>
    </w:p>
    <w:p w:rsidR="00FD77BE" w:rsidRPr="00967E62" w:rsidP="00FD77BE" w14:paraId="2C26B4CF" w14:textId="77777777">
      <w:pPr>
        <w:rPr>
          <w:i/>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7200"/>
      </w:tblGrid>
      <w:tr w14:paraId="03464C01" w14:textId="77777777" w:rsidTr="00BF1EA5">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28" w:type="dxa"/>
            <w:gridSpan w:val="2"/>
            <w:shd w:val="clear" w:color="auto" w:fill="auto"/>
          </w:tcPr>
          <w:p w:rsidR="00FD77BE" w:rsidRPr="00BF1EA5" w:rsidP="00BF1EA5" w14:paraId="63F32E5B" w14:textId="77777777">
            <w:pPr>
              <w:jc w:val="center"/>
              <w:rPr>
                <w:rFonts w:eastAsia="Calibri"/>
                <w:sz w:val="22"/>
                <w:szCs w:val="22"/>
              </w:rPr>
            </w:pPr>
            <w:bookmarkStart w:id="1" w:name="_Hlk106182835"/>
            <w:r w:rsidRPr="00BF1EA5">
              <w:rPr>
                <w:rFonts w:eastAsia="Calibri"/>
                <w:sz w:val="22"/>
                <w:szCs w:val="22"/>
              </w:rPr>
              <w:t>Summary Table</w:t>
            </w:r>
          </w:p>
        </w:tc>
      </w:tr>
      <w:tr w14:paraId="4ABEF506" w14:textId="77777777" w:rsidTr="00BF1EA5">
        <w:tblPrEx>
          <w:tblW w:w="9828" w:type="dxa"/>
          <w:tblLook w:val="04A0"/>
        </w:tblPrEx>
        <w:tc>
          <w:tcPr>
            <w:tcW w:w="2628" w:type="dxa"/>
            <w:shd w:val="clear" w:color="auto" w:fill="auto"/>
          </w:tcPr>
          <w:p w:rsidR="00FD77BE" w:rsidRPr="00BF1EA5" w:rsidP="00BF1EA5" w14:paraId="3ADE67E7" w14:textId="77777777">
            <w:pPr>
              <w:rPr>
                <w:rFonts w:eastAsia="Calibri"/>
                <w:sz w:val="22"/>
                <w:szCs w:val="22"/>
              </w:rPr>
            </w:pPr>
            <w:r w:rsidRPr="00BF1EA5">
              <w:rPr>
                <w:rFonts w:eastAsia="Calibri"/>
                <w:sz w:val="22"/>
                <w:szCs w:val="22"/>
              </w:rPr>
              <w:t xml:space="preserve">Program </w:t>
            </w:r>
          </w:p>
        </w:tc>
        <w:tc>
          <w:tcPr>
            <w:tcW w:w="7200" w:type="dxa"/>
            <w:shd w:val="clear" w:color="auto" w:fill="auto"/>
          </w:tcPr>
          <w:p w:rsidR="00FD77BE" w:rsidRPr="00BF1EA5" w:rsidP="00BF1EA5" w14:paraId="0144E2D7" w14:textId="77777777">
            <w:pPr>
              <w:rPr>
                <w:rFonts w:eastAsia="Calibri"/>
                <w:sz w:val="22"/>
                <w:szCs w:val="22"/>
              </w:rPr>
            </w:pPr>
            <w:r w:rsidRPr="00BF1EA5">
              <w:rPr>
                <w:rFonts w:eastAsia="Calibri"/>
                <w:sz w:val="22"/>
                <w:szCs w:val="22"/>
              </w:rPr>
              <w:t>Eligible Applicants</w:t>
            </w:r>
          </w:p>
        </w:tc>
      </w:tr>
      <w:tr w14:paraId="70E7B8A5" w14:textId="77777777" w:rsidTr="00BF1EA5">
        <w:tblPrEx>
          <w:tblW w:w="9828" w:type="dxa"/>
          <w:tblLook w:val="04A0"/>
        </w:tblPrEx>
        <w:tc>
          <w:tcPr>
            <w:tcW w:w="2628" w:type="dxa"/>
            <w:shd w:val="clear" w:color="auto" w:fill="auto"/>
          </w:tcPr>
          <w:p w:rsidR="00FD77BE" w:rsidRPr="00BF1EA5" w:rsidP="00BF1EA5" w14:paraId="1ACAB363" w14:textId="77777777">
            <w:pPr>
              <w:rPr>
                <w:rFonts w:eastAsia="Calibri"/>
                <w:sz w:val="22"/>
                <w:szCs w:val="22"/>
              </w:rPr>
            </w:pPr>
            <w:r w:rsidRPr="00BF1EA5">
              <w:rPr>
                <w:rFonts w:eastAsia="Calibri"/>
                <w:sz w:val="22"/>
                <w:szCs w:val="22"/>
              </w:rPr>
              <w:t>Passenger Ferry Program</w:t>
            </w:r>
          </w:p>
        </w:tc>
        <w:tc>
          <w:tcPr>
            <w:tcW w:w="7200" w:type="dxa"/>
            <w:shd w:val="clear" w:color="auto" w:fill="auto"/>
          </w:tcPr>
          <w:p w:rsidR="00FD77BE" w:rsidRPr="00BF1EA5" w:rsidP="00BF1EA5" w14:paraId="6D50917D" w14:textId="77777777">
            <w:pPr>
              <w:numPr>
                <w:ilvl w:val="0"/>
                <w:numId w:val="22"/>
              </w:numPr>
              <w:contextualSpacing/>
              <w:rPr>
                <w:rFonts w:eastAsia="Calibri"/>
                <w:sz w:val="22"/>
                <w:szCs w:val="22"/>
              </w:rPr>
            </w:pPr>
            <w:r w:rsidRPr="00BF1EA5">
              <w:rPr>
                <w:rFonts w:eastAsia="Calibri"/>
                <w:sz w:val="22"/>
                <w:szCs w:val="22"/>
              </w:rPr>
              <w:t>Designated Recipients of Section 5307 Funding</w:t>
            </w:r>
          </w:p>
          <w:p w:rsidR="00FD77BE" w:rsidRPr="00BF1EA5" w:rsidP="00BF1EA5" w14:paraId="46EA4EE9" w14:textId="77777777">
            <w:pPr>
              <w:numPr>
                <w:ilvl w:val="0"/>
                <w:numId w:val="22"/>
              </w:numPr>
              <w:contextualSpacing/>
              <w:rPr>
                <w:rFonts w:eastAsia="Calibri"/>
                <w:sz w:val="22"/>
                <w:szCs w:val="22"/>
              </w:rPr>
            </w:pPr>
            <w:r w:rsidRPr="00BF1EA5">
              <w:rPr>
                <w:rFonts w:eastAsia="Calibri"/>
                <w:sz w:val="22"/>
                <w:szCs w:val="22"/>
              </w:rPr>
              <w:t>Direct Recipients of Section 5307 Funding</w:t>
            </w:r>
          </w:p>
          <w:p w:rsidR="00FD77BE" w:rsidRPr="00BF1EA5" w:rsidP="00BF1EA5" w14:paraId="25E22D11" w14:textId="77777777">
            <w:pPr>
              <w:numPr>
                <w:ilvl w:val="0"/>
                <w:numId w:val="22"/>
              </w:numPr>
              <w:contextualSpacing/>
              <w:rPr>
                <w:rFonts w:eastAsia="Calibri"/>
                <w:sz w:val="22"/>
                <w:szCs w:val="22"/>
              </w:rPr>
            </w:pPr>
            <w:r w:rsidRPr="00BF1EA5">
              <w:rPr>
                <w:rFonts w:eastAsia="Calibri"/>
                <w:sz w:val="22"/>
                <w:szCs w:val="22"/>
              </w:rPr>
              <w:t>Public Entities engaged in providing public transportation passenger ferry service in urban areas that are eligible to be a Direct Recipient</w:t>
            </w:r>
          </w:p>
        </w:tc>
      </w:tr>
      <w:tr w14:paraId="2316ED2E" w14:textId="77777777" w:rsidTr="00BF1EA5">
        <w:tblPrEx>
          <w:tblW w:w="9828" w:type="dxa"/>
          <w:tblLook w:val="04A0"/>
        </w:tblPrEx>
        <w:tc>
          <w:tcPr>
            <w:tcW w:w="2628" w:type="dxa"/>
            <w:shd w:val="clear" w:color="auto" w:fill="auto"/>
          </w:tcPr>
          <w:p w:rsidR="00FD77BE" w:rsidRPr="00BF1EA5" w:rsidP="00BF1EA5" w14:paraId="04A3791F" w14:textId="77777777">
            <w:pPr>
              <w:rPr>
                <w:rFonts w:eastAsia="Calibri"/>
                <w:sz w:val="22"/>
                <w:szCs w:val="22"/>
              </w:rPr>
            </w:pPr>
            <w:r w:rsidRPr="00BF1EA5">
              <w:rPr>
                <w:rFonts w:eastAsia="Calibri"/>
                <w:sz w:val="22"/>
                <w:szCs w:val="22"/>
              </w:rPr>
              <w:t>Low-No Ferry Program</w:t>
            </w:r>
          </w:p>
        </w:tc>
        <w:tc>
          <w:tcPr>
            <w:tcW w:w="7200" w:type="dxa"/>
            <w:shd w:val="clear" w:color="auto" w:fill="auto"/>
          </w:tcPr>
          <w:p w:rsidR="00FD77BE" w:rsidRPr="00BF1EA5" w:rsidP="00BF1EA5" w14:paraId="0E6A5263" w14:textId="77777777">
            <w:pPr>
              <w:numPr>
                <w:ilvl w:val="0"/>
                <w:numId w:val="24"/>
              </w:numPr>
              <w:contextualSpacing/>
              <w:rPr>
                <w:rFonts w:eastAsia="Calibri"/>
                <w:sz w:val="22"/>
                <w:szCs w:val="22"/>
              </w:rPr>
            </w:pPr>
            <w:r w:rsidRPr="00BF1EA5">
              <w:rPr>
                <w:rFonts w:eastAsia="Calibri"/>
                <w:sz w:val="22"/>
                <w:szCs w:val="22"/>
              </w:rPr>
              <w:t>Designated Recipients of Section 5307 Funding</w:t>
            </w:r>
          </w:p>
          <w:p w:rsidR="00FD77BE" w:rsidRPr="00BF1EA5" w:rsidP="00BF1EA5" w14:paraId="1FE75551" w14:textId="77777777">
            <w:pPr>
              <w:numPr>
                <w:ilvl w:val="0"/>
                <w:numId w:val="24"/>
              </w:numPr>
              <w:contextualSpacing/>
              <w:rPr>
                <w:rFonts w:eastAsia="Calibri"/>
                <w:sz w:val="22"/>
                <w:szCs w:val="22"/>
              </w:rPr>
            </w:pPr>
            <w:r w:rsidRPr="00BF1EA5">
              <w:rPr>
                <w:rFonts w:eastAsia="Calibri"/>
                <w:sz w:val="22"/>
                <w:szCs w:val="22"/>
              </w:rPr>
              <w:t>Direct Recipients of Section 5307 Funding</w:t>
            </w:r>
          </w:p>
          <w:p w:rsidR="00FD77BE" w:rsidRPr="00BF1EA5" w:rsidP="00BF1EA5" w14:paraId="08C0C47E" w14:textId="77777777">
            <w:pPr>
              <w:numPr>
                <w:ilvl w:val="0"/>
                <w:numId w:val="24"/>
              </w:numPr>
              <w:contextualSpacing/>
              <w:rPr>
                <w:rFonts w:eastAsia="Calibri"/>
                <w:sz w:val="22"/>
                <w:szCs w:val="22"/>
              </w:rPr>
            </w:pPr>
            <w:r w:rsidRPr="00BF1EA5">
              <w:rPr>
                <w:rFonts w:eastAsia="Calibri"/>
                <w:sz w:val="22"/>
                <w:szCs w:val="22"/>
              </w:rPr>
              <w:t>Public Entities engaged in providing public transportation passenger ferry service in urban areas that are eligible to be a Direct Recipient</w:t>
            </w:r>
          </w:p>
          <w:p w:rsidR="00FD77BE" w:rsidRPr="00BF1EA5" w:rsidP="00BF1EA5" w14:paraId="663ED4DC" w14:textId="77777777">
            <w:pPr>
              <w:numPr>
                <w:ilvl w:val="0"/>
                <w:numId w:val="24"/>
              </w:numPr>
              <w:contextualSpacing/>
              <w:rPr>
                <w:rFonts w:eastAsia="Calibri"/>
                <w:sz w:val="22"/>
                <w:szCs w:val="22"/>
              </w:rPr>
            </w:pPr>
            <w:r w:rsidRPr="00BF1EA5">
              <w:rPr>
                <w:rFonts w:eastAsia="Calibri"/>
                <w:sz w:val="22"/>
                <w:szCs w:val="22"/>
              </w:rPr>
              <w:t>States and Territories</w:t>
            </w:r>
          </w:p>
          <w:p w:rsidR="00FD77BE" w:rsidRPr="00BF1EA5" w:rsidP="00BF1EA5" w14:paraId="1378F9E1" w14:textId="77777777">
            <w:pPr>
              <w:numPr>
                <w:ilvl w:val="0"/>
                <w:numId w:val="24"/>
              </w:numPr>
              <w:contextualSpacing/>
              <w:rPr>
                <w:rFonts w:eastAsia="Calibri"/>
                <w:sz w:val="22"/>
                <w:szCs w:val="22"/>
              </w:rPr>
            </w:pPr>
            <w:r w:rsidRPr="00BF1EA5">
              <w:rPr>
                <w:rFonts w:eastAsia="Calibri"/>
                <w:sz w:val="22"/>
                <w:szCs w:val="22"/>
              </w:rPr>
              <w:t>Tribal Governments</w:t>
            </w:r>
          </w:p>
        </w:tc>
      </w:tr>
      <w:tr w14:paraId="00B1C7C2" w14:textId="77777777" w:rsidTr="00BF1EA5">
        <w:tblPrEx>
          <w:tblW w:w="9828" w:type="dxa"/>
          <w:tblLook w:val="04A0"/>
        </w:tblPrEx>
        <w:tc>
          <w:tcPr>
            <w:tcW w:w="2628" w:type="dxa"/>
            <w:shd w:val="clear" w:color="auto" w:fill="auto"/>
          </w:tcPr>
          <w:p w:rsidR="00FD77BE" w:rsidRPr="00BF1EA5" w:rsidP="00BF1EA5" w14:paraId="4195B947" w14:textId="77777777">
            <w:pPr>
              <w:rPr>
                <w:rFonts w:eastAsia="Calibri"/>
                <w:sz w:val="22"/>
                <w:szCs w:val="22"/>
              </w:rPr>
            </w:pPr>
            <w:r w:rsidRPr="00BF1EA5">
              <w:rPr>
                <w:rFonts w:eastAsia="Calibri"/>
                <w:sz w:val="22"/>
                <w:szCs w:val="22"/>
              </w:rPr>
              <w:t>Rural Ferry Program</w:t>
            </w:r>
          </w:p>
        </w:tc>
        <w:tc>
          <w:tcPr>
            <w:tcW w:w="7200" w:type="dxa"/>
            <w:shd w:val="clear" w:color="auto" w:fill="auto"/>
          </w:tcPr>
          <w:p w:rsidR="00FD77BE" w:rsidRPr="00BF1EA5" w:rsidP="00BF1EA5" w14:paraId="27F1C225" w14:textId="77777777">
            <w:pPr>
              <w:numPr>
                <w:ilvl w:val="0"/>
                <w:numId w:val="23"/>
              </w:numPr>
              <w:contextualSpacing/>
              <w:rPr>
                <w:rFonts w:eastAsia="Calibri"/>
                <w:sz w:val="22"/>
                <w:szCs w:val="22"/>
              </w:rPr>
            </w:pPr>
            <w:r w:rsidRPr="00BF1EA5">
              <w:rPr>
                <w:rFonts w:eastAsia="Calibri"/>
                <w:sz w:val="22"/>
                <w:szCs w:val="22"/>
              </w:rPr>
              <w:t>States and Territories</w:t>
            </w:r>
          </w:p>
        </w:tc>
      </w:tr>
      <w:bookmarkEnd w:id="1"/>
    </w:tbl>
    <w:p w:rsidR="00FE6CB4" w:rsidRPr="00967E62" w:rsidP="00FE6CB4" w14:paraId="3F490770" w14:textId="77777777">
      <w:pPr>
        <w:ind w:right="210"/>
        <w:rPr>
          <w:sz w:val="22"/>
          <w:szCs w:val="22"/>
        </w:rPr>
      </w:pPr>
    </w:p>
    <w:p w:rsidR="00FE6CB4" w:rsidRPr="00967E62" w:rsidP="00FE6CB4" w14:paraId="6FAF22BC" w14:textId="77777777">
      <w:pPr>
        <w:pStyle w:val="Heading2"/>
        <w:keepNext w:val="0"/>
        <w:numPr>
          <w:ilvl w:val="1"/>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rPr>
          <w:sz w:val="22"/>
          <w:szCs w:val="22"/>
        </w:rPr>
      </w:pPr>
      <w:r w:rsidRPr="00967E62">
        <w:rPr>
          <w:sz w:val="22"/>
          <w:szCs w:val="22"/>
        </w:rPr>
        <w:t>Eligible</w:t>
      </w:r>
      <w:r w:rsidRPr="00967E62">
        <w:rPr>
          <w:spacing w:val="-2"/>
          <w:sz w:val="22"/>
          <w:szCs w:val="22"/>
        </w:rPr>
        <w:t xml:space="preserve"> </w:t>
      </w:r>
      <w:r w:rsidRPr="00967E62">
        <w:rPr>
          <w:sz w:val="22"/>
          <w:szCs w:val="22"/>
        </w:rPr>
        <w:t>Projects</w:t>
      </w:r>
    </w:p>
    <w:p w:rsidR="00FE6CB4" w:rsidRPr="00967E62" w:rsidP="00FE6CB4" w14:paraId="2CD483CE" w14:textId="77777777">
      <w:pP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7290"/>
      </w:tblGrid>
      <w:tr w14:paraId="479AA32E" w14:textId="77777777" w:rsidTr="00BF1EA5">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95" w:type="dxa"/>
            <w:gridSpan w:val="2"/>
            <w:shd w:val="clear" w:color="auto" w:fill="auto"/>
          </w:tcPr>
          <w:p w:rsidR="00FE6CB4" w:rsidRPr="00BF1EA5" w:rsidP="00BF1EA5" w14:paraId="6FD132E6" w14:textId="77777777">
            <w:pPr>
              <w:jc w:val="center"/>
              <w:rPr>
                <w:rFonts w:eastAsia="Calibri"/>
                <w:sz w:val="22"/>
                <w:szCs w:val="22"/>
              </w:rPr>
            </w:pPr>
            <w:bookmarkStart w:id="2" w:name="_Hlk106182895"/>
            <w:r w:rsidRPr="00BF1EA5">
              <w:rPr>
                <w:rFonts w:eastAsia="Calibri"/>
                <w:sz w:val="22"/>
                <w:szCs w:val="22"/>
              </w:rPr>
              <w:t>Summary Table</w:t>
            </w:r>
          </w:p>
        </w:tc>
      </w:tr>
      <w:tr w14:paraId="10AEBC07" w14:textId="77777777" w:rsidTr="00BF1EA5">
        <w:tblPrEx>
          <w:tblW w:w="9895" w:type="dxa"/>
          <w:tblLook w:val="04A0"/>
        </w:tblPrEx>
        <w:tc>
          <w:tcPr>
            <w:tcW w:w="2605" w:type="dxa"/>
            <w:shd w:val="clear" w:color="auto" w:fill="auto"/>
          </w:tcPr>
          <w:p w:rsidR="00FE6CB4" w:rsidRPr="00BF1EA5" w:rsidP="00BF1EA5" w14:paraId="1272FED8" w14:textId="77777777">
            <w:pPr>
              <w:rPr>
                <w:rFonts w:eastAsia="Calibri"/>
                <w:sz w:val="22"/>
                <w:szCs w:val="22"/>
              </w:rPr>
            </w:pPr>
            <w:r w:rsidRPr="00BF1EA5">
              <w:rPr>
                <w:rFonts w:eastAsia="Calibri"/>
                <w:sz w:val="22"/>
                <w:szCs w:val="22"/>
              </w:rPr>
              <w:t xml:space="preserve">Program </w:t>
            </w:r>
          </w:p>
        </w:tc>
        <w:tc>
          <w:tcPr>
            <w:tcW w:w="7290" w:type="dxa"/>
            <w:shd w:val="clear" w:color="auto" w:fill="auto"/>
          </w:tcPr>
          <w:p w:rsidR="00FE6CB4" w:rsidRPr="00BF1EA5" w:rsidP="00BF1EA5" w14:paraId="60A763DB" w14:textId="77777777">
            <w:pPr>
              <w:rPr>
                <w:rFonts w:eastAsia="Calibri"/>
                <w:sz w:val="22"/>
                <w:szCs w:val="22"/>
              </w:rPr>
            </w:pPr>
            <w:r w:rsidRPr="00BF1EA5">
              <w:rPr>
                <w:rFonts w:eastAsia="Calibri"/>
                <w:sz w:val="22"/>
                <w:szCs w:val="22"/>
              </w:rPr>
              <w:t>Eligible Projects</w:t>
            </w:r>
          </w:p>
        </w:tc>
      </w:tr>
      <w:tr w14:paraId="227B3CF1" w14:textId="77777777" w:rsidTr="00BF1EA5">
        <w:tblPrEx>
          <w:tblW w:w="9895" w:type="dxa"/>
          <w:tblLook w:val="04A0"/>
        </w:tblPrEx>
        <w:tc>
          <w:tcPr>
            <w:tcW w:w="2605" w:type="dxa"/>
            <w:shd w:val="clear" w:color="auto" w:fill="auto"/>
          </w:tcPr>
          <w:p w:rsidR="00FE6CB4" w:rsidRPr="00BF1EA5" w:rsidP="00BF1EA5" w14:paraId="1A700880" w14:textId="77777777">
            <w:pPr>
              <w:rPr>
                <w:rFonts w:eastAsia="Calibri"/>
                <w:sz w:val="22"/>
                <w:szCs w:val="22"/>
              </w:rPr>
            </w:pPr>
            <w:r w:rsidRPr="00BF1EA5">
              <w:rPr>
                <w:rFonts w:eastAsia="Calibri"/>
                <w:sz w:val="22"/>
                <w:szCs w:val="22"/>
              </w:rPr>
              <w:t>Passenger Ferry Program</w:t>
            </w:r>
          </w:p>
        </w:tc>
        <w:tc>
          <w:tcPr>
            <w:tcW w:w="7290" w:type="dxa"/>
            <w:shd w:val="clear" w:color="auto" w:fill="auto"/>
          </w:tcPr>
          <w:p w:rsidR="00FE6CB4" w:rsidRPr="00BF1EA5" w:rsidP="00BF1EA5" w14:paraId="5702D391" w14:textId="77777777">
            <w:pPr>
              <w:numPr>
                <w:ilvl w:val="0"/>
                <w:numId w:val="25"/>
              </w:numPr>
              <w:contextualSpacing/>
              <w:rPr>
                <w:rFonts w:eastAsia="Calibri"/>
                <w:sz w:val="22"/>
                <w:szCs w:val="22"/>
              </w:rPr>
            </w:pPr>
            <w:r w:rsidRPr="00BF1EA5">
              <w:rPr>
                <w:rFonts w:eastAsia="Calibri"/>
                <w:sz w:val="22"/>
                <w:szCs w:val="22"/>
              </w:rPr>
              <w:t xml:space="preserve">Capital Projects – purchase, construction, replacement, or rehabilitation of ferries, terminals, related infrastructure and related equipment (including electric or low-emitting ferry vessels and related infrastructure). </w:t>
            </w:r>
          </w:p>
        </w:tc>
      </w:tr>
      <w:tr w14:paraId="458A7908" w14:textId="77777777" w:rsidTr="00BF1EA5">
        <w:tblPrEx>
          <w:tblW w:w="9895" w:type="dxa"/>
          <w:tblLook w:val="04A0"/>
        </w:tblPrEx>
        <w:tc>
          <w:tcPr>
            <w:tcW w:w="2605" w:type="dxa"/>
            <w:shd w:val="clear" w:color="auto" w:fill="auto"/>
          </w:tcPr>
          <w:p w:rsidR="00FE6CB4" w:rsidRPr="00BF1EA5" w:rsidP="00BF1EA5" w14:paraId="6CDDA62A" w14:textId="77777777">
            <w:pPr>
              <w:rPr>
                <w:rFonts w:eastAsia="Calibri"/>
                <w:sz w:val="22"/>
                <w:szCs w:val="22"/>
              </w:rPr>
            </w:pPr>
            <w:r w:rsidRPr="00BF1EA5">
              <w:rPr>
                <w:rFonts w:eastAsia="Calibri"/>
                <w:sz w:val="22"/>
                <w:szCs w:val="22"/>
              </w:rPr>
              <w:t>Low-No Ferry Program</w:t>
            </w:r>
          </w:p>
        </w:tc>
        <w:tc>
          <w:tcPr>
            <w:tcW w:w="7290" w:type="dxa"/>
            <w:shd w:val="clear" w:color="auto" w:fill="auto"/>
          </w:tcPr>
          <w:p w:rsidR="00FE6CB4" w:rsidRPr="00BF1EA5" w:rsidP="00BF1EA5" w14:paraId="0E3C9771" w14:textId="77777777">
            <w:pPr>
              <w:numPr>
                <w:ilvl w:val="0"/>
                <w:numId w:val="26"/>
              </w:numPr>
              <w:contextualSpacing/>
              <w:rPr>
                <w:rFonts w:eastAsia="Calibri"/>
                <w:sz w:val="22"/>
                <w:szCs w:val="22"/>
              </w:rPr>
            </w:pPr>
            <w:r w:rsidRPr="00BF1EA5">
              <w:rPr>
                <w:rFonts w:eastAsia="Calibri"/>
                <w:sz w:val="22"/>
                <w:szCs w:val="22"/>
              </w:rPr>
              <w:t xml:space="preserve">Capital Projects – purchase of electric or low-emitting ferry vessels and related </w:t>
            </w:r>
            <w:r w:rsidR="00587937">
              <w:rPr>
                <w:rFonts w:eastAsia="Calibri"/>
                <w:sz w:val="22"/>
                <w:szCs w:val="22"/>
              </w:rPr>
              <w:t xml:space="preserve">fueling </w:t>
            </w:r>
            <w:r w:rsidRPr="00BF1EA5">
              <w:rPr>
                <w:rFonts w:eastAsia="Calibri"/>
                <w:sz w:val="22"/>
                <w:szCs w:val="22"/>
              </w:rPr>
              <w:t>infrastructure.</w:t>
            </w:r>
          </w:p>
        </w:tc>
      </w:tr>
      <w:tr w14:paraId="01D20A7E" w14:textId="77777777" w:rsidTr="00BF1EA5">
        <w:tblPrEx>
          <w:tblW w:w="9895" w:type="dxa"/>
          <w:tblLook w:val="04A0"/>
        </w:tblPrEx>
        <w:tc>
          <w:tcPr>
            <w:tcW w:w="2605" w:type="dxa"/>
            <w:shd w:val="clear" w:color="auto" w:fill="auto"/>
          </w:tcPr>
          <w:p w:rsidR="00FE6CB4" w:rsidRPr="00BF1EA5" w:rsidP="00BF1EA5" w14:paraId="6C51FD79" w14:textId="77777777">
            <w:pPr>
              <w:rPr>
                <w:rFonts w:eastAsia="Calibri"/>
                <w:sz w:val="22"/>
                <w:szCs w:val="22"/>
              </w:rPr>
            </w:pPr>
            <w:r w:rsidRPr="00BF1EA5">
              <w:rPr>
                <w:rFonts w:eastAsia="Calibri"/>
                <w:sz w:val="22"/>
                <w:szCs w:val="22"/>
              </w:rPr>
              <w:t>Rural Ferry Program</w:t>
            </w:r>
          </w:p>
        </w:tc>
        <w:tc>
          <w:tcPr>
            <w:tcW w:w="7290" w:type="dxa"/>
            <w:shd w:val="clear" w:color="auto" w:fill="auto"/>
          </w:tcPr>
          <w:p w:rsidR="00FE6CB4" w:rsidRPr="00BF1EA5" w:rsidP="00BF1EA5" w14:paraId="2075F56F" w14:textId="77777777">
            <w:pPr>
              <w:numPr>
                <w:ilvl w:val="0"/>
                <w:numId w:val="27"/>
              </w:numPr>
              <w:contextualSpacing/>
              <w:rPr>
                <w:rFonts w:eastAsia="Calibri"/>
                <w:sz w:val="22"/>
                <w:szCs w:val="22"/>
              </w:rPr>
            </w:pPr>
            <w:r w:rsidRPr="00BF1EA5">
              <w:rPr>
                <w:rFonts w:eastAsia="Calibri"/>
                <w:sz w:val="22"/>
                <w:szCs w:val="22"/>
              </w:rPr>
              <w:t>Capital Projects – purchase, construction, replacement, or rehabilitation of ferries, terminals, related infrastructure and related equipment (including electric or low-emitting ferry vessels and related infrastructure).</w:t>
            </w:r>
          </w:p>
          <w:p w:rsidR="00FE6CB4" w:rsidRPr="00BF1EA5" w:rsidP="00BF1EA5" w14:paraId="68555B25" w14:textId="5296B374">
            <w:pPr>
              <w:numPr>
                <w:ilvl w:val="0"/>
                <w:numId w:val="27"/>
              </w:numPr>
              <w:contextualSpacing/>
              <w:rPr>
                <w:rFonts w:eastAsia="Calibri"/>
                <w:sz w:val="22"/>
                <w:szCs w:val="22"/>
              </w:rPr>
            </w:pPr>
            <w:r w:rsidRPr="00BF1EA5">
              <w:rPr>
                <w:rFonts w:eastAsia="Calibri"/>
                <w:sz w:val="22"/>
                <w:szCs w:val="22"/>
              </w:rPr>
              <w:t xml:space="preserve">Planning Projects </w:t>
            </w:r>
          </w:p>
          <w:p w:rsidR="00FE6CB4" w:rsidRPr="00BF1EA5" w:rsidP="00BF1EA5" w14:paraId="2D9680A5" w14:textId="1ACAF8F3">
            <w:pPr>
              <w:numPr>
                <w:ilvl w:val="0"/>
                <w:numId w:val="27"/>
              </w:numPr>
              <w:contextualSpacing/>
              <w:rPr>
                <w:rFonts w:eastAsia="Calibri"/>
                <w:sz w:val="22"/>
                <w:szCs w:val="22"/>
              </w:rPr>
            </w:pPr>
            <w:r w:rsidRPr="00BF1EA5">
              <w:rPr>
                <w:rFonts w:eastAsia="Calibri"/>
                <w:sz w:val="22"/>
                <w:szCs w:val="22"/>
              </w:rPr>
              <w:t xml:space="preserve">Operating Projects </w:t>
            </w:r>
          </w:p>
        </w:tc>
      </w:tr>
      <w:bookmarkEnd w:id="2"/>
    </w:tbl>
    <w:p w:rsidR="00FE6CB4" w:rsidRPr="00967E62" w:rsidP="00FE6CB4" w14:paraId="71E9415D" w14:textId="77777777">
      <w:pPr>
        <w:ind w:right="210"/>
        <w:rPr>
          <w:sz w:val="22"/>
          <w:szCs w:val="22"/>
        </w:rPr>
      </w:pPr>
    </w:p>
    <w:p w:rsidR="006137EA" w:rsidP="00110852" w14:paraId="06C891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P="00110852" w14:paraId="29E508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P="00110852" w14:paraId="5539A5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P="00110852" w14:paraId="4FF6D7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P="00110852" w14:paraId="6F3B8B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P="00110852" w14:paraId="248633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P="00110852" w14:paraId="317374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A70F3" w:rsidRPr="00967E62" w:rsidP="00110852" w14:paraId="02169D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FD77BE" w:rsidRPr="00967E62" w:rsidP="00110852" w14:paraId="57910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Information Collected</w:t>
      </w:r>
    </w:p>
    <w:p w:rsidR="002C7051" w:rsidRPr="00967E62" w:rsidP="00110852" w14:paraId="407421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Generally, </w:t>
      </w:r>
      <w:r w:rsidRPr="00967E62" w:rsidR="0040226A">
        <w:rPr>
          <w:snapToGrid w:val="0"/>
          <w:color w:val="000000"/>
          <w:sz w:val="22"/>
          <w:szCs w:val="22"/>
        </w:rPr>
        <w:t>FTA</w:t>
      </w:r>
      <w:r w:rsidRPr="00967E62" w:rsidR="006137EA">
        <w:rPr>
          <w:snapToGrid w:val="0"/>
          <w:color w:val="000000"/>
          <w:sz w:val="22"/>
          <w:szCs w:val="22"/>
        </w:rPr>
        <w:t>’s</w:t>
      </w:r>
      <w:r w:rsidRPr="00967E62" w:rsidR="0040226A">
        <w:rPr>
          <w:snapToGrid w:val="0"/>
          <w:color w:val="000000"/>
          <w:sz w:val="22"/>
          <w:szCs w:val="22"/>
        </w:rPr>
        <w:t xml:space="preserve"> collection </w:t>
      </w:r>
      <w:r w:rsidRPr="00967E62" w:rsidR="006137EA">
        <w:rPr>
          <w:snapToGrid w:val="0"/>
          <w:color w:val="000000"/>
          <w:sz w:val="22"/>
          <w:szCs w:val="22"/>
        </w:rPr>
        <w:t xml:space="preserve">of </w:t>
      </w:r>
      <w:r w:rsidRPr="00967E62" w:rsidR="0040226A">
        <w:rPr>
          <w:snapToGrid w:val="0"/>
          <w:color w:val="000000"/>
          <w:sz w:val="22"/>
          <w:szCs w:val="22"/>
        </w:rPr>
        <w:t xml:space="preserve">information from recipients </w:t>
      </w:r>
      <w:r w:rsidRPr="00967E62" w:rsidR="006137EA">
        <w:rPr>
          <w:snapToGrid w:val="0"/>
          <w:color w:val="000000"/>
          <w:sz w:val="22"/>
          <w:szCs w:val="22"/>
        </w:rPr>
        <w:t xml:space="preserve">is </w:t>
      </w:r>
      <w:r w:rsidRPr="00967E62" w:rsidR="0040226A">
        <w:rPr>
          <w:snapToGrid w:val="0"/>
          <w:color w:val="000000"/>
          <w:sz w:val="22"/>
          <w:szCs w:val="22"/>
        </w:rPr>
        <w:t xml:space="preserve">in two stages; </w:t>
      </w:r>
      <w:r w:rsidRPr="00967E62">
        <w:rPr>
          <w:snapToGrid w:val="0"/>
          <w:color w:val="000000"/>
          <w:sz w:val="22"/>
          <w:szCs w:val="22"/>
        </w:rPr>
        <w:t>the application stage, and the project management stage.</w:t>
      </w:r>
    </w:p>
    <w:p w:rsidR="00A879D6" w:rsidRPr="00967E62" w:rsidP="00110852" w14:paraId="424182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rsidP="0040226A" w14:paraId="663B17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2"/>
          <w:szCs w:val="22"/>
        </w:rPr>
      </w:pPr>
      <w:r w:rsidRPr="00967E62">
        <w:rPr>
          <w:bCs/>
          <w:snapToGrid w:val="0"/>
          <w:color w:val="000000"/>
          <w:sz w:val="22"/>
          <w:szCs w:val="22"/>
          <w:u w:val="single"/>
        </w:rPr>
        <w:t>Application Stage</w:t>
      </w:r>
      <w:r w:rsidRPr="00967E62">
        <w:rPr>
          <w:bCs/>
          <w:snapToGrid w:val="0"/>
          <w:color w:val="000000"/>
          <w:sz w:val="22"/>
          <w:szCs w:val="22"/>
        </w:rPr>
        <w:tab/>
      </w:r>
    </w:p>
    <w:p w:rsidR="002C7051" w:rsidRPr="00967E62" w:rsidP="0040226A" w14:paraId="0409D1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FTA must determine the applicant's eligibility to receive program funds.  FTA must know:  </w:t>
      </w:r>
    </w:p>
    <w:p w:rsidR="002C7051" w:rsidRPr="00967E62" w:rsidP="0040226A" w14:paraId="07AE45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a) who the applicant is; b) for what purpose the funds are requested; and c) the amount of federal funds requested or needed.  </w:t>
      </w:r>
    </w:p>
    <w:p w:rsidR="006137EA" w:rsidRPr="00967E62" w:rsidP="0040226A" w14:paraId="43B47A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2"/>
          <w:szCs w:val="22"/>
        </w:rPr>
      </w:pPr>
    </w:p>
    <w:p w:rsidR="00883999" w:rsidRPr="00883999" w:rsidP="0040226A" w14:paraId="7DC3F3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highlight w:val="yellow"/>
        </w:rPr>
      </w:pPr>
      <w:r w:rsidRPr="00883999">
        <w:rPr>
          <w:iCs/>
          <w:sz w:val="22"/>
          <w:szCs w:val="22"/>
        </w:rPr>
        <w:t>FTA will use an online, web-based grant management system to collect the following information:</w:t>
      </w:r>
    </w:p>
    <w:p w:rsidR="00883999" w:rsidRPr="00883999" w:rsidP="00883999" w14:paraId="61736CCC" w14:textId="77777777">
      <w:pPr>
        <w:widowControl w:val="0"/>
        <w:numPr>
          <w:ilvl w:val="0"/>
          <w:numId w:val="19"/>
        </w:numPr>
        <w:autoSpaceDE w:val="0"/>
        <w:autoSpaceDN w:val="0"/>
        <w:rPr>
          <w:color w:val="000000"/>
          <w:sz w:val="22"/>
          <w:szCs w:val="22"/>
        </w:rPr>
      </w:pPr>
      <w:r w:rsidRPr="00883999">
        <w:rPr>
          <w:color w:val="000000"/>
          <w:sz w:val="22"/>
          <w:szCs w:val="22"/>
        </w:rPr>
        <w:t>Legal name of the applicant (i.e., the legal name of the business entity), as well as any other identities under which the applicant may be doing business.</w:t>
      </w:r>
    </w:p>
    <w:p w:rsidR="00883999" w:rsidRPr="00883999" w:rsidP="00883999" w14:paraId="2421CA1E" w14:textId="77777777">
      <w:pPr>
        <w:widowControl w:val="0"/>
        <w:numPr>
          <w:ilvl w:val="0"/>
          <w:numId w:val="19"/>
        </w:numPr>
        <w:autoSpaceDE w:val="0"/>
        <w:autoSpaceDN w:val="0"/>
        <w:rPr>
          <w:color w:val="000000"/>
          <w:sz w:val="22"/>
          <w:szCs w:val="22"/>
        </w:rPr>
      </w:pPr>
      <w:r w:rsidRPr="00883999">
        <w:rPr>
          <w:color w:val="000000"/>
          <w:sz w:val="22"/>
          <w:szCs w:val="22"/>
        </w:rPr>
        <w:t>Address, telephone, and email contact information for the applicant.</w:t>
      </w:r>
    </w:p>
    <w:p w:rsidR="00883999" w:rsidRPr="00883999" w:rsidP="00883999" w14:paraId="3F53ABFA" w14:textId="77777777">
      <w:pPr>
        <w:widowControl w:val="0"/>
        <w:numPr>
          <w:ilvl w:val="0"/>
          <w:numId w:val="19"/>
        </w:numPr>
        <w:autoSpaceDE w:val="0"/>
        <w:autoSpaceDN w:val="0"/>
        <w:rPr>
          <w:color w:val="000000"/>
          <w:sz w:val="22"/>
          <w:szCs w:val="22"/>
        </w:rPr>
      </w:pPr>
      <w:r w:rsidRPr="00883999">
        <w:rPr>
          <w:color w:val="000000"/>
          <w:sz w:val="22"/>
          <w:szCs w:val="22"/>
        </w:rPr>
        <w:t>Legal authority under which the applicant is established.</w:t>
      </w:r>
    </w:p>
    <w:p w:rsidR="00883999" w:rsidRPr="00883999" w:rsidP="00883999" w14:paraId="07F96FD0" w14:textId="77777777">
      <w:pPr>
        <w:widowControl w:val="0"/>
        <w:numPr>
          <w:ilvl w:val="0"/>
          <w:numId w:val="19"/>
        </w:numPr>
        <w:autoSpaceDE w:val="0"/>
        <w:autoSpaceDN w:val="0"/>
        <w:rPr>
          <w:color w:val="000000"/>
          <w:sz w:val="22"/>
          <w:szCs w:val="22"/>
        </w:rPr>
      </w:pPr>
      <w:r w:rsidRPr="00883999">
        <w:rPr>
          <w:color w:val="000000"/>
          <w:sz w:val="22"/>
          <w:szCs w:val="22"/>
        </w:rPr>
        <w:t>Name and title of the authorized representative of the applicant (who will attest to the required certifications).</w:t>
      </w:r>
    </w:p>
    <w:p w:rsidR="00883999" w:rsidRPr="00883999" w:rsidP="00883999" w14:paraId="074337D0" w14:textId="77777777">
      <w:pPr>
        <w:widowControl w:val="0"/>
        <w:numPr>
          <w:ilvl w:val="0"/>
          <w:numId w:val="19"/>
        </w:numPr>
        <w:autoSpaceDE w:val="0"/>
        <w:autoSpaceDN w:val="0"/>
        <w:rPr>
          <w:color w:val="000000"/>
          <w:sz w:val="22"/>
          <w:szCs w:val="22"/>
        </w:rPr>
      </w:pPr>
      <w:r w:rsidRPr="00883999">
        <w:rPr>
          <w:color w:val="000000"/>
          <w:sz w:val="22"/>
          <w:szCs w:val="22"/>
        </w:rPr>
        <w:t>DOT may also require the identity of external parties involved in preparation of the application, including outside accountants, attorneys, or auditors who may be assisting the business entity that is applying for assistance under this program.</w:t>
      </w:r>
    </w:p>
    <w:p w:rsidR="00883999" w:rsidRPr="00883999" w:rsidP="00883999" w14:paraId="38C0D159" w14:textId="2C84B571">
      <w:pPr>
        <w:widowControl w:val="0"/>
        <w:numPr>
          <w:ilvl w:val="0"/>
          <w:numId w:val="19"/>
        </w:numPr>
        <w:autoSpaceDE w:val="0"/>
        <w:autoSpaceDN w:val="0"/>
        <w:rPr>
          <w:color w:val="000000"/>
          <w:sz w:val="22"/>
          <w:szCs w:val="22"/>
        </w:rPr>
      </w:pPr>
      <w:r w:rsidRPr="00883999">
        <w:rPr>
          <w:color w:val="000000"/>
          <w:sz w:val="22"/>
          <w:szCs w:val="22"/>
        </w:rPr>
        <w:t xml:space="preserve">The specific statutory criteria that the applicant meets for eligibility under this program.  </w:t>
      </w:r>
      <w:r w:rsidRPr="00883999">
        <w:rPr>
          <w:color w:val="231F20"/>
          <w:sz w:val="22"/>
          <w:szCs w:val="22"/>
        </w:rPr>
        <w:t xml:space="preserve">  </w:t>
      </w:r>
    </w:p>
    <w:p w:rsidR="00883999" w:rsidRPr="00883999" w:rsidP="00883999" w14:paraId="582C124E" w14:textId="77777777">
      <w:pPr>
        <w:widowControl w:val="0"/>
        <w:numPr>
          <w:ilvl w:val="0"/>
          <w:numId w:val="19"/>
        </w:numPr>
        <w:autoSpaceDE w:val="0"/>
        <w:autoSpaceDN w:val="0"/>
        <w:rPr>
          <w:color w:val="000000"/>
          <w:sz w:val="22"/>
          <w:szCs w:val="22"/>
        </w:rPr>
      </w:pPr>
      <w:r w:rsidRPr="00883999">
        <w:rPr>
          <w:color w:val="000000"/>
          <w:sz w:val="22"/>
          <w:szCs w:val="22"/>
        </w:rPr>
        <w:t>Location where the applicant was legally established, created, or organized to do business.  This information and supporting documentation will be required to demonstrate how the applicant meets the statutory requirement to be “established, created, or organized in the United States or under the laws of the United States.”</w:t>
      </w:r>
    </w:p>
    <w:p w:rsidR="00883999" w:rsidRPr="00883999" w:rsidP="00883999" w14:paraId="2DC72569" w14:textId="77777777">
      <w:pPr>
        <w:widowControl w:val="0"/>
        <w:numPr>
          <w:ilvl w:val="0"/>
          <w:numId w:val="19"/>
        </w:numPr>
        <w:autoSpaceDE w:val="0"/>
        <w:autoSpaceDN w:val="0"/>
        <w:rPr>
          <w:color w:val="000000"/>
          <w:sz w:val="22"/>
          <w:szCs w:val="22"/>
        </w:rPr>
      </w:pPr>
      <w:r w:rsidRPr="00883999">
        <w:rPr>
          <w:color w:val="000000"/>
          <w:sz w:val="22"/>
          <w:szCs w:val="22"/>
        </w:rPr>
        <w:t xml:space="preserve">Other identification numbers, including but not limited to the Employer/Taxpayer Identification Number (EIN/TIN), Data Universal Numbering System (DUNS) number, Unique Entity Identifier under 2 CFR part 25, etc.  All applicants will be required to have pre-registered with the System for Award Management (SAM) at </w:t>
      </w:r>
      <w:hyperlink r:id="rId4" w:history="1">
        <w:r w:rsidRPr="00883999">
          <w:rPr>
            <w:color w:val="0563C1"/>
            <w:sz w:val="22"/>
            <w:szCs w:val="22"/>
            <w:u w:val="single"/>
          </w:rPr>
          <w:t>https://sam.gov/SAM/</w:t>
        </w:r>
      </w:hyperlink>
      <w:r w:rsidRPr="00883999">
        <w:rPr>
          <w:color w:val="000000"/>
          <w:sz w:val="22"/>
          <w:szCs w:val="22"/>
        </w:rPr>
        <w:t>.</w:t>
      </w:r>
    </w:p>
    <w:p w:rsidR="00883999" w:rsidRPr="00883999" w:rsidP="00883999" w14:paraId="4BF2F646" w14:textId="77777777">
      <w:pPr>
        <w:widowControl w:val="0"/>
        <w:numPr>
          <w:ilvl w:val="0"/>
          <w:numId w:val="19"/>
        </w:numPr>
        <w:autoSpaceDE w:val="0"/>
        <w:autoSpaceDN w:val="0"/>
        <w:rPr>
          <w:color w:val="000000"/>
          <w:sz w:val="22"/>
          <w:szCs w:val="22"/>
        </w:rPr>
      </w:pPr>
      <w:r w:rsidRPr="00883999">
        <w:rPr>
          <w:sz w:val="22"/>
          <w:szCs w:val="22"/>
        </w:rPr>
        <w:t>Description of the applicant’s business operations, in sufficient detail to demonstrate how the applicant meets the statutory requirement as a municipality or community owned utility.</w:t>
      </w:r>
    </w:p>
    <w:p w:rsidR="00883999" w:rsidRPr="00883999" w:rsidP="00883999" w14:paraId="42DEC00F" w14:textId="77777777">
      <w:pPr>
        <w:widowControl w:val="0"/>
        <w:numPr>
          <w:ilvl w:val="0"/>
          <w:numId w:val="19"/>
        </w:numPr>
        <w:autoSpaceDE w:val="0"/>
        <w:autoSpaceDN w:val="0"/>
        <w:rPr>
          <w:color w:val="000000"/>
          <w:sz w:val="22"/>
          <w:szCs w:val="22"/>
        </w:rPr>
      </w:pPr>
      <w:r w:rsidRPr="00883999">
        <w:rPr>
          <w:sz w:val="22"/>
          <w:szCs w:val="22"/>
        </w:rPr>
        <w:t>Responses to the evaluation criteria and selection consideration statements as outlined in the NOFO.</w:t>
      </w:r>
    </w:p>
    <w:p w:rsidR="00E87893" w:rsidRPr="00967E62" w14:paraId="767AD7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2C7051" w:rsidRPr="00967E62" w14:paraId="619B61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2"/>
          <w:szCs w:val="22"/>
        </w:rPr>
      </w:pPr>
      <w:r w:rsidRPr="00967E62">
        <w:rPr>
          <w:b/>
          <w:snapToGrid w:val="0"/>
          <w:color w:val="000000"/>
          <w:sz w:val="22"/>
          <w:szCs w:val="22"/>
        </w:rPr>
        <w:t xml:space="preserve">      </w:t>
      </w:r>
      <w:r w:rsidRPr="00967E62">
        <w:rPr>
          <w:bCs/>
          <w:snapToGrid w:val="0"/>
          <w:color w:val="000000"/>
          <w:sz w:val="22"/>
          <w:szCs w:val="22"/>
          <w:u w:val="single"/>
        </w:rPr>
        <w:t>Project Management Stage</w:t>
      </w:r>
    </w:p>
    <w:p w:rsidR="003D445B" w:rsidRPr="00967E62" w:rsidP="006137EA" w14:paraId="20F0CB39" w14:textId="094F91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The reporting requirements under this stage are necessary to ensure the proper and timely</w:t>
      </w:r>
      <w:r w:rsidRPr="00967E62" w:rsidR="006137EA">
        <w:rPr>
          <w:snapToGrid w:val="0"/>
          <w:color w:val="000000"/>
          <w:sz w:val="22"/>
          <w:szCs w:val="22"/>
        </w:rPr>
        <w:t xml:space="preserve"> </w:t>
      </w:r>
      <w:r w:rsidRPr="00967E62">
        <w:rPr>
          <w:snapToGrid w:val="0"/>
          <w:color w:val="000000"/>
          <w:sz w:val="22"/>
          <w:szCs w:val="22"/>
        </w:rPr>
        <w:t>expenditure of federal funds within the scope of the approved project.  The requirements</w:t>
      </w:r>
      <w:r w:rsidRPr="00967E62" w:rsidR="006137EA">
        <w:rPr>
          <w:snapToGrid w:val="0"/>
          <w:color w:val="000000"/>
          <w:sz w:val="22"/>
          <w:szCs w:val="22"/>
        </w:rPr>
        <w:t xml:space="preserve"> </w:t>
      </w:r>
      <w:r w:rsidRPr="00967E62">
        <w:rPr>
          <w:snapToGrid w:val="0"/>
          <w:color w:val="000000"/>
          <w:sz w:val="22"/>
          <w:szCs w:val="22"/>
        </w:rPr>
        <w:t xml:space="preserve">comply with the </w:t>
      </w:r>
      <w:r w:rsidRPr="00967E62" w:rsidR="009C55B8">
        <w:rPr>
          <w:snapToGrid w:val="0"/>
          <w:color w:val="000000"/>
          <w:sz w:val="22"/>
          <w:szCs w:val="22"/>
        </w:rPr>
        <w:t xml:space="preserve">Uniform Guidance </w:t>
      </w:r>
      <w:r w:rsidRPr="00967E62">
        <w:rPr>
          <w:snapToGrid w:val="0"/>
          <w:color w:val="000000"/>
          <w:sz w:val="22"/>
          <w:szCs w:val="22"/>
        </w:rPr>
        <w:t>and are contained in FTA Circular 5010.1</w:t>
      </w:r>
      <w:r w:rsidR="00962C9D">
        <w:rPr>
          <w:snapToGrid w:val="0"/>
          <w:color w:val="000000"/>
          <w:sz w:val="22"/>
          <w:szCs w:val="22"/>
        </w:rPr>
        <w:t>F</w:t>
      </w:r>
      <w:r w:rsidRPr="00967E62">
        <w:rPr>
          <w:snapToGrid w:val="0"/>
          <w:color w:val="000000"/>
          <w:sz w:val="22"/>
          <w:szCs w:val="22"/>
        </w:rPr>
        <w:t>,</w:t>
      </w:r>
      <w:r w:rsidRPr="00967E62">
        <w:rPr>
          <w:snapToGrid w:val="0"/>
          <w:color w:val="000000"/>
          <w:sz w:val="22"/>
          <w:szCs w:val="22"/>
        </w:rPr>
        <w:t xml:space="preserve"> “</w:t>
      </w:r>
      <w:hyperlink r:id="rId5" w:history="1">
        <w:r w:rsidRPr="00967E62">
          <w:rPr>
            <w:sz w:val="22"/>
            <w:szCs w:val="22"/>
          </w:rPr>
          <w:t>Grant Management Requirements</w:t>
        </w:r>
      </w:hyperlink>
      <w:r w:rsidRPr="00967E62">
        <w:rPr>
          <w:sz w:val="22"/>
          <w:szCs w:val="22"/>
        </w:rPr>
        <w:t>”</w:t>
      </w:r>
      <w:r w:rsidRPr="00967E62">
        <w:rPr>
          <w:snapToGrid w:val="0"/>
          <w:color w:val="000000"/>
          <w:sz w:val="22"/>
          <w:szCs w:val="22"/>
        </w:rPr>
        <w:t xml:space="preserve"> and also </w:t>
      </w:r>
      <w:r w:rsidRPr="00967E62">
        <w:rPr>
          <w:snapToGrid w:val="0"/>
          <w:color w:val="000000"/>
          <w:sz w:val="22"/>
          <w:szCs w:val="22"/>
        </w:rPr>
        <w:t xml:space="preserve">may also be included in sections of the grant contract.  </w:t>
      </w:r>
    </w:p>
    <w:p w:rsidR="003D445B" w:rsidRPr="00967E62" w:rsidP="003D445B" w14:paraId="50B114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2C7051" w:rsidRPr="00967E62" w:rsidP="003D445B" w14:paraId="345A7E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These reporting requirements are:</w:t>
      </w:r>
    </w:p>
    <w:p w:rsidR="002C7051" w:rsidRPr="00967E62" w14:paraId="0EAC32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44BBD" w:rsidRPr="00967E62" w:rsidP="0040226A" w14:paraId="7F17735C" w14:textId="77777777">
      <w:pPr>
        <w:widowControl w:val="0"/>
        <w:numPr>
          <w:ilvl w:val="0"/>
          <w:numId w:val="21"/>
        </w:numPr>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b/>
          <w:caps/>
          <w:snapToGrid w:val="0"/>
          <w:color w:val="000000"/>
          <w:sz w:val="22"/>
          <w:szCs w:val="22"/>
          <w:u w:val="single"/>
        </w:rPr>
        <w:t>Milestone</w:t>
      </w:r>
      <w:r w:rsidRPr="00967E62" w:rsidR="00EB5EA5">
        <w:rPr>
          <w:b/>
          <w:caps/>
          <w:snapToGrid w:val="0"/>
          <w:color w:val="000000"/>
          <w:sz w:val="22"/>
          <w:szCs w:val="22"/>
          <w:u w:val="single"/>
        </w:rPr>
        <w:t xml:space="preserve"> </w:t>
      </w:r>
      <w:r w:rsidRPr="00967E62">
        <w:rPr>
          <w:b/>
          <w:caps/>
          <w:snapToGrid w:val="0"/>
          <w:color w:val="000000"/>
          <w:sz w:val="22"/>
          <w:szCs w:val="22"/>
          <w:u w:val="single"/>
        </w:rPr>
        <w:t>Progress Reports (</w:t>
      </w:r>
      <w:r w:rsidRPr="00967E62" w:rsidR="00EB5EA5">
        <w:rPr>
          <w:b/>
          <w:caps/>
          <w:snapToGrid w:val="0"/>
          <w:color w:val="000000"/>
          <w:sz w:val="22"/>
          <w:szCs w:val="22"/>
          <w:u w:val="single"/>
        </w:rPr>
        <w:t>M</w:t>
      </w:r>
      <w:r w:rsidRPr="00967E62">
        <w:rPr>
          <w:b/>
          <w:caps/>
          <w:snapToGrid w:val="0"/>
          <w:color w:val="000000"/>
          <w:sz w:val="22"/>
          <w:szCs w:val="22"/>
          <w:u w:val="single"/>
        </w:rPr>
        <w:t>PR)</w:t>
      </w:r>
      <w:r w:rsidRPr="00967E62">
        <w:rPr>
          <w:b/>
          <w:caps/>
          <w:snapToGrid w:val="0"/>
          <w:color w:val="000000"/>
          <w:sz w:val="22"/>
          <w:szCs w:val="22"/>
        </w:rPr>
        <w:t>.</w:t>
      </w:r>
      <w:r w:rsidRPr="00967E62">
        <w:rPr>
          <w:snapToGrid w:val="0"/>
          <w:color w:val="000000"/>
          <w:sz w:val="22"/>
          <w:szCs w:val="22"/>
        </w:rPr>
        <w:t xml:space="preserve">  These narrative reports define the level</w:t>
      </w:r>
      <w:r w:rsidRPr="00967E62" w:rsidR="00883999">
        <w:rPr>
          <w:snapToGrid w:val="0"/>
          <w:color w:val="000000"/>
          <w:sz w:val="22"/>
          <w:szCs w:val="22"/>
        </w:rPr>
        <w:t xml:space="preserve"> </w:t>
      </w:r>
      <w:r w:rsidRPr="00967E62">
        <w:rPr>
          <w:snapToGrid w:val="0"/>
          <w:color w:val="000000"/>
          <w:sz w:val="22"/>
          <w:szCs w:val="22"/>
        </w:rPr>
        <w:t>of activity for each project element during the reporting period.  Delays, problems,</w:t>
      </w:r>
      <w:r w:rsidRPr="00967E62" w:rsidR="00883999">
        <w:rPr>
          <w:snapToGrid w:val="0"/>
          <w:color w:val="000000"/>
          <w:sz w:val="22"/>
          <w:szCs w:val="22"/>
        </w:rPr>
        <w:t xml:space="preserve"> </w:t>
      </w:r>
      <w:r w:rsidRPr="00967E62">
        <w:rPr>
          <w:snapToGrid w:val="0"/>
          <w:color w:val="000000"/>
          <w:sz w:val="22"/>
          <w:szCs w:val="22"/>
        </w:rPr>
        <w:t>and milestone achievements are reported to FTA.  The reports greatly reduce the</w:t>
      </w:r>
      <w:r w:rsidRPr="00967E62" w:rsidR="00883999">
        <w:rPr>
          <w:snapToGrid w:val="0"/>
          <w:color w:val="000000"/>
          <w:sz w:val="22"/>
          <w:szCs w:val="22"/>
        </w:rPr>
        <w:t xml:space="preserve"> </w:t>
      </w:r>
      <w:r w:rsidRPr="00967E62">
        <w:rPr>
          <w:snapToGrid w:val="0"/>
          <w:color w:val="000000"/>
          <w:sz w:val="22"/>
          <w:szCs w:val="22"/>
        </w:rPr>
        <w:t xml:space="preserve">need for on-site visits by staff.  </w:t>
      </w:r>
    </w:p>
    <w:p w:rsidR="00883999" w:rsidRPr="00967E62" w:rsidP="00883999" w14:paraId="41B182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2"/>
          <w:szCs w:val="22"/>
        </w:rPr>
      </w:pPr>
    </w:p>
    <w:p w:rsidR="002C7051" w:rsidRPr="00967E62" w:rsidP="006137EA" w14:paraId="51EC93FB" w14:textId="77777777">
      <w:pPr>
        <w:widowControl w:val="0"/>
        <w:tabs>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rPr>
      </w:pPr>
      <w:r w:rsidRPr="00967E62">
        <w:rPr>
          <w:snapToGrid w:val="0"/>
          <w:color w:val="000000"/>
          <w:sz w:val="22"/>
          <w:szCs w:val="22"/>
          <w:u w:val="single"/>
        </w:rPr>
        <w:t>Cost Allocation Plan</w:t>
      </w:r>
      <w:r w:rsidRPr="00967E62">
        <w:rPr>
          <w:snapToGrid w:val="0"/>
          <w:color w:val="000000"/>
          <w:sz w:val="22"/>
          <w:szCs w:val="22"/>
        </w:rPr>
        <w:t>.  These narrative reports are required of State or local agencies</w:t>
      </w:r>
      <w:r w:rsidRPr="00967E62" w:rsidR="006137EA">
        <w:rPr>
          <w:snapToGrid w:val="0"/>
          <w:color w:val="000000"/>
          <w:sz w:val="22"/>
          <w:szCs w:val="22"/>
        </w:rPr>
        <w:t xml:space="preserve"> </w:t>
      </w:r>
      <w:r w:rsidRPr="00967E62">
        <w:rPr>
          <w:snapToGrid w:val="0"/>
          <w:color w:val="000000"/>
          <w:sz w:val="22"/>
          <w:szCs w:val="22"/>
        </w:rPr>
        <w:t xml:space="preserve">desiring reimbursement for indirect administrative expenses incurred in </w:t>
      </w:r>
      <w:r w:rsidRPr="00967E62">
        <w:rPr>
          <w:snapToGrid w:val="0"/>
          <w:color w:val="000000"/>
          <w:sz w:val="22"/>
          <w:szCs w:val="22"/>
        </w:rPr>
        <w:t>connection</w:t>
      </w:r>
      <w:r w:rsidRPr="00967E62" w:rsidR="0040226A">
        <w:rPr>
          <w:snapToGrid w:val="0"/>
          <w:color w:val="000000"/>
          <w:sz w:val="22"/>
          <w:szCs w:val="22"/>
        </w:rPr>
        <w:t xml:space="preserve"> </w:t>
      </w:r>
      <w:r w:rsidRPr="00967E62">
        <w:rPr>
          <w:snapToGrid w:val="0"/>
          <w:color w:val="000000"/>
          <w:sz w:val="22"/>
          <w:szCs w:val="22"/>
        </w:rPr>
        <w:t>with a capital grant.  The Cost Allocation Plan is necessary to properly determine those indirect costs attributable to capital grants.</w:t>
      </w:r>
    </w:p>
    <w:p w:rsidR="002C7051" w:rsidRPr="00967E62" w14:paraId="7BF5E0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0017D" w:rsidP="009C5A1D" w14:paraId="3FFE6F65" w14:textId="7EEA0E98">
      <w:pPr>
        <w:widowControl w:val="0"/>
        <w:numPr>
          <w:ilvl w:val="0"/>
          <w:numId w:val="21"/>
        </w:num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0017D">
        <w:rPr>
          <w:b/>
          <w:caps/>
          <w:snapToGrid w:val="0"/>
          <w:color w:val="000000"/>
          <w:sz w:val="22"/>
          <w:szCs w:val="22"/>
          <w:u w:val="single"/>
        </w:rPr>
        <w:t>Federal Financial Reports</w:t>
      </w:r>
      <w:r w:rsidRPr="0090017D">
        <w:rPr>
          <w:b/>
          <w:caps/>
          <w:snapToGrid w:val="0"/>
          <w:color w:val="000000"/>
          <w:sz w:val="22"/>
          <w:szCs w:val="22"/>
          <w:u w:val="single"/>
        </w:rPr>
        <w:t xml:space="preserve"> (F</w:t>
      </w:r>
      <w:r w:rsidRPr="0090017D">
        <w:rPr>
          <w:b/>
          <w:caps/>
          <w:snapToGrid w:val="0"/>
          <w:color w:val="000000"/>
          <w:sz w:val="22"/>
          <w:szCs w:val="22"/>
          <w:u w:val="single"/>
        </w:rPr>
        <w:t>F</w:t>
      </w:r>
      <w:r w:rsidRPr="0090017D">
        <w:rPr>
          <w:b/>
          <w:caps/>
          <w:snapToGrid w:val="0"/>
          <w:color w:val="000000"/>
          <w:sz w:val="22"/>
          <w:szCs w:val="22"/>
          <w:u w:val="single"/>
        </w:rPr>
        <w:t>Rs)</w:t>
      </w:r>
      <w:r w:rsidRPr="0090017D">
        <w:rPr>
          <w:b/>
          <w:caps/>
          <w:snapToGrid w:val="0"/>
          <w:color w:val="000000"/>
          <w:sz w:val="22"/>
          <w:szCs w:val="22"/>
        </w:rPr>
        <w:t>.</w:t>
      </w:r>
      <w:r w:rsidRPr="0090017D">
        <w:rPr>
          <w:snapToGrid w:val="0"/>
          <w:color w:val="000000"/>
          <w:sz w:val="22"/>
          <w:szCs w:val="22"/>
        </w:rPr>
        <w:t xml:space="preserve">  These quantitative reports</w:t>
      </w:r>
      <w:r w:rsidRPr="0090017D" w:rsidR="00FE6CB4">
        <w:rPr>
          <w:snapToGrid w:val="0"/>
          <w:color w:val="000000"/>
          <w:sz w:val="22"/>
          <w:szCs w:val="22"/>
        </w:rPr>
        <w:t xml:space="preserve"> </w:t>
      </w:r>
      <w:r w:rsidRPr="0090017D">
        <w:rPr>
          <w:snapToGrid w:val="0"/>
          <w:color w:val="000000"/>
          <w:sz w:val="22"/>
          <w:szCs w:val="22"/>
        </w:rPr>
        <w:t>provide a financial picture of project activity.  The reports include information</w:t>
      </w:r>
      <w:r w:rsidRPr="0090017D" w:rsidR="0040226A">
        <w:rPr>
          <w:snapToGrid w:val="0"/>
          <w:color w:val="000000"/>
          <w:sz w:val="22"/>
          <w:szCs w:val="22"/>
        </w:rPr>
        <w:t xml:space="preserve"> </w:t>
      </w:r>
      <w:r w:rsidRPr="0090017D">
        <w:rPr>
          <w:snapToGrid w:val="0"/>
          <w:color w:val="000000"/>
          <w:sz w:val="22"/>
          <w:szCs w:val="22"/>
        </w:rPr>
        <w:t>regarding obligations, payments, receipts, and other pertinent financial data required</w:t>
      </w:r>
      <w:r w:rsidRPr="0090017D" w:rsidR="0040226A">
        <w:rPr>
          <w:snapToGrid w:val="0"/>
          <w:color w:val="000000"/>
          <w:sz w:val="22"/>
          <w:szCs w:val="22"/>
        </w:rPr>
        <w:t xml:space="preserve"> </w:t>
      </w:r>
      <w:r w:rsidRPr="0090017D">
        <w:rPr>
          <w:snapToGrid w:val="0"/>
          <w:color w:val="000000"/>
          <w:sz w:val="22"/>
          <w:szCs w:val="22"/>
        </w:rPr>
        <w:t xml:space="preserve">to ensure proper expenditure of federal funds.  </w:t>
      </w:r>
    </w:p>
    <w:p w:rsidR="00265A1E" w:rsidP="0040226A" w14:paraId="1F0459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u w:val="single"/>
        </w:rPr>
      </w:pPr>
    </w:p>
    <w:p w:rsidR="002C7051" w:rsidRPr="00967E62" w:rsidP="0040226A" w14:paraId="04EA34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rPr>
      </w:pPr>
      <w:r w:rsidRPr="00967E62">
        <w:rPr>
          <w:snapToGrid w:val="0"/>
          <w:color w:val="000000"/>
          <w:sz w:val="22"/>
          <w:szCs w:val="22"/>
          <w:u w:val="single"/>
        </w:rPr>
        <w:t>Reports of Significant Events</w:t>
      </w:r>
      <w:r w:rsidRPr="00967E62">
        <w:rPr>
          <w:snapToGrid w:val="0"/>
          <w:color w:val="000000"/>
          <w:sz w:val="22"/>
          <w:szCs w:val="22"/>
        </w:rPr>
        <w:t xml:space="preserve">.  Unforeseen events that impact the </w:t>
      </w:r>
      <w:r w:rsidRPr="00967E62" w:rsidR="0040226A">
        <w:rPr>
          <w:snapToGrid w:val="0"/>
          <w:color w:val="000000"/>
          <w:sz w:val="22"/>
          <w:szCs w:val="22"/>
        </w:rPr>
        <w:t xml:space="preserve"> </w:t>
      </w:r>
      <w:r w:rsidRPr="00967E62">
        <w:rPr>
          <w:snapToGrid w:val="0"/>
          <w:color w:val="000000"/>
          <w:sz w:val="22"/>
          <w:szCs w:val="22"/>
        </w:rPr>
        <w:t>schedule, cost,</w:t>
      </w:r>
      <w:r w:rsidRPr="00967E62" w:rsidR="0040226A">
        <w:rPr>
          <w:snapToGrid w:val="0"/>
          <w:color w:val="000000"/>
          <w:sz w:val="22"/>
          <w:szCs w:val="22"/>
        </w:rPr>
        <w:t xml:space="preserve"> </w:t>
      </w:r>
      <w:r w:rsidRPr="00967E62">
        <w:rPr>
          <w:snapToGrid w:val="0"/>
          <w:color w:val="000000"/>
          <w:sz w:val="22"/>
          <w:szCs w:val="22"/>
        </w:rPr>
        <w:t>capacity, usefulness or purpose of the project should be reported to FTA immediately</w:t>
      </w:r>
      <w:r w:rsidRPr="00967E62" w:rsidR="0040226A">
        <w:rPr>
          <w:snapToGrid w:val="0"/>
          <w:color w:val="000000"/>
          <w:sz w:val="22"/>
          <w:szCs w:val="22"/>
        </w:rPr>
        <w:t xml:space="preserve"> </w:t>
      </w:r>
      <w:r w:rsidRPr="00967E62">
        <w:rPr>
          <w:snapToGrid w:val="0"/>
          <w:color w:val="000000"/>
          <w:sz w:val="22"/>
          <w:szCs w:val="22"/>
        </w:rPr>
        <w:t>after detection and then reflected in the next quarterly progress report.</w:t>
      </w:r>
    </w:p>
    <w:p w:rsidR="002C7051" w:rsidRPr="00967E62" w:rsidP="0040226A" w14:paraId="27FB6A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color w:val="000000"/>
          <w:sz w:val="22"/>
          <w:szCs w:val="22"/>
        </w:rPr>
      </w:pPr>
    </w:p>
    <w:p w:rsidR="00FE6CB4" w:rsidRPr="00967E62" w:rsidP="00FE6CB4" w14:paraId="7322B439" w14:textId="3D5C3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rPr>
      </w:pPr>
      <w:r w:rsidRPr="00967E62">
        <w:rPr>
          <w:snapToGrid w:val="0"/>
          <w:color w:val="000000"/>
          <w:sz w:val="22"/>
          <w:szCs w:val="22"/>
          <w:u w:val="single"/>
        </w:rPr>
        <w:t>Pre-award and Post-delivery Rolling Stock Reviews</w:t>
      </w:r>
      <w:r w:rsidRPr="00967E62">
        <w:rPr>
          <w:snapToGrid w:val="0"/>
          <w:color w:val="000000"/>
          <w:sz w:val="22"/>
          <w:szCs w:val="22"/>
        </w:rPr>
        <w:t xml:space="preserve">.  The reviews are required to be performed by FTA grantees purchasing rolling stock. </w:t>
      </w:r>
      <w:r w:rsidRPr="00967E62" w:rsidR="00314CB7">
        <w:rPr>
          <w:snapToGrid w:val="0"/>
          <w:color w:val="000000"/>
          <w:sz w:val="22"/>
          <w:szCs w:val="22"/>
        </w:rPr>
        <w:t xml:space="preserve"> T</w:t>
      </w:r>
      <w:r w:rsidRPr="00967E62">
        <w:rPr>
          <w:snapToGrid w:val="0"/>
          <w:color w:val="000000"/>
          <w:sz w:val="22"/>
          <w:szCs w:val="22"/>
        </w:rPr>
        <w:t>hese reviews are intended to ensure compliance with various requirements, such as Buy America, and to</w:t>
      </w:r>
      <w:r w:rsidRPr="00967E62" w:rsidR="00314CB7">
        <w:rPr>
          <w:snapToGrid w:val="0"/>
          <w:color w:val="000000"/>
          <w:sz w:val="22"/>
          <w:szCs w:val="22"/>
        </w:rPr>
        <w:t xml:space="preserve"> </w:t>
      </w:r>
      <w:r w:rsidRPr="00967E62">
        <w:rPr>
          <w:snapToGrid w:val="0"/>
          <w:color w:val="000000"/>
          <w:sz w:val="22"/>
          <w:szCs w:val="22"/>
        </w:rPr>
        <w:t xml:space="preserve">detect any vehicle defects while the vehicle is under warranty.  </w:t>
      </w:r>
    </w:p>
    <w:p w:rsidR="00FE6CB4" w:rsidRPr="00967E62" w:rsidP="00FE6CB4" w14:paraId="1568D8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u w:val="single"/>
        </w:rPr>
      </w:pPr>
    </w:p>
    <w:p w:rsidR="00FE6CB4" w:rsidRPr="00967E62" w:rsidP="00FE6CB4" w14:paraId="725238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rPr>
      </w:pPr>
      <w:r w:rsidRPr="00967E62">
        <w:rPr>
          <w:snapToGrid w:val="0"/>
          <w:color w:val="000000"/>
          <w:sz w:val="22"/>
          <w:szCs w:val="22"/>
          <w:u w:val="single"/>
        </w:rPr>
        <w:t>Project Management Plan Updates</w:t>
      </w:r>
      <w:r w:rsidRPr="00967E62">
        <w:rPr>
          <w:snapToGrid w:val="0"/>
          <w:color w:val="000000"/>
          <w:sz w:val="22"/>
          <w:szCs w:val="22"/>
        </w:rPr>
        <w:t xml:space="preserve">.  As major construction projects </w:t>
      </w:r>
    </w:p>
    <w:p w:rsidR="002C7051" w:rsidRPr="00967E62" w:rsidP="00FE6CB4" w14:paraId="574D21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2"/>
        <w:rPr>
          <w:snapToGrid w:val="0"/>
          <w:color w:val="000000"/>
          <w:sz w:val="22"/>
          <w:szCs w:val="22"/>
        </w:rPr>
      </w:pPr>
      <w:r w:rsidRPr="00967E62">
        <w:rPr>
          <w:snapToGrid w:val="0"/>
          <w:color w:val="000000"/>
          <w:sz w:val="22"/>
          <w:szCs w:val="22"/>
        </w:rPr>
        <w:t>progress, the</w:t>
      </w:r>
      <w:r w:rsidRPr="00967E62" w:rsidR="00314CB7">
        <w:rPr>
          <w:snapToGrid w:val="0"/>
          <w:color w:val="000000"/>
          <w:sz w:val="22"/>
          <w:szCs w:val="22"/>
        </w:rPr>
        <w:t xml:space="preserve"> </w:t>
      </w:r>
      <w:r w:rsidRPr="00967E62">
        <w:rPr>
          <w:snapToGrid w:val="0"/>
          <w:color w:val="000000"/>
          <w:sz w:val="22"/>
          <w:szCs w:val="22"/>
        </w:rPr>
        <w:t>original project management plans need revisions and updates.  Updates must include project budget; project schedule; financing, both capital and operating; ridership estimates, including operating plan; and, when appropriate, the status of local efforts to enhance ridership when estimates are contingent, in part, upon the success of such</w:t>
      </w:r>
      <w:r w:rsidRPr="00967E62" w:rsidR="00314CB7">
        <w:rPr>
          <w:snapToGrid w:val="0"/>
          <w:color w:val="000000"/>
          <w:sz w:val="22"/>
          <w:szCs w:val="22"/>
        </w:rPr>
        <w:t xml:space="preserve"> </w:t>
      </w:r>
      <w:r w:rsidRPr="00967E62">
        <w:rPr>
          <w:snapToGrid w:val="0"/>
          <w:color w:val="000000"/>
          <w:sz w:val="22"/>
          <w:szCs w:val="22"/>
        </w:rPr>
        <w:t xml:space="preserve">efforts to be made.  </w:t>
      </w:r>
    </w:p>
    <w:p w:rsidR="002C7051" w:rsidRPr="00967E62" w14:paraId="44FA82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F26AF0" w:rsidRPr="00967E62" w:rsidP="00F26AF0" w14:paraId="596CABCF" w14:textId="77777777">
      <w:pPr>
        <w:pStyle w:val="Heading3"/>
        <w:ind w:left="360" w:firstLine="0"/>
        <w:rPr>
          <w:caps/>
          <w:sz w:val="22"/>
          <w:szCs w:val="22"/>
        </w:rPr>
      </w:pPr>
      <w:r w:rsidRPr="00967E62">
        <w:rPr>
          <w:sz w:val="22"/>
          <w:szCs w:val="22"/>
          <w:u w:val="none"/>
        </w:rPr>
        <w:t xml:space="preserve">2.  </w:t>
      </w:r>
      <w:r w:rsidRPr="00967E62">
        <w:rPr>
          <w:caps/>
          <w:sz w:val="22"/>
          <w:szCs w:val="22"/>
        </w:rPr>
        <w:t xml:space="preserve">Indicate how, by whom, and for what purpose the information is   </w:t>
      </w:r>
    </w:p>
    <w:p w:rsidR="00F26AF0" w:rsidRPr="00967E62" w:rsidP="00F26AF0" w14:paraId="3907F918" w14:textId="77777777">
      <w:pPr>
        <w:pStyle w:val="Heading3"/>
        <w:ind w:left="360" w:firstLine="0"/>
        <w:rPr>
          <w:caps/>
          <w:sz w:val="22"/>
          <w:szCs w:val="22"/>
        </w:rPr>
      </w:pPr>
      <w:r w:rsidRPr="00967E62">
        <w:rPr>
          <w:sz w:val="22"/>
          <w:szCs w:val="22"/>
          <w:u w:val="none"/>
        </w:rPr>
        <w:t xml:space="preserve">    </w:t>
      </w:r>
      <w:r w:rsidRPr="00967E62">
        <w:rPr>
          <w:caps/>
          <w:sz w:val="22"/>
          <w:szCs w:val="22"/>
        </w:rPr>
        <w:t xml:space="preserve">to be used.  Except for a new collection, indicate the actual use </w:t>
      </w:r>
    </w:p>
    <w:p w:rsidR="00F26AF0" w:rsidRPr="00967E62" w:rsidP="00F26AF0" w14:paraId="01EBDFD8" w14:textId="77777777">
      <w:pPr>
        <w:pStyle w:val="Heading3"/>
        <w:ind w:left="360" w:firstLine="0"/>
        <w:rPr>
          <w:caps/>
          <w:sz w:val="22"/>
          <w:szCs w:val="22"/>
        </w:rPr>
      </w:pPr>
      <w:r w:rsidRPr="00967E62">
        <w:rPr>
          <w:caps/>
          <w:sz w:val="22"/>
          <w:szCs w:val="22"/>
          <w:u w:val="none"/>
        </w:rPr>
        <w:t xml:space="preserve">    </w:t>
      </w:r>
      <w:r w:rsidRPr="00967E62">
        <w:rPr>
          <w:caps/>
          <w:sz w:val="22"/>
          <w:szCs w:val="22"/>
        </w:rPr>
        <w:t xml:space="preserve">the agency has made of the information received from the </w:t>
      </w:r>
    </w:p>
    <w:p w:rsidR="00F26AF0" w:rsidRPr="00967E62" w:rsidP="00F26AF0" w14:paraId="50F717F1" w14:textId="77777777">
      <w:pPr>
        <w:pStyle w:val="Heading3"/>
        <w:ind w:left="360" w:firstLine="0"/>
        <w:rPr>
          <w:caps/>
          <w:sz w:val="22"/>
          <w:szCs w:val="22"/>
        </w:rPr>
      </w:pPr>
      <w:r w:rsidRPr="00967E62">
        <w:rPr>
          <w:caps/>
          <w:sz w:val="22"/>
          <w:szCs w:val="22"/>
          <w:u w:val="none"/>
        </w:rPr>
        <w:t xml:space="preserve">    </w:t>
      </w:r>
      <w:r w:rsidRPr="00967E62">
        <w:rPr>
          <w:caps/>
          <w:sz w:val="22"/>
          <w:szCs w:val="22"/>
        </w:rPr>
        <w:t>current collection.</w:t>
      </w:r>
    </w:p>
    <w:p w:rsidR="00F26AF0" w:rsidRPr="00967E62" w:rsidP="00F26AF0" w14:paraId="325E546B" w14:textId="77777777">
      <w:pPr>
        <w:rPr>
          <w:sz w:val="22"/>
          <w:szCs w:val="22"/>
        </w:rPr>
      </w:pPr>
    </w:p>
    <w:p w:rsidR="00244BBD" w:rsidRPr="00967E62" w:rsidP="00782F01" w14:paraId="67D94B8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r w:rsidRPr="00967E62">
        <w:rPr>
          <w:snapToGrid w:val="0"/>
          <w:color w:val="000000"/>
          <w:sz w:val="22"/>
          <w:szCs w:val="22"/>
        </w:rPr>
        <w:t xml:space="preserve">The information will be collected </w:t>
      </w:r>
      <w:r w:rsidRPr="00967E62" w:rsidR="00314CB7">
        <w:rPr>
          <w:snapToGrid w:val="0"/>
          <w:color w:val="000000"/>
          <w:sz w:val="22"/>
          <w:szCs w:val="22"/>
        </w:rPr>
        <w:t xml:space="preserve">via </w:t>
      </w:r>
      <w:r w:rsidRPr="00967E62">
        <w:rPr>
          <w:snapToGrid w:val="0"/>
          <w:color w:val="000000"/>
          <w:sz w:val="22"/>
          <w:szCs w:val="22"/>
        </w:rPr>
        <w:t xml:space="preserve">the </w:t>
      </w:r>
      <w:r w:rsidR="0090017D">
        <w:rPr>
          <w:snapToGrid w:val="0"/>
          <w:color w:val="000000"/>
          <w:sz w:val="22"/>
          <w:szCs w:val="22"/>
        </w:rPr>
        <w:t xml:space="preserve">Discretionary Grants System (DGS), FTA’s platform for reviewing competitive applications submitted to the agency, and the </w:t>
      </w:r>
      <w:r w:rsidRPr="00967E62">
        <w:rPr>
          <w:snapToGrid w:val="0"/>
          <w:color w:val="000000"/>
          <w:sz w:val="22"/>
          <w:szCs w:val="22"/>
        </w:rPr>
        <w:t>Transit Award Management System (TrAMS), FTA’s on-line fillable platform to award and manage federal grants. TrAMS was created to provide greater efficiency and improved transparency and accountability.  The initial a</w:t>
      </w:r>
      <w:r w:rsidRPr="00967E62" w:rsidR="00883999">
        <w:rPr>
          <w:snapToGrid w:val="0"/>
          <w:color w:val="000000"/>
          <w:sz w:val="22"/>
          <w:szCs w:val="22"/>
        </w:rPr>
        <w:t xml:space="preserve">pplication and </w:t>
      </w:r>
      <w:r w:rsidRPr="00967E62" w:rsidR="00967E62">
        <w:rPr>
          <w:snapToGrid w:val="0"/>
          <w:color w:val="000000"/>
          <w:sz w:val="22"/>
          <w:szCs w:val="22"/>
        </w:rPr>
        <w:t xml:space="preserve">follow-up </w:t>
      </w:r>
      <w:r w:rsidRPr="00967E62" w:rsidR="002C7051">
        <w:rPr>
          <w:snapToGrid w:val="0"/>
          <w:color w:val="000000"/>
          <w:sz w:val="22"/>
          <w:szCs w:val="22"/>
        </w:rPr>
        <w:t xml:space="preserve">reports are submitted to the cognizant program office, usually within an FTA regional office, to determine the </w:t>
      </w:r>
      <w:r w:rsidRPr="00967E62" w:rsidR="001E6AB9">
        <w:rPr>
          <w:snapToGrid w:val="0"/>
          <w:color w:val="000000"/>
          <w:sz w:val="22"/>
          <w:szCs w:val="22"/>
        </w:rPr>
        <w:t>recipient’s</w:t>
      </w:r>
      <w:r w:rsidRPr="00967E62">
        <w:rPr>
          <w:snapToGrid w:val="0"/>
          <w:color w:val="000000"/>
          <w:sz w:val="22"/>
          <w:szCs w:val="22"/>
        </w:rPr>
        <w:t xml:space="preserve"> </w:t>
      </w:r>
      <w:r w:rsidRPr="00967E62" w:rsidR="002C7051">
        <w:rPr>
          <w:snapToGrid w:val="0"/>
          <w:color w:val="000000"/>
          <w:sz w:val="22"/>
          <w:szCs w:val="22"/>
        </w:rPr>
        <w:t>eligibility for funding and, subsequently, the grantee's progress in implementing and completing project activities. The reports assure FTA of a level of management of risks.  Also, the information submitted ensures FTA's compliance with applicable federal laws, and the Common Grant Rule.  In addition, without these reports, significant resources and manpower would be necessary to conduct on-site inspections.</w:t>
      </w:r>
    </w:p>
    <w:p w:rsidR="006F32AA" w:rsidRPr="00967E62" w:rsidP="00A01BDF" w14:paraId="1632B4B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p>
    <w:p w:rsidR="002C7051" w:rsidRPr="00967E62" w14:paraId="324C6976"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CONSIDERATION OF IMPROVED INFORMATION TECHNOLOGY TO REDUCE</w:t>
      </w:r>
      <w:r w:rsidRPr="00967E62">
        <w:rPr>
          <w:snapToGrid w:val="0"/>
          <w:color w:val="000000"/>
          <w:sz w:val="22"/>
          <w:szCs w:val="22"/>
        </w:rPr>
        <w:t xml:space="preserve">  </w:t>
      </w:r>
    </w:p>
    <w:p w:rsidR="002C7051" w:rsidRPr="00967E62" w14:paraId="3876B3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r w:rsidRPr="00967E62">
        <w:rPr>
          <w:snapToGrid w:val="0"/>
          <w:color w:val="000000"/>
          <w:sz w:val="22"/>
          <w:szCs w:val="22"/>
        </w:rPr>
        <w:t xml:space="preserve">      </w:t>
      </w:r>
      <w:r w:rsidRPr="00967E62">
        <w:rPr>
          <w:snapToGrid w:val="0"/>
          <w:color w:val="000000"/>
          <w:sz w:val="22"/>
          <w:szCs w:val="22"/>
          <w:u w:val="single"/>
        </w:rPr>
        <w:t xml:space="preserve">BURDEN AND ANY TECHNICAL OR LEGAL OBSTACLES TO REDUCING </w:t>
      </w:r>
    </w:p>
    <w:p w:rsidR="002C7051" w:rsidRPr="00967E62" w14:paraId="3CD300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r w:rsidRPr="00967E62">
        <w:rPr>
          <w:snapToGrid w:val="0"/>
          <w:color w:val="000000"/>
          <w:sz w:val="22"/>
          <w:szCs w:val="22"/>
        </w:rPr>
        <w:t xml:space="preserve">      </w:t>
      </w:r>
      <w:r w:rsidRPr="00967E62">
        <w:rPr>
          <w:snapToGrid w:val="0"/>
          <w:color w:val="000000"/>
          <w:sz w:val="22"/>
          <w:szCs w:val="22"/>
          <w:u w:val="single"/>
        </w:rPr>
        <w:t>BURDEN.</w:t>
      </w:r>
    </w:p>
    <w:p w:rsidR="002C7051" w:rsidRPr="00967E62" w14:paraId="05C0D4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51A377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r w:rsidRPr="00967E62">
        <w:rPr>
          <w:snapToGrid w:val="0"/>
          <w:color w:val="000000"/>
          <w:sz w:val="22"/>
          <w:szCs w:val="22"/>
        </w:rPr>
        <w:t xml:space="preserve">FTA's </w:t>
      </w:r>
      <w:r w:rsidR="002C3D34">
        <w:rPr>
          <w:snapToGrid w:val="0"/>
          <w:color w:val="000000"/>
          <w:sz w:val="22"/>
          <w:szCs w:val="22"/>
        </w:rPr>
        <w:t xml:space="preserve">competitive grant review system and </w:t>
      </w:r>
      <w:r w:rsidRPr="00967E62">
        <w:rPr>
          <w:snapToGrid w:val="0"/>
          <w:color w:val="000000"/>
          <w:sz w:val="22"/>
          <w:szCs w:val="22"/>
        </w:rPr>
        <w:t xml:space="preserve">electronic grant making and management system is a paperless, electronic grant application, review, approval, </w:t>
      </w:r>
      <w:r w:rsidRPr="00967E62" w:rsidR="001E6AB9">
        <w:rPr>
          <w:snapToGrid w:val="0"/>
          <w:color w:val="000000"/>
          <w:sz w:val="22"/>
          <w:szCs w:val="22"/>
        </w:rPr>
        <w:t>acceptance,</w:t>
      </w:r>
      <w:r w:rsidRPr="00967E62">
        <w:rPr>
          <w:snapToGrid w:val="0"/>
          <w:color w:val="000000"/>
          <w:sz w:val="22"/>
          <w:szCs w:val="22"/>
        </w:rPr>
        <w:t xml:space="preserve"> and management process. 100 percent </w:t>
      </w:r>
      <w:r w:rsidRPr="00967E62" w:rsidR="001E68A3">
        <w:rPr>
          <w:snapToGrid w:val="0"/>
          <w:color w:val="000000"/>
          <w:sz w:val="22"/>
          <w:szCs w:val="22"/>
        </w:rPr>
        <w:t>of FTA’s grant applications are</w:t>
      </w:r>
      <w:r w:rsidRPr="00967E62">
        <w:rPr>
          <w:snapToGrid w:val="0"/>
          <w:color w:val="000000"/>
          <w:sz w:val="22"/>
          <w:szCs w:val="22"/>
        </w:rPr>
        <w:t xml:space="preserve"> submitted electronically.  FTA also anticipates that approximately 100 percent of the periodic reports that grantees are required to submit will be </w:t>
      </w:r>
      <w:r w:rsidRPr="00967E62" w:rsidR="00967E62">
        <w:rPr>
          <w:snapToGrid w:val="0"/>
          <w:color w:val="000000"/>
          <w:sz w:val="22"/>
          <w:szCs w:val="22"/>
        </w:rPr>
        <w:t xml:space="preserve">sent </w:t>
      </w:r>
      <w:r w:rsidRPr="00967E62">
        <w:rPr>
          <w:snapToGrid w:val="0"/>
          <w:color w:val="000000"/>
          <w:sz w:val="22"/>
          <w:szCs w:val="22"/>
        </w:rPr>
        <w:t>electronically</w:t>
      </w:r>
      <w:r w:rsidRPr="00967E62" w:rsidR="00967E62">
        <w:rPr>
          <w:snapToGrid w:val="0"/>
          <w:color w:val="000000"/>
          <w:sz w:val="22"/>
          <w:szCs w:val="22"/>
        </w:rPr>
        <w:t xml:space="preserve"> on the same platform</w:t>
      </w:r>
      <w:r w:rsidRPr="00967E62">
        <w:rPr>
          <w:snapToGrid w:val="0"/>
          <w:color w:val="000000"/>
          <w:sz w:val="22"/>
          <w:szCs w:val="22"/>
        </w:rPr>
        <w:t>.  Grantees are also encouraged to use the electronic system for signature of annual certifications and assurances.</w:t>
      </w:r>
    </w:p>
    <w:p w:rsidR="00C66E8E" w:rsidRPr="00967E62" w14:paraId="073D91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2"/>
          <w:szCs w:val="22"/>
        </w:rPr>
      </w:pPr>
    </w:p>
    <w:p w:rsidR="002C7051" w:rsidRPr="00967E62" w14:paraId="5FFA1446"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u w:val="single"/>
        </w:rPr>
        <w:t xml:space="preserve">DESCRIBE EFFORTS TO IDENTIFY DUPLICATION.  SHOW SPECIFICALLY </w:t>
      </w:r>
    </w:p>
    <w:p w:rsidR="002C7051" w:rsidRPr="00967E62" w14:paraId="17E89A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r w:rsidRPr="00967E62">
        <w:rPr>
          <w:snapToGrid w:val="0"/>
          <w:color w:val="000000"/>
          <w:sz w:val="22"/>
          <w:szCs w:val="22"/>
        </w:rPr>
        <w:t xml:space="preserve">      </w:t>
      </w:r>
      <w:r w:rsidRPr="00967E62">
        <w:rPr>
          <w:snapToGrid w:val="0"/>
          <w:color w:val="000000"/>
          <w:sz w:val="22"/>
          <w:szCs w:val="22"/>
          <w:u w:val="single"/>
        </w:rPr>
        <w:t xml:space="preserve">WHY ANY SIMILAR INFORMATION ALREADY AVAILABLE CANNOT BE </w:t>
      </w:r>
    </w:p>
    <w:p w:rsidR="002C7051" w:rsidRPr="00967E62" w14:paraId="518DF8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 xml:space="preserve">      </w:t>
      </w:r>
      <w:r w:rsidRPr="00967E62">
        <w:rPr>
          <w:snapToGrid w:val="0"/>
          <w:color w:val="000000"/>
          <w:sz w:val="22"/>
          <w:szCs w:val="22"/>
          <w:u w:val="single"/>
        </w:rPr>
        <w:t>USED OR MODIFIED FOR USE FOR THE PURPOSES DESCRIBED IN ITEM 2</w:t>
      </w:r>
      <w:r w:rsidRPr="00967E62">
        <w:rPr>
          <w:snapToGrid w:val="0"/>
          <w:color w:val="000000"/>
          <w:sz w:val="22"/>
          <w:szCs w:val="22"/>
        </w:rPr>
        <w:t>.</w:t>
      </w:r>
    </w:p>
    <w:p w:rsidR="002C7051" w:rsidRPr="00967E62" w14:paraId="4E79BF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p>
    <w:p w:rsidR="002C7051" w:rsidRPr="00967E62" w14:paraId="2FB3EB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r w:rsidRPr="00967E62">
        <w:rPr>
          <w:snapToGrid w:val="0"/>
          <w:color w:val="000000"/>
          <w:sz w:val="22"/>
          <w:szCs w:val="22"/>
        </w:rPr>
        <w:t xml:space="preserve">The </w:t>
      </w:r>
      <w:r w:rsidRPr="00967E62" w:rsidR="005A70FB">
        <w:rPr>
          <w:snapToGrid w:val="0"/>
          <w:color w:val="000000"/>
          <w:sz w:val="22"/>
          <w:szCs w:val="22"/>
        </w:rPr>
        <w:t xml:space="preserve">application and </w:t>
      </w:r>
      <w:r w:rsidRPr="00967E62">
        <w:rPr>
          <w:snapToGrid w:val="0"/>
          <w:color w:val="000000"/>
          <w:sz w:val="22"/>
          <w:szCs w:val="22"/>
        </w:rPr>
        <w:t xml:space="preserve">reports are project </w:t>
      </w:r>
      <w:r w:rsidRPr="00967E62" w:rsidR="001E6AB9">
        <w:rPr>
          <w:snapToGrid w:val="0"/>
          <w:color w:val="000000"/>
          <w:sz w:val="22"/>
          <w:szCs w:val="22"/>
        </w:rPr>
        <w:t>specific,</w:t>
      </w:r>
      <w:r w:rsidRPr="00967E62">
        <w:rPr>
          <w:snapToGrid w:val="0"/>
          <w:color w:val="000000"/>
          <w:sz w:val="22"/>
          <w:szCs w:val="22"/>
        </w:rPr>
        <w:t xml:space="preserve"> and the information is not available elsewhere.  There is no duplication.  </w:t>
      </w:r>
    </w:p>
    <w:p w:rsidR="002C7051" w:rsidRPr="00967E62" w14:paraId="245077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3E0754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5.   </w:t>
      </w:r>
      <w:r w:rsidRPr="00967E62">
        <w:rPr>
          <w:snapToGrid w:val="0"/>
          <w:color w:val="000000"/>
          <w:sz w:val="22"/>
          <w:szCs w:val="22"/>
          <w:u w:val="single"/>
        </w:rPr>
        <w:t>METHODS USED TO MINIMIZE BURDEN ON SMALL BUSINESSES OR OTHER</w:t>
      </w:r>
      <w:r w:rsidRPr="00967E62">
        <w:rPr>
          <w:snapToGrid w:val="0"/>
          <w:color w:val="000000"/>
          <w:sz w:val="22"/>
          <w:szCs w:val="22"/>
        </w:rPr>
        <w:t xml:space="preserve">  </w:t>
      </w:r>
    </w:p>
    <w:p w:rsidR="002C7051" w:rsidRPr="00967E62" w14:paraId="3A3841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 xml:space="preserve">      </w:t>
      </w:r>
      <w:r w:rsidRPr="00967E62">
        <w:rPr>
          <w:snapToGrid w:val="0"/>
          <w:color w:val="000000"/>
          <w:sz w:val="22"/>
          <w:szCs w:val="22"/>
          <w:u w:val="single"/>
        </w:rPr>
        <w:t>SMALL ENTITIES</w:t>
      </w:r>
      <w:r w:rsidRPr="00967E62">
        <w:rPr>
          <w:snapToGrid w:val="0"/>
          <w:color w:val="000000"/>
          <w:sz w:val="22"/>
          <w:szCs w:val="22"/>
        </w:rPr>
        <w:t>.</w:t>
      </w:r>
    </w:p>
    <w:p w:rsidR="00F358CE" w:rsidRPr="00967E62" w14:paraId="1B3081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2C7051" w:rsidRPr="00967E62" w14:paraId="2EE00B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r w:rsidRPr="00967E62">
        <w:rPr>
          <w:snapToGrid w:val="0"/>
          <w:color w:val="000000"/>
          <w:sz w:val="22"/>
          <w:szCs w:val="22"/>
        </w:rPr>
        <w:t>The information collected does not involve small business</w:t>
      </w:r>
      <w:r w:rsidRPr="00967E62" w:rsidR="00F358CE">
        <w:rPr>
          <w:snapToGrid w:val="0"/>
          <w:color w:val="000000"/>
          <w:sz w:val="22"/>
          <w:szCs w:val="22"/>
        </w:rPr>
        <w:t>es</w:t>
      </w:r>
      <w:r w:rsidRPr="00967E62">
        <w:rPr>
          <w:snapToGrid w:val="0"/>
          <w:color w:val="000000"/>
          <w:sz w:val="22"/>
          <w:szCs w:val="22"/>
        </w:rPr>
        <w:t xml:space="preserve">.  </w:t>
      </w:r>
    </w:p>
    <w:p w:rsidR="002C7051" w:rsidRPr="00967E62" w14:paraId="642AEB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5D98151C"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CONSEQUENCES TO FEDERAL PROGRAMS OR POLICY ACTIVITIES IF</w:t>
      </w:r>
      <w:r w:rsidRPr="00967E62">
        <w:rPr>
          <w:snapToGrid w:val="0"/>
          <w:color w:val="000000"/>
          <w:sz w:val="22"/>
          <w:szCs w:val="22"/>
        </w:rPr>
        <w:t xml:space="preserve">     </w:t>
      </w:r>
    </w:p>
    <w:p w:rsidR="002C7051" w:rsidRPr="00967E62" w14:paraId="2E6ECE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r w:rsidRPr="00967E62">
        <w:rPr>
          <w:snapToGrid w:val="0"/>
          <w:color w:val="000000"/>
          <w:sz w:val="22"/>
          <w:szCs w:val="22"/>
          <w:u w:val="single"/>
        </w:rPr>
        <w:t>INFORMATION WAS NOT COLLECTED OR COLLECTED LESS FREQUENTLY, AS WELL AS ANY TECHNICAL OR LEGAL OBSTACLES TO REDUCING THE BURDEN</w:t>
      </w:r>
      <w:r w:rsidRPr="00967E62">
        <w:rPr>
          <w:snapToGrid w:val="0"/>
          <w:color w:val="000000"/>
          <w:sz w:val="22"/>
          <w:szCs w:val="22"/>
        </w:rPr>
        <w:t>.</w:t>
      </w:r>
    </w:p>
    <w:p w:rsidR="002C7051" w:rsidRPr="00967E62" w14:paraId="6BE3C4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1BFF05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r w:rsidRPr="00967E62">
        <w:rPr>
          <w:snapToGrid w:val="0"/>
          <w:color w:val="000000"/>
          <w:sz w:val="22"/>
          <w:szCs w:val="22"/>
        </w:rPr>
        <w:t xml:space="preserve">Information is collected during the application stage to ensure only eligible recipients receive federal funding under this program. </w:t>
      </w:r>
      <w:r w:rsidRPr="00967E62">
        <w:rPr>
          <w:snapToGrid w:val="0"/>
          <w:color w:val="000000"/>
          <w:sz w:val="22"/>
          <w:szCs w:val="22"/>
        </w:rPr>
        <w:t xml:space="preserve">If </w:t>
      </w:r>
      <w:r w:rsidRPr="00967E62">
        <w:rPr>
          <w:snapToGrid w:val="0"/>
          <w:color w:val="000000"/>
          <w:sz w:val="22"/>
          <w:szCs w:val="22"/>
        </w:rPr>
        <w:t xml:space="preserve">federal financial reports or milestone reports </w:t>
      </w:r>
      <w:r w:rsidRPr="00967E62">
        <w:rPr>
          <w:snapToGrid w:val="0"/>
          <w:color w:val="000000"/>
          <w:sz w:val="22"/>
          <w:szCs w:val="22"/>
        </w:rPr>
        <w:t xml:space="preserve">were </w:t>
      </w:r>
      <w:r w:rsidRPr="00967E62">
        <w:rPr>
          <w:snapToGrid w:val="0"/>
          <w:color w:val="000000"/>
          <w:sz w:val="22"/>
          <w:szCs w:val="22"/>
        </w:rPr>
        <w:t xml:space="preserve">not collected or </w:t>
      </w:r>
      <w:r w:rsidRPr="00967E62">
        <w:rPr>
          <w:snapToGrid w:val="0"/>
          <w:color w:val="000000"/>
          <w:sz w:val="22"/>
          <w:szCs w:val="22"/>
        </w:rPr>
        <w:t xml:space="preserve">required less frequently, additional site visits by agency staff would be </w:t>
      </w:r>
      <w:r w:rsidRPr="00967E62">
        <w:rPr>
          <w:snapToGrid w:val="0"/>
          <w:color w:val="000000"/>
          <w:sz w:val="22"/>
          <w:szCs w:val="22"/>
        </w:rPr>
        <w:t>needed t</w:t>
      </w:r>
      <w:r w:rsidRPr="00967E62">
        <w:rPr>
          <w:snapToGrid w:val="0"/>
          <w:color w:val="000000"/>
          <w:sz w:val="22"/>
          <w:szCs w:val="22"/>
        </w:rPr>
        <w:t>o ensure compliance with program objectives.</w:t>
      </w:r>
    </w:p>
    <w:p w:rsidR="002C7051" w:rsidRPr="00967E62" w14:paraId="21701E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p>
    <w:p w:rsidR="002C7051" w:rsidRPr="00967E62" w14:paraId="6544849D"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SPECIAL CIRCUMSTANCES THAT REQUIRE THE COLLECTION TO BE</w:t>
      </w:r>
      <w:r w:rsidRPr="00967E62">
        <w:rPr>
          <w:snapToGrid w:val="0"/>
          <w:color w:val="000000"/>
          <w:sz w:val="22"/>
          <w:szCs w:val="22"/>
        </w:rPr>
        <w:t xml:space="preserve">  </w:t>
      </w:r>
    </w:p>
    <w:p w:rsidR="002C7051" w:rsidRPr="00967E62" w14:paraId="10A06A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 xml:space="preserve">      </w:t>
      </w:r>
      <w:r w:rsidRPr="00967E62">
        <w:rPr>
          <w:snapToGrid w:val="0"/>
          <w:color w:val="000000"/>
          <w:sz w:val="22"/>
          <w:szCs w:val="22"/>
          <w:u w:val="single"/>
        </w:rPr>
        <w:t>CONDUCTED IN A MANNER INCONSISTENT WITH 5 CFR 1320.6</w:t>
      </w:r>
      <w:r w:rsidRPr="00967E62">
        <w:rPr>
          <w:snapToGrid w:val="0"/>
          <w:color w:val="000000"/>
          <w:sz w:val="22"/>
          <w:szCs w:val="22"/>
        </w:rPr>
        <w:t xml:space="preserve">. </w:t>
      </w:r>
    </w:p>
    <w:p w:rsidR="002C7051" w:rsidRPr="00967E62" w14:paraId="751B02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282ADD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The information collected is consistent with the guidelines in 5 CFR 1320.6.</w:t>
      </w:r>
    </w:p>
    <w:p w:rsidR="00C41969" w:rsidRPr="00967E62" w14:paraId="0F7F7E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291334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60E4318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EFFORTS TO CONSULT WITH PERSONS OUTSIDE THE AGENCY TO OBTAIN</w:t>
      </w:r>
      <w:r w:rsidRPr="00967E62">
        <w:rPr>
          <w:snapToGrid w:val="0"/>
          <w:color w:val="000000"/>
          <w:sz w:val="22"/>
          <w:szCs w:val="22"/>
        </w:rPr>
        <w:t xml:space="preserve">    </w:t>
      </w:r>
    </w:p>
    <w:p w:rsidR="002C7051" w:rsidRPr="00967E62" w14:paraId="2D4C4E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ab/>
      </w:r>
      <w:r w:rsidRPr="00967E62">
        <w:rPr>
          <w:snapToGrid w:val="0"/>
          <w:color w:val="000000"/>
          <w:sz w:val="22"/>
          <w:szCs w:val="22"/>
          <w:u w:val="single"/>
        </w:rPr>
        <w:t>THEIR VIEWS</w:t>
      </w:r>
      <w:r w:rsidRPr="00967E62">
        <w:rPr>
          <w:snapToGrid w:val="0"/>
          <w:color w:val="000000"/>
          <w:sz w:val="22"/>
          <w:szCs w:val="22"/>
        </w:rPr>
        <w:t>.</w:t>
      </w:r>
    </w:p>
    <w:p w:rsidR="002C7051" w:rsidRPr="00967E62" w14:paraId="636C4B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4C8C2262" w14:textId="3A65C8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2"/>
          <w:szCs w:val="22"/>
        </w:rPr>
      </w:pPr>
      <w:r w:rsidRPr="00967E62">
        <w:rPr>
          <w:snapToGrid w:val="0"/>
          <w:color w:val="000000"/>
          <w:sz w:val="22"/>
          <w:szCs w:val="22"/>
        </w:rPr>
        <w:t xml:space="preserve">A 60-day Federal Register </w:t>
      </w:r>
      <w:r w:rsidRPr="00967E62" w:rsidR="00A03B48">
        <w:rPr>
          <w:snapToGrid w:val="0"/>
          <w:color w:val="000000"/>
          <w:sz w:val="22"/>
          <w:szCs w:val="22"/>
        </w:rPr>
        <w:t>n</w:t>
      </w:r>
      <w:r w:rsidRPr="00967E62">
        <w:rPr>
          <w:snapToGrid w:val="0"/>
          <w:color w:val="000000"/>
          <w:sz w:val="22"/>
          <w:szCs w:val="22"/>
        </w:rPr>
        <w:t>otice was published on</w:t>
      </w:r>
      <w:r w:rsidRPr="00967E62" w:rsidR="00F358CE">
        <w:rPr>
          <w:snapToGrid w:val="0"/>
          <w:color w:val="000000"/>
          <w:sz w:val="22"/>
          <w:szCs w:val="22"/>
        </w:rPr>
        <w:t xml:space="preserve"> </w:t>
      </w:r>
      <w:r w:rsidR="002A70F3">
        <w:rPr>
          <w:snapToGrid w:val="0"/>
          <w:color w:val="000000"/>
          <w:sz w:val="22"/>
          <w:szCs w:val="22"/>
        </w:rPr>
        <w:t xml:space="preserve">December 16, 2025 </w:t>
      </w:r>
      <w:r w:rsidR="00962C9D">
        <w:rPr>
          <w:snapToGrid w:val="0"/>
          <w:color w:val="000000"/>
          <w:sz w:val="22"/>
          <w:szCs w:val="22"/>
        </w:rPr>
        <w:t>(</w:t>
      </w:r>
      <w:r w:rsidR="002A70F3">
        <w:rPr>
          <w:snapToGrid w:val="0"/>
          <w:color w:val="000000"/>
          <w:sz w:val="22"/>
          <w:szCs w:val="22"/>
        </w:rPr>
        <w:t>90 FR. 58366</w:t>
      </w:r>
      <w:r w:rsidR="00962C9D">
        <w:rPr>
          <w:snapToGrid w:val="0"/>
          <w:color w:val="000000"/>
          <w:sz w:val="22"/>
          <w:szCs w:val="22"/>
        </w:rPr>
        <w:t>)</w:t>
      </w:r>
      <w:r w:rsidR="002A70F3">
        <w:rPr>
          <w:snapToGrid w:val="0"/>
          <w:color w:val="000000"/>
          <w:sz w:val="22"/>
          <w:szCs w:val="22"/>
        </w:rPr>
        <w:t xml:space="preserve">. </w:t>
      </w:r>
      <w:r w:rsidRPr="00967E62">
        <w:rPr>
          <w:snapToGrid w:val="0"/>
          <w:color w:val="000000"/>
          <w:sz w:val="22"/>
          <w:szCs w:val="22"/>
        </w:rPr>
        <w:t>No comments were received</w:t>
      </w:r>
      <w:r w:rsidRPr="00967E62">
        <w:rPr>
          <w:b/>
          <w:bCs/>
          <w:snapToGrid w:val="0"/>
          <w:color w:val="000000"/>
          <w:sz w:val="22"/>
          <w:szCs w:val="22"/>
        </w:rPr>
        <w:t xml:space="preserve">.  </w:t>
      </w:r>
      <w:r w:rsidRPr="00967E62" w:rsidR="00913125">
        <w:rPr>
          <w:bCs/>
          <w:snapToGrid w:val="0"/>
          <w:color w:val="000000"/>
          <w:sz w:val="22"/>
          <w:szCs w:val="22"/>
        </w:rPr>
        <w:t xml:space="preserve">A 30-day Federal Register </w:t>
      </w:r>
      <w:r w:rsidRPr="00967E62" w:rsidR="00A03B48">
        <w:rPr>
          <w:bCs/>
          <w:snapToGrid w:val="0"/>
          <w:color w:val="000000"/>
          <w:sz w:val="22"/>
          <w:szCs w:val="22"/>
        </w:rPr>
        <w:t>n</w:t>
      </w:r>
      <w:r w:rsidRPr="00967E62" w:rsidR="00913125">
        <w:rPr>
          <w:bCs/>
          <w:snapToGrid w:val="0"/>
          <w:color w:val="000000"/>
          <w:sz w:val="22"/>
          <w:szCs w:val="22"/>
        </w:rPr>
        <w:t>otice was published on</w:t>
      </w:r>
      <w:r w:rsidRPr="00967E62" w:rsidR="00F358CE">
        <w:rPr>
          <w:bCs/>
          <w:snapToGrid w:val="0"/>
          <w:color w:val="000000"/>
          <w:sz w:val="22"/>
          <w:szCs w:val="22"/>
        </w:rPr>
        <w:t xml:space="preserve"> </w:t>
      </w:r>
      <w:r w:rsidRPr="00EC5552" w:rsidR="002A70F3">
        <w:rPr>
          <w:bCs/>
          <w:snapToGrid w:val="0"/>
          <w:color w:val="000000"/>
          <w:sz w:val="22"/>
          <w:szCs w:val="22"/>
        </w:rPr>
        <w:t xml:space="preserve">February </w:t>
      </w:r>
      <w:r w:rsidRPr="00EC5552" w:rsidR="00EC5552">
        <w:rPr>
          <w:bCs/>
          <w:snapToGrid w:val="0"/>
          <w:color w:val="000000"/>
          <w:sz w:val="22"/>
          <w:szCs w:val="22"/>
        </w:rPr>
        <w:t>24</w:t>
      </w:r>
      <w:r w:rsidRPr="00EC5552" w:rsidR="002A70F3">
        <w:rPr>
          <w:bCs/>
          <w:snapToGrid w:val="0"/>
          <w:color w:val="000000"/>
          <w:sz w:val="22"/>
          <w:szCs w:val="22"/>
        </w:rPr>
        <w:t xml:space="preserve">, </w:t>
      </w:r>
      <w:r w:rsidRPr="00EC5552" w:rsidR="002A70F3">
        <w:rPr>
          <w:bCs/>
          <w:snapToGrid w:val="0"/>
          <w:color w:val="000000"/>
          <w:sz w:val="22"/>
          <w:szCs w:val="22"/>
        </w:rPr>
        <w:t xml:space="preserve">2026 </w:t>
      </w:r>
      <w:r w:rsidRPr="00EC5552" w:rsidR="004D2335">
        <w:rPr>
          <w:bCs/>
          <w:snapToGrid w:val="0"/>
          <w:color w:val="000000"/>
          <w:sz w:val="22"/>
          <w:szCs w:val="22"/>
        </w:rPr>
        <w:t xml:space="preserve"> Vol</w:t>
      </w:r>
      <w:r w:rsidRPr="00EC5552" w:rsidR="002A70F3">
        <w:rPr>
          <w:bCs/>
          <w:snapToGrid w:val="0"/>
          <w:color w:val="000000"/>
          <w:sz w:val="22"/>
          <w:szCs w:val="22"/>
        </w:rPr>
        <w:t>.</w:t>
      </w:r>
      <w:r w:rsidRPr="00EC5552" w:rsidR="00EC5552">
        <w:rPr>
          <w:bCs/>
          <w:snapToGrid w:val="0"/>
          <w:color w:val="000000"/>
          <w:sz w:val="22"/>
          <w:szCs w:val="22"/>
        </w:rPr>
        <w:t>91 No,36 Pages 8945-8946</w:t>
      </w:r>
      <w:r w:rsidRPr="00EC5552" w:rsidR="003866AF">
        <w:rPr>
          <w:bCs/>
          <w:snapToGrid w:val="0"/>
          <w:color w:val="000000"/>
          <w:sz w:val="22"/>
          <w:szCs w:val="22"/>
        </w:rPr>
        <w:t>.</w:t>
      </w:r>
      <w:r w:rsidRPr="00967E62" w:rsidR="00E85821">
        <w:rPr>
          <w:bCs/>
          <w:snapToGrid w:val="0"/>
          <w:color w:val="000000"/>
          <w:sz w:val="22"/>
          <w:szCs w:val="22"/>
        </w:rPr>
        <w:t xml:space="preserve">  </w:t>
      </w:r>
      <w:r w:rsidRPr="00967E62" w:rsidR="001E6AB9">
        <w:rPr>
          <w:bCs/>
          <w:snapToGrid w:val="0"/>
          <w:color w:val="000000"/>
          <w:sz w:val="22"/>
          <w:szCs w:val="22"/>
        </w:rPr>
        <w:t>Both</w:t>
      </w:r>
      <w:r w:rsidRPr="00967E62" w:rsidR="00E85821">
        <w:rPr>
          <w:bCs/>
          <w:snapToGrid w:val="0"/>
          <w:color w:val="000000"/>
          <w:sz w:val="22"/>
          <w:szCs w:val="22"/>
        </w:rPr>
        <w:t xml:space="preserve"> Federal Register notices have been included with th</w:t>
      </w:r>
      <w:r w:rsidRPr="00967E62" w:rsidR="0040226A">
        <w:rPr>
          <w:bCs/>
          <w:snapToGrid w:val="0"/>
          <w:color w:val="000000"/>
          <w:sz w:val="22"/>
          <w:szCs w:val="22"/>
        </w:rPr>
        <w:t>is</w:t>
      </w:r>
      <w:r w:rsidRPr="00967E62" w:rsidR="00E85821">
        <w:rPr>
          <w:bCs/>
          <w:snapToGrid w:val="0"/>
          <w:color w:val="000000"/>
          <w:sz w:val="22"/>
          <w:szCs w:val="22"/>
        </w:rPr>
        <w:t xml:space="preserve"> OMB submittal</w:t>
      </w:r>
      <w:r w:rsidRPr="00967E62" w:rsidR="00967E62">
        <w:rPr>
          <w:bCs/>
          <w:snapToGrid w:val="0"/>
          <w:color w:val="000000"/>
          <w:sz w:val="22"/>
          <w:szCs w:val="22"/>
        </w:rPr>
        <w:t xml:space="preserve"> in ROCIS</w:t>
      </w:r>
      <w:r w:rsidRPr="00967E62" w:rsidR="00E85821">
        <w:rPr>
          <w:bCs/>
          <w:snapToGrid w:val="0"/>
          <w:color w:val="000000"/>
          <w:sz w:val="22"/>
          <w:szCs w:val="22"/>
        </w:rPr>
        <w:t>.</w:t>
      </w:r>
      <w:r w:rsidRPr="00967E62" w:rsidR="00E87893">
        <w:rPr>
          <w:bCs/>
          <w:snapToGrid w:val="0"/>
          <w:color w:val="000000"/>
          <w:sz w:val="22"/>
          <w:szCs w:val="22"/>
        </w:rPr>
        <w:t xml:space="preserve">  FTA frequently engages in stakeholder outreach including webinar series and site visits to projects and transit agencies by the regional staff.  </w:t>
      </w:r>
      <w:r w:rsidR="003111D6">
        <w:rPr>
          <w:bCs/>
          <w:snapToGrid w:val="0"/>
          <w:color w:val="000000"/>
          <w:sz w:val="22"/>
          <w:szCs w:val="22"/>
        </w:rPr>
        <w:t xml:space="preserve">The last round of funding was </w:t>
      </w:r>
      <w:r w:rsidR="002A70F3">
        <w:rPr>
          <w:bCs/>
          <w:snapToGrid w:val="0"/>
          <w:color w:val="000000"/>
          <w:sz w:val="22"/>
          <w:szCs w:val="22"/>
        </w:rPr>
        <w:t xml:space="preserve"> </w:t>
      </w:r>
      <w:r w:rsidRPr="00967E62" w:rsidR="005A70FB">
        <w:rPr>
          <w:bCs/>
          <w:snapToGrid w:val="0"/>
          <w:color w:val="000000"/>
          <w:sz w:val="22"/>
          <w:szCs w:val="22"/>
        </w:rPr>
        <w:t>announced</w:t>
      </w:r>
      <w:r w:rsidR="003111D6">
        <w:rPr>
          <w:bCs/>
          <w:snapToGrid w:val="0"/>
          <w:color w:val="000000"/>
          <w:sz w:val="22"/>
          <w:szCs w:val="22"/>
        </w:rPr>
        <w:t xml:space="preserve"> May 2, 2024</w:t>
      </w:r>
      <w:r w:rsidRPr="00967E62" w:rsidR="005A70FB">
        <w:rPr>
          <w:bCs/>
          <w:snapToGrid w:val="0"/>
          <w:color w:val="000000"/>
          <w:sz w:val="22"/>
          <w:szCs w:val="22"/>
        </w:rPr>
        <w:t xml:space="preserve"> </w:t>
      </w:r>
      <w:r w:rsidR="00962C9D">
        <w:rPr>
          <w:bCs/>
          <w:snapToGrid w:val="0"/>
          <w:color w:val="000000"/>
          <w:sz w:val="22"/>
          <w:szCs w:val="22"/>
        </w:rPr>
        <w:t xml:space="preserve">with </w:t>
      </w:r>
      <w:r w:rsidRPr="00967E62" w:rsidR="005A70FB">
        <w:rPr>
          <w:bCs/>
          <w:snapToGrid w:val="0"/>
          <w:color w:val="000000"/>
          <w:sz w:val="22"/>
          <w:szCs w:val="22"/>
        </w:rPr>
        <w:t>a notice of funding opportunity (NOFO) to improve and expand ferry service in communities across the country</w:t>
      </w:r>
      <w:r w:rsidRPr="00967E62" w:rsidR="00967E62">
        <w:rPr>
          <w:bCs/>
          <w:snapToGrid w:val="0"/>
          <w:color w:val="000000"/>
          <w:sz w:val="22"/>
          <w:szCs w:val="22"/>
        </w:rPr>
        <w:t xml:space="preserve">. </w:t>
      </w:r>
      <w:r w:rsidRPr="00967E62" w:rsidR="005A70FB">
        <w:rPr>
          <w:bCs/>
          <w:snapToGrid w:val="0"/>
          <w:color w:val="000000"/>
          <w:sz w:val="22"/>
          <w:szCs w:val="22"/>
        </w:rPr>
        <w:t xml:space="preserve">The NOFO was followed by several webinar dates. </w:t>
      </w:r>
      <w:hyperlink r:id="rId6" w:history="1">
        <w:r w:rsidRPr="002A70F3" w:rsidR="002A70F3">
          <w:rPr>
            <w:color w:val="0000FF"/>
            <w:u w:val="single"/>
          </w:rPr>
          <w:t>Fiscal Year 2024 Passenger Ferry Grant Program, Electric or Low-Emitting Ferry Pilot Program, and Ferry Service for Rural Communities Program Notice of Funding | FTA</w:t>
        </w:r>
      </w:hyperlink>
      <w:r w:rsidRPr="00967E62" w:rsidR="005A70FB">
        <w:rPr>
          <w:bCs/>
          <w:snapToGrid w:val="0"/>
          <w:color w:val="000000"/>
          <w:sz w:val="22"/>
          <w:szCs w:val="22"/>
        </w:rPr>
        <w:t xml:space="preserve"> The slide presentations were made available online along with a link to the recording of each event. F</w:t>
      </w:r>
      <w:r w:rsidRPr="00967E62" w:rsidR="00E87893">
        <w:rPr>
          <w:bCs/>
          <w:snapToGrid w:val="0"/>
          <w:color w:val="000000"/>
          <w:sz w:val="22"/>
          <w:szCs w:val="22"/>
        </w:rPr>
        <w:t>TA also conducts informal presentations at workgroup and association meetings</w:t>
      </w:r>
      <w:r w:rsidRPr="00967E62" w:rsidR="004D2335">
        <w:rPr>
          <w:bCs/>
          <w:snapToGrid w:val="0"/>
          <w:color w:val="000000"/>
          <w:sz w:val="22"/>
          <w:szCs w:val="22"/>
        </w:rPr>
        <w:t xml:space="preserve"> throughout the year</w:t>
      </w:r>
      <w:r w:rsidRPr="00967E62" w:rsidR="00E87893">
        <w:rPr>
          <w:bCs/>
          <w:snapToGrid w:val="0"/>
          <w:color w:val="000000"/>
          <w:sz w:val="22"/>
          <w:szCs w:val="22"/>
        </w:rPr>
        <w:t xml:space="preserve">. </w:t>
      </w:r>
      <w:r w:rsidRPr="00967E62" w:rsidR="00FD77BE">
        <w:rPr>
          <w:bCs/>
          <w:snapToGrid w:val="0"/>
          <w:color w:val="000000"/>
          <w:sz w:val="22"/>
          <w:szCs w:val="22"/>
        </w:rPr>
        <w:t xml:space="preserve">FTA also published FAQ’s on the program at </w:t>
      </w:r>
      <w:hyperlink r:id="rId7" w:history="1">
        <w:r w:rsidRPr="00967E62" w:rsidR="00FD77BE">
          <w:rPr>
            <w:color w:val="0000FF"/>
            <w:sz w:val="22"/>
            <w:szCs w:val="22"/>
            <w:u w:val="single"/>
          </w:rPr>
          <w:t>Passenger Ferry, Low-No Ferry and Rural Ferry FAQs (dot.gov)</w:t>
        </w:r>
      </w:hyperlink>
      <w:r w:rsidRPr="00967E62" w:rsidR="00FD77BE">
        <w:rPr>
          <w:sz w:val="22"/>
          <w:szCs w:val="22"/>
        </w:rPr>
        <w:t xml:space="preserve">. </w:t>
      </w:r>
      <w:r w:rsidRPr="00967E62" w:rsidR="00E87893">
        <w:rPr>
          <w:bCs/>
          <w:snapToGrid w:val="0"/>
          <w:color w:val="000000"/>
          <w:sz w:val="22"/>
          <w:szCs w:val="22"/>
        </w:rPr>
        <w:t xml:space="preserve"> </w:t>
      </w:r>
      <w:r w:rsidR="00962C9D">
        <w:rPr>
          <w:bCs/>
          <w:snapToGrid w:val="0"/>
          <w:color w:val="000000"/>
          <w:sz w:val="22"/>
          <w:szCs w:val="22"/>
        </w:rPr>
        <w:t xml:space="preserve">Finally, </w:t>
      </w:r>
      <w:r w:rsidRPr="00962C9D" w:rsidR="00962C9D">
        <w:rPr>
          <w:bCs/>
          <w:snapToGrid w:val="0"/>
          <w:color w:val="000000"/>
          <w:sz w:val="22"/>
          <w:szCs w:val="22"/>
        </w:rPr>
        <w:t>FTA</w:t>
      </w:r>
      <w:r w:rsidR="00962C9D">
        <w:rPr>
          <w:bCs/>
          <w:snapToGrid w:val="0"/>
          <w:color w:val="000000"/>
          <w:sz w:val="22"/>
          <w:szCs w:val="22"/>
        </w:rPr>
        <w:t>’s</w:t>
      </w:r>
      <w:r w:rsidRPr="00962C9D" w:rsidR="00962C9D">
        <w:rPr>
          <w:bCs/>
          <w:snapToGrid w:val="0"/>
          <w:color w:val="000000"/>
          <w:sz w:val="22"/>
          <w:szCs w:val="22"/>
        </w:rPr>
        <w:t xml:space="preserve"> Circular 5010.1F </w:t>
      </w:r>
      <w:r w:rsidR="00962C9D">
        <w:rPr>
          <w:bCs/>
          <w:snapToGrid w:val="0"/>
          <w:color w:val="000000"/>
          <w:sz w:val="22"/>
          <w:szCs w:val="22"/>
        </w:rPr>
        <w:t xml:space="preserve">was updated and published on </w:t>
      </w:r>
      <w:r w:rsidRPr="00962C9D" w:rsidR="00962C9D">
        <w:rPr>
          <w:bCs/>
          <w:snapToGrid w:val="0"/>
          <w:color w:val="000000"/>
          <w:sz w:val="22"/>
          <w:szCs w:val="22"/>
        </w:rPr>
        <w:t>Nov 1, 2024</w:t>
      </w:r>
      <w:r w:rsidR="00962C9D">
        <w:rPr>
          <w:bCs/>
          <w:snapToGrid w:val="0"/>
          <w:color w:val="000000"/>
          <w:sz w:val="22"/>
          <w:szCs w:val="22"/>
        </w:rPr>
        <w:t>.It</w:t>
      </w:r>
      <w:r w:rsidRPr="00962C9D" w:rsidR="00962C9D">
        <w:rPr>
          <w:bCs/>
          <w:snapToGrid w:val="0"/>
          <w:color w:val="000000"/>
          <w:sz w:val="22"/>
          <w:szCs w:val="22"/>
        </w:rPr>
        <w:t xml:space="preserve"> updates grant management for </w:t>
      </w:r>
      <w:hyperlink r:id="rId8" w:tgtFrame="_blank" w:history="1">
        <w:r w:rsidRPr="00962C9D" w:rsidR="00962C9D">
          <w:rPr>
            <w:rStyle w:val="Hyperlink"/>
            <w:bCs/>
            <w:snapToGrid w:val="0"/>
            <w:color w:val="auto"/>
            <w:sz w:val="22"/>
            <w:szCs w:val="22"/>
            <w:u w:val="none"/>
          </w:rPr>
          <w:t>Federal Transit Administration (FTA) recipients</w:t>
        </w:r>
      </w:hyperlink>
      <w:r w:rsidRPr="00962C9D" w:rsidR="00962C9D">
        <w:rPr>
          <w:bCs/>
          <w:snapToGrid w:val="0"/>
          <w:sz w:val="22"/>
          <w:szCs w:val="22"/>
        </w:rPr>
        <w:t>, incorporating the </w:t>
      </w:r>
      <w:hyperlink r:id="rId9" w:tgtFrame="_blank" w:history="1">
        <w:r w:rsidRPr="00962C9D" w:rsidR="00962C9D">
          <w:rPr>
            <w:rStyle w:val="Hyperlink"/>
            <w:bCs/>
            <w:snapToGrid w:val="0"/>
            <w:color w:val="auto"/>
            <w:sz w:val="22"/>
            <w:szCs w:val="22"/>
            <w:u w:val="none"/>
          </w:rPr>
          <w:t>Infrastructure Investment and Jobs Act (IIJA)</w:t>
        </w:r>
      </w:hyperlink>
      <w:r w:rsidRPr="00962C9D" w:rsidR="00962C9D">
        <w:rPr>
          <w:bCs/>
          <w:snapToGrid w:val="0"/>
          <w:sz w:val="22"/>
          <w:szCs w:val="22"/>
        </w:rPr>
        <w:t> </w:t>
      </w:r>
      <w:r w:rsidRPr="00962C9D" w:rsidR="00962C9D">
        <w:rPr>
          <w:bCs/>
          <w:snapToGrid w:val="0"/>
          <w:color w:val="000000"/>
          <w:sz w:val="22"/>
          <w:szCs w:val="22"/>
        </w:rPr>
        <w:t>and 2 CFR Part 200. It mandates compliance with federal regulations, proper management of funds, and updated reporting, including new $6M thresholds for annual rather than quarterly reporting. The circular covers project administration, financial records, and equipment</w:t>
      </w:r>
      <w:r w:rsidRPr="00967E62" w:rsidR="00E87893">
        <w:rPr>
          <w:bCs/>
          <w:snapToGrid w:val="0"/>
          <w:color w:val="000000"/>
          <w:sz w:val="22"/>
          <w:szCs w:val="22"/>
        </w:rPr>
        <w:t>FTA will continue to see</w:t>
      </w:r>
      <w:r w:rsidRPr="00967E62" w:rsidR="0040226A">
        <w:rPr>
          <w:bCs/>
          <w:snapToGrid w:val="0"/>
          <w:color w:val="000000"/>
          <w:sz w:val="22"/>
          <w:szCs w:val="22"/>
        </w:rPr>
        <w:t>k</w:t>
      </w:r>
      <w:r w:rsidRPr="00967E62" w:rsidR="00E87893">
        <w:rPr>
          <w:bCs/>
          <w:snapToGrid w:val="0"/>
          <w:color w:val="000000"/>
          <w:sz w:val="22"/>
          <w:szCs w:val="22"/>
        </w:rPr>
        <w:t xml:space="preserve"> additional outreach opportunities </w:t>
      </w:r>
      <w:r w:rsidRPr="00967E62" w:rsidR="006137EA">
        <w:rPr>
          <w:bCs/>
          <w:snapToGrid w:val="0"/>
          <w:color w:val="000000"/>
          <w:sz w:val="22"/>
          <w:szCs w:val="22"/>
        </w:rPr>
        <w:t>with</w:t>
      </w:r>
      <w:r w:rsidRPr="00967E62" w:rsidR="00E87893">
        <w:rPr>
          <w:bCs/>
          <w:snapToGrid w:val="0"/>
          <w:color w:val="000000"/>
          <w:sz w:val="22"/>
          <w:szCs w:val="22"/>
        </w:rPr>
        <w:t xml:space="preserve"> our stakeholders.</w:t>
      </w:r>
    </w:p>
    <w:p w:rsidR="00967E62" w:rsidP="00962C9D" w14:paraId="634AF6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2"/>
          <w:szCs w:val="22"/>
        </w:rPr>
      </w:pPr>
    </w:p>
    <w:p w:rsidR="00962C9D" w:rsidP="00962C9D" w14:paraId="481CE9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2"/>
          <w:szCs w:val="22"/>
        </w:rPr>
      </w:pPr>
    </w:p>
    <w:p w:rsidR="00962C9D" w:rsidRPr="00967E62" w14:paraId="1EE826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b/>
          <w:bCs/>
          <w:snapToGrid w:val="0"/>
          <w:color w:val="000000"/>
          <w:sz w:val="22"/>
          <w:szCs w:val="22"/>
        </w:rPr>
      </w:pPr>
    </w:p>
    <w:p w:rsidR="002C7051" w:rsidRPr="00967E62" w14:paraId="4DD6479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u w:val="single"/>
        </w:rPr>
        <w:t xml:space="preserve">EXPLAIN ANY DECISION TO PROVIDE ANY PAYMENT OR GIFT TO  </w:t>
      </w:r>
    </w:p>
    <w:p w:rsidR="002C7051" w:rsidRPr="00967E62" w14:paraId="3084A713" w14:textId="77777777">
      <w:pPr>
        <w:pStyle w:val="Heading2"/>
        <w:rPr>
          <w:sz w:val="22"/>
          <w:szCs w:val="22"/>
        </w:rPr>
      </w:pPr>
      <w:r w:rsidRPr="00967E62">
        <w:rPr>
          <w:sz w:val="22"/>
          <w:szCs w:val="22"/>
          <w:u w:val="none"/>
        </w:rPr>
        <w:t xml:space="preserve">      </w:t>
      </w:r>
      <w:r w:rsidRPr="00967E62">
        <w:rPr>
          <w:sz w:val="22"/>
          <w:szCs w:val="22"/>
        </w:rPr>
        <w:t xml:space="preserve">RESPONDENTS, OTHER THAN REMUNERATION OF CONTRACTORS OR </w:t>
      </w:r>
    </w:p>
    <w:p w:rsidR="002C7051" w:rsidRPr="00967E62" w14:paraId="6C0A41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ab/>
      </w:r>
      <w:r w:rsidRPr="00967E62">
        <w:rPr>
          <w:snapToGrid w:val="0"/>
          <w:color w:val="000000"/>
          <w:sz w:val="22"/>
          <w:szCs w:val="22"/>
          <w:u w:val="single"/>
        </w:rPr>
        <w:t>GRANTEES</w:t>
      </w:r>
      <w:r w:rsidRPr="00967E62">
        <w:rPr>
          <w:snapToGrid w:val="0"/>
          <w:color w:val="000000"/>
          <w:sz w:val="22"/>
          <w:szCs w:val="22"/>
        </w:rPr>
        <w:t>.</w:t>
      </w:r>
    </w:p>
    <w:p w:rsidR="002C7051" w:rsidRPr="00967E62" w14:paraId="607105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FC0721" w:rsidRPr="00967E62" w14:paraId="6ADD6A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No payment is made to respondents.</w:t>
      </w:r>
    </w:p>
    <w:p w:rsidR="00C66E8E" w:rsidP="00C66E8E" w14:paraId="4B57D2D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p>
    <w:p w:rsidR="003111D6" w:rsidRPr="00967E62" w:rsidP="00C66E8E" w14:paraId="19C2705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p>
    <w:p w:rsidR="002C7051" w:rsidRPr="00967E62" w14:paraId="0340EA0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u w:val="single"/>
        </w:rPr>
        <w:t xml:space="preserve">DESCRIBE ANY ASSURANCE OF CONFIDENTIALITY PROVIDED </w:t>
      </w:r>
    </w:p>
    <w:p w:rsidR="002C7051" w:rsidRPr="00967E62" w14:paraId="6C5E2F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r w:rsidRPr="00967E62">
        <w:rPr>
          <w:snapToGrid w:val="0"/>
          <w:color w:val="000000"/>
          <w:sz w:val="22"/>
          <w:szCs w:val="22"/>
        </w:rPr>
        <w:t xml:space="preserve">      </w:t>
      </w:r>
      <w:r w:rsidRPr="00967E62">
        <w:rPr>
          <w:snapToGrid w:val="0"/>
          <w:color w:val="000000"/>
          <w:sz w:val="22"/>
          <w:szCs w:val="22"/>
          <w:u w:val="single"/>
        </w:rPr>
        <w:t>RESPONDENTS.</w:t>
      </w:r>
    </w:p>
    <w:p w:rsidR="002C7051" w:rsidRPr="00967E62" w14:paraId="744CA8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p>
    <w:p w:rsidR="002C7051" w:rsidRPr="00967E62" w14:paraId="3BEC2E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 xml:space="preserve">      There is no assurance of confidentiality regarding these submissions.</w:t>
      </w:r>
    </w:p>
    <w:p w:rsidR="002C7051" w:rsidRPr="00967E62" w14:paraId="6ECB49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2C7051" w:rsidRPr="00967E62" w14:paraId="07C62E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rPr>
        <w:t xml:space="preserve">11. </w:t>
      </w:r>
      <w:r w:rsidRPr="00967E62">
        <w:rPr>
          <w:snapToGrid w:val="0"/>
          <w:color w:val="000000"/>
          <w:sz w:val="22"/>
          <w:szCs w:val="22"/>
          <w:u w:val="single"/>
        </w:rPr>
        <w:t>ADDITIONAL JUSTIFICATION FOR QUESTIONS OF A SENSITIVE NATURE</w:t>
      </w:r>
      <w:r w:rsidRPr="00967E62">
        <w:rPr>
          <w:snapToGrid w:val="0"/>
          <w:color w:val="000000"/>
          <w:sz w:val="22"/>
          <w:szCs w:val="22"/>
        </w:rPr>
        <w:t>.</w:t>
      </w:r>
    </w:p>
    <w:p w:rsidR="002C7051" w:rsidRPr="00967E62" w14:paraId="590460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314CB7" w:rsidRPr="00967E62" w:rsidP="00FC0721" w14:paraId="17E472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None of the information is of a sensitive nature.</w:t>
      </w:r>
      <w:r w:rsidRPr="00967E62">
        <w:rPr>
          <w:snapToGrid w:val="0"/>
          <w:color w:val="000000"/>
          <w:sz w:val="22"/>
          <w:szCs w:val="22"/>
        </w:rPr>
        <w:br/>
      </w:r>
    </w:p>
    <w:p w:rsidR="00FE6CB4" w:rsidRPr="00967E62" w:rsidP="00FC0721" w14:paraId="32109F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FC0721" w:rsidRPr="00967E62" w:rsidP="00FC0721" w14:paraId="42CCA1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rPr>
        <w:t xml:space="preserve">   </w:t>
      </w:r>
      <w:r w:rsidRPr="00967E62" w:rsidR="00314CB7">
        <w:rPr>
          <w:snapToGrid w:val="0"/>
          <w:color w:val="000000"/>
          <w:sz w:val="22"/>
          <w:szCs w:val="22"/>
        </w:rPr>
        <w:t xml:space="preserve">  </w:t>
      </w:r>
      <w:r w:rsidRPr="00967E62">
        <w:rPr>
          <w:snapToGrid w:val="0"/>
          <w:color w:val="000000"/>
          <w:sz w:val="22"/>
          <w:szCs w:val="22"/>
        </w:rPr>
        <w:t xml:space="preserve">12. </w:t>
      </w:r>
      <w:r w:rsidRPr="00967E62">
        <w:rPr>
          <w:snapToGrid w:val="0"/>
          <w:color w:val="000000"/>
          <w:sz w:val="22"/>
          <w:szCs w:val="22"/>
          <w:u w:val="single"/>
        </w:rPr>
        <w:t>ESTIMATE OF THE HOUR BURDEN OF THE COLLECTION</w:t>
      </w:r>
      <w:r w:rsidRPr="00967E62" w:rsidR="00314CB7">
        <w:rPr>
          <w:snapToGrid w:val="0"/>
          <w:color w:val="000000"/>
          <w:sz w:val="22"/>
          <w:szCs w:val="22"/>
          <w:u w:val="single"/>
        </w:rPr>
        <w:t>;</w:t>
      </w:r>
      <w:r w:rsidRPr="00967E62">
        <w:rPr>
          <w:snapToGrid w:val="0"/>
          <w:color w:val="000000"/>
          <w:sz w:val="22"/>
          <w:szCs w:val="22"/>
          <w:u w:val="single"/>
        </w:rPr>
        <w:t xml:space="preserve"> AND ANNUALIZED </w:t>
      </w:r>
    </w:p>
    <w:p w:rsidR="002C7051" w:rsidRPr="00967E62" w:rsidP="00FC0721" w14:paraId="3F6DB9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w:t>
      </w:r>
      <w:r w:rsidRPr="00967E62" w:rsidR="00314CB7">
        <w:rPr>
          <w:snapToGrid w:val="0"/>
          <w:color w:val="000000"/>
          <w:sz w:val="22"/>
          <w:szCs w:val="22"/>
        </w:rPr>
        <w:t xml:space="preserve">  </w:t>
      </w:r>
      <w:r w:rsidRPr="00967E62" w:rsidR="00314CB7">
        <w:rPr>
          <w:snapToGrid w:val="0"/>
          <w:color w:val="000000"/>
          <w:sz w:val="22"/>
          <w:szCs w:val="22"/>
        </w:rPr>
        <w:tab/>
      </w:r>
    </w:p>
    <w:p w:rsidR="007E1550" w:rsidRPr="00967E62" w:rsidP="00FC0721" w14:paraId="6F5FFB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ab/>
      </w:r>
      <w:r w:rsidRPr="00967E62" w:rsidR="00E92FD1">
        <w:rPr>
          <w:snapToGrid w:val="0"/>
          <w:color w:val="000000"/>
          <w:sz w:val="22"/>
          <w:szCs w:val="22"/>
        </w:rPr>
        <w:t xml:space="preserve">TOTAL RESPONDENTS: </w:t>
      </w:r>
      <w:r w:rsidRPr="00967E62" w:rsidR="00FD77BE">
        <w:rPr>
          <w:snapToGrid w:val="0"/>
          <w:color w:val="000000"/>
          <w:sz w:val="22"/>
          <w:szCs w:val="22"/>
        </w:rPr>
        <w:t>30</w:t>
      </w:r>
    </w:p>
    <w:p w:rsidR="007E1550" w:rsidRPr="00967E62" w:rsidP="00FC0721" w14:paraId="5041A7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ab/>
      </w:r>
      <w:r w:rsidRPr="00967E62" w:rsidR="00E92FD1">
        <w:rPr>
          <w:snapToGrid w:val="0"/>
          <w:color w:val="000000"/>
          <w:sz w:val="22"/>
          <w:szCs w:val="22"/>
        </w:rPr>
        <w:t>TOTAL RESPONSES</w:t>
      </w:r>
      <w:r w:rsidRPr="00967E62" w:rsidR="00BD3F8B">
        <w:rPr>
          <w:snapToGrid w:val="0"/>
          <w:color w:val="000000"/>
          <w:sz w:val="22"/>
          <w:szCs w:val="22"/>
        </w:rPr>
        <w:t xml:space="preserve">: </w:t>
      </w:r>
      <w:r w:rsidRPr="00967E62" w:rsidR="00FD77BE">
        <w:rPr>
          <w:snapToGrid w:val="0"/>
          <w:color w:val="000000"/>
          <w:sz w:val="22"/>
          <w:szCs w:val="22"/>
        </w:rPr>
        <w:t>60</w:t>
      </w:r>
    </w:p>
    <w:p w:rsidR="007E1550" w:rsidRPr="00967E62" w:rsidP="00FC0721" w14:paraId="01B99B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ab/>
      </w:r>
      <w:r w:rsidRPr="00967E62">
        <w:rPr>
          <w:snapToGrid w:val="0"/>
          <w:color w:val="000000"/>
          <w:sz w:val="22"/>
          <w:szCs w:val="22"/>
        </w:rPr>
        <w:t>TOTAL ANNUAL BURDEN HOURS</w:t>
      </w:r>
      <w:r w:rsidRPr="00967E62" w:rsidR="00BD3F8B">
        <w:rPr>
          <w:snapToGrid w:val="0"/>
          <w:color w:val="000000"/>
          <w:sz w:val="22"/>
          <w:szCs w:val="22"/>
        </w:rPr>
        <w:t xml:space="preserve">:  </w:t>
      </w:r>
      <w:r w:rsidRPr="00967E62" w:rsidR="00FD77BE">
        <w:rPr>
          <w:snapToGrid w:val="0"/>
          <w:color w:val="000000"/>
          <w:sz w:val="22"/>
          <w:szCs w:val="22"/>
        </w:rPr>
        <w:t>420</w:t>
      </w:r>
    </w:p>
    <w:p w:rsidR="002C7051" w:rsidRPr="00967E62" w14:paraId="488A0E35" w14:textId="6C1102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r w:rsidRPr="00967E62">
        <w:rPr>
          <w:snapToGrid w:val="0"/>
          <w:color w:val="000000"/>
          <w:sz w:val="22"/>
          <w:szCs w:val="22"/>
        </w:rPr>
        <w:t xml:space="preserve">  </w:t>
      </w:r>
      <w:r w:rsidRPr="00967E62">
        <w:rPr>
          <w:snapToGrid w:val="0"/>
          <w:color w:val="000000"/>
          <w:sz w:val="22"/>
          <w:szCs w:val="22"/>
        </w:rPr>
        <w:tab/>
      </w:r>
      <w:r w:rsidRPr="00967E62" w:rsidR="00FD77BE">
        <w:rPr>
          <w:snapToGrid w:val="0"/>
          <w:color w:val="000000"/>
          <w:sz w:val="22"/>
          <w:szCs w:val="22"/>
        </w:rPr>
        <w:t>COST TO RESPONDENTS:</w:t>
      </w:r>
      <w:r w:rsidRPr="00967E62" w:rsidR="00F5738F">
        <w:rPr>
          <w:snapToGrid w:val="0"/>
          <w:color w:val="000000"/>
          <w:sz w:val="22"/>
          <w:szCs w:val="22"/>
        </w:rPr>
        <w:t xml:space="preserve"> $2</w:t>
      </w:r>
      <w:r w:rsidR="0099250A">
        <w:rPr>
          <w:snapToGrid w:val="0"/>
          <w:color w:val="000000"/>
          <w:sz w:val="22"/>
          <w:szCs w:val="22"/>
        </w:rPr>
        <w:t>2</w:t>
      </w:r>
      <w:r w:rsidRPr="00967E62" w:rsidR="00F5738F">
        <w:rPr>
          <w:snapToGrid w:val="0"/>
          <w:color w:val="000000"/>
          <w:sz w:val="22"/>
          <w:szCs w:val="22"/>
        </w:rPr>
        <w:t>,2</w:t>
      </w:r>
      <w:r w:rsidR="0099250A">
        <w:rPr>
          <w:snapToGrid w:val="0"/>
          <w:color w:val="000000"/>
          <w:sz w:val="22"/>
          <w:szCs w:val="22"/>
        </w:rPr>
        <w:t>09</w:t>
      </w:r>
    </w:p>
    <w:p w:rsidR="00933E3D" w:rsidRPr="00967E62" w14:paraId="734FF5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6"/>
        <w:gridCol w:w="1342"/>
        <w:gridCol w:w="1675"/>
        <w:gridCol w:w="1703"/>
      </w:tblGrid>
      <w:tr w14:paraId="625BB0F5" w14:textId="77777777" w:rsidTr="00691D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758" w:type="dxa"/>
          </w:tcPr>
          <w:p w:rsidR="002C7051" w:rsidRPr="00967E62" w:rsidP="00933E3D" w14:paraId="5D949A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Requirements</w:t>
            </w:r>
          </w:p>
        </w:tc>
        <w:tc>
          <w:tcPr>
            <w:tcW w:w="1342" w:type="dxa"/>
          </w:tcPr>
          <w:p w:rsidR="002C7051" w:rsidRPr="00967E62" w:rsidP="00933E3D" w14:paraId="28FFA2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#Annual submissions</w:t>
            </w:r>
          </w:p>
        </w:tc>
        <w:tc>
          <w:tcPr>
            <w:tcW w:w="1704" w:type="dxa"/>
          </w:tcPr>
          <w:p w:rsidR="002C7051" w:rsidRPr="00967E62" w:rsidP="00933E3D" w14:paraId="7219B5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Burden hours per submission</w:t>
            </w:r>
          </w:p>
        </w:tc>
        <w:tc>
          <w:tcPr>
            <w:tcW w:w="1758" w:type="dxa"/>
          </w:tcPr>
          <w:p w:rsidR="002C7051" w:rsidRPr="00967E62" w:rsidP="00933E3D" w14:paraId="5F4E85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Total burden hours</w:t>
            </w:r>
          </w:p>
        </w:tc>
      </w:tr>
      <w:tr w14:paraId="5C4C23EC" w14:textId="77777777" w:rsidTr="00691D88">
        <w:tblPrEx>
          <w:tblW w:w="0" w:type="auto"/>
          <w:tblLook w:val="0000"/>
        </w:tblPrEx>
        <w:tc>
          <w:tcPr>
            <w:tcW w:w="4758" w:type="dxa"/>
          </w:tcPr>
          <w:p w:rsidR="002C7051" w:rsidRPr="00967E62" w14:paraId="72A0A1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Application Stage</w:t>
            </w:r>
          </w:p>
        </w:tc>
        <w:tc>
          <w:tcPr>
            <w:tcW w:w="1342" w:type="dxa"/>
          </w:tcPr>
          <w:p w:rsidR="002C7051" w:rsidRPr="00967E62" w14:paraId="176997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704" w:type="dxa"/>
          </w:tcPr>
          <w:p w:rsidR="002C7051" w:rsidRPr="00967E62" w14:paraId="48E0C4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758" w:type="dxa"/>
          </w:tcPr>
          <w:p w:rsidR="002C7051" w:rsidRPr="00967E62" w14:paraId="71E0E8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r>
      <w:tr w14:paraId="62715ACB" w14:textId="77777777" w:rsidTr="00691D88">
        <w:tblPrEx>
          <w:tblW w:w="0" w:type="auto"/>
          <w:tblLook w:val="0000"/>
        </w:tblPrEx>
        <w:tc>
          <w:tcPr>
            <w:tcW w:w="4758" w:type="dxa"/>
          </w:tcPr>
          <w:p w:rsidR="002C7051" w:rsidRPr="00967E62" w:rsidP="00933E3D" w14:paraId="700AE9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2"/>
                <w:szCs w:val="22"/>
              </w:rPr>
            </w:pPr>
            <w:r w:rsidRPr="00967E62">
              <w:rPr>
                <w:snapToGrid w:val="0"/>
                <w:color w:val="000000"/>
                <w:sz w:val="22"/>
                <w:szCs w:val="22"/>
                <w:u w:val="single"/>
              </w:rPr>
              <w:t>I</w:t>
            </w:r>
            <w:r w:rsidRPr="00967E62">
              <w:rPr>
                <w:snapToGrid w:val="0"/>
                <w:color w:val="000000"/>
                <w:sz w:val="22"/>
                <w:szCs w:val="22"/>
                <w:u w:val="single"/>
              </w:rPr>
              <w:t xml:space="preserve">ncludes </w:t>
            </w:r>
            <w:r w:rsidRPr="00967E62" w:rsidR="001E6AB9">
              <w:rPr>
                <w:snapToGrid w:val="0"/>
                <w:color w:val="000000"/>
                <w:sz w:val="22"/>
                <w:szCs w:val="22"/>
                <w:u w:val="single"/>
              </w:rPr>
              <w:t>all</w:t>
            </w:r>
            <w:r w:rsidRPr="00967E62">
              <w:rPr>
                <w:snapToGrid w:val="0"/>
                <w:color w:val="000000"/>
                <w:sz w:val="22"/>
                <w:szCs w:val="22"/>
                <w:u w:val="single"/>
              </w:rPr>
              <w:t xml:space="preserve"> the following:</w:t>
            </w:r>
            <w:r w:rsidRPr="00967E62">
              <w:rPr>
                <w:snapToGrid w:val="0"/>
                <w:color w:val="000000"/>
                <w:sz w:val="22"/>
                <w:szCs w:val="22"/>
              </w:rPr>
              <w:tab/>
            </w:r>
          </w:p>
        </w:tc>
        <w:tc>
          <w:tcPr>
            <w:tcW w:w="1342" w:type="dxa"/>
          </w:tcPr>
          <w:p w:rsidR="002C7051" w:rsidRPr="00967E62" w:rsidP="00933E3D" w14:paraId="6DA058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sidRPr="00967E62">
              <w:rPr>
                <w:snapToGrid w:val="0"/>
                <w:color w:val="000000"/>
                <w:sz w:val="22"/>
                <w:szCs w:val="22"/>
              </w:rPr>
              <w:t>30</w:t>
            </w:r>
          </w:p>
        </w:tc>
        <w:tc>
          <w:tcPr>
            <w:tcW w:w="1704" w:type="dxa"/>
          </w:tcPr>
          <w:p w:rsidR="002C7051" w:rsidRPr="00967E62" w:rsidP="00933E3D" w14:paraId="3B6B9D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sidRPr="00967E62">
              <w:rPr>
                <w:snapToGrid w:val="0"/>
                <w:color w:val="000000"/>
                <w:sz w:val="22"/>
                <w:szCs w:val="22"/>
              </w:rPr>
              <w:t>10</w:t>
            </w:r>
          </w:p>
        </w:tc>
        <w:tc>
          <w:tcPr>
            <w:tcW w:w="1758" w:type="dxa"/>
          </w:tcPr>
          <w:p w:rsidR="002C7051" w:rsidRPr="00967E62" w:rsidP="00933E3D" w14:paraId="2A7EED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sidRPr="00967E62">
              <w:rPr>
                <w:snapToGrid w:val="0"/>
                <w:color w:val="000000"/>
                <w:sz w:val="22"/>
                <w:szCs w:val="22"/>
              </w:rPr>
              <w:t>300</w:t>
            </w:r>
          </w:p>
        </w:tc>
      </w:tr>
      <w:tr w14:paraId="36CDDC10" w14:textId="77777777" w:rsidTr="00691D88">
        <w:tblPrEx>
          <w:tblW w:w="0" w:type="auto"/>
          <w:tblLook w:val="0000"/>
        </w:tblPrEx>
        <w:trPr>
          <w:trHeight w:val="2492"/>
        </w:trPr>
        <w:tc>
          <w:tcPr>
            <w:tcW w:w="9562" w:type="dxa"/>
            <w:gridSpan w:val="4"/>
          </w:tcPr>
          <w:p w:rsidR="00913B21" w:rsidRPr="00967E62" w:rsidP="00913B21" w14:paraId="31B50021"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Authorizing/Resolution </w:t>
            </w:r>
            <w:r w:rsidRPr="00967E62">
              <w:rPr>
                <w:snapToGrid w:val="0"/>
                <w:color w:val="000000"/>
                <w:sz w:val="22"/>
                <w:szCs w:val="22"/>
              </w:rPr>
              <w:tab/>
            </w:r>
          </w:p>
          <w:p w:rsidR="00913B21" w:rsidRPr="00967E62" w:rsidP="00913B21" w14:paraId="07D2B86D"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Opinion of Counsel       </w:t>
            </w:r>
          </w:p>
          <w:p w:rsidR="00913B21" w:rsidRPr="00967E62" w:rsidP="00913B21" w14:paraId="39F9D72F" w14:textId="77777777">
            <w:pPr>
              <w:pStyle w:val="Heading6"/>
              <w:numPr>
                <w:ilvl w:val="0"/>
                <w:numId w:val="18"/>
              </w:numPr>
              <w:rPr>
                <w:sz w:val="22"/>
                <w:szCs w:val="22"/>
              </w:rPr>
            </w:pPr>
            <w:r w:rsidRPr="00967E62">
              <w:rPr>
                <w:sz w:val="22"/>
                <w:szCs w:val="22"/>
              </w:rPr>
              <w:t xml:space="preserve">Project Description  </w:t>
            </w:r>
            <w:r w:rsidRPr="00967E62">
              <w:rPr>
                <w:sz w:val="22"/>
                <w:szCs w:val="22"/>
              </w:rPr>
              <w:tab/>
            </w:r>
            <w:r w:rsidRPr="00967E62">
              <w:rPr>
                <w:sz w:val="22"/>
                <w:szCs w:val="22"/>
              </w:rPr>
              <w:tab/>
              <w:t xml:space="preserve">      </w:t>
            </w:r>
          </w:p>
          <w:p w:rsidR="00913B21" w:rsidRPr="00967E62" w:rsidP="00913B21" w14:paraId="40C0F8A5"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Project Budget              </w:t>
            </w:r>
          </w:p>
          <w:p w:rsidR="00913B21" w:rsidRPr="00967E62" w:rsidP="00913B21" w14:paraId="460FB239"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Project Justification       </w:t>
            </w:r>
          </w:p>
          <w:p w:rsidR="00913B21" w:rsidRPr="00967E62" w:rsidP="00913B21" w14:paraId="63351E34"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Public Hearing Notice   </w:t>
            </w:r>
          </w:p>
          <w:p w:rsidR="00913B21" w:rsidRPr="00967E62" w:rsidP="00913B21" w14:paraId="07D4A782"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Project Milestones         </w:t>
            </w:r>
          </w:p>
          <w:p w:rsidR="00913B21" w:rsidRPr="00967E62" w:rsidP="00913B21" w14:paraId="042AC7F3"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List of Labor Unions    </w:t>
            </w:r>
          </w:p>
          <w:p w:rsidR="00913B21" w:rsidRPr="00967E62" w:rsidP="00913B21" w14:paraId="78455EB6" w14:textId="77777777">
            <w:pPr>
              <w:pStyle w:val="Heading7"/>
              <w:numPr>
                <w:ilvl w:val="0"/>
                <w:numId w:val="18"/>
              </w:numPr>
              <w:rPr>
                <w:sz w:val="22"/>
                <w:szCs w:val="22"/>
              </w:rPr>
            </w:pPr>
            <w:r w:rsidRPr="00967E62">
              <w:rPr>
                <w:sz w:val="22"/>
                <w:szCs w:val="22"/>
              </w:rPr>
              <w:t xml:space="preserve">Environmental Exhibit       </w:t>
            </w:r>
          </w:p>
          <w:p w:rsidR="00913B21" w:rsidRPr="00967E62" w:rsidP="00276195" w14:paraId="184F57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r>
      <w:tr w14:paraId="5693BFD1" w14:textId="77777777" w:rsidTr="00BF1EA5">
        <w:tblPrEx>
          <w:tblW w:w="0" w:type="auto"/>
          <w:tblLook w:val="0000"/>
        </w:tblPrEx>
        <w:tc>
          <w:tcPr>
            <w:tcW w:w="9562" w:type="dxa"/>
            <w:gridSpan w:val="4"/>
          </w:tcPr>
          <w:p w:rsidR="00691D88" w:rsidRPr="00967E62" w14:paraId="128014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r>
      <w:tr w14:paraId="51797519" w14:textId="77777777" w:rsidTr="00691D88">
        <w:tblPrEx>
          <w:tblW w:w="0" w:type="auto"/>
          <w:tblLook w:val="0000"/>
        </w:tblPrEx>
        <w:tc>
          <w:tcPr>
            <w:tcW w:w="4758" w:type="dxa"/>
          </w:tcPr>
          <w:p w:rsidR="002C7051" w:rsidRPr="00967E62" w14:paraId="7D32A6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Project Management Stage</w:t>
            </w:r>
          </w:p>
        </w:tc>
        <w:tc>
          <w:tcPr>
            <w:tcW w:w="1342" w:type="dxa"/>
          </w:tcPr>
          <w:p w:rsidR="002C7051" w:rsidRPr="00967E62" w14:paraId="1B1F7E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704" w:type="dxa"/>
          </w:tcPr>
          <w:p w:rsidR="002C7051" w:rsidRPr="00967E62" w14:paraId="2240D0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758" w:type="dxa"/>
          </w:tcPr>
          <w:p w:rsidR="002C7051" w:rsidRPr="00967E62" w14:paraId="2B9014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w:t>
            </w:r>
          </w:p>
        </w:tc>
      </w:tr>
      <w:tr w14:paraId="644F89C5" w14:textId="77777777" w:rsidTr="00691D88">
        <w:tblPrEx>
          <w:tblW w:w="0" w:type="auto"/>
          <w:tblLook w:val="0000"/>
        </w:tblPrEx>
        <w:tc>
          <w:tcPr>
            <w:tcW w:w="4758" w:type="dxa"/>
          </w:tcPr>
          <w:p w:rsidR="002C7051" w:rsidRPr="00967E62" w14:paraId="3B8E2E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r w:rsidRPr="00967E62">
              <w:rPr>
                <w:snapToGrid w:val="0"/>
                <w:color w:val="000000"/>
                <w:sz w:val="22"/>
                <w:szCs w:val="22"/>
              </w:rPr>
              <w:t>Milestone Progress Reports (MPRs)</w:t>
            </w:r>
            <w:r w:rsidRPr="00967E62">
              <w:rPr>
                <w:snapToGrid w:val="0"/>
                <w:color w:val="000000"/>
                <w:sz w:val="22"/>
                <w:szCs w:val="22"/>
              </w:rPr>
              <w:tab/>
            </w:r>
            <w:r w:rsidRPr="00967E62">
              <w:rPr>
                <w:snapToGrid w:val="0"/>
                <w:color w:val="000000"/>
                <w:sz w:val="22"/>
                <w:szCs w:val="22"/>
              </w:rPr>
              <w:tab/>
            </w:r>
            <w:r w:rsidRPr="00967E62">
              <w:rPr>
                <w:snapToGrid w:val="0"/>
                <w:color w:val="000000"/>
                <w:sz w:val="22"/>
                <w:szCs w:val="22"/>
              </w:rPr>
              <w:tab/>
              <w:t>8</w:t>
            </w:r>
            <w:r w:rsidRPr="00967E62">
              <w:rPr>
                <w:snapToGrid w:val="0"/>
                <w:color w:val="000000"/>
                <w:sz w:val="22"/>
                <w:szCs w:val="22"/>
              </w:rPr>
              <w:tab/>
            </w:r>
            <w:r w:rsidRPr="00967E62">
              <w:rPr>
                <w:snapToGrid w:val="0"/>
                <w:color w:val="000000"/>
                <w:sz w:val="22"/>
                <w:szCs w:val="22"/>
              </w:rPr>
              <w:tab/>
              <w:t>16,696</w:t>
            </w:r>
          </w:p>
          <w:p w:rsidR="002C7051" w:rsidRPr="00967E62" w14:paraId="589601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      Financial Status Report (FFRs)</w:t>
            </w:r>
          </w:p>
          <w:p w:rsidR="00933E3D" w:rsidRPr="00967E62" w:rsidP="00933E3D" w14:paraId="0DB50F53"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Cost Allocation Plans</w:t>
            </w:r>
          </w:p>
          <w:p w:rsidR="00933E3D" w:rsidRPr="00967E62" w:rsidP="00933E3D" w14:paraId="7619A490"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z w:val="22"/>
                <w:szCs w:val="22"/>
              </w:rPr>
              <w:t>Project Management Plan Updates</w:t>
            </w:r>
          </w:p>
        </w:tc>
        <w:tc>
          <w:tcPr>
            <w:tcW w:w="1342" w:type="dxa"/>
          </w:tcPr>
          <w:p w:rsidR="002C7051" w:rsidRPr="00967E62" w:rsidP="00933E3D" w14:paraId="50CB18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sidRPr="00967E62">
              <w:rPr>
                <w:snapToGrid w:val="0"/>
                <w:color w:val="000000"/>
                <w:sz w:val="22"/>
                <w:szCs w:val="22"/>
              </w:rPr>
              <w:t>30</w:t>
            </w:r>
          </w:p>
        </w:tc>
        <w:tc>
          <w:tcPr>
            <w:tcW w:w="1704" w:type="dxa"/>
          </w:tcPr>
          <w:p w:rsidR="002C7051" w:rsidRPr="00967E62" w:rsidP="00933E3D" w14:paraId="1A689D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sidRPr="00967E62">
              <w:rPr>
                <w:snapToGrid w:val="0"/>
                <w:color w:val="000000"/>
                <w:sz w:val="22"/>
                <w:szCs w:val="22"/>
              </w:rPr>
              <w:t>4</w:t>
            </w:r>
          </w:p>
        </w:tc>
        <w:tc>
          <w:tcPr>
            <w:tcW w:w="1758" w:type="dxa"/>
          </w:tcPr>
          <w:p w:rsidR="002C7051" w:rsidRPr="00967E62" w:rsidP="00933E3D" w14:paraId="3A803A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sidRPr="00967E62">
              <w:rPr>
                <w:snapToGrid w:val="0"/>
                <w:color w:val="000000"/>
                <w:sz w:val="22"/>
                <w:szCs w:val="22"/>
              </w:rPr>
              <w:t>120</w:t>
            </w:r>
          </w:p>
        </w:tc>
      </w:tr>
      <w:tr w14:paraId="626FC974" w14:textId="77777777" w:rsidTr="00691D88">
        <w:tblPrEx>
          <w:tblW w:w="0" w:type="auto"/>
          <w:tblLook w:val="0000"/>
        </w:tblPrEx>
        <w:trPr>
          <w:trHeight w:val="296"/>
        </w:trPr>
        <w:tc>
          <w:tcPr>
            <w:tcW w:w="4758" w:type="dxa"/>
          </w:tcPr>
          <w:p w:rsidR="002C7051" w:rsidRPr="00967E62" w14:paraId="5A6540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342" w:type="dxa"/>
          </w:tcPr>
          <w:p w:rsidR="002C7051" w:rsidRPr="00967E62" w14:paraId="796E2A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704" w:type="dxa"/>
          </w:tcPr>
          <w:p w:rsidR="002C7051" w:rsidRPr="00967E62" w14:paraId="1268DB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1758" w:type="dxa"/>
          </w:tcPr>
          <w:p w:rsidR="002C7051" w:rsidRPr="00967E62" w14:paraId="5BB24E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r>
      <w:tr w14:paraId="4F67EE5E" w14:textId="77777777" w:rsidTr="00691D88">
        <w:tblPrEx>
          <w:tblW w:w="0" w:type="auto"/>
          <w:tblLook w:val="0000"/>
        </w:tblPrEx>
        <w:trPr>
          <w:trHeight w:val="296"/>
        </w:trPr>
        <w:tc>
          <w:tcPr>
            <w:tcW w:w="4758" w:type="dxa"/>
          </w:tcPr>
          <w:p w:rsidR="002C7051" w:rsidRPr="00967E62" w14:paraId="759064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 xml:space="preserve">Grand Total, Application and </w:t>
            </w:r>
            <w:r w:rsidRPr="00967E62" w:rsidR="000E4536">
              <w:rPr>
                <w:snapToGrid w:val="0"/>
                <w:color w:val="000000"/>
                <w:sz w:val="22"/>
                <w:szCs w:val="22"/>
              </w:rPr>
              <w:t xml:space="preserve">Project </w:t>
            </w:r>
            <w:r w:rsidRPr="00967E62">
              <w:rPr>
                <w:snapToGrid w:val="0"/>
                <w:color w:val="000000"/>
                <w:sz w:val="22"/>
                <w:szCs w:val="22"/>
              </w:rPr>
              <w:t>Management</w:t>
            </w:r>
          </w:p>
        </w:tc>
        <w:tc>
          <w:tcPr>
            <w:tcW w:w="1342" w:type="dxa"/>
          </w:tcPr>
          <w:p w:rsidR="002C7051" w:rsidRPr="00967E62" w:rsidP="00691D88" w14:paraId="3F77B1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60 responses</w:t>
            </w:r>
          </w:p>
        </w:tc>
        <w:tc>
          <w:tcPr>
            <w:tcW w:w="1704" w:type="dxa"/>
          </w:tcPr>
          <w:p w:rsidR="00691D88" w:rsidRPr="00967E62" w:rsidP="00691D88" w14:paraId="6DCF98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 xml:space="preserve">14 </w:t>
            </w:r>
          </w:p>
          <w:p w:rsidR="002C7051" w:rsidRPr="00967E62" w:rsidP="00691D88" w14:paraId="502159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 xml:space="preserve">burden </w:t>
            </w:r>
            <w:r w:rsidRPr="00967E62" w:rsidR="001E6AB9">
              <w:rPr>
                <w:b/>
                <w:bCs/>
                <w:snapToGrid w:val="0"/>
                <w:color w:val="000000"/>
                <w:sz w:val="22"/>
                <w:szCs w:val="22"/>
              </w:rPr>
              <w:t>hrs.</w:t>
            </w:r>
          </w:p>
        </w:tc>
        <w:tc>
          <w:tcPr>
            <w:tcW w:w="1758" w:type="dxa"/>
          </w:tcPr>
          <w:p w:rsidR="00691D88" w:rsidRPr="00967E62" w:rsidP="00691D88" w14:paraId="2A707B2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 xml:space="preserve">420 </w:t>
            </w:r>
          </w:p>
          <w:p w:rsidR="002C7051" w:rsidRPr="00967E62" w:rsidP="00691D88" w14:paraId="38311E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967E62">
              <w:rPr>
                <w:b/>
                <w:bCs/>
                <w:snapToGrid w:val="0"/>
                <w:color w:val="000000"/>
                <w:sz w:val="22"/>
                <w:szCs w:val="22"/>
              </w:rPr>
              <w:t xml:space="preserve">burden </w:t>
            </w:r>
            <w:r w:rsidRPr="00967E62" w:rsidR="001E6AB9">
              <w:rPr>
                <w:b/>
                <w:bCs/>
                <w:snapToGrid w:val="0"/>
                <w:color w:val="000000"/>
                <w:sz w:val="22"/>
                <w:szCs w:val="22"/>
              </w:rPr>
              <w:t>hrs.</w:t>
            </w:r>
          </w:p>
        </w:tc>
      </w:tr>
    </w:tbl>
    <w:p w:rsidR="002C7051" w:rsidRPr="00967E62" w14:paraId="613078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p w:rsidR="00967E62" w:rsidRPr="00967E62" w:rsidP="002A4652" w14:paraId="1B912C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C7051" w:rsidRPr="00967E62" w:rsidP="002A4652" w14:paraId="5A71D8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u w:val="single"/>
        </w:rPr>
        <w:t>Estimate of the cost to respondents</w:t>
      </w:r>
      <w:r w:rsidRPr="00967E62">
        <w:rPr>
          <w:snapToGrid w:val="0"/>
          <w:color w:val="000000"/>
          <w:sz w:val="22"/>
          <w:szCs w:val="22"/>
        </w:rPr>
        <w:t>:</w:t>
      </w:r>
    </w:p>
    <w:p w:rsidR="002C7051" w:rsidRPr="00967E62" w14:paraId="5C7D3FEE"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rsidP="002A4652" w14:paraId="4C0A7469"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The number and complexity of applications submitted each year vary considerably and there is a wide variance in the level of effort required.  A majority of applications are, however, simple and straightforward.  The figures below are representative of a straightforward application meeting all of the criteria for federal funding.</w:t>
      </w:r>
    </w:p>
    <w:p w:rsidR="00CB02DD" w:rsidRPr="00CB02DD" w:rsidP="00CB02DD" w14:paraId="4820D003" w14:textId="77777777">
      <w:pPr>
        <w:rPr>
          <w:sz w:val="22"/>
          <w:szCs w:val="22"/>
        </w:rPr>
      </w:pPr>
    </w:p>
    <w:p w:rsidR="00CB02DD" w:rsidRPr="00CB02DD" w:rsidP="00CB02DD" w14:paraId="2DD8E433" w14:textId="756FFF9F">
      <w:pPr>
        <w:rPr>
          <w:sz w:val="22"/>
          <w:szCs w:val="22"/>
        </w:rPr>
      </w:pPr>
      <w:r w:rsidRPr="00CB02DD">
        <w:rPr>
          <w:sz w:val="22"/>
          <w:szCs w:val="22"/>
        </w:rPr>
        <w:t xml:space="preserve">FTA estimates that </w:t>
      </w:r>
      <w:bookmarkStart w:id="3" w:name="_Hlk7530009"/>
      <w:r w:rsidRPr="00CB02DD">
        <w:rPr>
          <w:sz w:val="22"/>
          <w:szCs w:val="22"/>
        </w:rPr>
        <w:t>the average salary of the respondent, typically an Urban/Regional Planner (occupation code 19-3051;</w:t>
      </w:r>
      <w:r w:rsidRPr="00F64437" w:rsidR="00F64437">
        <w:t xml:space="preserve"> </w:t>
      </w:r>
      <w:hyperlink r:id="rId10" w:history="1">
        <w:r w:rsidRPr="00F64437" w:rsidR="00F64437">
          <w:rPr>
            <w:color w:val="0000FF"/>
            <w:u w:val="single"/>
          </w:rPr>
          <w:t>Urban and Regional Planners</w:t>
        </w:r>
      </w:hyperlink>
      <w:r w:rsidRPr="00CB02DD">
        <w:rPr>
          <w:sz w:val="22"/>
          <w:szCs w:val="22"/>
        </w:rPr>
        <w:t xml:space="preserve"> </w:t>
      </w:r>
      <w:bookmarkEnd w:id="3"/>
      <w:r w:rsidRPr="00CB02DD">
        <w:rPr>
          <w:sz w:val="22"/>
          <w:szCs w:val="22"/>
        </w:rPr>
        <w:t>has a median hourly wage of $</w:t>
      </w:r>
      <w:r w:rsidR="003111D6">
        <w:rPr>
          <w:sz w:val="22"/>
          <w:szCs w:val="22"/>
        </w:rPr>
        <w:t>5</w:t>
      </w:r>
      <w:r w:rsidR="00F64437">
        <w:rPr>
          <w:sz w:val="22"/>
          <w:szCs w:val="22"/>
        </w:rPr>
        <w:t>2</w:t>
      </w:r>
      <w:r w:rsidR="003111D6">
        <w:rPr>
          <w:sz w:val="22"/>
          <w:szCs w:val="22"/>
        </w:rPr>
        <w:t>.</w:t>
      </w:r>
      <w:r w:rsidR="00F64437">
        <w:rPr>
          <w:sz w:val="22"/>
          <w:szCs w:val="22"/>
        </w:rPr>
        <w:t>88</w:t>
      </w:r>
      <w:r w:rsidRPr="00CB02DD">
        <w:rPr>
          <w:sz w:val="22"/>
          <w:szCs w:val="22"/>
        </w:rPr>
        <w:t xml:space="preserve"> (hourly salary of $</w:t>
      </w:r>
      <w:r w:rsidR="00F64437">
        <w:rPr>
          <w:sz w:val="22"/>
          <w:szCs w:val="22"/>
        </w:rPr>
        <w:t>41.32</w:t>
      </w:r>
      <w:r w:rsidRPr="00CB02DD">
        <w:rPr>
          <w:sz w:val="22"/>
          <w:szCs w:val="22"/>
        </w:rPr>
        <w:t xml:space="preserve"> weighted with a 28 percent benefits adjustment of $1</w:t>
      </w:r>
      <w:r w:rsidR="003111D6">
        <w:rPr>
          <w:sz w:val="22"/>
          <w:szCs w:val="22"/>
        </w:rPr>
        <w:t>1</w:t>
      </w:r>
      <w:r w:rsidRPr="00CB02DD">
        <w:rPr>
          <w:sz w:val="22"/>
          <w:szCs w:val="22"/>
        </w:rPr>
        <w:t>.</w:t>
      </w:r>
      <w:r w:rsidR="00F64437">
        <w:rPr>
          <w:sz w:val="22"/>
          <w:szCs w:val="22"/>
        </w:rPr>
        <w:t>56</w:t>
      </w:r>
      <w:r w:rsidRPr="00CB02DD">
        <w:rPr>
          <w:sz w:val="22"/>
          <w:szCs w:val="22"/>
        </w:rPr>
        <w:t>) according to the 202</w:t>
      </w:r>
      <w:r w:rsidR="00F64437">
        <w:rPr>
          <w:sz w:val="22"/>
          <w:szCs w:val="22"/>
        </w:rPr>
        <w:t>3</w:t>
      </w:r>
      <w:r w:rsidRPr="00CB02DD">
        <w:rPr>
          <w:sz w:val="22"/>
          <w:szCs w:val="22"/>
        </w:rPr>
        <w:t xml:space="preserve"> Bureau of Labor Statistics</w:t>
      </w:r>
      <w:r w:rsidR="004E34F0">
        <w:rPr>
          <w:sz w:val="22"/>
          <w:szCs w:val="22"/>
        </w:rPr>
        <w:t>.</w:t>
      </w:r>
    </w:p>
    <w:p w:rsidR="00CB02DD" w:rsidRPr="00CB02DD" w:rsidP="00CB02DD" w14:paraId="74B73B96" w14:textId="77777777">
      <w:pPr>
        <w:rPr>
          <w:sz w:val="22"/>
          <w:szCs w:val="22"/>
        </w:rPr>
      </w:pPr>
    </w:p>
    <w:p w:rsidR="00CB02DD" w:rsidRPr="00CB02DD" w:rsidP="00CB02DD" w14:paraId="3475D923" w14:textId="77777777">
      <w:pPr>
        <w:rPr>
          <w:b/>
          <w:sz w:val="22"/>
          <w:szCs w:val="22"/>
        </w:rPr>
      </w:pPr>
      <w:r w:rsidRPr="00CB02DD">
        <w:rPr>
          <w:b/>
          <w:sz w:val="22"/>
          <w:szCs w:val="22"/>
        </w:rPr>
        <w:t>Application Stage</w:t>
      </w:r>
    </w:p>
    <w:p w:rsidR="00CB02DD" w:rsidRPr="00967E62" w:rsidP="00CB02DD" w14:paraId="2817E012" w14:textId="76860C3F">
      <w:pPr>
        <w:rPr>
          <w:sz w:val="22"/>
          <w:szCs w:val="22"/>
        </w:rPr>
      </w:pPr>
      <w:r w:rsidRPr="00CB02DD">
        <w:rPr>
          <w:sz w:val="22"/>
          <w:szCs w:val="22"/>
        </w:rPr>
        <w:t xml:space="preserve">FTA estimates that it takes approximately </w:t>
      </w:r>
      <w:r w:rsidRPr="00967E62">
        <w:rPr>
          <w:sz w:val="22"/>
          <w:szCs w:val="22"/>
        </w:rPr>
        <w:t>10</w:t>
      </w:r>
      <w:r w:rsidRPr="00CB02DD">
        <w:rPr>
          <w:sz w:val="22"/>
          <w:szCs w:val="22"/>
        </w:rPr>
        <w:t xml:space="preserve"> personnel-hours to develop and submit an application to FTA for review.  </w:t>
      </w:r>
      <w:r w:rsidR="00962C9D">
        <w:rPr>
          <w:sz w:val="22"/>
          <w:szCs w:val="22"/>
        </w:rPr>
        <w:t>Since it’s inaugural funding year in FY24, FTA feels comfortable with the initial estimate</w:t>
      </w:r>
      <w:r w:rsidR="004E34F0">
        <w:rPr>
          <w:sz w:val="22"/>
          <w:szCs w:val="22"/>
        </w:rPr>
        <w:t xml:space="preserve"> of applications each funding opportunity. </w:t>
      </w:r>
      <w:r w:rsidRPr="00CB02DD">
        <w:rPr>
          <w:sz w:val="22"/>
          <w:szCs w:val="22"/>
        </w:rPr>
        <w:t xml:space="preserve">FTA </w:t>
      </w:r>
      <w:r w:rsidR="0060356B">
        <w:rPr>
          <w:sz w:val="22"/>
          <w:szCs w:val="22"/>
        </w:rPr>
        <w:t xml:space="preserve">still </w:t>
      </w:r>
      <w:r w:rsidRPr="00CB02DD">
        <w:rPr>
          <w:sz w:val="22"/>
          <w:szCs w:val="22"/>
        </w:rPr>
        <w:t xml:space="preserve">anticipates receiving approximately </w:t>
      </w:r>
      <w:r w:rsidRPr="00967E62" w:rsidR="00F5738F">
        <w:rPr>
          <w:sz w:val="22"/>
          <w:szCs w:val="22"/>
        </w:rPr>
        <w:t>30</w:t>
      </w:r>
      <w:r w:rsidRPr="00CB02DD">
        <w:rPr>
          <w:sz w:val="22"/>
          <w:szCs w:val="22"/>
        </w:rPr>
        <w:t xml:space="preserve"> applications</w:t>
      </w:r>
      <w:r w:rsidRPr="00967E62" w:rsidR="00967E62">
        <w:rPr>
          <w:sz w:val="22"/>
          <w:szCs w:val="22"/>
        </w:rPr>
        <w:t xml:space="preserve"> for an estimated total of </w:t>
      </w:r>
      <w:r w:rsidRPr="00967E62" w:rsidR="00F5738F">
        <w:rPr>
          <w:sz w:val="22"/>
          <w:szCs w:val="22"/>
        </w:rPr>
        <w:t xml:space="preserve">300 </w:t>
      </w:r>
      <w:r w:rsidRPr="00967E62" w:rsidR="00967E62">
        <w:rPr>
          <w:sz w:val="22"/>
          <w:szCs w:val="22"/>
        </w:rPr>
        <w:t xml:space="preserve">burden </w:t>
      </w:r>
      <w:r w:rsidRPr="00967E62" w:rsidR="00F5738F">
        <w:rPr>
          <w:sz w:val="22"/>
          <w:szCs w:val="22"/>
        </w:rPr>
        <w:t>hours</w:t>
      </w:r>
      <w:r w:rsidRPr="00CB02DD">
        <w:rPr>
          <w:sz w:val="22"/>
          <w:szCs w:val="22"/>
        </w:rPr>
        <w:t xml:space="preserve"> (</w:t>
      </w:r>
      <w:r w:rsidRPr="00967E62" w:rsidR="00F5738F">
        <w:rPr>
          <w:sz w:val="22"/>
          <w:szCs w:val="22"/>
        </w:rPr>
        <w:t>10</w:t>
      </w:r>
      <w:r w:rsidRPr="00CB02DD">
        <w:rPr>
          <w:sz w:val="22"/>
          <w:szCs w:val="22"/>
        </w:rPr>
        <w:t xml:space="preserve"> hours </w:t>
      </w:r>
      <w:r w:rsidRPr="00967E62" w:rsidR="00967E62">
        <w:rPr>
          <w:sz w:val="22"/>
          <w:szCs w:val="22"/>
        </w:rPr>
        <w:t xml:space="preserve">each </w:t>
      </w:r>
      <w:r w:rsidRPr="00CB02DD">
        <w:rPr>
          <w:sz w:val="22"/>
          <w:szCs w:val="22"/>
        </w:rPr>
        <w:t xml:space="preserve">x </w:t>
      </w:r>
      <w:r w:rsidRPr="00967E62" w:rsidR="00F5738F">
        <w:rPr>
          <w:sz w:val="22"/>
          <w:szCs w:val="22"/>
        </w:rPr>
        <w:t>300</w:t>
      </w:r>
      <w:r w:rsidRPr="00CB02DD">
        <w:rPr>
          <w:sz w:val="22"/>
          <w:szCs w:val="22"/>
        </w:rPr>
        <w:t xml:space="preserve"> applications = </w:t>
      </w:r>
      <w:r w:rsidRPr="00967E62" w:rsidR="00F5738F">
        <w:rPr>
          <w:sz w:val="22"/>
          <w:szCs w:val="22"/>
        </w:rPr>
        <w:t>300</w:t>
      </w:r>
      <w:r w:rsidRPr="00CB02DD">
        <w:rPr>
          <w:sz w:val="22"/>
          <w:szCs w:val="22"/>
        </w:rPr>
        <w:t xml:space="preserve">).  Although various personnel are involved in the development of an application, the average </w:t>
      </w:r>
      <w:r w:rsidRPr="00967E62" w:rsidR="00967E62">
        <w:rPr>
          <w:sz w:val="22"/>
          <w:szCs w:val="22"/>
        </w:rPr>
        <w:t xml:space="preserve">hourly salary as stated above is </w:t>
      </w:r>
      <w:r w:rsidRPr="00CB02DD">
        <w:rPr>
          <w:sz w:val="22"/>
          <w:szCs w:val="22"/>
        </w:rPr>
        <w:t>$</w:t>
      </w:r>
      <w:r w:rsidR="00F64437">
        <w:rPr>
          <w:sz w:val="22"/>
          <w:szCs w:val="22"/>
        </w:rPr>
        <w:t>52.88</w:t>
      </w:r>
      <w:r w:rsidRPr="00CB02DD">
        <w:rPr>
          <w:sz w:val="22"/>
          <w:szCs w:val="22"/>
        </w:rPr>
        <w:t xml:space="preserve"> per hour.  Therefore, the cost to the respondents for the </w:t>
      </w:r>
      <w:r w:rsidRPr="00F64437">
        <w:rPr>
          <w:b/>
          <w:bCs/>
          <w:sz w:val="22"/>
          <w:szCs w:val="22"/>
        </w:rPr>
        <w:t>application stage</w:t>
      </w:r>
      <w:r w:rsidRPr="00CB02DD">
        <w:rPr>
          <w:sz w:val="22"/>
          <w:szCs w:val="22"/>
        </w:rPr>
        <w:t xml:space="preserve"> is computed at $</w:t>
      </w:r>
      <w:r w:rsidRPr="00F64437">
        <w:rPr>
          <w:b/>
          <w:bCs/>
          <w:sz w:val="22"/>
          <w:szCs w:val="22"/>
        </w:rPr>
        <w:t>1</w:t>
      </w:r>
      <w:r w:rsidRPr="00F64437" w:rsidR="00F64437">
        <w:rPr>
          <w:b/>
          <w:bCs/>
          <w:sz w:val="22"/>
          <w:szCs w:val="22"/>
        </w:rPr>
        <w:t>5</w:t>
      </w:r>
      <w:r w:rsidRPr="00F64437">
        <w:rPr>
          <w:b/>
          <w:bCs/>
          <w:sz w:val="22"/>
          <w:szCs w:val="22"/>
        </w:rPr>
        <w:t>,</w:t>
      </w:r>
      <w:r w:rsidRPr="00F64437" w:rsidR="00F64437">
        <w:rPr>
          <w:b/>
          <w:bCs/>
          <w:sz w:val="22"/>
          <w:szCs w:val="22"/>
        </w:rPr>
        <w:t>864</w:t>
      </w:r>
      <w:r w:rsidRPr="00CB02DD">
        <w:rPr>
          <w:sz w:val="22"/>
          <w:szCs w:val="22"/>
        </w:rPr>
        <w:t xml:space="preserve"> (</w:t>
      </w:r>
      <w:r w:rsidRPr="00967E62" w:rsidR="00F5738F">
        <w:rPr>
          <w:sz w:val="22"/>
          <w:szCs w:val="22"/>
        </w:rPr>
        <w:t>300</w:t>
      </w:r>
      <w:r w:rsidRPr="00CB02DD">
        <w:rPr>
          <w:sz w:val="22"/>
          <w:szCs w:val="22"/>
        </w:rPr>
        <w:t xml:space="preserve"> hours x $</w:t>
      </w:r>
      <w:r w:rsidR="00F64437">
        <w:rPr>
          <w:sz w:val="22"/>
          <w:szCs w:val="22"/>
        </w:rPr>
        <w:t>53.88</w:t>
      </w:r>
      <w:r w:rsidRPr="00CB02DD">
        <w:rPr>
          <w:sz w:val="22"/>
          <w:szCs w:val="22"/>
        </w:rPr>
        <w:t xml:space="preserve"> per hour).</w:t>
      </w:r>
    </w:p>
    <w:p w:rsidR="00F5738F" w:rsidRPr="00967E62" w:rsidP="00CB02DD" w14:paraId="36FBC98A" w14:textId="77777777">
      <w:pPr>
        <w:rPr>
          <w:sz w:val="22"/>
          <w:szCs w:val="22"/>
        </w:rPr>
      </w:pPr>
    </w:p>
    <w:p w:rsidR="00F5738F" w:rsidRPr="00CB02DD" w:rsidP="00CB02DD" w14:paraId="746F730B" w14:textId="77777777">
      <w:pPr>
        <w:rPr>
          <w:b/>
          <w:bCs/>
          <w:sz w:val="22"/>
          <w:szCs w:val="22"/>
        </w:rPr>
      </w:pPr>
      <w:r w:rsidRPr="00967E62">
        <w:rPr>
          <w:b/>
          <w:bCs/>
          <w:sz w:val="22"/>
          <w:szCs w:val="22"/>
        </w:rPr>
        <w:t>Project Management Stage</w:t>
      </w:r>
    </w:p>
    <w:p w:rsidR="00F5738F" w:rsidP="000F61AF" w14:paraId="729D6ADF" w14:textId="51076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67E62">
        <w:rPr>
          <w:sz w:val="22"/>
          <w:szCs w:val="22"/>
        </w:rPr>
        <w:t xml:space="preserve"> FTA estimates that it will take approximately 4 personnel-hours to submit the Milestone/FFR reports </w:t>
      </w:r>
      <w:r w:rsidRPr="00967E62">
        <w:rPr>
          <w:sz w:val="22"/>
          <w:szCs w:val="22"/>
        </w:rPr>
        <w:t>annually.Since</w:t>
      </w:r>
      <w:r w:rsidRPr="00967E62">
        <w:rPr>
          <w:sz w:val="22"/>
          <w:szCs w:val="22"/>
        </w:rPr>
        <w:t xml:space="preserve"> the same occupation listed above (</w:t>
      </w:r>
      <w:r w:rsidRPr="00CB02DD">
        <w:rPr>
          <w:sz w:val="22"/>
          <w:szCs w:val="22"/>
        </w:rPr>
        <w:t>Urban/Regional Planner</w:t>
      </w:r>
      <w:r w:rsidRPr="00967E62">
        <w:rPr>
          <w:sz w:val="22"/>
          <w:szCs w:val="22"/>
        </w:rPr>
        <w:t xml:space="preserve">: </w:t>
      </w:r>
      <w:r w:rsidRPr="00CB02DD">
        <w:rPr>
          <w:sz w:val="22"/>
          <w:szCs w:val="22"/>
        </w:rPr>
        <w:t xml:space="preserve">occupation code 19-3051; </w:t>
      </w:r>
      <w:hyperlink r:id="rId11" w:history="1">
        <w:r w:rsidRPr="00CB02DD">
          <w:rPr>
            <w:color w:val="0000FF"/>
            <w:sz w:val="22"/>
            <w:szCs w:val="22"/>
            <w:u w:val="single"/>
          </w:rPr>
          <w:t>Cost Estimators (bls.gov)</w:t>
        </w:r>
      </w:hyperlink>
      <w:r w:rsidRPr="00967E62">
        <w:rPr>
          <w:color w:val="0000FF"/>
          <w:sz w:val="22"/>
          <w:szCs w:val="22"/>
          <w:u w:val="single"/>
        </w:rPr>
        <w:t xml:space="preserve"> </w:t>
      </w:r>
      <w:r w:rsidRPr="00967E62">
        <w:rPr>
          <w:sz w:val="22"/>
          <w:szCs w:val="22"/>
        </w:rPr>
        <w:t xml:space="preserve">would submit these reports, it is estimated that the total cost for </w:t>
      </w:r>
      <w:r w:rsidRPr="00F64437">
        <w:rPr>
          <w:b/>
          <w:bCs/>
          <w:sz w:val="22"/>
          <w:szCs w:val="22"/>
        </w:rPr>
        <w:t>the project management sta</w:t>
      </w:r>
      <w:r w:rsidRPr="00F64437" w:rsidR="00967E62">
        <w:rPr>
          <w:b/>
          <w:bCs/>
          <w:sz w:val="22"/>
          <w:szCs w:val="22"/>
        </w:rPr>
        <w:t>g</w:t>
      </w:r>
      <w:r w:rsidRPr="00F64437">
        <w:rPr>
          <w:b/>
          <w:bCs/>
          <w:sz w:val="22"/>
          <w:szCs w:val="22"/>
        </w:rPr>
        <w:t>e</w:t>
      </w:r>
      <w:r w:rsidRPr="00967E62">
        <w:rPr>
          <w:sz w:val="22"/>
          <w:szCs w:val="22"/>
        </w:rPr>
        <w:t xml:space="preserve"> is </w:t>
      </w:r>
      <w:r w:rsidRPr="00F64437">
        <w:rPr>
          <w:b/>
          <w:bCs/>
          <w:sz w:val="22"/>
          <w:szCs w:val="22"/>
        </w:rPr>
        <w:t>$</w:t>
      </w:r>
      <w:r w:rsidRPr="00F64437" w:rsidR="00F64437">
        <w:rPr>
          <w:b/>
          <w:bCs/>
          <w:sz w:val="22"/>
          <w:szCs w:val="22"/>
        </w:rPr>
        <w:t>6</w:t>
      </w:r>
      <w:r w:rsidRPr="00F64437">
        <w:rPr>
          <w:b/>
          <w:bCs/>
          <w:sz w:val="22"/>
          <w:szCs w:val="22"/>
        </w:rPr>
        <w:t>,</w:t>
      </w:r>
      <w:r w:rsidRPr="00F64437" w:rsidR="00F64437">
        <w:rPr>
          <w:b/>
          <w:bCs/>
          <w:sz w:val="22"/>
          <w:szCs w:val="22"/>
        </w:rPr>
        <w:t>345</w:t>
      </w:r>
      <w:r w:rsidRPr="00967E62">
        <w:rPr>
          <w:sz w:val="22"/>
          <w:szCs w:val="22"/>
        </w:rPr>
        <w:t xml:space="preserve"> (120 hours x </w:t>
      </w:r>
      <w:r w:rsidR="00F64437">
        <w:rPr>
          <w:sz w:val="22"/>
          <w:szCs w:val="22"/>
        </w:rPr>
        <w:t>52.88</w:t>
      </w:r>
      <w:r w:rsidRPr="00967E62">
        <w:rPr>
          <w:sz w:val="22"/>
          <w:szCs w:val="22"/>
        </w:rPr>
        <w:t xml:space="preserve"> per hour)</w:t>
      </w:r>
      <w:r w:rsidR="009C5A1D">
        <w:rPr>
          <w:sz w:val="22"/>
          <w:szCs w:val="22"/>
        </w:rPr>
        <w:t>.</w:t>
      </w:r>
    </w:p>
    <w:p w:rsidR="0099250A" w:rsidP="000F61AF" w14:paraId="3860B3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9250A" w:rsidRPr="00967E62" w:rsidP="000F61AF" w14:paraId="140855EB" w14:textId="3B6F98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9250A">
        <w:rPr>
          <w:b/>
          <w:bCs/>
          <w:sz w:val="22"/>
          <w:szCs w:val="22"/>
          <w:u w:val="single"/>
        </w:rPr>
        <w:t>Total Cost to the Respondents is $22,209</w:t>
      </w:r>
      <w:r w:rsidRPr="0099250A">
        <w:rPr>
          <w:b/>
          <w:bCs/>
          <w:sz w:val="22"/>
          <w:szCs w:val="22"/>
        </w:rPr>
        <w:t xml:space="preserve"> </w:t>
      </w:r>
      <w:r>
        <w:rPr>
          <w:sz w:val="22"/>
          <w:szCs w:val="22"/>
        </w:rPr>
        <w:t xml:space="preserve">($15,864 </w:t>
      </w:r>
      <w:r>
        <w:rPr>
          <w:sz w:val="22"/>
          <w:szCs w:val="22"/>
        </w:rPr>
        <w:t>app.stage</w:t>
      </w:r>
      <w:r>
        <w:rPr>
          <w:sz w:val="22"/>
          <w:szCs w:val="22"/>
        </w:rPr>
        <w:t xml:space="preserve"> + $6,345 project </w:t>
      </w:r>
      <w:r>
        <w:rPr>
          <w:sz w:val="22"/>
          <w:szCs w:val="22"/>
        </w:rPr>
        <w:t>manag</w:t>
      </w:r>
      <w:r>
        <w:rPr>
          <w:sz w:val="22"/>
          <w:szCs w:val="22"/>
        </w:rPr>
        <w:t xml:space="preserve">. stage) </w:t>
      </w:r>
    </w:p>
    <w:p w:rsidR="002C7051" w:rsidRPr="00967E62" w:rsidP="000F61AF" w14:paraId="1C19F3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ab/>
      </w:r>
    </w:p>
    <w:p w:rsidR="002C7051" w:rsidRPr="00967E62" w:rsidP="002A4652" w14:paraId="2A941E62" w14:textId="77777777">
      <w:pPr>
        <w:widowControl w:val="0"/>
        <w:numPr>
          <w:ilvl w:val="0"/>
          <w:numId w:val="16"/>
        </w:numPr>
        <w:tabs>
          <w:tab w:val="left" w:pos="450"/>
          <w:tab w:val="left" w:pos="720"/>
          <w:tab w:val="left" w:pos="2160"/>
          <w:tab w:val="left" w:pos="2880"/>
          <w:tab w:val="left" w:pos="3600"/>
          <w:tab w:val="left" w:pos="4320"/>
          <w:tab w:val="left" w:pos="5040"/>
          <w:tab w:val="left" w:pos="5760"/>
          <w:tab w:val="left" w:pos="6480"/>
          <w:tab w:val="left" w:pos="7200"/>
          <w:tab w:val="left" w:pos="7920"/>
          <w:tab w:val="left" w:pos="8640"/>
        </w:tabs>
        <w:ind w:left="450" w:hanging="450"/>
        <w:rPr>
          <w:snapToGrid w:val="0"/>
          <w:color w:val="000000"/>
          <w:sz w:val="22"/>
          <w:szCs w:val="22"/>
          <w:u w:val="single"/>
        </w:rPr>
      </w:pPr>
      <w:r w:rsidRPr="00967E62">
        <w:rPr>
          <w:snapToGrid w:val="0"/>
          <w:color w:val="000000"/>
          <w:sz w:val="22"/>
          <w:szCs w:val="22"/>
          <w:u w:val="single"/>
        </w:rPr>
        <w:t>ESTIMATE OF TOTAL ANNUAL COST BURDEN TO RESPONDENTS OR</w:t>
      </w:r>
      <w:r w:rsidRPr="00967E62" w:rsidR="00E87893">
        <w:rPr>
          <w:snapToGrid w:val="0"/>
          <w:color w:val="000000"/>
          <w:sz w:val="22"/>
          <w:szCs w:val="22"/>
        </w:rPr>
        <w:t xml:space="preserve">     </w:t>
      </w:r>
      <w:r w:rsidRPr="00967E62">
        <w:rPr>
          <w:snapToGrid w:val="0"/>
          <w:color w:val="000000"/>
          <w:sz w:val="22"/>
          <w:szCs w:val="22"/>
          <w:u w:val="single"/>
        </w:rPr>
        <w:t xml:space="preserve">RECORDKEEPERS RESULTING FROM THE COLLECTION OF INFORMATION  </w:t>
      </w:r>
    </w:p>
    <w:p w:rsidR="002C7051" w:rsidRPr="00967E62" w14:paraId="0F5E5F2F"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rPr>
        <w:t xml:space="preserve">      </w:t>
      </w:r>
      <w:r w:rsidRPr="00967E62" w:rsidR="00CB02DD">
        <w:rPr>
          <w:snapToGrid w:val="0"/>
          <w:color w:val="000000"/>
          <w:sz w:val="22"/>
          <w:szCs w:val="22"/>
        </w:rPr>
        <w:t xml:space="preserve">   </w:t>
      </w:r>
      <w:r w:rsidRPr="00967E62">
        <w:rPr>
          <w:snapToGrid w:val="0"/>
          <w:color w:val="000000"/>
          <w:sz w:val="22"/>
          <w:szCs w:val="22"/>
          <w:u w:val="single"/>
        </w:rPr>
        <w:t>(NOT INCLUDING THE COST OF ANY HOUR BURDEN SHOWN IN ITEMS 12</w:t>
      </w:r>
      <w:r w:rsidRPr="00967E62" w:rsidR="00CB02DD">
        <w:rPr>
          <w:snapToGrid w:val="0"/>
          <w:color w:val="000000"/>
          <w:sz w:val="22"/>
          <w:szCs w:val="22"/>
          <w:u w:val="single"/>
        </w:rPr>
        <w:t xml:space="preserve"> </w:t>
      </w:r>
      <w:r w:rsidRPr="00967E62">
        <w:rPr>
          <w:snapToGrid w:val="0"/>
          <w:color w:val="000000"/>
          <w:sz w:val="22"/>
          <w:szCs w:val="22"/>
          <w:u w:val="single"/>
        </w:rPr>
        <w:t>AND 14.</w:t>
      </w:r>
    </w:p>
    <w:p w:rsidR="002C7051" w:rsidRPr="00967E62" w14:paraId="32764FCA"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2C7051" w:rsidRPr="00967E62" w14:paraId="7FDFB752" w14:textId="329C1909">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There is no additional cost beyond that shown in items 12 and 14.</w:t>
      </w:r>
    </w:p>
    <w:p w:rsidR="00E87893" w:rsidRPr="00967E62" w14:paraId="4488B4C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2C7051" w:rsidRPr="00967E62" w:rsidP="002A4652" w14:paraId="4B8D31F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rPr>
        <w:t xml:space="preserve">14.  </w:t>
      </w:r>
      <w:r w:rsidRPr="00967E62">
        <w:rPr>
          <w:snapToGrid w:val="0"/>
          <w:color w:val="000000"/>
          <w:sz w:val="22"/>
          <w:szCs w:val="22"/>
          <w:u w:val="single"/>
        </w:rPr>
        <w:t xml:space="preserve">ESTIMATE OF THE ANNUALIZED COST TO THE FEDERAL GOVERNMENT. </w:t>
      </w:r>
    </w:p>
    <w:p w:rsidR="002C7051" w:rsidRPr="00967E62" w14:paraId="02C245C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2"/>
          <w:szCs w:val="22"/>
        </w:rPr>
      </w:pPr>
      <w:r w:rsidRPr="00967E62">
        <w:rPr>
          <w:snapToGrid w:val="0"/>
          <w:color w:val="000000"/>
          <w:sz w:val="22"/>
          <w:szCs w:val="22"/>
        </w:rPr>
        <w:tab/>
        <w:t xml:space="preserve"> </w:t>
      </w:r>
    </w:p>
    <w:p w:rsidR="00CB02DD" w:rsidRPr="00967E62" w:rsidP="0099250A" w14:paraId="71FC42A7" w14:textId="7CC9B1F1">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2"/>
          <w:szCs w:val="22"/>
          <w:u w:val="single"/>
        </w:rPr>
      </w:pPr>
      <w:r w:rsidRPr="00967E62">
        <w:rPr>
          <w:b/>
          <w:snapToGrid w:val="0"/>
          <w:color w:val="000000"/>
          <w:sz w:val="22"/>
          <w:szCs w:val="22"/>
          <w:u w:val="single"/>
        </w:rPr>
        <w:t>Total Cost to the Federal Government (including IT cost):</w:t>
      </w:r>
      <w:r w:rsidRPr="00967E62">
        <w:rPr>
          <w:b/>
          <w:snapToGrid w:val="0"/>
          <w:color w:val="000000"/>
          <w:sz w:val="22"/>
          <w:szCs w:val="22"/>
        </w:rPr>
        <w:t xml:space="preserve"> </w:t>
      </w:r>
      <w:r w:rsidRPr="0099250A" w:rsidR="0099250A">
        <w:rPr>
          <w:b/>
          <w:snapToGrid w:val="0"/>
          <w:color w:val="000000"/>
          <w:sz w:val="22"/>
          <w:szCs w:val="22"/>
        </w:rPr>
        <w:t>$58,751.20</w:t>
      </w:r>
    </w:p>
    <w:p w:rsidR="00CB02DD" w:rsidRPr="00CB02DD" w:rsidP="00CB02DD" w14:paraId="7595EC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2"/>
          <w:szCs w:val="22"/>
          <w:u w:val="single"/>
        </w:rPr>
      </w:pPr>
    </w:p>
    <w:p w:rsidR="00CB02DD" w:rsidRPr="00CB02DD" w:rsidP="00CB02DD" w14:paraId="13A156D0" w14:textId="7777777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snapToGrid w:val="0"/>
          <w:color w:val="000000"/>
          <w:sz w:val="22"/>
          <w:szCs w:val="22"/>
          <w:u w:val="single"/>
        </w:rPr>
      </w:pPr>
      <w:r w:rsidRPr="00CB02DD">
        <w:rPr>
          <w:b/>
          <w:snapToGrid w:val="0"/>
          <w:color w:val="000000"/>
          <w:sz w:val="22"/>
          <w:szCs w:val="22"/>
          <w:u w:val="single"/>
        </w:rPr>
        <w:t>Application Stage:</w:t>
      </w:r>
    </w:p>
    <w:p w:rsidR="00CB02DD" w:rsidRPr="00CB02DD" w:rsidP="00CB02DD" w14:paraId="2F8C1E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2"/>
          <w:szCs w:val="22"/>
        </w:rPr>
      </w:pPr>
      <w:r w:rsidRPr="00CB02DD">
        <w:rPr>
          <w:snapToGrid w:val="0"/>
          <w:color w:val="000000"/>
          <w:sz w:val="22"/>
          <w:szCs w:val="22"/>
        </w:rPr>
        <w:t>It will take approximately 10 person-hours to review each application received by FTA.  It should be noted that this figure assumes that the application is:  1) complete, 2) fundable and 3) non-controversial.  More complex projects or programs of projects would consume additional time.</w:t>
      </w:r>
    </w:p>
    <w:p w:rsidR="00CB02DD" w:rsidRPr="00CB02DD" w:rsidP="00CB02DD" w14:paraId="2D87D7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CB02DD" w:rsidRPr="00CB02DD" w:rsidP="00CB02DD" w14:paraId="4F57A91A" w14:textId="67F441F8">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2"/>
          <w:szCs w:val="22"/>
        </w:rPr>
      </w:pPr>
      <w:r w:rsidRPr="00CB02DD">
        <w:rPr>
          <w:snapToGrid w:val="0"/>
          <w:color w:val="000000"/>
          <w:sz w:val="22"/>
          <w:szCs w:val="22"/>
        </w:rPr>
        <w:t>We estimate that the average grade level of the reviewers is GS-12/step 5, paid $</w:t>
      </w:r>
      <w:r w:rsidR="00F64437">
        <w:rPr>
          <w:snapToGrid w:val="0"/>
          <w:color w:val="000000"/>
          <w:sz w:val="22"/>
          <w:szCs w:val="22"/>
        </w:rPr>
        <w:t>55.89</w:t>
      </w:r>
      <w:r w:rsidRPr="00CB02DD">
        <w:rPr>
          <w:snapToGrid w:val="0"/>
          <w:color w:val="000000"/>
          <w:sz w:val="22"/>
          <w:szCs w:val="22"/>
        </w:rPr>
        <w:t xml:space="preserve"> per hour according to the 202</w:t>
      </w:r>
      <w:r w:rsidR="00F64437">
        <w:rPr>
          <w:snapToGrid w:val="0"/>
          <w:color w:val="000000"/>
          <w:sz w:val="22"/>
          <w:szCs w:val="22"/>
        </w:rPr>
        <w:t>6</w:t>
      </w:r>
      <w:r w:rsidRPr="00CB02DD">
        <w:rPr>
          <w:snapToGrid w:val="0"/>
          <w:color w:val="000000"/>
          <w:sz w:val="22"/>
          <w:szCs w:val="22"/>
        </w:rPr>
        <w:t xml:space="preserve"> Federal Pay Scale</w:t>
      </w:r>
      <w:r w:rsidR="00F64437">
        <w:rPr>
          <w:snapToGrid w:val="0"/>
          <w:color w:val="000000"/>
          <w:sz w:val="22"/>
          <w:szCs w:val="22"/>
        </w:rPr>
        <w:t xml:space="preserve"> </w:t>
      </w:r>
      <w:hyperlink r:id="rId12" w:history="1">
        <w:r w:rsidRPr="00F64437" w:rsidR="00F64437">
          <w:rPr>
            <w:color w:val="0000FF"/>
            <w:u w:val="single"/>
          </w:rPr>
          <w:t>DCB_h.pdf</w:t>
        </w:r>
      </w:hyperlink>
      <w:r w:rsidRPr="00CB02DD">
        <w:rPr>
          <w:snapToGrid w:val="0"/>
          <w:color w:val="000000"/>
          <w:sz w:val="22"/>
          <w:szCs w:val="22"/>
        </w:rPr>
        <w:t xml:space="preserve">.  Since FTA receives and reviews approximately 30 applications per year, the cost to the federal government is </w:t>
      </w:r>
      <w:r w:rsidRPr="00CB02DD">
        <w:rPr>
          <w:b/>
          <w:bCs/>
          <w:snapToGrid w:val="0"/>
          <w:color w:val="000000"/>
          <w:sz w:val="22"/>
          <w:szCs w:val="22"/>
        </w:rPr>
        <w:t>$1</w:t>
      </w:r>
      <w:r w:rsidR="00F64437">
        <w:rPr>
          <w:b/>
          <w:bCs/>
          <w:snapToGrid w:val="0"/>
          <w:color w:val="000000"/>
          <w:sz w:val="22"/>
          <w:szCs w:val="22"/>
        </w:rPr>
        <w:t>6</w:t>
      </w:r>
      <w:r w:rsidRPr="00CB02DD">
        <w:rPr>
          <w:b/>
          <w:bCs/>
          <w:snapToGrid w:val="0"/>
          <w:color w:val="000000"/>
          <w:sz w:val="22"/>
          <w:szCs w:val="22"/>
        </w:rPr>
        <w:t>,7</w:t>
      </w:r>
      <w:r w:rsidR="00F64437">
        <w:rPr>
          <w:b/>
          <w:bCs/>
          <w:snapToGrid w:val="0"/>
          <w:color w:val="000000"/>
          <w:sz w:val="22"/>
          <w:szCs w:val="22"/>
        </w:rPr>
        <w:t>67</w:t>
      </w:r>
      <w:r w:rsidRPr="00CB02DD">
        <w:rPr>
          <w:snapToGrid w:val="0"/>
          <w:color w:val="000000"/>
          <w:sz w:val="22"/>
          <w:szCs w:val="22"/>
        </w:rPr>
        <w:t xml:space="preserve"> (10 hours x 300 applications = 300 hours x $</w:t>
      </w:r>
      <w:r w:rsidR="00F64437">
        <w:rPr>
          <w:snapToGrid w:val="0"/>
          <w:color w:val="000000"/>
          <w:sz w:val="22"/>
          <w:szCs w:val="22"/>
        </w:rPr>
        <w:t>55.89</w:t>
      </w:r>
      <w:r w:rsidRPr="00CB02DD">
        <w:rPr>
          <w:snapToGrid w:val="0"/>
          <w:color w:val="000000"/>
          <w:sz w:val="22"/>
          <w:szCs w:val="22"/>
        </w:rPr>
        <w:t>)</w:t>
      </w:r>
    </w:p>
    <w:p w:rsidR="00CB02DD" w:rsidRPr="00967E62" w:rsidP="00CB02DD" w14:paraId="70FF21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2"/>
          <w:szCs w:val="22"/>
          <w:u w:val="single"/>
        </w:rPr>
      </w:pPr>
    </w:p>
    <w:p w:rsidR="00967E62" w:rsidRPr="00CB02DD" w:rsidP="00CB02DD" w14:paraId="06BB3A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2"/>
          <w:szCs w:val="22"/>
          <w:u w:val="single"/>
        </w:rPr>
      </w:pPr>
    </w:p>
    <w:p w:rsidR="00CB02DD" w:rsidRPr="00CB02DD" w:rsidP="00CB02DD" w14:paraId="57C875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90"/>
        <w:rPr>
          <w:b/>
          <w:snapToGrid w:val="0"/>
          <w:color w:val="000000"/>
          <w:sz w:val="22"/>
          <w:szCs w:val="22"/>
          <w:u w:val="single"/>
        </w:rPr>
      </w:pPr>
      <w:r w:rsidRPr="00CB02DD">
        <w:rPr>
          <w:b/>
          <w:snapToGrid w:val="0"/>
          <w:color w:val="000000"/>
          <w:sz w:val="22"/>
          <w:szCs w:val="22"/>
          <w:u w:val="single"/>
        </w:rPr>
        <w:t>Project Management Stage:</w:t>
      </w:r>
    </w:p>
    <w:p w:rsidR="00CB02DD" w:rsidRPr="00CB02DD" w:rsidP="00CB02DD" w14:paraId="4040E1CD" w14:textId="5720AA8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2"/>
          <w:szCs w:val="22"/>
        </w:rPr>
      </w:pPr>
      <w:r w:rsidRPr="00CB02DD">
        <w:rPr>
          <w:snapToGrid w:val="0"/>
          <w:color w:val="000000"/>
          <w:sz w:val="22"/>
          <w:szCs w:val="22"/>
        </w:rPr>
        <w:t xml:space="preserve">A review of the project management reports submitted during a year should be completed within 1 </w:t>
      </w:r>
      <w:r w:rsidRPr="00CB02DD">
        <w:rPr>
          <w:snapToGrid w:val="0"/>
          <w:color w:val="000000"/>
          <w:sz w:val="22"/>
          <w:szCs w:val="22"/>
        </w:rPr>
        <w:t>hour by a GS-13 step 5 according to the 202</w:t>
      </w:r>
      <w:r w:rsidR="00F64437">
        <w:rPr>
          <w:snapToGrid w:val="0"/>
          <w:color w:val="000000"/>
          <w:sz w:val="22"/>
          <w:szCs w:val="22"/>
        </w:rPr>
        <w:t>6</w:t>
      </w:r>
      <w:r w:rsidRPr="00CB02DD">
        <w:rPr>
          <w:snapToGrid w:val="0"/>
          <w:color w:val="000000"/>
          <w:sz w:val="22"/>
          <w:szCs w:val="22"/>
        </w:rPr>
        <w:t xml:space="preserve"> Federal Pay Scale</w:t>
      </w:r>
      <w:r w:rsidR="00F64437">
        <w:rPr>
          <w:snapToGrid w:val="0"/>
          <w:color w:val="000000"/>
          <w:sz w:val="22"/>
          <w:szCs w:val="22"/>
        </w:rPr>
        <w:t xml:space="preserve"> </w:t>
      </w:r>
      <w:hyperlink r:id="rId12" w:history="1">
        <w:r w:rsidRPr="00F64437" w:rsidR="00F64437">
          <w:rPr>
            <w:color w:val="0000FF"/>
            <w:u w:val="single"/>
          </w:rPr>
          <w:t>DCB_h.pdf</w:t>
        </w:r>
      </w:hyperlink>
      <w:r w:rsidRPr="00CB02DD">
        <w:rPr>
          <w:snapToGrid w:val="0"/>
          <w:color w:val="000000"/>
          <w:sz w:val="22"/>
          <w:szCs w:val="22"/>
        </w:rPr>
        <w:t xml:space="preserve">  (average salary</w:t>
      </w:r>
      <w:r w:rsidR="00F64437">
        <w:rPr>
          <w:snapToGrid w:val="0"/>
          <w:color w:val="000000"/>
          <w:sz w:val="22"/>
          <w:szCs w:val="22"/>
        </w:rPr>
        <w:t xml:space="preserve"> </w:t>
      </w:r>
      <w:r w:rsidRPr="00CB02DD">
        <w:rPr>
          <w:snapToGrid w:val="0"/>
          <w:color w:val="000000"/>
          <w:sz w:val="22"/>
          <w:szCs w:val="22"/>
        </w:rPr>
        <w:t>$</w:t>
      </w:r>
      <w:r w:rsidR="00F64437">
        <w:rPr>
          <w:snapToGrid w:val="0"/>
          <w:color w:val="000000"/>
          <w:sz w:val="22"/>
          <w:szCs w:val="22"/>
        </w:rPr>
        <w:t>66</w:t>
      </w:r>
      <w:r w:rsidRPr="00CB02DD">
        <w:rPr>
          <w:snapToGrid w:val="0"/>
          <w:color w:val="000000"/>
          <w:sz w:val="22"/>
          <w:szCs w:val="22"/>
        </w:rPr>
        <w:t>.</w:t>
      </w:r>
      <w:r w:rsidR="00F64437">
        <w:rPr>
          <w:snapToGrid w:val="0"/>
          <w:color w:val="000000"/>
          <w:sz w:val="22"/>
          <w:szCs w:val="22"/>
        </w:rPr>
        <w:t>14</w:t>
      </w:r>
      <w:r w:rsidRPr="00CB02DD">
        <w:rPr>
          <w:snapToGrid w:val="0"/>
          <w:color w:val="000000"/>
          <w:sz w:val="22"/>
          <w:szCs w:val="22"/>
        </w:rPr>
        <w:t xml:space="preserve"> per hour).  There are approximately 30 progress reports and financial reports submitted during a year.  The cost to the federal government is </w:t>
      </w:r>
      <w:r w:rsidRPr="00CB02DD">
        <w:rPr>
          <w:b/>
          <w:bCs/>
          <w:snapToGrid w:val="0"/>
          <w:color w:val="000000"/>
          <w:sz w:val="22"/>
          <w:szCs w:val="22"/>
        </w:rPr>
        <w:t>$</w:t>
      </w:r>
      <w:r w:rsidR="0099250A">
        <w:rPr>
          <w:b/>
          <w:bCs/>
          <w:snapToGrid w:val="0"/>
          <w:color w:val="000000"/>
          <w:sz w:val="22"/>
          <w:szCs w:val="22"/>
        </w:rPr>
        <w:t>1,984.20</w:t>
      </w:r>
      <w:r w:rsidRPr="00CB02DD">
        <w:rPr>
          <w:snapToGrid w:val="0"/>
          <w:color w:val="000000"/>
          <w:sz w:val="22"/>
          <w:szCs w:val="22"/>
        </w:rPr>
        <w:t xml:space="preserve"> ($</w:t>
      </w:r>
      <w:r w:rsidR="00F64437">
        <w:rPr>
          <w:snapToGrid w:val="0"/>
          <w:color w:val="000000"/>
          <w:sz w:val="22"/>
          <w:szCs w:val="22"/>
        </w:rPr>
        <w:t>66.14</w:t>
      </w:r>
      <w:r w:rsidRPr="00CB02DD">
        <w:rPr>
          <w:snapToGrid w:val="0"/>
          <w:color w:val="000000"/>
          <w:sz w:val="22"/>
          <w:szCs w:val="22"/>
        </w:rPr>
        <w:t xml:space="preserve"> x 30).</w:t>
      </w:r>
    </w:p>
    <w:p w:rsidR="00CB02DD" w:rsidRPr="00CB02DD" w:rsidP="00CB02DD" w14:paraId="142345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CB02DD" w:rsidRPr="00967E62" w:rsidP="00CB02DD" w14:paraId="28255311" w14:textId="7777777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napToGrid w:val="0"/>
          <w:color w:val="000000"/>
          <w:sz w:val="22"/>
          <w:szCs w:val="22"/>
        </w:rPr>
      </w:pPr>
      <w:r w:rsidRPr="00CB02DD">
        <w:rPr>
          <w:snapToGrid w:val="0"/>
          <w:color w:val="000000"/>
          <w:sz w:val="22"/>
          <w:szCs w:val="22"/>
        </w:rPr>
        <w:t xml:space="preserve">Approximately 20% of the TrAMS IT support contract is dedicated to system maintenance relevant </w:t>
      </w:r>
    </w:p>
    <w:p w:rsidR="00CB02DD" w:rsidRPr="00967E62" w:rsidP="00CB02DD" w14:paraId="3AF07557" w14:textId="7777777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napToGrid w:val="0"/>
          <w:color w:val="000000"/>
          <w:sz w:val="22"/>
          <w:szCs w:val="22"/>
        </w:rPr>
      </w:pPr>
      <w:r w:rsidRPr="00CB02DD">
        <w:rPr>
          <w:snapToGrid w:val="0"/>
          <w:color w:val="000000"/>
          <w:sz w:val="22"/>
          <w:szCs w:val="22"/>
        </w:rPr>
        <w:t xml:space="preserve">to federal grant review.  Given this, the costs associated with any individual review of a program </w:t>
      </w:r>
    </w:p>
    <w:p w:rsidR="00CB02DD" w:rsidP="00CB02DD" w14:paraId="35D24CFE" w14:textId="7777777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napToGrid w:val="0"/>
          <w:color w:val="000000"/>
          <w:sz w:val="22"/>
          <w:szCs w:val="22"/>
        </w:rPr>
      </w:pPr>
      <w:r w:rsidRPr="00CB02DD">
        <w:rPr>
          <w:snapToGrid w:val="0"/>
          <w:color w:val="000000"/>
          <w:sz w:val="22"/>
          <w:szCs w:val="22"/>
        </w:rPr>
        <w:t xml:space="preserve">that would be approximately </w:t>
      </w:r>
      <w:r w:rsidRPr="00CB02DD">
        <w:rPr>
          <w:b/>
          <w:bCs/>
          <w:snapToGrid w:val="0"/>
          <w:color w:val="000000"/>
          <w:sz w:val="22"/>
          <w:szCs w:val="22"/>
        </w:rPr>
        <w:t>$</w:t>
      </w:r>
      <w:r w:rsidRPr="00CB02DD">
        <w:rPr>
          <w:snapToGrid w:val="0"/>
          <w:color w:val="000000"/>
          <w:sz w:val="22"/>
          <w:szCs w:val="22"/>
        </w:rPr>
        <w:t>40,000</w:t>
      </w:r>
      <w:r w:rsidRPr="00CB02DD">
        <w:rPr>
          <w:b/>
          <w:bCs/>
          <w:snapToGrid w:val="0"/>
          <w:color w:val="000000"/>
          <w:sz w:val="22"/>
          <w:szCs w:val="22"/>
        </w:rPr>
        <w:t xml:space="preserve"> </w:t>
      </w:r>
      <w:r w:rsidRPr="00CB02DD">
        <w:rPr>
          <w:snapToGrid w:val="0"/>
          <w:color w:val="000000"/>
          <w:sz w:val="22"/>
          <w:szCs w:val="22"/>
        </w:rPr>
        <w:t>annually</w:t>
      </w:r>
      <w:r w:rsidRPr="00967E62">
        <w:rPr>
          <w:snapToGrid w:val="0"/>
          <w:color w:val="000000"/>
          <w:sz w:val="22"/>
          <w:szCs w:val="22"/>
        </w:rPr>
        <w:t xml:space="preserve"> for reach program</w:t>
      </w:r>
      <w:r w:rsidRPr="00CB02DD">
        <w:rPr>
          <w:snapToGrid w:val="0"/>
          <w:color w:val="000000"/>
          <w:sz w:val="22"/>
          <w:szCs w:val="22"/>
        </w:rPr>
        <w:t xml:space="preserve">. </w:t>
      </w:r>
    </w:p>
    <w:p w:rsidR="00FF0E6D" w:rsidRPr="00967E62" w:rsidP="00CB02DD" w14:paraId="5FE08390" w14:textId="7777777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napToGrid w:val="0"/>
          <w:color w:val="000000"/>
          <w:sz w:val="22"/>
          <w:szCs w:val="22"/>
        </w:rPr>
      </w:pPr>
    </w:p>
    <w:p w:rsidR="00CB02DD" w:rsidRPr="00CB02DD" w:rsidP="00CB02DD" w14:paraId="43241C9B" w14:textId="51DF6CD1">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2"/>
          <w:szCs w:val="22"/>
        </w:rPr>
      </w:pPr>
      <w:r w:rsidRPr="00CB02DD">
        <w:rPr>
          <w:snapToGrid w:val="0"/>
          <w:color w:val="000000"/>
          <w:sz w:val="22"/>
          <w:szCs w:val="22"/>
        </w:rPr>
        <w:t xml:space="preserve">Total cost for application and project management stages is </w:t>
      </w:r>
      <w:r w:rsidRPr="0099250A" w:rsidR="00FF0E6D">
        <w:rPr>
          <w:b/>
          <w:snapToGrid w:val="0"/>
          <w:color w:val="000000"/>
          <w:sz w:val="22"/>
          <w:szCs w:val="22"/>
          <w:u w:val="single"/>
        </w:rPr>
        <w:t>$5</w:t>
      </w:r>
      <w:r w:rsidRPr="0099250A" w:rsidR="0099250A">
        <w:rPr>
          <w:b/>
          <w:snapToGrid w:val="0"/>
          <w:color w:val="000000"/>
          <w:sz w:val="22"/>
          <w:szCs w:val="22"/>
          <w:u w:val="single"/>
        </w:rPr>
        <w:t>8</w:t>
      </w:r>
      <w:r w:rsidRPr="0099250A" w:rsidR="00FF0E6D">
        <w:rPr>
          <w:b/>
          <w:snapToGrid w:val="0"/>
          <w:color w:val="000000"/>
          <w:sz w:val="22"/>
          <w:szCs w:val="22"/>
          <w:u w:val="single"/>
        </w:rPr>
        <w:t>,</w:t>
      </w:r>
      <w:r w:rsidRPr="0099250A" w:rsidR="0099250A">
        <w:rPr>
          <w:b/>
          <w:snapToGrid w:val="0"/>
          <w:color w:val="000000"/>
          <w:sz w:val="22"/>
          <w:szCs w:val="22"/>
          <w:u w:val="single"/>
        </w:rPr>
        <w:t>751.20</w:t>
      </w:r>
      <w:r w:rsidRPr="00CB02DD">
        <w:rPr>
          <w:snapToGrid w:val="0"/>
          <w:color w:val="000000"/>
          <w:sz w:val="22"/>
          <w:szCs w:val="22"/>
        </w:rPr>
        <w:t xml:space="preserve"> ($</w:t>
      </w:r>
      <w:r w:rsidR="00FF0E6D">
        <w:rPr>
          <w:snapToGrid w:val="0"/>
          <w:color w:val="000000"/>
          <w:sz w:val="22"/>
          <w:szCs w:val="22"/>
        </w:rPr>
        <w:t>1</w:t>
      </w:r>
      <w:r w:rsidR="0099250A">
        <w:rPr>
          <w:snapToGrid w:val="0"/>
          <w:color w:val="000000"/>
          <w:sz w:val="22"/>
          <w:szCs w:val="22"/>
        </w:rPr>
        <w:t>6</w:t>
      </w:r>
      <w:r w:rsidR="00FF0E6D">
        <w:rPr>
          <w:snapToGrid w:val="0"/>
          <w:color w:val="000000"/>
          <w:sz w:val="22"/>
          <w:szCs w:val="22"/>
        </w:rPr>
        <w:t>,7</w:t>
      </w:r>
      <w:r w:rsidR="0099250A">
        <w:rPr>
          <w:snapToGrid w:val="0"/>
          <w:color w:val="000000"/>
          <w:sz w:val="22"/>
          <w:szCs w:val="22"/>
        </w:rPr>
        <w:t>67</w:t>
      </w:r>
      <w:r w:rsidRPr="00CB02DD">
        <w:rPr>
          <w:snapToGrid w:val="0"/>
          <w:color w:val="000000"/>
          <w:sz w:val="22"/>
          <w:szCs w:val="22"/>
        </w:rPr>
        <w:t xml:space="preserve"> application stage + $</w:t>
      </w:r>
      <w:r w:rsidR="00FF0E6D">
        <w:rPr>
          <w:snapToGrid w:val="0"/>
          <w:color w:val="000000"/>
          <w:sz w:val="22"/>
          <w:szCs w:val="22"/>
        </w:rPr>
        <w:t>1,</w:t>
      </w:r>
      <w:r w:rsidR="0099250A">
        <w:rPr>
          <w:snapToGrid w:val="0"/>
          <w:color w:val="000000"/>
          <w:sz w:val="22"/>
          <w:szCs w:val="22"/>
        </w:rPr>
        <w:t>984.20</w:t>
      </w:r>
      <w:r w:rsidRPr="00CB02DD">
        <w:rPr>
          <w:snapToGrid w:val="0"/>
          <w:color w:val="000000"/>
          <w:sz w:val="22"/>
          <w:szCs w:val="22"/>
        </w:rPr>
        <w:t xml:space="preserve"> project management stage + 40,000 IT system maintenance costs).</w:t>
      </w:r>
    </w:p>
    <w:p w:rsidR="00465DE9" w:rsidRPr="00967E62" w:rsidP="00CB02DD" w14:paraId="5B6A32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2C7051" w:rsidRPr="00967E62" w14:paraId="141ADB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p>
    <w:p w:rsidR="00AF2C09" w:rsidRPr="00967E62" w:rsidP="00AF2C09" w14:paraId="655ADC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67E62">
        <w:rPr>
          <w:snapToGrid w:val="0"/>
          <w:color w:val="000000"/>
          <w:sz w:val="22"/>
          <w:szCs w:val="22"/>
        </w:rPr>
        <w:t xml:space="preserve">15. </w:t>
      </w:r>
      <w:r w:rsidRPr="00967E62" w:rsidR="002C7051">
        <w:rPr>
          <w:snapToGrid w:val="0"/>
          <w:color w:val="000000"/>
          <w:sz w:val="22"/>
          <w:szCs w:val="22"/>
          <w:u w:val="single"/>
        </w:rPr>
        <w:t>EXPLAIN REASONS FOR CHANGES IN BURDEN, INCLUDING THE NEED FOR</w:t>
      </w:r>
      <w:r w:rsidRPr="00967E62" w:rsidR="002C7051">
        <w:rPr>
          <w:snapToGrid w:val="0"/>
          <w:color w:val="000000"/>
          <w:sz w:val="22"/>
          <w:szCs w:val="22"/>
        </w:rPr>
        <w:t xml:space="preserve">    </w:t>
      </w:r>
      <w:r w:rsidRPr="00967E62">
        <w:rPr>
          <w:sz w:val="22"/>
          <w:szCs w:val="22"/>
        </w:rPr>
        <w:t xml:space="preserve">  </w:t>
      </w:r>
    </w:p>
    <w:p w:rsidR="002326AA" w:rsidRPr="00967E62" w:rsidP="002326AA" w14:paraId="69D687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z w:val="22"/>
          <w:szCs w:val="22"/>
        </w:rPr>
        <w:t xml:space="preserve">       </w:t>
      </w:r>
      <w:r w:rsidRPr="00967E62" w:rsidR="002C7051">
        <w:rPr>
          <w:snapToGrid w:val="0"/>
          <w:color w:val="000000"/>
          <w:sz w:val="22"/>
          <w:szCs w:val="22"/>
          <w:u w:val="single"/>
        </w:rPr>
        <w:t>ANY INCREASE</w:t>
      </w:r>
      <w:r w:rsidRPr="00967E62">
        <w:rPr>
          <w:snapToGrid w:val="0"/>
          <w:color w:val="000000"/>
          <w:sz w:val="22"/>
          <w:szCs w:val="22"/>
          <w:u w:val="single"/>
        </w:rPr>
        <w:t>S</w:t>
      </w:r>
    </w:p>
    <w:p w:rsidR="002326AA" w:rsidRPr="00967E62" w:rsidP="002326AA" w14:paraId="66072B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p>
    <w:p w:rsidR="001E6AB9" w:rsidRPr="001E6AB9" w:rsidP="0099250A" w14:paraId="3C292966" w14:textId="421700CC">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1E6AB9">
        <w:rPr>
          <w:snapToGrid w:val="0"/>
          <w:color w:val="000000"/>
          <w:sz w:val="22"/>
          <w:szCs w:val="22"/>
        </w:rPr>
        <w:t xml:space="preserve">This is an extension </w:t>
      </w:r>
      <w:r w:rsidR="0099250A">
        <w:rPr>
          <w:snapToGrid w:val="0"/>
          <w:color w:val="000000"/>
          <w:sz w:val="22"/>
          <w:szCs w:val="22"/>
        </w:rPr>
        <w:t xml:space="preserve">without change </w:t>
      </w:r>
      <w:r w:rsidRPr="001E6AB9">
        <w:rPr>
          <w:snapToGrid w:val="0"/>
          <w:color w:val="000000"/>
          <w:sz w:val="22"/>
          <w:szCs w:val="22"/>
        </w:rPr>
        <w:t>of a previously approved information collection</w:t>
      </w:r>
      <w:r w:rsidR="0099250A">
        <w:rPr>
          <w:snapToGrid w:val="0"/>
          <w:color w:val="000000"/>
          <w:sz w:val="22"/>
          <w:szCs w:val="22"/>
        </w:rPr>
        <w:t>. F</w:t>
      </w:r>
      <w:r w:rsidRPr="001E6AB9">
        <w:rPr>
          <w:snapToGrid w:val="0"/>
          <w:color w:val="000000"/>
          <w:sz w:val="22"/>
          <w:szCs w:val="22"/>
        </w:rPr>
        <w:t>TA has not applied any substantive changes or adjustments from the</w:t>
      </w:r>
      <w:r w:rsidR="0099250A">
        <w:rPr>
          <w:snapToGrid w:val="0"/>
          <w:color w:val="000000"/>
          <w:sz w:val="22"/>
          <w:szCs w:val="22"/>
        </w:rPr>
        <w:t xml:space="preserve"> previous submission beyond cost increase associated with labor rates for respondents and federal staff. </w:t>
      </w:r>
      <w:r w:rsidRPr="001E6AB9">
        <w:rPr>
          <w:snapToGrid w:val="0"/>
          <w:color w:val="000000"/>
          <w:sz w:val="22"/>
          <w:szCs w:val="22"/>
        </w:rPr>
        <w:t xml:space="preserve"> </w:t>
      </w:r>
    </w:p>
    <w:p w:rsidR="00A7544C" w:rsidRPr="00967E62" w:rsidP="00A7544C" w14:paraId="12260F8A" w14:textId="77777777">
      <w:pPr>
        <w:pStyle w:val="BodyTextIndent3"/>
        <w:rPr>
          <w:snapToGrid w:val="0"/>
          <w:color w:val="000000"/>
          <w:sz w:val="22"/>
          <w:szCs w:val="22"/>
        </w:rPr>
      </w:pPr>
    </w:p>
    <w:p w:rsidR="002C7051" w:rsidRPr="00967E62" w:rsidP="002160A1" w14:paraId="592EE0AC" w14:textId="77777777">
      <w:pPr>
        <w:pStyle w:val="BodyTextIndent3"/>
        <w:ind w:left="0"/>
        <w:rPr>
          <w:snapToGrid w:val="0"/>
          <w:color w:val="000000"/>
          <w:sz w:val="22"/>
          <w:szCs w:val="22"/>
          <w:u w:val="single"/>
        </w:rPr>
      </w:pPr>
      <w:r w:rsidRPr="00967E62">
        <w:rPr>
          <w:snapToGrid w:val="0"/>
          <w:color w:val="000000"/>
          <w:sz w:val="22"/>
          <w:szCs w:val="22"/>
        </w:rPr>
        <w:t xml:space="preserve">16. </w:t>
      </w:r>
      <w:r w:rsidRPr="00967E62">
        <w:rPr>
          <w:snapToGrid w:val="0"/>
          <w:color w:val="000000"/>
          <w:sz w:val="22"/>
          <w:szCs w:val="22"/>
          <w:u w:val="single"/>
        </w:rPr>
        <w:t>P</w:t>
      </w:r>
      <w:r w:rsidRPr="00967E62">
        <w:rPr>
          <w:snapToGrid w:val="0"/>
          <w:color w:val="000000"/>
          <w:sz w:val="22"/>
          <w:szCs w:val="22"/>
          <w:u w:val="single"/>
        </w:rPr>
        <w:t xml:space="preserve">LANS FOR TABULATION AND PUBLICATION FOR COLLECTIONS OF </w:t>
      </w:r>
    </w:p>
    <w:p w:rsidR="002C7051" w:rsidRPr="00967E62" w14:paraId="766E01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r w:rsidRPr="00967E62">
        <w:rPr>
          <w:snapToGrid w:val="0"/>
          <w:color w:val="000000"/>
          <w:sz w:val="22"/>
          <w:szCs w:val="22"/>
          <w:u w:val="single"/>
        </w:rPr>
        <w:t>INFORMATION WHOSE RESULTS WILL BE PUBLISHED.</w:t>
      </w:r>
    </w:p>
    <w:p w:rsidR="002C7051" w:rsidRPr="00967E62" w14:paraId="753D3F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u w:val="single"/>
        </w:rPr>
      </w:pPr>
    </w:p>
    <w:p w:rsidR="002C7051" w:rsidRPr="00967E62" w:rsidP="008516FE" w14:paraId="49C3B371" w14:textId="68C2B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967E62">
        <w:rPr>
          <w:snapToGrid w:val="0"/>
          <w:color w:val="000000"/>
          <w:sz w:val="22"/>
          <w:szCs w:val="22"/>
        </w:rPr>
        <w:t>FTA does not plan to publish the results of the information collected for statistical use.</w:t>
      </w:r>
    </w:p>
    <w:p w:rsidR="002C7051" w:rsidRPr="00967E62" w14:paraId="73C7D8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p>
    <w:p w:rsidR="002C7051" w:rsidRPr="00967E62" w:rsidP="005618C6" w14:paraId="54C121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u w:val="single"/>
        </w:rPr>
      </w:pPr>
      <w:r w:rsidRPr="00967E62">
        <w:rPr>
          <w:snapToGrid w:val="0"/>
          <w:color w:val="000000"/>
          <w:sz w:val="22"/>
          <w:szCs w:val="22"/>
        </w:rPr>
        <w:t xml:space="preserve">17. </w:t>
      </w:r>
      <w:r w:rsidRPr="00967E62">
        <w:rPr>
          <w:snapToGrid w:val="0"/>
          <w:color w:val="000000"/>
          <w:sz w:val="22"/>
          <w:szCs w:val="22"/>
          <w:u w:val="single"/>
        </w:rPr>
        <w:t>IF SEEKING APPROVAL NOT TO DISPLAY THE EXPIRATION DATE FOR OMB</w:t>
      </w:r>
    </w:p>
    <w:p w:rsidR="002C7051" w:rsidRPr="00967E62" w14:paraId="101C6E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2"/>
          <w:szCs w:val="22"/>
        </w:rPr>
      </w:pPr>
      <w:r w:rsidRPr="00967E62">
        <w:rPr>
          <w:snapToGrid w:val="0"/>
          <w:color w:val="000000"/>
          <w:sz w:val="22"/>
          <w:szCs w:val="22"/>
          <w:u w:val="single"/>
        </w:rPr>
        <w:t>APPROVAL, EXPLAIN THE REASONS</w:t>
      </w:r>
      <w:r w:rsidRPr="00967E62">
        <w:rPr>
          <w:snapToGrid w:val="0"/>
          <w:color w:val="000000"/>
          <w:sz w:val="22"/>
          <w:szCs w:val="22"/>
        </w:rPr>
        <w:t>.</w:t>
      </w:r>
    </w:p>
    <w:p w:rsidR="002C7051" w:rsidRPr="00967E62" w14:paraId="2DD341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2C7051" w:rsidRPr="00967E62" w14:paraId="1C84D0F3" w14:textId="056DE359">
      <w:pPr>
        <w:rPr>
          <w:sz w:val="22"/>
          <w:szCs w:val="22"/>
        </w:rPr>
      </w:pPr>
      <w:r w:rsidRPr="00967E62">
        <w:rPr>
          <w:sz w:val="22"/>
          <w:szCs w:val="22"/>
        </w:rPr>
        <w:t>The</w:t>
      </w:r>
      <w:r w:rsidRPr="00967E62">
        <w:rPr>
          <w:sz w:val="22"/>
          <w:szCs w:val="22"/>
        </w:rPr>
        <w:t>re is no reason not to display the expiration date of OMB approval.</w:t>
      </w:r>
    </w:p>
    <w:p w:rsidR="00C3040D" w:rsidRPr="00967E62" w:rsidP="00C3040D" w14:paraId="2E50C103" w14:textId="77777777">
      <w:pPr>
        <w:rPr>
          <w:sz w:val="22"/>
          <w:szCs w:val="22"/>
        </w:rPr>
      </w:pPr>
    </w:p>
    <w:p w:rsidR="002C7051" w:rsidRPr="00967E62" w:rsidP="00C3040D" w14:paraId="6B09558C" w14:textId="77777777">
      <w:pPr>
        <w:rPr>
          <w:sz w:val="22"/>
          <w:szCs w:val="22"/>
          <w:u w:val="single"/>
        </w:rPr>
      </w:pPr>
      <w:r w:rsidRPr="00967E62">
        <w:rPr>
          <w:sz w:val="22"/>
          <w:szCs w:val="22"/>
        </w:rPr>
        <w:t xml:space="preserve">18. </w:t>
      </w:r>
      <w:r w:rsidRPr="00967E62">
        <w:rPr>
          <w:sz w:val="22"/>
          <w:szCs w:val="22"/>
          <w:u w:val="single"/>
        </w:rPr>
        <w:t xml:space="preserve">EXPLAIN ANY EXCEPTIONS TO THE CERTIFICATION STATEMENT </w:t>
      </w:r>
    </w:p>
    <w:p w:rsidR="002C7051" w:rsidRPr="00967E62" w:rsidP="00C3040D" w14:paraId="6023C44F" w14:textId="77777777">
      <w:pPr>
        <w:rPr>
          <w:sz w:val="22"/>
          <w:szCs w:val="22"/>
          <w:u w:val="single"/>
        </w:rPr>
      </w:pPr>
      <w:r w:rsidRPr="00967E62">
        <w:rPr>
          <w:sz w:val="22"/>
          <w:szCs w:val="22"/>
        </w:rPr>
        <w:t xml:space="preserve">      </w:t>
      </w:r>
      <w:r w:rsidRPr="00967E62">
        <w:rPr>
          <w:sz w:val="22"/>
          <w:szCs w:val="22"/>
          <w:u w:val="single"/>
        </w:rPr>
        <w:t>IDENTIFIED IN ITEM 19 OF OMB FORM 83-I.</w:t>
      </w:r>
    </w:p>
    <w:p w:rsidR="002C7051" w:rsidRPr="00967E62" w:rsidP="00C3040D" w14:paraId="3E38C5D7" w14:textId="69EC2C06">
      <w:pPr>
        <w:rPr>
          <w:sz w:val="22"/>
          <w:szCs w:val="22"/>
        </w:rPr>
      </w:pPr>
      <w:r w:rsidRPr="00967E62">
        <w:rPr>
          <w:sz w:val="22"/>
          <w:szCs w:val="22"/>
        </w:rPr>
        <w:t>No exceptions are stated.</w:t>
      </w:r>
    </w:p>
    <w:p w:rsidR="0036651F" w:rsidRPr="00967E62" w:rsidP="00C3040D" w14:paraId="230A8B6B" w14:textId="77777777">
      <w:pPr>
        <w:rPr>
          <w:sz w:val="22"/>
          <w:szCs w:val="22"/>
        </w:rPr>
      </w:pPr>
    </w:p>
    <w:p w:rsidR="0036651F" w:rsidRPr="00967E62" w:rsidP="00C3040D" w14:paraId="66935831" w14:textId="77777777">
      <w:pPr>
        <w:rPr>
          <w:sz w:val="22"/>
          <w:szCs w:val="22"/>
        </w:rPr>
      </w:pPr>
    </w:p>
    <w:p w:rsidR="0036651F" w:rsidRPr="00967E62" w:rsidP="00C3040D" w14:paraId="3DAB4537" w14:textId="77777777">
      <w:pPr>
        <w:rPr>
          <w:sz w:val="22"/>
          <w:szCs w:val="22"/>
        </w:rPr>
      </w:pPr>
    </w:p>
    <w:p w:rsidR="0036651F" w:rsidRPr="00967E62" w:rsidP="00C3040D" w14:paraId="6E8B1AA8" w14:textId="77777777">
      <w:pPr>
        <w:rPr>
          <w:sz w:val="22"/>
          <w:szCs w:val="22"/>
        </w:rPr>
      </w:pPr>
    </w:p>
    <w:p w:rsidR="0036651F" w:rsidRPr="00967E62" w:rsidP="00C3040D" w14:paraId="698A8A67" w14:textId="77777777">
      <w:pPr>
        <w:rPr>
          <w:sz w:val="22"/>
          <w:szCs w:val="22"/>
        </w:rPr>
      </w:pPr>
    </w:p>
    <w:p w:rsidR="0036651F" w:rsidRPr="00967E62" w:rsidP="00C3040D" w14:paraId="02EC7680" w14:textId="77777777">
      <w:pPr>
        <w:rPr>
          <w:sz w:val="22"/>
          <w:szCs w:val="22"/>
        </w:rPr>
      </w:pPr>
    </w:p>
    <w:p w:rsidR="0036651F" w:rsidRPr="00967E62" w:rsidP="00C3040D" w14:paraId="448AC140" w14:textId="77777777">
      <w:pPr>
        <w:rPr>
          <w:sz w:val="22"/>
          <w:szCs w:val="22"/>
        </w:rPr>
      </w:pPr>
    </w:p>
    <w:p w:rsidR="0036651F" w:rsidRPr="00967E62" w:rsidP="00C3040D" w14:paraId="1A24894C" w14:textId="77777777">
      <w:pPr>
        <w:rPr>
          <w:sz w:val="22"/>
          <w:szCs w:val="22"/>
        </w:rPr>
      </w:pPr>
    </w:p>
    <w:p w:rsidR="0036651F" w:rsidRPr="00967E62" w:rsidP="00C3040D" w14:paraId="06B3F950" w14:textId="77777777">
      <w:pPr>
        <w:rPr>
          <w:sz w:val="22"/>
          <w:szCs w:val="22"/>
        </w:rPr>
      </w:pPr>
    </w:p>
    <w:p w:rsidR="0036651F" w:rsidRPr="00967E62" w:rsidP="00C3040D" w14:paraId="4170173A" w14:textId="77777777">
      <w:pPr>
        <w:rPr>
          <w:sz w:val="22"/>
          <w:szCs w:val="22"/>
        </w:rPr>
      </w:pPr>
    </w:p>
    <w:p w:rsidR="0036651F" w:rsidRPr="00967E62" w:rsidP="00C3040D" w14:paraId="0437E983" w14:textId="77777777">
      <w:pPr>
        <w:rPr>
          <w:sz w:val="22"/>
          <w:szCs w:val="22"/>
        </w:rPr>
      </w:pPr>
    </w:p>
    <w:p w:rsidR="0036651F" w:rsidRPr="00967E62" w:rsidP="00C3040D" w14:paraId="7005E71B" w14:textId="77777777">
      <w:pPr>
        <w:rPr>
          <w:sz w:val="22"/>
          <w:szCs w:val="22"/>
        </w:rPr>
      </w:pPr>
    </w:p>
    <w:p w:rsidR="002C7051" w:rsidRPr="00967E62" w14:paraId="2D7FF092" w14:textId="77777777">
      <w:pPr>
        <w:ind w:left="360" w:firstLine="360"/>
        <w:rPr>
          <w:sz w:val="22"/>
          <w:szCs w:val="22"/>
          <w:u w:val="single"/>
        </w:rPr>
      </w:pPr>
    </w:p>
    <w:p w:rsidR="002C7051" w:rsidRPr="00967E62" w14:paraId="203CCAF6" w14:textId="77777777">
      <w:pPr>
        <w:ind w:left="360" w:firstLine="360"/>
        <w:rPr>
          <w:snapToGrid w:val="0"/>
          <w:sz w:val="22"/>
          <w:szCs w:val="22"/>
          <w:u w:val="single"/>
        </w:rPr>
      </w:pPr>
    </w:p>
    <w:sectPr w:rsidSect="00A938DB">
      <w:headerReference w:type="default" r:id="rId13"/>
      <w:footerReference w:type="even" r:id="rId14"/>
      <w:footerReference w:type="default" r:id="rId15"/>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4EC" w:rsidP="00327FD2" w14:paraId="2A15DCC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54EC" w:rsidP="00A938DB" w14:paraId="23C38EE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4EC" w:rsidP="00327FD2" w14:paraId="01413906" w14:textId="77777777">
    <w:pPr>
      <w:pStyle w:val="Footer"/>
      <w:framePr w:wrap="around" w:vAnchor="text" w:hAnchor="margin" w:xAlign="right" w:y="1"/>
      <w:rPr>
        <w:rStyle w:val="PageNumber"/>
      </w:rPr>
    </w:pPr>
  </w:p>
  <w:p w:rsidR="00FD54EC" w:rsidP="00A938DB" w14:paraId="3E353B53" w14:textId="77777777">
    <w:pPr>
      <w:pStyle w:val="Footer"/>
      <w:ind w:right="360"/>
      <w:rPr>
        <w:sz w:val="18"/>
      </w:rPr>
    </w:pPr>
    <w:r w:rsidRPr="00F90B5D">
      <w:rPr>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4EC" w14:paraId="436F66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2A7F24"/>
    <w:multiLevelType w:val="hybridMultilevel"/>
    <w:tmpl w:val="C71037E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51076FC"/>
    <w:multiLevelType w:val="hybridMultilevel"/>
    <w:tmpl w:val="2CAA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5">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7">
    <w:nsid w:val="15796C6F"/>
    <w:multiLevelType w:val="hybridMultilevel"/>
    <w:tmpl w:val="0A92EF52"/>
    <w:lvl w:ilvl="0">
      <w:start w:val="13"/>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9">
    <w:nsid w:val="1D545666"/>
    <w:multiLevelType w:val="hybridMultilevel"/>
    <w:tmpl w:val="22A46B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6D0BFA"/>
    <w:multiLevelType w:val="hybridMultilevel"/>
    <w:tmpl w:val="411A11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DAD22FC"/>
    <w:multiLevelType w:val="hybridMultilevel"/>
    <w:tmpl w:val="5498BE52"/>
    <w:lvl w:ilvl="0">
      <w:start w:val="11"/>
      <w:numFmt w:val="bullet"/>
      <w:lvlText w:val="-"/>
      <w:lvlJc w:val="left"/>
      <w:pPr>
        <w:ind w:left="420" w:hanging="360"/>
      </w:pPr>
      <w:rPr>
        <w:rFonts w:ascii="Times New Roman" w:eastAsia="Times New Roman" w:hAnsi="Times New Roman" w:cs="Times New Roman" w:hint="default"/>
        <w:u w:val="single"/>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2">
    <w:nsid w:val="1DE17FE5"/>
    <w:multiLevelType w:val="hybridMultilevel"/>
    <w:tmpl w:val="0A942414"/>
    <w:lvl w:ilvl="0">
      <w:start w:val="15"/>
      <w:numFmt w:val="decimal"/>
      <w:lvlText w:val="%1."/>
      <w:lvlJc w:val="left"/>
      <w:pPr>
        <w:tabs>
          <w:tab w:val="num" w:pos="510"/>
        </w:tabs>
        <w:ind w:left="510" w:hanging="42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3">
    <w:nsid w:val="1EE90E00"/>
    <w:multiLevelType w:val="hybridMultilevel"/>
    <w:tmpl w:val="86087F9E"/>
    <w:lvl w:ilvl="0">
      <w:start w:val="1"/>
      <w:numFmt w:val="bullet"/>
      <w:lvlText w:val=""/>
      <w:lvlJc w:val="left"/>
      <w:pPr>
        <w:ind w:left="2002" w:hanging="360"/>
      </w:pPr>
      <w:rPr>
        <w:rFonts w:ascii="Symbol" w:hAnsi="Symbol" w:hint="default"/>
      </w:rPr>
    </w:lvl>
    <w:lvl w:ilvl="1" w:tentative="1">
      <w:start w:val="1"/>
      <w:numFmt w:val="bullet"/>
      <w:lvlText w:val="o"/>
      <w:lvlJc w:val="left"/>
      <w:pPr>
        <w:ind w:left="2722" w:hanging="360"/>
      </w:pPr>
      <w:rPr>
        <w:rFonts w:ascii="Courier New" w:hAnsi="Courier New" w:cs="Courier New" w:hint="default"/>
      </w:rPr>
    </w:lvl>
    <w:lvl w:ilvl="2" w:tentative="1">
      <w:start w:val="1"/>
      <w:numFmt w:val="bullet"/>
      <w:lvlText w:val=""/>
      <w:lvlJc w:val="left"/>
      <w:pPr>
        <w:ind w:left="3442" w:hanging="360"/>
      </w:pPr>
      <w:rPr>
        <w:rFonts w:ascii="Wingdings" w:hAnsi="Wingdings" w:hint="default"/>
      </w:rPr>
    </w:lvl>
    <w:lvl w:ilvl="3" w:tentative="1">
      <w:start w:val="1"/>
      <w:numFmt w:val="bullet"/>
      <w:lvlText w:val=""/>
      <w:lvlJc w:val="left"/>
      <w:pPr>
        <w:ind w:left="4162" w:hanging="360"/>
      </w:pPr>
      <w:rPr>
        <w:rFonts w:ascii="Symbol" w:hAnsi="Symbol" w:hint="default"/>
      </w:rPr>
    </w:lvl>
    <w:lvl w:ilvl="4" w:tentative="1">
      <w:start w:val="1"/>
      <w:numFmt w:val="bullet"/>
      <w:lvlText w:val="o"/>
      <w:lvlJc w:val="left"/>
      <w:pPr>
        <w:ind w:left="4882" w:hanging="360"/>
      </w:pPr>
      <w:rPr>
        <w:rFonts w:ascii="Courier New" w:hAnsi="Courier New" w:cs="Courier New" w:hint="default"/>
      </w:rPr>
    </w:lvl>
    <w:lvl w:ilvl="5" w:tentative="1">
      <w:start w:val="1"/>
      <w:numFmt w:val="bullet"/>
      <w:lvlText w:val=""/>
      <w:lvlJc w:val="left"/>
      <w:pPr>
        <w:ind w:left="5602" w:hanging="360"/>
      </w:pPr>
      <w:rPr>
        <w:rFonts w:ascii="Wingdings" w:hAnsi="Wingdings" w:hint="default"/>
      </w:rPr>
    </w:lvl>
    <w:lvl w:ilvl="6" w:tentative="1">
      <w:start w:val="1"/>
      <w:numFmt w:val="bullet"/>
      <w:lvlText w:val=""/>
      <w:lvlJc w:val="left"/>
      <w:pPr>
        <w:ind w:left="6322" w:hanging="360"/>
      </w:pPr>
      <w:rPr>
        <w:rFonts w:ascii="Symbol" w:hAnsi="Symbol" w:hint="default"/>
      </w:rPr>
    </w:lvl>
    <w:lvl w:ilvl="7" w:tentative="1">
      <w:start w:val="1"/>
      <w:numFmt w:val="bullet"/>
      <w:lvlText w:val="o"/>
      <w:lvlJc w:val="left"/>
      <w:pPr>
        <w:ind w:left="7042" w:hanging="360"/>
      </w:pPr>
      <w:rPr>
        <w:rFonts w:ascii="Courier New" w:hAnsi="Courier New" w:cs="Courier New" w:hint="default"/>
      </w:rPr>
    </w:lvl>
    <w:lvl w:ilvl="8" w:tentative="1">
      <w:start w:val="1"/>
      <w:numFmt w:val="bullet"/>
      <w:lvlText w:val=""/>
      <w:lvlJc w:val="left"/>
      <w:pPr>
        <w:ind w:left="7762" w:hanging="360"/>
      </w:pPr>
      <w:rPr>
        <w:rFonts w:ascii="Wingdings" w:hAnsi="Wingdings" w:hint="default"/>
      </w:rPr>
    </w:lvl>
  </w:abstractNum>
  <w:abstractNum w:abstractNumId="14">
    <w:nsid w:val="20C02092"/>
    <w:multiLevelType w:val="hybridMultilevel"/>
    <w:tmpl w:val="2CAA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C4612E"/>
    <w:multiLevelType w:val="hybridMultilevel"/>
    <w:tmpl w:val="FBC8CF68"/>
    <w:lvl w:ilvl="0">
      <w:start w:val="1"/>
      <w:numFmt w:val="bullet"/>
      <w:lvlText w:val=""/>
      <w:lvlJc w:val="left"/>
      <w:pPr>
        <w:ind w:left="2002" w:hanging="360"/>
      </w:pPr>
      <w:rPr>
        <w:rFonts w:ascii="Symbol" w:hAnsi="Symbol" w:hint="default"/>
      </w:rPr>
    </w:lvl>
    <w:lvl w:ilvl="1">
      <w:start w:val="1"/>
      <w:numFmt w:val="bullet"/>
      <w:lvlText w:val="o"/>
      <w:lvlJc w:val="left"/>
      <w:pPr>
        <w:ind w:left="2722" w:hanging="360"/>
      </w:pPr>
      <w:rPr>
        <w:rFonts w:ascii="Courier New" w:hAnsi="Courier New" w:cs="Courier New" w:hint="default"/>
      </w:rPr>
    </w:lvl>
    <w:lvl w:ilvl="2" w:tentative="1">
      <w:start w:val="1"/>
      <w:numFmt w:val="bullet"/>
      <w:lvlText w:val=""/>
      <w:lvlJc w:val="left"/>
      <w:pPr>
        <w:ind w:left="3442" w:hanging="360"/>
      </w:pPr>
      <w:rPr>
        <w:rFonts w:ascii="Wingdings" w:hAnsi="Wingdings" w:hint="default"/>
      </w:rPr>
    </w:lvl>
    <w:lvl w:ilvl="3" w:tentative="1">
      <w:start w:val="1"/>
      <w:numFmt w:val="bullet"/>
      <w:lvlText w:val=""/>
      <w:lvlJc w:val="left"/>
      <w:pPr>
        <w:ind w:left="4162" w:hanging="360"/>
      </w:pPr>
      <w:rPr>
        <w:rFonts w:ascii="Symbol" w:hAnsi="Symbol" w:hint="default"/>
      </w:rPr>
    </w:lvl>
    <w:lvl w:ilvl="4" w:tentative="1">
      <w:start w:val="1"/>
      <w:numFmt w:val="bullet"/>
      <w:lvlText w:val="o"/>
      <w:lvlJc w:val="left"/>
      <w:pPr>
        <w:ind w:left="4882" w:hanging="360"/>
      </w:pPr>
      <w:rPr>
        <w:rFonts w:ascii="Courier New" w:hAnsi="Courier New" w:cs="Courier New" w:hint="default"/>
      </w:rPr>
    </w:lvl>
    <w:lvl w:ilvl="5" w:tentative="1">
      <w:start w:val="1"/>
      <w:numFmt w:val="bullet"/>
      <w:lvlText w:val=""/>
      <w:lvlJc w:val="left"/>
      <w:pPr>
        <w:ind w:left="5602" w:hanging="360"/>
      </w:pPr>
      <w:rPr>
        <w:rFonts w:ascii="Wingdings" w:hAnsi="Wingdings" w:hint="default"/>
      </w:rPr>
    </w:lvl>
    <w:lvl w:ilvl="6" w:tentative="1">
      <w:start w:val="1"/>
      <w:numFmt w:val="bullet"/>
      <w:lvlText w:val=""/>
      <w:lvlJc w:val="left"/>
      <w:pPr>
        <w:ind w:left="6322" w:hanging="360"/>
      </w:pPr>
      <w:rPr>
        <w:rFonts w:ascii="Symbol" w:hAnsi="Symbol" w:hint="default"/>
      </w:rPr>
    </w:lvl>
    <w:lvl w:ilvl="7" w:tentative="1">
      <w:start w:val="1"/>
      <w:numFmt w:val="bullet"/>
      <w:lvlText w:val="o"/>
      <w:lvlJc w:val="left"/>
      <w:pPr>
        <w:ind w:left="7042" w:hanging="360"/>
      </w:pPr>
      <w:rPr>
        <w:rFonts w:ascii="Courier New" w:hAnsi="Courier New" w:cs="Courier New" w:hint="default"/>
      </w:rPr>
    </w:lvl>
    <w:lvl w:ilvl="8" w:tentative="1">
      <w:start w:val="1"/>
      <w:numFmt w:val="bullet"/>
      <w:lvlText w:val=""/>
      <w:lvlJc w:val="left"/>
      <w:pPr>
        <w:ind w:left="7762" w:hanging="360"/>
      </w:pPr>
      <w:rPr>
        <w:rFonts w:ascii="Wingdings" w:hAnsi="Wingdings" w:hint="default"/>
      </w:rPr>
    </w:lvl>
  </w:abstractNum>
  <w:abstractNum w:abstractNumId="16">
    <w:nsid w:val="4829170B"/>
    <w:multiLevelType w:val="hybridMultilevel"/>
    <w:tmpl w:val="BCC67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CF5DEB"/>
    <w:multiLevelType w:val="hybridMultilevel"/>
    <w:tmpl w:val="A9547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7D1BDA"/>
    <w:multiLevelType w:val="hybridMultilevel"/>
    <w:tmpl w:val="A048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3">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24">
    <w:nsid w:val="6D0C2A7C"/>
    <w:multiLevelType w:val="hybridMultilevel"/>
    <w:tmpl w:val="A048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79F6715"/>
    <w:multiLevelType w:val="hybridMultilevel"/>
    <w:tmpl w:val="721E5DD0"/>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37632">
    <w:abstractNumId w:val="23"/>
  </w:num>
  <w:num w:numId="2" w16cid:durableId="566914506">
    <w:abstractNumId w:val="4"/>
  </w:num>
  <w:num w:numId="3" w16cid:durableId="1366172121">
    <w:abstractNumId w:val="6"/>
  </w:num>
  <w:num w:numId="4" w16cid:durableId="367801629">
    <w:abstractNumId w:val="8"/>
  </w:num>
  <w:num w:numId="5" w16cid:durableId="1720324050">
    <w:abstractNumId w:val="26"/>
  </w:num>
  <w:num w:numId="6" w16cid:durableId="1275138228">
    <w:abstractNumId w:val="5"/>
  </w:num>
  <w:num w:numId="7" w16cid:durableId="566260252">
    <w:abstractNumId w:val="21"/>
  </w:num>
  <w:num w:numId="8" w16cid:durableId="447431156">
    <w:abstractNumId w:val="22"/>
  </w:num>
  <w:num w:numId="9" w16cid:durableId="1807627651">
    <w:abstractNumId w:val="25"/>
  </w:num>
  <w:num w:numId="10" w16cid:durableId="1638871605">
    <w:abstractNumId w:val="19"/>
  </w:num>
  <w:num w:numId="11" w16cid:durableId="1275212710">
    <w:abstractNumId w:val="3"/>
  </w:num>
  <w:num w:numId="12" w16cid:durableId="502165340">
    <w:abstractNumId w:val="0"/>
  </w:num>
  <w:num w:numId="13" w16cid:durableId="898705570">
    <w:abstractNumId w:val="12"/>
  </w:num>
  <w:num w:numId="14" w16cid:durableId="712077969">
    <w:abstractNumId w:val="20"/>
  </w:num>
  <w:num w:numId="15" w16cid:durableId="356471516">
    <w:abstractNumId w:val="27"/>
  </w:num>
  <w:num w:numId="16" w16cid:durableId="984159986">
    <w:abstractNumId w:val="7"/>
  </w:num>
  <w:num w:numId="17" w16cid:durableId="435755934">
    <w:abstractNumId w:val="1"/>
  </w:num>
  <w:num w:numId="18" w16cid:durableId="216937125">
    <w:abstractNumId w:val="10"/>
  </w:num>
  <w:num w:numId="19" w16cid:durableId="379401614">
    <w:abstractNumId w:val="13"/>
  </w:num>
  <w:num w:numId="20" w16cid:durableId="357855402">
    <w:abstractNumId w:val="17"/>
  </w:num>
  <w:num w:numId="21" w16cid:durableId="2011788210">
    <w:abstractNumId w:val="15"/>
  </w:num>
  <w:num w:numId="22" w16cid:durableId="1057701390">
    <w:abstractNumId w:val="2"/>
  </w:num>
  <w:num w:numId="23" w16cid:durableId="323437727">
    <w:abstractNumId w:val="16"/>
  </w:num>
  <w:num w:numId="24" w16cid:durableId="657266971">
    <w:abstractNumId w:val="14"/>
  </w:num>
  <w:num w:numId="25" w16cid:durableId="1417092306">
    <w:abstractNumId w:val="9"/>
  </w:num>
  <w:num w:numId="26" w16cid:durableId="1985238665">
    <w:abstractNumId w:val="18"/>
  </w:num>
  <w:num w:numId="27" w16cid:durableId="1349484285">
    <w:abstractNumId w:val="24"/>
  </w:num>
  <w:num w:numId="28" w16cid:durableId="1883667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5"/>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02"/>
    <w:rsid w:val="000059C1"/>
    <w:rsid w:val="000060D6"/>
    <w:rsid w:val="000106FC"/>
    <w:rsid w:val="00013996"/>
    <w:rsid w:val="000340E8"/>
    <w:rsid w:val="0004050C"/>
    <w:rsid w:val="00045399"/>
    <w:rsid w:val="000602F6"/>
    <w:rsid w:val="00081D7C"/>
    <w:rsid w:val="00092D05"/>
    <w:rsid w:val="000B0B21"/>
    <w:rsid w:val="000B4F63"/>
    <w:rsid w:val="000C43AE"/>
    <w:rsid w:val="000E4536"/>
    <w:rsid w:val="000E7978"/>
    <w:rsid w:val="000F43B1"/>
    <w:rsid w:val="000F5212"/>
    <w:rsid w:val="000F61AF"/>
    <w:rsid w:val="0010562D"/>
    <w:rsid w:val="00106F36"/>
    <w:rsid w:val="00110852"/>
    <w:rsid w:val="001113FA"/>
    <w:rsid w:val="00130FD4"/>
    <w:rsid w:val="0013472A"/>
    <w:rsid w:val="00145AA9"/>
    <w:rsid w:val="00152183"/>
    <w:rsid w:val="00153DDD"/>
    <w:rsid w:val="001855E7"/>
    <w:rsid w:val="001E68A3"/>
    <w:rsid w:val="001E6AB9"/>
    <w:rsid w:val="001F40D5"/>
    <w:rsid w:val="001F4759"/>
    <w:rsid w:val="001F49A1"/>
    <w:rsid w:val="00201E7A"/>
    <w:rsid w:val="00213C24"/>
    <w:rsid w:val="00213C73"/>
    <w:rsid w:val="002160A1"/>
    <w:rsid w:val="002169B7"/>
    <w:rsid w:val="002326AA"/>
    <w:rsid w:val="00237BE1"/>
    <w:rsid w:val="00244BBD"/>
    <w:rsid w:val="0024714B"/>
    <w:rsid w:val="0026264A"/>
    <w:rsid w:val="00265613"/>
    <w:rsid w:val="00265A1E"/>
    <w:rsid w:val="002704A7"/>
    <w:rsid w:val="00275BE2"/>
    <w:rsid w:val="00276195"/>
    <w:rsid w:val="00285833"/>
    <w:rsid w:val="002A4652"/>
    <w:rsid w:val="002A5AF9"/>
    <w:rsid w:val="002A70F3"/>
    <w:rsid w:val="002B27A0"/>
    <w:rsid w:val="002C3D34"/>
    <w:rsid w:val="002C5FEC"/>
    <w:rsid w:val="002C7051"/>
    <w:rsid w:val="002D0A92"/>
    <w:rsid w:val="0030367A"/>
    <w:rsid w:val="003111D6"/>
    <w:rsid w:val="00314CB7"/>
    <w:rsid w:val="00327FD2"/>
    <w:rsid w:val="00332FCA"/>
    <w:rsid w:val="003410F5"/>
    <w:rsid w:val="003532E5"/>
    <w:rsid w:val="00360FE5"/>
    <w:rsid w:val="00365FDA"/>
    <w:rsid w:val="0036651F"/>
    <w:rsid w:val="00367C9E"/>
    <w:rsid w:val="00371234"/>
    <w:rsid w:val="003866AF"/>
    <w:rsid w:val="00391991"/>
    <w:rsid w:val="00394C79"/>
    <w:rsid w:val="00397B18"/>
    <w:rsid w:val="003A4719"/>
    <w:rsid w:val="003D445B"/>
    <w:rsid w:val="003E1EEB"/>
    <w:rsid w:val="003E2901"/>
    <w:rsid w:val="003E3871"/>
    <w:rsid w:val="00400744"/>
    <w:rsid w:val="0040226A"/>
    <w:rsid w:val="00417E49"/>
    <w:rsid w:val="00423623"/>
    <w:rsid w:val="00424D49"/>
    <w:rsid w:val="004345B6"/>
    <w:rsid w:val="0045440B"/>
    <w:rsid w:val="00463735"/>
    <w:rsid w:val="00465044"/>
    <w:rsid w:val="00465DE9"/>
    <w:rsid w:val="00474A0A"/>
    <w:rsid w:val="0047556F"/>
    <w:rsid w:val="00487BAD"/>
    <w:rsid w:val="00493985"/>
    <w:rsid w:val="004A64FD"/>
    <w:rsid w:val="004B70D3"/>
    <w:rsid w:val="004B7A35"/>
    <w:rsid w:val="004C56B6"/>
    <w:rsid w:val="004D2335"/>
    <w:rsid w:val="004E34F0"/>
    <w:rsid w:val="004E5C9E"/>
    <w:rsid w:val="004F4C6F"/>
    <w:rsid w:val="00507A37"/>
    <w:rsid w:val="005618C6"/>
    <w:rsid w:val="005845D2"/>
    <w:rsid w:val="00587937"/>
    <w:rsid w:val="005975B5"/>
    <w:rsid w:val="005A70FB"/>
    <w:rsid w:val="005F0434"/>
    <w:rsid w:val="005F4647"/>
    <w:rsid w:val="0060356B"/>
    <w:rsid w:val="0060551E"/>
    <w:rsid w:val="006137EA"/>
    <w:rsid w:val="006174BF"/>
    <w:rsid w:val="00621A6C"/>
    <w:rsid w:val="00640EC0"/>
    <w:rsid w:val="00644AC0"/>
    <w:rsid w:val="0066701C"/>
    <w:rsid w:val="00673D03"/>
    <w:rsid w:val="00676D71"/>
    <w:rsid w:val="00676DC8"/>
    <w:rsid w:val="006871FD"/>
    <w:rsid w:val="00691D88"/>
    <w:rsid w:val="00695D3C"/>
    <w:rsid w:val="00697D61"/>
    <w:rsid w:val="006C55AC"/>
    <w:rsid w:val="006D4AF6"/>
    <w:rsid w:val="006F1115"/>
    <w:rsid w:val="006F11E7"/>
    <w:rsid w:val="006F32AA"/>
    <w:rsid w:val="007123AF"/>
    <w:rsid w:val="007167AC"/>
    <w:rsid w:val="007307DC"/>
    <w:rsid w:val="00750D54"/>
    <w:rsid w:val="007532FA"/>
    <w:rsid w:val="00754DC2"/>
    <w:rsid w:val="007621EB"/>
    <w:rsid w:val="00762D56"/>
    <w:rsid w:val="00772AD4"/>
    <w:rsid w:val="0077766D"/>
    <w:rsid w:val="00777FB3"/>
    <w:rsid w:val="00782F01"/>
    <w:rsid w:val="007A623B"/>
    <w:rsid w:val="007B2102"/>
    <w:rsid w:val="007D4421"/>
    <w:rsid w:val="007E0491"/>
    <w:rsid w:val="007E0B16"/>
    <w:rsid w:val="007E1550"/>
    <w:rsid w:val="0081158F"/>
    <w:rsid w:val="00817C6A"/>
    <w:rsid w:val="00833D4B"/>
    <w:rsid w:val="008462A6"/>
    <w:rsid w:val="00846414"/>
    <w:rsid w:val="00847129"/>
    <w:rsid w:val="008516FE"/>
    <w:rsid w:val="00863BBA"/>
    <w:rsid w:val="00865317"/>
    <w:rsid w:val="00872330"/>
    <w:rsid w:val="00872439"/>
    <w:rsid w:val="00873CA8"/>
    <w:rsid w:val="00875E9C"/>
    <w:rsid w:val="0088065B"/>
    <w:rsid w:val="00883999"/>
    <w:rsid w:val="008A2AB3"/>
    <w:rsid w:val="008B55CF"/>
    <w:rsid w:val="008F73E3"/>
    <w:rsid w:val="0090017D"/>
    <w:rsid w:val="00902249"/>
    <w:rsid w:val="00913125"/>
    <w:rsid w:val="00913B21"/>
    <w:rsid w:val="00933E3D"/>
    <w:rsid w:val="009364F4"/>
    <w:rsid w:val="00950552"/>
    <w:rsid w:val="00952194"/>
    <w:rsid w:val="00955A49"/>
    <w:rsid w:val="00955B19"/>
    <w:rsid w:val="009563F6"/>
    <w:rsid w:val="00962C9D"/>
    <w:rsid w:val="00967E62"/>
    <w:rsid w:val="009865CF"/>
    <w:rsid w:val="0099250A"/>
    <w:rsid w:val="0099285F"/>
    <w:rsid w:val="009A29B6"/>
    <w:rsid w:val="009C55B8"/>
    <w:rsid w:val="009C5A1D"/>
    <w:rsid w:val="00A01BDF"/>
    <w:rsid w:val="00A02C24"/>
    <w:rsid w:val="00A0321B"/>
    <w:rsid w:val="00A03B48"/>
    <w:rsid w:val="00A04C9A"/>
    <w:rsid w:val="00A27A5C"/>
    <w:rsid w:val="00A4629E"/>
    <w:rsid w:val="00A50E62"/>
    <w:rsid w:val="00A54AD7"/>
    <w:rsid w:val="00A55146"/>
    <w:rsid w:val="00A7544C"/>
    <w:rsid w:val="00A852ED"/>
    <w:rsid w:val="00A879D6"/>
    <w:rsid w:val="00A911DB"/>
    <w:rsid w:val="00A91906"/>
    <w:rsid w:val="00A938DB"/>
    <w:rsid w:val="00AA07A4"/>
    <w:rsid w:val="00AB20F4"/>
    <w:rsid w:val="00AC11CF"/>
    <w:rsid w:val="00AC4400"/>
    <w:rsid w:val="00AC5B03"/>
    <w:rsid w:val="00AC7872"/>
    <w:rsid w:val="00AD5433"/>
    <w:rsid w:val="00AE4D0B"/>
    <w:rsid w:val="00AF2C09"/>
    <w:rsid w:val="00B273EC"/>
    <w:rsid w:val="00B30DA1"/>
    <w:rsid w:val="00B65B5C"/>
    <w:rsid w:val="00B673C2"/>
    <w:rsid w:val="00B83390"/>
    <w:rsid w:val="00B943B1"/>
    <w:rsid w:val="00BA15A3"/>
    <w:rsid w:val="00BA703C"/>
    <w:rsid w:val="00BB0E0E"/>
    <w:rsid w:val="00BB1341"/>
    <w:rsid w:val="00BB3C69"/>
    <w:rsid w:val="00BB40DB"/>
    <w:rsid w:val="00BC4760"/>
    <w:rsid w:val="00BD3F8B"/>
    <w:rsid w:val="00BE4050"/>
    <w:rsid w:val="00BF1EA5"/>
    <w:rsid w:val="00BF3A8B"/>
    <w:rsid w:val="00C14EBF"/>
    <w:rsid w:val="00C221D7"/>
    <w:rsid w:val="00C23D31"/>
    <w:rsid w:val="00C3040D"/>
    <w:rsid w:val="00C41969"/>
    <w:rsid w:val="00C43E37"/>
    <w:rsid w:val="00C43FDD"/>
    <w:rsid w:val="00C53922"/>
    <w:rsid w:val="00C60599"/>
    <w:rsid w:val="00C6412F"/>
    <w:rsid w:val="00C66E8E"/>
    <w:rsid w:val="00C7519C"/>
    <w:rsid w:val="00C9233B"/>
    <w:rsid w:val="00C954BB"/>
    <w:rsid w:val="00CA0D2A"/>
    <w:rsid w:val="00CB02DD"/>
    <w:rsid w:val="00CB2EE5"/>
    <w:rsid w:val="00CC4046"/>
    <w:rsid w:val="00CC7147"/>
    <w:rsid w:val="00CD69A2"/>
    <w:rsid w:val="00CD6ACC"/>
    <w:rsid w:val="00CE1EDB"/>
    <w:rsid w:val="00CE2849"/>
    <w:rsid w:val="00CF3D55"/>
    <w:rsid w:val="00D024A1"/>
    <w:rsid w:val="00D34649"/>
    <w:rsid w:val="00D42999"/>
    <w:rsid w:val="00D8683F"/>
    <w:rsid w:val="00D9110C"/>
    <w:rsid w:val="00DA2E0C"/>
    <w:rsid w:val="00DE2DD7"/>
    <w:rsid w:val="00DE6B4A"/>
    <w:rsid w:val="00E47C3B"/>
    <w:rsid w:val="00E57ADF"/>
    <w:rsid w:val="00E62804"/>
    <w:rsid w:val="00E64FF8"/>
    <w:rsid w:val="00E739C7"/>
    <w:rsid w:val="00E767CB"/>
    <w:rsid w:val="00E85821"/>
    <w:rsid w:val="00E87642"/>
    <w:rsid w:val="00E87893"/>
    <w:rsid w:val="00E92FD1"/>
    <w:rsid w:val="00E943A6"/>
    <w:rsid w:val="00EA060C"/>
    <w:rsid w:val="00EB3880"/>
    <w:rsid w:val="00EB5828"/>
    <w:rsid w:val="00EB5EA5"/>
    <w:rsid w:val="00EC5552"/>
    <w:rsid w:val="00EC7EFB"/>
    <w:rsid w:val="00EE2F1C"/>
    <w:rsid w:val="00EF127A"/>
    <w:rsid w:val="00F0620F"/>
    <w:rsid w:val="00F26AF0"/>
    <w:rsid w:val="00F34C4E"/>
    <w:rsid w:val="00F358CE"/>
    <w:rsid w:val="00F5738F"/>
    <w:rsid w:val="00F64437"/>
    <w:rsid w:val="00F7048C"/>
    <w:rsid w:val="00F84AE5"/>
    <w:rsid w:val="00F90B5D"/>
    <w:rsid w:val="00FB0E4E"/>
    <w:rsid w:val="00FC0721"/>
    <w:rsid w:val="00FD54EC"/>
    <w:rsid w:val="00FD77BE"/>
    <w:rsid w:val="00FE0F2E"/>
    <w:rsid w:val="00FE6CB4"/>
    <w:rsid w:val="00FF0E6D"/>
  </w:rsids>
  <w:docVars>
    <w:docVar w:name="__Grammarly_42___1" w:val="H4sIAAAAAAAEAKtWcslP9kxRslIyNDY0MjQyM7MwNTCztDA3M7FU0lEKTi0uzszPAykwqwUAs0SS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7B59EC"/>
  <w15:chartTrackingRefBased/>
  <w15:docId w15:val="{3CF95447-9D05-4D4F-B109-7E9D6A2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PlainText">
    <w:name w:val="Plain Text"/>
    <w:basedOn w:val="Normal"/>
    <w:link w:val="PlainTextChar"/>
    <w:uiPriority w:val="99"/>
    <w:unhideWhenUsed/>
    <w:rsid w:val="007E1550"/>
    <w:rPr>
      <w:rFonts w:ascii="Calibri" w:eastAsia="Calibri" w:hAnsi="Calibri"/>
      <w:sz w:val="22"/>
      <w:szCs w:val="21"/>
    </w:rPr>
  </w:style>
  <w:style w:type="character" w:customStyle="1" w:styleId="PlainTextChar">
    <w:name w:val="Plain Text Char"/>
    <w:link w:val="PlainText"/>
    <w:uiPriority w:val="99"/>
    <w:rsid w:val="007E1550"/>
    <w:rPr>
      <w:rFonts w:ascii="Calibri" w:eastAsia="Calibri" w:hAnsi="Calibri"/>
      <w:sz w:val="22"/>
      <w:szCs w:val="21"/>
    </w:rPr>
  </w:style>
  <w:style w:type="paragraph" w:styleId="Revision">
    <w:name w:val="Revision"/>
    <w:hidden/>
    <w:uiPriority w:val="99"/>
    <w:semiHidden/>
    <w:rsid w:val="00E87893"/>
  </w:style>
  <w:style w:type="character" w:styleId="Hyperlink">
    <w:name w:val="Hyperlink"/>
    <w:rsid w:val="00E87893"/>
    <w:rPr>
      <w:color w:val="0563C1"/>
      <w:u w:val="single"/>
    </w:rPr>
  </w:style>
  <w:style w:type="character" w:styleId="Mention">
    <w:name w:val="Mention"/>
    <w:uiPriority w:val="99"/>
    <w:semiHidden/>
    <w:unhideWhenUsed/>
    <w:rsid w:val="00E87893"/>
    <w:rPr>
      <w:color w:val="2B579A"/>
      <w:shd w:val="clear" w:color="auto" w:fill="E6E6E6"/>
    </w:rPr>
  </w:style>
  <w:style w:type="character" w:styleId="UnresolvedMention">
    <w:name w:val="Unresolved Mention"/>
    <w:uiPriority w:val="99"/>
    <w:semiHidden/>
    <w:unhideWhenUsed/>
    <w:rsid w:val="005A70FB"/>
    <w:rPr>
      <w:color w:val="605E5C"/>
      <w:shd w:val="clear" w:color="auto" w:fill="E1DFDD"/>
    </w:rPr>
  </w:style>
  <w:style w:type="table" w:customStyle="1" w:styleId="TableGrid1">
    <w:name w:val="Table Grid1"/>
    <w:basedOn w:val="TableNormal"/>
    <w:next w:val="TableGrid"/>
    <w:uiPriority w:val="59"/>
    <w:rsid w:val="00FD77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6C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2023/may/oes193051.htm" TargetMode="External" /><Relationship Id="rId11" Type="http://schemas.openxmlformats.org/officeDocument/2006/relationships/hyperlink" Target="https://www.bls.gov/oes/current/oes131051.htm" TargetMode="External" /><Relationship Id="rId12" Type="http://schemas.openxmlformats.org/officeDocument/2006/relationships/hyperlink" Target="https://www.opm.gov/policy-data-oversight/pay-leave/salaries-wages/salary-tables/pdf/2026/DCB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am.gov/SAM/" TargetMode="External" /><Relationship Id="rId5" Type="http://schemas.openxmlformats.org/officeDocument/2006/relationships/hyperlink" Target="http://www.fta.dot.gov/legislation_law/12349_8640.html" TargetMode="External" /><Relationship Id="rId6" Type="http://schemas.openxmlformats.org/officeDocument/2006/relationships/hyperlink" Target="https://www.transit.dot.gov/notices-funding/fiscal-year-2024-passenger-ferry-grant-program-electric-or-low-emitting-ferry-pilot" TargetMode="External" /><Relationship Id="rId7" Type="http://schemas.openxmlformats.org/officeDocument/2006/relationships/hyperlink" Target="https://www.transit.dot.gov/sites/fta.dot.gov/files/2022-08/Joint-Ferry-Programs-FAQs.pdf" TargetMode="External" /><Relationship Id="rId8" Type="http://schemas.openxmlformats.org/officeDocument/2006/relationships/hyperlink" Target="https://www.google.com/url?sa=i&amp;source=web&amp;rct=j&amp;url=https://www.transit.dot.gov/regulations-and-programs/fta-circulars/award-management-requirements-circular&amp;ved=2ahUKEwi6vNrWmOOSAxVXDTQIHaOuN_4Qy_kOegQIARAB&amp;opi=89978449&amp;cd&amp;psig=AOvVaw1MEccjywIv-m7m9MS9nIQa&amp;ust=1771509335850000" TargetMode="External" /><Relationship Id="rId9" Type="http://schemas.openxmlformats.org/officeDocument/2006/relationships/hyperlink" Target="https://www.google.com/url?sa=i&amp;source=web&amp;rct=j&amp;url=https://www.transit.dot.gov/sites/fta.dot.gov/files/2024-09/C5010.1F-Circular-11-01-2024.pdf&amp;ved=2ahUKEwi6vNrWmOOSAxVXDTQIHaOuN_4Qy_kOegQIARAC&amp;opi=89978449&amp;cd&amp;psig=AOvVaw1MEccjywIv-m7m9MS9nIQa&amp;ust=177150933585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2917</Words>
  <Characters>18821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2019-12-05T15:52:00Z</cp:lastPrinted>
  <dcterms:created xsi:type="dcterms:W3CDTF">2026-02-24T19:47:00Z</dcterms:created>
  <dcterms:modified xsi:type="dcterms:W3CDTF">2026-02-24T19:47:00Z</dcterms:modified>
</cp:coreProperties>
</file>