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63B366FE" w:rsidRPr="00C60F1B" w:rsidP="00940939" w14:paraId="46692DEB" w14:textId="18E8CE09">
      <w:pPr>
        <w:spacing w:line="240" w:lineRule="auto"/>
        <w:jc w:val="center"/>
        <w:rPr>
          <w:sz w:val="32"/>
          <w:szCs w:val="32"/>
        </w:rPr>
      </w:pPr>
      <w:bookmarkStart w:id="0" w:name="_Toc49148152"/>
      <w:r w:rsidRPr="00C60F1B">
        <w:rPr>
          <w:sz w:val="32"/>
          <w:szCs w:val="32"/>
        </w:rPr>
        <w:t>U.S. Environmental Protection Agency</w:t>
      </w:r>
    </w:p>
    <w:p w:rsidR="002C57D1" w:rsidRPr="00B03085" w:rsidP="00B03085" w14:paraId="12485FB6" w14:textId="17CC9166">
      <w:pPr>
        <w:spacing w:line="240" w:lineRule="auto"/>
        <w:jc w:val="center"/>
        <w:rPr>
          <w:rFonts w:cstheme="minorHAnsi"/>
        </w:rPr>
      </w:pPr>
      <w:r w:rsidRPr="00C60F1B">
        <w:rPr>
          <w:sz w:val="32"/>
          <w:szCs w:val="32"/>
        </w:rPr>
        <w:t>Information Collection Request</w:t>
      </w:r>
    </w:p>
    <w:p w:rsidR="00797F4A" w:rsidRPr="00797F4A" w:rsidP="00797F4A" w14:paraId="1AAD2D06" w14:textId="0188AFB9">
      <w:pPr>
        <w:pStyle w:val="Heading1"/>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cstheme="minorHAnsi"/>
          <w:b/>
          <w:bCs/>
          <w:color w:val="000000" w:themeColor="text1"/>
        </w:rPr>
      </w:pPr>
      <w:r>
        <w:rPr>
          <w:rFonts w:asciiTheme="minorHAnsi" w:hAnsiTheme="minorHAnsi" w:cstheme="minorHAnsi"/>
          <w:b/>
          <w:bCs/>
          <w:color w:val="000000" w:themeColor="text1"/>
          <w:sz w:val="22"/>
          <w:szCs w:val="22"/>
        </w:rPr>
        <w:t xml:space="preserve">TITLE: </w:t>
      </w:r>
      <w:bookmarkStart w:id="1" w:name="_Hlk114558354"/>
      <w:r w:rsidRPr="00797F4A">
        <w:rPr>
          <w:rFonts w:ascii="Calibri" w:hAnsi="Calibri" w:cs="Calibri"/>
          <w:b/>
          <w:bCs/>
          <w:color w:val="000000" w:themeColor="text1"/>
          <w:sz w:val="22"/>
          <w:szCs w:val="22"/>
        </w:rPr>
        <w:t xml:space="preserve">New Source Performance Standards (NSPS) </w:t>
      </w:r>
      <w:bookmarkStart w:id="2" w:name="_Hlk105667608"/>
      <w:r w:rsidRPr="00797F4A">
        <w:rPr>
          <w:rFonts w:ascii="Calibri" w:hAnsi="Calibri" w:cs="Calibri"/>
          <w:b/>
          <w:bCs/>
          <w:color w:val="000000" w:themeColor="text1"/>
          <w:sz w:val="22"/>
          <w:szCs w:val="22"/>
        </w:rPr>
        <w:t>for Secondary Lead Smelters (40 CFR Part 60, Subpart L)</w:t>
      </w:r>
      <w:bookmarkEnd w:id="2"/>
      <w:bookmarkEnd w:id="1"/>
    </w:p>
    <w:p w:rsidR="00EE2403" w:rsidRPr="008B3B3E" w:rsidP="00797F4A" w14:paraId="71D5121E" w14:textId="3CEBFBEA">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OMB CONTROL NUMBER: </w:t>
      </w:r>
      <w:r w:rsidR="00797F4A">
        <w:rPr>
          <w:rFonts w:asciiTheme="minorHAnsi" w:hAnsiTheme="minorHAnsi" w:cstheme="minorHAnsi"/>
          <w:b/>
          <w:bCs/>
          <w:color w:val="000000" w:themeColor="text1"/>
          <w:sz w:val="22"/>
          <w:szCs w:val="22"/>
        </w:rPr>
        <w:t>2060-0080</w:t>
      </w:r>
    </w:p>
    <w:p w:rsidR="00EE2403" w:rsidRPr="008B3B3E" w:rsidP="00797F4A" w14:paraId="4FB77BCA" w14:textId="7E72F3D0">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EPA ICR NUMBER: </w:t>
      </w:r>
      <w:r w:rsidR="00797F4A">
        <w:rPr>
          <w:rFonts w:asciiTheme="minorHAnsi" w:hAnsiTheme="minorHAnsi" w:cstheme="minorHAnsi"/>
          <w:b/>
          <w:bCs/>
          <w:color w:val="000000" w:themeColor="text1"/>
          <w:sz w:val="22"/>
          <w:szCs w:val="22"/>
        </w:rPr>
        <w:t>1128.14</w:t>
      </w:r>
    </w:p>
    <w:p w:rsidR="00797F4A" w:rsidRPr="00797F4A" w:rsidP="00797F4A" w14:paraId="64168236" w14:textId="730745C1">
      <w:pPr>
        <w:pStyle w:val="Heading1"/>
        <w:keepNext w:val="0"/>
        <w:keepLines w:val="0"/>
        <w:widowControl w:val="0"/>
        <w:pBdr>
          <w:top w:val="single" w:sz="6" w:space="0" w:color="FFFFFF"/>
          <w:left w:val="single" w:sz="6" w:space="0" w:color="FFFFFF"/>
          <w:bottom w:val="single" w:sz="6" w:space="0" w:color="FFFFFF"/>
          <w:right w:val="single" w:sz="6" w:space="0" w:color="FFFFFF"/>
        </w:pBdr>
        <w:autoSpaceDE w:val="0"/>
        <w:autoSpaceDN w:val="0"/>
        <w:adjustRightInd w:val="0"/>
        <w:spacing w:before="0" w:after="160" w:line="259" w:lineRule="auto"/>
        <w:ind w:left="0" w:firstLine="0"/>
        <w:rPr>
          <w:rFonts w:asciiTheme="minorHAnsi" w:hAnsiTheme="minorHAnsi" w:cstheme="minorHAnsi"/>
          <w:color w:val="000000" w:themeColor="text1"/>
          <w:sz w:val="22"/>
          <w:szCs w:val="22"/>
        </w:rPr>
      </w:pPr>
      <w:r w:rsidRPr="008B3B3E">
        <w:rPr>
          <w:rFonts w:asciiTheme="minorHAnsi" w:hAnsiTheme="minorHAnsi" w:cstheme="minorHAnsi"/>
          <w:b/>
          <w:bCs/>
          <w:color w:val="000000" w:themeColor="text1"/>
          <w:sz w:val="22"/>
          <w:szCs w:val="22"/>
        </w:rPr>
        <w:t>ABSTRACT:</w:t>
      </w:r>
      <w:r w:rsidRPr="008B3B3E" w:rsidR="008B3B3E">
        <w:rPr>
          <w:rFonts w:asciiTheme="minorHAnsi" w:hAnsiTheme="minorHAnsi" w:cstheme="minorHAnsi"/>
          <w:b/>
          <w:bCs/>
          <w:color w:val="000000" w:themeColor="text1"/>
          <w:sz w:val="22"/>
          <w:szCs w:val="22"/>
        </w:rPr>
        <w:t xml:space="preserve"> </w:t>
      </w:r>
      <w:r w:rsidRPr="00797F4A">
        <w:rPr>
          <w:rFonts w:eastAsia="Times New Roman" w:asciiTheme="minorHAnsi" w:hAnsiTheme="minorHAnsi" w:cstheme="minorHAnsi"/>
          <w:color w:val="auto"/>
          <w:sz w:val="22"/>
          <w:szCs w:val="22"/>
        </w:rPr>
        <w:t xml:space="preserve">The EPA promulgated the NSPS for the secondary lead smelting source category (40 CFR part 60, subpart L) on March 8, 1974. Subpart L as promulgated in 1974 regulates particulate matter (PM) emissions from blast and reverberatory furnaces </w:t>
      </w:r>
      <w:r w:rsidRPr="00797F4A">
        <w:rPr>
          <w:rFonts w:eastAsia="Times New Roman" w:asciiTheme="minorHAnsi" w:hAnsiTheme="minorHAnsi" w:cstheme="minorHAnsi"/>
          <w:color w:val="auto"/>
          <w:sz w:val="22"/>
          <w:szCs w:val="22"/>
        </w:rPr>
        <w:t>and also</w:t>
      </w:r>
      <w:r w:rsidRPr="00797F4A">
        <w:rPr>
          <w:rFonts w:eastAsia="Times New Roman" w:asciiTheme="minorHAnsi" w:hAnsiTheme="minorHAnsi" w:cstheme="minorHAnsi"/>
          <w:color w:val="auto"/>
          <w:sz w:val="22"/>
          <w:szCs w:val="22"/>
        </w:rPr>
        <w:t xml:space="preserve"> specifies limits for visible emissions (opacity) for blast, reverberatory, and pot (refining) furnaces. </w:t>
      </w:r>
      <w:r w:rsidRPr="00797F4A">
        <w:rPr>
          <w:rFonts w:eastAsia="Times New Roman" w:asciiTheme="minorHAnsi" w:hAnsiTheme="minorHAnsi" w:cstheme="minorHAnsi"/>
          <w:color w:val="auto"/>
          <w:sz w:val="22"/>
          <w:szCs w:val="22"/>
        </w:rPr>
        <w:t>The EPA</w:t>
      </w:r>
      <w:r w:rsidRPr="00797F4A">
        <w:rPr>
          <w:rFonts w:eastAsia="Times New Roman" w:asciiTheme="minorHAnsi" w:hAnsiTheme="minorHAnsi" w:cstheme="minorHAnsi"/>
          <w:color w:val="auto"/>
          <w:sz w:val="22"/>
          <w:szCs w:val="22"/>
        </w:rPr>
        <w:t xml:space="preserve"> amended Subpart L on October 10, 1975, to remove a provision providing that the failure to meet the NSPS emissions limits due to the presence of uncombined water in the stack gases was not considered a violation. Currently, there are 11 secondary lead smelting facilities in the United </w:t>
      </w:r>
      <w:r w:rsidRPr="00797F4A">
        <w:rPr>
          <w:rFonts w:eastAsia="Times New Roman" w:asciiTheme="minorHAnsi" w:hAnsiTheme="minorHAnsi" w:cstheme="minorHAnsi"/>
          <w:color w:val="auto"/>
          <w:sz w:val="22"/>
          <w:szCs w:val="22"/>
        </w:rPr>
        <w:t>States</w:t>
      </w:r>
      <w:r w:rsidRPr="00797F4A">
        <w:rPr>
          <w:rFonts w:eastAsia="Times New Roman" w:asciiTheme="minorHAnsi" w:hAnsiTheme="minorHAnsi" w:cstheme="minorHAnsi"/>
          <w:color w:val="auto"/>
          <w:sz w:val="22"/>
          <w:szCs w:val="22"/>
        </w:rPr>
        <w:t xml:space="preserve"> and each facility operates furnaces that are subject to the PM and opacity limits specified in Subpart L.</w:t>
      </w:r>
    </w:p>
    <w:p w:rsidR="00797F4A" w:rsidRPr="00797F4A" w:rsidP="00797F4A" w14:paraId="42DA8E80" w14:textId="752A315F">
      <w:pPr>
        <w:widowControl w:val="0"/>
        <w:autoSpaceDE w:val="0"/>
        <w:autoSpaceDN w:val="0"/>
        <w:adjustRightInd w:val="0"/>
        <w:spacing w:line="259" w:lineRule="auto"/>
        <w:ind w:left="0" w:firstLine="720"/>
        <w:rPr>
          <w:rFonts w:eastAsia="Times New Roman" w:cstheme="minorHAnsi"/>
        </w:rPr>
      </w:pPr>
      <w:r w:rsidRPr="00797F4A">
        <w:rPr>
          <w:rFonts w:eastAsia="Times New Roman" w:cstheme="minorHAnsi"/>
        </w:rPr>
        <w:t xml:space="preserve">Section 111 of the Clean Air Act (CAA) requires the EPA to review the NSPS at least every 8 years and to revise the standards of performance that are applicable to new, modified, and reconstructed sources, if appropriate, to reflect the best system of emissions reduction (BSER), accounting for the cost, environmental, and energy impacts associated with achieving the reduction. Based on the CAA Section 111 review of the NSPS for the secondary lead smelting source category, in the recent 2022 action the EPA proposed updates to Subpart L including revisions to the applicability dates and proposed revisions to the definitions of blast furnace, reverberatory furnace, and pot furnace to more closely align with the equipment definitions used in the National Emissions Standards for Hazardous Air Pollutants (NESHAP) for secondary lead smelting (40 CFR part 63, Subpart X). Additionally, the EPA proposed requirements for periodic performance tests for PM and </w:t>
      </w:r>
      <w:bookmarkStart w:id="3" w:name="_Hlk114576305"/>
      <w:r w:rsidRPr="00797F4A">
        <w:rPr>
          <w:rFonts w:eastAsia="Times New Roman" w:cstheme="minorHAnsi"/>
        </w:rPr>
        <w:t xml:space="preserve">incorporated the monitoring, recordkeeping, and reporting requirements, including electronic reporting of performance tests, </w:t>
      </w:r>
      <w:bookmarkEnd w:id="3"/>
      <w:r w:rsidRPr="00797F4A">
        <w:rPr>
          <w:rFonts w:eastAsia="Times New Roman" w:cstheme="minorHAnsi"/>
        </w:rPr>
        <w:t xml:space="preserve">specified in NESHAP Subpart X </w:t>
      </w:r>
      <w:bookmarkStart w:id="4" w:name="_Hlk114576268"/>
      <w:r w:rsidRPr="00797F4A">
        <w:rPr>
          <w:rFonts w:eastAsia="Times New Roman" w:cstheme="minorHAnsi"/>
        </w:rPr>
        <w:t>to improve the consistency between the NSPS and NESHAP for secondary lead smelting facilities</w:t>
      </w:r>
      <w:bookmarkEnd w:id="4"/>
      <w:r w:rsidRPr="00797F4A">
        <w:rPr>
          <w:rFonts w:eastAsia="Times New Roman" w:cstheme="minorHAnsi"/>
        </w:rPr>
        <w:t>. This information is being collected to assure compliance with 40 CFR Part 60, Subpart L.</w:t>
      </w:r>
    </w:p>
    <w:p w:rsidR="00797F4A" w:rsidRPr="00797F4A" w:rsidP="00797F4A" w14:paraId="7EB5DFCB" w14:textId="0A231903">
      <w:pPr>
        <w:widowControl w:val="0"/>
        <w:autoSpaceDE w:val="0"/>
        <w:autoSpaceDN w:val="0"/>
        <w:adjustRightInd w:val="0"/>
        <w:spacing w:line="259" w:lineRule="auto"/>
        <w:ind w:left="0" w:firstLine="720"/>
        <w:rPr>
          <w:rFonts w:eastAsia="Times New Roman" w:cstheme="minorHAnsi"/>
        </w:rPr>
      </w:pPr>
      <w:r w:rsidRPr="00797F4A">
        <w:rPr>
          <w:rFonts w:eastAsia="Times New Roman" w:cstheme="minorHAnsi"/>
          <w:color w:val="000000"/>
        </w:rPr>
        <w:t xml:space="preserve">In general, all </w:t>
      </w:r>
      <w:r w:rsidRPr="00797F4A">
        <w:rPr>
          <w:rFonts w:eastAsia="Times New Roman" w:cstheme="minorHAnsi"/>
        </w:rPr>
        <w:t xml:space="preserve">NSPS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NSPS. </w:t>
      </w:r>
    </w:p>
    <w:p w:rsidR="00797F4A" w:rsidRPr="00797F4A" w:rsidP="00797F4A" w14:paraId="113C5B86" w14:textId="1E90EB8B">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720"/>
        <w:rPr>
          <w:rFonts w:eastAsia="Times New Roman" w:cstheme="minorHAnsi"/>
          <w:color w:val="000000"/>
        </w:rPr>
      </w:pPr>
      <w:r w:rsidRPr="00797F4A">
        <w:rPr>
          <w:rFonts w:eastAsia="Times New Roman" w:cstheme="minorHAnsi"/>
        </w:rPr>
        <w:t xml:space="preserve">Any owner/operator subject to the provisions of this part shall maintain a file containing these documents and retain the file for at least two years </w:t>
      </w:r>
      <w:r w:rsidRPr="00797F4A">
        <w:rPr>
          <w:rFonts w:eastAsia="Times New Roman" w:cstheme="minorHAnsi"/>
          <w:color w:val="000000"/>
        </w:rPr>
        <w:t xml:space="preserve">following the generation date of such maintenance reports and records. </w:t>
      </w:r>
      <w:r w:rsidRPr="00797F4A">
        <w:rPr>
          <w:rFonts w:eastAsia="Times New Roman" w:cstheme="minorHAnsi"/>
        </w:rPr>
        <w:t>All reports required to be submitted electronically are s</w:t>
      </w:r>
      <w:r w:rsidRPr="00797F4A">
        <w:rPr>
          <w:rFonts w:eastAsia="Times New Roman" w:cstheme="minorHAnsi"/>
          <w:shd w:val="clear" w:color="auto" w:fill="FFFFFF"/>
        </w:rPr>
        <w:t>ubmitted through the EPA's Central Data Exchange (CDX), using the Compliance and Emissions Data Reporting Interface (CEDRI), where the delegated state or local authority can review them. </w:t>
      </w:r>
      <w:r w:rsidRPr="00797F4A">
        <w:rPr>
          <w:rFonts w:eastAsia="Times New Roman" w:cstheme="minorHAnsi"/>
          <w:shd w:val="clear" w:color="auto" w:fill="FFFFFF"/>
        </w:rPr>
        <w:t>In the event that</w:t>
      </w:r>
      <w:r w:rsidRPr="00797F4A">
        <w:rPr>
          <w:rFonts w:eastAsia="Times New Roman" w:cstheme="minorHAnsi"/>
          <w:shd w:val="clear" w:color="auto" w:fill="FFFFFF"/>
        </w:rPr>
        <w:t xml:space="preserve"> there is no such delegated authority, the reports are sent directly to the EPA regional offices. </w:t>
      </w:r>
      <w:r w:rsidRPr="00797F4A">
        <w:rPr>
          <w:rFonts w:eastAsia="Times New Roman" w:cstheme="minorHAnsi"/>
        </w:rPr>
        <w:t>All other reports are s</w:t>
      </w:r>
      <w:r w:rsidRPr="00797F4A">
        <w:rPr>
          <w:rFonts w:eastAsia="Times New Roman" w:cstheme="minorHAnsi"/>
          <w:shd w:val="clear" w:color="auto" w:fill="FFFFFF"/>
        </w:rPr>
        <w:t xml:space="preserve">ent </w:t>
      </w:r>
      <w:r w:rsidRPr="00797F4A">
        <w:rPr>
          <w:rFonts w:eastAsia="Times New Roman" w:cstheme="minorHAnsi"/>
          <w:shd w:val="clear" w:color="auto" w:fill="FFFFFF"/>
        </w:rPr>
        <w:t>to the delegated state or local authority. The use of the term "Designated Administrator" throughout this document refers to the U.S. EPA or a delegated authority such as a state agency. The term "Administrator" alone refers to the U.S. EPA Administrator</w:t>
      </w:r>
      <w:r w:rsidRPr="00797F4A">
        <w:rPr>
          <w:rFonts w:eastAsia="Times New Roman" w:cstheme="minorHAnsi"/>
          <w:color w:val="000000"/>
        </w:rPr>
        <w:t>.</w:t>
      </w:r>
    </w:p>
    <w:p w:rsidR="00797F4A" w:rsidRPr="00797F4A" w:rsidP="00797F4A" w14:paraId="52FE2B84" w14:textId="5CFFAFB9">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720"/>
        <w:rPr>
          <w:rFonts w:eastAsia="Times New Roman" w:cstheme="minorHAnsi"/>
          <w:color w:val="000000"/>
        </w:rPr>
      </w:pPr>
      <w:r w:rsidRPr="00797F4A">
        <w:rPr>
          <w:rFonts w:eastAsia="Times New Roman" w:cstheme="minorHAnsi"/>
        </w:rPr>
        <w:t xml:space="preserve">The “Affected Public” are secondary lead smelting facilities. Tables 1 through 4 at the end of this document present the burden to the Affected Public for </w:t>
      </w:r>
      <w:r w:rsidRPr="00797F4A">
        <w:rPr>
          <w:rFonts w:eastAsia="Times New Roman" w:cstheme="minorHAnsi"/>
          <w:bCs/>
        </w:rPr>
        <w:t xml:space="preserve">Subpart L. </w:t>
      </w:r>
      <w:r w:rsidRPr="00797F4A">
        <w:rPr>
          <w:rFonts w:eastAsia="Times New Roman" w:cstheme="minorHAnsi"/>
        </w:rPr>
        <w:t xml:space="preserve">The burden to the “Federal Government” is attributed entirely to work performed by either federal employees or government contractors. Tables 5 through 8 at the end of this document present the burden to the federal government for </w:t>
      </w:r>
      <w:r w:rsidRPr="00797F4A">
        <w:rPr>
          <w:rFonts w:eastAsia="Times New Roman" w:cstheme="minorHAnsi"/>
          <w:bCs/>
        </w:rPr>
        <w:t>Subpart L.</w:t>
      </w:r>
      <w:r w:rsidRPr="00797F4A">
        <w:rPr>
          <w:rFonts w:eastAsia="Times New Roman" w:cstheme="minorHAnsi"/>
        </w:rPr>
        <w:t xml:space="preserve"> There are 11 facilities that </w:t>
      </w:r>
      <w:r w:rsidRPr="00797F4A">
        <w:rPr>
          <w:rFonts w:eastAsia="Times New Roman" w:cstheme="minorHAnsi"/>
          <w:color w:val="000000"/>
        </w:rPr>
        <w:t>are owned and operated by the</w:t>
      </w:r>
      <w:r w:rsidRPr="00797F4A">
        <w:rPr>
          <w:rFonts w:eastAsia="Times New Roman" w:cstheme="minorHAnsi"/>
        </w:rPr>
        <w:t xml:space="preserve"> secondary lead smelting </w:t>
      </w:r>
      <w:r w:rsidRPr="00797F4A">
        <w:rPr>
          <w:rFonts w:eastAsia="Times New Roman" w:cstheme="minorHAnsi"/>
          <w:color w:val="000000"/>
        </w:rPr>
        <w:t xml:space="preserve">industry. None of the 11 facilities in the United States are owned by either state, local, tribal or the federal government. All </w:t>
      </w:r>
      <w:r w:rsidRPr="00797F4A">
        <w:rPr>
          <w:rFonts w:eastAsia="Times New Roman" w:cstheme="minorHAnsi"/>
        </w:rPr>
        <w:t xml:space="preserve">secondary lead smelting </w:t>
      </w:r>
      <w:r w:rsidRPr="00797F4A">
        <w:rPr>
          <w:rFonts w:eastAsia="Times New Roman" w:cstheme="minorHAnsi"/>
          <w:color w:val="000000"/>
        </w:rPr>
        <w:t xml:space="preserve">facilities are owned and operated by privately-owned, for-profit businesses. </w:t>
      </w:r>
    </w:p>
    <w:p w:rsidR="001A1EA6" w:rsidRPr="00797F4A" w:rsidP="3C125E40" w14:paraId="5F0F82EE" w14:textId="5EC1849F">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720"/>
        <w:rPr>
          <w:rFonts w:eastAsia="Times New Roman"/>
          <w:color w:val="000000"/>
        </w:rPr>
      </w:pPr>
      <w:bookmarkStart w:id="5" w:name="_Hlk114570082"/>
      <w:bookmarkStart w:id="6" w:name="_Hlk114570056"/>
      <w:r w:rsidRPr="3C125E40">
        <w:rPr>
          <w:rFonts w:eastAsia="Times New Roman"/>
          <w:color w:val="000000" w:themeColor="text1"/>
        </w:rPr>
        <w:t>Over the next three years, the EPA assumes that two of the 11 existing facilities will be reconstructed, and one new facility will be constructed in the secondary lead smelting industry</w:t>
      </w:r>
      <w:bookmarkEnd w:id="5"/>
      <w:r w:rsidRPr="3C125E40">
        <w:rPr>
          <w:rFonts w:eastAsia="Times New Roman"/>
          <w:color w:val="000000" w:themeColor="text1"/>
        </w:rPr>
        <w:t xml:space="preserve"> This results in an annual average of 9 respondents per year for subpart L. </w:t>
      </w:r>
      <w:bookmarkEnd w:id="6"/>
    </w:p>
    <w:p w:rsidR="00872792" w:rsidRPr="009A5C98" w:rsidP="00940939" w14:paraId="49043A12" w14:textId="600FFF56">
      <w:pPr>
        <w:spacing w:line="240" w:lineRule="auto"/>
        <w:ind w:left="0" w:firstLine="0"/>
        <w:rPr>
          <w:b/>
          <w:bCs/>
          <w:u w:val="single"/>
        </w:rPr>
      </w:pPr>
      <w:r w:rsidRPr="009A5C98">
        <w:rPr>
          <w:b/>
          <w:bCs/>
          <w:u w:val="single"/>
        </w:rPr>
        <w:t>Supporting Statement A</w:t>
      </w:r>
    </w:p>
    <w:p w:rsidR="00D47CB3" w:rsidRPr="008B3B3E" w:rsidP="00940939" w14:paraId="73FF37C3" w14:textId="7444A29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7" w:name="_Toc156593368"/>
      <w:bookmarkEnd w:id="0"/>
      <w:r w:rsidRPr="008B3B3E">
        <w:rPr>
          <w:rFonts w:asciiTheme="minorHAnsi" w:hAnsiTheme="minorHAnsi" w:cstheme="minorHAnsi"/>
          <w:b/>
          <w:bCs/>
          <w:color w:val="000000" w:themeColor="text1"/>
          <w:sz w:val="22"/>
          <w:szCs w:val="22"/>
        </w:rPr>
        <w:t>NEED AND AUTHORITY FOR THE COLLECTION</w:t>
      </w:r>
      <w:bookmarkEnd w:id="7"/>
      <w:r w:rsidR="00EF65DF">
        <w:rPr>
          <w:rFonts w:asciiTheme="minorHAnsi" w:hAnsiTheme="minorHAnsi" w:cstheme="minorHAnsi"/>
          <w:b/>
          <w:bCs/>
          <w:color w:val="000000" w:themeColor="text1"/>
          <w:sz w:val="22"/>
          <w:szCs w:val="22"/>
        </w:rPr>
        <w:t>:</w:t>
      </w:r>
    </w:p>
    <w:p w:rsidR="00A27E5C" w:rsidRPr="008B3B3E" w:rsidP="00940939" w14:paraId="0D31D853" w14:textId="1A89D85B">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Explain the circumstances that make the collection of information necessary. Identify any legal or administrative requirements that necessitate</w:t>
      </w:r>
      <w:r w:rsidR="00186985">
        <w:rPr>
          <w:rFonts w:cstheme="minorHAnsi"/>
          <w:i/>
          <w:iCs/>
          <w:color w:val="000000"/>
          <w:shd w:val="clear" w:color="auto" w:fill="FFFFFF"/>
        </w:rPr>
        <w:t xml:space="preserve"> </w:t>
      </w:r>
      <w:r w:rsidRPr="008B3B3E">
        <w:rPr>
          <w:rFonts w:cstheme="minorHAnsi"/>
          <w:i/>
          <w:iCs/>
          <w:color w:val="000000"/>
          <w:shd w:val="clear" w:color="auto" w:fill="FFFFFF"/>
        </w:rPr>
        <w:t>the collection.</w:t>
      </w:r>
    </w:p>
    <w:p w:rsidR="00797F4A" w:rsidRPr="00797F4A" w:rsidP="00797F4A" w14:paraId="1A50BFD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720"/>
        <w:rPr>
          <w:rFonts w:eastAsia="Times New Roman" w:cstheme="minorHAnsi"/>
        </w:rPr>
      </w:pPr>
      <w:r w:rsidRPr="00797F4A">
        <w:rPr>
          <w:rFonts w:eastAsia="Times New Roman" w:cstheme="minorHAnsi"/>
        </w:rPr>
        <w:t xml:space="preserve">The EPA is charged under CAA Section 111, as amended, to establish standards of performance for new stationary sources that reflect: </w:t>
      </w:r>
    </w:p>
    <w:p w:rsidR="00797F4A" w:rsidRPr="00797F4A" w:rsidP="00797F4A" w14:paraId="1C5597B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1440" w:right="1440" w:firstLine="0"/>
        <w:rPr>
          <w:rFonts w:eastAsia="Times New Roman" w:cstheme="minorHAnsi"/>
        </w:rPr>
      </w:pPr>
      <w:r w:rsidRPr="00797F4A">
        <w:rPr>
          <w:rFonts w:eastAsia="Times New Roman" w:cstheme="minorHAnsi"/>
          <w:b/>
          <w:bCs/>
        </w:rPr>
        <w:t>. . .</w:t>
      </w:r>
      <w:r w:rsidRPr="00797F4A">
        <w:rPr>
          <w:rFonts w:eastAsia="Times New Roman" w:cstheme="minorHAnsi"/>
        </w:rPr>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797F4A" w:rsidRPr="00797F4A" w:rsidP="00797F4A" w14:paraId="1005E7D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720"/>
        <w:rPr>
          <w:rFonts w:eastAsia="Times New Roman" w:cstheme="minorHAnsi"/>
        </w:rPr>
      </w:pPr>
      <w:r w:rsidRPr="00797F4A">
        <w:rPr>
          <w:rFonts w:eastAsia="Times New Roman" w:cstheme="minorHAnsi"/>
        </w:rPr>
        <w:t xml:space="preserve">The Agency refers to this charge as selecting the best demonstrated technology (BDT). Section 111 also requires that the Administrator review and, if appropriate, revise such standards every eight years. In addition, section 114(a) states that the Administrator may require any owner/operator subject to any requirement of this Act to: </w:t>
      </w:r>
    </w:p>
    <w:p w:rsidR="00797F4A" w:rsidRPr="00797F4A" w:rsidP="009308B3" w14:paraId="181DD363" w14:textId="6ABC8D8D">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1440" w:firstLine="0"/>
        <w:rPr>
          <w:rFonts w:eastAsia="Times New Roman" w:cstheme="minorHAnsi"/>
        </w:rPr>
      </w:pPr>
      <w:r w:rsidRPr="00797F4A">
        <w:rPr>
          <w:rFonts w:eastAsia="Times New Roman" w:cstheme="minorHAnsi"/>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797F4A" w:rsidRPr="00797F4A" w:rsidP="00797F4A" w14:paraId="2A1FC71B" w14:textId="03FF20C8">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720"/>
        <w:rPr>
          <w:rFonts w:eastAsia="Times New Roman" w:cstheme="minorHAnsi"/>
        </w:rPr>
      </w:pPr>
      <w:r w:rsidRPr="00797F4A">
        <w:rPr>
          <w:rFonts w:eastAsia="Times New Roman" w:cstheme="minorHAnsi"/>
        </w:rPr>
        <w:t xml:space="preserve">In the Administrator's judgment, PM and opacity emitted from blast, reverberatory, and pot </w:t>
      </w:r>
      <w:r w:rsidRPr="00797F4A">
        <w:rPr>
          <w:rFonts w:eastAsia="Times New Roman" w:cstheme="minorHAnsi"/>
        </w:rPr>
        <w:t>furnaces cause or contribute to air pollution that may reasonably be anticipated to endanger public health or welfare. Therefore, the EPA promulgated the NSPS for this source category at 40 CFR Part 60,</w:t>
      </w:r>
      <w:r w:rsidRPr="00797F4A">
        <w:rPr>
          <w:rFonts w:eastAsia="Times New Roman" w:cstheme="minorHAnsi"/>
          <w:b/>
          <w:bCs/>
          <w:i/>
          <w:iCs/>
        </w:rPr>
        <w:t xml:space="preserve"> s</w:t>
      </w:r>
      <w:r w:rsidRPr="00797F4A">
        <w:rPr>
          <w:rFonts w:eastAsia="Times New Roman" w:cstheme="minorHAnsi"/>
        </w:rPr>
        <w:t>ubpart L in 1974.</w:t>
      </w:r>
    </w:p>
    <w:p w:rsidR="00D47CB3" w:rsidRPr="008B3B3E" w:rsidP="00940939" w14:paraId="24F38A28" w14:textId="081D5ED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8" w:name="_Toc156593369"/>
      <w:r w:rsidRPr="008B3B3E">
        <w:rPr>
          <w:rFonts w:asciiTheme="minorHAnsi" w:hAnsiTheme="minorHAnsi" w:cstheme="minorHAnsi"/>
          <w:b/>
          <w:bCs/>
          <w:color w:val="000000" w:themeColor="text1"/>
          <w:sz w:val="22"/>
          <w:szCs w:val="22"/>
        </w:rPr>
        <w:t>PRACTICAL UTILITY/USERS OF THE DATA</w:t>
      </w:r>
      <w:bookmarkEnd w:id="8"/>
      <w:r w:rsidR="00EF65DF">
        <w:rPr>
          <w:rFonts w:asciiTheme="minorHAnsi" w:hAnsiTheme="minorHAnsi" w:cstheme="minorHAnsi"/>
          <w:b/>
          <w:bCs/>
          <w:color w:val="000000" w:themeColor="text1"/>
          <w:sz w:val="22"/>
          <w:szCs w:val="22"/>
        </w:rPr>
        <w:t>:</w:t>
      </w:r>
    </w:p>
    <w:p w:rsidR="004252C1" w:rsidRPr="008B3B3E" w:rsidP="00940939" w14:paraId="3E2FC7F8" w14:textId="1DCB8D2C">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797F4A" w:rsidRPr="00797F4A" w:rsidP="00797F4A" w14:paraId="2460162E" w14:textId="089AB2B5">
      <w:pPr>
        <w:spacing w:line="259" w:lineRule="auto"/>
        <w:ind w:left="0" w:firstLine="720"/>
        <w:rPr>
          <w:rFonts w:cstheme="minorHAnsi"/>
        </w:rPr>
      </w:pPr>
      <w:r w:rsidRPr="00797F4A">
        <w:rPr>
          <w:rFonts w:cstheme="minorHAnsi"/>
        </w:rPr>
        <w:t xml:space="preserve">The proposed recordkeeping and reporting requirements in Subpart L ensure compliance with the applicable regulations which were promulgated in accordance with the CAA. The </w:t>
      </w:r>
      <w:r w:rsidRPr="00797F4A">
        <w:rPr>
          <w:rFonts w:cstheme="minorHAnsi"/>
        </w:rPr>
        <w:t>collected information</w:t>
      </w:r>
      <w:r w:rsidRPr="00797F4A">
        <w:rPr>
          <w:rFonts w:cstheme="minorHAnsi"/>
        </w:rPr>
        <w:t xml:space="preserve"> is also used for targeting inspections and as evidence in legal proceedings.</w:t>
      </w:r>
    </w:p>
    <w:p w:rsidR="00797F4A" w:rsidRPr="00797F4A" w:rsidP="00797F4A" w14:paraId="4700B81D" w14:textId="0E3BB688">
      <w:pPr>
        <w:spacing w:line="259" w:lineRule="auto"/>
        <w:ind w:left="0" w:firstLine="720"/>
        <w:rPr>
          <w:rFonts w:cstheme="minorHAnsi"/>
        </w:rPr>
      </w:pPr>
      <w:r w:rsidRPr="00797F4A">
        <w:rPr>
          <w:rFonts w:cstheme="minorHAnsi"/>
        </w:rPr>
        <w:t xml:space="preserve">The proposed updates to Subpart L require periodic (e.g., 12 month) performance tests to demonstrate compliance with the PM emissions standards. During the performance tests, the owner or operator </w:t>
      </w:r>
      <w:r w:rsidRPr="00797F4A">
        <w:rPr>
          <w:rFonts w:cstheme="minorHAnsi"/>
        </w:rPr>
        <w:t>record</w:t>
      </w:r>
      <w:r w:rsidRPr="00797F4A">
        <w:rPr>
          <w:rFonts w:cstheme="minorHAnsi"/>
        </w:rPr>
        <w:t xml:space="preserve"> the operating parameters of control devices used to achieve compliance and monitor those parameters to demonstrate compliance between performance tests. </w:t>
      </w:r>
    </w:p>
    <w:p w:rsidR="00797F4A" w:rsidRPr="00797F4A" w:rsidP="00797F4A" w14:paraId="0CCFFAD1" w14:textId="7484D823">
      <w:pPr>
        <w:spacing w:line="259" w:lineRule="auto"/>
        <w:ind w:left="0" w:firstLine="720"/>
        <w:rPr>
          <w:rFonts w:cstheme="minorHAnsi"/>
        </w:rPr>
      </w:pPr>
      <w:r w:rsidRPr="00797F4A">
        <w:rPr>
          <w:rFonts w:cstheme="minorHAnsi"/>
        </w:rPr>
        <w:t>The notifications required in the standards are used to inform the Agency or delegated authority when a source becomes subject to the requirements of these regulations. The reviewing authority may then inspect the source to check if the pollution control devices are properly installed and operated, leaks are being detected and repaired, and the standards are being met. The performance tests may also be observed.</w:t>
      </w:r>
    </w:p>
    <w:p w:rsidR="00797F4A" w:rsidRPr="00797F4A" w:rsidP="00797F4A" w14:paraId="26C6244A" w14:textId="7D6BA46F">
      <w:pPr>
        <w:spacing w:line="259" w:lineRule="auto"/>
        <w:ind w:left="0" w:firstLine="720"/>
        <w:rPr>
          <w:rFonts w:cstheme="minorHAnsi"/>
        </w:rPr>
      </w:pPr>
      <w:r w:rsidRPr="00797F4A">
        <w:rPr>
          <w:rFonts w:cstheme="minorHAnsi"/>
        </w:rPr>
        <w:t xml:space="preserve">Additionally, the EPA is requiring electronic reporting for performance test reports. The EPA is proposing that owners or operators of affected sources would submit electronic copies of performance test reports through </w:t>
      </w:r>
      <w:r w:rsidRPr="00797F4A">
        <w:rPr>
          <w:rFonts w:cstheme="minorHAnsi"/>
        </w:rPr>
        <w:t>the EPA's</w:t>
      </w:r>
      <w:r w:rsidRPr="00797F4A">
        <w:rPr>
          <w:rFonts w:cstheme="minorHAnsi"/>
        </w:rPr>
        <w:t xml:space="preserve"> CDX/CEDRI. </w:t>
      </w:r>
    </w:p>
    <w:p w:rsidR="00BB432F" w:rsidRPr="002943D2" w:rsidP="00797F4A" w14:paraId="1E879A61" w14:textId="65D9D2E0">
      <w:pPr>
        <w:spacing w:line="259" w:lineRule="auto"/>
        <w:ind w:left="0" w:firstLine="720"/>
        <w:rPr>
          <w:rFonts w:cstheme="minorHAnsi"/>
        </w:rPr>
      </w:pPr>
      <w:r w:rsidRPr="00797F4A">
        <w:rPr>
          <w:rFonts w:cstheme="minorHAnsi"/>
        </w:rPr>
        <w:t xml:space="preserve">CEDRI includes the Electronic Reporting Tool (ERT) software, which is used by facilities to generate electronic reports of performance tests. The EPA is also proposing that 40 CFR Part 60, Subpart L performance test reports be submitted through </w:t>
      </w:r>
      <w:r w:rsidRPr="00797F4A">
        <w:rPr>
          <w:rFonts w:cstheme="minorHAnsi"/>
        </w:rPr>
        <w:t>the EPA’s</w:t>
      </w:r>
      <w:r w:rsidRPr="00797F4A">
        <w:rPr>
          <w:rFonts w:cstheme="minorHAnsi"/>
        </w:rPr>
        <w:t xml:space="preserve"> ERT.</w:t>
      </w:r>
    </w:p>
    <w:p w:rsidR="00074917" w:rsidRPr="008B3B3E" w:rsidP="00940939" w14:paraId="1522D565" w14:textId="69CCCAC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9" w:name="_Toc156593370"/>
      <w:r w:rsidRPr="008B3B3E">
        <w:rPr>
          <w:rFonts w:asciiTheme="minorHAnsi" w:hAnsiTheme="minorHAnsi" w:cstheme="minorHAnsi"/>
          <w:b/>
          <w:bCs/>
          <w:color w:val="000000" w:themeColor="text1"/>
          <w:sz w:val="22"/>
          <w:szCs w:val="22"/>
        </w:rPr>
        <w:t>USE OF TECHNOLOGY</w:t>
      </w:r>
      <w:bookmarkEnd w:id="9"/>
      <w:r w:rsidR="00EF65DF">
        <w:rPr>
          <w:rFonts w:asciiTheme="minorHAnsi" w:hAnsiTheme="minorHAnsi" w:cstheme="minorHAnsi"/>
          <w:b/>
          <w:bCs/>
          <w:color w:val="000000" w:themeColor="text1"/>
          <w:sz w:val="22"/>
          <w:szCs w:val="22"/>
        </w:rPr>
        <w:t>:</w:t>
      </w:r>
    </w:p>
    <w:p w:rsidR="00D47CB3" w:rsidRPr="008B3B3E" w:rsidP="00940939" w14:paraId="50A4BA09" w14:textId="2FD9C2D1">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8B3B3E">
        <w:rPr>
          <w:rFonts w:cstheme="minorHAnsi"/>
          <w:i/>
          <w:iCs/>
          <w:color w:val="000000"/>
          <w:shd w:val="clear" w:color="auto" w:fill="FFFFFF"/>
        </w:rPr>
        <w:t>for adopting</w:t>
      </w:r>
      <w:r w:rsidRPr="008B3B3E">
        <w:rPr>
          <w:rFonts w:cstheme="minorHAnsi"/>
          <w:i/>
          <w:iCs/>
          <w:color w:val="000000"/>
          <w:shd w:val="clear" w:color="auto" w:fill="FFFFFF"/>
        </w:rPr>
        <w:t xml:space="preserve"> this means of collection. Also describe any consideration of using information technology to reduce burden.</w:t>
      </w:r>
    </w:p>
    <w:p w:rsidR="00797F4A" w:rsidRPr="00797F4A" w:rsidP="009308B3" w14:paraId="364B966F" w14:textId="02F479E3">
      <w:pPr>
        <w:spacing w:line="259" w:lineRule="auto"/>
        <w:ind w:left="0" w:firstLine="720"/>
        <w:rPr>
          <w:rFonts w:cstheme="minorHAnsi"/>
        </w:rPr>
      </w:pPr>
      <w:r w:rsidRPr="00797F4A">
        <w:rPr>
          <w:rFonts w:cstheme="minorHAnsi"/>
        </w:rPr>
        <w:t>Some of the respondents use monitoring equipment that automatically records parameter data. Although personnel at the affected facility must still evaluate the data, internal automation has significantly reduced the burden associated with monitoring and recordkeeping at a plant site.</w:t>
      </w:r>
    </w:p>
    <w:p w:rsidR="00797F4A" w:rsidRPr="00797F4A" w:rsidP="00797F4A" w14:paraId="2EAC8A68" w14:textId="77341DF0">
      <w:pPr>
        <w:spacing w:line="259" w:lineRule="auto"/>
        <w:ind w:left="0" w:firstLine="720"/>
        <w:rPr>
          <w:rFonts w:cstheme="minorHAnsi"/>
        </w:rPr>
      </w:pPr>
      <w:r w:rsidRPr="00797F4A">
        <w:rPr>
          <w:rFonts w:cstheme="minorHAnsi"/>
        </w:rPr>
        <w:t>As part of the proposed amendments to update subpart L, the EPA included requirements for respondents to use the EPA’s ERT to</w:t>
      </w:r>
      <w:r w:rsidRPr="00797F4A">
        <w:rPr>
          <w:rFonts w:cstheme="minorHAnsi"/>
        </w:rPr>
        <w:t xml:space="preserve"> </w:t>
      </w:r>
      <w:r w:rsidRPr="00797F4A">
        <w:rPr>
          <w:rFonts w:cstheme="minorHAnsi"/>
        </w:rPr>
        <w:t>develop performance test reports</w:t>
      </w:r>
      <w:r w:rsidRPr="00797F4A">
        <w:rPr>
          <w:rFonts w:cstheme="minorHAnsi"/>
        </w:rPr>
        <w:t xml:space="preserve"> </w:t>
      </w:r>
      <w:r w:rsidRPr="00797F4A">
        <w:rPr>
          <w:rFonts w:cstheme="minorHAnsi"/>
        </w:rPr>
        <w:t xml:space="preserve">and submit them through the EPA’s CEDRI, which can be accessed through the EPA’s CDX (https://cdx.epa.gov/).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The </w:t>
      </w:r>
      <w:r w:rsidRPr="00797F4A">
        <w:rPr>
          <w:rFonts w:cstheme="minorHAnsi"/>
        </w:rPr>
        <w:t xml:space="preserve">facilities subject to Subpart L are also regulated by NESHAP Subpart X, which already requires submission of performance tests using CDX/CEDRI. Therefore, </w:t>
      </w:r>
      <w:r w:rsidRPr="00797F4A">
        <w:rPr>
          <w:rFonts w:cstheme="minorHAnsi"/>
        </w:rPr>
        <w:t>no</w:t>
      </w:r>
      <w:r w:rsidRPr="00797F4A">
        <w:rPr>
          <w:rFonts w:cstheme="minorHAnsi"/>
        </w:rPr>
        <w:t xml:space="preserve"> additional burden associated with the respondent's familiarization with the EPA's electronic reporting requirements for performance tests and for CDX/CEDRI registration. Additionally, this burden estimate assumes that the testing contractor provides a single test report to the facility containing the results of the emissions tests for NESHAP Subpart X and the NSPS pollutants (i.e., no additional test reports are generated for Subpart L compliance).</w:t>
      </w:r>
    </w:p>
    <w:p w:rsidR="009F1E00" w:rsidRPr="008B3B3E" w:rsidP="00797F4A" w14:paraId="7B30150C" w14:textId="758FC650">
      <w:pPr>
        <w:spacing w:line="259" w:lineRule="auto"/>
        <w:ind w:left="0" w:firstLine="720"/>
        <w:rPr>
          <w:rFonts w:cstheme="minorHAnsi"/>
        </w:rPr>
      </w:pPr>
      <w:r w:rsidRPr="00797F4A">
        <w:rPr>
          <w:rFonts w:cstheme="minorHAnsi"/>
        </w:rPr>
        <w:t xml:space="preserve">Electronic copies of records may also be maintained </w:t>
      </w:r>
      <w:r w:rsidRPr="00797F4A">
        <w:rPr>
          <w:rFonts w:cstheme="minorHAnsi"/>
        </w:rPr>
        <w:t>in order to</w:t>
      </w:r>
      <w:r w:rsidRPr="00797F4A">
        <w:rPr>
          <w:rFonts w:cstheme="minorHAnsi"/>
        </w:rPr>
        <w:t xml:space="preserve"> satisfy federal recordkeeping requirements. For additional information on the PRA requirements for CEDRI and ERT for this rule, see: </w:t>
      </w:r>
      <w:r w:rsidRPr="00797F4A">
        <w:rPr>
          <w:rFonts w:cstheme="minorHAnsi"/>
          <w:i/>
          <w:iCs/>
        </w:rPr>
        <w:t>https://www.epa.gov/electronic-reporting-air-emissions/paperwork-reduction-act-pra-cedri-and-ert</w:t>
      </w:r>
      <w:r w:rsidRPr="00797F4A">
        <w:rPr>
          <w:rFonts w:cstheme="minorHAnsi"/>
        </w:rPr>
        <w:t xml:space="preserve">. </w:t>
      </w:r>
    </w:p>
    <w:p w:rsidR="005263EC" w:rsidRPr="008B3B3E" w:rsidP="00940939" w14:paraId="2CB3B868" w14:textId="708D131B">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0" w:name="_Toc156593371"/>
      <w:r w:rsidRPr="008B3B3E">
        <w:rPr>
          <w:rFonts w:asciiTheme="minorHAnsi" w:hAnsiTheme="minorHAnsi" w:cstheme="minorHAnsi"/>
          <w:b/>
          <w:bCs/>
          <w:color w:val="000000" w:themeColor="text1"/>
          <w:sz w:val="22"/>
          <w:szCs w:val="22"/>
        </w:rPr>
        <w:t>EFFORTS TO IDENTIFY DUPLICATION</w:t>
      </w:r>
      <w:bookmarkEnd w:id="10"/>
      <w:r w:rsidR="00EF65DF">
        <w:rPr>
          <w:rFonts w:asciiTheme="minorHAnsi" w:hAnsiTheme="minorHAnsi" w:cstheme="minorHAnsi"/>
          <w:b/>
          <w:bCs/>
          <w:color w:val="000000" w:themeColor="text1"/>
          <w:sz w:val="22"/>
          <w:szCs w:val="22"/>
        </w:rPr>
        <w:t>:</w:t>
      </w:r>
    </w:p>
    <w:p w:rsidR="00D47CB3" w:rsidRPr="008B3B3E" w:rsidP="00940939" w14:paraId="15DFF081" w14:textId="77777777">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797F4A" w:rsidRPr="00797F4A" w:rsidP="00797F4A" w14:paraId="52BD0A1D" w14:textId="466E3D1E">
      <w:pPr>
        <w:spacing w:line="259" w:lineRule="auto"/>
        <w:ind w:left="0" w:firstLine="720"/>
        <w:rPr>
          <w:rFonts w:cstheme="minorHAnsi"/>
        </w:rPr>
      </w:pPr>
      <w:bookmarkStart w:id="11" w:name="_Hlk77922001"/>
      <w:r w:rsidRPr="00797F4A">
        <w:rPr>
          <w:rFonts w:cstheme="minorHAnsi"/>
        </w:rPr>
        <w:t>For test reports required to be submitted electronically,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2943D2" w:rsidP="002943D2" w14:paraId="0E470EF3" w14:textId="29B22485">
      <w:pPr>
        <w:spacing w:line="259" w:lineRule="auto"/>
        <w:ind w:left="0" w:firstLine="0"/>
        <w:rPr>
          <w:rFonts w:cstheme="minorHAnsi"/>
        </w:rPr>
      </w:pPr>
      <w:r w:rsidRPr="00797F4A">
        <w:rPr>
          <w:rFonts w:cstheme="minorHAnsi"/>
        </w:rPr>
        <w:tab/>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bookmarkEnd w:id="11"/>
    </w:p>
    <w:p w:rsidR="00251151" w:rsidRPr="008B3B3E" w:rsidP="00940939" w14:paraId="79D36B3F" w14:textId="6F22DD94">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2" w:name="_Toc156593372"/>
      <w:r w:rsidRPr="008B3B3E">
        <w:rPr>
          <w:rFonts w:asciiTheme="minorHAnsi" w:hAnsiTheme="minorHAnsi" w:cstheme="minorHAnsi"/>
          <w:b/>
          <w:bCs/>
          <w:color w:val="000000" w:themeColor="text1"/>
          <w:sz w:val="22"/>
          <w:szCs w:val="22"/>
        </w:rPr>
        <w:t>MINIMIZING BURDEN ON SMALL ENTITIES</w:t>
      </w:r>
      <w:bookmarkEnd w:id="12"/>
      <w:r w:rsidR="00EF65DF">
        <w:rPr>
          <w:rFonts w:asciiTheme="minorHAnsi" w:hAnsiTheme="minorHAnsi" w:cstheme="minorHAnsi"/>
          <w:b/>
          <w:bCs/>
          <w:color w:val="000000" w:themeColor="text1"/>
          <w:sz w:val="22"/>
          <w:szCs w:val="22"/>
        </w:rPr>
        <w:t>:</w:t>
      </w:r>
    </w:p>
    <w:p w:rsidR="00D47CB3" w:rsidRPr="008B3B3E" w:rsidP="00940939" w14:paraId="3D612A53" w14:textId="12EBD25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If the collection of information impacts small businesses or other small entities, describe any methods used to minimize burden.</w:t>
      </w:r>
    </w:p>
    <w:p w:rsidR="00ED57A4" w:rsidRPr="008B3B3E" w:rsidP="00797F4A" w14:paraId="518B46AB" w14:textId="513A983F">
      <w:pPr>
        <w:spacing w:line="259" w:lineRule="auto"/>
        <w:ind w:left="0" w:firstLine="720"/>
        <w:rPr>
          <w:rFonts w:cstheme="minorHAnsi"/>
        </w:rPr>
      </w:pPr>
      <w:r w:rsidRPr="00797F4A">
        <w:rPr>
          <w:rFonts w:cstheme="minorHAnsi"/>
        </w:rPr>
        <w:t>The Small Business Administration defines a small entity engaging in secondary lead</w:t>
      </w:r>
      <w:r>
        <w:rPr>
          <w:rFonts w:cstheme="minorHAnsi"/>
        </w:rPr>
        <w:t xml:space="preserve"> </w:t>
      </w:r>
      <w:r w:rsidRPr="00797F4A">
        <w:rPr>
          <w:rFonts w:cstheme="minorHAnsi"/>
        </w:rPr>
        <w:t xml:space="preserve">smelting operations as a firm having no more than 700 employees. Four of the 11 existing facilities are owned by small entities (i.e., small businesses). The proposed recordkeeping and reporting requirements are the same for both small and large entities, since the process operations and the types of control equipment employed are similar. The Agency considers the proposed recordkeeping and reporting requirements to be the minimum needed to ensure compliance with the limits in Subpart L; therefore, the EPA cannot reduce them further for small entities. To the extent that larger businesses can use economies of scale to reduce their burden, the overall burden will be reduced. </w:t>
      </w:r>
    </w:p>
    <w:p w:rsidR="004252C1" w:rsidRPr="008B3B3E" w:rsidP="00940939" w14:paraId="1FF5A778" w14:textId="279B70D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3" w:name="_Toc156593373"/>
      <w:r w:rsidRPr="008B3B3E">
        <w:rPr>
          <w:rFonts w:asciiTheme="minorHAnsi" w:hAnsiTheme="minorHAnsi" w:cstheme="minorHAnsi"/>
          <w:b/>
          <w:bCs/>
          <w:color w:val="000000" w:themeColor="text1"/>
          <w:sz w:val="22"/>
          <w:szCs w:val="22"/>
        </w:rPr>
        <w:t>EFFECTS OF LESS FREQUENT COLLECTION</w:t>
      </w:r>
      <w:bookmarkEnd w:id="13"/>
      <w:r w:rsidR="00EF65DF">
        <w:rPr>
          <w:rFonts w:asciiTheme="minorHAnsi" w:hAnsiTheme="minorHAnsi" w:cstheme="minorHAnsi"/>
          <w:b/>
          <w:bCs/>
          <w:color w:val="000000" w:themeColor="text1"/>
          <w:sz w:val="22"/>
          <w:szCs w:val="22"/>
        </w:rPr>
        <w:t>:</w:t>
      </w:r>
    </w:p>
    <w:p w:rsidR="00D47CB3" w:rsidRPr="008B3B3E" w:rsidP="00940939" w14:paraId="00E27992" w14:textId="51FE381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 xml:space="preserve">Describe the </w:t>
      </w:r>
      <w:r w:rsidRPr="008B3B3E">
        <w:rPr>
          <w:rFonts w:cstheme="minorHAnsi"/>
          <w:i/>
          <w:iCs/>
          <w:color w:val="000000"/>
          <w:shd w:val="clear" w:color="auto" w:fill="FFFFFF"/>
        </w:rPr>
        <w:t>consequence</w:t>
      </w:r>
      <w:r w:rsidRPr="008B3B3E">
        <w:rPr>
          <w:rFonts w:cstheme="minorHAnsi"/>
          <w:i/>
          <w:iCs/>
          <w:color w:val="000000"/>
          <w:shd w:val="clear" w:color="auto" w:fill="FFFFFF"/>
        </w:rPr>
        <w:t xml:space="preserve"> </w:t>
      </w:r>
      <w:r w:rsidRPr="008B3B3E">
        <w:rPr>
          <w:rFonts w:cstheme="minorHAnsi"/>
          <w:i/>
          <w:iCs/>
          <w:color w:val="000000"/>
          <w:shd w:val="clear" w:color="auto" w:fill="FFFFFF"/>
        </w:rPr>
        <w:t>to</w:t>
      </w:r>
      <w:r w:rsidRPr="008B3B3E">
        <w:rPr>
          <w:rFonts w:cstheme="minorHAnsi"/>
          <w:i/>
          <w:iCs/>
          <w:color w:val="000000"/>
          <w:shd w:val="clear" w:color="auto" w:fill="FFFFFF"/>
        </w:rPr>
        <w:t xml:space="preserve"> Federal program or policy activities if the collection is not conducted or is conducted less frequently, as well as any technical or legal obstacles to reducing burden.</w:t>
      </w:r>
    </w:p>
    <w:p w:rsidR="00ED57A4" w:rsidRPr="002943D2" w:rsidP="00797F4A" w14:paraId="5934FB28" w14:textId="6E33655B">
      <w:pPr>
        <w:spacing w:line="259" w:lineRule="auto"/>
        <w:ind w:left="0" w:firstLine="720"/>
        <w:rPr>
          <w:rFonts w:cstheme="minorHAnsi"/>
        </w:rPr>
      </w:pPr>
      <w:r w:rsidRPr="00797F4A">
        <w:rPr>
          <w:rFonts w:cstheme="minorHAnsi"/>
        </w:rPr>
        <w:t>Less-frequent information collection would decrease the margin of assurance that facilities are continuing to meet these standards. Requirements for information gathering and recordkeeping are useful techniques to ensure that facilities are applying good operation and maintenance practices and meeting the emissions limitations. Reducing the frequency of the information collection required by these standards would likely decrease the proper operation and maintenance of control equipment and the possibility of detecting violations.</w:t>
      </w:r>
    </w:p>
    <w:p w:rsidR="00A233E0" w:rsidRPr="008B3B3E" w:rsidP="00940939" w14:paraId="27596CC0" w14:textId="23DC901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4" w:name="_Toc156593374"/>
      <w:r w:rsidRPr="008B3B3E">
        <w:rPr>
          <w:rFonts w:asciiTheme="minorHAnsi" w:hAnsiTheme="minorHAnsi" w:cstheme="minorHAnsi"/>
          <w:b/>
          <w:bCs/>
          <w:color w:val="000000" w:themeColor="text1"/>
          <w:sz w:val="22"/>
          <w:szCs w:val="22"/>
        </w:rPr>
        <w:t>GENERAL GUIDELINES</w:t>
      </w:r>
      <w:bookmarkEnd w:id="14"/>
      <w:r w:rsidR="00EF65DF">
        <w:rPr>
          <w:rFonts w:asciiTheme="minorHAnsi" w:hAnsiTheme="minorHAnsi" w:cstheme="minorHAnsi"/>
          <w:b/>
          <w:bCs/>
          <w:color w:val="000000" w:themeColor="text1"/>
          <w:sz w:val="22"/>
          <w:szCs w:val="22"/>
        </w:rPr>
        <w:t>:</w:t>
      </w:r>
    </w:p>
    <w:p w:rsidR="00A233E0" w:rsidRPr="008B3B3E" w:rsidP="00940939" w14:paraId="7754F228" w14:textId="66F6C47B">
      <w:pPr>
        <w:pBdr>
          <w:bottom w:val="single" w:sz="4" w:space="1" w:color="auto"/>
        </w:pBdr>
        <w:spacing w:line="240" w:lineRule="auto"/>
        <w:ind w:left="0" w:firstLine="0"/>
        <w:jc w:val="both"/>
        <w:rPr>
          <w:rFonts w:cstheme="minorHAnsi"/>
        </w:rPr>
      </w:pPr>
      <w:r w:rsidRPr="008B3B3E">
        <w:rPr>
          <w:rFonts w:cstheme="minorHAnsi"/>
          <w:i/>
          <w:iCs/>
        </w:rPr>
        <w:t xml:space="preserve">Explain any special circumstances that require the collection to be conducted in a manner inconsistent with </w:t>
      </w:r>
      <w:r w:rsidRPr="00EF65DF" w:rsidR="00EF65DF">
        <w:rPr>
          <w:rFonts w:cstheme="minorHAnsi"/>
          <w:i/>
          <w:iCs/>
        </w:rPr>
        <w:t>PRA Guidelines at 5 CFR 1320.5(d)(2)</w:t>
      </w:r>
      <w:r w:rsidRPr="008B3B3E">
        <w:rPr>
          <w:rFonts w:cstheme="minorHAnsi"/>
          <w:i/>
          <w:iCs/>
        </w:rPr>
        <w:t>.</w:t>
      </w:r>
    </w:p>
    <w:p w:rsidR="00111663" w:rsidRPr="002943D2" w:rsidP="00797F4A" w14:paraId="775EDF16" w14:textId="69C60BC6">
      <w:pPr>
        <w:spacing w:line="259" w:lineRule="auto"/>
        <w:ind w:left="0" w:firstLine="720"/>
        <w:rPr>
          <w:rFonts w:cstheme="minorHAnsi"/>
        </w:rPr>
      </w:pPr>
      <w:r w:rsidRPr="00797F4A">
        <w:rPr>
          <w:rFonts w:cstheme="minorHAnsi"/>
        </w:rPr>
        <w:t>The proposed collection does not create special circumstances requiring justification under 5 CFR 1320.5.</w:t>
      </w:r>
    </w:p>
    <w:p w:rsidR="006036CD" w:rsidRPr="008B3B3E" w:rsidP="00940939" w14:paraId="02EE9B8D" w14:textId="1B5702A5">
      <w:pPr>
        <w:pStyle w:val="Heading1"/>
        <w:keepNext w:val="0"/>
        <w:keepLines w:val="0"/>
        <w:widowControl w:val="0"/>
        <w:numPr>
          <w:ilvl w:val="0"/>
          <w:numId w:val="28"/>
        </w:numPr>
        <w:pBdr>
          <w:top w:val="single" w:sz="6" w:space="0" w:color="FFFFFF"/>
          <w:left w:val="single" w:sz="6" w:space="0" w:color="FFFFFF"/>
          <w:bottom w:val="single" w:sz="4" w:space="0" w:color="auto"/>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bookmarkStart w:id="15" w:name="_Toc156593375"/>
      <w:r w:rsidRPr="008B3B3E">
        <w:rPr>
          <w:rFonts w:asciiTheme="minorHAnsi" w:hAnsiTheme="minorHAnsi" w:cstheme="minorHAnsi"/>
          <w:b/>
          <w:bCs/>
          <w:color w:val="000000" w:themeColor="text1"/>
          <w:sz w:val="22"/>
          <w:szCs w:val="22"/>
        </w:rPr>
        <w:t>PUBLIC COMMENT AND CONSULTATIONS</w:t>
      </w:r>
      <w:bookmarkStart w:id="16" w:name="_Toc156593376"/>
      <w:bookmarkEnd w:id="15"/>
      <w:r w:rsidR="00262421">
        <w:rPr>
          <w:rFonts w:asciiTheme="minorHAnsi" w:hAnsiTheme="minorHAnsi" w:cstheme="minorHAnsi"/>
          <w:b/>
          <w:bCs/>
          <w:color w:val="000000" w:themeColor="text1"/>
          <w:sz w:val="22"/>
          <w:szCs w:val="22"/>
        </w:rPr>
        <w:t>:</w:t>
      </w:r>
    </w:p>
    <w:p w:rsidR="00DD2682" w:rsidRPr="008B3B3E" w:rsidP="00940939" w14:paraId="4922639E" w14:textId="53488742">
      <w:pPr>
        <w:pStyle w:val="Heading2"/>
        <w:keepNext w:val="0"/>
        <w:spacing w:before="0" w:after="160"/>
        <w:ind w:left="0" w:firstLine="0"/>
        <w:jc w:val="both"/>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8a. </w:t>
      </w:r>
      <w:r w:rsidRPr="008B3B3E" w:rsidR="00A82647">
        <w:rPr>
          <w:rFonts w:asciiTheme="minorHAnsi" w:hAnsiTheme="minorHAnsi" w:cstheme="minorHAnsi"/>
          <w:b/>
          <w:bCs/>
          <w:color w:val="000000" w:themeColor="text1"/>
          <w:sz w:val="22"/>
          <w:szCs w:val="22"/>
        </w:rPr>
        <w:t>Public Comment</w:t>
      </w:r>
      <w:bookmarkStart w:id="17" w:name="_Toc156593377"/>
      <w:bookmarkEnd w:id="16"/>
    </w:p>
    <w:p w:rsidR="00A233E0" w:rsidRPr="008B3B3E" w:rsidP="00940939" w14:paraId="4D2D25D5" w14:textId="77777777">
      <w:pPr>
        <w:spacing w:line="240" w:lineRule="auto"/>
        <w:ind w:left="0" w:firstLine="0"/>
        <w:jc w:val="both"/>
        <w:rPr>
          <w:rFonts w:cstheme="minorHAnsi"/>
          <w:i/>
          <w:iCs/>
        </w:rPr>
      </w:pPr>
      <w:r w:rsidRPr="008B3B3E">
        <w:rPr>
          <w:rFonts w:cstheme="minorHAnsi"/>
          <w:i/>
          <w:iCs/>
        </w:rPr>
        <w:t xml:space="preserve">If applicable, provide a copy and identify the date and page number of </w:t>
      </w:r>
      <w:r w:rsidRPr="008B3B3E">
        <w:rPr>
          <w:rFonts w:cstheme="minorHAnsi"/>
          <w:i/>
          <w:iCs/>
        </w:rPr>
        <w:t>publication</w:t>
      </w:r>
      <w:r w:rsidRPr="008B3B3E">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RPr="002943D2" w:rsidP="00797F4A" w14:paraId="102C4D0F" w14:textId="19E43D6C">
      <w:pPr>
        <w:spacing w:line="259" w:lineRule="auto"/>
        <w:ind w:left="0" w:firstLine="720"/>
        <w:rPr>
          <w:rFonts w:cstheme="minorHAnsi"/>
        </w:rPr>
      </w:pPr>
      <w:r w:rsidRPr="00797F4A">
        <w:rPr>
          <w:rFonts w:cstheme="minorHAnsi"/>
        </w:rPr>
        <w:t>T</w:t>
      </w:r>
      <w:r w:rsidR="0015614C">
        <w:rPr>
          <w:rFonts w:cstheme="minorHAnsi"/>
        </w:rPr>
        <w:t>he agency published a proposed rule</w:t>
      </w:r>
      <w:r w:rsidRPr="00797F4A">
        <w:rPr>
          <w:rFonts w:cstheme="minorHAnsi"/>
        </w:rPr>
        <w:t xml:space="preserve"> </w:t>
      </w:r>
      <w:r w:rsidR="0015614C">
        <w:rPr>
          <w:rFonts w:cstheme="minorHAnsi"/>
        </w:rPr>
        <w:t xml:space="preserve">on December 12, 2022 (87 FR 73708).  A summary and response to comments received can be found in EPA Docket ID number, EPA-HQ-OAR-2022-0481-0054. </w:t>
      </w:r>
    </w:p>
    <w:p w:rsidR="00DB7775" w:rsidRPr="008B3B3E" w:rsidP="00940939" w14:paraId="71A9B3CC" w14:textId="17FCE860">
      <w:pPr>
        <w:pStyle w:val="Heading2"/>
        <w:keepNext w:val="0"/>
        <w:spacing w:before="0" w:after="160"/>
        <w:jc w:val="both"/>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8b. </w:t>
      </w:r>
      <w:r w:rsidRPr="008B3B3E" w:rsidR="0061689C">
        <w:rPr>
          <w:rFonts w:asciiTheme="minorHAnsi" w:hAnsiTheme="minorHAnsi" w:cstheme="minorHAnsi"/>
          <w:b/>
          <w:bCs/>
          <w:color w:val="000000" w:themeColor="text1"/>
          <w:sz w:val="22"/>
          <w:szCs w:val="22"/>
        </w:rPr>
        <w:t>C</w:t>
      </w:r>
      <w:bookmarkEnd w:id="17"/>
      <w:r w:rsidRPr="008B3B3E" w:rsidR="005D140B">
        <w:rPr>
          <w:rFonts w:asciiTheme="minorHAnsi" w:hAnsiTheme="minorHAnsi" w:cstheme="minorHAnsi"/>
          <w:b/>
          <w:bCs/>
          <w:color w:val="000000" w:themeColor="text1"/>
          <w:sz w:val="22"/>
          <w:szCs w:val="22"/>
        </w:rPr>
        <w:t>onsultations</w:t>
      </w:r>
    </w:p>
    <w:p w:rsidR="00A233E0" w:rsidRPr="008B3B3E" w:rsidP="00940939" w14:paraId="04F99483" w14:textId="13F9808D">
      <w:pPr>
        <w:spacing w:line="240" w:lineRule="auto"/>
        <w:ind w:left="0" w:firstLine="0"/>
        <w:jc w:val="both"/>
        <w:rPr>
          <w:rFonts w:cstheme="minorHAnsi"/>
          <w:i/>
          <w:iCs/>
        </w:rPr>
      </w:pPr>
      <w:r w:rsidRPr="008B3B3E">
        <w:rPr>
          <w:rFonts w:cstheme="minorHAnsi"/>
          <w:i/>
          <w:iCs/>
        </w:rPr>
        <w:t xml:space="preserve">Describe efforts to consult with </w:t>
      </w:r>
      <w:r w:rsidRPr="008B3B3E">
        <w:rPr>
          <w:rFonts w:cstheme="minorHAnsi"/>
          <w:i/>
          <w:iCs/>
        </w:rPr>
        <w:t>persons</w:t>
      </w:r>
      <w:r w:rsidRPr="008B3B3E">
        <w:rPr>
          <w:rFonts w:cstheme="minorHAnsi"/>
          <w:i/>
          <w:iCs/>
        </w:rPr>
        <w:t xml:space="preserve">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97F4A" w:rsidRPr="00797F4A" w:rsidP="00797F4A" w14:paraId="75B3DEE2" w14:textId="51E4217B">
      <w:pPr>
        <w:spacing w:line="259" w:lineRule="auto"/>
        <w:ind w:left="0" w:firstLine="720"/>
        <w:rPr>
          <w:rFonts w:cstheme="minorHAnsi"/>
        </w:rPr>
      </w:pPr>
      <w:r w:rsidRPr="00797F4A">
        <w:rPr>
          <w:rFonts w:cstheme="minorHAnsi"/>
        </w:rPr>
        <w:t>The Agency has consulted i</w:t>
      </w:r>
      <w:r w:rsidRPr="00797F4A">
        <w:rPr>
          <w:rFonts w:cstheme="minorHAnsi"/>
          <w:bCs/>
        </w:rPr>
        <w:t>ndustry experts and internal data sources to project the number of affected facilities and industry growth over the next three years.</w:t>
      </w:r>
      <w:r w:rsidRPr="00797F4A">
        <w:rPr>
          <w:rFonts w:cstheme="minorHAnsi"/>
          <w:b/>
          <w:bCs/>
        </w:rPr>
        <w:t xml:space="preserve"> </w:t>
      </w:r>
      <w:r w:rsidRPr="00797F4A">
        <w:rPr>
          <w:rFonts w:cstheme="minorHAnsi"/>
        </w:rPr>
        <w:t>The primary source of information as reported by industry, in compliance with the recordkeeping and reporting provisions in these standards,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Over the three-year period covered by this ICR, 9 respondents will be subject to subpart L.</w:t>
      </w:r>
    </w:p>
    <w:p w:rsidR="00940939" w:rsidRPr="00940939" w:rsidP="00797F4A" w14:paraId="09E7F150" w14:textId="3EFE4A1F">
      <w:pPr>
        <w:spacing w:line="259" w:lineRule="auto"/>
        <w:ind w:left="0" w:firstLine="720"/>
        <w:rPr>
          <w:rFonts w:cstheme="minorHAnsi"/>
        </w:rPr>
      </w:pPr>
      <w:r w:rsidRPr="00797F4A">
        <w:rPr>
          <w:rFonts w:cstheme="minorHAnsi"/>
        </w:rPr>
        <w:t xml:space="preserve">Stakeholder outreach occurred with industry and environmental groups including the Association of Battery Recyclers (ABR) and </w:t>
      </w:r>
      <w:r w:rsidRPr="00797F4A">
        <w:rPr>
          <w:rFonts w:cstheme="minorHAnsi"/>
        </w:rPr>
        <w:t>EarthJustice</w:t>
      </w:r>
      <w:r w:rsidRPr="00797F4A">
        <w:rPr>
          <w:rFonts w:cstheme="minorHAnsi"/>
        </w:rPr>
        <w:t xml:space="preserve">. The EPA expects further input from stakeholders and the public input through public comment following publication of the proposed amendments to Subpart L in the </w:t>
      </w:r>
      <w:r w:rsidRPr="00797F4A">
        <w:rPr>
          <w:rFonts w:cstheme="minorHAnsi"/>
          <w:iCs/>
        </w:rPr>
        <w:t>Federal Register</w:t>
      </w:r>
      <w:r w:rsidRPr="00797F4A">
        <w:rPr>
          <w:rFonts w:cstheme="minorHAnsi"/>
        </w:rPr>
        <w:t xml:space="preserve"> and follow-up meetings with interested commenters.</w:t>
      </w:r>
    </w:p>
    <w:p w:rsidR="00A233E0" w:rsidRPr="00940939" w:rsidP="00940939" w14:paraId="191560B2" w14:textId="13F9808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8" w:name="_Toc156593378"/>
      <w:r w:rsidRPr="00940939">
        <w:rPr>
          <w:rFonts w:asciiTheme="minorHAnsi" w:hAnsiTheme="minorHAnsi" w:cstheme="minorHAnsi"/>
          <w:b/>
          <w:bCs/>
          <w:color w:val="auto"/>
          <w:sz w:val="22"/>
          <w:szCs w:val="22"/>
        </w:rPr>
        <w:t>PAYMENTS OR GIFTS TO RESPONDENTS</w:t>
      </w:r>
      <w:bookmarkEnd w:id="18"/>
      <w:r w:rsidRPr="00940939" w:rsidR="0042474D">
        <w:rPr>
          <w:rFonts w:asciiTheme="minorHAnsi" w:hAnsiTheme="minorHAnsi" w:cstheme="minorHAnsi"/>
          <w:b/>
          <w:bCs/>
          <w:color w:val="000000" w:themeColor="text1"/>
          <w:sz w:val="22"/>
          <w:szCs w:val="22"/>
        </w:rPr>
        <w:t>:</w:t>
      </w:r>
    </w:p>
    <w:p w:rsidR="00D47CB3" w:rsidRPr="008B3B3E" w:rsidP="00940939" w14:paraId="5B1B6C7F" w14:textId="1A951D95">
      <w:pPr>
        <w:pBdr>
          <w:bottom w:val="single" w:sz="4" w:space="1" w:color="auto"/>
        </w:pBdr>
        <w:spacing w:line="240" w:lineRule="auto"/>
        <w:ind w:left="0" w:firstLine="0"/>
        <w:rPr>
          <w:rFonts w:cstheme="minorHAnsi"/>
        </w:rPr>
      </w:pPr>
      <w:r w:rsidRPr="008B3B3E">
        <w:rPr>
          <w:rFonts w:cstheme="minorHAnsi"/>
          <w:i/>
          <w:iCs/>
        </w:rPr>
        <w:t xml:space="preserve">Explain any decisions to provide payments or gifts to </w:t>
      </w:r>
      <w:r w:rsidRPr="00940939">
        <w:rPr>
          <w:rFonts w:cstheme="minorHAnsi"/>
          <w:i/>
          <w:iCs/>
        </w:rPr>
        <w:t>respondents</w:t>
      </w:r>
      <w:r w:rsidRPr="008B3B3E">
        <w:rPr>
          <w:rFonts w:cstheme="minorHAnsi"/>
          <w:i/>
          <w:iCs/>
        </w:rPr>
        <w:t>, other than remuneration of contractors or grantees.</w:t>
      </w:r>
    </w:p>
    <w:p w:rsidR="00ED57A4" w:rsidRPr="008B3B3E" w:rsidP="00797F4A" w14:paraId="0D75D3D3" w14:textId="0C03FD1B">
      <w:pPr>
        <w:spacing w:line="259" w:lineRule="auto"/>
        <w:ind w:left="0" w:firstLine="720"/>
        <w:rPr>
          <w:rFonts w:cstheme="minorHAnsi"/>
        </w:rPr>
      </w:pPr>
      <w:r w:rsidRPr="00797F4A">
        <w:rPr>
          <w:rFonts w:cstheme="minorHAnsi"/>
        </w:rPr>
        <w:t xml:space="preserve">The Agency does not intend to provide payments or gifts to respondents as part of this collection. </w:t>
      </w:r>
    </w:p>
    <w:p w:rsidR="00A233E0" w:rsidRPr="008B3B3E" w:rsidP="00940939" w14:paraId="4B3579E2" w14:textId="60182DA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9" w:name="_Toc156593379"/>
      <w:r w:rsidRPr="008B3B3E">
        <w:rPr>
          <w:rFonts w:asciiTheme="minorHAnsi" w:hAnsiTheme="minorHAnsi" w:cstheme="minorHAnsi"/>
          <w:b/>
          <w:bCs/>
          <w:color w:val="000000" w:themeColor="text1"/>
          <w:sz w:val="22"/>
          <w:szCs w:val="22"/>
        </w:rPr>
        <w:t>PROVISIONS FOR PROTECTION OF INFORMATION</w:t>
      </w:r>
      <w:bookmarkEnd w:id="19"/>
      <w:r w:rsidR="0042474D">
        <w:rPr>
          <w:rFonts w:asciiTheme="minorHAnsi" w:hAnsiTheme="minorHAnsi" w:cstheme="minorHAnsi"/>
          <w:b/>
          <w:bCs/>
          <w:color w:val="000000" w:themeColor="text1"/>
          <w:sz w:val="22"/>
          <w:szCs w:val="22"/>
        </w:rPr>
        <w:t>:</w:t>
      </w:r>
    </w:p>
    <w:p w:rsidR="00A233E0" w:rsidRPr="008B3B3E" w:rsidP="00940939" w14:paraId="429AF986" w14:textId="56C0AA32">
      <w:pPr>
        <w:pBdr>
          <w:bottom w:val="single" w:sz="4" w:space="1" w:color="auto"/>
        </w:pBdr>
        <w:spacing w:line="240" w:lineRule="auto"/>
        <w:ind w:left="0" w:firstLine="0"/>
        <w:jc w:val="both"/>
        <w:rPr>
          <w:rFonts w:cstheme="minorHAnsi"/>
        </w:rPr>
      </w:pPr>
      <w:r w:rsidRPr="008B3B3E">
        <w:rPr>
          <w:rFonts w:cstheme="minorHAnsi"/>
          <w:i/>
          <w:iCs/>
        </w:rPr>
        <w:t xml:space="preserve">Describe any assurance of confidentiality provided to respondents and the basis for the assurance in statute, regulation, or Agency policy. If the collection requires a </w:t>
      </w:r>
      <w:r w:rsidRPr="008B3B3E">
        <w:rPr>
          <w:rFonts w:cstheme="minorHAnsi"/>
          <w:i/>
          <w:iCs/>
        </w:rPr>
        <w:t>systems</w:t>
      </w:r>
      <w:r w:rsidRPr="008B3B3E">
        <w:rPr>
          <w:rFonts w:cstheme="minorHAnsi"/>
          <w:i/>
          <w:iCs/>
        </w:rPr>
        <w:t xml:space="preserve"> of records notice (SORN) or privacy impact assessment (PIA), those should be cited and described here.</w:t>
      </w:r>
    </w:p>
    <w:p w:rsidR="009F1E00" w:rsidRPr="002943D2" w:rsidP="00797F4A" w14:paraId="3676EBC5" w14:textId="3A8C7531">
      <w:pPr>
        <w:spacing w:line="259" w:lineRule="auto"/>
        <w:ind w:left="0" w:firstLine="720"/>
        <w:rPr>
          <w:rFonts w:cstheme="minorHAnsi"/>
        </w:rPr>
      </w:pPr>
      <w:r w:rsidRPr="00797F4A">
        <w:rPr>
          <w:rFonts w:cstheme="minorHAnsi"/>
        </w:rPr>
        <w:t>Any information submitted to the Agency for which a claim of confidentiality is made will be safeguarded according to the Agency policies set forth in Title 40, chapter 1, part 2, subpart B - Confidentiality of Business Information (CBI) (see 40 CFR 2; 41 FR 36902, September 1, 1976; amended by 43 FR 40000, September 8, 1978; 43 FR 42251, September 20, 1978; 44 FR 17674, March 23, 1979).</w:t>
      </w:r>
    </w:p>
    <w:p w:rsidR="00A233E0" w:rsidRPr="008B3B3E" w:rsidP="00940939" w14:paraId="36FBAEFB" w14:textId="1A9CFDF9">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0" w:name="_Toc156593380"/>
      <w:r w:rsidRPr="008B3B3E">
        <w:rPr>
          <w:rFonts w:asciiTheme="minorHAnsi" w:hAnsiTheme="minorHAnsi" w:cstheme="minorHAnsi"/>
          <w:b/>
          <w:bCs/>
          <w:color w:val="000000" w:themeColor="text1"/>
          <w:sz w:val="22"/>
          <w:szCs w:val="22"/>
        </w:rPr>
        <w:t>JUSTIFICATION FOR SENSITIVE QUESTIONS</w:t>
      </w:r>
      <w:bookmarkEnd w:id="20"/>
      <w:r w:rsidR="0042474D">
        <w:rPr>
          <w:rFonts w:asciiTheme="minorHAnsi" w:hAnsiTheme="minorHAnsi" w:cstheme="minorHAnsi"/>
          <w:b/>
          <w:bCs/>
          <w:color w:val="000000" w:themeColor="text1"/>
          <w:sz w:val="22"/>
          <w:szCs w:val="22"/>
        </w:rPr>
        <w:t>:</w:t>
      </w:r>
    </w:p>
    <w:p w:rsidR="00A233E0" w:rsidRPr="008B3B3E" w:rsidP="00940939" w14:paraId="6E3B78D8" w14:textId="5C334C1C">
      <w:pPr>
        <w:pBdr>
          <w:bottom w:val="single" w:sz="4" w:space="1" w:color="auto"/>
        </w:pBdr>
        <w:spacing w:line="240" w:lineRule="auto"/>
        <w:ind w:left="0" w:firstLine="0"/>
        <w:jc w:val="both"/>
        <w:rPr>
          <w:rFonts w:cstheme="minorHAnsi"/>
        </w:rPr>
      </w:pPr>
      <w:r w:rsidRPr="008B3B3E">
        <w:rPr>
          <w:rFonts w:cstheme="minorHAnsi"/>
          <w:i/>
          <w:iCs/>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8B3B3E">
        <w:rPr>
          <w:rFonts w:cstheme="minorHAnsi"/>
          <w:i/>
          <w:iCs/>
        </w:rPr>
        <w:t>persons</w:t>
      </w:r>
      <w:r w:rsidRPr="008B3B3E">
        <w:rPr>
          <w:rFonts w:cstheme="minorHAnsi"/>
          <w:i/>
          <w:iCs/>
        </w:rPr>
        <w:t xml:space="preserve"> from whom the information is requested, and any steps to be taken to obtain their consent.</w:t>
      </w:r>
    </w:p>
    <w:p w:rsidR="009F1E00" w:rsidRPr="002943D2" w:rsidP="007643F1" w14:paraId="77467D05" w14:textId="1A21A4ED">
      <w:pPr>
        <w:spacing w:line="259" w:lineRule="auto"/>
        <w:ind w:left="0" w:firstLine="720"/>
        <w:rPr>
          <w:rFonts w:cstheme="minorHAnsi"/>
        </w:rPr>
      </w:pPr>
      <w:r w:rsidRPr="007643F1">
        <w:rPr>
          <w:rFonts w:cstheme="minorHAnsi"/>
        </w:rPr>
        <w:t>The reporting or recordkeeping requirements in these standards do not include sensitive questions.</w:t>
      </w:r>
    </w:p>
    <w:p w:rsidR="001172FE" w:rsidRPr="008B3B3E" w:rsidP="00940939" w14:paraId="637A8E82" w14:textId="7CF57FC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21" w:name="_Toc156593381"/>
      <w:r w:rsidRPr="008B3B3E">
        <w:rPr>
          <w:rFonts w:asciiTheme="minorHAnsi" w:hAnsiTheme="minorHAnsi" w:cstheme="minorHAnsi"/>
          <w:b/>
          <w:bCs/>
          <w:color w:val="000000" w:themeColor="text1"/>
          <w:sz w:val="22"/>
          <w:szCs w:val="22"/>
        </w:rPr>
        <w:t>RESPONDENT BURDEN HOURS AND LABOR COSTS</w:t>
      </w:r>
      <w:bookmarkStart w:id="22" w:name="_Toc156593382"/>
      <w:bookmarkEnd w:id="21"/>
      <w:r w:rsidR="0042474D">
        <w:rPr>
          <w:rFonts w:asciiTheme="minorHAnsi" w:hAnsiTheme="minorHAnsi" w:cstheme="minorHAnsi"/>
          <w:b/>
          <w:bCs/>
          <w:color w:val="000000" w:themeColor="text1"/>
          <w:sz w:val="22"/>
          <w:szCs w:val="22"/>
        </w:rPr>
        <w:t>:</w:t>
      </w:r>
    </w:p>
    <w:p w:rsidR="00A233E0" w:rsidRPr="008B3B3E" w:rsidP="00940939" w14:paraId="71F2FC12" w14:textId="77777777">
      <w:pPr>
        <w:pStyle w:val="ListParagraph"/>
        <w:spacing w:line="240" w:lineRule="auto"/>
        <w:ind w:left="0" w:firstLine="0"/>
        <w:jc w:val="both"/>
        <w:rPr>
          <w:rFonts w:cstheme="minorHAnsi"/>
          <w:i/>
          <w:iCs/>
        </w:rPr>
      </w:pPr>
      <w:r w:rsidRPr="008B3B3E">
        <w:rPr>
          <w:rFonts w:cstheme="minorHAnsi"/>
          <w:i/>
          <w:iCs/>
        </w:rPr>
        <w:t>Provide estimates of the hour burden of the collection of information. The statement should:</w:t>
      </w:r>
    </w:p>
    <w:p w:rsidR="008F2B76" w:rsidP="00940939" w14:paraId="3A12D4C3" w14:textId="77777777">
      <w:pPr>
        <w:pStyle w:val="ListParagraph"/>
        <w:numPr>
          <w:ilvl w:val="0"/>
          <w:numId w:val="14"/>
        </w:numPr>
        <w:spacing w:line="240" w:lineRule="auto"/>
        <w:ind w:left="450"/>
        <w:jc w:val="both"/>
        <w:rPr>
          <w:rFonts w:cstheme="minorHAnsi"/>
          <w:i/>
          <w:iCs/>
        </w:rPr>
      </w:pPr>
      <w:r w:rsidRPr="008F2B76">
        <w:rPr>
          <w:rFonts w:cstheme="minorHAnsi"/>
          <w:i/>
          <w:iCs/>
        </w:rPr>
        <w:t xml:space="preserve">Indicate the number of respondents, frequency of response, annual hour burden, and an explanation of how the burden was estimated. </w:t>
      </w:r>
    </w:p>
    <w:p w:rsidR="00A233E0" w:rsidRPr="008F2B76" w:rsidP="00940939" w14:paraId="2184CE92" w14:textId="69353A84">
      <w:pPr>
        <w:pStyle w:val="ListParagraph"/>
        <w:numPr>
          <w:ilvl w:val="0"/>
          <w:numId w:val="14"/>
        </w:numPr>
        <w:spacing w:line="240" w:lineRule="auto"/>
        <w:ind w:left="450"/>
        <w:jc w:val="both"/>
        <w:rPr>
          <w:rFonts w:cstheme="minorHAnsi"/>
          <w:i/>
          <w:iCs/>
        </w:rPr>
      </w:pPr>
      <w:r w:rsidRPr="008F2B76">
        <w:rPr>
          <w:rFonts w:cstheme="minorHAnsi"/>
          <w:i/>
          <w:iCs/>
        </w:rPr>
        <w:t xml:space="preserve">If this request for approval covers more than one form, provide separate hour burden estimates for each form and </w:t>
      </w:r>
      <w:r w:rsidRPr="008F2B76">
        <w:rPr>
          <w:rFonts w:cstheme="minorHAnsi"/>
          <w:i/>
          <w:iCs/>
        </w:rPr>
        <w:t>the aggregate</w:t>
      </w:r>
      <w:r w:rsidRPr="008F2B76">
        <w:rPr>
          <w:rFonts w:cstheme="minorHAnsi"/>
          <w:i/>
          <w:iCs/>
        </w:rPr>
        <w:t xml:space="preserve"> the hour burdens.</w:t>
      </w:r>
    </w:p>
    <w:p w:rsidR="004C4034" w:rsidRPr="008B3B3E" w:rsidP="00940939" w14:paraId="59AAB936" w14:textId="467371E2">
      <w:pPr>
        <w:pStyle w:val="ListParagraph"/>
        <w:numPr>
          <w:ilvl w:val="0"/>
          <w:numId w:val="14"/>
        </w:numPr>
        <w:pBdr>
          <w:bottom w:val="single" w:sz="4" w:space="1" w:color="auto"/>
        </w:pBdr>
        <w:spacing w:line="240" w:lineRule="auto"/>
        <w:ind w:left="446"/>
        <w:jc w:val="both"/>
        <w:rPr>
          <w:rFonts w:cstheme="minorHAnsi"/>
          <w:i/>
          <w:iCs/>
        </w:rPr>
      </w:pPr>
      <w:r w:rsidRPr="008B3B3E">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8B3B3E" w:rsidR="001F0834">
        <w:rPr>
          <w:rFonts w:cstheme="minorHAnsi"/>
          <w:i/>
          <w:iCs/>
        </w:rPr>
        <w:t>.</w:t>
      </w:r>
    </w:p>
    <w:p w:rsidR="004C4034" w:rsidRPr="008B3B3E" w:rsidP="00940939" w14:paraId="45F970FD" w14:textId="77777777">
      <w:pPr>
        <w:pStyle w:val="ListParagraph"/>
        <w:spacing w:line="240" w:lineRule="auto"/>
        <w:ind w:left="446"/>
        <w:rPr>
          <w:rFonts w:cstheme="minorHAnsi"/>
        </w:rPr>
      </w:pPr>
    </w:p>
    <w:p w:rsidR="001172FE" w:rsidRPr="008B3B3E" w:rsidP="00940939" w14:paraId="571186E5" w14:textId="014E1C7A">
      <w:pPr>
        <w:pStyle w:val="Heading2"/>
        <w:keepNext w:val="0"/>
        <w:spacing w:before="0" w:after="160"/>
        <w:ind w:left="0" w:firstLine="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12a. </w:t>
      </w:r>
      <w:r w:rsidRPr="008B3B3E" w:rsidR="0042474D">
        <w:rPr>
          <w:rFonts w:asciiTheme="minorHAnsi" w:hAnsiTheme="minorHAnsi" w:cstheme="minorHAnsi"/>
          <w:b/>
          <w:bCs/>
          <w:color w:val="000000" w:themeColor="text1"/>
          <w:sz w:val="22"/>
          <w:szCs w:val="22"/>
        </w:rPr>
        <w:t>RESPONDENTS/NAICS CODES</w:t>
      </w:r>
      <w:bookmarkStart w:id="23" w:name="_Toc156593383"/>
      <w:bookmarkEnd w:id="22"/>
    </w:p>
    <w:p w:rsidR="00BB3410" w:rsidP="007643F1" w14:paraId="0DA69975" w14:textId="2C213D07">
      <w:pPr>
        <w:spacing w:line="259" w:lineRule="auto"/>
        <w:ind w:left="0" w:firstLine="720"/>
        <w:rPr>
          <w:rFonts w:cstheme="minorHAnsi"/>
        </w:rPr>
      </w:pPr>
      <w:r w:rsidRPr="007643F1">
        <w:rPr>
          <w:rFonts w:cstheme="minorHAnsi"/>
        </w:rPr>
        <w:t xml:space="preserve">The respondents to the recordkeeping and reporting requirements are secondary lead smelting facilities. The United States Standard Industrial Classification (SIC) code for the respondents affected by the standards is 3341 for Secondary Smelting and Nonferrous Metals, which corresponds to the North American Industry Classification System (NAICS) code 331492 for Secondary Smelting, Refining, and Alloying of Nonferrous Metal (except Copper and Aluminum). </w:t>
      </w:r>
    </w:p>
    <w:p w:rsidR="007643F1" w:rsidRPr="007643F1" w:rsidP="007E730A" w14:paraId="16653552" w14:textId="7B016BDD">
      <w:pPr>
        <w:spacing w:line="259" w:lineRule="auto"/>
        <w:ind w:left="0" w:firstLine="720"/>
        <w:rPr>
          <w:rFonts w:cstheme="minorHAnsi"/>
        </w:rPr>
      </w:pPr>
      <w:r w:rsidRPr="007643F1">
        <w:rPr>
          <w:rFonts w:cstheme="minorHAnsi"/>
        </w:rPr>
        <w:t xml:space="preserve">Based on our research for this ICR, we estimate that there are 9 existing facilities that will be subject to the updated Subpart L over the three-year period of this ICR. </w:t>
      </w:r>
      <w:bookmarkStart w:id="24" w:name="_Hlk93990630"/>
      <w:r w:rsidRPr="007643F1">
        <w:rPr>
          <w:rFonts w:cstheme="minorHAnsi"/>
        </w:rPr>
        <w:t xml:space="preserve">The number of respondents is calculated using the following table that addresses the three years covered by this ICR: </w:t>
      </w:r>
    </w:p>
    <w:tbl>
      <w:tblPr>
        <w:tblW w:w="10231" w:type="dxa"/>
        <w:tblInd w:w="-119" w:type="dxa"/>
        <w:tblLayout w:type="fixed"/>
        <w:tblCellMar>
          <w:left w:w="110" w:type="dxa"/>
          <w:right w:w="110" w:type="dxa"/>
        </w:tblCellMar>
        <w:tblLook w:val="0000"/>
      </w:tblPr>
      <w:tblGrid>
        <w:gridCol w:w="961"/>
        <w:gridCol w:w="1440"/>
        <w:gridCol w:w="1440"/>
        <w:gridCol w:w="2610"/>
        <w:gridCol w:w="2160"/>
        <w:gridCol w:w="1620"/>
      </w:tblGrid>
      <w:tr w14:paraId="6E338DAB" w14:textId="77777777" w:rsidTr="00EA56D5">
        <w:tblPrEx>
          <w:tblW w:w="10231" w:type="dxa"/>
          <w:tblInd w:w="-119" w:type="dxa"/>
          <w:tblLayout w:type="fixed"/>
          <w:tblCellMar>
            <w:left w:w="110" w:type="dxa"/>
            <w:right w:w="110" w:type="dxa"/>
          </w:tblCellMar>
          <w:tblLook w:val="0000"/>
        </w:tblPrEx>
        <w:trPr>
          <w:cantSplit/>
          <w:tblHeader/>
        </w:trPr>
        <w:tc>
          <w:tcPr>
            <w:tcW w:w="10231" w:type="dxa"/>
            <w:gridSpan w:val="6"/>
            <w:tcBorders>
              <w:top w:val="single" w:sz="7" w:space="0" w:color="000000"/>
              <w:left w:val="single" w:sz="7" w:space="0" w:color="000000"/>
              <w:bottom w:val="single" w:sz="6" w:space="0" w:color="FFFFFF"/>
              <w:right w:val="single" w:sz="7" w:space="0" w:color="000000"/>
            </w:tcBorders>
          </w:tcPr>
          <w:p w:rsidR="007643F1" w:rsidRPr="007643F1" w:rsidP="007643F1" w14:paraId="01171955" w14:textId="77777777">
            <w:pPr>
              <w:spacing w:line="259" w:lineRule="auto"/>
              <w:ind w:left="0" w:firstLine="0"/>
              <w:jc w:val="center"/>
              <w:rPr>
                <w:rFonts w:cstheme="minorHAnsi"/>
                <w:b/>
                <w:bCs/>
              </w:rPr>
            </w:pPr>
            <w:r w:rsidRPr="007643F1">
              <w:rPr>
                <w:rFonts w:cstheme="minorHAnsi"/>
                <w:b/>
                <w:bCs/>
              </w:rPr>
              <w:t>Number of Respondents</w:t>
            </w:r>
          </w:p>
        </w:tc>
      </w:tr>
      <w:tr w14:paraId="26355BDA" w14:textId="77777777" w:rsidTr="00EA56D5">
        <w:tblPrEx>
          <w:tblW w:w="10231" w:type="dxa"/>
          <w:tblInd w:w="-119" w:type="dxa"/>
          <w:tblLayout w:type="fixed"/>
          <w:tblCellMar>
            <w:left w:w="110" w:type="dxa"/>
            <w:right w:w="110" w:type="dxa"/>
          </w:tblCellMar>
          <w:tblLook w:val="0000"/>
        </w:tblPrEx>
        <w:trPr>
          <w:cantSplit/>
          <w:tblHeader/>
        </w:trPr>
        <w:tc>
          <w:tcPr>
            <w:tcW w:w="961" w:type="dxa"/>
            <w:tcBorders>
              <w:top w:val="single" w:sz="7" w:space="0" w:color="000000"/>
              <w:left w:val="single" w:sz="7" w:space="0" w:color="000000"/>
              <w:bottom w:val="single" w:sz="6" w:space="0" w:color="FFFFFF"/>
              <w:right w:val="single" w:sz="6" w:space="0" w:color="FFFFFF"/>
            </w:tcBorders>
          </w:tcPr>
          <w:p w:rsidR="007643F1" w:rsidRPr="007643F1" w:rsidP="007643F1" w14:paraId="4ACED760" w14:textId="77777777">
            <w:pPr>
              <w:spacing w:line="259" w:lineRule="auto"/>
              <w:ind w:left="0" w:firstLine="0"/>
              <w:rPr>
                <w:rFonts w:cstheme="minorHAnsi"/>
                <w:b/>
                <w:bCs/>
              </w:rPr>
            </w:pPr>
          </w:p>
          <w:p w:rsidR="007643F1" w:rsidRPr="007643F1" w:rsidP="007643F1" w14:paraId="7C2965CC" w14:textId="77777777">
            <w:pPr>
              <w:spacing w:line="259" w:lineRule="auto"/>
              <w:ind w:left="0" w:firstLine="0"/>
              <w:rPr>
                <w:rFonts w:cstheme="minorHAnsi"/>
              </w:rPr>
            </w:pPr>
          </w:p>
        </w:tc>
        <w:tc>
          <w:tcPr>
            <w:tcW w:w="2880" w:type="dxa"/>
            <w:gridSpan w:val="2"/>
            <w:tcBorders>
              <w:top w:val="single" w:sz="7" w:space="0" w:color="000000"/>
              <w:left w:val="single" w:sz="7" w:space="0" w:color="000000"/>
              <w:bottom w:val="single" w:sz="6" w:space="0" w:color="FFFFFF"/>
              <w:right w:val="single" w:sz="6" w:space="0" w:color="FFFFFF"/>
            </w:tcBorders>
          </w:tcPr>
          <w:p w:rsidR="007643F1" w:rsidRPr="007643F1" w:rsidP="007643F1" w14:paraId="584B4A27" w14:textId="77777777">
            <w:pPr>
              <w:spacing w:line="259" w:lineRule="auto"/>
              <w:ind w:left="0" w:firstLine="0"/>
              <w:rPr>
                <w:rFonts w:cstheme="minorHAnsi"/>
              </w:rPr>
            </w:pPr>
            <w:r w:rsidRPr="007643F1">
              <w:rPr>
                <w:rFonts w:cstheme="minorHAnsi"/>
              </w:rPr>
              <w:t>Respondents That Submit Reports</w:t>
            </w:r>
          </w:p>
        </w:tc>
        <w:tc>
          <w:tcPr>
            <w:tcW w:w="2610" w:type="dxa"/>
            <w:tcBorders>
              <w:top w:val="single" w:sz="7" w:space="0" w:color="000000"/>
              <w:left w:val="single" w:sz="7" w:space="0" w:color="000000"/>
              <w:bottom w:val="single" w:sz="6" w:space="0" w:color="FFFFFF"/>
              <w:right w:val="single" w:sz="6" w:space="0" w:color="FFFFFF"/>
            </w:tcBorders>
          </w:tcPr>
          <w:p w:rsidR="007643F1" w:rsidRPr="007643F1" w:rsidP="007643F1" w14:paraId="556A8940" w14:textId="77777777">
            <w:pPr>
              <w:spacing w:line="259" w:lineRule="auto"/>
              <w:ind w:left="0" w:firstLine="0"/>
              <w:rPr>
                <w:rFonts w:cstheme="minorHAnsi"/>
              </w:rPr>
            </w:pPr>
            <w:r w:rsidRPr="007643F1">
              <w:rPr>
                <w:rFonts w:cstheme="minorHAnsi"/>
              </w:rPr>
              <w:t>Respondents That Do Not Submit Any Reports</w:t>
            </w:r>
          </w:p>
        </w:tc>
        <w:tc>
          <w:tcPr>
            <w:tcW w:w="3780" w:type="dxa"/>
            <w:gridSpan w:val="2"/>
            <w:tcBorders>
              <w:top w:val="single" w:sz="7" w:space="0" w:color="000000"/>
              <w:left w:val="single" w:sz="7" w:space="0" w:color="000000"/>
              <w:bottom w:val="single" w:sz="6" w:space="0" w:color="FFFFFF"/>
              <w:right w:val="single" w:sz="7" w:space="0" w:color="000000"/>
            </w:tcBorders>
          </w:tcPr>
          <w:p w:rsidR="007643F1" w:rsidRPr="007643F1" w:rsidP="007643F1" w14:paraId="7320503C" w14:textId="77777777">
            <w:pPr>
              <w:spacing w:line="259" w:lineRule="auto"/>
              <w:ind w:left="0" w:firstLine="0"/>
              <w:rPr>
                <w:rFonts w:cstheme="minorHAnsi"/>
              </w:rPr>
            </w:pPr>
          </w:p>
          <w:p w:rsidR="007643F1" w:rsidRPr="007643F1" w:rsidP="007643F1" w14:paraId="39B314E5" w14:textId="77777777">
            <w:pPr>
              <w:spacing w:line="259" w:lineRule="auto"/>
              <w:ind w:left="0" w:firstLine="0"/>
              <w:rPr>
                <w:rFonts w:cstheme="minorHAnsi"/>
              </w:rPr>
            </w:pPr>
          </w:p>
        </w:tc>
      </w:tr>
      <w:tr w14:paraId="2417DD6B" w14:textId="77777777" w:rsidTr="00EA56D5">
        <w:tblPrEx>
          <w:tblW w:w="10231" w:type="dxa"/>
          <w:tblInd w:w="-119" w:type="dxa"/>
          <w:tblLayout w:type="fixed"/>
          <w:tblCellMar>
            <w:left w:w="110" w:type="dxa"/>
            <w:right w:w="110" w:type="dxa"/>
          </w:tblCellMar>
          <w:tblLook w:val="0000"/>
        </w:tblPrEx>
        <w:trPr>
          <w:cantSplit/>
          <w:tblHeader/>
        </w:trPr>
        <w:tc>
          <w:tcPr>
            <w:tcW w:w="961" w:type="dxa"/>
            <w:tcBorders>
              <w:top w:val="single" w:sz="7" w:space="0" w:color="000000"/>
              <w:left w:val="single" w:sz="7" w:space="0" w:color="000000"/>
              <w:bottom w:val="single" w:sz="8" w:space="0" w:color="000000"/>
              <w:right w:val="single" w:sz="6" w:space="0" w:color="FFFFFF"/>
            </w:tcBorders>
          </w:tcPr>
          <w:p w:rsidR="007643F1" w:rsidRPr="007643F1" w:rsidP="007643F1" w14:paraId="681178AF" w14:textId="77777777">
            <w:pPr>
              <w:spacing w:line="259" w:lineRule="auto"/>
              <w:ind w:left="0" w:firstLine="0"/>
              <w:rPr>
                <w:rFonts w:cstheme="minorHAnsi"/>
              </w:rPr>
            </w:pPr>
          </w:p>
          <w:p w:rsidR="007643F1" w:rsidRPr="007643F1" w:rsidP="007643F1" w14:paraId="014FBE26" w14:textId="77777777">
            <w:pPr>
              <w:spacing w:line="259" w:lineRule="auto"/>
              <w:ind w:left="0" w:firstLine="0"/>
              <w:rPr>
                <w:rFonts w:cstheme="minorHAnsi"/>
              </w:rPr>
            </w:pPr>
          </w:p>
          <w:p w:rsidR="007643F1" w:rsidRPr="007643F1" w:rsidP="007643F1" w14:paraId="6B3E72D9" w14:textId="77777777">
            <w:pPr>
              <w:spacing w:line="259" w:lineRule="auto"/>
              <w:ind w:left="0" w:firstLine="0"/>
              <w:rPr>
                <w:rFonts w:cstheme="minorHAnsi"/>
              </w:rPr>
            </w:pPr>
            <w:r w:rsidRPr="007643F1">
              <w:rPr>
                <w:rFonts w:cstheme="minorHAnsi"/>
              </w:rPr>
              <w:t>Year</w:t>
            </w:r>
          </w:p>
        </w:tc>
        <w:tc>
          <w:tcPr>
            <w:tcW w:w="1440" w:type="dxa"/>
            <w:tcBorders>
              <w:top w:val="single" w:sz="7" w:space="0" w:color="000000"/>
              <w:left w:val="single" w:sz="7" w:space="0" w:color="000000"/>
              <w:bottom w:val="single" w:sz="8" w:space="0" w:color="000000"/>
              <w:right w:val="single" w:sz="6" w:space="0" w:color="FFFFFF"/>
            </w:tcBorders>
          </w:tcPr>
          <w:p w:rsidR="007643F1" w:rsidRPr="007643F1" w:rsidP="007643F1" w14:paraId="4D66C471" w14:textId="195DEE19">
            <w:pPr>
              <w:spacing w:line="259" w:lineRule="auto"/>
              <w:ind w:left="0" w:firstLine="0"/>
              <w:rPr>
                <w:rFonts w:cstheme="minorHAnsi"/>
                <w:b/>
                <w:bCs/>
              </w:rPr>
            </w:pPr>
            <w:r w:rsidRPr="007643F1">
              <w:rPr>
                <w:rFonts w:cstheme="minorHAnsi"/>
                <w:b/>
                <w:bCs/>
              </w:rPr>
              <w:t>(A)</w:t>
            </w:r>
            <w:r>
              <w:rPr>
                <w:rFonts w:cstheme="minorHAnsi"/>
                <w:b/>
                <w:bCs/>
              </w:rPr>
              <w:t xml:space="preserve">       </w:t>
            </w:r>
            <w:r w:rsidRPr="007643F1">
              <w:rPr>
                <w:rFonts w:cstheme="minorHAnsi"/>
                <w:b/>
                <w:bCs/>
              </w:rPr>
              <w:t xml:space="preserve">Number of New Respondents </w:t>
            </w:r>
            <w:r w:rsidRPr="007643F1">
              <w:rPr>
                <w:rFonts w:cstheme="minorHAnsi"/>
                <w:b/>
                <w:bCs/>
                <w:vertAlign w:val="superscript"/>
              </w:rPr>
              <w:t>1</w:t>
            </w:r>
          </w:p>
        </w:tc>
        <w:tc>
          <w:tcPr>
            <w:tcW w:w="1440" w:type="dxa"/>
            <w:tcBorders>
              <w:top w:val="single" w:sz="7" w:space="0" w:color="000000"/>
              <w:left w:val="single" w:sz="7" w:space="0" w:color="000000"/>
              <w:bottom w:val="single" w:sz="8" w:space="0" w:color="000000"/>
              <w:right w:val="single" w:sz="6" w:space="0" w:color="FFFFFF"/>
            </w:tcBorders>
          </w:tcPr>
          <w:p w:rsidR="007643F1" w:rsidRPr="007643F1" w:rsidP="007643F1" w14:paraId="0B10383A" w14:textId="7A1E42A9">
            <w:pPr>
              <w:spacing w:line="259" w:lineRule="auto"/>
              <w:ind w:left="0" w:firstLine="0"/>
              <w:rPr>
                <w:rFonts w:cstheme="minorHAnsi"/>
                <w:b/>
                <w:bCs/>
              </w:rPr>
            </w:pPr>
            <w:r w:rsidRPr="007643F1">
              <w:rPr>
                <w:rFonts w:cstheme="minorHAnsi"/>
                <w:b/>
                <w:bCs/>
              </w:rPr>
              <w:t>(B)</w:t>
            </w:r>
            <w:r>
              <w:rPr>
                <w:rFonts w:cstheme="minorHAnsi"/>
                <w:b/>
                <w:bCs/>
              </w:rPr>
              <w:t xml:space="preserve">         </w:t>
            </w:r>
            <w:r w:rsidRPr="007643F1">
              <w:rPr>
                <w:rFonts w:cstheme="minorHAnsi"/>
                <w:b/>
                <w:bCs/>
              </w:rPr>
              <w:t>Number of Existing Respondents</w:t>
            </w:r>
          </w:p>
        </w:tc>
        <w:tc>
          <w:tcPr>
            <w:tcW w:w="2610" w:type="dxa"/>
            <w:tcBorders>
              <w:top w:val="single" w:sz="7" w:space="0" w:color="000000"/>
              <w:left w:val="single" w:sz="7" w:space="0" w:color="000000"/>
              <w:bottom w:val="single" w:sz="8" w:space="0" w:color="000000"/>
              <w:right w:val="single" w:sz="8" w:space="0" w:color="000000"/>
            </w:tcBorders>
          </w:tcPr>
          <w:p w:rsidR="007643F1" w:rsidRPr="007643F1" w:rsidP="007643F1" w14:paraId="54317656" w14:textId="007B0F40">
            <w:pPr>
              <w:spacing w:line="259" w:lineRule="auto"/>
              <w:ind w:left="0" w:firstLine="0"/>
              <w:rPr>
                <w:rFonts w:cstheme="minorHAnsi"/>
                <w:b/>
                <w:bCs/>
              </w:rPr>
            </w:pPr>
            <w:r w:rsidRPr="007643F1">
              <w:rPr>
                <w:rFonts w:cstheme="minorHAnsi"/>
                <w:b/>
                <w:bCs/>
              </w:rPr>
              <w:t>(C)</w:t>
            </w:r>
            <w:r>
              <w:rPr>
                <w:rFonts w:cstheme="minorHAnsi"/>
                <w:b/>
                <w:bCs/>
              </w:rPr>
              <w:t xml:space="preserve">                  </w:t>
            </w:r>
            <w:r w:rsidR="002044FA">
              <w:rPr>
                <w:rFonts w:cstheme="minorHAnsi"/>
                <w:b/>
                <w:bCs/>
              </w:rPr>
              <w:t xml:space="preserve">          </w:t>
            </w:r>
            <w:r>
              <w:rPr>
                <w:rFonts w:cstheme="minorHAnsi"/>
                <w:b/>
                <w:bCs/>
              </w:rPr>
              <w:t xml:space="preserve"> </w:t>
            </w:r>
            <w:r w:rsidRPr="007643F1">
              <w:rPr>
                <w:rFonts w:cstheme="minorHAnsi"/>
                <w:b/>
                <w:bCs/>
              </w:rPr>
              <w:t>Number of Existing Respondents that keep records but do not submit reports</w:t>
            </w:r>
          </w:p>
        </w:tc>
        <w:tc>
          <w:tcPr>
            <w:tcW w:w="2160" w:type="dxa"/>
            <w:tcBorders>
              <w:top w:val="single" w:sz="8" w:space="0" w:color="000000"/>
              <w:left w:val="single" w:sz="8" w:space="0" w:color="000000"/>
              <w:bottom w:val="single" w:sz="8" w:space="0" w:color="000000"/>
              <w:right w:val="single" w:sz="4" w:space="0" w:color="auto"/>
            </w:tcBorders>
          </w:tcPr>
          <w:p w:rsidR="007643F1" w:rsidRPr="007643F1" w:rsidP="007643F1" w14:paraId="2C8CD60C" w14:textId="3C9505D3">
            <w:pPr>
              <w:spacing w:line="259" w:lineRule="auto"/>
              <w:ind w:left="0" w:firstLine="0"/>
              <w:rPr>
                <w:rFonts w:cstheme="minorHAnsi"/>
                <w:b/>
                <w:bCs/>
              </w:rPr>
            </w:pPr>
            <w:r w:rsidRPr="007643F1">
              <w:rPr>
                <w:rFonts w:cstheme="minorHAnsi"/>
                <w:b/>
                <w:bCs/>
              </w:rPr>
              <w:t>(D)</w:t>
            </w:r>
            <w:r>
              <w:rPr>
                <w:rFonts w:cstheme="minorHAnsi"/>
                <w:b/>
                <w:bCs/>
              </w:rPr>
              <w:t xml:space="preserve">                 </w:t>
            </w:r>
            <w:r w:rsidR="002044FA">
              <w:rPr>
                <w:rFonts w:cstheme="minorHAnsi"/>
                <w:b/>
                <w:bCs/>
              </w:rPr>
              <w:t xml:space="preserve">           </w:t>
            </w:r>
            <w:r>
              <w:rPr>
                <w:rFonts w:cstheme="minorHAnsi"/>
                <w:b/>
                <w:bCs/>
              </w:rPr>
              <w:t xml:space="preserve">  </w:t>
            </w:r>
            <w:r w:rsidRPr="007643F1">
              <w:rPr>
                <w:rFonts w:cstheme="minorHAnsi"/>
                <w:b/>
                <w:bCs/>
              </w:rPr>
              <w:t>Number of Existing Respondents That Are Also New Respondents</w:t>
            </w:r>
          </w:p>
        </w:tc>
        <w:tc>
          <w:tcPr>
            <w:tcW w:w="1620" w:type="dxa"/>
            <w:tcBorders>
              <w:top w:val="single" w:sz="7" w:space="0" w:color="000000"/>
              <w:left w:val="single" w:sz="4" w:space="0" w:color="auto"/>
              <w:bottom w:val="single" w:sz="8" w:space="0" w:color="000000"/>
              <w:right w:val="single" w:sz="7" w:space="0" w:color="000000"/>
            </w:tcBorders>
          </w:tcPr>
          <w:p w:rsidR="007643F1" w:rsidRPr="007643F1" w:rsidP="007643F1" w14:paraId="0AF60C31" w14:textId="4296414A">
            <w:pPr>
              <w:spacing w:line="259" w:lineRule="auto"/>
              <w:ind w:left="0" w:firstLine="0"/>
              <w:rPr>
                <w:rFonts w:cstheme="minorHAnsi"/>
                <w:b/>
                <w:bCs/>
              </w:rPr>
            </w:pPr>
            <w:r w:rsidRPr="007643F1">
              <w:rPr>
                <w:rFonts w:cstheme="minorHAnsi"/>
                <w:b/>
                <w:bCs/>
              </w:rPr>
              <w:t>(E)</w:t>
            </w:r>
            <w:r>
              <w:rPr>
                <w:rFonts w:cstheme="minorHAnsi"/>
                <w:b/>
                <w:bCs/>
              </w:rPr>
              <w:t xml:space="preserve">     </w:t>
            </w:r>
            <w:r w:rsidR="00D6222A">
              <w:rPr>
                <w:rFonts w:cstheme="minorHAnsi"/>
                <w:b/>
                <w:bCs/>
              </w:rPr>
              <w:t xml:space="preserve">               </w:t>
            </w:r>
            <w:r w:rsidR="002044FA">
              <w:rPr>
                <w:rFonts w:cstheme="minorHAnsi"/>
                <w:b/>
                <w:bCs/>
              </w:rPr>
              <w:t xml:space="preserve">   </w:t>
            </w:r>
            <w:r>
              <w:rPr>
                <w:rFonts w:cstheme="minorHAnsi"/>
                <w:b/>
                <w:bCs/>
              </w:rPr>
              <w:t xml:space="preserve"> </w:t>
            </w:r>
            <w:r w:rsidRPr="007643F1">
              <w:rPr>
                <w:rFonts w:cstheme="minorHAnsi"/>
                <w:b/>
                <w:bCs/>
              </w:rPr>
              <w:t>Number of Respondents</w:t>
            </w:r>
          </w:p>
          <w:p w:rsidR="007643F1" w:rsidRPr="007643F1" w:rsidP="007643F1" w14:paraId="1C3E7B96" w14:textId="77777777">
            <w:pPr>
              <w:spacing w:line="259" w:lineRule="auto"/>
              <w:ind w:left="0" w:firstLine="0"/>
              <w:rPr>
                <w:rFonts w:cstheme="minorHAnsi"/>
                <w:b/>
                <w:bCs/>
              </w:rPr>
            </w:pPr>
            <w:r w:rsidRPr="007643F1">
              <w:rPr>
                <w:rFonts w:cstheme="minorHAnsi"/>
                <w:b/>
                <w:bCs/>
              </w:rPr>
              <w:t>(E=A+B+C-D)</w:t>
            </w:r>
          </w:p>
        </w:tc>
      </w:tr>
      <w:tr w14:paraId="2373E34A" w14:textId="77777777" w:rsidTr="00EA56D5">
        <w:tblPrEx>
          <w:tblW w:w="10231" w:type="dxa"/>
          <w:tblInd w:w="-119" w:type="dxa"/>
          <w:tblLayout w:type="fixed"/>
          <w:tblCellMar>
            <w:left w:w="110" w:type="dxa"/>
            <w:right w:w="110" w:type="dxa"/>
          </w:tblCellMar>
          <w:tblLook w:val="0000"/>
        </w:tblPrEx>
        <w:trPr>
          <w:cantSplit/>
          <w:tblHeader/>
        </w:trPr>
        <w:tc>
          <w:tcPr>
            <w:tcW w:w="961" w:type="dxa"/>
            <w:tcBorders>
              <w:top w:val="single" w:sz="8" w:space="0" w:color="000000"/>
              <w:left w:val="single" w:sz="8" w:space="0" w:color="000000"/>
              <w:bottom w:val="single" w:sz="6" w:space="0" w:color="000000"/>
              <w:right w:val="single" w:sz="6" w:space="0" w:color="000000"/>
            </w:tcBorders>
          </w:tcPr>
          <w:p w:rsidR="007643F1" w:rsidRPr="007643F1" w:rsidP="007643F1" w14:paraId="429626FD" w14:textId="77777777">
            <w:pPr>
              <w:spacing w:line="259" w:lineRule="auto"/>
              <w:ind w:left="0" w:firstLine="0"/>
              <w:rPr>
                <w:rFonts w:cstheme="minorHAnsi"/>
              </w:rPr>
            </w:pPr>
            <w:r w:rsidRPr="007643F1">
              <w:rPr>
                <w:rFonts w:cstheme="minorHAnsi"/>
              </w:rPr>
              <w:t>1</w:t>
            </w:r>
          </w:p>
        </w:tc>
        <w:tc>
          <w:tcPr>
            <w:tcW w:w="1440" w:type="dxa"/>
            <w:tcBorders>
              <w:top w:val="single" w:sz="8" w:space="0" w:color="000000"/>
              <w:left w:val="single" w:sz="6" w:space="0" w:color="000000"/>
              <w:bottom w:val="single" w:sz="6" w:space="0" w:color="000000"/>
              <w:right w:val="single" w:sz="6" w:space="0" w:color="000000"/>
            </w:tcBorders>
            <w:vAlign w:val="center"/>
          </w:tcPr>
          <w:p w:rsidR="007643F1" w:rsidRPr="007643F1" w:rsidP="007643F1" w14:paraId="15629EF1" w14:textId="77777777">
            <w:pPr>
              <w:spacing w:line="259" w:lineRule="auto"/>
              <w:ind w:left="0" w:firstLine="0"/>
              <w:rPr>
                <w:rFonts w:cstheme="minorHAnsi"/>
              </w:rPr>
            </w:pPr>
            <w:r w:rsidRPr="007643F1">
              <w:rPr>
                <w:rFonts w:cstheme="minorHAnsi"/>
              </w:rPr>
              <w:t>0</w:t>
            </w:r>
          </w:p>
        </w:tc>
        <w:tc>
          <w:tcPr>
            <w:tcW w:w="1440" w:type="dxa"/>
            <w:tcBorders>
              <w:top w:val="single" w:sz="8" w:space="0" w:color="000000"/>
              <w:left w:val="single" w:sz="6" w:space="0" w:color="000000"/>
              <w:bottom w:val="single" w:sz="6" w:space="0" w:color="000000"/>
              <w:right w:val="single" w:sz="6" w:space="0" w:color="000000"/>
            </w:tcBorders>
            <w:vAlign w:val="center"/>
          </w:tcPr>
          <w:p w:rsidR="007643F1" w:rsidRPr="007643F1" w:rsidP="007643F1" w14:paraId="03782DAA" w14:textId="77777777">
            <w:pPr>
              <w:spacing w:line="259" w:lineRule="auto"/>
              <w:ind w:left="0" w:firstLine="0"/>
              <w:rPr>
                <w:rFonts w:cstheme="minorHAnsi"/>
              </w:rPr>
            </w:pPr>
            <w:r w:rsidRPr="007643F1">
              <w:rPr>
                <w:rFonts w:cstheme="minorHAnsi"/>
              </w:rPr>
              <w:t>9</w:t>
            </w:r>
          </w:p>
        </w:tc>
        <w:tc>
          <w:tcPr>
            <w:tcW w:w="2610" w:type="dxa"/>
            <w:tcBorders>
              <w:top w:val="single" w:sz="8" w:space="0" w:color="000000"/>
              <w:left w:val="single" w:sz="6" w:space="0" w:color="000000"/>
              <w:bottom w:val="single" w:sz="6" w:space="0" w:color="000000"/>
              <w:right w:val="single" w:sz="6" w:space="0" w:color="000000"/>
            </w:tcBorders>
            <w:vAlign w:val="center"/>
          </w:tcPr>
          <w:p w:rsidR="007643F1" w:rsidRPr="007643F1" w:rsidP="007643F1" w14:paraId="347C8962" w14:textId="77777777">
            <w:pPr>
              <w:spacing w:line="259" w:lineRule="auto"/>
              <w:ind w:left="0" w:firstLine="0"/>
              <w:rPr>
                <w:rFonts w:cstheme="minorHAnsi"/>
              </w:rPr>
            </w:pPr>
            <w:r w:rsidRPr="007643F1">
              <w:rPr>
                <w:rFonts w:cstheme="minorHAnsi"/>
              </w:rPr>
              <w:t>0</w:t>
            </w:r>
          </w:p>
        </w:tc>
        <w:tc>
          <w:tcPr>
            <w:tcW w:w="2160" w:type="dxa"/>
            <w:tcBorders>
              <w:top w:val="single" w:sz="8" w:space="0" w:color="000000"/>
              <w:left w:val="single" w:sz="6" w:space="0" w:color="000000"/>
              <w:bottom w:val="single" w:sz="6" w:space="0" w:color="000000"/>
              <w:right w:val="single" w:sz="6" w:space="0" w:color="000000"/>
            </w:tcBorders>
            <w:vAlign w:val="center"/>
          </w:tcPr>
          <w:p w:rsidR="007643F1" w:rsidRPr="007643F1" w:rsidP="007643F1" w14:paraId="28AF380A" w14:textId="77777777">
            <w:pPr>
              <w:spacing w:line="259" w:lineRule="auto"/>
              <w:ind w:left="0" w:firstLine="0"/>
              <w:rPr>
                <w:rFonts w:cstheme="minorHAnsi"/>
              </w:rPr>
            </w:pPr>
            <w:r w:rsidRPr="007643F1">
              <w:rPr>
                <w:rFonts w:cstheme="minorHAnsi"/>
              </w:rPr>
              <w:t>0</w:t>
            </w:r>
          </w:p>
        </w:tc>
        <w:tc>
          <w:tcPr>
            <w:tcW w:w="1620" w:type="dxa"/>
            <w:tcBorders>
              <w:top w:val="single" w:sz="8" w:space="0" w:color="000000"/>
              <w:left w:val="single" w:sz="6" w:space="0" w:color="000000"/>
              <w:bottom w:val="single" w:sz="6" w:space="0" w:color="000000"/>
              <w:right w:val="single" w:sz="8" w:space="0" w:color="000000"/>
            </w:tcBorders>
            <w:vAlign w:val="center"/>
          </w:tcPr>
          <w:p w:rsidR="007643F1" w:rsidRPr="007643F1" w:rsidP="007643F1" w14:paraId="65059D64" w14:textId="77777777">
            <w:pPr>
              <w:spacing w:line="259" w:lineRule="auto"/>
              <w:ind w:left="0" w:firstLine="0"/>
              <w:rPr>
                <w:rFonts w:cstheme="minorHAnsi"/>
              </w:rPr>
            </w:pPr>
            <w:r w:rsidRPr="007643F1">
              <w:rPr>
                <w:rFonts w:cstheme="minorHAnsi"/>
              </w:rPr>
              <w:t>9</w:t>
            </w:r>
          </w:p>
        </w:tc>
      </w:tr>
      <w:tr w14:paraId="1D2DE7B5" w14:textId="77777777" w:rsidTr="00EA56D5">
        <w:tblPrEx>
          <w:tblW w:w="10231" w:type="dxa"/>
          <w:tblInd w:w="-119" w:type="dxa"/>
          <w:tblLayout w:type="fixed"/>
          <w:tblCellMar>
            <w:left w:w="110" w:type="dxa"/>
            <w:right w:w="110" w:type="dxa"/>
          </w:tblCellMar>
          <w:tblLook w:val="0000"/>
        </w:tblPrEx>
        <w:trPr>
          <w:cantSplit/>
          <w:tblHeader/>
        </w:trPr>
        <w:tc>
          <w:tcPr>
            <w:tcW w:w="961" w:type="dxa"/>
            <w:tcBorders>
              <w:top w:val="single" w:sz="6" w:space="0" w:color="000000"/>
              <w:left w:val="single" w:sz="8" w:space="0" w:color="000000"/>
              <w:bottom w:val="single" w:sz="6" w:space="0" w:color="000000"/>
              <w:right w:val="single" w:sz="6" w:space="0" w:color="000000"/>
            </w:tcBorders>
          </w:tcPr>
          <w:p w:rsidR="007643F1" w:rsidRPr="007643F1" w:rsidP="007643F1" w14:paraId="2FE35F2E" w14:textId="77777777">
            <w:pPr>
              <w:spacing w:line="259" w:lineRule="auto"/>
              <w:ind w:left="0" w:firstLine="0"/>
              <w:rPr>
                <w:rFonts w:cstheme="minorHAnsi"/>
              </w:rPr>
            </w:pPr>
            <w:r w:rsidRPr="007643F1">
              <w:rPr>
                <w:rFonts w:cstheme="minorHAnsi"/>
              </w:rPr>
              <w:t>2</w:t>
            </w:r>
          </w:p>
        </w:tc>
        <w:tc>
          <w:tcPr>
            <w:tcW w:w="1440" w:type="dxa"/>
            <w:tcBorders>
              <w:top w:val="single" w:sz="6" w:space="0" w:color="000000"/>
              <w:left w:val="single" w:sz="6" w:space="0" w:color="000000"/>
              <w:bottom w:val="single" w:sz="6" w:space="0" w:color="000000"/>
              <w:right w:val="single" w:sz="6" w:space="0" w:color="000000"/>
            </w:tcBorders>
            <w:vAlign w:val="center"/>
          </w:tcPr>
          <w:p w:rsidR="007643F1" w:rsidRPr="007643F1" w:rsidP="007643F1" w14:paraId="40C7449F" w14:textId="77777777">
            <w:pPr>
              <w:spacing w:line="259" w:lineRule="auto"/>
              <w:ind w:left="0" w:firstLine="0"/>
              <w:rPr>
                <w:rFonts w:cstheme="minorHAnsi"/>
              </w:rPr>
            </w:pPr>
            <w:r w:rsidRPr="007643F1">
              <w:rPr>
                <w:rFonts w:cstheme="minorHAnsi"/>
              </w:rPr>
              <w:t>0</w:t>
            </w:r>
          </w:p>
        </w:tc>
        <w:tc>
          <w:tcPr>
            <w:tcW w:w="1440" w:type="dxa"/>
            <w:tcBorders>
              <w:top w:val="single" w:sz="6" w:space="0" w:color="000000"/>
              <w:left w:val="single" w:sz="6" w:space="0" w:color="000000"/>
              <w:bottom w:val="single" w:sz="6" w:space="0" w:color="000000"/>
              <w:right w:val="single" w:sz="6" w:space="0" w:color="000000"/>
            </w:tcBorders>
            <w:vAlign w:val="center"/>
          </w:tcPr>
          <w:p w:rsidR="007643F1" w:rsidRPr="007643F1" w:rsidP="007643F1" w14:paraId="37A06A98" w14:textId="77777777">
            <w:pPr>
              <w:spacing w:line="259" w:lineRule="auto"/>
              <w:ind w:left="0" w:firstLine="0"/>
              <w:rPr>
                <w:rFonts w:cstheme="minorHAnsi"/>
              </w:rPr>
            </w:pPr>
            <w:r w:rsidRPr="007643F1">
              <w:rPr>
                <w:rFonts w:cstheme="minorHAnsi"/>
              </w:rPr>
              <w:t>9</w:t>
            </w:r>
          </w:p>
        </w:tc>
        <w:tc>
          <w:tcPr>
            <w:tcW w:w="2610" w:type="dxa"/>
            <w:tcBorders>
              <w:top w:val="single" w:sz="6" w:space="0" w:color="000000"/>
              <w:left w:val="single" w:sz="6" w:space="0" w:color="000000"/>
              <w:bottom w:val="single" w:sz="6" w:space="0" w:color="000000"/>
              <w:right w:val="single" w:sz="6" w:space="0" w:color="000000"/>
            </w:tcBorders>
            <w:vAlign w:val="center"/>
          </w:tcPr>
          <w:p w:rsidR="007643F1" w:rsidRPr="007643F1" w:rsidP="007643F1" w14:paraId="2026131A" w14:textId="77777777">
            <w:pPr>
              <w:spacing w:line="259" w:lineRule="auto"/>
              <w:ind w:left="0" w:firstLine="0"/>
              <w:rPr>
                <w:rFonts w:cstheme="minorHAnsi"/>
              </w:rPr>
            </w:pPr>
            <w:r w:rsidRPr="007643F1">
              <w:rPr>
                <w:rFonts w:cstheme="minorHAnsi"/>
              </w:rPr>
              <w:t>0</w:t>
            </w:r>
          </w:p>
        </w:tc>
        <w:tc>
          <w:tcPr>
            <w:tcW w:w="2160" w:type="dxa"/>
            <w:tcBorders>
              <w:top w:val="single" w:sz="6" w:space="0" w:color="000000"/>
              <w:left w:val="single" w:sz="6" w:space="0" w:color="000000"/>
              <w:bottom w:val="single" w:sz="6" w:space="0" w:color="000000"/>
              <w:right w:val="single" w:sz="6" w:space="0" w:color="000000"/>
            </w:tcBorders>
            <w:vAlign w:val="center"/>
          </w:tcPr>
          <w:p w:rsidR="007643F1" w:rsidRPr="007643F1" w:rsidP="007643F1" w14:paraId="6FB783AA" w14:textId="77777777">
            <w:pPr>
              <w:spacing w:line="259" w:lineRule="auto"/>
              <w:ind w:left="0" w:firstLine="0"/>
              <w:rPr>
                <w:rFonts w:cstheme="minorHAnsi"/>
              </w:rPr>
            </w:pPr>
            <w:r w:rsidRPr="007643F1">
              <w:rPr>
                <w:rFonts w:cstheme="minorHAnsi"/>
              </w:rPr>
              <w:t>0</w:t>
            </w:r>
          </w:p>
        </w:tc>
        <w:tc>
          <w:tcPr>
            <w:tcW w:w="1620" w:type="dxa"/>
            <w:tcBorders>
              <w:top w:val="single" w:sz="6" w:space="0" w:color="000000"/>
              <w:left w:val="single" w:sz="6" w:space="0" w:color="000000"/>
              <w:bottom w:val="single" w:sz="6" w:space="0" w:color="000000"/>
              <w:right w:val="single" w:sz="8" w:space="0" w:color="000000"/>
            </w:tcBorders>
            <w:vAlign w:val="center"/>
          </w:tcPr>
          <w:p w:rsidR="007643F1" w:rsidRPr="007643F1" w:rsidP="007643F1" w14:paraId="6E430BF0" w14:textId="77777777">
            <w:pPr>
              <w:spacing w:line="259" w:lineRule="auto"/>
              <w:ind w:left="0" w:firstLine="0"/>
              <w:rPr>
                <w:rFonts w:cstheme="minorHAnsi"/>
              </w:rPr>
            </w:pPr>
            <w:r w:rsidRPr="007643F1">
              <w:rPr>
                <w:rFonts w:cstheme="minorHAnsi"/>
              </w:rPr>
              <w:t>9</w:t>
            </w:r>
          </w:p>
        </w:tc>
      </w:tr>
      <w:tr w14:paraId="26D29AD6" w14:textId="77777777" w:rsidTr="00EA56D5">
        <w:tblPrEx>
          <w:tblW w:w="10231" w:type="dxa"/>
          <w:tblInd w:w="-119" w:type="dxa"/>
          <w:tblLayout w:type="fixed"/>
          <w:tblCellMar>
            <w:left w:w="110" w:type="dxa"/>
            <w:right w:w="110" w:type="dxa"/>
          </w:tblCellMar>
          <w:tblLook w:val="0000"/>
        </w:tblPrEx>
        <w:trPr>
          <w:cantSplit/>
          <w:tblHeader/>
        </w:trPr>
        <w:tc>
          <w:tcPr>
            <w:tcW w:w="961" w:type="dxa"/>
            <w:tcBorders>
              <w:top w:val="single" w:sz="6" w:space="0" w:color="000000"/>
              <w:left w:val="single" w:sz="8" w:space="0" w:color="000000"/>
              <w:bottom w:val="single" w:sz="6" w:space="0" w:color="000000"/>
              <w:right w:val="single" w:sz="6" w:space="0" w:color="000000"/>
            </w:tcBorders>
          </w:tcPr>
          <w:p w:rsidR="007643F1" w:rsidRPr="007643F1" w:rsidP="007643F1" w14:paraId="051EC56D" w14:textId="77777777">
            <w:pPr>
              <w:spacing w:line="259" w:lineRule="auto"/>
              <w:ind w:left="0" w:firstLine="0"/>
              <w:rPr>
                <w:rFonts w:cstheme="minorHAnsi"/>
              </w:rPr>
            </w:pPr>
            <w:r w:rsidRPr="007643F1">
              <w:rPr>
                <w:rFonts w:cstheme="minorHAnsi"/>
              </w:rPr>
              <w:t>3</w:t>
            </w:r>
          </w:p>
        </w:tc>
        <w:tc>
          <w:tcPr>
            <w:tcW w:w="1440" w:type="dxa"/>
            <w:tcBorders>
              <w:top w:val="single" w:sz="6" w:space="0" w:color="000000"/>
              <w:left w:val="single" w:sz="6" w:space="0" w:color="000000"/>
              <w:bottom w:val="single" w:sz="6" w:space="0" w:color="000000"/>
              <w:right w:val="single" w:sz="6" w:space="0" w:color="000000"/>
            </w:tcBorders>
            <w:vAlign w:val="center"/>
          </w:tcPr>
          <w:p w:rsidR="007643F1" w:rsidRPr="007643F1" w:rsidP="007643F1" w14:paraId="0888A2B2" w14:textId="77777777">
            <w:pPr>
              <w:spacing w:line="259" w:lineRule="auto"/>
              <w:ind w:left="0" w:firstLine="0"/>
              <w:rPr>
                <w:rFonts w:cstheme="minorHAnsi"/>
              </w:rPr>
            </w:pPr>
            <w:r w:rsidRPr="007643F1">
              <w:rPr>
                <w:rFonts w:cstheme="minorHAnsi"/>
              </w:rPr>
              <w:t>0</w:t>
            </w:r>
          </w:p>
        </w:tc>
        <w:tc>
          <w:tcPr>
            <w:tcW w:w="1440" w:type="dxa"/>
            <w:tcBorders>
              <w:top w:val="single" w:sz="6" w:space="0" w:color="000000"/>
              <w:left w:val="single" w:sz="6" w:space="0" w:color="000000"/>
              <w:bottom w:val="single" w:sz="6" w:space="0" w:color="000000"/>
              <w:right w:val="single" w:sz="6" w:space="0" w:color="000000"/>
            </w:tcBorders>
            <w:vAlign w:val="center"/>
          </w:tcPr>
          <w:p w:rsidR="007643F1" w:rsidRPr="007643F1" w:rsidP="007643F1" w14:paraId="7CD62DB3" w14:textId="77777777">
            <w:pPr>
              <w:spacing w:line="259" w:lineRule="auto"/>
              <w:ind w:left="0" w:firstLine="0"/>
              <w:rPr>
                <w:rFonts w:cstheme="minorHAnsi"/>
              </w:rPr>
            </w:pPr>
            <w:r w:rsidRPr="007643F1">
              <w:rPr>
                <w:rFonts w:cstheme="minorHAnsi"/>
              </w:rPr>
              <w:t>9</w:t>
            </w:r>
          </w:p>
        </w:tc>
        <w:tc>
          <w:tcPr>
            <w:tcW w:w="2610" w:type="dxa"/>
            <w:tcBorders>
              <w:top w:val="single" w:sz="6" w:space="0" w:color="000000"/>
              <w:left w:val="single" w:sz="6" w:space="0" w:color="000000"/>
              <w:bottom w:val="single" w:sz="6" w:space="0" w:color="000000"/>
              <w:right w:val="single" w:sz="6" w:space="0" w:color="000000"/>
            </w:tcBorders>
            <w:vAlign w:val="center"/>
          </w:tcPr>
          <w:p w:rsidR="007643F1" w:rsidRPr="007643F1" w:rsidP="007643F1" w14:paraId="3FA41E38" w14:textId="77777777">
            <w:pPr>
              <w:spacing w:line="259" w:lineRule="auto"/>
              <w:ind w:left="0" w:firstLine="0"/>
              <w:rPr>
                <w:rFonts w:cstheme="minorHAnsi"/>
              </w:rPr>
            </w:pPr>
            <w:r w:rsidRPr="007643F1">
              <w:rPr>
                <w:rFonts w:cstheme="minorHAnsi"/>
              </w:rPr>
              <w:t>0</w:t>
            </w:r>
          </w:p>
        </w:tc>
        <w:tc>
          <w:tcPr>
            <w:tcW w:w="2160" w:type="dxa"/>
            <w:tcBorders>
              <w:top w:val="single" w:sz="6" w:space="0" w:color="000000"/>
              <w:left w:val="single" w:sz="6" w:space="0" w:color="000000"/>
              <w:bottom w:val="single" w:sz="6" w:space="0" w:color="000000"/>
              <w:right w:val="single" w:sz="6" w:space="0" w:color="000000"/>
            </w:tcBorders>
            <w:vAlign w:val="center"/>
          </w:tcPr>
          <w:p w:rsidR="007643F1" w:rsidRPr="007643F1" w:rsidP="007643F1" w14:paraId="16281D4B" w14:textId="77777777">
            <w:pPr>
              <w:spacing w:line="259" w:lineRule="auto"/>
              <w:ind w:left="0" w:firstLine="0"/>
              <w:rPr>
                <w:rFonts w:cstheme="minorHAnsi"/>
              </w:rPr>
            </w:pPr>
            <w:r w:rsidRPr="007643F1">
              <w:rPr>
                <w:rFonts w:cstheme="minorHAnsi"/>
              </w:rPr>
              <w:t>0</w:t>
            </w:r>
          </w:p>
        </w:tc>
        <w:tc>
          <w:tcPr>
            <w:tcW w:w="1620" w:type="dxa"/>
            <w:tcBorders>
              <w:top w:val="single" w:sz="6" w:space="0" w:color="000000"/>
              <w:left w:val="single" w:sz="6" w:space="0" w:color="000000"/>
              <w:bottom w:val="single" w:sz="6" w:space="0" w:color="000000"/>
              <w:right w:val="single" w:sz="8" w:space="0" w:color="000000"/>
            </w:tcBorders>
            <w:vAlign w:val="center"/>
          </w:tcPr>
          <w:p w:rsidR="007643F1" w:rsidRPr="007643F1" w:rsidP="007643F1" w14:paraId="1BF87CA6" w14:textId="77777777">
            <w:pPr>
              <w:spacing w:line="259" w:lineRule="auto"/>
              <w:ind w:left="0" w:firstLine="0"/>
              <w:rPr>
                <w:rFonts w:cstheme="minorHAnsi"/>
              </w:rPr>
            </w:pPr>
            <w:r w:rsidRPr="007643F1">
              <w:rPr>
                <w:rFonts w:cstheme="minorHAnsi"/>
              </w:rPr>
              <w:t>9</w:t>
            </w:r>
          </w:p>
        </w:tc>
      </w:tr>
      <w:tr w14:paraId="09374C46" w14:textId="77777777" w:rsidTr="00EA56D5">
        <w:tblPrEx>
          <w:tblW w:w="10231" w:type="dxa"/>
          <w:tblInd w:w="-119" w:type="dxa"/>
          <w:tblLayout w:type="fixed"/>
          <w:tblCellMar>
            <w:left w:w="110" w:type="dxa"/>
            <w:right w:w="110" w:type="dxa"/>
          </w:tblCellMar>
          <w:tblLook w:val="0000"/>
        </w:tblPrEx>
        <w:trPr>
          <w:cantSplit/>
          <w:tblHeader/>
        </w:trPr>
        <w:tc>
          <w:tcPr>
            <w:tcW w:w="961" w:type="dxa"/>
            <w:tcBorders>
              <w:top w:val="single" w:sz="6" w:space="0" w:color="000000"/>
              <w:left w:val="single" w:sz="8" w:space="0" w:color="000000"/>
              <w:bottom w:val="single" w:sz="8" w:space="0" w:color="000000"/>
              <w:right w:val="single" w:sz="6" w:space="0" w:color="000000"/>
            </w:tcBorders>
          </w:tcPr>
          <w:p w:rsidR="007643F1" w:rsidRPr="007643F1" w:rsidP="007643F1" w14:paraId="788AD5DC" w14:textId="77777777">
            <w:pPr>
              <w:spacing w:line="259" w:lineRule="auto"/>
              <w:ind w:left="0" w:firstLine="0"/>
              <w:rPr>
                <w:rFonts w:cstheme="minorHAnsi"/>
              </w:rPr>
            </w:pPr>
            <w:r w:rsidRPr="007643F1">
              <w:rPr>
                <w:rFonts w:cstheme="minorHAnsi"/>
              </w:rPr>
              <w:t>Average</w:t>
            </w:r>
          </w:p>
        </w:tc>
        <w:tc>
          <w:tcPr>
            <w:tcW w:w="1440" w:type="dxa"/>
            <w:tcBorders>
              <w:top w:val="single" w:sz="6" w:space="0" w:color="000000"/>
              <w:left w:val="single" w:sz="6" w:space="0" w:color="000000"/>
              <w:bottom w:val="single" w:sz="8" w:space="0" w:color="000000"/>
              <w:right w:val="single" w:sz="6" w:space="0" w:color="000000"/>
            </w:tcBorders>
            <w:vAlign w:val="center"/>
          </w:tcPr>
          <w:p w:rsidR="007643F1" w:rsidRPr="007643F1" w:rsidP="007643F1" w14:paraId="013B5C20" w14:textId="77777777">
            <w:pPr>
              <w:spacing w:line="259" w:lineRule="auto"/>
              <w:ind w:left="0" w:firstLine="0"/>
              <w:rPr>
                <w:rFonts w:cstheme="minorHAnsi"/>
              </w:rPr>
            </w:pPr>
            <w:r w:rsidRPr="007643F1">
              <w:rPr>
                <w:rFonts w:cstheme="minorHAnsi"/>
              </w:rPr>
              <w:t>0</w:t>
            </w:r>
          </w:p>
        </w:tc>
        <w:tc>
          <w:tcPr>
            <w:tcW w:w="1440" w:type="dxa"/>
            <w:tcBorders>
              <w:top w:val="single" w:sz="6" w:space="0" w:color="000000"/>
              <w:left w:val="single" w:sz="6" w:space="0" w:color="000000"/>
              <w:bottom w:val="single" w:sz="8" w:space="0" w:color="000000"/>
              <w:right w:val="single" w:sz="6" w:space="0" w:color="000000"/>
            </w:tcBorders>
            <w:vAlign w:val="center"/>
          </w:tcPr>
          <w:p w:rsidR="007643F1" w:rsidRPr="007643F1" w:rsidP="007643F1" w14:paraId="5D49ED33" w14:textId="77777777">
            <w:pPr>
              <w:spacing w:line="259" w:lineRule="auto"/>
              <w:ind w:left="0" w:firstLine="0"/>
              <w:rPr>
                <w:rFonts w:cstheme="minorHAnsi"/>
              </w:rPr>
            </w:pPr>
            <w:r w:rsidRPr="007643F1">
              <w:rPr>
                <w:rFonts w:cstheme="minorHAnsi"/>
              </w:rPr>
              <w:t>9</w:t>
            </w:r>
          </w:p>
        </w:tc>
        <w:tc>
          <w:tcPr>
            <w:tcW w:w="2610" w:type="dxa"/>
            <w:tcBorders>
              <w:top w:val="single" w:sz="6" w:space="0" w:color="000000"/>
              <w:left w:val="single" w:sz="6" w:space="0" w:color="000000"/>
              <w:bottom w:val="single" w:sz="8" w:space="0" w:color="000000"/>
              <w:right w:val="single" w:sz="6" w:space="0" w:color="000000"/>
            </w:tcBorders>
            <w:vAlign w:val="center"/>
          </w:tcPr>
          <w:p w:rsidR="007643F1" w:rsidRPr="007643F1" w:rsidP="007643F1" w14:paraId="781D927E" w14:textId="77777777">
            <w:pPr>
              <w:spacing w:line="259" w:lineRule="auto"/>
              <w:ind w:left="0" w:firstLine="0"/>
              <w:rPr>
                <w:rFonts w:cstheme="minorHAnsi"/>
              </w:rPr>
            </w:pPr>
            <w:r w:rsidRPr="007643F1">
              <w:rPr>
                <w:rFonts w:cstheme="minorHAnsi"/>
              </w:rPr>
              <w:t>0</w:t>
            </w:r>
          </w:p>
        </w:tc>
        <w:tc>
          <w:tcPr>
            <w:tcW w:w="2160" w:type="dxa"/>
            <w:tcBorders>
              <w:top w:val="single" w:sz="6" w:space="0" w:color="000000"/>
              <w:left w:val="single" w:sz="6" w:space="0" w:color="000000"/>
              <w:bottom w:val="single" w:sz="8" w:space="0" w:color="000000"/>
              <w:right w:val="single" w:sz="6" w:space="0" w:color="000000"/>
            </w:tcBorders>
            <w:vAlign w:val="center"/>
          </w:tcPr>
          <w:p w:rsidR="007643F1" w:rsidRPr="007643F1" w:rsidP="007643F1" w14:paraId="2189F6B1" w14:textId="77777777">
            <w:pPr>
              <w:spacing w:line="259" w:lineRule="auto"/>
              <w:ind w:left="0" w:firstLine="0"/>
              <w:rPr>
                <w:rFonts w:cstheme="minorHAnsi"/>
              </w:rPr>
            </w:pPr>
            <w:r w:rsidRPr="007643F1">
              <w:rPr>
                <w:rFonts w:cstheme="minorHAnsi"/>
              </w:rPr>
              <w:t>0</w:t>
            </w:r>
          </w:p>
        </w:tc>
        <w:tc>
          <w:tcPr>
            <w:tcW w:w="1620" w:type="dxa"/>
            <w:tcBorders>
              <w:top w:val="single" w:sz="6" w:space="0" w:color="000000"/>
              <w:left w:val="single" w:sz="6" w:space="0" w:color="000000"/>
              <w:bottom w:val="single" w:sz="8" w:space="0" w:color="000000"/>
              <w:right w:val="single" w:sz="8" w:space="0" w:color="000000"/>
            </w:tcBorders>
            <w:vAlign w:val="center"/>
          </w:tcPr>
          <w:p w:rsidR="007643F1" w:rsidRPr="007643F1" w:rsidP="007643F1" w14:paraId="44C9B526" w14:textId="77777777">
            <w:pPr>
              <w:spacing w:line="259" w:lineRule="auto"/>
              <w:ind w:left="0" w:firstLine="0"/>
              <w:rPr>
                <w:rFonts w:cstheme="minorHAnsi"/>
              </w:rPr>
            </w:pPr>
            <w:r w:rsidRPr="007643F1">
              <w:rPr>
                <w:rFonts w:cstheme="minorHAnsi"/>
              </w:rPr>
              <w:t>9</w:t>
            </w:r>
          </w:p>
        </w:tc>
      </w:tr>
    </w:tbl>
    <w:p w:rsidR="007643F1" w:rsidRPr="007643F1" w:rsidP="007643F1" w14:paraId="269079F9" w14:textId="7A4158A2">
      <w:pPr>
        <w:spacing w:line="259" w:lineRule="auto"/>
        <w:ind w:left="0" w:firstLine="0"/>
        <w:rPr>
          <w:rFonts w:cstheme="minorHAnsi"/>
        </w:rPr>
      </w:pPr>
      <w:r w:rsidRPr="007643F1">
        <w:rPr>
          <w:rFonts w:cstheme="minorHAnsi"/>
          <w:vertAlign w:val="superscript"/>
        </w:rPr>
        <w:t>1</w:t>
      </w:r>
      <w:r w:rsidRPr="007643F1">
        <w:rPr>
          <w:rFonts w:cstheme="minorHAnsi"/>
        </w:rPr>
        <w:t xml:space="preserve"> New </w:t>
      </w:r>
      <w:r w:rsidRPr="007643F1">
        <w:rPr>
          <w:rFonts w:cstheme="minorHAnsi"/>
        </w:rPr>
        <w:t>respondents</w:t>
      </w:r>
      <w:r w:rsidRPr="007643F1">
        <w:rPr>
          <w:rFonts w:cstheme="minorHAnsi"/>
        </w:rPr>
        <w:t xml:space="preserve"> include sources with constructed, reconstructed and modified affected facilities. </w:t>
      </w:r>
    </w:p>
    <w:p w:rsidR="007643F1" w:rsidRPr="007643F1" w:rsidP="007643F1" w14:paraId="244C0F90" w14:textId="2C7709E6">
      <w:pPr>
        <w:spacing w:line="259" w:lineRule="auto"/>
        <w:ind w:left="0" w:firstLine="720"/>
        <w:rPr>
          <w:rFonts w:cstheme="minorHAnsi"/>
        </w:rPr>
      </w:pPr>
      <w:r w:rsidRPr="007643F1">
        <w:rPr>
          <w:rFonts w:cstheme="minorHAnsi"/>
        </w:rPr>
        <w:t>Column D is subtracted to avoid double-counting respondents. As shown above, the average Number of Respondents over the three-year period of this ICR is 9.</w:t>
      </w:r>
      <w:bookmarkEnd w:id="24"/>
    </w:p>
    <w:p w:rsidR="007643F1" w:rsidRPr="007643F1" w:rsidP="007643F1" w14:paraId="14FDC73B" w14:textId="77777777">
      <w:pPr>
        <w:spacing w:line="259" w:lineRule="auto"/>
        <w:ind w:left="0" w:firstLine="0"/>
        <w:rPr>
          <w:rFonts w:cstheme="minorHAnsi"/>
        </w:rPr>
      </w:pPr>
      <w:r w:rsidRPr="007643F1">
        <w:rPr>
          <w:rFonts w:cstheme="minorHAnsi"/>
        </w:rPr>
        <w:t xml:space="preserve">The total number of annual responses per year is calculated using the following table: </w:t>
      </w:r>
    </w:p>
    <w:tbl>
      <w:tblPr>
        <w:tblW w:w="10049" w:type="dxa"/>
        <w:tblInd w:w="-12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849"/>
        <w:gridCol w:w="1440"/>
        <w:gridCol w:w="1350"/>
        <w:gridCol w:w="2520"/>
        <w:gridCol w:w="1890"/>
      </w:tblGrid>
      <w:tr w14:paraId="0909B335" w14:textId="77777777" w:rsidTr="00EA56D5">
        <w:tblPrEx>
          <w:tblW w:w="10049" w:type="dxa"/>
          <w:tblInd w:w="-12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10049" w:type="dxa"/>
            <w:gridSpan w:val="5"/>
          </w:tcPr>
          <w:p w:rsidR="007643F1" w:rsidRPr="007643F1" w:rsidP="007643F1" w14:paraId="74520153" w14:textId="77777777">
            <w:pPr>
              <w:spacing w:line="259" w:lineRule="auto"/>
              <w:ind w:left="0" w:firstLine="0"/>
              <w:jc w:val="center"/>
              <w:rPr>
                <w:rFonts w:cstheme="minorHAnsi"/>
                <w:b/>
                <w:bCs/>
              </w:rPr>
            </w:pPr>
            <w:r w:rsidRPr="007643F1">
              <w:rPr>
                <w:rFonts w:cstheme="minorHAnsi"/>
                <w:b/>
                <w:bCs/>
              </w:rPr>
              <w:t>Total Annual Responses</w:t>
            </w:r>
          </w:p>
        </w:tc>
      </w:tr>
      <w:tr w14:paraId="1A7670A5" w14:textId="77777777" w:rsidTr="00EA56D5">
        <w:tblPrEx>
          <w:tblW w:w="10049" w:type="dxa"/>
          <w:tblInd w:w="-121" w:type="dxa"/>
          <w:tblLayout w:type="fixed"/>
          <w:tblCellMar>
            <w:left w:w="111" w:type="dxa"/>
            <w:right w:w="111" w:type="dxa"/>
          </w:tblCellMar>
          <w:tblLook w:val="0000"/>
        </w:tblPrEx>
        <w:tc>
          <w:tcPr>
            <w:tcW w:w="2849" w:type="dxa"/>
          </w:tcPr>
          <w:p w:rsidR="007643F1" w:rsidRPr="007643F1" w:rsidP="007643F1" w14:paraId="0F51D366" w14:textId="79556F14">
            <w:pPr>
              <w:spacing w:line="259" w:lineRule="auto"/>
              <w:ind w:left="0" w:firstLine="0"/>
              <w:rPr>
                <w:rFonts w:cstheme="minorHAnsi"/>
                <w:b/>
                <w:bCs/>
              </w:rPr>
            </w:pPr>
            <w:r w:rsidRPr="007643F1">
              <w:rPr>
                <w:rFonts w:cstheme="minorHAnsi"/>
                <w:b/>
                <w:bCs/>
              </w:rPr>
              <w:t>(A)                             Information Collection Activity</w:t>
            </w:r>
          </w:p>
        </w:tc>
        <w:tc>
          <w:tcPr>
            <w:tcW w:w="1440" w:type="dxa"/>
          </w:tcPr>
          <w:p w:rsidR="007643F1" w:rsidRPr="007643F1" w:rsidP="007643F1" w14:paraId="7E6B9609" w14:textId="12DD1298">
            <w:pPr>
              <w:spacing w:line="259" w:lineRule="auto"/>
              <w:ind w:left="0" w:firstLine="0"/>
              <w:rPr>
                <w:rFonts w:cstheme="minorHAnsi"/>
                <w:b/>
                <w:bCs/>
              </w:rPr>
            </w:pPr>
            <w:r w:rsidRPr="007643F1">
              <w:rPr>
                <w:rFonts w:cstheme="minorHAnsi"/>
                <w:b/>
                <w:bCs/>
              </w:rPr>
              <w:t xml:space="preserve">(B)  </w:t>
            </w:r>
            <w:r>
              <w:rPr>
                <w:rFonts w:cstheme="minorHAnsi"/>
                <w:b/>
                <w:bCs/>
              </w:rPr>
              <w:t xml:space="preserve">      </w:t>
            </w:r>
            <w:r w:rsidRPr="007643F1">
              <w:rPr>
                <w:rFonts w:cstheme="minorHAnsi"/>
                <w:b/>
                <w:bCs/>
              </w:rPr>
              <w:t>Number of Respondents</w:t>
            </w:r>
          </w:p>
        </w:tc>
        <w:tc>
          <w:tcPr>
            <w:tcW w:w="1350" w:type="dxa"/>
          </w:tcPr>
          <w:p w:rsidR="007643F1" w:rsidRPr="007643F1" w:rsidP="007643F1" w14:paraId="2EA25F71" w14:textId="7F9B8AE9">
            <w:pPr>
              <w:spacing w:line="259" w:lineRule="auto"/>
              <w:ind w:left="0" w:firstLine="0"/>
              <w:rPr>
                <w:rFonts w:cstheme="minorHAnsi"/>
                <w:b/>
                <w:bCs/>
              </w:rPr>
            </w:pPr>
            <w:r w:rsidRPr="007643F1">
              <w:rPr>
                <w:rFonts w:cstheme="minorHAnsi"/>
                <w:b/>
                <w:bCs/>
              </w:rPr>
              <w:t xml:space="preserve">(C)   </w:t>
            </w:r>
            <w:r>
              <w:rPr>
                <w:rFonts w:cstheme="minorHAnsi"/>
                <w:b/>
                <w:bCs/>
              </w:rPr>
              <w:t xml:space="preserve">       </w:t>
            </w:r>
            <w:r w:rsidRPr="007643F1">
              <w:rPr>
                <w:rFonts w:cstheme="minorHAnsi"/>
                <w:b/>
                <w:bCs/>
              </w:rPr>
              <w:t>Number of Responses</w:t>
            </w:r>
          </w:p>
        </w:tc>
        <w:tc>
          <w:tcPr>
            <w:tcW w:w="2520" w:type="dxa"/>
          </w:tcPr>
          <w:p w:rsidR="007643F1" w:rsidRPr="007643F1" w:rsidP="007643F1" w14:paraId="66C56B4A" w14:textId="48A8474B">
            <w:pPr>
              <w:spacing w:line="259" w:lineRule="auto"/>
              <w:ind w:left="0" w:firstLine="0"/>
              <w:rPr>
                <w:rFonts w:cstheme="minorHAnsi"/>
                <w:b/>
                <w:bCs/>
              </w:rPr>
            </w:pPr>
            <w:r w:rsidRPr="007643F1">
              <w:rPr>
                <w:rFonts w:cstheme="minorHAnsi"/>
                <w:b/>
                <w:bCs/>
              </w:rPr>
              <w:t xml:space="preserve">(D)          </w:t>
            </w:r>
            <w:r>
              <w:rPr>
                <w:rFonts w:cstheme="minorHAnsi"/>
                <w:b/>
                <w:bCs/>
              </w:rPr>
              <w:t xml:space="preserve"> </w:t>
            </w:r>
            <w:r w:rsidRPr="007643F1">
              <w:rPr>
                <w:rFonts w:cstheme="minorHAnsi"/>
                <w:b/>
                <w:bCs/>
              </w:rPr>
              <w:t xml:space="preserve">            </w:t>
            </w:r>
            <w:r w:rsidR="00D6222A">
              <w:rPr>
                <w:rFonts w:cstheme="minorHAnsi"/>
                <w:b/>
                <w:bCs/>
              </w:rPr>
              <w:t xml:space="preserve">  </w:t>
            </w:r>
            <w:r w:rsidRPr="007643F1">
              <w:rPr>
                <w:rFonts w:cstheme="minorHAnsi"/>
                <w:b/>
                <w:bCs/>
              </w:rPr>
              <w:t xml:space="preserve">  Number of Existing Respondents That Keep Records, But Do Not Submit Reports</w:t>
            </w:r>
          </w:p>
        </w:tc>
        <w:tc>
          <w:tcPr>
            <w:tcW w:w="1890" w:type="dxa"/>
          </w:tcPr>
          <w:p w:rsidR="007643F1" w:rsidRPr="007643F1" w:rsidP="007643F1" w14:paraId="308E731E" w14:textId="15991318">
            <w:pPr>
              <w:spacing w:line="259" w:lineRule="auto"/>
              <w:ind w:left="0" w:firstLine="0"/>
              <w:rPr>
                <w:rFonts w:cstheme="minorHAnsi"/>
                <w:b/>
                <w:bCs/>
              </w:rPr>
            </w:pPr>
            <w:r w:rsidRPr="007643F1">
              <w:rPr>
                <w:rFonts w:cstheme="minorHAnsi"/>
                <w:b/>
                <w:bCs/>
              </w:rPr>
              <w:t xml:space="preserve">(E)           </w:t>
            </w:r>
            <w:r w:rsidR="00D6222A">
              <w:rPr>
                <w:rFonts w:cstheme="minorHAnsi"/>
                <w:b/>
                <w:bCs/>
              </w:rPr>
              <w:t xml:space="preserve">       </w:t>
            </w:r>
            <w:r w:rsidRPr="007643F1">
              <w:rPr>
                <w:rFonts w:cstheme="minorHAnsi"/>
                <w:b/>
                <w:bCs/>
              </w:rPr>
              <w:t xml:space="preserve">    Total Annual Responses</w:t>
            </w:r>
          </w:p>
          <w:p w:rsidR="007643F1" w:rsidRPr="007643F1" w:rsidP="007643F1" w14:paraId="63E31A57" w14:textId="77777777">
            <w:pPr>
              <w:spacing w:line="259" w:lineRule="auto"/>
              <w:ind w:left="0" w:firstLine="0"/>
              <w:rPr>
                <w:rFonts w:cstheme="minorHAnsi"/>
                <w:b/>
                <w:bCs/>
              </w:rPr>
            </w:pPr>
            <w:r w:rsidRPr="007643F1">
              <w:rPr>
                <w:rFonts w:cstheme="minorHAnsi"/>
                <w:b/>
                <w:bCs/>
              </w:rPr>
              <w:t>E=(</w:t>
            </w:r>
            <w:r w:rsidRPr="007643F1">
              <w:rPr>
                <w:rFonts w:cstheme="minorHAnsi"/>
                <w:b/>
                <w:bCs/>
              </w:rPr>
              <w:t>BxC</w:t>
            </w:r>
            <w:r w:rsidRPr="007643F1">
              <w:rPr>
                <w:rFonts w:cstheme="minorHAnsi"/>
                <w:b/>
                <w:bCs/>
              </w:rPr>
              <w:t>)+D</w:t>
            </w:r>
          </w:p>
        </w:tc>
      </w:tr>
      <w:tr w14:paraId="29747873" w14:textId="77777777" w:rsidTr="00EA56D5">
        <w:tblPrEx>
          <w:tblW w:w="10049" w:type="dxa"/>
          <w:tblInd w:w="-121" w:type="dxa"/>
          <w:tblLayout w:type="fixed"/>
          <w:tblCellMar>
            <w:left w:w="111" w:type="dxa"/>
            <w:right w:w="111" w:type="dxa"/>
          </w:tblCellMar>
          <w:tblLook w:val="0000"/>
        </w:tblPrEx>
        <w:trPr>
          <w:trHeight w:val="366"/>
        </w:trPr>
        <w:tc>
          <w:tcPr>
            <w:tcW w:w="2849" w:type="dxa"/>
            <w:vAlign w:val="center"/>
          </w:tcPr>
          <w:p w:rsidR="007643F1" w:rsidRPr="007643F1" w:rsidP="007643F1" w14:paraId="4CCC3924" w14:textId="77777777">
            <w:pPr>
              <w:spacing w:line="259" w:lineRule="auto"/>
              <w:ind w:left="0" w:firstLine="0"/>
              <w:rPr>
                <w:rFonts w:cstheme="minorHAnsi"/>
              </w:rPr>
            </w:pPr>
            <w:r w:rsidRPr="007643F1">
              <w:rPr>
                <w:rFonts w:cstheme="minorHAnsi"/>
              </w:rPr>
              <w:t>Notification of actual startup</w:t>
            </w:r>
          </w:p>
        </w:tc>
        <w:tc>
          <w:tcPr>
            <w:tcW w:w="1440" w:type="dxa"/>
            <w:vAlign w:val="center"/>
          </w:tcPr>
          <w:p w:rsidR="007643F1" w:rsidRPr="007643F1" w:rsidP="007643F1" w14:paraId="51B8F3B1" w14:textId="77777777">
            <w:pPr>
              <w:spacing w:line="259" w:lineRule="auto"/>
              <w:ind w:left="0" w:firstLine="0"/>
              <w:rPr>
                <w:rFonts w:cstheme="minorHAnsi"/>
              </w:rPr>
            </w:pPr>
            <w:r w:rsidRPr="007643F1">
              <w:rPr>
                <w:rFonts w:cstheme="minorHAnsi"/>
              </w:rPr>
              <w:t>0</w:t>
            </w:r>
          </w:p>
        </w:tc>
        <w:tc>
          <w:tcPr>
            <w:tcW w:w="1350" w:type="dxa"/>
            <w:vAlign w:val="center"/>
          </w:tcPr>
          <w:p w:rsidR="007643F1" w:rsidRPr="007643F1" w:rsidP="007643F1" w14:paraId="3F69B06E" w14:textId="77777777">
            <w:pPr>
              <w:spacing w:line="259" w:lineRule="auto"/>
              <w:ind w:left="0" w:firstLine="0"/>
              <w:rPr>
                <w:rFonts w:cstheme="minorHAnsi"/>
              </w:rPr>
            </w:pPr>
            <w:r w:rsidRPr="007643F1">
              <w:rPr>
                <w:rFonts w:cstheme="minorHAnsi"/>
              </w:rPr>
              <w:t>1</w:t>
            </w:r>
          </w:p>
        </w:tc>
        <w:tc>
          <w:tcPr>
            <w:tcW w:w="2520" w:type="dxa"/>
            <w:vAlign w:val="center"/>
          </w:tcPr>
          <w:p w:rsidR="007643F1" w:rsidRPr="007643F1" w:rsidP="007643F1" w14:paraId="54A251B6" w14:textId="77777777">
            <w:pPr>
              <w:spacing w:line="259" w:lineRule="auto"/>
              <w:ind w:left="0" w:firstLine="0"/>
              <w:rPr>
                <w:rFonts w:cstheme="minorHAnsi"/>
              </w:rPr>
            </w:pPr>
            <w:r w:rsidRPr="007643F1">
              <w:rPr>
                <w:rFonts w:cstheme="minorHAnsi"/>
              </w:rPr>
              <w:t>0</w:t>
            </w:r>
          </w:p>
        </w:tc>
        <w:tc>
          <w:tcPr>
            <w:tcW w:w="1890" w:type="dxa"/>
            <w:vAlign w:val="center"/>
          </w:tcPr>
          <w:p w:rsidR="007643F1" w:rsidRPr="007643F1" w:rsidP="007643F1" w14:paraId="7225A694" w14:textId="77777777">
            <w:pPr>
              <w:spacing w:line="259" w:lineRule="auto"/>
              <w:ind w:left="0" w:firstLine="0"/>
              <w:rPr>
                <w:rFonts w:cstheme="minorHAnsi"/>
              </w:rPr>
            </w:pPr>
            <w:r w:rsidRPr="007643F1">
              <w:rPr>
                <w:rFonts w:cstheme="minorHAnsi"/>
              </w:rPr>
              <w:t>0</w:t>
            </w:r>
          </w:p>
        </w:tc>
      </w:tr>
      <w:tr w14:paraId="40D46680" w14:textId="77777777" w:rsidTr="00EA56D5">
        <w:tblPrEx>
          <w:tblW w:w="10049" w:type="dxa"/>
          <w:tblInd w:w="-121" w:type="dxa"/>
          <w:tblLayout w:type="fixed"/>
          <w:tblCellMar>
            <w:left w:w="111" w:type="dxa"/>
            <w:right w:w="111" w:type="dxa"/>
          </w:tblCellMar>
          <w:tblLook w:val="0000"/>
        </w:tblPrEx>
        <w:trPr>
          <w:trHeight w:val="366"/>
        </w:trPr>
        <w:tc>
          <w:tcPr>
            <w:tcW w:w="2849" w:type="dxa"/>
            <w:vAlign w:val="center"/>
          </w:tcPr>
          <w:p w:rsidR="007643F1" w:rsidRPr="007643F1" w:rsidP="007643F1" w14:paraId="743D90D7" w14:textId="77777777">
            <w:pPr>
              <w:spacing w:line="259" w:lineRule="auto"/>
              <w:ind w:left="0" w:firstLine="0"/>
              <w:rPr>
                <w:rFonts w:cstheme="minorHAnsi"/>
              </w:rPr>
            </w:pPr>
            <w:r w:rsidRPr="007643F1">
              <w:rPr>
                <w:rFonts w:cstheme="minorHAnsi"/>
              </w:rPr>
              <w:t>Notification of construction/ modification</w:t>
            </w:r>
            <w:r w:rsidRPr="007643F1">
              <w:rPr>
                <w:rFonts w:cstheme="minorHAnsi"/>
                <w:vertAlign w:val="superscript"/>
              </w:rPr>
              <w:t xml:space="preserve"> </w:t>
            </w:r>
          </w:p>
        </w:tc>
        <w:tc>
          <w:tcPr>
            <w:tcW w:w="1440" w:type="dxa"/>
            <w:vAlign w:val="center"/>
          </w:tcPr>
          <w:p w:rsidR="007643F1" w:rsidRPr="007643F1" w:rsidP="007643F1" w14:paraId="78EA89BA" w14:textId="77777777">
            <w:pPr>
              <w:spacing w:line="259" w:lineRule="auto"/>
              <w:ind w:left="0" w:firstLine="0"/>
              <w:rPr>
                <w:rFonts w:cstheme="minorHAnsi"/>
              </w:rPr>
            </w:pPr>
            <w:r w:rsidRPr="007643F1">
              <w:rPr>
                <w:rFonts w:cstheme="minorHAnsi"/>
              </w:rPr>
              <w:t>0</w:t>
            </w:r>
          </w:p>
        </w:tc>
        <w:tc>
          <w:tcPr>
            <w:tcW w:w="1350" w:type="dxa"/>
            <w:vAlign w:val="center"/>
          </w:tcPr>
          <w:p w:rsidR="007643F1" w:rsidRPr="007643F1" w:rsidP="007643F1" w14:paraId="58B2AE10" w14:textId="77777777">
            <w:pPr>
              <w:spacing w:line="259" w:lineRule="auto"/>
              <w:ind w:left="0" w:firstLine="0"/>
              <w:rPr>
                <w:rFonts w:cstheme="minorHAnsi"/>
              </w:rPr>
            </w:pPr>
            <w:r w:rsidRPr="007643F1">
              <w:rPr>
                <w:rFonts w:cstheme="minorHAnsi"/>
              </w:rPr>
              <w:t>1</w:t>
            </w:r>
          </w:p>
        </w:tc>
        <w:tc>
          <w:tcPr>
            <w:tcW w:w="2520" w:type="dxa"/>
            <w:vAlign w:val="center"/>
          </w:tcPr>
          <w:p w:rsidR="007643F1" w:rsidRPr="007643F1" w:rsidP="007643F1" w14:paraId="59CC81A4" w14:textId="77777777">
            <w:pPr>
              <w:spacing w:line="259" w:lineRule="auto"/>
              <w:ind w:left="0" w:firstLine="0"/>
              <w:rPr>
                <w:rFonts w:cstheme="minorHAnsi"/>
              </w:rPr>
            </w:pPr>
            <w:r w:rsidRPr="007643F1">
              <w:rPr>
                <w:rFonts w:cstheme="minorHAnsi"/>
              </w:rPr>
              <w:t>0</w:t>
            </w:r>
          </w:p>
        </w:tc>
        <w:tc>
          <w:tcPr>
            <w:tcW w:w="1890" w:type="dxa"/>
            <w:vAlign w:val="center"/>
          </w:tcPr>
          <w:p w:rsidR="007643F1" w:rsidRPr="007643F1" w:rsidP="007643F1" w14:paraId="159644A7" w14:textId="77777777">
            <w:pPr>
              <w:spacing w:line="259" w:lineRule="auto"/>
              <w:ind w:left="0" w:firstLine="0"/>
              <w:rPr>
                <w:rFonts w:cstheme="minorHAnsi"/>
              </w:rPr>
            </w:pPr>
            <w:r w:rsidRPr="007643F1">
              <w:rPr>
                <w:rFonts w:cstheme="minorHAnsi"/>
              </w:rPr>
              <w:t>0</w:t>
            </w:r>
          </w:p>
        </w:tc>
      </w:tr>
      <w:tr w14:paraId="45044A1B" w14:textId="77777777" w:rsidTr="00EA56D5">
        <w:tblPrEx>
          <w:tblW w:w="10049" w:type="dxa"/>
          <w:tblInd w:w="-121" w:type="dxa"/>
          <w:tblLayout w:type="fixed"/>
          <w:tblCellMar>
            <w:left w:w="111" w:type="dxa"/>
            <w:right w:w="111" w:type="dxa"/>
          </w:tblCellMar>
          <w:tblLook w:val="0000"/>
        </w:tblPrEx>
        <w:trPr>
          <w:trHeight w:val="366"/>
        </w:trPr>
        <w:tc>
          <w:tcPr>
            <w:tcW w:w="2849" w:type="dxa"/>
            <w:vAlign w:val="center"/>
          </w:tcPr>
          <w:p w:rsidR="007643F1" w:rsidRPr="007643F1" w:rsidP="007643F1" w14:paraId="2F6D204E" w14:textId="77777777">
            <w:pPr>
              <w:spacing w:line="259" w:lineRule="auto"/>
              <w:ind w:left="0" w:firstLine="0"/>
              <w:rPr>
                <w:rFonts w:cstheme="minorHAnsi"/>
              </w:rPr>
            </w:pPr>
            <w:r w:rsidRPr="007643F1">
              <w:rPr>
                <w:rFonts w:cstheme="minorHAnsi"/>
              </w:rPr>
              <w:t xml:space="preserve">Notification of performance test </w:t>
            </w:r>
          </w:p>
        </w:tc>
        <w:tc>
          <w:tcPr>
            <w:tcW w:w="1440" w:type="dxa"/>
            <w:vAlign w:val="center"/>
          </w:tcPr>
          <w:p w:rsidR="007643F1" w:rsidRPr="007643F1" w:rsidP="007643F1" w14:paraId="087D2815" w14:textId="77777777">
            <w:pPr>
              <w:spacing w:line="259" w:lineRule="auto"/>
              <w:ind w:left="0" w:firstLine="0"/>
              <w:rPr>
                <w:rFonts w:cstheme="minorHAnsi"/>
              </w:rPr>
            </w:pPr>
            <w:r w:rsidRPr="007643F1">
              <w:rPr>
                <w:rFonts w:cstheme="minorHAnsi"/>
              </w:rPr>
              <w:t>9</w:t>
            </w:r>
          </w:p>
        </w:tc>
        <w:tc>
          <w:tcPr>
            <w:tcW w:w="1350" w:type="dxa"/>
            <w:vAlign w:val="center"/>
          </w:tcPr>
          <w:p w:rsidR="007643F1" w:rsidRPr="007643F1" w:rsidP="007643F1" w14:paraId="447755A4" w14:textId="77777777">
            <w:pPr>
              <w:spacing w:line="259" w:lineRule="auto"/>
              <w:ind w:left="0" w:firstLine="0"/>
              <w:rPr>
                <w:rFonts w:cstheme="minorHAnsi"/>
              </w:rPr>
            </w:pPr>
            <w:r w:rsidRPr="007643F1">
              <w:rPr>
                <w:rFonts w:cstheme="minorHAnsi"/>
              </w:rPr>
              <w:t>1</w:t>
            </w:r>
          </w:p>
        </w:tc>
        <w:tc>
          <w:tcPr>
            <w:tcW w:w="2520" w:type="dxa"/>
            <w:vAlign w:val="center"/>
          </w:tcPr>
          <w:p w:rsidR="007643F1" w:rsidRPr="007643F1" w:rsidP="007643F1" w14:paraId="311D4E45" w14:textId="77777777">
            <w:pPr>
              <w:spacing w:line="259" w:lineRule="auto"/>
              <w:ind w:left="0" w:firstLine="0"/>
              <w:rPr>
                <w:rFonts w:cstheme="minorHAnsi"/>
              </w:rPr>
            </w:pPr>
            <w:r w:rsidRPr="007643F1">
              <w:rPr>
                <w:rFonts w:cstheme="minorHAnsi"/>
              </w:rPr>
              <w:t>0</w:t>
            </w:r>
          </w:p>
        </w:tc>
        <w:tc>
          <w:tcPr>
            <w:tcW w:w="1890" w:type="dxa"/>
            <w:vAlign w:val="center"/>
          </w:tcPr>
          <w:p w:rsidR="007643F1" w:rsidRPr="007643F1" w:rsidP="007643F1" w14:paraId="4C5070CD" w14:textId="77777777">
            <w:pPr>
              <w:spacing w:line="259" w:lineRule="auto"/>
              <w:ind w:left="0" w:firstLine="0"/>
              <w:rPr>
                <w:rFonts w:cstheme="minorHAnsi"/>
              </w:rPr>
            </w:pPr>
            <w:r w:rsidRPr="007643F1">
              <w:rPr>
                <w:rFonts w:cstheme="minorHAnsi"/>
              </w:rPr>
              <w:t>9</w:t>
            </w:r>
          </w:p>
        </w:tc>
      </w:tr>
      <w:tr w14:paraId="14D45E56" w14:textId="77777777" w:rsidTr="00EA56D5">
        <w:tblPrEx>
          <w:tblW w:w="10049" w:type="dxa"/>
          <w:tblInd w:w="-121" w:type="dxa"/>
          <w:tblLayout w:type="fixed"/>
          <w:tblCellMar>
            <w:left w:w="111" w:type="dxa"/>
            <w:right w:w="111" w:type="dxa"/>
          </w:tblCellMar>
          <w:tblLook w:val="0000"/>
        </w:tblPrEx>
        <w:trPr>
          <w:trHeight w:val="366"/>
        </w:trPr>
        <w:tc>
          <w:tcPr>
            <w:tcW w:w="2849" w:type="dxa"/>
            <w:vAlign w:val="center"/>
          </w:tcPr>
          <w:p w:rsidR="007643F1" w:rsidRPr="007643F1" w:rsidP="007643F1" w14:paraId="509BBB49" w14:textId="77777777">
            <w:pPr>
              <w:spacing w:line="259" w:lineRule="auto"/>
              <w:ind w:left="0" w:firstLine="0"/>
              <w:rPr>
                <w:rFonts w:cstheme="minorHAnsi"/>
              </w:rPr>
            </w:pPr>
            <w:r w:rsidRPr="007643F1">
              <w:rPr>
                <w:rFonts w:cstheme="minorHAnsi"/>
              </w:rPr>
              <w:t xml:space="preserve">Reports </w:t>
            </w:r>
            <w:r w:rsidRPr="007643F1">
              <w:rPr>
                <w:rFonts w:cstheme="minorHAnsi"/>
              </w:rPr>
              <w:t>of</w:t>
            </w:r>
            <w:r w:rsidRPr="007643F1">
              <w:rPr>
                <w:rFonts w:cstheme="minorHAnsi"/>
              </w:rPr>
              <w:t xml:space="preserve"> performance test results</w:t>
            </w:r>
          </w:p>
        </w:tc>
        <w:tc>
          <w:tcPr>
            <w:tcW w:w="1440" w:type="dxa"/>
            <w:vAlign w:val="center"/>
          </w:tcPr>
          <w:p w:rsidR="007643F1" w:rsidRPr="007643F1" w:rsidP="007643F1" w14:paraId="016CB252" w14:textId="77777777">
            <w:pPr>
              <w:spacing w:line="259" w:lineRule="auto"/>
              <w:ind w:left="0" w:firstLine="0"/>
              <w:rPr>
                <w:rFonts w:cstheme="minorHAnsi"/>
              </w:rPr>
            </w:pPr>
            <w:r w:rsidRPr="007643F1">
              <w:rPr>
                <w:rFonts w:cstheme="minorHAnsi"/>
              </w:rPr>
              <w:t>9</w:t>
            </w:r>
          </w:p>
        </w:tc>
        <w:tc>
          <w:tcPr>
            <w:tcW w:w="1350" w:type="dxa"/>
            <w:vAlign w:val="center"/>
          </w:tcPr>
          <w:p w:rsidR="007643F1" w:rsidRPr="007643F1" w:rsidP="007643F1" w14:paraId="42019C40" w14:textId="77777777">
            <w:pPr>
              <w:spacing w:line="259" w:lineRule="auto"/>
              <w:ind w:left="0" w:firstLine="0"/>
              <w:rPr>
                <w:rFonts w:cstheme="minorHAnsi"/>
              </w:rPr>
            </w:pPr>
            <w:r w:rsidRPr="007643F1">
              <w:rPr>
                <w:rFonts w:cstheme="minorHAnsi"/>
              </w:rPr>
              <w:t>1</w:t>
            </w:r>
          </w:p>
        </w:tc>
        <w:tc>
          <w:tcPr>
            <w:tcW w:w="2520" w:type="dxa"/>
            <w:vAlign w:val="center"/>
          </w:tcPr>
          <w:p w:rsidR="007643F1" w:rsidRPr="007643F1" w:rsidP="007643F1" w14:paraId="52D42063" w14:textId="77777777">
            <w:pPr>
              <w:spacing w:line="259" w:lineRule="auto"/>
              <w:ind w:left="0" w:firstLine="0"/>
              <w:rPr>
                <w:rFonts w:cstheme="minorHAnsi"/>
              </w:rPr>
            </w:pPr>
            <w:r w:rsidRPr="007643F1">
              <w:rPr>
                <w:rFonts w:cstheme="minorHAnsi"/>
              </w:rPr>
              <w:t>0</w:t>
            </w:r>
          </w:p>
        </w:tc>
        <w:tc>
          <w:tcPr>
            <w:tcW w:w="1890" w:type="dxa"/>
            <w:vAlign w:val="center"/>
          </w:tcPr>
          <w:p w:rsidR="007643F1" w:rsidRPr="007643F1" w:rsidP="007643F1" w14:paraId="2EEB52CD" w14:textId="77777777">
            <w:pPr>
              <w:spacing w:line="259" w:lineRule="auto"/>
              <w:ind w:left="0" w:firstLine="0"/>
              <w:rPr>
                <w:rFonts w:cstheme="minorHAnsi"/>
              </w:rPr>
            </w:pPr>
            <w:r w:rsidRPr="007643F1">
              <w:rPr>
                <w:rFonts w:cstheme="minorHAnsi"/>
              </w:rPr>
              <w:t>9</w:t>
            </w:r>
          </w:p>
        </w:tc>
      </w:tr>
      <w:tr w14:paraId="7051504D" w14:textId="77777777" w:rsidTr="00EA56D5">
        <w:tblPrEx>
          <w:tblW w:w="10049" w:type="dxa"/>
          <w:tblInd w:w="-121" w:type="dxa"/>
          <w:tblLayout w:type="fixed"/>
          <w:tblCellMar>
            <w:left w:w="111" w:type="dxa"/>
            <w:right w:w="111" w:type="dxa"/>
          </w:tblCellMar>
          <w:tblLook w:val="0000"/>
        </w:tblPrEx>
        <w:trPr>
          <w:trHeight w:val="366"/>
        </w:trPr>
        <w:tc>
          <w:tcPr>
            <w:tcW w:w="2849" w:type="dxa"/>
            <w:vAlign w:val="center"/>
          </w:tcPr>
          <w:p w:rsidR="007643F1" w:rsidRPr="007643F1" w:rsidP="007643F1" w14:paraId="3233D73E" w14:textId="77777777">
            <w:pPr>
              <w:spacing w:line="259" w:lineRule="auto"/>
              <w:ind w:left="0" w:firstLine="0"/>
              <w:rPr>
                <w:rFonts w:cstheme="minorHAnsi"/>
              </w:rPr>
            </w:pPr>
            <w:r w:rsidRPr="007643F1">
              <w:rPr>
                <w:rFonts w:cstheme="minorHAnsi"/>
              </w:rPr>
              <w:t>Semiannual reports</w:t>
            </w:r>
          </w:p>
        </w:tc>
        <w:tc>
          <w:tcPr>
            <w:tcW w:w="1440" w:type="dxa"/>
            <w:vAlign w:val="center"/>
          </w:tcPr>
          <w:p w:rsidR="007643F1" w:rsidRPr="007643F1" w:rsidP="007643F1" w14:paraId="09D542BD" w14:textId="77777777">
            <w:pPr>
              <w:spacing w:line="259" w:lineRule="auto"/>
              <w:ind w:left="0" w:firstLine="0"/>
              <w:rPr>
                <w:rFonts w:cstheme="minorHAnsi"/>
              </w:rPr>
            </w:pPr>
            <w:r w:rsidRPr="007643F1">
              <w:rPr>
                <w:rFonts w:cstheme="minorHAnsi"/>
              </w:rPr>
              <w:t>9</w:t>
            </w:r>
          </w:p>
        </w:tc>
        <w:tc>
          <w:tcPr>
            <w:tcW w:w="1350" w:type="dxa"/>
            <w:vAlign w:val="center"/>
          </w:tcPr>
          <w:p w:rsidR="007643F1" w:rsidRPr="007643F1" w:rsidP="007643F1" w14:paraId="556DFEA3" w14:textId="77777777">
            <w:pPr>
              <w:spacing w:line="259" w:lineRule="auto"/>
              <w:ind w:left="0" w:firstLine="0"/>
              <w:rPr>
                <w:rFonts w:cstheme="minorHAnsi"/>
              </w:rPr>
            </w:pPr>
            <w:r w:rsidRPr="007643F1">
              <w:rPr>
                <w:rFonts w:cstheme="minorHAnsi"/>
              </w:rPr>
              <w:t>2</w:t>
            </w:r>
          </w:p>
        </w:tc>
        <w:tc>
          <w:tcPr>
            <w:tcW w:w="2520" w:type="dxa"/>
            <w:vAlign w:val="center"/>
          </w:tcPr>
          <w:p w:rsidR="007643F1" w:rsidRPr="007643F1" w:rsidP="007643F1" w14:paraId="77CE92F8" w14:textId="77777777">
            <w:pPr>
              <w:spacing w:line="259" w:lineRule="auto"/>
              <w:ind w:left="0" w:firstLine="0"/>
              <w:rPr>
                <w:rFonts w:cstheme="minorHAnsi"/>
              </w:rPr>
            </w:pPr>
            <w:r w:rsidRPr="007643F1">
              <w:rPr>
                <w:rFonts w:cstheme="minorHAnsi"/>
              </w:rPr>
              <w:t>0</w:t>
            </w:r>
          </w:p>
        </w:tc>
        <w:tc>
          <w:tcPr>
            <w:tcW w:w="1890" w:type="dxa"/>
            <w:vAlign w:val="center"/>
          </w:tcPr>
          <w:p w:rsidR="007643F1" w:rsidRPr="007643F1" w:rsidP="007643F1" w14:paraId="4AE9398A" w14:textId="77777777">
            <w:pPr>
              <w:spacing w:line="259" w:lineRule="auto"/>
              <w:ind w:left="0" w:firstLine="0"/>
              <w:rPr>
                <w:rFonts w:cstheme="minorHAnsi"/>
              </w:rPr>
            </w:pPr>
            <w:r w:rsidRPr="007643F1">
              <w:rPr>
                <w:rFonts w:cstheme="minorHAnsi"/>
              </w:rPr>
              <w:t>18</w:t>
            </w:r>
          </w:p>
        </w:tc>
      </w:tr>
      <w:tr w14:paraId="3B25AE82" w14:textId="77777777" w:rsidTr="00EA56D5">
        <w:tblPrEx>
          <w:tblW w:w="10049" w:type="dxa"/>
          <w:tblInd w:w="-121" w:type="dxa"/>
          <w:tblLayout w:type="fixed"/>
          <w:tblCellMar>
            <w:left w:w="111" w:type="dxa"/>
            <w:right w:w="111" w:type="dxa"/>
          </w:tblCellMar>
          <w:tblLook w:val="0000"/>
        </w:tblPrEx>
        <w:trPr>
          <w:trHeight w:val="366"/>
        </w:trPr>
        <w:tc>
          <w:tcPr>
            <w:tcW w:w="2849" w:type="dxa"/>
            <w:vAlign w:val="center"/>
          </w:tcPr>
          <w:p w:rsidR="007643F1" w:rsidRPr="007643F1" w:rsidP="007643F1" w14:paraId="7A828CC2" w14:textId="77777777">
            <w:pPr>
              <w:spacing w:line="259" w:lineRule="auto"/>
              <w:ind w:left="0" w:firstLine="0"/>
              <w:rPr>
                <w:rFonts w:cstheme="minorHAnsi"/>
              </w:rPr>
            </w:pPr>
            <w:r w:rsidRPr="007643F1">
              <w:rPr>
                <w:rFonts w:cstheme="minorHAnsi"/>
              </w:rPr>
              <w:t> </w:t>
            </w:r>
          </w:p>
        </w:tc>
        <w:tc>
          <w:tcPr>
            <w:tcW w:w="1440" w:type="dxa"/>
            <w:vAlign w:val="center"/>
          </w:tcPr>
          <w:p w:rsidR="007643F1" w:rsidRPr="007643F1" w:rsidP="007643F1" w14:paraId="7D5EF92A" w14:textId="77777777">
            <w:pPr>
              <w:spacing w:line="259" w:lineRule="auto"/>
              <w:ind w:left="0" w:firstLine="0"/>
              <w:rPr>
                <w:rFonts w:cstheme="minorHAnsi"/>
              </w:rPr>
            </w:pPr>
            <w:r w:rsidRPr="007643F1">
              <w:rPr>
                <w:rFonts w:cstheme="minorHAnsi"/>
              </w:rPr>
              <w:t> </w:t>
            </w:r>
          </w:p>
        </w:tc>
        <w:tc>
          <w:tcPr>
            <w:tcW w:w="1350" w:type="dxa"/>
            <w:vAlign w:val="center"/>
          </w:tcPr>
          <w:p w:rsidR="007643F1" w:rsidRPr="007643F1" w:rsidP="007643F1" w14:paraId="3F89C8DA" w14:textId="77777777">
            <w:pPr>
              <w:spacing w:line="259" w:lineRule="auto"/>
              <w:ind w:left="0" w:firstLine="0"/>
              <w:rPr>
                <w:rFonts w:cstheme="minorHAnsi"/>
              </w:rPr>
            </w:pPr>
            <w:r w:rsidRPr="007643F1">
              <w:rPr>
                <w:rFonts w:cstheme="minorHAnsi"/>
              </w:rPr>
              <w:t> </w:t>
            </w:r>
          </w:p>
        </w:tc>
        <w:tc>
          <w:tcPr>
            <w:tcW w:w="2520" w:type="dxa"/>
            <w:vAlign w:val="center"/>
          </w:tcPr>
          <w:p w:rsidR="007643F1" w:rsidRPr="007643F1" w:rsidP="007643F1" w14:paraId="23EB3222" w14:textId="77777777">
            <w:pPr>
              <w:spacing w:line="259" w:lineRule="auto"/>
              <w:ind w:left="0" w:firstLine="0"/>
              <w:rPr>
                <w:rFonts w:cstheme="minorHAnsi"/>
                <w:b/>
                <w:bCs/>
              </w:rPr>
            </w:pPr>
            <w:r w:rsidRPr="007643F1">
              <w:rPr>
                <w:rFonts w:cstheme="minorHAnsi"/>
                <w:b/>
                <w:bCs/>
              </w:rPr>
              <w:t>Total</w:t>
            </w:r>
          </w:p>
        </w:tc>
        <w:tc>
          <w:tcPr>
            <w:tcW w:w="1890" w:type="dxa"/>
            <w:vAlign w:val="center"/>
          </w:tcPr>
          <w:p w:rsidR="007643F1" w:rsidRPr="007643F1" w:rsidP="007643F1" w14:paraId="10EEFB27" w14:textId="77777777">
            <w:pPr>
              <w:spacing w:line="259" w:lineRule="auto"/>
              <w:ind w:left="0" w:firstLine="0"/>
              <w:rPr>
                <w:rFonts w:cstheme="minorHAnsi"/>
                <w:b/>
                <w:bCs/>
              </w:rPr>
            </w:pPr>
            <w:r w:rsidRPr="007643F1">
              <w:rPr>
                <w:rFonts w:cstheme="minorHAnsi"/>
                <w:b/>
                <w:bCs/>
              </w:rPr>
              <w:t>36</w:t>
            </w:r>
          </w:p>
        </w:tc>
      </w:tr>
    </w:tbl>
    <w:p w:rsidR="007643F1" w:rsidRPr="007643F1" w:rsidP="007643F1" w14:paraId="2FA47291" w14:textId="77777777">
      <w:pPr>
        <w:spacing w:line="259" w:lineRule="auto"/>
        <w:ind w:left="0" w:firstLine="0"/>
        <w:rPr>
          <w:rFonts w:cstheme="minorHAnsi"/>
        </w:rPr>
      </w:pPr>
    </w:p>
    <w:p w:rsidR="007643F1" w:rsidRPr="007643F1" w:rsidP="007643F1" w14:paraId="736F07F9" w14:textId="51751AA6">
      <w:pPr>
        <w:spacing w:line="259" w:lineRule="auto"/>
        <w:ind w:left="0" w:firstLine="720"/>
        <w:rPr>
          <w:rFonts w:cstheme="minorHAnsi"/>
        </w:rPr>
      </w:pPr>
      <w:r w:rsidRPr="007643F1">
        <w:rPr>
          <w:rFonts w:cstheme="minorHAnsi"/>
        </w:rPr>
        <w:t>The number of Total Annual Responses is 36.</w:t>
      </w:r>
    </w:p>
    <w:p w:rsidR="007643F1" w:rsidRPr="007643F1" w:rsidP="007643F1" w14:paraId="321A9806" w14:textId="2E90E2D2">
      <w:pPr>
        <w:spacing w:line="259" w:lineRule="auto"/>
        <w:ind w:left="0" w:firstLine="720"/>
        <w:rPr>
          <w:rFonts w:cstheme="minorHAnsi"/>
          <w:u w:val="single"/>
        </w:rPr>
      </w:pPr>
      <w:r w:rsidRPr="007643F1">
        <w:rPr>
          <w:rFonts w:cstheme="minorHAnsi"/>
        </w:rPr>
        <w:t>The total annual labor costs are $63,230 (rounded). Details regarding these estimates can be found below in Tables 1 through 4 at the end of this document.</w:t>
      </w:r>
    </w:p>
    <w:p w:rsidR="00ED57A4" w:rsidRPr="008B3B3E" w:rsidP="00940939" w14:paraId="24D360E5" w14:textId="226DCC1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12b.</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INFORMATION REQUESTED</w:t>
      </w:r>
      <w:bookmarkStart w:id="25" w:name="_Toc156593384"/>
      <w:bookmarkEnd w:id="23"/>
    </w:p>
    <w:p w:rsidR="007643F1" w:rsidRPr="007643F1" w:rsidP="007643F1" w14:paraId="55A6D6BE" w14:textId="2B0885AE">
      <w:pPr>
        <w:spacing w:line="259" w:lineRule="auto"/>
        <w:ind w:left="0" w:firstLine="720"/>
        <w:rPr>
          <w:rFonts w:cstheme="minorHAnsi"/>
        </w:rPr>
      </w:pPr>
      <w:r w:rsidRPr="007643F1">
        <w:rPr>
          <w:rFonts w:cstheme="minorHAnsi"/>
        </w:rPr>
        <w:t>In this ICR, all the data recorded or reported are required by the NSPS for Secondary Lead Smelters (40 CFR Part 60, Subpart L).</w:t>
      </w:r>
    </w:p>
    <w:p w:rsidR="007643F1" w:rsidRPr="007643F1" w:rsidP="007643F1" w14:paraId="32ABF0B3" w14:textId="50024B8A">
      <w:pPr>
        <w:spacing w:line="259" w:lineRule="auto"/>
        <w:ind w:left="0" w:firstLine="720"/>
        <w:rPr>
          <w:rFonts w:cstheme="minorHAnsi"/>
        </w:rPr>
      </w:pPr>
      <w:r w:rsidRPr="007643F1">
        <w:rPr>
          <w:rFonts w:cstheme="minorHAnsi"/>
        </w:rPr>
        <w:t>The owner or operator of an affected source must make the following reports under Subpart L:</w:t>
      </w:r>
    </w:p>
    <w:tbl>
      <w:tblPr>
        <w:tblW w:w="9360" w:type="dxa"/>
        <w:jc w:val="center"/>
        <w:tblLayout w:type="fixed"/>
        <w:tblCellMar>
          <w:left w:w="120" w:type="dxa"/>
          <w:right w:w="120" w:type="dxa"/>
        </w:tblCellMar>
        <w:tblLook w:val="0000"/>
      </w:tblPr>
      <w:tblGrid>
        <w:gridCol w:w="6471"/>
        <w:gridCol w:w="2889"/>
      </w:tblGrid>
      <w:tr w14:paraId="424743AA" w14:textId="77777777" w:rsidTr="001E6D92">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7643F1" w:rsidRPr="007643F1" w:rsidP="007643F1" w14:paraId="215B2FD8" w14:textId="77777777">
            <w:pPr>
              <w:spacing w:line="259" w:lineRule="auto"/>
              <w:ind w:left="0" w:firstLine="0"/>
              <w:jc w:val="center"/>
              <w:rPr>
                <w:rFonts w:cstheme="minorHAnsi"/>
                <w:b/>
              </w:rPr>
            </w:pPr>
            <w:r w:rsidRPr="007643F1">
              <w:rPr>
                <w:rFonts w:cstheme="minorHAnsi"/>
                <w:b/>
              </w:rPr>
              <w:t>Notifications</w:t>
            </w:r>
          </w:p>
        </w:tc>
      </w:tr>
      <w:tr w14:paraId="4A1C7776" w14:textId="77777777" w:rsidTr="001E6D92">
        <w:tblPrEx>
          <w:tblW w:w="9360" w:type="dxa"/>
          <w:jc w:val="center"/>
          <w:tblLayout w:type="fixed"/>
          <w:tblCellMar>
            <w:left w:w="120" w:type="dxa"/>
            <w:right w:w="120" w:type="dxa"/>
          </w:tblCellMar>
          <w:tblLook w:val="0000"/>
        </w:tblPrEx>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rsidR="007643F1" w:rsidRPr="007643F1" w:rsidP="007643F1" w14:paraId="42FBB490" w14:textId="77777777">
            <w:pPr>
              <w:spacing w:line="259" w:lineRule="auto"/>
              <w:ind w:left="0" w:firstLine="0"/>
              <w:rPr>
                <w:rFonts w:cstheme="minorHAnsi"/>
              </w:rPr>
            </w:pPr>
            <w:r w:rsidRPr="007643F1">
              <w:rPr>
                <w:rFonts w:cstheme="minorHAnsi"/>
              </w:rPr>
              <w:t>Notification of performance test</w:t>
            </w:r>
          </w:p>
        </w:tc>
        <w:tc>
          <w:tcPr>
            <w:tcW w:w="2889" w:type="dxa"/>
            <w:tcBorders>
              <w:top w:val="single" w:sz="7" w:space="0" w:color="000000"/>
              <w:left w:val="single" w:sz="7" w:space="0" w:color="000000"/>
              <w:bottom w:val="single" w:sz="7" w:space="0" w:color="000000"/>
              <w:right w:val="single" w:sz="7" w:space="0" w:color="000000"/>
            </w:tcBorders>
            <w:vAlign w:val="center"/>
          </w:tcPr>
          <w:p w:rsidR="007643F1" w:rsidRPr="007643F1" w:rsidP="007643F1" w14:paraId="4D4AD00E" w14:textId="77777777">
            <w:pPr>
              <w:spacing w:line="259" w:lineRule="auto"/>
              <w:ind w:left="0" w:firstLine="0"/>
              <w:rPr>
                <w:rFonts w:cstheme="minorHAnsi"/>
              </w:rPr>
            </w:pPr>
            <w:r w:rsidRPr="007643F1">
              <w:rPr>
                <w:rFonts w:cstheme="minorHAnsi"/>
              </w:rPr>
              <w:t>§60.8(d)</w:t>
            </w:r>
          </w:p>
        </w:tc>
      </w:tr>
    </w:tbl>
    <w:p w:rsidR="007643F1" w:rsidRPr="007643F1" w:rsidP="007643F1" w14:paraId="411FC38E" w14:textId="77777777">
      <w:pPr>
        <w:spacing w:line="259" w:lineRule="auto"/>
        <w:ind w:left="0" w:firstLine="0"/>
        <w:rPr>
          <w:rFonts w:cstheme="minorHAnsi"/>
        </w:rPr>
      </w:pPr>
    </w:p>
    <w:p w:rsidR="007643F1" w:rsidRPr="007643F1" w:rsidP="009308B3" w14:paraId="1BC00335" w14:textId="49B4DB3E">
      <w:pPr>
        <w:spacing w:line="259" w:lineRule="auto"/>
        <w:ind w:left="0" w:firstLine="720"/>
        <w:rPr>
          <w:rFonts w:cstheme="minorHAnsi"/>
        </w:rPr>
      </w:pPr>
      <w:bookmarkStart w:id="26" w:name="_Hlk114577041"/>
      <w:r w:rsidRPr="007643F1">
        <w:rPr>
          <w:rFonts w:cstheme="minorHAnsi"/>
        </w:rPr>
        <w:t>All existing secondary lead smelting facilities are subject to the current NSPS Subpart L and NESHAP Subpart X, and these facilities will be subject to the periodic (e.g., 12 month) performance testing requirements specified in the proposed NSPS Subpart L, which align with the periodic testing requirements specified in NESHAP Subpart X. Because NESHAP Subpart X already requires preparation of performance tests and semiannual reports, the burden estimate assumes that the testing contractor would provide a single test report to the facility containing the results of the emissions tests for NESHAP Subpart X and NSPS subpart L pollutants (i.e., a separate test report is not prepared for the Subpart L pollutants) and that the semiannual report(s) incorporate both the NESHAP Subpart X and NSPS Subpart L information (i.e., no additional semiannual reports for Subpart L compliance).</w:t>
      </w:r>
      <w:bookmarkEnd w:id="26"/>
    </w:p>
    <w:p w:rsidR="007643F1" w:rsidRPr="007643F1" w:rsidP="007643F1" w14:paraId="4EE21999" w14:textId="32DD0857">
      <w:pPr>
        <w:spacing w:line="259" w:lineRule="auto"/>
        <w:ind w:left="0" w:firstLine="0"/>
        <w:rPr>
          <w:rFonts w:cstheme="minorHAnsi"/>
        </w:rPr>
      </w:pPr>
      <w:r w:rsidRPr="007643F1">
        <w:rPr>
          <w:rFonts w:cstheme="minorHAnsi"/>
        </w:rPr>
        <w:t>A source must keep the following records under Subpart L:</w:t>
      </w:r>
    </w:p>
    <w:tbl>
      <w:tblPr>
        <w:tblW w:w="9839" w:type="dxa"/>
        <w:jc w:val="center"/>
        <w:tblLayout w:type="fixed"/>
        <w:tblCellMar>
          <w:left w:w="120" w:type="dxa"/>
          <w:right w:w="120" w:type="dxa"/>
        </w:tblCellMar>
        <w:tblLook w:val="0000"/>
      </w:tblPr>
      <w:tblGrid>
        <w:gridCol w:w="8451"/>
        <w:gridCol w:w="1388"/>
      </w:tblGrid>
      <w:tr w14:paraId="46F193C7" w14:textId="77777777" w:rsidTr="001E6D92">
        <w:tblPrEx>
          <w:tblW w:w="9839" w:type="dxa"/>
          <w:jc w:val="center"/>
          <w:tblLayout w:type="fixed"/>
          <w:tblCellMar>
            <w:left w:w="120" w:type="dxa"/>
            <w:right w:w="120" w:type="dxa"/>
          </w:tblCellMar>
          <w:tblLook w:val="0000"/>
        </w:tblPrEx>
        <w:trPr>
          <w:trHeight w:val="495"/>
          <w:tblHeader/>
          <w:jc w:val="center"/>
        </w:trPr>
        <w:tc>
          <w:tcPr>
            <w:tcW w:w="9839" w:type="dxa"/>
            <w:gridSpan w:val="2"/>
            <w:tcBorders>
              <w:top w:val="single" w:sz="7" w:space="0" w:color="000000"/>
              <w:left w:val="single" w:sz="7" w:space="0" w:color="000000"/>
              <w:bottom w:val="single" w:sz="7" w:space="0" w:color="000000"/>
              <w:right w:val="single" w:sz="7" w:space="0" w:color="000000"/>
            </w:tcBorders>
          </w:tcPr>
          <w:p w:rsidR="007643F1" w:rsidRPr="007643F1" w:rsidP="007643F1" w14:paraId="4D1C04D1" w14:textId="77777777">
            <w:pPr>
              <w:spacing w:line="259" w:lineRule="auto"/>
              <w:ind w:left="0" w:firstLine="0"/>
              <w:jc w:val="center"/>
              <w:rPr>
                <w:rFonts w:cstheme="minorHAnsi"/>
                <w:b/>
              </w:rPr>
            </w:pPr>
            <w:r w:rsidRPr="007643F1">
              <w:rPr>
                <w:rFonts w:cstheme="minorHAnsi"/>
                <w:b/>
              </w:rPr>
              <w:t>Recordkeeping</w:t>
            </w:r>
          </w:p>
        </w:tc>
      </w:tr>
      <w:tr w14:paraId="4C9059FC" w14:textId="77777777" w:rsidTr="007643F1">
        <w:tblPrEx>
          <w:tblW w:w="9839" w:type="dxa"/>
          <w:jc w:val="center"/>
          <w:tblLayout w:type="fixed"/>
          <w:tblCellMar>
            <w:left w:w="120" w:type="dxa"/>
            <w:right w:w="120" w:type="dxa"/>
          </w:tblCellMar>
          <w:tblLook w:val="0000"/>
        </w:tblPrEx>
        <w:trPr>
          <w:trHeight w:val="643"/>
          <w:jc w:val="center"/>
        </w:trPr>
        <w:tc>
          <w:tcPr>
            <w:tcW w:w="8451" w:type="dxa"/>
            <w:tcBorders>
              <w:top w:val="single" w:sz="7" w:space="0" w:color="000000"/>
              <w:left w:val="single" w:sz="7" w:space="0" w:color="000000"/>
              <w:bottom w:val="single" w:sz="7" w:space="0" w:color="000000"/>
              <w:right w:val="single" w:sz="7" w:space="0" w:color="000000"/>
            </w:tcBorders>
          </w:tcPr>
          <w:p w:rsidR="007643F1" w:rsidRPr="007643F1" w:rsidP="007643F1" w14:paraId="3CBF0891" w14:textId="77777777">
            <w:pPr>
              <w:spacing w:line="259" w:lineRule="auto"/>
              <w:ind w:left="0" w:firstLine="0"/>
              <w:rPr>
                <w:rFonts w:cstheme="minorHAnsi"/>
              </w:rPr>
            </w:pPr>
            <w:r w:rsidRPr="007643F1">
              <w:rPr>
                <w:rFonts w:cstheme="minorHAnsi"/>
              </w:rPr>
              <w:t>Startups, shutdowns, and malfunctions, periods where the continuous monitoring system is inoperative.</w:t>
            </w:r>
          </w:p>
        </w:tc>
        <w:tc>
          <w:tcPr>
            <w:tcW w:w="1388" w:type="dxa"/>
            <w:tcBorders>
              <w:top w:val="single" w:sz="7" w:space="0" w:color="000000"/>
              <w:left w:val="single" w:sz="7" w:space="0" w:color="000000"/>
              <w:bottom w:val="single" w:sz="7" w:space="0" w:color="000000"/>
              <w:right w:val="single" w:sz="7" w:space="0" w:color="000000"/>
            </w:tcBorders>
          </w:tcPr>
          <w:p w:rsidR="007643F1" w:rsidRPr="007643F1" w:rsidP="007643F1" w14:paraId="07B88343" w14:textId="77777777">
            <w:pPr>
              <w:spacing w:line="259" w:lineRule="auto"/>
              <w:ind w:left="0" w:firstLine="0"/>
              <w:rPr>
                <w:rFonts w:cstheme="minorHAnsi"/>
              </w:rPr>
            </w:pPr>
            <w:r w:rsidRPr="007643F1">
              <w:rPr>
                <w:rFonts w:cstheme="minorHAnsi"/>
              </w:rPr>
              <w:t>§60.7(b)</w:t>
            </w:r>
          </w:p>
        </w:tc>
      </w:tr>
      <w:tr w14:paraId="1843B0CA" w14:textId="77777777" w:rsidTr="007643F1">
        <w:tblPrEx>
          <w:tblW w:w="9839" w:type="dxa"/>
          <w:jc w:val="center"/>
          <w:tblLayout w:type="fixed"/>
          <w:tblCellMar>
            <w:left w:w="120" w:type="dxa"/>
            <w:right w:w="120" w:type="dxa"/>
          </w:tblCellMar>
          <w:tblLook w:val="0000"/>
        </w:tblPrEx>
        <w:trPr>
          <w:trHeight w:val="955"/>
          <w:jc w:val="center"/>
        </w:trPr>
        <w:tc>
          <w:tcPr>
            <w:tcW w:w="8451" w:type="dxa"/>
            <w:tcBorders>
              <w:top w:val="single" w:sz="7" w:space="0" w:color="000000"/>
              <w:left w:val="single" w:sz="7" w:space="0" w:color="000000"/>
              <w:bottom w:val="single" w:sz="7" w:space="0" w:color="000000"/>
              <w:right w:val="single" w:sz="7" w:space="0" w:color="000000"/>
            </w:tcBorders>
          </w:tcPr>
          <w:p w:rsidR="007643F1" w:rsidRPr="007643F1" w:rsidP="007643F1" w14:paraId="58D8FEAC" w14:textId="77777777">
            <w:pPr>
              <w:spacing w:line="259" w:lineRule="auto"/>
              <w:ind w:left="0" w:firstLine="0"/>
              <w:rPr>
                <w:rFonts w:cstheme="minorHAnsi"/>
              </w:rPr>
            </w:pPr>
            <w:r w:rsidRPr="007643F1">
              <w:rPr>
                <w:rFonts w:cstheme="minorHAnsi"/>
              </w:rPr>
              <w:t xml:space="preserve">Maintain a file of all measurements </w:t>
            </w:r>
            <w:r w:rsidRPr="007643F1">
              <w:rPr>
                <w:rFonts w:cstheme="minorHAnsi"/>
              </w:rPr>
              <w:t>including,</w:t>
            </w:r>
            <w:r w:rsidRPr="007643F1">
              <w:rPr>
                <w:rFonts w:cstheme="minorHAnsi"/>
              </w:rPr>
              <w:t xml:space="preserve"> performance test measurements, and all other information required by this part recorded in a permanent file suitable for inspection. The file shall be retained for at least two years.</w:t>
            </w:r>
          </w:p>
        </w:tc>
        <w:tc>
          <w:tcPr>
            <w:tcW w:w="1388" w:type="dxa"/>
            <w:tcBorders>
              <w:top w:val="single" w:sz="7" w:space="0" w:color="000000"/>
              <w:left w:val="single" w:sz="7" w:space="0" w:color="000000"/>
              <w:bottom w:val="single" w:sz="7" w:space="0" w:color="000000"/>
              <w:right w:val="single" w:sz="7" w:space="0" w:color="000000"/>
            </w:tcBorders>
          </w:tcPr>
          <w:p w:rsidR="007643F1" w:rsidRPr="007643F1" w:rsidP="007643F1" w14:paraId="17AEFC6E" w14:textId="77777777">
            <w:pPr>
              <w:spacing w:line="259" w:lineRule="auto"/>
              <w:ind w:left="0" w:firstLine="0"/>
              <w:rPr>
                <w:rFonts w:cstheme="minorHAnsi"/>
              </w:rPr>
            </w:pPr>
            <w:r w:rsidRPr="007643F1">
              <w:rPr>
                <w:rFonts w:cstheme="minorHAnsi"/>
              </w:rPr>
              <w:t>§60.7(f)</w:t>
            </w:r>
          </w:p>
          <w:p w:rsidR="007643F1" w:rsidRPr="007643F1" w:rsidP="007643F1" w14:paraId="2F16C9AD" w14:textId="77777777">
            <w:pPr>
              <w:spacing w:line="259" w:lineRule="auto"/>
              <w:ind w:left="0" w:firstLine="0"/>
              <w:rPr>
                <w:rFonts w:cstheme="minorHAnsi"/>
              </w:rPr>
            </w:pPr>
          </w:p>
        </w:tc>
      </w:tr>
    </w:tbl>
    <w:p w:rsidR="007643F1" w:rsidRPr="007643F1" w:rsidP="007643F1" w14:paraId="77E1FF09" w14:textId="77777777">
      <w:pPr>
        <w:spacing w:line="259" w:lineRule="auto"/>
        <w:ind w:left="0" w:firstLine="0"/>
        <w:rPr>
          <w:rFonts w:cstheme="minorHAnsi"/>
        </w:rPr>
      </w:pPr>
    </w:p>
    <w:p w:rsidR="00BB3410" w:rsidRPr="002943D2" w:rsidP="007643F1" w14:paraId="42074A5E" w14:textId="2120DDA7">
      <w:pPr>
        <w:spacing w:line="259" w:lineRule="auto"/>
        <w:ind w:left="0" w:firstLine="720"/>
        <w:rPr>
          <w:rFonts w:cstheme="minorHAnsi"/>
        </w:rPr>
      </w:pPr>
      <w:bookmarkStart w:id="27" w:name="_Hlk114577613"/>
      <w:r w:rsidRPr="007643F1">
        <w:rPr>
          <w:rFonts w:cstheme="minorHAnsi"/>
        </w:rPr>
        <w:t>The proposed amendments to Subpart L incorporate the monitoring, recordkeeping, and reporting requirements, including electronic reporting of performance tests, specified in NESHAP Subpart X. Therefore, the burden estimate does not assume any additional recordkeeping burden due to the proposed amendments to Subpart L.</w:t>
      </w:r>
      <w:bookmarkEnd w:id="27"/>
    </w:p>
    <w:p w:rsidR="001172FE" w:rsidRPr="008B3B3E" w:rsidP="00940939" w14:paraId="7B8A0ACD" w14:textId="32B2226A">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12c.</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RESPONDENT ACTIVITIES</w:t>
      </w:r>
      <w:bookmarkStart w:id="28" w:name="_Toc156593385"/>
      <w:bookmarkEnd w:id="25"/>
    </w:p>
    <w:p w:rsidR="009F1E00" w:rsidP="002943D2" w14:paraId="3C4B52CA" w14:textId="3ACF3C19">
      <w:pPr>
        <w:spacing w:line="259" w:lineRule="auto"/>
        <w:ind w:left="0" w:firstLine="0"/>
        <w:rPr>
          <w:rFonts w:cstheme="minorHAnsi"/>
        </w:rPr>
      </w:pPr>
      <w:r>
        <w:rPr>
          <w:rFonts w:cstheme="minorHAnsi"/>
        </w:rPr>
        <w:tab/>
        <w:t>Respondent activities are listed here:</w:t>
      </w:r>
    </w:p>
    <w:p w:rsidR="007643F1" w:rsidRPr="007643F1" w:rsidP="007643F1" w14:paraId="69B62D02" w14:textId="77777777">
      <w:pPr>
        <w:pStyle w:val="ListParagraph"/>
        <w:numPr>
          <w:ilvl w:val="0"/>
          <w:numId w:val="30"/>
        </w:numPr>
        <w:spacing w:line="259" w:lineRule="auto"/>
        <w:rPr>
          <w:rFonts w:cstheme="minorHAnsi"/>
        </w:rPr>
      </w:pPr>
      <w:r w:rsidRPr="007643F1">
        <w:rPr>
          <w:rFonts w:cstheme="minorHAnsi"/>
        </w:rPr>
        <w:t>Familiarization with the regulatory requirements.</w:t>
      </w:r>
    </w:p>
    <w:p w:rsidR="007643F1" w:rsidRPr="007643F1" w:rsidP="007643F1" w14:paraId="77D7CC6D" w14:textId="77777777">
      <w:pPr>
        <w:pStyle w:val="ListParagraph"/>
        <w:numPr>
          <w:ilvl w:val="0"/>
          <w:numId w:val="30"/>
        </w:numPr>
        <w:spacing w:line="259" w:lineRule="auto"/>
        <w:rPr>
          <w:rFonts w:cstheme="minorHAnsi"/>
        </w:rPr>
      </w:pPr>
      <w:r w:rsidRPr="007643F1">
        <w:rPr>
          <w:rFonts w:cstheme="minorHAnsi"/>
        </w:rPr>
        <w:t>Perform periodic performance tests for PM emissions from blast, reverberatory, and pot furnaces and repeat performance tests, if necessary.</w:t>
      </w:r>
    </w:p>
    <w:p w:rsidR="007643F1" w:rsidRPr="007643F1" w:rsidP="007643F1" w14:paraId="6D659840" w14:textId="77777777">
      <w:pPr>
        <w:pStyle w:val="ListParagraph"/>
        <w:numPr>
          <w:ilvl w:val="0"/>
          <w:numId w:val="30"/>
        </w:numPr>
        <w:spacing w:line="259" w:lineRule="auto"/>
        <w:rPr>
          <w:rFonts w:cstheme="minorHAnsi"/>
        </w:rPr>
      </w:pPr>
      <w:r w:rsidRPr="007643F1">
        <w:rPr>
          <w:rFonts w:cstheme="minorHAnsi"/>
        </w:rPr>
        <w:t>Write the notifications and reports listed above.</w:t>
      </w:r>
    </w:p>
    <w:p w:rsidR="007643F1" w:rsidRPr="007643F1" w:rsidP="007643F1" w14:paraId="534B8BA0" w14:textId="1AE48506">
      <w:pPr>
        <w:pStyle w:val="ListParagraph"/>
        <w:numPr>
          <w:ilvl w:val="0"/>
          <w:numId w:val="30"/>
        </w:numPr>
        <w:spacing w:line="259" w:lineRule="auto"/>
        <w:rPr>
          <w:rFonts w:cstheme="minorHAnsi"/>
        </w:rPr>
      </w:pPr>
      <w:r w:rsidRPr="007643F1">
        <w:rPr>
          <w:rFonts w:cstheme="minorHAnsi"/>
        </w:rPr>
        <w:t>Enter information required to be recorded above.</w:t>
      </w:r>
    </w:p>
    <w:p w:rsidR="007643F1" w:rsidRPr="007643F1" w:rsidP="007643F1" w14:paraId="194E6E52" w14:textId="77777777">
      <w:pPr>
        <w:spacing w:line="259" w:lineRule="auto"/>
        <w:ind w:left="0" w:firstLine="720"/>
        <w:rPr>
          <w:rFonts w:cstheme="minorHAnsi"/>
        </w:rPr>
      </w:pPr>
      <w:r w:rsidRPr="007643F1">
        <w:rPr>
          <w:rFonts w:cstheme="minorHAnsi"/>
        </w:rPr>
        <w:t>The proposed amendments to Subpart L incorporate the monitoring, recordkeeping, and reporting requirements, including electronic reporting of performance tests, specified in NESHAP Subpart X. Because all existing facilities subject to the updated NSPS Subpart L will also be subject to NESHAP Subpart X, the burden estimate does not assume any additional respondent activities related to acquiring data and submitting and transmitting information due to proposed NSPS Subpart L.</w:t>
      </w:r>
    </w:p>
    <w:p w:rsidR="007643F1" w:rsidRPr="007643F1" w:rsidP="007643F1" w14:paraId="200F0DAA" w14:textId="6C679A18">
      <w:pPr>
        <w:spacing w:line="259" w:lineRule="auto"/>
        <w:ind w:left="0" w:firstLine="720"/>
        <w:rPr>
          <w:rFonts w:cstheme="minorHAnsi"/>
          <w:b/>
          <w:bCs/>
        </w:rPr>
      </w:pPr>
      <w:r w:rsidRPr="007643F1">
        <w:rPr>
          <w:rFonts w:cstheme="minorHAnsi"/>
        </w:rPr>
        <w:t xml:space="preserve">The burden tables at the end of this document present the specific frequency for each information collection activity within this request </w:t>
      </w:r>
      <w:r w:rsidRPr="007643F1">
        <w:rPr>
          <w:rFonts w:cstheme="minorHAnsi"/>
          <w:bCs/>
        </w:rPr>
        <w:t>for the Secondary Lead Smelting Category</w:t>
      </w:r>
      <w:r w:rsidRPr="007643F1">
        <w:rPr>
          <w:rFonts w:cstheme="minorHAnsi"/>
        </w:rPr>
        <w:t>.</w:t>
      </w:r>
    </w:p>
    <w:p w:rsidR="00D92ED6" w:rsidRPr="008B3B3E" w:rsidP="00940939" w14:paraId="0B6BE1C2" w14:textId="30D424E1">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12d.</w:t>
      </w:r>
      <w:r w:rsidRPr="008B3B3E" w:rsidR="00BB104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 xml:space="preserve">RESPONDENT BURDEN HOURS AND LABOR </w:t>
      </w:r>
      <w:bookmarkEnd w:id="28"/>
      <w:r w:rsidRPr="008B3B3E" w:rsidR="0042474D">
        <w:rPr>
          <w:rFonts w:asciiTheme="minorHAnsi" w:hAnsiTheme="minorHAnsi" w:cstheme="minorHAnsi"/>
          <w:b/>
          <w:bCs/>
          <w:color w:val="000000" w:themeColor="text1"/>
          <w:sz w:val="22"/>
          <w:szCs w:val="22"/>
        </w:rPr>
        <w:t>COSTS</w:t>
      </w:r>
    </w:p>
    <w:p w:rsidR="007E730A" w:rsidRPr="007E730A" w:rsidP="007E730A" w14:paraId="6B4CD9BC" w14:textId="190615C0">
      <w:pPr>
        <w:spacing w:line="259" w:lineRule="auto"/>
        <w:ind w:left="0" w:firstLine="720"/>
        <w:rPr>
          <w:rFonts w:cstheme="minorHAnsi"/>
        </w:rPr>
      </w:pPr>
      <w:bookmarkStart w:id="29" w:name="_Hlk114579964"/>
      <w:r w:rsidRPr="007E730A">
        <w:rPr>
          <w:rFonts w:cstheme="minorHAnsi"/>
        </w:rPr>
        <w:t xml:space="preserve">The average annual burden to industry over the next three years from these recordkeeping and reporting requirements is estimated to be </w:t>
      </w:r>
      <w:r w:rsidR="00C26161">
        <w:rPr>
          <w:rFonts w:cstheme="minorHAnsi"/>
        </w:rPr>
        <w:t>228</w:t>
      </w:r>
      <w:r w:rsidRPr="007E730A">
        <w:rPr>
          <w:rFonts w:cstheme="minorHAnsi"/>
        </w:rPr>
        <w:t xml:space="preserve"> hours (Total Labor Hours from Table 4). These hours are based on Agency studies and background documents from the development of </w:t>
      </w:r>
      <w:r w:rsidRPr="007E730A">
        <w:rPr>
          <w:rFonts w:cstheme="minorHAnsi"/>
        </w:rPr>
        <w:t>the regulation</w:t>
      </w:r>
      <w:r w:rsidRPr="007E730A">
        <w:rPr>
          <w:rFonts w:cstheme="minorHAnsi"/>
        </w:rPr>
        <w:t>, Agency knowledge and experience with the NSPS, the previously approved ICR, and any comments received.</w:t>
      </w:r>
      <w:bookmarkEnd w:id="29"/>
    </w:p>
    <w:p w:rsidR="007E730A" w:rsidRPr="007E730A" w:rsidP="007E730A" w14:paraId="459BBC6D" w14:textId="66D0C18A">
      <w:pPr>
        <w:spacing w:line="259" w:lineRule="auto"/>
        <w:ind w:left="0" w:firstLine="720"/>
        <w:rPr>
          <w:rFonts w:cstheme="minorHAnsi"/>
        </w:rPr>
      </w:pPr>
      <w:r w:rsidRPr="007E730A">
        <w:rPr>
          <w:rFonts w:cstheme="minorHAnsi"/>
        </w:rPr>
        <w:t xml:space="preserve">This ICR uses the following labor rates: </w:t>
      </w:r>
    </w:p>
    <w:p w:rsidR="007E730A" w:rsidRPr="007E730A" w:rsidP="007E730A" w14:paraId="02987C44" w14:textId="77777777">
      <w:pPr>
        <w:spacing w:line="259" w:lineRule="auto"/>
        <w:ind w:firstLine="720"/>
        <w:contextualSpacing/>
        <w:rPr>
          <w:rFonts w:cstheme="minorHAnsi"/>
        </w:rPr>
      </w:pPr>
      <w:bookmarkStart w:id="30" w:name="_Hlk89934812"/>
      <w:r w:rsidRPr="007E730A">
        <w:rPr>
          <w:rFonts w:cstheme="minorHAnsi"/>
        </w:rPr>
        <w:t>Managerial   </w:t>
      </w:r>
      <w:r w:rsidRPr="007E730A">
        <w:rPr>
          <w:rFonts w:cstheme="minorHAnsi"/>
        </w:rPr>
        <w:tab/>
        <w:t xml:space="preserve">$118.90 ($56.62 + 110%)  </w:t>
      </w:r>
    </w:p>
    <w:p w:rsidR="007E730A" w:rsidRPr="007E730A" w:rsidP="007E730A" w14:paraId="2EE3E7F0" w14:textId="77777777">
      <w:pPr>
        <w:spacing w:line="259" w:lineRule="auto"/>
        <w:ind w:firstLine="720"/>
        <w:contextualSpacing/>
        <w:rPr>
          <w:rFonts w:cstheme="minorHAnsi"/>
        </w:rPr>
      </w:pPr>
      <w:r w:rsidRPr="007E730A">
        <w:rPr>
          <w:rFonts w:cstheme="minorHAnsi"/>
        </w:rPr>
        <w:t>Technical    </w:t>
      </w:r>
      <w:r w:rsidRPr="007E730A">
        <w:rPr>
          <w:rFonts w:cstheme="minorHAnsi"/>
        </w:rPr>
        <w:tab/>
        <w:t>$96.12 ($45.77 + 110%)</w:t>
      </w:r>
    </w:p>
    <w:p w:rsidR="007E730A" w:rsidP="007E730A" w14:paraId="252EAE06" w14:textId="069FA33E">
      <w:pPr>
        <w:spacing w:line="259" w:lineRule="auto"/>
        <w:ind w:firstLine="720"/>
        <w:contextualSpacing/>
        <w:rPr>
          <w:rFonts w:cstheme="minorHAnsi"/>
        </w:rPr>
      </w:pPr>
      <w:r w:rsidRPr="007E730A">
        <w:rPr>
          <w:rFonts w:cstheme="minorHAnsi"/>
        </w:rPr>
        <w:t>Clerical         </w:t>
      </w:r>
      <w:r w:rsidRPr="007E730A">
        <w:rPr>
          <w:rFonts w:cstheme="minorHAnsi"/>
        </w:rPr>
        <w:tab/>
        <w:t>$43.85 ($20.88 + 110%)</w:t>
      </w:r>
      <w:bookmarkEnd w:id="30"/>
    </w:p>
    <w:p w:rsidR="009308B3" w:rsidRPr="007E730A" w:rsidP="007E730A" w14:paraId="60F917D8" w14:textId="77777777">
      <w:pPr>
        <w:spacing w:line="259" w:lineRule="auto"/>
        <w:ind w:firstLine="720"/>
        <w:contextualSpacing/>
        <w:rPr>
          <w:rFonts w:cstheme="minorHAnsi"/>
        </w:rPr>
      </w:pPr>
    </w:p>
    <w:p w:rsidR="007E730A" w:rsidRPr="007E730A" w:rsidP="007E730A" w14:paraId="0AD6DEA5" w14:textId="77777777">
      <w:pPr>
        <w:spacing w:line="259" w:lineRule="auto"/>
        <w:ind w:left="0" w:firstLine="720"/>
        <w:rPr>
          <w:rFonts w:cstheme="minorHAnsi"/>
        </w:rPr>
      </w:pPr>
      <w:r w:rsidRPr="007E730A">
        <w:rPr>
          <w:rFonts w:cstheme="minorHAnsi"/>
        </w:rPr>
        <w:t>These rates are from the United States Department of Labor, Bureau of Labor Statistics, May 2021, occupational employment and wage statistics for Office and Administrative Support Occupations, Industrial Engineers, and Industrial Production. The rates are from column 1, “Total compensation.” The rates have been increased by 110 percent to account for the benefit packages available to those employed by private industry.</w:t>
      </w:r>
    </w:p>
    <w:p w:rsidR="007E730A" w:rsidRPr="007643F1" w:rsidP="007E730A" w14:paraId="7133D070" w14:textId="77777777">
      <w:pPr>
        <w:spacing w:line="259" w:lineRule="auto"/>
        <w:ind w:left="0" w:firstLine="720"/>
        <w:rPr>
          <w:rFonts w:cstheme="minorHAnsi"/>
        </w:rPr>
      </w:pPr>
      <w:r w:rsidRPr="007643F1">
        <w:rPr>
          <w:rFonts w:cstheme="minorHAnsi"/>
        </w:rPr>
        <w:t xml:space="preserve">Based on our research for this ICR, we estimate that there are 9 existing facilities that will be subject to the updated Subpart L over the three-year period of this ICR. The number of respondents is calculated using the following table that addresses the three years covered by this ICR: </w:t>
      </w:r>
    </w:p>
    <w:tbl>
      <w:tblPr>
        <w:tblW w:w="9781" w:type="dxa"/>
        <w:tblInd w:w="110" w:type="dxa"/>
        <w:tblLayout w:type="fixed"/>
        <w:tblCellMar>
          <w:left w:w="110" w:type="dxa"/>
          <w:right w:w="110" w:type="dxa"/>
        </w:tblCellMar>
        <w:tblLook w:val="0000"/>
      </w:tblPr>
      <w:tblGrid>
        <w:gridCol w:w="961"/>
        <w:gridCol w:w="1440"/>
        <w:gridCol w:w="1440"/>
        <w:gridCol w:w="2340"/>
        <w:gridCol w:w="1980"/>
        <w:gridCol w:w="1620"/>
      </w:tblGrid>
      <w:tr w14:paraId="3264FAC9" w14:textId="77777777" w:rsidTr="00D6222A">
        <w:tblPrEx>
          <w:tblW w:w="9781" w:type="dxa"/>
          <w:tblInd w:w="110" w:type="dxa"/>
          <w:tblLayout w:type="fixed"/>
          <w:tblCellMar>
            <w:left w:w="110" w:type="dxa"/>
            <w:right w:w="110" w:type="dxa"/>
          </w:tblCellMar>
          <w:tblLook w:val="0000"/>
        </w:tblPrEx>
        <w:trPr>
          <w:cantSplit/>
          <w:tblHeader/>
        </w:trPr>
        <w:tc>
          <w:tcPr>
            <w:tcW w:w="9781" w:type="dxa"/>
            <w:gridSpan w:val="6"/>
            <w:tcBorders>
              <w:top w:val="single" w:sz="7" w:space="0" w:color="000000"/>
              <w:left w:val="single" w:sz="7" w:space="0" w:color="000000"/>
              <w:bottom w:val="single" w:sz="6" w:space="0" w:color="FFFFFF"/>
              <w:right w:val="single" w:sz="7" w:space="0" w:color="000000"/>
            </w:tcBorders>
          </w:tcPr>
          <w:p w:rsidR="007E730A" w:rsidRPr="007643F1" w:rsidP="001E6D92" w14:paraId="6BD0554A" w14:textId="77777777">
            <w:pPr>
              <w:spacing w:line="259" w:lineRule="auto"/>
              <w:ind w:left="0" w:firstLine="0"/>
              <w:jc w:val="center"/>
              <w:rPr>
                <w:rFonts w:cstheme="minorHAnsi"/>
                <w:b/>
                <w:bCs/>
              </w:rPr>
            </w:pPr>
            <w:r w:rsidRPr="007643F1">
              <w:rPr>
                <w:rFonts w:cstheme="minorHAnsi"/>
                <w:b/>
                <w:bCs/>
              </w:rPr>
              <w:t>Number of Respondents</w:t>
            </w:r>
          </w:p>
        </w:tc>
      </w:tr>
      <w:tr w14:paraId="425CB2CD" w14:textId="77777777" w:rsidTr="00D6222A">
        <w:tblPrEx>
          <w:tblW w:w="9781" w:type="dxa"/>
          <w:tblInd w:w="110" w:type="dxa"/>
          <w:tblLayout w:type="fixed"/>
          <w:tblCellMar>
            <w:left w:w="110" w:type="dxa"/>
            <w:right w:w="110" w:type="dxa"/>
          </w:tblCellMar>
          <w:tblLook w:val="0000"/>
        </w:tblPrEx>
        <w:trPr>
          <w:cantSplit/>
          <w:tblHeader/>
        </w:trPr>
        <w:tc>
          <w:tcPr>
            <w:tcW w:w="961" w:type="dxa"/>
            <w:tcBorders>
              <w:top w:val="single" w:sz="7" w:space="0" w:color="000000"/>
              <w:left w:val="single" w:sz="7" w:space="0" w:color="000000"/>
              <w:bottom w:val="single" w:sz="6" w:space="0" w:color="FFFFFF"/>
              <w:right w:val="single" w:sz="6" w:space="0" w:color="FFFFFF"/>
            </w:tcBorders>
          </w:tcPr>
          <w:p w:rsidR="007E730A" w:rsidRPr="007643F1" w:rsidP="001E6D92" w14:paraId="66F5B115" w14:textId="77777777">
            <w:pPr>
              <w:spacing w:line="259" w:lineRule="auto"/>
              <w:ind w:left="0" w:firstLine="0"/>
              <w:rPr>
                <w:rFonts w:cstheme="minorHAnsi"/>
                <w:b/>
                <w:bCs/>
              </w:rPr>
            </w:pPr>
          </w:p>
          <w:p w:rsidR="007E730A" w:rsidRPr="007643F1" w:rsidP="001E6D92" w14:paraId="7A975814" w14:textId="77777777">
            <w:pPr>
              <w:spacing w:line="259" w:lineRule="auto"/>
              <w:ind w:left="0" w:firstLine="0"/>
              <w:rPr>
                <w:rFonts w:cstheme="minorHAnsi"/>
              </w:rPr>
            </w:pPr>
          </w:p>
        </w:tc>
        <w:tc>
          <w:tcPr>
            <w:tcW w:w="2880" w:type="dxa"/>
            <w:gridSpan w:val="2"/>
            <w:tcBorders>
              <w:top w:val="single" w:sz="7" w:space="0" w:color="000000"/>
              <w:left w:val="single" w:sz="7" w:space="0" w:color="000000"/>
              <w:bottom w:val="single" w:sz="6" w:space="0" w:color="FFFFFF"/>
              <w:right w:val="single" w:sz="6" w:space="0" w:color="FFFFFF"/>
            </w:tcBorders>
          </w:tcPr>
          <w:p w:rsidR="007E730A" w:rsidRPr="007643F1" w:rsidP="001E6D92" w14:paraId="1B1AF539" w14:textId="77777777">
            <w:pPr>
              <w:spacing w:line="259" w:lineRule="auto"/>
              <w:ind w:left="0" w:firstLine="0"/>
              <w:rPr>
                <w:rFonts w:cstheme="minorHAnsi"/>
              </w:rPr>
            </w:pPr>
            <w:r w:rsidRPr="007643F1">
              <w:rPr>
                <w:rFonts w:cstheme="minorHAnsi"/>
              </w:rPr>
              <w:t>Respondents That Submit Reports</w:t>
            </w:r>
          </w:p>
        </w:tc>
        <w:tc>
          <w:tcPr>
            <w:tcW w:w="2340" w:type="dxa"/>
            <w:tcBorders>
              <w:top w:val="single" w:sz="7" w:space="0" w:color="000000"/>
              <w:left w:val="single" w:sz="7" w:space="0" w:color="000000"/>
              <w:bottom w:val="single" w:sz="6" w:space="0" w:color="FFFFFF"/>
              <w:right w:val="single" w:sz="6" w:space="0" w:color="FFFFFF"/>
            </w:tcBorders>
          </w:tcPr>
          <w:p w:rsidR="007E730A" w:rsidRPr="007643F1" w:rsidP="001E6D92" w14:paraId="743E4C38" w14:textId="77777777">
            <w:pPr>
              <w:spacing w:line="259" w:lineRule="auto"/>
              <w:ind w:left="0" w:firstLine="0"/>
              <w:rPr>
                <w:rFonts w:cstheme="minorHAnsi"/>
              </w:rPr>
            </w:pPr>
            <w:r w:rsidRPr="007643F1">
              <w:rPr>
                <w:rFonts w:cstheme="minorHAnsi"/>
              </w:rPr>
              <w:t>Respondents That Do Not Submit Any Reports</w:t>
            </w:r>
          </w:p>
        </w:tc>
        <w:tc>
          <w:tcPr>
            <w:tcW w:w="3600" w:type="dxa"/>
            <w:gridSpan w:val="2"/>
            <w:tcBorders>
              <w:top w:val="single" w:sz="7" w:space="0" w:color="000000"/>
              <w:left w:val="single" w:sz="7" w:space="0" w:color="000000"/>
              <w:bottom w:val="single" w:sz="6" w:space="0" w:color="FFFFFF"/>
              <w:right w:val="single" w:sz="7" w:space="0" w:color="000000"/>
            </w:tcBorders>
          </w:tcPr>
          <w:p w:rsidR="007E730A" w:rsidRPr="007643F1" w:rsidP="001E6D92" w14:paraId="14FEE93F" w14:textId="77777777">
            <w:pPr>
              <w:spacing w:line="259" w:lineRule="auto"/>
              <w:ind w:left="0" w:firstLine="0"/>
              <w:rPr>
                <w:rFonts w:cstheme="minorHAnsi"/>
              </w:rPr>
            </w:pPr>
          </w:p>
          <w:p w:rsidR="007E730A" w:rsidRPr="007643F1" w:rsidP="001E6D92" w14:paraId="1246D4C1" w14:textId="77777777">
            <w:pPr>
              <w:spacing w:line="259" w:lineRule="auto"/>
              <w:ind w:left="0" w:firstLine="0"/>
              <w:rPr>
                <w:rFonts w:cstheme="minorHAnsi"/>
              </w:rPr>
            </w:pPr>
          </w:p>
        </w:tc>
      </w:tr>
      <w:tr w14:paraId="2C4A4D05" w14:textId="77777777" w:rsidTr="00D6222A">
        <w:tblPrEx>
          <w:tblW w:w="9781" w:type="dxa"/>
          <w:tblInd w:w="110" w:type="dxa"/>
          <w:tblLayout w:type="fixed"/>
          <w:tblCellMar>
            <w:left w:w="110" w:type="dxa"/>
            <w:right w:w="110" w:type="dxa"/>
          </w:tblCellMar>
          <w:tblLook w:val="0000"/>
        </w:tblPrEx>
        <w:trPr>
          <w:cantSplit/>
          <w:tblHeader/>
        </w:trPr>
        <w:tc>
          <w:tcPr>
            <w:tcW w:w="961" w:type="dxa"/>
            <w:tcBorders>
              <w:top w:val="single" w:sz="7" w:space="0" w:color="000000"/>
              <w:left w:val="single" w:sz="7" w:space="0" w:color="000000"/>
              <w:bottom w:val="single" w:sz="8" w:space="0" w:color="000000"/>
              <w:right w:val="single" w:sz="6" w:space="0" w:color="FFFFFF"/>
            </w:tcBorders>
          </w:tcPr>
          <w:p w:rsidR="007E730A" w:rsidRPr="007643F1" w:rsidP="001E6D92" w14:paraId="79442F45" w14:textId="77777777">
            <w:pPr>
              <w:spacing w:line="259" w:lineRule="auto"/>
              <w:ind w:left="0" w:firstLine="0"/>
              <w:rPr>
                <w:rFonts w:cstheme="minorHAnsi"/>
              </w:rPr>
            </w:pPr>
          </w:p>
          <w:p w:rsidR="007E730A" w:rsidRPr="007643F1" w:rsidP="001E6D92" w14:paraId="47D6713D" w14:textId="77777777">
            <w:pPr>
              <w:spacing w:line="259" w:lineRule="auto"/>
              <w:ind w:left="0" w:firstLine="0"/>
              <w:rPr>
                <w:rFonts w:cstheme="minorHAnsi"/>
              </w:rPr>
            </w:pPr>
          </w:p>
          <w:p w:rsidR="007E730A" w:rsidRPr="007643F1" w:rsidP="001E6D92" w14:paraId="08C2FEB7" w14:textId="77777777">
            <w:pPr>
              <w:spacing w:line="259" w:lineRule="auto"/>
              <w:ind w:left="0" w:firstLine="0"/>
              <w:rPr>
                <w:rFonts w:cstheme="minorHAnsi"/>
              </w:rPr>
            </w:pPr>
            <w:r w:rsidRPr="007643F1">
              <w:rPr>
                <w:rFonts w:cstheme="minorHAnsi"/>
              </w:rPr>
              <w:t>Year</w:t>
            </w:r>
          </w:p>
        </w:tc>
        <w:tc>
          <w:tcPr>
            <w:tcW w:w="1440" w:type="dxa"/>
            <w:tcBorders>
              <w:top w:val="single" w:sz="7" w:space="0" w:color="000000"/>
              <w:left w:val="single" w:sz="7" w:space="0" w:color="000000"/>
              <w:bottom w:val="single" w:sz="8" w:space="0" w:color="000000"/>
              <w:right w:val="single" w:sz="6" w:space="0" w:color="FFFFFF"/>
            </w:tcBorders>
          </w:tcPr>
          <w:p w:rsidR="007E730A" w:rsidRPr="007643F1" w:rsidP="001E6D92" w14:paraId="3BB265E2" w14:textId="77777777">
            <w:pPr>
              <w:spacing w:line="259" w:lineRule="auto"/>
              <w:ind w:left="0" w:firstLine="0"/>
              <w:rPr>
                <w:rFonts w:cstheme="minorHAnsi"/>
                <w:b/>
                <w:bCs/>
              </w:rPr>
            </w:pPr>
            <w:r w:rsidRPr="007643F1">
              <w:rPr>
                <w:rFonts w:cstheme="minorHAnsi"/>
                <w:b/>
                <w:bCs/>
              </w:rPr>
              <w:t>(A)</w:t>
            </w:r>
            <w:r>
              <w:rPr>
                <w:rFonts w:cstheme="minorHAnsi"/>
                <w:b/>
                <w:bCs/>
              </w:rPr>
              <w:t xml:space="preserve">       </w:t>
            </w:r>
            <w:r w:rsidRPr="007643F1">
              <w:rPr>
                <w:rFonts w:cstheme="minorHAnsi"/>
                <w:b/>
                <w:bCs/>
              </w:rPr>
              <w:t xml:space="preserve">Number of New Respondents </w:t>
            </w:r>
            <w:r w:rsidRPr="007643F1">
              <w:rPr>
                <w:rFonts w:cstheme="minorHAnsi"/>
                <w:b/>
                <w:bCs/>
                <w:vertAlign w:val="superscript"/>
              </w:rPr>
              <w:t>1</w:t>
            </w:r>
          </w:p>
        </w:tc>
        <w:tc>
          <w:tcPr>
            <w:tcW w:w="1440" w:type="dxa"/>
            <w:tcBorders>
              <w:top w:val="single" w:sz="7" w:space="0" w:color="000000"/>
              <w:left w:val="single" w:sz="7" w:space="0" w:color="000000"/>
              <w:bottom w:val="single" w:sz="8" w:space="0" w:color="000000"/>
              <w:right w:val="single" w:sz="6" w:space="0" w:color="FFFFFF"/>
            </w:tcBorders>
          </w:tcPr>
          <w:p w:rsidR="007E730A" w:rsidRPr="007643F1" w:rsidP="001E6D92" w14:paraId="45FB59CE" w14:textId="77777777">
            <w:pPr>
              <w:spacing w:line="259" w:lineRule="auto"/>
              <w:ind w:left="0" w:firstLine="0"/>
              <w:rPr>
                <w:rFonts w:cstheme="minorHAnsi"/>
                <w:b/>
                <w:bCs/>
              </w:rPr>
            </w:pPr>
            <w:r w:rsidRPr="007643F1">
              <w:rPr>
                <w:rFonts w:cstheme="minorHAnsi"/>
                <w:b/>
                <w:bCs/>
              </w:rPr>
              <w:t>(B)</w:t>
            </w:r>
            <w:r>
              <w:rPr>
                <w:rFonts w:cstheme="minorHAnsi"/>
                <w:b/>
                <w:bCs/>
              </w:rPr>
              <w:t xml:space="preserve">         </w:t>
            </w:r>
            <w:r w:rsidRPr="007643F1">
              <w:rPr>
                <w:rFonts w:cstheme="minorHAnsi"/>
                <w:b/>
                <w:bCs/>
              </w:rPr>
              <w:t>Number of Existing Respondents</w:t>
            </w:r>
          </w:p>
        </w:tc>
        <w:tc>
          <w:tcPr>
            <w:tcW w:w="2340" w:type="dxa"/>
            <w:tcBorders>
              <w:top w:val="single" w:sz="7" w:space="0" w:color="000000"/>
              <w:left w:val="single" w:sz="7" w:space="0" w:color="000000"/>
              <w:bottom w:val="single" w:sz="8" w:space="0" w:color="000000"/>
              <w:right w:val="single" w:sz="8" w:space="0" w:color="000000"/>
            </w:tcBorders>
          </w:tcPr>
          <w:p w:rsidR="007E730A" w:rsidRPr="007643F1" w:rsidP="001E6D92" w14:paraId="56B11158" w14:textId="1FAFA538">
            <w:pPr>
              <w:spacing w:line="259" w:lineRule="auto"/>
              <w:ind w:left="0" w:firstLine="0"/>
              <w:rPr>
                <w:rFonts w:cstheme="minorHAnsi"/>
                <w:b/>
                <w:bCs/>
              </w:rPr>
            </w:pPr>
            <w:r w:rsidRPr="007643F1">
              <w:rPr>
                <w:rFonts w:cstheme="minorHAnsi"/>
                <w:b/>
                <w:bCs/>
              </w:rPr>
              <w:t>(C)</w:t>
            </w:r>
            <w:r>
              <w:rPr>
                <w:rFonts w:cstheme="minorHAnsi"/>
                <w:b/>
                <w:bCs/>
              </w:rPr>
              <w:t xml:space="preserve">           </w:t>
            </w:r>
            <w:r w:rsidR="00D6222A">
              <w:rPr>
                <w:rFonts w:cstheme="minorHAnsi"/>
                <w:b/>
                <w:bCs/>
              </w:rPr>
              <w:t xml:space="preserve">    </w:t>
            </w:r>
            <w:r>
              <w:rPr>
                <w:rFonts w:cstheme="minorHAnsi"/>
                <w:b/>
                <w:bCs/>
              </w:rPr>
              <w:t xml:space="preserve">        </w:t>
            </w:r>
            <w:r w:rsidRPr="007643F1">
              <w:rPr>
                <w:rFonts w:cstheme="minorHAnsi"/>
                <w:b/>
                <w:bCs/>
              </w:rPr>
              <w:t>Number of Existing Respondents that keep records but do not submit reports</w:t>
            </w:r>
          </w:p>
        </w:tc>
        <w:tc>
          <w:tcPr>
            <w:tcW w:w="1980" w:type="dxa"/>
            <w:tcBorders>
              <w:top w:val="single" w:sz="8" w:space="0" w:color="000000"/>
              <w:left w:val="single" w:sz="8" w:space="0" w:color="000000"/>
              <w:bottom w:val="single" w:sz="8" w:space="0" w:color="000000"/>
              <w:right w:val="single" w:sz="4" w:space="0" w:color="auto"/>
            </w:tcBorders>
          </w:tcPr>
          <w:p w:rsidR="007E730A" w:rsidRPr="007643F1" w:rsidP="001E6D92" w14:paraId="61F3512E" w14:textId="36A84B63">
            <w:pPr>
              <w:spacing w:line="259" w:lineRule="auto"/>
              <w:ind w:left="0" w:firstLine="0"/>
              <w:rPr>
                <w:rFonts w:cstheme="minorHAnsi"/>
                <w:b/>
                <w:bCs/>
              </w:rPr>
            </w:pPr>
            <w:r w:rsidRPr="007643F1">
              <w:rPr>
                <w:rFonts w:cstheme="minorHAnsi"/>
                <w:b/>
                <w:bCs/>
              </w:rPr>
              <w:t>(D)</w:t>
            </w:r>
            <w:r>
              <w:rPr>
                <w:rFonts w:cstheme="minorHAnsi"/>
                <w:b/>
                <w:bCs/>
              </w:rPr>
              <w:t xml:space="preserve">                 </w:t>
            </w:r>
            <w:r w:rsidR="00D6222A">
              <w:rPr>
                <w:rFonts w:cstheme="minorHAnsi"/>
                <w:b/>
                <w:bCs/>
              </w:rPr>
              <w:t xml:space="preserve">  </w:t>
            </w:r>
            <w:r>
              <w:rPr>
                <w:rFonts w:cstheme="minorHAnsi"/>
                <w:b/>
                <w:bCs/>
              </w:rPr>
              <w:t xml:space="preserve">  </w:t>
            </w:r>
            <w:r w:rsidRPr="007643F1">
              <w:rPr>
                <w:rFonts w:cstheme="minorHAnsi"/>
                <w:b/>
                <w:bCs/>
              </w:rPr>
              <w:t>Number of Existing Respondents That Are Also New Respondents</w:t>
            </w:r>
          </w:p>
        </w:tc>
        <w:tc>
          <w:tcPr>
            <w:tcW w:w="1620" w:type="dxa"/>
            <w:tcBorders>
              <w:top w:val="single" w:sz="7" w:space="0" w:color="000000"/>
              <w:left w:val="single" w:sz="4" w:space="0" w:color="auto"/>
              <w:bottom w:val="single" w:sz="8" w:space="0" w:color="000000"/>
              <w:right w:val="single" w:sz="7" w:space="0" w:color="000000"/>
            </w:tcBorders>
          </w:tcPr>
          <w:p w:rsidR="007E730A" w:rsidRPr="007643F1" w:rsidP="001E6D92" w14:paraId="4E7E4759" w14:textId="760144F0">
            <w:pPr>
              <w:spacing w:line="259" w:lineRule="auto"/>
              <w:ind w:left="0" w:firstLine="0"/>
              <w:rPr>
                <w:rFonts w:cstheme="minorHAnsi"/>
                <w:b/>
                <w:bCs/>
              </w:rPr>
            </w:pPr>
            <w:r w:rsidRPr="007643F1">
              <w:rPr>
                <w:rFonts w:cstheme="minorHAnsi"/>
                <w:b/>
                <w:bCs/>
              </w:rPr>
              <w:t>(E)</w:t>
            </w:r>
            <w:r>
              <w:rPr>
                <w:rFonts w:cstheme="minorHAnsi"/>
                <w:b/>
                <w:bCs/>
              </w:rPr>
              <w:t xml:space="preserve">      </w:t>
            </w:r>
            <w:r w:rsidR="00D6222A">
              <w:rPr>
                <w:rFonts w:cstheme="minorHAnsi"/>
                <w:b/>
                <w:bCs/>
              </w:rPr>
              <w:t xml:space="preserve">         </w:t>
            </w:r>
            <w:r w:rsidRPr="007643F1">
              <w:rPr>
                <w:rFonts w:cstheme="minorHAnsi"/>
                <w:b/>
                <w:bCs/>
              </w:rPr>
              <w:t>Number of Respondents</w:t>
            </w:r>
          </w:p>
          <w:p w:rsidR="007E730A" w:rsidRPr="007643F1" w:rsidP="001E6D92" w14:paraId="5D8401EA" w14:textId="77777777">
            <w:pPr>
              <w:spacing w:line="259" w:lineRule="auto"/>
              <w:ind w:left="0" w:firstLine="0"/>
              <w:rPr>
                <w:rFonts w:cstheme="minorHAnsi"/>
                <w:b/>
                <w:bCs/>
              </w:rPr>
            </w:pPr>
            <w:r w:rsidRPr="007643F1">
              <w:rPr>
                <w:rFonts w:cstheme="minorHAnsi"/>
                <w:b/>
                <w:bCs/>
              </w:rPr>
              <w:t>(E=A+B+C-D)</w:t>
            </w:r>
          </w:p>
        </w:tc>
      </w:tr>
      <w:tr w14:paraId="54601D32" w14:textId="77777777" w:rsidTr="00D6222A">
        <w:tblPrEx>
          <w:tblW w:w="9781" w:type="dxa"/>
          <w:tblInd w:w="110" w:type="dxa"/>
          <w:tblLayout w:type="fixed"/>
          <w:tblCellMar>
            <w:left w:w="110" w:type="dxa"/>
            <w:right w:w="110" w:type="dxa"/>
          </w:tblCellMar>
          <w:tblLook w:val="0000"/>
        </w:tblPrEx>
        <w:trPr>
          <w:cantSplit/>
          <w:tblHeader/>
        </w:trPr>
        <w:tc>
          <w:tcPr>
            <w:tcW w:w="961" w:type="dxa"/>
            <w:tcBorders>
              <w:top w:val="single" w:sz="8" w:space="0" w:color="000000"/>
              <w:left w:val="single" w:sz="8" w:space="0" w:color="000000"/>
              <w:bottom w:val="single" w:sz="6" w:space="0" w:color="000000"/>
              <w:right w:val="single" w:sz="6" w:space="0" w:color="000000"/>
            </w:tcBorders>
          </w:tcPr>
          <w:p w:rsidR="007E730A" w:rsidRPr="007643F1" w:rsidP="001E6D92" w14:paraId="39797895" w14:textId="77777777">
            <w:pPr>
              <w:spacing w:line="259" w:lineRule="auto"/>
              <w:ind w:left="0" w:firstLine="0"/>
              <w:rPr>
                <w:rFonts w:cstheme="minorHAnsi"/>
              </w:rPr>
            </w:pPr>
            <w:r w:rsidRPr="007643F1">
              <w:rPr>
                <w:rFonts w:cstheme="minorHAnsi"/>
              </w:rPr>
              <w:t>1</w:t>
            </w:r>
          </w:p>
        </w:tc>
        <w:tc>
          <w:tcPr>
            <w:tcW w:w="1440" w:type="dxa"/>
            <w:tcBorders>
              <w:top w:val="single" w:sz="8" w:space="0" w:color="000000"/>
              <w:left w:val="single" w:sz="6" w:space="0" w:color="000000"/>
              <w:bottom w:val="single" w:sz="6" w:space="0" w:color="000000"/>
              <w:right w:val="single" w:sz="6" w:space="0" w:color="000000"/>
            </w:tcBorders>
            <w:vAlign w:val="center"/>
          </w:tcPr>
          <w:p w:rsidR="007E730A" w:rsidRPr="007643F1" w:rsidP="001E6D92" w14:paraId="0413B5B6" w14:textId="77777777">
            <w:pPr>
              <w:spacing w:line="259" w:lineRule="auto"/>
              <w:ind w:left="0" w:firstLine="0"/>
              <w:rPr>
                <w:rFonts w:cstheme="minorHAnsi"/>
              </w:rPr>
            </w:pPr>
            <w:r w:rsidRPr="007643F1">
              <w:rPr>
                <w:rFonts w:cstheme="minorHAnsi"/>
              </w:rPr>
              <w:t>0</w:t>
            </w:r>
          </w:p>
        </w:tc>
        <w:tc>
          <w:tcPr>
            <w:tcW w:w="1440" w:type="dxa"/>
            <w:tcBorders>
              <w:top w:val="single" w:sz="8" w:space="0" w:color="000000"/>
              <w:left w:val="single" w:sz="6" w:space="0" w:color="000000"/>
              <w:bottom w:val="single" w:sz="6" w:space="0" w:color="000000"/>
              <w:right w:val="single" w:sz="6" w:space="0" w:color="000000"/>
            </w:tcBorders>
            <w:vAlign w:val="center"/>
          </w:tcPr>
          <w:p w:rsidR="007E730A" w:rsidRPr="007643F1" w:rsidP="001E6D92" w14:paraId="032EC8D5" w14:textId="77777777">
            <w:pPr>
              <w:spacing w:line="259" w:lineRule="auto"/>
              <w:ind w:left="0" w:firstLine="0"/>
              <w:rPr>
                <w:rFonts w:cstheme="minorHAnsi"/>
              </w:rPr>
            </w:pPr>
            <w:r w:rsidRPr="007643F1">
              <w:rPr>
                <w:rFonts w:cstheme="minorHAnsi"/>
              </w:rPr>
              <w:t>9</w:t>
            </w:r>
          </w:p>
        </w:tc>
        <w:tc>
          <w:tcPr>
            <w:tcW w:w="2340" w:type="dxa"/>
            <w:tcBorders>
              <w:top w:val="single" w:sz="8" w:space="0" w:color="000000"/>
              <w:left w:val="single" w:sz="6" w:space="0" w:color="000000"/>
              <w:bottom w:val="single" w:sz="6" w:space="0" w:color="000000"/>
              <w:right w:val="single" w:sz="6" w:space="0" w:color="000000"/>
            </w:tcBorders>
            <w:vAlign w:val="center"/>
          </w:tcPr>
          <w:p w:rsidR="007E730A" w:rsidRPr="007643F1" w:rsidP="001E6D92" w14:paraId="34DB5252" w14:textId="77777777">
            <w:pPr>
              <w:spacing w:line="259" w:lineRule="auto"/>
              <w:ind w:left="0" w:firstLine="0"/>
              <w:rPr>
                <w:rFonts w:cstheme="minorHAnsi"/>
              </w:rPr>
            </w:pPr>
            <w:r w:rsidRPr="007643F1">
              <w:rPr>
                <w:rFonts w:cstheme="minorHAnsi"/>
              </w:rPr>
              <w:t>0</w:t>
            </w:r>
          </w:p>
        </w:tc>
        <w:tc>
          <w:tcPr>
            <w:tcW w:w="1980" w:type="dxa"/>
            <w:tcBorders>
              <w:top w:val="single" w:sz="8" w:space="0" w:color="000000"/>
              <w:left w:val="single" w:sz="6" w:space="0" w:color="000000"/>
              <w:bottom w:val="single" w:sz="6" w:space="0" w:color="000000"/>
              <w:right w:val="single" w:sz="6" w:space="0" w:color="000000"/>
            </w:tcBorders>
            <w:vAlign w:val="center"/>
          </w:tcPr>
          <w:p w:rsidR="007E730A" w:rsidRPr="007643F1" w:rsidP="001E6D92" w14:paraId="5CF1DD72" w14:textId="77777777">
            <w:pPr>
              <w:spacing w:line="259" w:lineRule="auto"/>
              <w:ind w:left="0" w:firstLine="0"/>
              <w:rPr>
                <w:rFonts w:cstheme="minorHAnsi"/>
              </w:rPr>
            </w:pPr>
            <w:r w:rsidRPr="007643F1">
              <w:rPr>
                <w:rFonts w:cstheme="minorHAnsi"/>
              </w:rPr>
              <w:t>0</w:t>
            </w:r>
          </w:p>
        </w:tc>
        <w:tc>
          <w:tcPr>
            <w:tcW w:w="1620" w:type="dxa"/>
            <w:tcBorders>
              <w:top w:val="single" w:sz="8" w:space="0" w:color="000000"/>
              <w:left w:val="single" w:sz="6" w:space="0" w:color="000000"/>
              <w:bottom w:val="single" w:sz="6" w:space="0" w:color="000000"/>
              <w:right w:val="single" w:sz="8" w:space="0" w:color="000000"/>
            </w:tcBorders>
            <w:vAlign w:val="center"/>
          </w:tcPr>
          <w:p w:rsidR="007E730A" w:rsidRPr="007643F1" w:rsidP="001E6D92" w14:paraId="45C93E19" w14:textId="77777777">
            <w:pPr>
              <w:spacing w:line="259" w:lineRule="auto"/>
              <w:ind w:left="0" w:firstLine="0"/>
              <w:rPr>
                <w:rFonts w:cstheme="minorHAnsi"/>
              </w:rPr>
            </w:pPr>
            <w:r w:rsidRPr="007643F1">
              <w:rPr>
                <w:rFonts w:cstheme="minorHAnsi"/>
              </w:rPr>
              <w:t>9</w:t>
            </w:r>
          </w:p>
        </w:tc>
      </w:tr>
      <w:tr w14:paraId="72F50188" w14:textId="77777777" w:rsidTr="00D6222A">
        <w:tblPrEx>
          <w:tblW w:w="9781" w:type="dxa"/>
          <w:tblInd w:w="110" w:type="dxa"/>
          <w:tblLayout w:type="fixed"/>
          <w:tblCellMar>
            <w:left w:w="110" w:type="dxa"/>
            <w:right w:w="110" w:type="dxa"/>
          </w:tblCellMar>
          <w:tblLook w:val="0000"/>
        </w:tblPrEx>
        <w:trPr>
          <w:cantSplit/>
          <w:tblHeader/>
        </w:trPr>
        <w:tc>
          <w:tcPr>
            <w:tcW w:w="961" w:type="dxa"/>
            <w:tcBorders>
              <w:top w:val="single" w:sz="6" w:space="0" w:color="000000"/>
              <w:left w:val="single" w:sz="8" w:space="0" w:color="000000"/>
              <w:bottom w:val="single" w:sz="6" w:space="0" w:color="000000"/>
              <w:right w:val="single" w:sz="6" w:space="0" w:color="000000"/>
            </w:tcBorders>
          </w:tcPr>
          <w:p w:rsidR="007E730A" w:rsidRPr="007643F1" w:rsidP="001E6D92" w14:paraId="064CF862" w14:textId="77777777">
            <w:pPr>
              <w:spacing w:line="259" w:lineRule="auto"/>
              <w:ind w:left="0" w:firstLine="0"/>
              <w:rPr>
                <w:rFonts w:cstheme="minorHAnsi"/>
              </w:rPr>
            </w:pPr>
            <w:r w:rsidRPr="007643F1">
              <w:rPr>
                <w:rFonts w:cstheme="minorHAnsi"/>
              </w:rPr>
              <w:t>2</w:t>
            </w:r>
          </w:p>
        </w:tc>
        <w:tc>
          <w:tcPr>
            <w:tcW w:w="1440" w:type="dxa"/>
            <w:tcBorders>
              <w:top w:val="single" w:sz="6" w:space="0" w:color="000000"/>
              <w:left w:val="single" w:sz="6" w:space="0" w:color="000000"/>
              <w:bottom w:val="single" w:sz="6" w:space="0" w:color="000000"/>
              <w:right w:val="single" w:sz="6" w:space="0" w:color="000000"/>
            </w:tcBorders>
            <w:vAlign w:val="center"/>
          </w:tcPr>
          <w:p w:rsidR="007E730A" w:rsidRPr="007643F1" w:rsidP="001E6D92" w14:paraId="51E18CAF" w14:textId="77777777">
            <w:pPr>
              <w:spacing w:line="259" w:lineRule="auto"/>
              <w:ind w:left="0" w:firstLine="0"/>
              <w:rPr>
                <w:rFonts w:cstheme="minorHAnsi"/>
              </w:rPr>
            </w:pPr>
            <w:r w:rsidRPr="007643F1">
              <w:rPr>
                <w:rFonts w:cstheme="minorHAnsi"/>
              </w:rPr>
              <w:t>0</w:t>
            </w:r>
          </w:p>
        </w:tc>
        <w:tc>
          <w:tcPr>
            <w:tcW w:w="1440" w:type="dxa"/>
            <w:tcBorders>
              <w:top w:val="single" w:sz="6" w:space="0" w:color="000000"/>
              <w:left w:val="single" w:sz="6" w:space="0" w:color="000000"/>
              <w:bottom w:val="single" w:sz="6" w:space="0" w:color="000000"/>
              <w:right w:val="single" w:sz="6" w:space="0" w:color="000000"/>
            </w:tcBorders>
            <w:vAlign w:val="center"/>
          </w:tcPr>
          <w:p w:rsidR="007E730A" w:rsidRPr="007643F1" w:rsidP="001E6D92" w14:paraId="54DF018C" w14:textId="77777777">
            <w:pPr>
              <w:spacing w:line="259" w:lineRule="auto"/>
              <w:ind w:left="0" w:firstLine="0"/>
              <w:rPr>
                <w:rFonts w:cstheme="minorHAnsi"/>
              </w:rPr>
            </w:pPr>
            <w:r w:rsidRPr="007643F1">
              <w:rPr>
                <w:rFonts w:cstheme="minorHAnsi"/>
              </w:rPr>
              <w:t>9</w:t>
            </w:r>
          </w:p>
        </w:tc>
        <w:tc>
          <w:tcPr>
            <w:tcW w:w="2340" w:type="dxa"/>
            <w:tcBorders>
              <w:top w:val="single" w:sz="6" w:space="0" w:color="000000"/>
              <w:left w:val="single" w:sz="6" w:space="0" w:color="000000"/>
              <w:bottom w:val="single" w:sz="6" w:space="0" w:color="000000"/>
              <w:right w:val="single" w:sz="6" w:space="0" w:color="000000"/>
            </w:tcBorders>
            <w:vAlign w:val="center"/>
          </w:tcPr>
          <w:p w:rsidR="007E730A" w:rsidRPr="007643F1" w:rsidP="001E6D92" w14:paraId="0A4B27E3" w14:textId="77777777">
            <w:pPr>
              <w:spacing w:line="259" w:lineRule="auto"/>
              <w:ind w:left="0" w:firstLine="0"/>
              <w:rPr>
                <w:rFonts w:cstheme="minorHAnsi"/>
              </w:rPr>
            </w:pPr>
            <w:r w:rsidRPr="007643F1">
              <w:rPr>
                <w:rFonts w:cstheme="minorHAnsi"/>
              </w:rPr>
              <w:t>0</w:t>
            </w:r>
          </w:p>
        </w:tc>
        <w:tc>
          <w:tcPr>
            <w:tcW w:w="1980" w:type="dxa"/>
            <w:tcBorders>
              <w:top w:val="single" w:sz="6" w:space="0" w:color="000000"/>
              <w:left w:val="single" w:sz="6" w:space="0" w:color="000000"/>
              <w:bottom w:val="single" w:sz="6" w:space="0" w:color="000000"/>
              <w:right w:val="single" w:sz="6" w:space="0" w:color="000000"/>
            </w:tcBorders>
            <w:vAlign w:val="center"/>
          </w:tcPr>
          <w:p w:rsidR="007E730A" w:rsidRPr="007643F1" w:rsidP="001E6D92" w14:paraId="0045E2A5" w14:textId="77777777">
            <w:pPr>
              <w:spacing w:line="259" w:lineRule="auto"/>
              <w:ind w:left="0" w:firstLine="0"/>
              <w:rPr>
                <w:rFonts w:cstheme="minorHAnsi"/>
              </w:rPr>
            </w:pPr>
            <w:r w:rsidRPr="007643F1">
              <w:rPr>
                <w:rFonts w:cstheme="minorHAnsi"/>
              </w:rPr>
              <w:t>0</w:t>
            </w:r>
          </w:p>
        </w:tc>
        <w:tc>
          <w:tcPr>
            <w:tcW w:w="1620" w:type="dxa"/>
            <w:tcBorders>
              <w:top w:val="single" w:sz="6" w:space="0" w:color="000000"/>
              <w:left w:val="single" w:sz="6" w:space="0" w:color="000000"/>
              <w:bottom w:val="single" w:sz="6" w:space="0" w:color="000000"/>
              <w:right w:val="single" w:sz="8" w:space="0" w:color="000000"/>
            </w:tcBorders>
            <w:vAlign w:val="center"/>
          </w:tcPr>
          <w:p w:rsidR="007E730A" w:rsidRPr="007643F1" w:rsidP="001E6D92" w14:paraId="141489BE" w14:textId="77777777">
            <w:pPr>
              <w:spacing w:line="259" w:lineRule="auto"/>
              <w:ind w:left="0" w:firstLine="0"/>
              <w:rPr>
                <w:rFonts w:cstheme="minorHAnsi"/>
              </w:rPr>
            </w:pPr>
            <w:r w:rsidRPr="007643F1">
              <w:rPr>
                <w:rFonts w:cstheme="minorHAnsi"/>
              </w:rPr>
              <w:t>9</w:t>
            </w:r>
          </w:p>
        </w:tc>
      </w:tr>
      <w:tr w14:paraId="28F3CBB4" w14:textId="77777777" w:rsidTr="00D6222A">
        <w:tblPrEx>
          <w:tblW w:w="9781" w:type="dxa"/>
          <w:tblInd w:w="110" w:type="dxa"/>
          <w:tblLayout w:type="fixed"/>
          <w:tblCellMar>
            <w:left w:w="110" w:type="dxa"/>
            <w:right w:w="110" w:type="dxa"/>
          </w:tblCellMar>
          <w:tblLook w:val="0000"/>
        </w:tblPrEx>
        <w:trPr>
          <w:cantSplit/>
          <w:tblHeader/>
        </w:trPr>
        <w:tc>
          <w:tcPr>
            <w:tcW w:w="961" w:type="dxa"/>
            <w:tcBorders>
              <w:top w:val="single" w:sz="6" w:space="0" w:color="000000"/>
              <w:left w:val="single" w:sz="8" w:space="0" w:color="000000"/>
              <w:bottom w:val="single" w:sz="6" w:space="0" w:color="000000"/>
              <w:right w:val="single" w:sz="6" w:space="0" w:color="000000"/>
            </w:tcBorders>
          </w:tcPr>
          <w:p w:rsidR="007E730A" w:rsidRPr="007643F1" w:rsidP="001E6D92" w14:paraId="3C48BFDD" w14:textId="77777777">
            <w:pPr>
              <w:spacing w:line="259" w:lineRule="auto"/>
              <w:ind w:left="0" w:firstLine="0"/>
              <w:rPr>
                <w:rFonts w:cstheme="minorHAnsi"/>
              </w:rPr>
            </w:pPr>
            <w:r w:rsidRPr="007643F1">
              <w:rPr>
                <w:rFonts w:cstheme="minorHAnsi"/>
              </w:rPr>
              <w:t>3</w:t>
            </w:r>
          </w:p>
        </w:tc>
        <w:tc>
          <w:tcPr>
            <w:tcW w:w="1440" w:type="dxa"/>
            <w:tcBorders>
              <w:top w:val="single" w:sz="6" w:space="0" w:color="000000"/>
              <w:left w:val="single" w:sz="6" w:space="0" w:color="000000"/>
              <w:bottom w:val="single" w:sz="6" w:space="0" w:color="000000"/>
              <w:right w:val="single" w:sz="6" w:space="0" w:color="000000"/>
            </w:tcBorders>
            <w:vAlign w:val="center"/>
          </w:tcPr>
          <w:p w:rsidR="007E730A" w:rsidRPr="007643F1" w:rsidP="001E6D92" w14:paraId="4DF55E45" w14:textId="77777777">
            <w:pPr>
              <w:spacing w:line="259" w:lineRule="auto"/>
              <w:ind w:left="0" w:firstLine="0"/>
              <w:rPr>
                <w:rFonts w:cstheme="minorHAnsi"/>
              </w:rPr>
            </w:pPr>
            <w:r w:rsidRPr="007643F1">
              <w:rPr>
                <w:rFonts w:cstheme="minorHAnsi"/>
              </w:rPr>
              <w:t>0</w:t>
            </w:r>
          </w:p>
        </w:tc>
        <w:tc>
          <w:tcPr>
            <w:tcW w:w="1440" w:type="dxa"/>
            <w:tcBorders>
              <w:top w:val="single" w:sz="6" w:space="0" w:color="000000"/>
              <w:left w:val="single" w:sz="6" w:space="0" w:color="000000"/>
              <w:bottom w:val="single" w:sz="6" w:space="0" w:color="000000"/>
              <w:right w:val="single" w:sz="6" w:space="0" w:color="000000"/>
            </w:tcBorders>
            <w:vAlign w:val="center"/>
          </w:tcPr>
          <w:p w:rsidR="007E730A" w:rsidRPr="007643F1" w:rsidP="001E6D92" w14:paraId="592E66DD" w14:textId="77777777">
            <w:pPr>
              <w:spacing w:line="259" w:lineRule="auto"/>
              <w:ind w:left="0" w:firstLine="0"/>
              <w:rPr>
                <w:rFonts w:cstheme="minorHAnsi"/>
              </w:rPr>
            </w:pPr>
            <w:r w:rsidRPr="007643F1">
              <w:rPr>
                <w:rFonts w:cstheme="minorHAnsi"/>
              </w:rPr>
              <w:t>9</w:t>
            </w:r>
          </w:p>
        </w:tc>
        <w:tc>
          <w:tcPr>
            <w:tcW w:w="2340" w:type="dxa"/>
            <w:tcBorders>
              <w:top w:val="single" w:sz="6" w:space="0" w:color="000000"/>
              <w:left w:val="single" w:sz="6" w:space="0" w:color="000000"/>
              <w:bottom w:val="single" w:sz="6" w:space="0" w:color="000000"/>
              <w:right w:val="single" w:sz="6" w:space="0" w:color="000000"/>
            </w:tcBorders>
            <w:vAlign w:val="center"/>
          </w:tcPr>
          <w:p w:rsidR="007E730A" w:rsidRPr="007643F1" w:rsidP="001E6D92" w14:paraId="642D1868" w14:textId="77777777">
            <w:pPr>
              <w:spacing w:line="259" w:lineRule="auto"/>
              <w:ind w:left="0" w:firstLine="0"/>
              <w:rPr>
                <w:rFonts w:cstheme="minorHAnsi"/>
              </w:rPr>
            </w:pPr>
            <w:r w:rsidRPr="007643F1">
              <w:rPr>
                <w:rFonts w:cstheme="minorHAnsi"/>
              </w:rPr>
              <w:t>0</w:t>
            </w:r>
          </w:p>
        </w:tc>
        <w:tc>
          <w:tcPr>
            <w:tcW w:w="1980" w:type="dxa"/>
            <w:tcBorders>
              <w:top w:val="single" w:sz="6" w:space="0" w:color="000000"/>
              <w:left w:val="single" w:sz="6" w:space="0" w:color="000000"/>
              <w:bottom w:val="single" w:sz="6" w:space="0" w:color="000000"/>
              <w:right w:val="single" w:sz="6" w:space="0" w:color="000000"/>
            </w:tcBorders>
            <w:vAlign w:val="center"/>
          </w:tcPr>
          <w:p w:rsidR="007E730A" w:rsidRPr="007643F1" w:rsidP="001E6D92" w14:paraId="310E2BBE" w14:textId="77777777">
            <w:pPr>
              <w:spacing w:line="259" w:lineRule="auto"/>
              <w:ind w:left="0" w:firstLine="0"/>
              <w:rPr>
                <w:rFonts w:cstheme="minorHAnsi"/>
              </w:rPr>
            </w:pPr>
            <w:r w:rsidRPr="007643F1">
              <w:rPr>
                <w:rFonts w:cstheme="minorHAnsi"/>
              </w:rPr>
              <w:t>0</w:t>
            </w:r>
          </w:p>
        </w:tc>
        <w:tc>
          <w:tcPr>
            <w:tcW w:w="1620" w:type="dxa"/>
            <w:tcBorders>
              <w:top w:val="single" w:sz="6" w:space="0" w:color="000000"/>
              <w:left w:val="single" w:sz="6" w:space="0" w:color="000000"/>
              <w:bottom w:val="single" w:sz="6" w:space="0" w:color="000000"/>
              <w:right w:val="single" w:sz="8" w:space="0" w:color="000000"/>
            </w:tcBorders>
            <w:vAlign w:val="center"/>
          </w:tcPr>
          <w:p w:rsidR="007E730A" w:rsidRPr="007643F1" w:rsidP="001E6D92" w14:paraId="07B0E953" w14:textId="77777777">
            <w:pPr>
              <w:spacing w:line="259" w:lineRule="auto"/>
              <w:ind w:left="0" w:firstLine="0"/>
              <w:rPr>
                <w:rFonts w:cstheme="minorHAnsi"/>
              </w:rPr>
            </w:pPr>
            <w:r w:rsidRPr="007643F1">
              <w:rPr>
                <w:rFonts w:cstheme="minorHAnsi"/>
              </w:rPr>
              <w:t>9</w:t>
            </w:r>
          </w:p>
        </w:tc>
      </w:tr>
      <w:tr w14:paraId="132853AA" w14:textId="77777777" w:rsidTr="00D6222A">
        <w:tblPrEx>
          <w:tblW w:w="9781" w:type="dxa"/>
          <w:tblInd w:w="110" w:type="dxa"/>
          <w:tblLayout w:type="fixed"/>
          <w:tblCellMar>
            <w:left w:w="110" w:type="dxa"/>
            <w:right w:w="110" w:type="dxa"/>
          </w:tblCellMar>
          <w:tblLook w:val="0000"/>
        </w:tblPrEx>
        <w:trPr>
          <w:cantSplit/>
          <w:tblHeader/>
        </w:trPr>
        <w:tc>
          <w:tcPr>
            <w:tcW w:w="961" w:type="dxa"/>
            <w:tcBorders>
              <w:top w:val="single" w:sz="6" w:space="0" w:color="000000"/>
              <w:left w:val="single" w:sz="8" w:space="0" w:color="000000"/>
              <w:bottom w:val="single" w:sz="8" w:space="0" w:color="000000"/>
              <w:right w:val="single" w:sz="6" w:space="0" w:color="000000"/>
            </w:tcBorders>
          </w:tcPr>
          <w:p w:rsidR="007E730A" w:rsidRPr="007643F1" w:rsidP="001E6D92" w14:paraId="2BDA74DC" w14:textId="77777777">
            <w:pPr>
              <w:spacing w:line="259" w:lineRule="auto"/>
              <w:ind w:left="0" w:firstLine="0"/>
              <w:rPr>
                <w:rFonts w:cstheme="minorHAnsi"/>
              </w:rPr>
            </w:pPr>
            <w:r w:rsidRPr="007643F1">
              <w:rPr>
                <w:rFonts w:cstheme="minorHAnsi"/>
              </w:rPr>
              <w:t>Average</w:t>
            </w:r>
          </w:p>
        </w:tc>
        <w:tc>
          <w:tcPr>
            <w:tcW w:w="1440" w:type="dxa"/>
            <w:tcBorders>
              <w:top w:val="single" w:sz="6" w:space="0" w:color="000000"/>
              <w:left w:val="single" w:sz="6" w:space="0" w:color="000000"/>
              <w:bottom w:val="single" w:sz="8" w:space="0" w:color="000000"/>
              <w:right w:val="single" w:sz="6" w:space="0" w:color="000000"/>
            </w:tcBorders>
            <w:vAlign w:val="center"/>
          </w:tcPr>
          <w:p w:rsidR="007E730A" w:rsidRPr="007643F1" w:rsidP="001E6D92" w14:paraId="76C1E5CC" w14:textId="77777777">
            <w:pPr>
              <w:spacing w:line="259" w:lineRule="auto"/>
              <w:ind w:left="0" w:firstLine="0"/>
              <w:rPr>
                <w:rFonts w:cstheme="minorHAnsi"/>
              </w:rPr>
            </w:pPr>
            <w:r w:rsidRPr="007643F1">
              <w:rPr>
                <w:rFonts w:cstheme="minorHAnsi"/>
              </w:rPr>
              <w:t>0</w:t>
            </w:r>
          </w:p>
        </w:tc>
        <w:tc>
          <w:tcPr>
            <w:tcW w:w="1440" w:type="dxa"/>
            <w:tcBorders>
              <w:top w:val="single" w:sz="6" w:space="0" w:color="000000"/>
              <w:left w:val="single" w:sz="6" w:space="0" w:color="000000"/>
              <w:bottom w:val="single" w:sz="8" w:space="0" w:color="000000"/>
              <w:right w:val="single" w:sz="6" w:space="0" w:color="000000"/>
            </w:tcBorders>
            <w:vAlign w:val="center"/>
          </w:tcPr>
          <w:p w:rsidR="007E730A" w:rsidRPr="007643F1" w:rsidP="001E6D92" w14:paraId="0799C710" w14:textId="77777777">
            <w:pPr>
              <w:spacing w:line="259" w:lineRule="auto"/>
              <w:ind w:left="0" w:firstLine="0"/>
              <w:rPr>
                <w:rFonts w:cstheme="minorHAnsi"/>
              </w:rPr>
            </w:pPr>
            <w:r w:rsidRPr="007643F1">
              <w:rPr>
                <w:rFonts w:cstheme="minorHAnsi"/>
              </w:rPr>
              <w:t>9</w:t>
            </w:r>
          </w:p>
        </w:tc>
        <w:tc>
          <w:tcPr>
            <w:tcW w:w="2340" w:type="dxa"/>
            <w:tcBorders>
              <w:top w:val="single" w:sz="6" w:space="0" w:color="000000"/>
              <w:left w:val="single" w:sz="6" w:space="0" w:color="000000"/>
              <w:bottom w:val="single" w:sz="8" w:space="0" w:color="000000"/>
              <w:right w:val="single" w:sz="6" w:space="0" w:color="000000"/>
            </w:tcBorders>
            <w:vAlign w:val="center"/>
          </w:tcPr>
          <w:p w:rsidR="007E730A" w:rsidRPr="007643F1" w:rsidP="001E6D92" w14:paraId="31765F58" w14:textId="77777777">
            <w:pPr>
              <w:spacing w:line="259" w:lineRule="auto"/>
              <w:ind w:left="0" w:firstLine="0"/>
              <w:rPr>
                <w:rFonts w:cstheme="minorHAnsi"/>
              </w:rPr>
            </w:pPr>
            <w:r w:rsidRPr="007643F1">
              <w:rPr>
                <w:rFonts w:cstheme="minorHAnsi"/>
              </w:rPr>
              <w:t>0</w:t>
            </w:r>
          </w:p>
        </w:tc>
        <w:tc>
          <w:tcPr>
            <w:tcW w:w="1980" w:type="dxa"/>
            <w:tcBorders>
              <w:top w:val="single" w:sz="6" w:space="0" w:color="000000"/>
              <w:left w:val="single" w:sz="6" w:space="0" w:color="000000"/>
              <w:bottom w:val="single" w:sz="8" w:space="0" w:color="000000"/>
              <w:right w:val="single" w:sz="6" w:space="0" w:color="000000"/>
            </w:tcBorders>
            <w:vAlign w:val="center"/>
          </w:tcPr>
          <w:p w:rsidR="007E730A" w:rsidRPr="007643F1" w:rsidP="001E6D92" w14:paraId="25348518" w14:textId="77777777">
            <w:pPr>
              <w:spacing w:line="259" w:lineRule="auto"/>
              <w:ind w:left="0" w:firstLine="0"/>
              <w:rPr>
                <w:rFonts w:cstheme="minorHAnsi"/>
              </w:rPr>
            </w:pPr>
            <w:r w:rsidRPr="007643F1">
              <w:rPr>
                <w:rFonts w:cstheme="minorHAnsi"/>
              </w:rPr>
              <w:t>0</w:t>
            </w:r>
          </w:p>
        </w:tc>
        <w:tc>
          <w:tcPr>
            <w:tcW w:w="1620" w:type="dxa"/>
            <w:tcBorders>
              <w:top w:val="single" w:sz="6" w:space="0" w:color="000000"/>
              <w:left w:val="single" w:sz="6" w:space="0" w:color="000000"/>
              <w:bottom w:val="single" w:sz="8" w:space="0" w:color="000000"/>
              <w:right w:val="single" w:sz="8" w:space="0" w:color="000000"/>
            </w:tcBorders>
            <w:vAlign w:val="center"/>
          </w:tcPr>
          <w:p w:rsidR="007E730A" w:rsidRPr="007643F1" w:rsidP="001E6D92" w14:paraId="6AE2A030" w14:textId="77777777">
            <w:pPr>
              <w:spacing w:line="259" w:lineRule="auto"/>
              <w:ind w:left="0" w:firstLine="0"/>
              <w:rPr>
                <w:rFonts w:cstheme="minorHAnsi"/>
              </w:rPr>
            </w:pPr>
            <w:r w:rsidRPr="007643F1">
              <w:rPr>
                <w:rFonts w:cstheme="minorHAnsi"/>
              </w:rPr>
              <w:t>9</w:t>
            </w:r>
          </w:p>
        </w:tc>
      </w:tr>
    </w:tbl>
    <w:p w:rsidR="007E730A" w:rsidRPr="007643F1" w:rsidP="007E730A" w14:paraId="0D1E6EE9" w14:textId="77777777">
      <w:pPr>
        <w:spacing w:line="259" w:lineRule="auto"/>
        <w:ind w:left="0" w:firstLine="0"/>
        <w:rPr>
          <w:rFonts w:cstheme="minorHAnsi"/>
        </w:rPr>
      </w:pPr>
      <w:r w:rsidRPr="007643F1">
        <w:rPr>
          <w:rFonts w:cstheme="minorHAnsi"/>
          <w:vertAlign w:val="superscript"/>
        </w:rPr>
        <w:t>1</w:t>
      </w:r>
      <w:r w:rsidRPr="007643F1">
        <w:rPr>
          <w:rFonts w:cstheme="minorHAnsi"/>
        </w:rPr>
        <w:t xml:space="preserve"> New </w:t>
      </w:r>
      <w:r w:rsidRPr="007643F1">
        <w:rPr>
          <w:rFonts w:cstheme="minorHAnsi"/>
        </w:rPr>
        <w:t>respondents</w:t>
      </w:r>
      <w:r w:rsidRPr="007643F1">
        <w:rPr>
          <w:rFonts w:cstheme="minorHAnsi"/>
        </w:rPr>
        <w:t xml:space="preserve"> include sources with constructed, reconstructed and modified affected facilities. </w:t>
      </w:r>
    </w:p>
    <w:p w:rsidR="007E730A" w:rsidRPr="007643F1" w:rsidP="007E730A" w14:paraId="6391A56D" w14:textId="77777777">
      <w:pPr>
        <w:spacing w:line="259" w:lineRule="auto"/>
        <w:ind w:left="0" w:firstLine="720"/>
        <w:rPr>
          <w:rFonts w:cstheme="minorHAnsi"/>
        </w:rPr>
      </w:pPr>
      <w:r w:rsidRPr="007643F1">
        <w:rPr>
          <w:rFonts w:cstheme="minorHAnsi"/>
        </w:rPr>
        <w:t>Column D is subtracted to avoid double-counting respondents. As shown above, the average Number of Respondents over the three-year period of this ICR is 9.</w:t>
      </w:r>
    </w:p>
    <w:p w:rsidR="007E730A" w:rsidRPr="007643F1" w:rsidP="007E730A" w14:paraId="65843D0F" w14:textId="77777777">
      <w:pPr>
        <w:spacing w:line="259" w:lineRule="auto"/>
        <w:ind w:left="0" w:firstLine="0"/>
        <w:rPr>
          <w:rFonts w:cstheme="minorHAnsi"/>
        </w:rPr>
      </w:pPr>
      <w:r w:rsidRPr="007643F1">
        <w:rPr>
          <w:rFonts w:cstheme="minorHAnsi"/>
        </w:rPr>
        <w:t xml:space="preserve">The total number of annual responses per year is calculated using the following table: </w:t>
      </w:r>
    </w:p>
    <w:tbl>
      <w:tblPr>
        <w:tblW w:w="9689"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849"/>
        <w:gridCol w:w="1440"/>
        <w:gridCol w:w="1350"/>
        <w:gridCol w:w="2520"/>
        <w:gridCol w:w="1530"/>
      </w:tblGrid>
      <w:tr w14:paraId="0726B70C" w14:textId="77777777" w:rsidTr="00D6222A">
        <w:tblPrEx>
          <w:tblW w:w="9689"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689" w:type="dxa"/>
            <w:gridSpan w:val="5"/>
          </w:tcPr>
          <w:p w:rsidR="007E730A" w:rsidRPr="007643F1" w:rsidP="001E6D92" w14:paraId="1D2748F6" w14:textId="77777777">
            <w:pPr>
              <w:spacing w:line="259" w:lineRule="auto"/>
              <w:ind w:left="0" w:firstLine="0"/>
              <w:jc w:val="center"/>
              <w:rPr>
                <w:rFonts w:cstheme="minorHAnsi"/>
                <w:b/>
                <w:bCs/>
              </w:rPr>
            </w:pPr>
            <w:r w:rsidRPr="007643F1">
              <w:rPr>
                <w:rFonts w:cstheme="minorHAnsi"/>
                <w:b/>
                <w:bCs/>
              </w:rPr>
              <w:t>Total Annual Responses</w:t>
            </w:r>
          </w:p>
        </w:tc>
      </w:tr>
      <w:tr w14:paraId="6450A056" w14:textId="77777777" w:rsidTr="00D6222A">
        <w:tblPrEx>
          <w:tblW w:w="9689" w:type="dxa"/>
          <w:tblInd w:w="201" w:type="dxa"/>
          <w:tblLayout w:type="fixed"/>
          <w:tblCellMar>
            <w:left w:w="111" w:type="dxa"/>
            <w:right w:w="111" w:type="dxa"/>
          </w:tblCellMar>
          <w:tblLook w:val="0000"/>
        </w:tblPrEx>
        <w:tc>
          <w:tcPr>
            <w:tcW w:w="2849" w:type="dxa"/>
          </w:tcPr>
          <w:p w:rsidR="007E730A" w:rsidRPr="007643F1" w:rsidP="001E6D92" w14:paraId="73490B3E" w14:textId="77777777">
            <w:pPr>
              <w:spacing w:line="259" w:lineRule="auto"/>
              <w:ind w:left="0" w:firstLine="0"/>
              <w:rPr>
                <w:rFonts w:cstheme="minorHAnsi"/>
                <w:b/>
                <w:bCs/>
              </w:rPr>
            </w:pPr>
            <w:r w:rsidRPr="007643F1">
              <w:rPr>
                <w:rFonts w:cstheme="minorHAnsi"/>
                <w:b/>
                <w:bCs/>
              </w:rPr>
              <w:t>(A)                             Information Collection Activity</w:t>
            </w:r>
          </w:p>
        </w:tc>
        <w:tc>
          <w:tcPr>
            <w:tcW w:w="1440" w:type="dxa"/>
          </w:tcPr>
          <w:p w:rsidR="007E730A" w:rsidRPr="007643F1" w:rsidP="001E6D92" w14:paraId="54413917" w14:textId="77777777">
            <w:pPr>
              <w:spacing w:line="259" w:lineRule="auto"/>
              <w:ind w:left="0" w:firstLine="0"/>
              <w:rPr>
                <w:rFonts w:cstheme="minorHAnsi"/>
                <w:b/>
                <w:bCs/>
              </w:rPr>
            </w:pPr>
            <w:r w:rsidRPr="007643F1">
              <w:rPr>
                <w:rFonts w:cstheme="minorHAnsi"/>
                <w:b/>
                <w:bCs/>
              </w:rPr>
              <w:t xml:space="preserve">(B)  </w:t>
            </w:r>
            <w:r>
              <w:rPr>
                <w:rFonts w:cstheme="minorHAnsi"/>
                <w:b/>
                <w:bCs/>
              </w:rPr>
              <w:t xml:space="preserve">      </w:t>
            </w:r>
            <w:r w:rsidRPr="007643F1">
              <w:rPr>
                <w:rFonts w:cstheme="minorHAnsi"/>
                <w:b/>
                <w:bCs/>
              </w:rPr>
              <w:t>Number of Respondents</w:t>
            </w:r>
          </w:p>
        </w:tc>
        <w:tc>
          <w:tcPr>
            <w:tcW w:w="1350" w:type="dxa"/>
          </w:tcPr>
          <w:p w:rsidR="007E730A" w:rsidRPr="007643F1" w:rsidP="001E6D92" w14:paraId="65381307" w14:textId="77777777">
            <w:pPr>
              <w:spacing w:line="259" w:lineRule="auto"/>
              <w:ind w:left="0" w:firstLine="0"/>
              <w:rPr>
                <w:rFonts w:cstheme="minorHAnsi"/>
                <w:b/>
                <w:bCs/>
              </w:rPr>
            </w:pPr>
            <w:r w:rsidRPr="007643F1">
              <w:rPr>
                <w:rFonts w:cstheme="minorHAnsi"/>
                <w:b/>
                <w:bCs/>
              </w:rPr>
              <w:t xml:space="preserve">(C)   </w:t>
            </w:r>
            <w:r>
              <w:rPr>
                <w:rFonts w:cstheme="minorHAnsi"/>
                <w:b/>
                <w:bCs/>
              </w:rPr>
              <w:t xml:space="preserve">       </w:t>
            </w:r>
            <w:r w:rsidRPr="007643F1">
              <w:rPr>
                <w:rFonts w:cstheme="minorHAnsi"/>
                <w:b/>
                <w:bCs/>
              </w:rPr>
              <w:t>Number of Responses</w:t>
            </w:r>
          </w:p>
        </w:tc>
        <w:tc>
          <w:tcPr>
            <w:tcW w:w="2520" w:type="dxa"/>
          </w:tcPr>
          <w:p w:rsidR="007E730A" w:rsidRPr="007643F1" w:rsidP="001E6D92" w14:paraId="333ECE0F" w14:textId="1B88C284">
            <w:pPr>
              <w:spacing w:line="259" w:lineRule="auto"/>
              <w:ind w:left="0" w:firstLine="0"/>
              <w:rPr>
                <w:rFonts w:cstheme="minorHAnsi"/>
                <w:b/>
                <w:bCs/>
              </w:rPr>
            </w:pPr>
            <w:r w:rsidRPr="007643F1">
              <w:rPr>
                <w:rFonts w:cstheme="minorHAnsi"/>
                <w:b/>
                <w:bCs/>
              </w:rPr>
              <w:t xml:space="preserve">(D)          </w:t>
            </w:r>
            <w:r>
              <w:rPr>
                <w:rFonts w:cstheme="minorHAnsi"/>
                <w:b/>
                <w:bCs/>
              </w:rPr>
              <w:t xml:space="preserve"> </w:t>
            </w:r>
            <w:r w:rsidRPr="007643F1">
              <w:rPr>
                <w:rFonts w:cstheme="minorHAnsi"/>
                <w:b/>
                <w:bCs/>
              </w:rPr>
              <w:t xml:space="preserve">            </w:t>
            </w:r>
            <w:r w:rsidR="00D6222A">
              <w:rPr>
                <w:rFonts w:cstheme="minorHAnsi"/>
                <w:b/>
                <w:bCs/>
              </w:rPr>
              <w:t xml:space="preserve"> </w:t>
            </w:r>
            <w:r w:rsidRPr="007643F1">
              <w:rPr>
                <w:rFonts w:cstheme="minorHAnsi"/>
                <w:b/>
                <w:bCs/>
              </w:rPr>
              <w:t xml:space="preserve">  Number of Existing Respondents That Keep Records, But Do Not Submit Reports</w:t>
            </w:r>
          </w:p>
        </w:tc>
        <w:tc>
          <w:tcPr>
            <w:tcW w:w="1530" w:type="dxa"/>
          </w:tcPr>
          <w:p w:rsidR="007E730A" w:rsidRPr="007643F1" w:rsidP="001E6D92" w14:paraId="0B73D91D" w14:textId="0F570FE1">
            <w:pPr>
              <w:spacing w:line="259" w:lineRule="auto"/>
              <w:ind w:left="0" w:firstLine="0"/>
              <w:rPr>
                <w:rFonts w:cstheme="minorHAnsi"/>
                <w:b/>
                <w:bCs/>
              </w:rPr>
            </w:pPr>
            <w:r w:rsidRPr="007643F1">
              <w:rPr>
                <w:rFonts w:cstheme="minorHAnsi"/>
                <w:b/>
                <w:bCs/>
              </w:rPr>
              <w:t xml:space="preserve">(E)          </w:t>
            </w:r>
            <w:r w:rsidR="00D6222A">
              <w:rPr>
                <w:rFonts w:cstheme="minorHAnsi"/>
                <w:b/>
                <w:bCs/>
              </w:rPr>
              <w:t xml:space="preserve">   </w:t>
            </w:r>
            <w:r w:rsidRPr="007643F1">
              <w:rPr>
                <w:rFonts w:cstheme="minorHAnsi"/>
                <w:b/>
                <w:bCs/>
              </w:rPr>
              <w:t xml:space="preserve">     Total Annual Responses</w:t>
            </w:r>
          </w:p>
          <w:p w:rsidR="007E730A" w:rsidRPr="007643F1" w:rsidP="001E6D92" w14:paraId="765CE1D5" w14:textId="77777777">
            <w:pPr>
              <w:spacing w:line="259" w:lineRule="auto"/>
              <w:ind w:left="0" w:firstLine="0"/>
              <w:rPr>
                <w:rFonts w:cstheme="minorHAnsi"/>
                <w:b/>
                <w:bCs/>
              </w:rPr>
            </w:pPr>
            <w:r w:rsidRPr="007643F1">
              <w:rPr>
                <w:rFonts w:cstheme="minorHAnsi"/>
                <w:b/>
                <w:bCs/>
              </w:rPr>
              <w:t>E=(</w:t>
            </w:r>
            <w:r w:rsidRPr="007643F1">
              <w:rPr>
                <w:rFonts w:cstheme="minorHAnsi"/>
                <w:b/>
                <w:bCs/>
              </w:rPr>
              <w:t>BxC</w:t>
            </w:r>
            <w:r w:rsidRPr="007643F1">
              <w:rPr>
                <w:rFonts w:cstheme="minorHAnsi"/>
                <w:b/>
                <w:bCs/>
              </w:rPr>
              <w:t>)+D</w:t>
            </w:r>
          </w:p>
        </w:tc>
      </w:tr>
      <w:tr w14:paraId="25D7AAC1" w14:textId="77777777" w:rsidTr="00D6222A">
        <w:tblPrEx>
          <w:tblW w:w="9689" w:type="dxa"/>
          <w:tblInd w:w="201" w:type="dxa"/>
          <w:tblLayout w:type="fixed"/>
          <w:tblCellMar>
            <w:left w:w="111" w:type="dxa"/>
            <w:right w:w="111" w:type="dxa"/>
          </w:tblCellMar>
          <w:tblLook w:val="0000"/>
        </w:tblPrEx>
        <w:trPr>
          <w:trHeight w:val="366"/>
        </w:trPr>
        <w:tc>
          <w:tcPr>
            <w:tcW w:w="2849" w:type="dxa"/>
            <w:vAlign w:val="center"/>
          </w:tcPr>
          <w:p w:rsidR="007E730A" w:rsidRPr="007643F1" w:rsidP="001E6D92" w14:paraId="0423FC1B" w14:textId="77777777">
            <w:pPr>
              <w:spacing w:line="259" w:lineRule="auto"/>
              <w:ind w:left="0" w:firstLine="0"/>
              <w:rPr>
                <w:rFonts w:cstheme="minorHAnsi"/>
              </w:rPr>
            </w:pPr>
            <w:r w:rsidRPr="007643F1">
              <w:rPr>
                <w:rFonts w:cstheme="minorHAnsi"/>
              </w:rPr>
              <w:t>Notification of actual startup</w:t>
            </w:r>
          </w:p>
        </w:tc>
        <w:tc>
          <w:tcPr>
            <w:tcW w:w="1440" w:type="dxa"/>
            <w:vAlign w:val="center"/>
          </w:tcPr>
          <w:p w:rsidR="007E730A" w:rsidRPr="007643F1" w:rsidP="001E6D92" w14:paraId="738B4AC2" w14:textId="77777777">
            <w:pPr>
              <w:spacing w:line="259" w:lineRule="auto"/>
              <w:ind w:left="0" w:firstLine="0"/>
              <w:rPr>
                <w:rFonts w:cstheme="minorHAnsi"/>
              </w:rPr>
            </w:pPr>
            <w:r w:rsidRPr="007643F1">
              <w:rPr>
                <w:rFonts w:cstheme="minorHAnsi"/>
              </w:rPr>
              <w:t>0</w:t>
            </w:r>
          </w:p>
        </w:tc>
        <w:tc>
          <w:tcPr>
            <w:tcW w:w="1350" w:type="dxa"/>
            <w:vAlign w:val="center"/>
          </w:tcPr>
          <w:p w:rsidR="007E730A" w:rsidRPr="007643F1" w:rsidP="001E6D92" w14:paraId="41BFE219" w14:textId="77777777">
            <w:pPr>
              <w:spacing w:line="259" w:lineRule="auto"/>
              <w:ind w:left="0" w:firstLine="0"/>
              <w:rPr>
                <w:rFonts w:cstheme="minorHAnsi"/>
              </w:rPr>
            </w:pPr>
            <w:r w:rsidRPr="007643F1">
              <w:rPr>
                <w:rFonts w:cstheme="minorHAnsi"/>
              </w:rPr>
              <w:t>1</w:t>
            </w:r>
          </w:p>
        </w:tc>
        <w:tc>
          <w:tcPr>
            <w:tcW w:w="2520" w:type="dxa"/>
            <w:vAlign w:val="center"/>
          </w:tcPr>
          <w:p w:rsidR="007E730A" w:rsidRPr="007643F1" w:rsidP="001E6D92" w14:paraId="7951A907" w14:textId="77777777">
            <w:pPr>
              <w:spacing w:line="259" w:lineRule="auto"/>
              <w:ind w:left="0" w:firstLine="0"/>
              <w:rPr>
                <w:rFonts w:cstheme="minorHAnsi"/>
              </w:rPr>
            </w:pPr>
            <w:r w:rsidRPr="007643F1">
              <w:rPr>
                <w:rFonts w:cstheme="minorHAnsi"/>
              </w:rPr>
              <w:t>0</w:t>
            </w:r>
          </w:p>
        </w:tc>
        <w:tc>
          <w:tcPr>
            <w:tcW w:w="1530" w:type="dxa"/>
            <w:vAlign w:val="center"/>
          </w:tcPr>
          <w:p w:rsidR="007E730A" w:rsidRPr="007643F1" w:rsidP="001E6D92" w14:paraId="4CCE6A7A" w14:textId="77777777">
            <w:pPr>
              <w:spacing w:line="259" w:lineRule="auto"/>
              <w:ind w:left="0" w:firstLine="0"/>
              <w:rPr>
                <w:rFonts w:cstheme="minorHAnsi"/>
              </w:rPr>
            </w:pPr>
            <w:r w:rsidRPr="007643F1">
              <w:rPr>
                <w:rFonts w:cstheme="minorHAnsi"/>
              </w:rPr>
              <w:t>0</w:t>
            </w:r>
          </w:p>
        </w:tc>
      </w:tr>
      <w:tr w14:paraId="57B26DD7" w14:textId="77777777" w:rsidTr="00D6222A">
        <w:tblPrEx>
          <w:tblW w:w="9689" w:type="dxa"/>
          <w:tblInd w:w="201" w:type="dxa"/>
          <w:tblLayout w:type="fixed"/>
          <w:tblCellMar>
            <w:left w:w="111" w:type="dxa"/>
            <w:right w:w="111" w:type="dxa"/>
          </w:tblCellMar>
          <w:tblLook w:val="0000"/>
        </w:tblPrEx>
        <w:trPr>
          <w:trHeight w:val="366"/>
        </w:trPr>
        <w:tc>
          <w:tcPr>
            <w:tcW w:w="2849" w:type="dxa"/>
            <w:vAlign w:val="center"/>
          </w:tcPr>
          <w:p w:rsidR="007E730A" w:rsidRPr="007643F1" w:rsidP="001E6D92" w14:paraId="5DBE7F2F" w14:textId="77777777">
            <w:pPr>
              <w:spacing w:line="259" w:lineRule="auto"/>
              <w:ind w:left="0" w:firstLine="0"/>
              <w:rPr>
                <w:rFonts w:cstheme="minorHAnsi"/>
              </w:rPr>
            </w:pPr>
            <w:r w:rsidRPr="007643F1">
              <w:rPr>
                <w:rFonts w:cstheme="minorHAnsi"/>
              </w:rPr>
              <w:t>Notification of construction/ modification</w:t>
            </w:r>
            <w:r w:rsidRPr="007643F1">
              <w:rPr>
                <w:rFonts w:cstheme="minorHAnsi"/>
                <w:vertAlign w:val="superscript"/>
              </w:rPr>
              <w:t xml:space="preserve"> </w:t>
            </w:r>
          </w:p>
        </w:tc>
        <w:tc>
          <w:tcPr>
            <w:tcW w:w="1440" w:type="dxa"/>
            <w:vAlign w:val="center"/>
          </w:tcPr>
          <w:p w:rsidR="007E730A" w:rsidRPr="007643F1" w:rsidP="001E6D92" w14:paraId="70221C71" w14:textId="77777777">
            <w:pPr>
              <w:spacing w:line="259" w:lineRule="auto"/>
              <w:ind w:left="0" w:firstLine="0"/>
              <w:rPr>
                <w:rFonts w:cstheme="minorHAnsi"/>
              </w:rPr>
            </w:pPr>
            <w:r w:rsidRPr="007643F1">
              <w:rPr>
                <w:rFonts w:cstheme="minorHAnsi"/>
              </w:rPr>
              <w:t>0</w:t>
            </w:r>
          </w:p>
        </w:tc>
        <w:tc>
          <w:tcPr>
            <w:tcW w:w="1350" w:type="dxa"/>
            <w:vAlign w:val="center"/>
          </w:tcPr>
          <w:p w:rsidR="007E730A" w:rsidRPr="007643F1" w:rsidP="001E6D92" w14:paraId="67AA0A3E" w14:textId="77777777">
            <w:pPr>
              <w:spacing w:line="259" w:lineRule="auto"/>
              <w:ind w:left="0" w:firstLine="0"/>
              <w:rPr>
                <w:rFonts w:cstheme="minorHAnsi"/>
              </w:rPr>
            </w:pPr>
            <w:r w:rsidRPr="007643F1">
              <w:rPr>
                <w:rFonts w:cstheme="minorHAnsi"/>
              </w:rPr>
              <w:t>1</w:t>
            </w:r>
          </w:p>
        </w:tc>
        <w:tc>
          <w:tcPr>
            <w:tcW w:w="2520" w:type="dxa"/>
            <w:vAlign w:val="center"/>
          </w:tcPr>
          <w:p w:rsidR="007E730A" w:rsidRPr="007643F1" w:rsidP="001E6D92" w14:paraId="0157DBA5" w14:textId="77777777">
            <w:pPr>
              <w:spacing w:line="259" w:lineRule="auto"/>
              <w:ind w:left="0" w:firstLine="0"/>
              <w:rPr>
                <w:rFonts w:cstheme="minorHAnsi"/>
              </w:rPr>
            </w:pPr>
            <w:r w:rsidRPr="007643F1">
              <w:rPr>
                <w:rFonts w:cstheme="minorHAnsi"/>
              </w:rPr>
              <w:t>0</w:t>
            </w:r>
          </w:p>
        </w:tc>
        <w:tc>
          <w:tcPr>
            <w:tcW w:w="1530" w:type="dxa"/>
            <w:vAlign w:val="center"/>
          </w:tcPr>
          <w:p w:rsidR="007E730A" w:rsidRPr="007643F1" w:rsidP="001E6D92" w14:paraId="22920ABB" w14:textId="77777777">
            <w:pPr>
              <w:spacing w:line="259" w:lineRule="auto"/>
              <w:ind w:left="0" w:firstLine="0"/>
              <w:rPr>
                <w:rFonts w:cstheme="minorHAnsi"/>
              </w:rPr>
            </w:pPr>
            <w:r w:rsidRPr="007643F1">
              <w:rPr>
                <w:rFonts w:cstheme="minorHAnsi"/>
              </w:rPr>
              <w:t>0</w:t>
            </w:r>
          </w:p>
        </w:tc>
      </w:tr>
      <w:tr w14:paraId="029FFE1A" w14:textId="77777777" w:rsidTr="00D6222A">
        <w:tblPrEx>
          <w:tblW w:w="9689" w:type="dxa"/>
          <w:tblInd w:w="201" w:type="dxa"/>
          <w:tblLayout w:type="fixed"/>
          <w:tblCellMar>
            <w:left w:w="111" w:type="dxa"/>
            <w:right w:w="111" w:type="dxa"/>
          </w:tblCellMar>
          <w:tblLook w:val="0000"/>
        </w:tblPrEx>
        <w:trPr>
          <w:trHeight w:val="366"/>
        </w:trPr>
        <w:tc>
          <w:tcPr>
            <w:tcW w:w="2849" w:type="dxa"/>
            <w:vAlign w:val="center"/>
          </w:tcPr>
          <w:p w:rsidR="007E730A" w:rsidRPr="007643F1" w:rsidP="001E6D92" w14:paraId="732CC880" w14:textId="77777777">
            <w:pPr>
              <w:spacing w:line="259" w:lineRule="auto"/>
              <w:ind w:left="0" w:firstLine="0"/>
              <w:rPr>
                <w:rFonts w:cstheme="minorHAnsi"/>
              </w:rPr>
            </w:pPr>
            <w:r w:rsidRPr="007643F1">
              <w:rPr>
                <w:rFonts w:cstheme="minorHAnsi"/>
              </w:rPr>
              <w:t xml:space="preserve">Notification of performance test </w:t>
            </w:r>
          </w:p>
        </w:tc>
        <w:tc>
          <w:tcPr>
            <w:tcW w:w="1440" w:type="dxa"/>
            <w:vAlign w:val="center"/>
          </w:tcPr>
          <w:p w:rsidR="007E730A" w:rsidRPr="007643F1" w:rsidP="001E6D92" w14:paraId="1814D488" w14:textId="77777777">
            <w:pPr>
              <w:spacing w:line="259" w:lineRule="auto"/>
              <w:ind w:left="0" w:firstLine="0"/>
              <w:rPr>
                <w:rFonts w:cstheme="minorHAnsi"/>
              </w:rPr>
            </w:pPr>
            <w:r w:rsidRPr="007643F1">
              <w:rPr>
                <w:rFonts w:cstheme="minorHAnsi"/>
              </w:rPr>
              <w:t>9</w:t>
            </w:r>
          </w:p>
        </w:tc>
        <w:tc>
          <w:tcPr>
            <w:tcW w:w="1350" w:type="dxa"/>
            <w:vAlign w:val="center"/>
          </w:tcPr>
          <w:p w:rsidR="007E730A" w:rsidRPr="007643F1" w:rsidP="001E6D92" w14:paraId="722A2CF6" w14:textId="77777777">
            <w:pPr>
              <w:spacing w:line="259" w:lineRule="auto"/>
              <w:ind w:left="0" w:firstLine="0"/>
              <w:rPr>
                <w:rFonts w:cstheme="minorHAnsi"/>
              </w:rPr>
            </w:pPr>
            <w:r w:rsidRPr="007643F1">
              <w:rPr>
                <w:rFonts w:cstheme="minorHAnsi"/>
              </w:rPr>
              <w:t>1</w:t>
            </w:r>
          </w:p>
        </w:tc>
        <w:tc>
          <w:tcPr>
            <w:tcW w:w="2520" w:type="dxa"/>
            <w:vAlign w:val="center"/>
          </w:tcPr>
          <w:p w:rsidR="007E730A" w:rsidRPr="007643F1" w:rsidP="001E6D92" w14:paraId="570BC51D" w14:textId="77777777">
            <w:pPr>
              <w:spacing w:line="259" w:lineRule="auto"/>
              <w:ind w:left="0" w:firstLine="0"/>
              <w:rPr>
                <w:rFonts w:cstheme="minorHAnsi"/>
              </w:rPr>
            </w:pPr>
            <w:r w:rsidRPr="007643F1">
              <w:rPr>
                <w:rFonts w:cstheme="minorHAnsi"/>
              </w:rPr>
              <w:t>0</w:t>
            </w:r>
          </w:p>
        </w:tc>
        <w:tc>
          <w:tcPr>
            <w:tcW w:w="1530" w:type="dxa"/>
            <w:vAlign w:val="center"/>
          </w:tcPr>
          <w:p w:rsidR="007E730A" w:rsidRPr="007643F1" w:rsidP="001E6D92" w14:paraId="7995CB2A" w14:textId="77777777">
            <w:pPr>
              <w:spacing w:line="259" w:lineRule="auto"/>
              <w:ind w:left="0" w:firstLine="0"/>
              <w:rPr>
                <w:rFonts w:cstheme="minorHAnsi"/>
              </w:rPr>
            </w:pPr>
            <w:r w:rsidRPr="007643F1">
              <w:rPr>
                <w:rFonts w:cstheme="minorHAnsi"/>
              </w:rPr>
              <w:t>9</w:t>
            </w:r>
          </w:p>
        </w:tc>
      </w:tr>
      <w:tr w14:paraId="1E32C859" w14:textId="77777777" w:rsidTr="00D6222A">
        <w:tblPrEx>
          <w:tblW w:w="9689" w:type="dxa"/>
          <w:tblInd w:w="201" w:type="dxa"/>
          <w:tblLayout w:type="fixed"/>
          <w:tblCellMar>
            <w:left w:w="111" w:type="dxa"/>
            <w:right w:w="111" w:type="dxa"/>
          </w:tblCellMar>
          <w:tblLook w:val="0000"/>
        </w:tblPrEx>
        <w:trPr>
          <w:trHeight w:val="366"/>
        </w:trPr>
        <w:tc>
          <w:tcPr>
            <w:tcW w:w="2849" w:type="dxa"/>
            <w:vAlign w:val="center"/>
          </w:tcPr>
          <w:p w:rsidR="007E730A" w:rsidRPr="007643F1" w:rsidP="001E6D92" w14:paraId="4EE3D807" w14:textId="77777777">
            <w:pPr>
              <w:spacing w:line="259" w:lineRule="auto"/>
              <w:ind w:left="0" w:firstLine="0"/>
              <w:rPr>
                <w:rFonts w:cstheme="minorHAnsi"/>
              </w:rPr>
            </w:pPr>
            <w:r w:rsidRPr="007643F1">
              <w:rPr>
                <w:rFonts w:cstheme="minorHAnsi"/>
              </w:rPr>
              <w:t xml:space="preserve">Reports </w:t>
            </w:r>
            <w:r w:rsidRPr="007643F1">
              <w:rPr>
                <w:rFonts w:cstheme="minorHAnsi"/>
              </w:rPr>
              <w:t>of</w:t>
            </w:r>
            <w:r w:rsidRPr="007643F1">
              <w:rPr>
                <w:rFonts w:cstheme="minorHAnsi"/>
              </w:rPr>
              <w:t xml:space="preserve"> performance test results</w:t>
            </w:r>
          </w:p>
        </w:tc>
        <w:tc>
          <w:tcPr>
            <w:tcW w:w="1440" w:type="dxa"/>
            <w:vAlign w:val="center"/>
          </w:tcPr>
          <w:p w:rsidR="007E730A" w:rsidRPr="007643F1" w:rsidP="001E6D92" w14:paraId="15E3614F" w14:textId="77777777">
            <w:pPr>
              <w:spacing w:line="259" w:lineRule="auto"/>
              <w:ind w:left="0" w:firstLine="0"/>
              <w:rPr>
                <w:rFonts w:cstheme="minorHAnsi"/>
              </w:rPr>
            </w:pPr>
            <w:r w:rsidRPr="007643F1">
              <w:rPr>
                <w:rFonts w:cstheme="minorHAnsi"/>
              </w:rPr>
              <w:t>9</w:t>
            </w:r>
          </w:p>
        </w:tc>
        <w:tc>
          <w:tcPr>
            <w:tcW w:w="1350" w:type="dxa"/>
            <w:vAlign w:val="center"/>
          </w:tcPr>
          <w:p w:rsidR="007E730A" w:rsidRPr="007643F1" w:rsidP="001E6D92" w14:paraId="4F18D93B" w14:textId="77777777">
            <w:pPr>
              <w:spacing w:line="259" w:lineRule="auto"/>
              <w:ind w:left="0" w:firstLine="0"/>
              <w:rPr>
                <w:rFonts w:cstheme="minorHAnsi"/>
              </w:rPr>
            </w:pPr>
            <w:r w:rsidRPr="007643F1">
              <w:rPr>
                <w:rFonts w:cstheme="minorHAnsi"/>
              </w:rPr>
              <w:t>1</w:t>
            </w:r>
          </w:p>
        </w:tc>
        <w:tc>
          <w:tcPr>
            <w:tcW w:w="2520" w:type="dxa"/>
            <w:vAlign w:val="center"/>
          </w:tcPr>
          <w:p w:rsidR="007E730A" w:rsidRPr="007643F1" w:rsidP="001E6D92" w14:paraId="07529BDB" w14:textId="77777777">
            <w:pPr>
              <w:spacing w:line="259" w:lineRule="auto"/>
              <w:ind w:left="0" w:firstLine="0"/>
              <w:rPr>
                <w:rFonts w:cstheme="minorHAnsi"/>
              </w:rPr>
            </w:pPr>
            <w:r w:rsidRPr="007643F1">
              <w:rPr>
                <w:rFonts w:cstheme="minorHAnsi"/>
              </w:rPr>
              <w:t>0</w:t>
            </w:r>
          </w:p>
        </w:tc>
        <w:tc>
          <w:tcPr>
            <w:tcW w:w="1530" w:type="dxa"/>
            <w:vAlign w:val="center"/>
          </w:tcPr>
          <w:p w:rsidR="007E730A" w:rsidRPr="007643F1" w:rsidP="001E6D92" w14:paraId="0731D7DC" w14:textId="77777777">
            <w:pPr>
              <w:spacing w:line="259" w:lineRule="auto"/>
              <w:ind w:left="0" w:firstLine="0"/>
              <w:rPr>
                <w:rFonts w:cstheme="minorHAnsi"/>
              </w:rPr>
            </w:pPr>
            <w:r w:rsidRPr="007643F1">
              <w:rPr>
                <w:rFonts w:cstheme="minorHAnsi"/>
              </w:rPr>
              <w:t>9</w:t>
            </w:r>
          </w:p>
        </w:tc>
      </w:tr>
      <w:tr w14:paraId="3B14CC39" w14:textId="77777777" w:rsidTr="00D6222A">
        <w:tblPrEx>
          <w:tblW w:w="9689" w:type="dxa"/>
          <w:tblInd w:w="201" w:type="dxa"/>
          <w:tblLayout w:type="fixed"/>
          <w:tblCellMar>
            <w:left w:w="111" w:type="dxa"/>
            <w:right w:w="111" w:type="dxa"/>
          </w:tblCellMar>
          <w:tblLook w:val="0000"/>
        </w:tblPrEx>
        <w:trPr>
          <w:trHeight w:val="366"/>
        </w:trPr>
        <w:tc>
          <w:tcPr>
            <w:tcW w:w="2849" w:type="dxa"/>
            <w:vAlign w:val="center"/>
          </w:tcPr>
          <w:p w:rsidR="007E730A" w:rsidRPr="007643F1" w:rsidP="001E6D92" w14:paraId="1D3CC55E" w14:textId="77777777">
            <w:pPr>
              <w:spacing w:line="259" w:lineRule="auto"/>
              <w:ind w:left="0" w:firstLine="0"/>
              <w:rPr>
                <w:rFonts w:cstheme="minorHAnsi"/>
              </w:rPr>
            </w:pPr>
            <w:r w:rsidRPr="007643F1">
              <w:rPr>
                <w:rFonts w:cstheme="minorHAnsi"/>
              </w:rPr>
              <w:t>Semiannual reports</w:t>
            </w:r>
          </w:p>
        </w:tc>
        <w:tc>
          <w:tcPr>
            <w:tcW w:w="1440" w:type="dxa"/>
            <w:vAlign w:val="center"/>
          </w:tcPr>
          <w:p w:rsidR="007E730A" w:rsidRPr="007643F1" w:rsidP="001E6D92" w14:paraId="3F6C621E" w14:textId="77777777">
            <w:pPr>
              <w:spacing w:line="259" w:lineRule="auto"/>
              <w:ind w:left="0" w:firstLine="0"/>
              <w:rPr>
                <w:rFonts w:cstheme="minorHAnsi"/>
              </w:rPr>
            </w:pPr>
            <w:r w:rsidRPr="007643F1">
              <w:rPr>
                <w:rFonts w:cstheme="minorHAnsi"/>
              </w:rPr>
              <w:t>9</w:t>
            </w:r>
          </w:p>
        </w:tc>
        <w:tc>
          <w:tcPr>
            <w:tcW w:w="1350" w:type="dxa"/>
            <w:vAlign w:val="center"/>
          </w:tcPr>
          <w:p w:rsidR="007E730A" w:rsidRPr="007643F1" w:rsidP="001E6D92" w14:paraId="3BFCF0DD" w14:textId="77777777">
            <w:pPr>
              <w:spacing w:line="259" w:lineRule="auto"/>
              <w:ind w:left="0" w:firstLine="0"/>
              <w:rPr>
                <w:rFonts w:cstheme="minorHAnsi"/>
              </w:rPr>
            </w:pPr>
            <w:r w:rsidRPr="007643F1">
              <w:rPr>
                <w:rFonts w:cstheme="minorHAnsi"/>
              </w:rPr>
              <w:t>2</w:t>
            </w:r>
          </w:p>
        </w:tc>
        <w:tc>
          <w:tcPr>
            <w:tcW w:w="2520" w:type="dxa"/>
            <w:vAlign w:val="center"/>
          </w:tcPr>
          <w:p w:rsidR="007E730A" w:rsidRPr="007643F1" w:rsidP="001E6D92" w14:paraId="71B13190" w14:textId="77777777">
            <w:pPr>
              <w:spacing w:line="259" w:lineRule="auto"/>
              <w:ind w:left="0" w:firstLine="0"/>
              <w:rPr>
                <w:rFonts w:cstheme="minorHAnsi"/>
              </w:rPr>
            </w:pPr>
            <w:r w:rsidRPr="007643F1">
              <w:rPr>
                <w:rFonts w:cstheme="minorHAnsi"/>
              </w:rPr>
              <w:t>0</w:t>
            </w:r>
          </w:p>
        </w:tc>
        <w:tc>
          <w:tcPr>
            <w:tcW w:w="1530" w:type="dxa"/>
            <w:vAlign w:val="center"/>
          </w:tcPr>
          <w:p w:rsidR="007E730A" w:rsidRPr="007643F1" w:rsidP="001E6D92" w14:paraId="35C75501" w14:textId="77777777">
            <w:pPr>
              <w:spacing w:line="259" w:lineRule="auto"/>
              <w:ind w:left="0" w:firstLine="0"/>
              <w:rPr>
                <w:rFonts w:cstheme="minorHAnsi"/>
              </w:rPr>
            </w:pPr>
            <w:r w:rsidRPr="007643F1">
              <w:rPr>
                <w:rFonts w:cstheme="minorHAnsi"/>
              </w:rPr>
              <w:t>18</w:t>
            </w:r>
          </w:p>
        </w:tc>
      </w:tr>
      <w:tr w14:paraId="39291B14" w14:textId="77777777" w:rsidTr="00D6222A">
        <w:tblPrEx>
          <w:tblW w:w="9689" w:type="dxa"/>
          <w:tblInd w:w="201" w:type="dxa"/>
          <w:tblLayout w:type="fixed"/>
          <w:tblCellMar>
            <w:left w:w="111" w:type="dxa"/>
            <w:right w:w="111" w:type="dxa"/>
          </w:tblCellMar>
          <w:tblLook w:val="0000"/>
        </w:tblPrEx>
        <w:trPr>
          <w:trHeight w:val="366"/>
        </w:trPr>
        <w:tc>
          <w:tcPr>
            <w:tcW w:w="2849" w:type="dxa"/>
            <w:vAlign w:val="center"/>
          </w:tcPr>
          <w:p w:rsidR="007E730A" w:rsidRPr="007643F1" w:rsidP="001E6D92" w14:paraId="27EB7DC7" w14:textId="77777777">
            <w:pPr>
              <w:spacing w:line="259" w:lineRule="auto"/>
              <w:ind w:left="0" w:firstLine="0"/>
              <w:rPr>
                <w:rFonts w:cstheme="minorHAnsi"/>
              </w:rPr>
            </w:pPr>
            <w:r w:rsidRPr="007643F1">
              <w:rPr>
                <w:rFonts w:cstheme="minorHAnsi"/>
              </w:rPr>
              <w:t> </w:t>
            </w:r>
          </w:p>
        </w:tc>
        <w:tc>
          <w:tcPr>
            <w:tcW w:w="1440" w:type="dxa"/>
            <w:vAlign w:val="center"/>
          </w:tcPr>
          <w:p w:rsidR="007E730A" w:rsidRPr="007643F1" w:rsidP="001E6D92" w14:paraId="1044F152" w14:textId="77777777">
            <w:pPr>
              <w:spacing w:line="259" w:lineRule="auto"/>
              <w:ind w:left="0" w:firstLine="0"/>
              <w:rPr>
                <w:rFonts w:cstheme="minorHAnsi"/>
              </w:rPr>
            </w:pPr>
            <w:r w:rsidRPr="007643F1">
              <w:rPr>
                <w:rFonts w:cstheme="minorHAnsi"/>
              </w:rPr>
              <w:t> </w:t>
            </w:r>
          </w:p>
        </w:tc>
        <w:tc>
          <w:tcPr>
            <w:tcW w:w="1350" w:type="dxa"/>
            <w:vAlign w:val="center"/>
          </w:tcPr>
          <w:p w:rsidR="007E730A" w:rsidRPr="007643F1" w:rsidP="001E6D92" w14:paraId="3FEA88D7" w14:textId="77777777">
            <w:pPr>
              <w:spacing w:line="259" w:lineRule="auto"/>
              <w:ind w:left="0" w:firstLine="0"/>
              <w:rPr>
                <w:rFonts w:cstheme="minorHAnsi"/>
              </w:rPr>
            </w:pPr>
            <w:r w:rsidRPr="007643F1">
              <w:rPr>
                <w:rFonts w:cstheme="minorHAnsi"/>
              </w:rPr>
              <w:t> </w:t>
            </w:r>
          </w:p>
        </w:tc>
        <w:tc>
          <w:tcPr>
            <w:tcW w:w="2520" w:type="dxa"/>
            <w:vAlign w:val="center"/>
          </w:tcPr>
          <w:p w:rsidR="007E730A" w:rsidRPr="007643F1" w:rsidP="001E6D92" w14:paraId="239086D6" w14:textId="77777777">
            <w:pPr>
              <w:spacing w:line="259" w:lineRule="auto"/>
              <w:ind w:left="0" w:firstLine="0"/>
              <w:rPr>
                <w:rFonts w:cstheme="minorHAnsi"/>
                <w:b/>
                <w:bCs/>
              </w:rPr>
            </w:pPr>
            <w:r w:rsidRPr="007643F1">
              <w:rPr>
                <w:rFonts w:cstheme="minorHAnsi"/>
                <w:b/>
                <w:bCs/>
              </w:rPr>
              <w:t>Total</w:t>
            </w:r>
          </w:p>
        </w:tc>
        <w:tc>
          <w:tcPr>
            <w:tcW w:w="1530" w:type="dxa"/>
            <w:vAlign w:val="center"/>
          </w:tcPr>
          <w:p w:rsidR="007E730A" w:rsidRPr="007643F1" w:rsidP="001E6D92" w14:paraId="7A917457" w14:textId="77777777">
            <w:pPr>
              <w:spacing w:line="259" w:lineRule="auto"/>
              <w:ind w:left="0" w:firstLine="0"/>
              <w:rPr>
                <w:rFonts w:cstheme="minorHAnsi"/>
                <w:b/>
                <w:bCs/>
              </w:rPr>
            </w:pPr>
            <w:r w:rsidRPr="007643F1">
              <w:rPr>
                <w:rFonts w:cstheme="minorHAnsi"/>
                <w:b/>
                <w:bCs/>
              </w:rPr>
              <w:t>36</w:t>
            </w:r>
          </w:p>
        </w:tc>
      </w:tr>
    </w:tbl>
    <w:p w:rsidR="007E730A" w:rsidRPr="007643F1" w:rsidP="007E730A" w14:paraId="79009046" w14:textId="77777777">
      <w:pPr>
        <w:spacing w:line="259" w:lineRule="auto"/>
        <w:ind w:left="0" w:firstLine="0"/>
        <w:rPr>
          <w:rFonts w:cstheme="minorHAnsi"/>
        </w:rPr>
      </w:pPr>
    </w:p>
    <w:p w:rsidR="007E730A" w:rsidRPr="007643F1" w:rsidP="007E730A" w14:paraId="25ABCE9C" w14:textId="77777777">
      <w:pPr>
        <w:spacing w:line="259" w:lineRule="auto"/>
        <w:ind w:left="0" w:firstLine="720"/>
        <w:rPr>
          <w:rFonts w:cstheme="minorHAnsi"/>
        </w:rPr>
      </w:pPr>
      <w:r w:rsidRPr="007643F1">
        <w:rPr>
          <w:rFonts w:cstheme="minorHAnsi"/>
        </w:rPr>
        <w:t>The number of Total Annual Responses is 36.</w:t>
      </w:r>
    </w:p>
    <w:p w:rsidR="00ED57A4" w:rsidP="007E730A" w14:paraId="68F435BE" w14:textId="2F1E8918">
      <w:pPr>
        <w:spacing w:line="259" w:lineRule="auto"/>
        <w:ind w:left="0" w:firstLine="720"/>
        <w:rPr>
          <w:rFonts w:cstheme="minorHAnsi"/>
        </w:rPr>
      </w:pPr>
      <w:r w:rsidRPr="007643F1">
        <w:rPr>
          <w:rFonts w:cstheme="minorHAnsi"/>
        </w:rPr>
        <w:t>The total annual labor costs are $63,230 (rounded). Details regarding these estimates can be found below in Tables 1 through 4 at the end of this document.</w:t>
      </w:r>
    </w:p>
    <w:p w:rsidR="007E730A" w:rsidRPr="007E730A" w:rsidP="007E730A" w14:paraId="1B4DC532" w14:textId="36BB2259">
      <w:pPr>
        <w:spacing w:line="259" w:lineRule="auto"/>
        <w:ind w:left="0" w:firstLine="720"/>
        <w:rPr>
          <w:rFonts w:cstheme="minorHAnsi"/>
        </w:rPr>
      </w:pPr>
      <w:r w:rsidRPr="007E730A">
        <w:rPr>
          <w:rFonts w:cstheme="minorHAnsi"/>
        </w:rPr>
        <w:t xml:space="preserve">The total annual labor hours are </w:t>
      </w:r>
      <w:r w:rsidR="00C26161">
        <w:rPr>
          <w:rFonts w:cstheme="minorHAnsi"/>
        </w:rPr>
        <w:t>228</w:t>
      </w:r>
      <w:r w:rsidRPr="007E730A">
        <w:rPr>
          <w:rFonts w:cstheme="minorHAnsi"/>
        </w:rPr>
        <w:t xml:space="preserve"> hours. </w:t>
      </w:r>
    </w:p>
    <w:p w:rsidR="007E730A" w:rsidRPr="007E730A" w:rsidP="007E730A" w14:paraId="49D9B5DE" w14:textId="7F474766">
      <w:pPr>
        <w:spacing w:line="259" w:lineRule="auto"/>
        <w:ind w:left="0" w:firstLine="720"/>
        <w:rPr>
          <w:rFonts w:cstheme="minorHAnsi"/>
        </w:rPr>
      </w:pPr>
      <w:r w:rsidRPr="007E730A">
        <w:rPr>
          <w:rFonts w:cstheme="minorHAnsi"/>
        </w:rPr>
        <w:t>We assume that burdens for managerial tasks take 5 percent of the time required for technical tasks because the typical tasks for managers are to review and approve reports. Clerical burdens are assumed to take 10 percent of the time required for technical tasks because the typical duties of clerical staff are to proofread the reports, make copies and maintain records.</w:t>
      </w:r>
    </w:p>
    <w:p w:rsidR="007E730A" w:rsidRPr="007E730A" w:rsidP="007E730A" w14:paraId="1DD38C6A" w14:textId="2A4C3248">
      <w:pPr>
        <w:spacing w:line="259" w:lineRule="auto"/>
        <w:ind w:left="0" w:firstLine="720"/>
        <w:rPr>
          <w:rFonts w:cstheme="minorHAnsi"/>
        </w:rPr>
      </w:pPr>
      <w:r w:rsidRPr="007E730A">
        <w:rPr>
          <w:rFonts w:cstheme="minorHAnsi"/>
        </w:rPr>
        <w:t>Furthermore, the annual public reporting and recordkeeping burden for this collection of information is estimated to average 19 hours per response.</w:t>
      </w:r>
    </w:p>
    <w:p w:rsidR="00BB2B15" w:rsidRPr="008B3B3E" w:rsidP="00940939" w14:paraId="5D1B71A2" w14:textId="5597A82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caps/>
          <w:sz w:val="22"/>
          <w:szCs w:val="22"/>
        </w:rPr>
      </w:pPr>
      <w:bookmarkStart w:id="31" w:name="_Toc156593386"/>
      <w:r w:rsidRPr="008B3B3E">
        <w:rPr>
          <w:rFonts w:asciiTheme="minorHAnsi" w:hAnsiTheme="minorHAnsi" w:cstheme="minorHAnsi"/>
          <w:b/>
          <w:bCs/>
          <w:color w:val="000000" w:themeColor="text1"/>
          <w:sz w:val="22"/>
          <w:szCs w:val="22"/>
        </w:rPr>
        <w:t>RESPONDENT CAPITAL AND O&amp;M COSTS</w:t>
      </w:r>
      <w:bookmarkEnd w:id="31"/>
      <w:r w:rsidR="0042474D">
        <w:rPr>
          <w:rFonts w:asciiTheme="minorHAnsi" w:hAnsiTheme="minorHAnsi" w:cstheme="minorHAnsi"/>
          <w:b/>
          <w:bCs/>
          <w:color w:val="000000" w:themeColor="text1"/>
          <w:sz w:val="22"/>
          <w:szCs w:val="22"/>
        </w:rPr>
        <w:t>:</w:t>
      </w:r>
      <w:r w:rsidRPr="008B3B3E" w:rsidR="00966210">
        <w:rPr>
          <w:rFonts w:asciiTheme="minorHAnsi" w:hAnsiTheme="minorHAnsi" w:cstheme="minorHAnsi"/>
          <w:b/>
          <w:bCs/>
          <w:sz w:val="22"/>
          <w:szCs w:val="22"/>
        </w:rPr>
        <w:t xml:space="preserve"> </w:t>
      </w:r>
    </w:p>
    <w:p w:rsidR="00F92596" w:rsidRPr="008B3B3E" w:rsidP="00940939" w14:paraId="0925DF34" w14:textId="77777777">
      <w:pPr>
        <w:spacing w:line="240" w:lineRule="auto"/>
        <w:ind w:left="0" w:firstLine="0"/>
        <w:jc w:val="both"/>
        <w:rPr>
          <w:rFonts w:cstheme="minorHAnsi"/>
          <w:i/>
          <w:iCs/>
        </w:rPr>
      </w:pPr>
      <w:r w:rsidRPr="008B3B3E">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8B3B3E" w:rsidP="00940939" w14:paraId="7ED5E3E9" w14:textId="6CCD3140">
      <w:pPr>
        <w:spacing w:line="240" w:lineRule="auto"/>
        <w:ind w:left="0" w:firstLine="0"/>
        <w:jc w:val="both"/>
        <w:rPr>
          <w:rFonts w:cstheme="minorHAnsi"/>
          <w:i/>
          <w:iCs/>
        </w:rPr>
      </w:pPr>
      <w:r w:rsidRPr="008B3B3E">
        <w:rPr>
          <w:rFonts w:cstheme="minorHAnsi"/>
          <w:i/>
          <w:iCs/>
        </w:rPr>
        <w:t>The cost estimate should be split into two components: (a) a total capital and start-up cost</w:t>
      </w:r>
      <w:r w:rsidR="007A33F6">
        <w:rPr>
          <w:rFonts w:cstheme="minorHAnsi"/>
          <w:i/>
          <w:iCs/>
        </w:rPr>
        <w:t xml:space="preserve"> </w:t>
      </w:r>
      <w:r w:rsidRPr="008B3B3E">
        <w:rPr>
          <w:rFonts w:cstheme="minorHAnsi"/>
          <w:i/>
          <w:iCs/>
        </w:rPr>
        <w:t xml:space="preserve">component (annualized over its expected useful life) and (b) a total operation and maintenance and purchase of services component. The estimates should consider costs associated with generating, maintaining, and disclosing or providing </w:t>
      </w:r>
      <w:r w:rsidRPr="008B3B3E">
        <w:rPr>
          <w:rFonts w:cstheme="minorHAnsi"/>
          <w:i/>
          <w:iCs/>
        </w:rPr>
        <w:t>the information</w:t>
      </w:r>
      <w:r w:rsidRPr="008B3B3E">
        <w:rPr>
          <w:rFonts w:cstheme="minorHAnsi"/>
          <w:i/>
          <w:iCs/>
        </w:rPr>
        <w:t>.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8B3B3E" w:rsidP="00940939" w14:paraId="761690A4" w14:textId="4D4ED057">
      <w:pPr>
        <w:spacing w:line="240" w:lineRule="auto"/>
        <w:ind w:left="0" w:firstLine="0"/>
        <w:jc w:val="both"/>
        <w:rPr>
          <w:rFonts w:cstheme="minorHAnsi"/>
          <w:i/>
          <w:iCs/>
        </w:rPr>
      </w:pPr>
      <w:r w:rsidRPr="008B3B3E">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8B3B3E" w:rsidP="00940939" w14:paraId="577731C5" w14:textId="77777777">
      <w:pPr>
        <w:pBdr>
          <w:bottom w:val="single" w:sz="4" w:space="1" w:color="auto"/>
        </w:pBdr>
        <w:spacing w:line="240" w:lineRule="auto"/>
        <w:ind w:left="0" w:firstLine="0"/>
        <w:jc w:val="both"/>
        <w:rPr>
          <w:rFonts w:cstheme="minorHAnsi"/>
          <w:i/>
          <w:iCs/>
        </w:rPr>
      </w:pPr>
      <w:r w:rsidRPr="008B3B3E">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E730A" w:rsidRPr="007E730A" w:rsidP="007E730A" w14:paraId="146E733C" w14:textId="617555C9">
      <w:pPr>
        <w:spacing w:line="259" w:lineRule="auto"/>
        <w:ind w:left="0" w:firstLine="720"/>
        <w:rPr>
          <w:rFonts w:cstheme="minorHAnsi"/>
        </w:rPr>
      </w:pPr>
      <w:r w:rsidRPr="007E730A">
        <w:rPr>
          <w:rFonts w:cstheme="minorHAnsi"/>
        </w:rPr>
        <w:t>The type of industry costs associated with the information collection activities in the subject standards are the costs associated with performance tests</w:t>
      </w:r>
      <w:r w:rsidR="00C26161">
        <w:rPr>
          <w:rFonts w:cstheme="minorHAnsi"/>
        </w:rPr>
        <w:t xml:space="preserve"> as included in the tables.</w:t>
      </w:r>
    </w:p>
    <w:p w:rsidR="00023EFE" w:rsidRPr="008B3B3E" w:rsidP="00940939" w14:paraId="7D2BF7DE" w14:textId="16E742D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32" w:name="_Toc156593387"/>
      <w:r w:rsidRPr="008B3B3E">
        <w:rPr>
          <w:rFonts w:asciiTheme="minorHAnsi" w:hAnsiTheme="minorHAnsi" w:cstheme="minorHAnsi"/>
          <w:b/>
          <w:bCs/>
          <w:color w:val="000000" w:themeColor="text1"/>
          <w:sz w:val="22"/>
          <w:szCs w:val="22"/>
        </w:rPr>
        <w:t xml:space="preserve">AGENCY </w:t>
      </w:r>
      <w:bookmarkStart w:id="33" w:name="_Toc156593388"/>
      <w:bookmarkEnd w:id="32"/>
      <w:r w:rsidRPr="008B3B3E">
        <w:rPr>
          <w:rFonts w:asciiTheme="minorHAnsi" w:hAnsiTheme="minorHAnsi" w:cstheme="minorHAnsi"/>
          <w:b/>
          <w:bCs/>
          <w:color w:val="000000" w:themeColor="text1"/>
          <w:sz w:val="22"/>
          <w:szCs w:val="22"/>
        </w:rPr>
        <w:t>COSTS</w:t>
      </w:r>
      <w:r w:rsidR="007A33F6">
        <w:rPr>
          <w:rFonts w:asciiTheme="minorHAnsi" w:hAnsiTheme="minorHAnsi" w:cstheme="minorHAnsi"/>
          <w:b/>
          <w:bCs/>
          <w:color w:val="000000" w:themeColor="text1"/>
          <w:sz w:val="22"/>
          <w:szCs w:val="22"/>
        </w:rPr>
        <w:t>:</w:t>
      </w:r>
    </w:p>
    <w:p w:rsidR="001F0834" w:rsidRPr="000A1353" w:rsidP="00940939" w14:paraId="3D696CEA" w14:textId="77777777">
      <w:pPr>
        <w:pBdr>
          <w:bottom w:val="single" w:sz="4" w:space="1" w:color="auto"/>
        </w:pBdr>
        <w:spacing w:line="240" w:lineRule="auto"/>
        <w:ind w:left="0" w:firstLine="0"/>
        <w:jc w:val="both"/>
        <w:rPr>
          <w:rFonts w:cstheme="minorHAnsi"/>
          <w:i/>
          <w:iCs/>
        </w:rPr>
      </w:pPr>
      <w:r w:rsidRPr="000A1353">
        <w:rPr>
          <w:rFonts w:cstheme="minorHAnsi"/>
          <w:i/>
          <w:iCs/>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w:t>
      </w:r>
      <w:r w:rsidRPr="000A1353">
        <w:rPr>
          <w:rFonts w:cstheme="minorHAnsi"/>
          <w:i/>
          <w:iCs/>
        </w:rPr>
        <w:t>expense</w:t>
      </w:r>
      <w:r w:rsidRPr="000A1353">
        <w:rPr>
          <w:rFonts w:cstheme="minorHAnsi"/>
          <w:i/>
          <w:iCs/>
        </w:rPr>
        <w:t xml:space="preserve"> that would not have been incurred without this collection of information.</w:t>
      </w:r>
    </w:p>
    <w:p w:rsidR="00023EFE" w:rsidRPr="008B3B3E" w:rsidP="00940939" w14:paraId="1D8BBDEC" w14:textId="7D3333D9">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14a. </w:t>
      </w:r>
      <w:r w:rsidRPr="008B3B3E" w:rsidR="00BB2B15">
        <w:rPr>
          <w:rFonts w:asciiTheme="minorHAnsi" w:hAnsiTheme="minorHAnsi" w:cstheme="minorHAnsi"/>
          <w:b/>
          <w:bCs/>
          <w:color w:val="000000" w:themeColor="text1"/>
          <w:sz w:val="22"/>
          <w:szCs w:val="22"/>
        </w:rPr>
        <w:t>Agency Activities</w:t>
      </w:r>
    </w:p>
    <w:p w:rsidR="007E730A" w:rsidRPr="007E730A" w:rsidP="007E730A" w14:paraId="060AD672" w14:textId="5C09CC88">
      <w:pPr>
        <w:spacing w:line="259" w:lineRule="auto"/>
        <w:ind w:left="0" w:firstLine="720"/>
        <w:rPr>
          <w:rFonts w:cstheme="minorHAnsi"/>
        </w:rPr>
      </w:pPr>
      <w:r w:rsidRPr="007E730A">
        <w:rPr>
          <w:rFonts w:cstheme="minorHAnsi"/>
        </w:rPr>
        <w:t>The EPA conducts the following activities in connection with the acquisition, analysis, storage, and distribution of the required information:</w:t>
      </w:r>
    </w:p>
    <w:tbl>
      <w:tblPr>
        <w:tblW w:w="9360" w:type="dxa"/>
        <w:tblInd w:w="120" w:type="dxa"/>
        <w:tblLayout w:type="fixed"/>
        <w:tblCellMar>
          <w:left w:w="120" w:type="dxa"/>
          <w:right w:w="120" w:type="dxa"/>
        </w:tblCellMar>
        <w:tblLook w:val="0000"/>
      </w:tblPr>
      <w:tblGrid>
        <w:gridCol w:w="9360"/>
      </w:tblGrid>
      <w:tr w14:paraId="286DAE02" w14:textId="77777777" w:rsidTr="001E6D92">
        <w:tblPrEx>
          <w:tblW w:w="9360" w:type="dxa"/>
          <w:tblInd w:w="120" w:type="dxa"/>
          <w:tblLayout w:type="fixed"/>
          <w:tblCellMar>
            <w:left w:w="120" w:type="dxa"/>
            <w:right w:w="120" w:type="dxa"/>
          </w:tblCellMar>
          <w:tblLook w:val="0000"/>
        </w:tblPrEx>
        <w:trPr>
          <w:tblHeader/>
        </w:trPr>
        <w:tc>
          <w:tcPr>
            <w:tcW w:w="9360" w:type="dxa"/>
            <w:tcBorders>
              <w:top w:val="single" w:sz="7" w:space="0" w:color="000000"/>
              <w:left w:val="single" w:sz="7" w:space="0" w:color="000000"/>
              <w:bottom w:val="single" w:sz="6" w:space="0" w:color="FFFFFF"/>
              <w:right w:val="single" w:sz="7" w:space="0" w:color="000000"/>
            </w:tcBorders>
          </w:tcPr>
          <w:p w:rsidR="007E730A" w:rsidRPr="007E730A" w:rsidP="007E730A" w14:paraId="471FC24C" w14:textId="77777777">
            <w:pPr>
              <w:spacing w:line="259" w:lineRule="auto"/>
              <w:ind w:left="0" w:firstLine="0"/>
              <w:jc w:val="center"/>
              <w:rPr>
                <w:rFonts w:cstheme="minorHAnsi"/>
                <w:b/>
                <w:bCs/>
              </w:rPr>
            </w:pPr>
            <w:r w:rsidRPr="007E730A">
              <w:rPr>
                <w:rFonts w:cstheme="minorHAnsi"/>
                <w:b/>
                <w:bCs/>
              </w:rPr>
              <w:t>Agency Activities</w:t>
            </w:r>
          </w:p>
        </w:tc>
      </w:tr>
      <w:tr w14:paraId="6B8E5EF1" w14:textId="77777777" w:rsidTr="001E6D92">
        <w:tblPrEx>
          <w:tblW w:w="9360" w:type="dxa"/>
          <w:tblInd w:w="120" w:type="dxa"/>
          <w:tblLayout w:type="fixed"/>
          <w:tblCellMar>
            <w:left w:w="120" w:type="dxa"/>
            <w:right w:w="120" w:type="dxa"/>
          </w:tblCellMar>
          <w:tblLook w:val="0000"/>
        </w:tblPrEx>
        <w:tc>
          <w:tcPr>
            <w:tcW w:w="9360" w:type="dxa"/>
            <w:tcBorders>
              <w:top w:val="single" w:sz="7" w:space="0" w:color="000000"/>
              <w:left w:val="single" w:sz="7" w:space="0" w:color="000000"/>
              <w:bottom w:val="single" w:sz="7" w:space="0" w:color="000000"/>
              <w:right w:val="single" w:sz="7" w:space="0" w:color="000000"/>
            </w:tcBorders>
          </w:tcPr>
          <w:p w:rsidR="007E730A" w:rsidRPr="007E730A" w:rsidP="007E730A" w14:paraId="12B958BF" w14:textId="77777777">
            <w:pPr>
              <w:spacing w:line="259" w:lineRule="auto"/>
              <w:ind w:left="0" w:firstLine="0"/>
              <w:rPr>
                <w:rFonts w:cstheme="minorHAnsi"/>
              </w:rPr>
            </w:pPr>
            <w:r w:rsidRPr="007E730A">
              <w:rPr>
                <w:rFonts w:cstheme="minorHAnsi"/>
              </w:rPr>
              <w:t>Read and understand the revisions to Subpart L.</w:t>
            </w:r>
          </w:p>
        </w:tc>
      </w:tr>
      <w:tr w14:paraId="736C583D" w14:textId="77777777" w:rsidTr="001E6D92">
        <w:tblPrEx>
          <w:tblW w:w="9360" w:type="dxa"/>
          <w:tblInd w:w="120" w:type="dxa"/>
          <w:tblLayout w:type="fixed"/>
          <w:tblCellMar>
            <w:left w:w="120" w:type="dxa"/>
            <w:right w:w="120" w:type="dxa"/>
          </w:tblCellMar>
          <w:tblLook w:val="0000"/>
        </w:tblPrEx>
        <w:trPr>
          <w:trHeight w:val="685"/>
        </w:trPr>
        <w:tc>
          <w:tcPr>
            <w:tcW w:w="9360" w:type="dxa"/>
            <w:tcBorders>
              <w:top w:val="single" w:sz="7" w:space="0" w:color="000000"/>
              <w:left w:val="single" w:sz="7" w:space="0" w:color="000000"/>
              <w:bottom w:val="single" w:sz="7" w:space="0" w:color="000000"/>
              <w:right w:val="single" w:sz="7" w:space="0" w:color="000000"/>
            </w:tcBorders>
          </w:tcPr>
          <w:p w:rsidR="007E730A" w:rsidRPr="007E730A" w:rsidP="007E730A" w14:paraId="4FDD2F4C" w14:textId="77777777">
            <w:pPr>
              <w:spacing w:line="259" w:lineRule="auto"/>
              <w:ind w:left="0" w:firstLine="0"/>
              <w:rPr>
                <w:rFonts w:cstheme="minorHAnsi"/>
              </w:rPr>
            </w:pPr>
            <w:r w:rsidRPr="007E730A">
              <w:rPr>
                <w:rFonts w:cstheme="minorHAnsi"/>
              </w:rPr>
              <w:t>Review notifications and reports, including performance test reports, required to be submitted by secondary lead smelting facilities.</w:t>
            </w:r>
          </w:p>
        </w:tc>
      </w:tr>
    </w:tbl>
    <w:p w:rsidR="007E730A" w:rsidP="007E730A" w14:paraId="24C8A87C" w14:textId="77777777">
      <w:pPr>
        <w:spacing w:line="259" w:lineRule="auto"/>
        <w:ind w:left="0" w:firstLine="0"/>
        <w:rPr>
          <w:rFonts w:cstheme="minorHAnsi"/>
        </w:rPr>
      </w:pPr>
    </w:p>
    <w:p w:rsidR="009F1E00" w:rsidRPr="008B3B3E" w:rsidP="007E730A" w14:paraId="647FDC77" w14:textId="03F9685E">
      <w:pPr>
        <w:spacing w:line="259" w:lineRule="auto"/>
        <w:ind w:left="0" w:firstLine="720"/>
        <w:rPr>
          <w:rFonts w:cstheme="minorHAnsi"/>
        </w:rPr>
      </w:pPr>
      <w:r w:rsidRPr="007E730A">
        <w:rPr>
          <w:rFonts w:cstheme="minorHAnsi"/>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standards.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023EFE" w:rsidRPr="008B3B3E" w:rsidP="00940939" w14:paraId="30F74537" w14:textId="36750968">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14b. </w:t>
      </w:r>
      <w:r w:rsidRPr="008B3B3E" w:rsidR="00BB2B15">
        <w:rPr>
          <w:rFonts w:asciiTheme="minorHAnsi" w:hAnsiTheme="minorHAnsi" w:cstheme="minorHAnsi"/>
          <w:b/>
          <w:bCs/>
          <w:color w:val="000000" w:themeColor="text1"/>
          <w:sz w:val="22"/>
          <w:szCs w:val="22"/>
        </w:rPr>
        <w:t xml:space="preserve">Agency </w:t>
      </w:r>
      <w:r w:rsidR="00C60F1B">
        <w:rPr>
          <w:rFonts w:asciiTheme="minorHAnsi" w:hAnsiTheme="minorHAnsi" w:cstheme="minorHAnsi"/>
          <w:b/>
          <w:bCs/>
          <w:color w:val="000000" w:themeColor="text1"/>
          <w:sz w:val="22"/>
          <w:szCs w:val="22"/>
        </w:rPr>
        <w:t xml:space="preserve">Burden and </w:t>
      </w:r>
      <w:r w:rsidRPr="008B3B3E" w:rsidR="00BB2B15">
        <w:rPr>
          <w:rFonts w:asciiTheme="minorHAnsi" w:hAnsiTheme="minorHAnsi" w:cstheme="minorHAnsi"/>
          <w:b/>
          <w:bCs/>
          <w:color w:val="000000" w:themeColor="text1"/>
          <w:sz w:val="22"/>
          <w:szCs w:val="22"/>
        </w:rPr>
        <w:t>Labor Cost</w:t>
      </w:r>
    </w:p>
    <w:p w:rsidR="007E730A" w:rsidRPr="007E730A" w:rsidP="007E730A" w14:paraId="7E7ADC82" w14:textId="7DD39ED1">
      <w:pPr>
        <w:spacing w:line="259" w:lineRule="auto"/>
        <w:ind w:left="0" w:firstLine="720"/>
        <w:rPr>
          <w:rFonts w:cstheme="minorHAnsi"/>
        </w:rPr>
      </w:pPr>
      <w:r w:rsidRPr="007E730A">
        <w:rPr>
          <w:rFonts w:cstheme="minorHAnsi"/>
        </w:rPr>
        <w:t xml:space="preserve">The only costs </w:t>
      </w:r>
      <w:r w:rsidRPr="007E730A">
        <w:rPr>
          <w:rFonts w:cstheme="minorHAnsi"/>
        </w:rPr>
        <w:t>to</w:t>
      </w:r>
      <w:r w:rsidRPr="007E730A">
        <w:rPr>
          <w:rFonts w:cstheme="minorHAnsi"/>
        </w:rPr>
        <w:t xml:space="preserve"> the Agency are those costs associated with analysis of the reported information. The EPA's overall compliance and enforcement program includes activities such as the examination of records maintained by the respondents, periodic inspection of sources of emissions, and the publication and distribution of collected information. </w:t>
      </w:r>
    </w:p>
    <w:p w:rsidR="007E730A" w:rsidRPr="007E730A" w:rsidP="007E730A" w14:paraId="6D204EF3" w14:textId="2B74A186">
      <w:pPr>
        <w:spacing w:line="259" w:lineRule="auto"/>
        <w:ind w:left="0" w:firstLine="720"/>
        <w:rPr>
          <w:rFonts w:cstheme="minorHAnsi"/>
        </w:rPr>
      </w:pPr>
      <w:r w:rsidRPr="007E730A">
        <w:rPr>
          <w:rFonts w:cstheme="minorHAnsi"/>
        </w:rPr>
        <w:t xml:space="preserve">The average annual Agency cost during the three years of the ICR is estimated to be $6,500. </w:t>
      </w:r>
    </w:p>
    <w:p w:rsidR="007E730A" w:rsidRPr="007E730A" w:rsidP="007E730A" w14:paraId="09B9B7EB" w14:textId="68760D6A">
      <w:pPr>
        <w:spacing w:line="259" w:lineRule="auto"/>
        <w:ind w:left="0" w:firstLine="720"/>
        <w:rPr>
          <w:rFonts w:cstheme="minorHAnsi"/>
        </w:rPr>
      </w:pPr>
      <w:r w:rsidRPr="007E730A">
        <w:rPr>
          <w:rFonts w:cstheme="minorHAnsi"/>
        </w:rPr>
        <w:t>This cost is based on the average hourly labor rate as follows:</w:t>
      </w:r>
      <w:r w:rsidRPr="007E730A">
        <w:rPr>
          <w:rFonts w:cstheme="minorHAnsi"/>
        </w:rPr>
        <w:tab/>
      </w:r>
      <w:r w:rsidRPr="007E730A">
        <w:rPr>
          <w:rFonts w:cstheme="minorHAnsi"/>
        </w:rPr>
        <w:tab/>
      </w:r>
    </w:p>
    <w:p w:rsidR="007E730A" w:rsidRPr="007E730A" w:rsidP="007E730A" w14:paraId="34D15DFB" w14:textId="77777777">
      <w:pPr>
        <w:spacing w:line="259" w:lineRule="auto"/>
        <w:ind w:firstLine="720"/>
        <w:contextualSpacing/>
        <w:rPr>
          <w:rFonts w:cstheme="minorHAnsi"/>
        </w:rPr>
      </w:pPr>
      <w:r w:rsidRPr="007E730A">
        <w:rPr>
          <w:rFonts w:cstheme="minorHAnsi"/>
        </w:rPr>
        <w:t>Managerial</w:t>
      </w:r>
      <w:r w:rsidRPr="007E730A">
        <w:rPr>
          <w:rFonts w:cstheme="minorHAnsi"/>
        </w:rPr>
        <w:tab/>
        <w:t xml:space="preserve">$70.56 (GS-13, Step 5, $44.10 + 60%) </w:t>
      </w:r>
    </w:p>
    <w:p w:rsidR="007E730A" w:rsidRPr="007E730A" w:rsidP="007E730A" w14:paraId="5F0F3515" w14:textId="77777777">
      <w:pPr>
        <w:spacing w:line="259" w:lineRule="auto"/>
        <w:ind w:left="0" w:firstLine="0"/>
        <w:contextualSpacing/>
        <w:rPr>
          <w:rFonts w:cstheme="minorHAnsi"/>
        </w:rPr>
      </w:pPr>
      <w:r w:rsidRPr="007E730A">
        <w:rPr>
          <w:rFonts w:cstheme="minorHAnsi"/>
        </w:rPr>
        <w:tab/>
      </w:r>
      <w:r w:rsidRPr="007E730A">
        <w:rPr>
          <w:rFonts w:cstheme="minorHAnsi"/>
        </w:rPr>
        <w:tab/>
        <w:t>Technical</w:t>
      </w:r>
      <w:r w:rsidRPr="007E730A">
        <w:rPr>
          <w:rFonts w:cstheme="minorHAnsi"/>
        </w:rPr>
        <w:tab/>
        <w:t>$52.37 (GS-12, Step 1, $32.73 + 60%)</w:t>
      </w:r>
    </w:p>
    <w:p w:rsidR="007E730A" w:rsidP="007E730A" w14:paraId="3963DB8C" w14:textId="6E037044">
      <w:pPr>
        <w:spacing w:line="259" w:lineRule="auto"/>
        <w:ind w:left="0" w:firstLine="0"/>
        <w:contextualSpacing/>
        <w:rPr>
          <w:rFonts w:cstheme="minorHAnsi"/>
        </w:rPr>
      </w:pPr>
      <w:r w:rsidRPr="007E730A">
        <w:rPr>
          <w:rFonts w:cstheme="minorHAnsi"/>
        </w:rPr>
        <w:tab/>
      </w:r>
      <w:r w:rsidRPr="007E730A">
        <w:rPr>
          <w:rFonts w:cstheme="minorHAnsi"/>
        </w:rPr>
        <w:tab/>
        <w:t>Clerical</w:t>
      </w:r>
      <w:r>
        <w:rPr>
          <w:rFonts w:cstheme="minorHAnsi"/>
        </w:rPr>
        <w:tab/>
      </w:r>
      <w:r>
        <w:rPr>
          <w:rFonts w:cstheme="minorHAnsi"/>
        </w:rPr>
        <w:tab/>
      </w:r>
      <w:r w:rsidRPr="007E730A">
        <w:rPr>
          <w:rFonts w:cstheme="minorHAnsi"/>
        </w:rPr>
        <w:t>$28.34 (GS-6, Step 3, $17.71 + 60%)</w:t>
      </w:r>
    </w:p>
    <w:p w:rsidR="007E730A" w:rsidRPr="007E730A" w:rsidP="007E730A" w14:paraId="2CB27416" w14:textId="77777777">
      <w:pPr>
        <w:spacing w:line="259" w:lineRule="auto"/>
        <w:ind w:left="0" w:firstLine="0"/>
        <w:contextualSpacing/>
        <w:rPr>
          <w:rFonts w:cstheme="minorHAnsi"/>
        </w:rPr>
      </w:pPr>
    </w:p>
    <w:p w:rsidR="007E730A" w:rsidRPr="007E730A" w:rsidP="007E730A" w14:paraId="46EA6E1D" w14:textId="77777777">
      <w:pPr>
        <w:spacing w:line="259" w:lineRule="auto"/>
        <w:ind w:left="0" w:firstLine="720"/>
        <w:rPr>
          <w:rFonts w:cstheme="minorHAnsi"/>
        </w:rPr>
      </w:pPr>
      <w:r w:rsidRPr="007E730A">
        <w:rPr>
          <w:rFonts w:cstheme="minorHAnsi"/>
        </w:rPr>
        <w:t xml:space="preserve">These rates are from the Office of Personnel Management (OPM), January 2022 General Schedule, which excludes locality rates of pay. The rates have </w:t>
      </w:r>
      <w:r w:rsidRPr="007E730A">
        <w:rPr>
          <w:rFonts w:cstheme="minorHAnsi"/>
        </w:rPr>
        <w:t>been increased</w:t>
      </w:r>
      <w:r w:rsidRPr="007E730A">
        <w:rPr>
          <w:rFonts w:cstheme="minorHAnsi"/>
        </w:rPr>
        <w:t xml:space="preserve"> by 60 percent to account for the benefit packages available to Federal government employees. Details upon which this estimate is based appear at the end of this document in Tables 5 through 8 at the end of this document.</w:t>
      </w:r>
    </w:p>
    <w:p w:rsidR="007E730A" w:rsidRPr="007E730A" w:rsidP="007E730A" w14:paraId="7859E623" w14:textId="62C7984F">
      <w:pPr>
        <w:spacing w:line="259" w:lineRule="auto"/>
        <w:ind w:left="0" w:firstLine="720"/>
        <w:rPr>
          <w:rFonts w:cstheme="minorHAnsi"/>
        </w:rPr>
      </w:pPr>
      <w:r w:rsidRPr="007E730A">
        <w:rPr>
          <w:rFonts w:cstheme="minorHAnsi"/>
        </w:rPr>
        <w:t>The average annual Agency burden and cost over next three years is estimated to be 311 labor hours at a cost of $16,000.</w:t>
      </w:r>
    </w:p>
    <w:p w:rsidR="00BB3410" w:rsidRPr="002943D2" w:rsidP="007E730A" w14:paraId="5BA12778" w14:textId="7270A5F2">
      <w:pPr>
        <w:spacing w:line="259" w:lineRule="auto"/>
        <w:ind w:left="0" w:firstLine="720"/>
        <w:rPr>
          <w:rFonts w:cstheme="minorHAnsi"/>
        </w:rPr>
      </w:pPr>
      <w:r w:rsidRPr="007E730A">
        <w:rPr>
          <w:rFonts w:cstheme="minorHAnsi"/>
        </w:rPr>
        <w:t>We assume that burdens for managerial tasks take 5 percent of the time required for technical tasks because the typical tasks for managers are to review and approve reports. Clerical burdens are assumed to take 10 percent of the time required for technical tasks because the typical duties of clerical staff are to proofread the reports, make copies and maintain records.</w:t>
      </w:r>
    </w:p>
    <w:p w:rsidR="00434E78" w:rsidRPr="00434E78" w:rsidP="00434E78" w14:paraId="01724E3A" w14:textId="44AAC155">
      <w:pPr>
        <w:pStyle w:val="Heading2"/>
        <w:keepNext w:val="0"/>
        <w:spacing w:before="0" w:after="160"/>
        <w:ind w:left="0" w:firstLine="0"/>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14c. </w:t>
      </w:r>
      <w:r w:rsidRPr="008B3B3E" w:rsidR="00D17BB9">
        <w:rPr>
          <w:rFonts w:asciiTheme="minorHAnsi" w:hAnsiTheme="minorHAnsi" w:cstheme="minorHAnsi"/>
          <w:b/>
          <w:bCs/>
          <w:color w:val="000000" w:themeColor="text1"/>
          <w:sz w:val="22"/>
          <w:szCs w:val="22"/>
        </w:rPr>
        <w:t>Agency Non-Labor Costs</w:t>
      </w:r>
    </w:p>
    <w:p w:rsidR="00BB3410" w:rsidP="002943D2" w14:paraId="7FCA1ABF" w14:textId="19DDA15B">
      <w:pPr>
        <w:spacing w:line="259" w:lineRule="auto"/>
        <w:ind w:left="0" w:firstLine="0"/>
        <w:rPr>
          <w:rFonts w:cstheme="minorHAnsi"/>
        </w:rPr>
      </w:pPr>
      <w:r>
        <w:rPr>
          <w:rFonts w:cstheme="minorHAnsi"/>
        </w:rPr>
        <w:tab/>
      </w:r>
      <w:r w:rsidRPr="007E730A">
        <w:rPr>
          <w:rFonts w:cstheme="minorHAnsi"/>
        </w:rPr>
        <w:t>There are no anticipated non-labor costs for the Agency.</w:t>
      </w:r>
    </w:p>
    <w:p w:rsidR="00434E78" w:rsidP="00434E78" w14:paraId="4F3FC1E7" w14:textId="6344E6D8">
      <w:pPr>
        <w:pStyle w:val="Heading2"/>
        <w:keepNext w:val="0"/>
        <w:spacing w:before="0" w:after="160"/>
        <w:ind w:left="0" w:firstLine="0"/>
        <w:rPr>
          <w:rFonts w:asciiTheme="minorHAnsi" w:hAnsiTheme="minorHAnsi" w:cstheme="minorHAnsi"/>
          <w:b/>
          <w:bCs/>
          <w:color w:val="000000" w:themeColor="text1"/>
          <w:sz w:val="22"/>
          <w:szCs w:val="22"/>
        </w:rPr>
      </w:pPr>
      <w:r w:rsidRPr="00434E78">
        <w:rPr>
          <w:rFonts w:asciiTheme="minorHAnsi" w:hAnsiTheme="minorHAnsi" w:cstheme="minorHAnsi"/>
          <w:b/>
          <w:bCs/>
          <w:color w:val="000000" w:themeColor="text1"/>
          <w:sz w:val="22"/>
          <w:szCs w:val="22"/>
        </w:rPr>
        <w:t>14d. Agency Total Costs</w:t>
      </w:r>
    </w:p>
    <w:p w:rsidR="00434E78" w:rsidP="007E730A" w14:paraId="2BE133DD" w14:textId="3AAC3D90">
      <w:pPr>
        <w:spacing w:line="259" w:lineRule="auto"/>
        <w:ind w:left="0" w:firstLine="720"/>
        <w:rPr>
          <w:rFonts w:cstheme="minorHAnsi"/>
        </w:rPr>
      </w:pPr>
      <w:r w:rsidRPr="007E730A">
        <w:rPr>
          <w:rFonts w:cstheme="minorHAnsi"/>
        </w:rPr>
        <w:t>The average annual Agency burden and cost over next three years is estimated to be 311 labor hours at a cost of $16,000.</w:t>
      </w:r>
    </w:p>
    <w:p w:rsidR="004620CA" w:rsidRPr="008B3B3E" w:rsidP="00940939" w14:paraId="3144CC9D" w14:textId="0FBBD5C6">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CHANGE IN BURDEN</w:t>
      </w:r>
      <w:bookmarkEnd w:id="33"/>
      <w:r w:rsidR="00EF46E9">
        <w:rPr>
          <w:rFonts w:asciiTheme="minorHAnsi" w:hAnsiTheme="minorHAnsi" w:cstheme="minorHAnsi"/>
          <w:b/>
          <w:bCs/>
          <w:color w:val="000000" w:themeColor="text1"/>
          <w:sz w:val="22"/>
          <w:szCs w:val="22"/>
        </w:rPr>
        <w:t>:</w:t>
      </w:r>
    </w:p>
    <w:p w:rsidR="001F0834" w:rsidRPr="000A1353" w:rsidP="00940939" w14:paraId="567B01FE" w14:textId="77777777">
      <w:pPr>
        <w:pBdr>
          <w:bottom w:val="single" w:sz="4" w:space="1" w:color="auto"/>
        </w:pBdr>
        <w:spacing w:line="240" w:lineRule="auto"/>
        <w:ind w:left="0" w:firstLine="0"/>
        <w:jc w:val="both"/>
        <w:rPr>
          <w:rFonts w:cstheme="minorHAnsi"/>
          <w:i/>
          <w:iCs/>
        </w:rPr>
      </w:pPr>
      <w:r w:rsidRPr="000A1353">
        <w:rPr>
          <w:rFonts w:cstheme="minorHAnsi"/>
          <w:i/>
          <w:iCs/>
        </w:rPr>
        <w:t>Explain the reasons for any program changes or adjustments reported in the burden or capital/O&amp;M cost estimates.</w:t>
      </w:r>
    </w:p>
    <w:p w:rsidR="00ED57A4" w:rsidRPr="002943D2" w:rsidP="002943D2" w14:paraId="18F76AB6" w14:textId="3253EA27">
      <w:pPr>
        <w:spacing w:line="259" w:lineRule="auto"/>
        <w:ind w:left="0" w:firstLine="0"/>
        <w:rPr>
          <w:rFonts w:cstheme="minorHAnsi"/>
        </w:rPr>
      </w:pPr>
      <w:r>
        <w:rPr>
          <w:rFonts w:cstheme="minorHAnsi"/>
        </w:rPr>
        <w:tab/>
      </w:r>
      <w:bookmarkStart w:id="34" w:name="_Hlk114585228"/>
      <w:r w:rsidRPr="007E730A">
        <w:rPr>
          <w:rFonts w:cstheme="minorHAnsi"/>
        </w:rPr>
        <w:t>The increase in burden from the most recently approved ICR is due to program changes. The proposed updates to Subpart L include requirements to conduct periodic performance tests for PM</w:t>
      </w:r>
      <w:bookmarkStart w:id="35" w:name="_Hlk4572547"/>
      <w:r w:rsidRPr="007E730A">
        <w:rPr>
          <w:rFonts w:cstheme="minorHAnsi"/>
        </w:rPr>
        <w:t>, which results in an increase in the overall burden hours and costs.</w:t>
      </w:r>
      <w:bookmarkEnd w:id="35"/>
      <w:bookmarkEnd w:id="34"/>
    </w:p>
    <w:p w:rsidR="005D140B" w:rsidRPr="008B3B3E" w:rsidP="00940939" w14:paraId="3604F417" w14:textId="2144C5E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36" w:name="_Toc156593389"/>
      <w:r w:rsidRPr="008B3B3E">
        <w:rPr>
          <w:rFonts w:asciiTheme="minorHAnsi" w:hAnsiTheme="minorHAnsi" w:cstheme="minorHAnsi"/>
          <w:b/>
          <w:bCs/>
          <w:color w:val="000000" w:themeColor="text1"/>
          <w:sz w:val="22"/>
          <w:szCs w:val="22"/>
        </w:rPr>
        <w:t>PUBLICATION OF DATA</w:t>
      </w:r>
      <w:bookmarkStart w:id="37" w:name="_Toc156593390"/>
      <w:bookmarkEnd w:id="36"/>
      <w:r w:rsidR="00EF46E9">
        <w:rPr>
          <w:rFonts w:asciiTheme="minorHAnsi" w:hAnsiTheme="minorHAnsi" w:cstheme="minorHAnsi"/>
          <w:b/>
          <w:bCs/>
          <w:color w:val="000000" w:themeColor="text1"/>
          <w:sz w:val="22"/>
          <w:szCs w:val="22"/>
        </w:rPr>
        <w:t>:</w:t>
      </w:r>
    </w:p>
    <w:p w:rsidR="001F0834" w:rsidRPr="000A1353" w:rsidP="00940939" w14:paraId="21A4F990" w14:textId="3CA04715">
      <w:pPr>
        <w:pBdr>
          <w:bottom w:val="single" w:sz="4" w:space="1" w:color="auto"/>
        </w:pBdr>
        <w:spacing w:line="240" w:lineRule="auto"/>
        <w:ind w:left="0" w:firstLine="0"/>
        <w:jc w:val="both"/>
        <w:rPr>
          <w:rFonts w:cstheme="minorHAnsi"/>
          <w:i/>
          <w:iCs/>
        </w:rPr>
      </w:pPr>
      <w:r w:rsidRPr="000A1353">
        <w:rPr>
          <w:rFonts w:cstheme="minorHAnsi"/>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8B3B3E" w:rsidP="007E730A" w14:paraId="5CBE5491" w14:textId="13B2C0EE">
      <w:pPr>
        <w:spacing w:line="259" w:lineRule="auto"/>
        <w:ind w:left="0" w:firstLine="720"/>
        <w:rPr>
          <w:rFonts w:cstheme="minorHAnsi"/>
        </w:rPr>
      </w:pPr>
      <w:r w:rsidRPr="007E730A">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627768" w:rsidRPr="008B3B3E" w:rsidP="00940939" w14:paraId="54E9D2D0" w14:textId="666852C1">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DISPLAY OF OMB CONTROL NUMBER AND EXPIRATION DATE ON INSTRUMENTS</w:t>
      </w:r>
      <w:bookmarkEnd w:id="37"/>
      <w:r w:rsidR="00EF46E9">
        <w:rPr>
          <w:rFonts w:asciiTheme="minorHAnsi" w:hAnsiTheme="minorHAnsi" w:cstheme="minorHAnsi"/>
          <w:b/>
          <w:bCs/>
          <w:color w:val="000000" w:themeColor="text1"/>
          <w:sz w:val="22"/>
          <w:szCs w:val="22"/>
        </w:rPr>
        <w:t>:</w:t>
      </w:r>
      <w:r w:rsidRPr="008B3B3E" w:rsidR="00644EBE">
        <w:rPr>
          <w:rFonts w:asciiTheme="minorHAnsi" w:hAnsiTheme="minorHAnsi" w:cstheme="minorHAnsi"/>
          <w:b/>
          <w:bCs/>
          <w:sz w:val="22"/>
          <w:szCs w:val="22"/>
        </w:rPr>
        <w:t xml:space="preserve"> </w:t>
      </w:r>
    </w:p>
    <w:p w:rsidR="001F0834" w:rsidRPr="008B3B3E" w:rsidP="00940939" w14:paraId="23256265" w14:textId="77777777">
      <w:pPr>
        <w:pBdr>
          <w:bottom w:val="single" w:sz="4" w:space="1" w:color="auto"/>
        </w:pBdr>
        <w:spacing w:line="240" w:lineRule="auto"/>
        <w:ind w:left="0" w:firstLine="0"/>
        <w:jc w:val="both"/>
        <w:rPr>
          <w:rFonts w:cstheme="minorHAnsi"/>
          <w:i/>
          <w:iCs/>
        </w:rPr>
      </w:pPr>
      <w:r w:rsidRPr="008B3B3E">
        <w:rPr>
          <w:rFonts w:cstheme="minorHAnsi"/>
          <w:i/>
          <w:iCs/>
        </w:rPr>
        <w:t>If seeking approval to not display the expiration date for OMB approval of the information collection, explain the reasons that display would be inappropriate.</w:t>
      </w:r>
    </w:p>
    <w:p w:rsidR="00ED57A4" w:rsidRPr="008B3B3E" w:rsidP="007E730A" w14:paraId="38543EA2" w14:textId="5DF0A722">
      <w:pPr>
        <w:spacing w:line="259" w:lineRule="auto"/>
        <w:ind w:left="0" w:firstLine="720"/>
        <w:rPr>
          <w:rFonts w:cstheme="minorHAnsi"/>
        </w:rPr>
      </w:pPr>
      <w:r w:rsidRPr="007E730A">
        <w:rPr>
          <w:rFonts w:cstheme="minorHAnsi"/>
        </w:rPr>
        <w:t>The Agency plans to display the expiration date for OMB approval of the information collection on all instruments.</w:t>
      </w:r>
    </w:p>
    <w:p w:rsidR="00691828" w:rsidRPr="008B3B3E" w:rsidP="00940939" w14:paraId="7CCB26DD" w14:textId="4B3BA648">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38" w:name="_Toc156593391"/>
      <w:r w:rsidRPr="008B3B3E">
        <w:rPr>
          <w:rFonts w:asciiTheme="minorHAnsi" w:hAnsiTheme="minorHAnsi" w:cstheme="minorHAnsi"/>
          <w:b/>
          <w:bCs/>
          <w:color w:val="000000" w:themeColor="text1"/>
          <w:sz w:val="22"/>
          <w:szCs w:val="22"/>
        </w:rPr>
        <w:t>CERTIFICATION STATEMENT</w:t>
      </w:r>
      <w:bookmarkEnd w:id="38"/>
      <w:r w:rsidR="00EF46E9">
        <w:rPr>
          <w:rFonts w:asciiTheme="minorHAnsi" w:hAnsiTheme="minorHAnsi" w:cstheme="minorHAnsi"/>
          <w:b/>
          <w:bCs/>
          <w:color w:val="000000" w:themeColor="text1"/>
          <w:sz w:val="22"/>
          <w:szCs w:val="22"/>
        </w:rPr>
        <w:t>:</w:t>
      </w:r>
    </w:p>
    <w:p w:rsidR="001F0834" w:rsidRPr="008B3B3E" w:rsidP="00940939" w14:paraId="59893047" w14:textId="77777777">
      <w:pPr>
        <w:pBdr>
          <w:bottom w:val="single" w:sz="4" w:space="1" w:color="auto"/>
        </w:pBdr>
        <w:spacing w:line="240" w:lineRule="auto"/>
        <w:ind w:left="0" w:firstLine="0"/>
        <w:jc w:val="both"/>
        <w:rPr>
          <w:rFonts w:cstheme="minorHAnsi"/>
          <w:i/>
          <w:iCs/>
        </w:rPr>
      </w:pPr>
      <w:r w:rsidRPr="008B3B3E">
        <w:rPr>
          <w:rFonts w:cstheme="minorHAnsi"/>
          <w:i/>
          <w:iCs/>
        </w:rPr>
        <w:t>Explain each exception to the topics of the certification statement identified in “Certification for Paperwork Reduction Act Submissions.”</w:t>
      </w:r>
    </w:p>
    <w:p w:rsidR="00ED57A4" w:rsidRPr="008B3B3E" w:rsidP="007E730A" w14:paraId="2765D073" w14:textId="3A9C7A3F">
      <w:pPr>
        <w:spacing w:line="259" w:lineRule="auto"/>
        <w:ind w:left="0" w:firstLine="720"/>
        <w:rPr>
          <w:rFonts w:cstheme="minorHAnsi"/>
        </w:rPr>
      </w:pPr>
      <w:r w:rsidRPr="007E730A">
        <w:rPr>
          <w:rFonts w:cstheme="minorHAnsi"/>
        </w:rPr>
        <w:t>This information collection complies with all provisions of the Certification for Paperwork Reduction Act Submissions.</w:t>
      </w:r>
    </w:p>
    <w:p w:rsidR="00BB3410" w:rsidRPr="00EB3FEB" w:rsidP="00940939" w14:paraId="02BFB1B4" w14:textId="0A26DA1D">
      <w:pPr>
        <w:pStyle w:val="Heading1"/>
        <w:keepNext w:val="0"/>
        <w:pBdr>
          <w:bottom w:val="single" w:sz="4" w:space="1" w:color="auto"/>
        </w:pBdr>
        <w:spacing w:before="0" w:after="160"/>
        <w:rPr>
          <w:rFonts w:asciiTheme="minorHAnsi" w:hAnsiTheme="minorHAnsi" w:cstheme="minorHAnsi"/>
          <w:b/>
          <w:bCs/>
          <w:color w:val="000000" w:themeColor="text1"/>
          <w:sz w:val="22"/>
          <w:szCs w:val="22"/>
        </w:rPr>
      </w:pPr>
      <w:r w:rsidRPr="00EB3FEB">
        <w:rPr>
          <w:rFonts w:asciiTheme="minorHAnsi" w:hAnsiTheme="minorHAnsi" w:cstheme="minorHAnsi"/>
          <w:b/>
          <w:bCs/>
          <w:color w:val="000000" w:themeColor="text1"/>
          <w:sz w:val="22"/>
          <w:szCs w:val="22"/>
        </w:rPr>
        <w:t>BURDEN STATEMENT</w:t>
      </w:r>
    </w:p>
    <w:p w:rsidR="007E730A" w:rsidRPr="007E730A" w:rsidP="007E730A" w14:paraId="68E5AD13" w14:textId="7687E505">
      <w:pPr>
        <w:spacing w:line="259" w:lineRule="auto"/>
        <w:ind w:left="0" w:firstLine="720"/>
        <w:rPr>
          <w:rFonts w:cstheme="minorHAnsi"/>
        </w:rPr>
      </w:pPr>
      <w:r w:rsidRPr="007E730A">
        <w:rPr>
          <w:rFonts w:cstheme="minorHAnsi"/>
        </w:rPr>
        <w:t xml:space="preserve">The annual public reporting and recordkeeping burden for this collection of information is estimated to average 19 hours per response. ‘Burden’ means the total time, effort, or financial resources expended by </w:t>
      </w:r>
      <w:r w:rsidRPr="007E730A">
        <w:rPr>
          <w:rFonts w:cstheme="minorHAnsi"/>
        </w:rPr>
        <w:t>persons</w:t>
      </w:r>
      <w:r w:rsidRPr="007E730A">
        <w:rPr>
          <w:rFonts w:cstheme="minorHAnsi"/>
        </w:rPr>
        <w:t xml:space="preserve"> to generate, maintain, retain, or disclose or provide information either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w:t>
      </w:r>
      <w:r w:rsidRPr="007E730A">
        <w:rPr>
          <w:rFonts w:cstheme="minorHAnsi"/>
        </w:rPr>
        <w:t>to respond to a collection of information; search data sources; complete and review the collection of information; and transmit or otherwise disclose the information.</w:t>
      </w:r>
    </w:p>
    <w:p w:rsidR="007E730A" w:rsidRPr="007E730A" w:rsidP="009308B3" w14:paraId="4605F64C" w14:textId="07C25687">
      <w:pPr>
        <w:spacing w:line="259" w:lineRule="auto"/>
        <w:ind w:left="0" w:firstLine="720"/>
        <w:rPr>
          <w:rFonts w:cstheme="minorHAnsi"/>
        </w:rPr>
      </w:pPr>
      <w:r w:rsidRPr="007E730A">
        <w:rPr>
          <w:rFonts w:cstheme="minorHAnsi"/>
        </w:rPr>
        <w:t xml:space="preserve">An agency may neither conduct nor sponsor, and a person is not required to respond </w:t>
      </w:r>
      <w:r w:rsidRPr="007E730A">
        <w:rPr>
          <w:rFonts w:cstheme="minorHAnsi"/>
        </w:rPr>
        <w:t>to,</w:t>
      </w:r>
      <w:r w:rsidRPr="007E730A">
        <w:rPr>
          <w:rFonts w:cstheme="minorHAnsi"/>
        </w:rPr>
        <w:t xml:space="preserve"> a collection of information unless it displays a valid OMB Control Number. The OMB Control Numbers for EPA regulations are listed at 40 CFR Part 9 and 48 CFR Chapter 15.</w:t>
      </w:r>
    </w:p>
    <w:p w:rsidR="00052C16" w:rsidRPr="00052C16" w:rsidP="002943D2" w14:paraId="2EB99920" w14:textId="6D68F642">
      <w:pPr>
        <w:spacing w:line="259" w:lineRule="auto"/>
        <w:ind w:left="0" w:firstLine="0"/>
        <w:rPr>
          <w:rFonts w:cstheme="minorHAnsi"/>
        </w:rPr>
      </w:pPr>
    </w:p>
    <w:p w:rsidR="009308B3" w:rsidP="002943D2" w14:paraId="457E30B7" w14:textId="77777777">
      <w:pPr>
        <w:spacing w:line="259" w:lineRule="auto"/>
        <w:ind w:left="0" w:firstLine="0"/>
        <w:rPr>
          <w:rFonts w:cstheme="minorHAnsi"/>
        </w:rPr>
        <w:sectPr w:rsidSect="00EA56D5">
          <w:pgSz w:w="12240" w:h="15840" w:code="1"/>
          <w:pgMar w:top="1440" w:right="1440" w:bottom="1440" w:left="1440" w:header="720" w:footer="720" w:gutter="0"/>
          <w:cols w:space="720"/>
          <w:docGrid w:linePitch="360"/>
        </w:sectPr>
      </w:pPr>
    </w:p>
    <w:tbl>
      <w:tblPr>
        <w:tblW w:w="14400" w:type="dxa"/>
        <w:jc w:val="center"/>
        <w:tblLook w:val="04A0"/>
      </w:tblPr>
      <w:tblGrid>
        <w:gridCol w:w="4469"/>
        <w:gridCol w:w="1217"/>
        <w:gridCol w:w="1263"/>
        <w:gridCol w:w="1263"/>
        <w:gridCol w:w="1394"/>
        <w:gridCol w:w="1066"/>
        <w:gridCol w:w="1433"/>
        <w:gridCol w:w="1177"/>
        <w:gridCol w:w="1118"/>
      </w:tblGrid>
      <w:tr w14:paraId="48C83566" w14:textId="77777777" w:rsidTr="009308B3">
        <w:tblPrEx>
          <w:tblW w:w="14400" w:type="dxa"/>
          <w:jc w:val="center"/>
          <w:tblLook w:val="04A0"/>
        </w:tblPrEx>
        <w:trPr>
          <w:trHeight w:val="643"/>
          <w:tblHeader/>
          <w:jc w:val="center"/>
        </w:trPr>
        <w:tc>
          <w:tcPr>
            <w:tcW w:w="14400" w:type="dxa"/>
            <w:gridSpan w:val="9"/>
            <w:vMerge w:val="restart"/>
            <w:tcBorders>
              <w:top w:val="nil"/>
              <w:left w:val="nil"/>
              <w:bottom w:val="single" w:sz="4" w:space="0" w:color="000000"/>
              <w:right w:val="nil"/>
            </w:tcBorders>
            <w:noWrap/>
            <w:vAlign w:val="bottom"/>
            <w:hideMark/>
          </w:tcPr>
          <w:p w:rsidR="007E730A" w:rsidRPr="007E730A" w:rsidP="007E730A" w14:paraId="73DEE370" w14:textId="4ED9436B">
            <w:pPr>
              <w:spacing w:line="259" w:lineRule="auto"/>
              <w:ind w:left="0" w:firstLine="0"/>
              <w:rPr>
                <w:rFonts w:cstheme="minorHAnsi"/>
                <w:b/>
                <w:bCs/>
              </w:rPr>
            </w:pPr>
            <w:r>
              <w:rPr>
                <w:rFonts w:cstheme="minorHAnsi"/>
                <w:b/>
                <w:bCs/>
              </w:rPr>
              <w:t>T</w:t>
            </w:r>
            <w:r w:rsidRPr="007E730A">
              <w:rPr>
                <w:rFonts w:cstheme="minorHAnsi"/>
                <w:b/>
                <w:bCs/>
              </w:rPr>
              <w:t>able 1: Annual Respondent Burden and Cost Year One – NSPS for Secondary Lead Smelting Facilities (40 CFR Part 60, Subpart L)</w:t>
            </w:r>
          </w:p>
        </w:tc>
      </w:tr>
      <w:tr w14:paraId="22D70212" w14:textId="77777777" w:rsidTr="009308B3">
        <w:tblPrEx>
          <w:tblW w:w="14400" w:type="dxa"/>
          <w:jc w:val="center"/>
          <w:tblLook w:val="04A0"/>
        </w:tblPrEx>
        <w:trPr>
          <w:trHeight w:val="643"/>
          <w:tblHeader/>
          <w:jc w:val="center"/>
        </w:trPr>
        <w:tc>
          <w:tcPr>
            <w:tcW w:w="14400" w:type="dxa"/>
            <w:gridSpan w:val="9"/>
            <w:vMerge/>
            <w:tcBorders>
              <w:top w:val="nil"/>
              <w:left w:val="nil"/>
              <w:bottom w:val="double" w:sz="4" w:space="0" w:color="auto"/>
              <w:right w:val="nil"/>
            </w:tcBorders>
            <w:vAlign w:val="center"/>
            <w:hideMark/>
          </w:tcPr>
          <w:p w:rsidR="007E730A" w:rsidRPr="007E730A" w:rsidP="007E730A" w14:paraId="43B571AE" w14:textId="77777777">
            <w:pPr>
              <w:spacing w:line="259" w:lineRule="auto"/>
              <w:ind w:left="0" w:firstLine="0"/>
              <w:rPr>
                <w:rFonts w:cstheme="minorHAnsi"/>
                <w:b/>
                <w:bCs/>
              </w:rPr>
            </w:pPr>
          </w:p>
        </w:tc>
      </w:tr>
      <w:tr w14:paraId="61EEF44F" w14:textId="77777777" w:rsidTr="009308B3">
        <w:tblPrEx>
          <w:tblW w:w="14400" w:type="dxa"/>
          <w:jc w:val="center"/>
          <w:tblLook w:val="04A0"/>
        </w:tblPrEx>
        <w:trPr>
          <w:trHeight w:val="1322"/>
          <w:tblHeader/>
          <w:jc w:val="center"/>
        </w:trPr>
        <w:tc>
          <w:tcPr>
            <w:tcW w:w="4504" w:type="dxa"/>
            <w:tcBorders>
              <w:top w:val="double" w:sz="4" w:space="0" w:color="auto"/>
              <w:left w:val="single" w:sz="4" w:space="0" w:color="auto"/>
              <w:bottom w:val="double" w:sz="4" w:space="0" w:color="auto"/>
              <w:right w:val="single" w:sz="4" w:space="0" w:color="auto"/>
            </w:tcBorders>
            <w:noWrap/>
            <w:vAlign w:val="bottom"/>
            <w:hideMark/>
          </w:tcPr>
          <w:p w:rsidR="007E730A" w:rsidRPr="007E730A" w:rsidP="007E730A" w14:paraId="2D77288F" w14:textId="77777777">
            <w:pPr>
              <w:spacing w:line="259" w:lineRule="auto"/>
              <w:ind w:left="0" w:firstLine="0"/>
              <w:rPr>
                <w:rFonts w:cstheme="minorHAnsi"/>
                <w:b/>
                <w:bCs/>
              </w:rPr>
            </w:pPr>
            <w:r w:rsidRPr="007E730A">
              <w:rPr>
                <w:rFonts w:cstheme="minorHAnsi"/>
                <w:b/>
                <w:bCs/>
              </w:rPr>
              <w:t>Burden item</w:t>
            </w:r>
          </w:p>
        </w:tc>
        <w:tc>
          <w:tcPr>
            <w:tcW w:w="1209" w:type="dxa"/>
            <w:tcBorders>
              <w:top w:val="double" w:sz="4" w:space="0" w:color="auto"/>
              <w:left w:val="nil"/>
              <w:bottom w:val="double" w:sz="4" w:space="0" w:color="auto"/>
              <w:right w:val="single" w:sz="4" w:space="0" w:color="auto"/>
            </w:tcBorders>
            <w:noWrap/>
            <w:vAlign w:val="center"/>
            <w:hideMark/>
          </w:tcPr>
          <w:p w:rsidR="007E730A" w:rsidRPr="007E730A" w:rsidP="007E730A" w14:paraId="4F5BBC62" w14:textId="77777777">
            <w:pPr>
              <w:spacing w:line="259" w:lineRule="auto"/>
              <w:ind w:left="0" w:firstLine="0"/>
              <w:rPr>
                <w:rFonts w:cstheme="minorHAnsi"/>
                <w:b/>
                <w:bCs/>
              </w:rPr>
            </w:pPr>
            <w:r w:rsidRPr="007E730A">
              <w:rPr>
                <w:rFonts w:cstheme="minorHAnsi"/>
                <w:b/>
                <w:bCs/>
              </w:rPr>
              <w:t>(A)</w:t>
            </w:r>
          </w:p>
          <w:p w:rsidR="009308B3" w:rsidP="007E730A" w14:paraId="6AE06411" w14:textId="77777777">
            <w:pPr>
              <w:spacing w:line="259" w:lineRule="auto"/>
              <w:ind w:left="0" w:firstLine="0"/>
              <w:rPr>
                <w:rFonts w:cstheme="minorHAnsi"/>
                <w:b/>
                <w:bCs/>
              </w:rPr>
            </w:pPr>
            <w:r w:rsidRPr="007E730A">
              <w:rPr>
                <w:rFonts w:cstheme="minorHAnsi"/>
                <w:b/>
                <w:bCs/>
              </w:rPr>
              <w:t>Person - hours per occurrence</w:t>
            </w:r>
          </w:p>
          <w:p w:rsidR="007E730A" w:rsidRPr="007E730A" w:rsidP="007E730A" w14:paraId="0D56CB8E" w14:textId="7443DF74">
            <w:pPr>
              <w:spacing w:line="259" w:lineRule="auto"/>
              <w:ind w:left="0" w:firstLine="0"/>
              <w:rPr>
                <w:rFonts w:cstheme="minorHAnsi"/>
                <w:b/>
                <w:bCs/>
              </w:rPr>
            </w:pPr>
            <w:r w:rsidRPr="007E730A">
              <w:rPr>
                <w:rFonts w:cstheme="minorHAnsi"/>
              </w:rPr>
              <w:t> </w:t>
            </w:r>
          </w:p>
        </w:tc>
        <w:tc>
          <w:tcPr>
            <w:tcW w:w="1254" w:type="dxa"/>
            <w:tcBorders>
              <w:top w:val="double" w:sz="4" w:space="0" w:color="auto"/>
              <w:left w:val="nil"/>
              <w:bottom w:val="double" w:sz="4" w:space="0" w:color="auto"/>
              <w:right w:val="single" w:sz="4" w:space="0" w:color="auto"/>
            </w:tcBorders>
            <w:noWrap/>
            <w:vAlign w:val="center"/>
            <w:hideMark/>
          </w:tcPr>
          <w:p w:rsidR="007E730A" w:rsidRPr="007E730A" w:rsidP="007E730A" w14:paraId="55CBB2CB" w14:textId="77777777">
            <w:pPr>
              <w:spacing w:line="259" w:lineRule="auto"/>
              <w:ind w:left="0" w:firstLine="0"/>
              <w:rPr>
                <w:rFonts w:cstheme="minorHAnsi"/>
                <w:b/>
                <w:bCs/>
              </w:rPr>
            </w:pPr>
            <w:r w:rsidRPr="007E730A">
              <w:rPr>
                <w:rFonts w:cstheme="minorHAnsi"/>
                <w:b/>
                <w:bCs/>
              </w:rPr>
              <w:t>(B)</w:t>
            </w:r>
          </w:p>
          <w:p w:rsidR="007E730A" w:rsidRPr="007E730A" w:rsidP="007E730A" w14:paraId="0296F608" w14:textId="77777777">
            <w:pPr>
              <w:spacing w:line="259" w:lineRule="auto"/>
              <w:ind w:left="0" w:firstLine="0"/>
              <w:rPr>
                <w:rFonts w:cstheme="minorHAnsi"/>
                <w:b/>
                <w:bCs/>
              </w:rPr>
            </w:pPr>
            <w:r w:rsidRPr="007E730A">
              <w:rPr>
                <w:rFonts w:cstheme="minorHAnsi"/>
                <w:b/>
                <w:bCs/>
              </w:rPr>
              <w:t>No. of occurrence per respondent per year</w:t>
            </w:r>
            <w:r w:rsidRPr="007E730A">
              <w:rPr>
                <w:rFonts w:cstheme="minorHAnsi"/>
              </w:rPr>
              <w:t> </w:t>
            </w:r>
          </w:p>
        </w:tc>
        <w:tc>
          <w:tcPr>
            <w:tcW w:w="1254" w:type="dxa"/>
            <w:tcBorders>
              <w:top w:val="double" w:sz="4" w:space="0" w:color="auto"/>
              <w:left w:val="nil"/>
              <w:bottom w:val="double" w:sz="4" w:space="0" w:color="auto"/>
              <w:right w:val="single" w:sz="4" w:space="0" w:color="auto"/>
            </w:tcBorders>
            <w:noWrap/>
            <w:vAlign w:val="center"/>
            <w:hideMark/>
          </w:tcPr>
          <w:p w:rsidR="007E730A" w:rsidRPr="007E730A" w:rsidP="007E730A" w14:paraId="7469540A" w14:textId="77777777">
            <w:pPr>
              <w:spacing w:line="259" w:lineRule="auto"/>
              <w:ind w:left="0" w:firstLine="0"/>
              <w:rPr>
                <w:rFonts w:cstheme="minorHAnsi"/>
                <w:b/>
                <w:bCs/>
              </w:rPr>
            </w:pPr>
            <w:r w:rsidRPr="007E730A">
              <w:rPr>
                <w:rFonts w:cstheme="minorHAnsi"/>
                <w:b/>
                <w:bCs/>
              </w:rPr>
              <w:t>(C)</w:t>
            </w:r>
          </w:p>
          <w:p w:rsidR="007E730A" w:rsidRPr="007E730A" w:rsidP="007E730A" w14:paraId="07C9FA40" w14:textId="77777777">
            <w:pPr>
              <w:spacing w:line="259" w:lineRule="auto"/>
              <w:ind w:left="0" w:firstLine="0"/>
              <w:rPr>
                <w:rFonts w:cstheme="minorHAnsi"/>
                <w:b/>
                <w:bCs/>
              </w:rPr>
            </w:pPr>
            <w:r w:rsidRPr="007E730A">
              <w:rPr>
                <w:rFonts w:cstheme="minorHAnsi"/>
                <w:b/>
                <w:bCs/>
              </w:rPr>
              <w:t>Person-hours per respondent per year</w:t>
            </w:r>
          </w:p>
          <w:p w:rsidR="007E730A" w:rsidRPr="007E730A" w:rsidP="007E730A" w14:paraId="6A9221F8" w14:textId="77777777">
            <w:pPr>
              <w:spacing w:line="259" w:lineRule="auto"/>
              <w:ind w:left="0" w:firstLine="0"/>
              <w:rPr>
                <w:rFonts w:cstheme="minorHAnsi"/>
                <w:b/>
                <w:bCs/>
              </w:rPr>
            </w:pPr>
            <w:r w:rsidRPr="007E730A">
              <w:rPr>
                <w:rFonts w:cstheme="minorHAnsi"/>
                <w:b/>
                <w:bCs/>
              </w:rPr>
              <w:t>(C=</w:t>
            </w:r>
            <w:r w:rsidRPr="007E730A">
              <w:rPr>
                <w:rFonts w:cstheme="minorHAnsi"/>
                <w:b/>
                <w:bCs/>
              </w:rPr>
              <w:t>AxB</w:t>
            </w:r>
            <w:r w:rsidRPr="007E730A">
              <w:rPr>
                <w:rFonts w:cstheme="minorHAnsi"/>
                <w:b/>
                <w:bCs/>
              </w:rPr>
              <w:t>)</w:t>
            </w:r>
          </w:p>
        </w:tc>
        <w:tc>
          <w:tcPr>
            <w:tcW w:w="1385" w:type="dxa"/>
            <w:tcBorders>
              <w:top w:val="double" w:sz="4" w:space="0" w:color="auto"/>
              <w:left w:val="nil"/>
              <w:bottom w:val="double" w:sz="4" w:space="0" w:color="auto"/>
              <w:right w:val="single" w:sz="4" w:space="0" w:color="auto"/>
            </w:tcBorders>
            <w:noWrap/>
            <w:vAlign w:val="center"/>
            <w:hideMark/>
          </w:tcPr>
          <w:p w:rsidR="007E730A" w:rsidRPr="007E730A" w:rsidP="007E730A" w14:paraId="032E1432" w14:textId="77777777">
            <w:pPr>
              <w:spacing w:line="259" w:lineRule="auto"/>
              <w:ind w:left="0" w:firstLine="0"/>
              <w:rPr>
                <w:rFonts w:cstheme="minorHAnsi"/>
                <w:b/>
                <w:bCs/>
              </w:rPr>
            </w:pPr>
            <w:r w:rsidRPr="007E730A">
              <w:rPr>
                <w:rFonts w:cstheme="minorHAnsi"/>
                <w:b/>
                <w:bCs/>
              </w:rPr>
              <w:t>(D)</w:t>
            </w:r>
          </w:p>
          <w:p w:rsidR="007E730A" w:rsidP="007E730A" w14:paraId="31D2EE66" w14:textId="77777777">
            <w:pPr>
              <w:spacing w:line="259" w:lineRule="auto"/>
              <w:ind w:left="0" w:firstLine="0"/>
              <w:rPr>
                <w:rFonts w:cstheme="minorHAnsi"/>
              </w:rPr>
            </w:pPr>
            <w:r w:rsidRPr="007E730A">
              <w:rPr>
                <w:rFonts w:cstheme="minorHAnsi"/>
                <w:b/>
                <w:bCs/>
              </w:rPr>
              <w:t xml:space="preserve">Respondents per year </w:t>
            </w:r>
            <w:r w:rsidRPr="007E730A">
              <w:rPr>
                <w:rFonts w:cstheme="minorHAnsi"/>
                <w:b/>
                <w:bCs/>
                <w:vertAlign w:val="superscript"/>
              </w:rPr>
              <w:t>a</w:t>
            </w:r>
            <w:r w:rsidRPr="007E730A">
              <w:rPr>
                <w:rFonts w:cstheme="minorHAnsi"/>
              </w:rPr>
              <w:t> </w:t>
            </w:r>
          </w:p>
          <w:p w:rsidR="009308B3" w:rsidP="007E730A" w14:paraId="07BE694C" w14:textId="77777777">
            <w:pPr>
              <w:spacing w:line="259" w:lineRule="auto"/>
              <w:ind w:left="0" w:firstLine="0"/>
              <w:rPr>
                <w:rFonts w:cstheme="minorHAnsi"/>
                <w:b/>
                <w:bCs/>
              </w:rPr>
            </w:pPr>
          </w:p>
          <w:p w:rsidR="009308B3" w:rsidRPr="007E730A" w:rsidP="007E730A" w14:paraId="19C96143" w14:textId="77777777">
            <w:pPr>
              <w:spacing w:line="259" w:lineRule="auto"/>
              <w:ind w:left="0" w:firstLine="0"/>
              <w:rPr>
                <w:rFonts w:cstheme="minorHAnsi"/>
                <w:b/>
                <w:bCs/>
              </w:rPr>
            </w:pPr>
          </w:p>
        </w:tc>
        <w:tc>
          <w:tcPr>
            <w:tcW w:w="1060" w:type="dxa"/>
            <w:tcBorders>
              <w:top w:val="double" w:sz="4" w:space="0" w:color="auto"/>
              <w:left w:val="nil"/>
              <w:bottom w:val="double" w:sz="4" w:space="0" w:color="auto"/>
              <w:right w:val="single" w:sz="4" w:space="0" w:color="auto"/>
            </w:tcBorders>
            <w:noWrap/>
            <w:vAlign w:val="center"/>
            <w:hideMark/>
          </w:tcPr>
          <w:p w:rsidR="007E730A" w:rsidRPr="007E730A" w:rsidP="007E730A" w14:paraId="5DA5096D" w14:textId="77777777">
            <w:pPr>
              <w:spacing w:line="259" w:lineRule="auto"/>
              <w:ind w:left="0" w:firstLine="0"/>
              <w:rPr>
                <w:rFonts w:cstheme="minorHAnsi"/>
                <w:b/>
                <w:bCs/>
              </w:rPr>
            </w:pPr>
            <w:r w:rsidRPr="007E730A">
              <w:rPr>
                <w:rFonts w:cstheme="minorHAnsi"/>
                <w:b/>
                <w:bCs/>
              </w:rPr>
              <w:t>(E)</w:t>
            </w:r>
          </w:p>
          <w:p w:rsidR="007E730A" w:rsidRPr="007E730A" w:rsidP="007E730A" w14:paraId="1F679362" w14:textId="77777777">
            <w:pPr>
              <w:spacing w:line="259" w:lineRule="auto"/>
              <w:ind w:left="0" w:firstLine="0"/>
              <w:rPr>
                <w:rFonts w:cstheme="minorHAnsi"/>
                <w:b/>
                <w:bCs/>
              </w:rPr>
            </w:pPr>
            <w:r w:rsidRPr="007E730A">
              <w:rPr>
                <w:rFonts w:cstheme="minorHAnsi"/>
                <w:b/>
                <w:bCs/>
              </w:rPr>
              <w:t>Technical Person - hours per year</w:t>
            </w:r>
          </w:p>
          <w:p w:rsidR="007E730A" w:rsidRPr="007E730A" w:rsidP="007E730A" w14:paraId="638DE8F2" w14:textId="77777777">
            <w:pPr>
              <w:spacing w:line="259" w:lineRule="auto"/>
              <w:ind w:left="0" w:firstLine="0"/>
              <w:rPr>
                <w:rFonts w:cstheme="minorHAnsi"/>
                <w:b/>
                <w:bCs/>
              </w:rPr>
            </w:pPr>
            <w:r w:rsidRPr="007E730A">
              <w:rPr>
                <w:rFonts w:cstheme="minorHAnsi"/>
                <w:b/>
                <w:bCs/>
              </w:rPr>
              <w:t>(E=</w:t>
            </w:r>
            <w:r w:rsidRPr="007E730A">
              <w:rPr>
                <w:rFonts w:cstheme="minorHAnsi"/>
                <w:b/>
                <w:bCs/>
              </w:rPr>
              <w:t>CxD</w:t>
            </w:r>
            <w:r w:rsidRPr="007E730A">
              <w:rPr>
                <w:rFonts w:cstheme="minorHAnsi"/>
                <w:b/>
                <w:bCs/>
              </w:rPr>
              <w:t>)</w:t>
            </w:r>
          </w:p>
        </w:tc>
        <w:tc>
          <w:tcPr>
            <w:tcW w:w="1424" w:type="dxa"/>
            <w:tcBorders>
              <w:top w:val="double" w:sz="4" w:space="0" w:color="auto"/>
              <w:left w:val="nil"/>
              <w:bottom w:val="double" w:sz="4" w:space="0" w:color="auto"/>
              <w:right w:val="single" w:sz="4" w:space="0" w:color="auto"/>
            </w:tcBorders>
            <w:noWrap/>
            <w:vAlign w:val="center"/>
            <w:hideMark/>
          </w:tcPr>
          <w:p w:rsidR="007E730A" w:rsidRPr="007E730A" w:rsidP="007E730A" w14:paraId="562E7DA7" w14:textId="77777777">
            <w:pPr>
              <w:spacing w:line="259" w:lineRule="auto"/>
              <w:ind w:left="0" w:firstLine="0"/>
              <w:rPr>
                <w:rFonts w:cstheme="minorHAnsi"/>
                <w:b/>
                <w:bCs/>
              </w:rPr>
            </w:pPr>
            <w:r w:rsidRPr="007E730A">
              <w:rPr>
                <w:rFonts w:cstheme="minorHAnsi"/>
                <w:b/>
                <w:bCs/>
              </w:rPr>
              <w:t>(F)</w:t>
            </w:r>
          </w:p>
          <w:p w:rsidR="007E730A" w:rsidRPr="007E730A" w:rsidP="007E730A" w14:paraId="50976588" w14:textId="77777777">
            <w:pPr>
              <w:spacing w:line="259" w:lineRule="auto"/>
              <w:ind w:left="0" w:firstLine="0"/>
              <w:rPr>
                <w:rFonts w:cstheme="minorHAnsi"/>
                <w:b/>
                <w:bCs/>
              </w:rPr>
            </w:pPr>
            <w:r w:rsidRPr="007E730A">
              <w:rPr>
                <w:rFonts w:cstheme="minorHAnsi"/>
                <w:b/>
                <w:bCs/>
              </w:rPr>
              <w:t>Management person-hours per year</w:t>
            </w:r>
          </w:p>
          <w:p w:rsidR="007E730A" w:rsidRPr="007E730A" w:rsidP="007E730A" w14:paraId="5B1EE187" w14:textId="77777777">
            <w:pPr>
              <w:spacing w:line="259" w:lineRule="auto"/>
              <w:ind w:left="0" w:firstLine="0"/>
              <w:rPr>
                <w:rFonts w:cstheme="minorHAnsi"/>
                <w:b/>
                <w:bCs/>
              </w:rPr>
            </w:pPr>
            <w:r w:rsidRPr="007E730A">
              <w:rPr>
                <w:rFonts w:cstheme="minorHAnsi"/>
                <w:b/>
                <w:bCs/>
              </w:rPr>
              <w:t>(Ex0.05)</w:t>
            </w:r>
          </w:p>
        </w:tc>
        <w:tc>
          <w:tcPr>
            <w:tcW w:w="1185" w:type="dxa"/>
            <w:tcBorders>
              <w:top w:val="double" w:sz="4" w:space="0" w:color="auto"/>
              <w:left w:val="nil"/>
              <w:bottom w:val="double" w:sz="4" w:space="0" w:color="auto"/>
              <w:right w:val="single" w:sz="4" w:space="0" w:color="auto"/>
            </w:tcBorders>
            <w:noWrap/>
            <w:vAlign w:val="center"/>
            <w:hideMark/>
          </w:tcPr>
          <w:p w:rsidR="007E730A" w:rsidRPr="007E730A" w:rsidP="007E730A" w14:paraId="4ABEF10D" w14:textId="77777777">
            <w:pPr>
              <w:spacing w:line="259" w:lineRule="auto"/>
              <w:ind w:left="0" w:firstLine="0"/>
              <w:rPr>
                <w:rFonts w:cstheme="minorHAnsi"/>
                <w:b/>
                <w:bCs/>
              </w:rPr>
            </w:pPr>
            <w:r w:rsidRPr="007E730A">
              <w:rPr>
                <w:rFonts w:cstheme="minorHAnsi"/>
                <w:b/>
                <w:bCs/>
              </w:rPr>
              <w:t>(G)</w:t>
            </w:r>
          </w:p>
          <w:p w:rsidR="007E730A" w:rsidRPr="007E730A" w:rsidP="007E730A" w14:paraId="1A3266FA" w14:textId="77777777">
            <w:pPr>
              <w:spacing w:line="259" w:lineRule="auto"/>
              <w:ind w:left="0" w:firstLine="0"/>
              <w:rPr>
                <w:rFonts w:cstheme="minorHAnsi"/>
                <w:b/>
                <w:bCs/>
              </w:rPr>
            </w:pPr>
            <w:r w:rsidRPr="007E730A">
              <w:rPr>
                <w:rFonts w:cstheme="minorHAnsi"/>
                <w:b/>
                <w:bCs/>
              </w:rPr>
              <w:t>Clerical person - hours per year</w:t>
            </w:r>
          </w:p>
          <w:p w:rsidR="007E730A" w:rsidRPr="007E730A" w:rsidP="007E730A" w14:paraId="1AA543D6" w14:textId="77777777">
            <w:pPr>
              <w:spacing w:line="259" w:lineRule="auto"/>
              <w:ind w:left="0" w:firstLine="0"/>
              <w:rPr>
                <w:rFonts w:cstheme="minorHAnsi"/>
                <w:b/>
                <w:bCs/>
              </w:rPr>
            </w:pPr>
            <w:r w:rsidRPr="007E730A">
              <w:rPr>
                <w:rFonts w:cstheme="minorHAnsi"/>
                <w:b/>
                <w:bCs/>
              </w:rPr>
              <w:t>(Ex0.1)</w:t>
            </w:r>
          </w:p>
        </w:tc>
        <w:tc>
          <w:tcPr>
            <w:tcW w:w="1125" w:type="dxa"/>
            <w:tcBorders>
              <w:top w:val="double" w:sz="4" w:space="0" w:color="auto"/>
              <w:left w:val="nil"/>
              <w:bottom w:val="double" w:sz="4" w:space="0" w:color="auto"/>
              <w:right w:val="single" w:sz="4" w:space="0" w:color="auto"/>
            </w:tcBorders>
            <w:noWrap/>
            <w:vAlign w:val="center"/>
            <w:hideMark/>
          </w:tcPr>
          <w:p w:rsidR="007E730A" w:rsidRPr="007E730A" w:rsidP="007E730A" w14:paraId="5128395D" w14:textId="77777777">
            <w:pPr>
              <w:spacing w:line="259" w:lineRule="auto"/>
              <w:ind w:left="0" w:firstLine="0"/>
              <w:rPr>
                <w:rFonts w:cstheme="minorHAnsi"/>
                <w:b/>
                <w:bCs/>
              </w:rPr>
            </w:pPr>
            <w:r w:rsidRPr="007E730A">
              <w:rPr>
                <w:rFonts w:cstheme="minorHAnsi"/>
                <w:b/>
                <w:bCs/>
              </w:rPr>
              <w:t>(H)</w:t>
            </w:r>
          </w:p>
          <w:p w:rsidR="007E730A" w:rsidP="007E730A" w14:paraId="02ADA749" w14:textId="77777777">
            <w:pPr>
              <w:spacing w:line="259" w:lineRule="auto"/>
              <w:ind w:left="0" w:firstLine="0"/>
              <w:rPr>
                <w:rFonts w:cstheme="minorHAnsi"/>
                <w:b/>
                <w:bCs/>
                <w:vertAlign w:val="superscript"/>
              </w:rPr>
            </w:pPr>
            <w:r w:rsidRPr="007E730A">
              <w:rPr>
                <w:rFonts w:cstheme="minorHAnsi"/>
                <w:b/>
                <w:bCs/>
              </w:rPr>
              <w:t>Cost, $</w:t>
            </w:r>
            <w:r w:rsidRPr="007E730A">
              <w:rPr>
                <w:rFonts w:cstheme="minorHAnsi"/>
                <w:b/>
                <w:bCs/>
                <w:vertAlign w:val="superscript"/>
              </w:rPr>
              <w:t xml:space="preserve"> b</w:t>
            </w:r>
          </w:p>
          <w:p w:rsidR="009308B3" w:rsidP="007E730A" w14:paraId="5A3FD999" w14:textId="77777777">
            <w:pPr>
              <w:spacing w:line="259" w:lineRule="auto"/>
              <w:ind w:left="0" w:firstLine="0"/>
              <w:rPr>
                <w:rFonts w:cstheme="minorHAnsi"/>
                <w:b/>
                <w:bCs/>
                <w:vertAlign w:val="superscript"/>
              </w:rPr>
            </w:pPr>
          </w:p>
          <w:p w:rsidR="009308B3" w:rsidP="007E730A" w14:paraId="2E725C18" w14:textId="77777777">
            <w:pPr>
              <w:spacing w:line="259" w:lineRule="auto"/>
              <w:ind w:left="0" w:firstLine="0"/>
              <w:rPr>
                <w:rFonts w:cstheme="minorHAnsi"/>
                <w:b/>
                <w:bCs/>
                <w:vertAlign w:val="superscript"/>
              </w:rPr>
            </w:pPr>
          </w:p>
          <w:p w:rsidR="009308B3" w:rsidRPr="007E730A" w:rsidP="007E730A" w14:paraId="0F2D8FB6" w14:textId="77777777">
            <w:pPr>
              <w:spacing w:line="259" w:lineRule="auto"/>
              <w:ind w:left="0" w:firstLine="0"/>
              <w:rPr>
                <w:rFonts w:cstheme="minorHAnsi"/>
                <w:b/>
                <w:bCs/>
              </w:rPr>
            </w:pPr>
          </w:p>
        </w:tc>
      </w:tr>
      <w:tr w14:paraId="7F4B45DF" w14:textId="77777777" w:rsidTr="009308B3">
        <w:tblPrEx>
          <w:tblW w:w="14400" w:type="dxa"/>
          <w:jc w:val="center"/>
          <w:tblLook w:val="04A0"/>
        </w:tblPrEx>
        <w:trPr>
          <w:trHeight w:val="260"/>
          <w:jc w:val="center"/>
        </w:trPr>
        <w:tc>
          <w:tcPr>
            <w:tcW w:w="4504" w:type="dxa"/>
            <w:tcBorders>
              <w:top w:val="double" w:sz="4" w:space="0" w:color="auto"/>
              <w:left w:val="single" w:sz="4" w:space="0" w:color="auto"/>
              <w:bottom w:val="single" w:sz="4" w:space="0" w:color="auto"/>
              <w:right w:val="single" w:sz="4" w:space="0" w:color="auto"/>
            </w:tcBorders>
            <w:noWrap/>
            <w:vAlign w:val="center"/>
            <w:hideMark/>
          </w:tcPr>
          <w:p w:rsidR="007E730A" w:rsidRPr="007E730A" w:rsidP="007E730A" w14:paraId="271F6792" w14:textId="77777777">
            <w:pPr>
              <w:spacing w:line="259" w:lineRule="auto"/>
              <w:ind w:left="0" w:firstLine="0"/>
              <w:rPr>
                <w:rFonts w:cstheme="minorHAnsi"/>
              </w:rPr>
            </w:pPr>
            <w:r w:rsidRPr="007E730A">
              <w:rPr>
                <w:rFonts w:cstheme="minorHAnsi"/>
              </w:rPr>
              <w:t>1. Applications</w:t>
            </w:r>
          </w:p>
        </w:tc>
        <w:tc>
          <w:tcPr>
            <w:tcW w:w="8771" w:type="dxa"/>
            <w:gridSpan w:val="7"/>
            <w:tcBorders>
              <w:top w:val="double" w:sz="4" w:space="0" w:color="auto"/>
              <w:left w:val="nil"/>
              <w:bottom w:val="single" w:sz="4" w:space="0" w:color="auto"/>
              <w:right w:val="single" w:sz="4" w:space="0" w:color="000000"/>
            </w:tcBorders>
            <w:noWrap/>
            <w:vAlign w:val="center"/>
            <w:hideMark/>
          </w:tcPr>
          <w:p w:rsidR="007E730A" w:rsidRPr="007E730A" w:rsidP="007E730A" w14:paraId="7AD522F4" w14:textId="77777777">
            <w:pPr>
              <w:spacing w:line="259" w:lineRule="auto"/>
              <w:ind w:left="0" w:firstLine="0"/>
              <w:rPr>
                <w:rFonts w:cstheme="minorHAnsi"/>
              </w:rPr>
            </w:pPr>
            <w:r w:rsidRPr="007E730A">
              <w:rPr>
                <w:rFonts w:cstheme="minorHAnsi"/>
              </w:rPr>
              <w:t>N/A</w:t>
            </w:r>
          </w:p>
        </w:tc>
        <w:tc>
          <w:tcPr>
            <w:tcW w:w="1125" w:type="dxa"/>
            <w:tcBorders>
              <w:top w:val="double" w:sz="4" w:space="0" w:color="auto"/>
              <w:left w:val="nil"/>
              <w:bottom w:val="single" w:sz="4" w:space="0" w:color="auto"/>
              <w:right w:val="single" w:sz="4" w:space="0" w:color="auto"/>
            </w:tcBorders>
            <w:noWrap/>
            <w:vAlign w:val="bottom"/>
            <w:hideMark/>
          </w:tcPr>
          <w:p w:rsidR="007E730A" w:rsidRPr="007E730A" w:rsidP="007E730A" w14:paraId="5DAADF74" w14:textId="77777777">
            <w:pPr>
              <w:spacing w:line="259" w:lineRule="auto"/>
              <w:ind w:left="0" w:firstLine="0"/>
              <w:rPr>
                <w:rFonts w:cstheme="minorHAnsi"/>
              </w:rPr>
            </w:pPr>
            <w:r w:rsidRPr="007E730A">
              <w:rPr>
                <w:rFonts w:cstheme="minorHAnsi"/>
              </w:rPr>
              <w:t> </w:t>
            </w:r>
          </w:p>
        </w:tc>
      </w:tr>
      <w:tr w14:paraId="7653F057" w14:textId="77777777" w:rsidTr="009308B3">
        <w:tblPrEx>
          <w:tblW w:w="14400" w:type="dxa"/>
          <w:jc w:val="center"/>
          <w:tblLook w:val="04A0"/>
        </w:tblPrEx>
        <w:trPr>
          <w:trHeight w:val="245"/>
          <w:jc w:val="center"/>
        </w:trPr>
        <w:tc>
          <w:tcPr>
            <w:tcW w:w="4504" w:type="dxa"/>
            <w:tcBorders>
              <w:top w:val="nil"/>
              <w:left w:val="single" w:sz="4" w:space="0" w:color="auto"/>
              <w:bottom w:val="single" w:sz="4" w:space="0" w:color="auto"/>
              <w:right w:val="single" w:sz="4" w:space="0" w:color="auto"/>
            </w:tcBorders>
            <w:noWrap/>
            <w:vAlign w:val="center"/>
            <w:hideMark/>
          </w:tcPr>
          <w:p w:rsidR="007E730A" w:rsidRPr="007E730A" w:rsidP="007E730A" w14:paraId="05C468F6" w14:textId="77777777">
            <w:pPr>
              <w:spacing w:line="259" w:lineRule="auto"/>
              <w:ind w:left="0" w:firstLine="0"/>
              <w:rPr>
                <w:rFonts w:cstheme="minorHAnsi"/>
              </w:rPr>
            </w:pPr>
            <w:r w:rsidRPr="007E730A">
              <w:rPr>
                <w:rFonts w:cstheme="minorHAnsi"/>
              </w:rPr>
              <w:t>2. Surveys and Studies</w:t>
            </w:r>
          </w:p>
        </w:tc>
        <w:tc>
          <w:tcPr>
            <w:tcW w:w="8771" w:type="dxa"/>
            <w:gridSpan w:val="7"/>
            <w:tcBorders>
              <w:top w:val="single" w:sz="4" w:space="0" w:color="auto"/>
              <w:left w:val="nil"/>
              <w:bottom w:val="single" w:sz="4" w:space="0" w:color="auto"/>
              <w:right w:val="single" w:sz="4" w:space="0" w:color="000000"/>
            </w:tcBorders>
            <w:noWrap/>
            <w:vAlign w:val="center"/>
            <w:hideMark/>
          </w:tcPr>
          <w:p w:rsidR="007E730A" w:rsidRPr="007E730A" w:rsidP="007E730A" w14:paraId="5AFB5D0A" w14:textId="77777777">
            <w:pPr>
              <w:spacing w:line="259" w:lineRule="auto"/>
              <w:ind w:left="0" w:firstLine="0"/>
              <w:rPr>
                <w:rFonts w:cstheme="minorHAnsi"/>
              </w:rPr>
            </w:pPr>
            <w:r w:rsidRPr="007E730A">
              <w:rPr>
                <w:rFonts w:cstheme="minorHAnsi"/>
              </w:rPr>
              <w:t>N/A</w:t>
            </w:r>
          </w:p>
        </w:tc>
        <w:tc>
          <w:tcPr>
            <w:tcW w:w="1125" w:type="dxa"/>
            <w:tcBorders>
              <w:top w:val="nil"/>
              <w:left w:val="nil"/>
              <w:bottom w:val="single" w:sz="4" w:space="0" w:color="auto"/>
              <w:right w:val="single" w:sz="4" w:space="0" w:color="auto"/>
            </w:tcBorders>
            <w:noWrap/>
            <w:vAlign w:val="bottom"/>
            <w:hideMark/>
          </w:tcPr>
          <w:p w:rsidR="007E730A" w:rsidRPr="007E730A" w:rsidP="007E730A" w14:paraId="782D20E5" w14:textId="77777777">
            <w:pPr>
              <w:spacing w:line="259" w:lineRule="auto"/>
              <w:ind w:left="0" w:firstLine="0"/>
              <w:rPr>
                <w:rFonts w:cstheme="minorHAnsi"/>
              </w:rPr>
            </w:pPr>
            <w:r w:rsidRPr="007E730A">
              <w:rPr>
                <w:rFonts w:cstheme="minorHAnsi"/>
              </w:rPr>
              <w:t> </w:t>
            </w:r>
          </w:p>
        </w:tc>
      </w:tr>
      <w:tr w14:paraId="6CE2F814" w14:textId="77777777" w:rsidTr="009308B3">
        <w:tblPrEx>
          <w:tblW w:w="14400" w:type="dxa"/>
          <w:jc w:val="center"/>
          <w:tblLook w:val="04A0"/>
        </w:tblPrEx>
        <w:trPr>
          <w:trHeight w:val="245"/>
          <w:jc w:val="center"/>
        </w:trPr>
        <w:tc>
          <w:tcPr>
            <w:tcW w:w="4504" w:type="dxa"/>
            <w:tcBorders>
              <w:top w:val="nil"/>
              <w:left w:val="single" w:sz="4" w:space="0" w:color="auto"/>
              <w:bottom w:val="single" w:sz="4" w:space="0" w:color="auto"/>
              <w:right w:val="single" w:sz="4" w:space="0" w:color="auto"/>
            </w:tcBorders>
            <w:noWrap/>
            <w:vAlign w:val="center"/>
            <w:hideMark/>
          </w:tcPr>
          <w:p w:rsidR="007E730A" w:rsidRPr="007E730A" w:rsidP="007E730A" w14:paraId="0D384341" w14:textId="77777777">
            <w:pPr>
              <w:spacing w:line="259" w:lineRule="auto"/>
              <w:ind w:left="0" w:firstLine="0"/>
              <w:rPr>
                <w:rFonts w:cstheme="minorHAnsi"/>
              </w:rPr>
            </w:pPr>
            <w:r w:rsidRPr="007E730A">
              <w:rPr>
                <w:rFonts w:cstheme="minorHAnsi"/>
              </w:rPr>
              <w:t>3. Reporting Requirements</w:t>
            </w:r>
          </w:p>
        </w:tc>
        <w:tc>
          <w:tcPr>
            <w:tcW w:w="8771" w:type="dxa"/>
            <w:gridSpan w:val="7"/>
            <w:tcBorders>
              <w:top w:val="single" w:sz="4" w:space="0" w:color="auto"/>
              <w:left w:val="nil"/>
              <w:bottom w:val="single" w:sz="4" w:space="0" w:color="auto"/>
              <w:right w:val="single" w:sz="4" w:space="0" w:color="000000"/>
            </w:tcBorders>
            <w:noWrap/>
            <w:vAlign w:val="center"/>
            <w:hideMark/>
          </w:tcPr>
          <w:p w:rsidR="007E730A" w:rsidRPr="007E730A" w:rsidP="007E730A" w14:paraId="4278BBA7" w14:textId="77777777">
            <w:pPr>
              <w:spacing w:line="259" w:lineRule="auto"/>
              <w:ind w:left="0" w:firstLine="0"/>
              <w:rPr>
                <w:rFonts w:cstheme="minorHAnsi"/>
              </w:rPr>
            </w:pPr>
            <w:r w:rsidRPr="007E730A">
              <w:rPr>
                <w:rFonts w:cstheme="minorHAnsi"/>
              </w:rPr>
              <w:t> </w:t>
            </w:r>
          </w:p>
        </w:tc>
        <w:tc>
          <w:tcPr>
            <w:tcW w:w="1125" w:type="dxa"/>
            <w:tcBorders>
              <w:top w:val="nil"/>
              <w:left w:val="nil"/>
              <w:bottom w:val="single" w:sz="4" w:space="0" w:color="auto"/>
              <w:right w:val="single" w:sz="4" w:space="0" w:color="auto"/>
            </w:tcBorders>
            <w:noWrap/>
            <w:vAlign w:val="bottom"/>
            <w:hideMark/>
          </w:tcPr>
          <w:p w:rsidR="007E730A" w:rsidRPr="007E730A" w:rsidP="007E730A" w14:paraId="2CC3C17F" w14:textId="77777777">
            <w:pPr>
              <w:spacing w:line="259" w:lineRule="auto"/>
              <w:ind w:left="0" w:firstLine="0"/>
              <w:rPr>
                <w:rFonts w:cstheme="minorHAnsi"/>
              </w:rPr>
            </w:pPr>
            <w:r w:rsidRPr="007E730A">
              <w:rPr>
                <w:rFonts w:cstheme="minorHAnsi"/>
              </w:rPr>
              <w:t> </w:t>
            </w:r>
          </w:p>
        </w:tc>
      </w:tr>
      <w:tr w14:paraId="7AE13F4F" w14:textId="77777777" w:rsidTr="009308B3">
        <w:tblPrEx>
          <w:tblW w:w="14400" w:type="dxa"/>
          <w:jc w:val="center"/>
          <w:tblLook w:val="04A0"/>
        </w:tblPrEx>
        <w:trPr>
          <w:trHeight w:val="245"/>
          <w:jc w:val="center"/>
        </w:trPr>
        <w:tc>
          <w:tcPr>
            <w:tcW w:w="4504" w:type="dxa"/>
            <w:tcBorders>
              <w:top w:val="nil"/>
              <w:left w:val="single" w:sz="4" w:space="0" w:color="auto"/>
              <w:bottom w:val="single" w:sz="4" w:space="0" w:color="auto"/>
              <w:right w:val="single" w:sz="4" w:space="0" w:color="auto"/>
            </w:tcBorders>
            <w:noWrap/>
            <w:vAlign w:val="center"/>
            <w:hideMark/>
          </w:tcPr>
          <w:p w:rsidR="007E730A" w:rsidRPr="007E730A" w:rsidP="007E730A" w14:paraId="5A541A64" w14:textId="77777777">
            <w:pPr>
              <w:spacing w:line="259" w:lineRule="auto"/>
              <w:ind w:left="0" w:firstLine="0"/>
              <w:rPr>
                <w:rFonts w:cstheme="minorHAnsi"/>
              </w:rPr>
            </w:pPr>
            <w:r w:rsidRPr="007E730A">
              <w:rPr>
                <w:rFonts w:cstheme="minorHAnsi"/>
              </w:rPr>
              <w:t>A. Read and understand rule requirements</w:t>
            </w:r>
          </w:p>
        </w:tc>
        <w:tc>
          <w:tcPr>
            <w:tcW w:w="1209" w:type="dxa"/>
            <w:tcBorders>
              <w:top w:val="nil"/>
              <w:left w:val="nil"/>
              <w:bottom w:val="single" w:sz="4" w:space="0" w:color="auto"/>
              <w:right w:val="single" w:sz="4" w:space="0" w:color="auto"/>
            </w:tcBorders>
            <w:noWrap/>
            <w:vAlign w:val="center"/>
            <w:hideMark/>
          </w:tcPr>
          <w:p w:rsidR="007E730A" w:rsidRPr="007E730A" w:rsidP="007E730A" w14:paraId="6785435F" w14:textId="77777777">
            <w:pPr>
              <w:spacing w:line="259" w:lineRule="auto"/>
              <w:ind w:left="0" w:firstLine="0"/>
              <w:rPr>
                <w:rFonts w:cstheme="minorHAnsi"/>
              </w:rPr>
            </w:pPr>
            <w:r w:rsidRPr="007E730A">
              <w:rPr>
                <w:rFonts w:cstheme="minorHAnsi"/>
              </w:rPr>
              <w:t>4</w:t>
            </w:r>
          </w:p>
        </w:tc>
        <w:tc>
          <w:tcPr>
            <w:tcW w:w="1254" w:type="dxa"/>
            <w:tcBorders>
              <w:top w:val="nil"/>
              <w:left w:val="nil"/>
              <w:bottom w:val="single" w:sz="4" w:space="0" w:color="auto"/>
              <w:right w:val="single" w:sz="4" w:space="0" w:color="auto"/>
            </w:tcBorders>
            <w:noWrap/>
            <w:vAlign w:val="center"/>
            <w:hideMark/>
          </w:tcPr>
          <w:p w:rsidR="007E730A" w:rsidRPr="007E730A" w:rsidP="007E730A" w14:paraId="7E767391" w14:textId="77777777">
            <w:pPr>
              <w:spacing w:line="259" w:lineRule="auto"/>
              <w:ind w:left="0" w:firstLine="0"/>
              <w:rPr>
                <w:rFonts w:cstheme="minorHAnsi"/>
              </w:rPr>
            </w:pPr>
            <w:r w:rsidRPr="007E730A">
              <w:rPr>
                <w:rFonts w:cstheme="minorHAnsi"/>
              </w:rPr>
              <w:t>1</w:t>
            </w:r>
          </w:p>
        </w:tc>
        <w:tc>
          <w:tcPr>
            <w:tcW w:w="1254" w:type="dxa"/>
            <w:tcBorders>
              <w:top w:val="nil"/>
              <w:left w:val="nil"/>
              <w:bottom w:val="single" w:sz="4" w:space="0" w:color="auto"/>
              <w:right w:val="single" w:sz="4" w:space="0" w:color="auto"/>
            </w:tcBorders>
            <w:noWrap/>
            <w:vAlign w:val="center"/>
            <w:hideMark/>
          </w:tcPr>
          <w:p w:rsidR="007E730A" w:rsidRPr="007E730A" w:rsidP="007E730A" w14:paraId="213C7CA3" w14:textId="77777777">
            <w:pPr>
              <w:spacing w:line="259" w:lineRule="auto"/>
              <w:ind w:left="0" w:firstLine="0"/>
              <w:rPr>
                <w:rFonts w:cstheme="minorHAnsi"/>
              </w:rPr>
            </w:pPr>
            <w:r w:rsidRPr="007E730A">
              <w:rPr>
                <w:rFonts w:cstheme="minorHAnsi"/>
              </w:rPr>
              <w:t>4</w:t>
            </w:r>
          </w:p>
        </w:tc>
        <w:tc>
          <w:tcPr>
            <w:tcW w:w="1385" w:type="dxa"/>
            <w:tcBorders>
              <w:top w:val="nil"/>
              <w:left w:val="nil"/>
              <w:bottom w:val="single" w:sz="4" w:space="0" w:color="auto"/>
              <w:right w:val="single" w:sz="4" w:space="0" w:color="auto"/>
            </w:tcBorders>
            <w:noWrap/>
            <w:vAlign w:val="center"/>
            <w:hideMark/>
          </w:tcPr>
          <w:p w:rsidR="007E730A" w:rsidRPr="007E730A" w:rsidP="007E730A" w14:paraId="28862F8A" w14:textId="77777777">
            <w:pPr>
              <w:spacing w:line="259" w:lineRule="auto"/>
              <w:ind w:left="0" w:firstLine="0"/>
              <w:rPr>
                <w:rFonts w:cstheme="minorHAnsi"/>
              </w:rPr>
            </w:pPr>
            <w:r w:rsidRPr="007E730A">
              <w:rPr>
                <w:rFonts w:cstheme="minorHAnsi"/>
              </w:rPr>
              <w:t>9</w:t>
            </w:r>
          </w:p>
        </w:tc>
        <w:tc>
          <w:tcPr>
            <w:tcW w:w="1060" w:type="dxa"/>
            <w:tcBorders>
              <w:top w:val="nil"/>
              <w:left w:val="nil"/>
              <w:bottom w:val="single" w:sz="4" w:space="0" w:color="auto"/>
              <w:right w:val="single" w:sz="4" w:space="0" w:color="auto"/>
            </w:tcBorders>
            <w:noWrap/>
            <w:vAlign w:val="center"/>
            <w:hideMark/>
          </w:tcPr>
          <w:p w:rsidR="007E730A" w:rsidRPr="007E730A" w:rsidP="007E730A" w14:paraId="3EDA8F0F" w14:textId="77777777">
            <w:pPr>
              <w:spacing w:line="259" w:lineRule="auto"/>
              <w:ind w:left="0" w:firstLine="0"/>
              <w:rPr>
                <w:rFonts w:cstheme="minorHAnsi"/>
              </w:rPr>
            </w:pPr>
            <w:r w:rsidRPr="007E730A">
              <w:rPr>
                <w:rFonts w:cstheme="minorHAnsi"/>
              </w:rPr>
              <w:t>36</w:t>
            </w:r>
          </w:p>
        </w:tc>
        <w:tc>
          <w:tcPr>
            <w:tcW w:w="1424" w:type="dxa"/>
            <w:tcBorders>
              <w:top w:val="nil"/>
              <w:left w:val="nil"/>
              <w:bottom w:val="single" w:sz="4" w:space="0" w:color="auto"/>
              <w:right w:val="single" w:sz="4" w:space="0" w:color="auto"/>
            </w:tcBorders>
            <w:noWrap/>
            <w:vAlign w:val="center"/>
            <w:hideMark/>
          </w:tcPr>
          <w:p w:rsidR="007E730A" w:rsidRPr="007E730A" w:rsidP="007E730A" w14:paraId="61AF08B1" w14:textId="77777777">
            <w:pPr>
              <w:spacing w:line="259" w:lineRule="auto"/>
              <w:ind w:left="0" w:firstLine="0"/>
              <w:rPr>
                <w:rFonts w:cstheme="minorHAnsi"/>
              </w:rPr>
            </w:pPr>
            <w:r w:rsidRPr="007E730A">
              <w:rPr>
                <w:rFonts w:cstheme="minorHAnsi"/>
              </w:rPr>
              <w:t>1.8</w:t>
            </w:r>
          </w:p>
        </w:tc>
        <w:tc>
          <w:tcPr>
            <w:tcW w:w="1185" w:type="dxa"/>
            <w:tcBorders>
              <w:top w:val="nil"/>
              <w:left w:val="nil"/>
              <w:bottom w:val="single" w:sz="4" w:space="0" w:color="auto"/>
              <w:right w:val="single" w:sz="4" w:space="0" w:color="auto"/>
            </w:tcBorders>
            <w:noWrap/>
            <w:vAlign w:val="center"/>
            <w:hideMark/>
          </w:tcPr>
          <w:p w:rsidR="007E730A" w:rsidRPr="007E730A" w:rsidP="007E730A" w14:paraId="12ED4AC4" w14:textId="77777777">
            <w:pPr>
              <w:spacing w:line="259" w:lineRule="auto"/>
              <w:ind w:left="0" w:firstLine="0"/>
              <w:rPr>
                <w:rFonts w:cstheme="minorHAnsi"/>
              </w:rPr>
            </w:pPr>
            <w:r w:rsidRPr="007E730A">
              <w:rPr>
                <w:rFonts w:cstheme="minorHAnsi"/>
              </w:rPr>
              <w:t>3.6</w:t>
            </w:r>
          </w:p>
        </w:tc>
        <w:tc>
          <w:tcPr>
            <w:tcW w:w="1125" w:type="dxa"/>
            <w:tcBorders>
              <w:top w:val="nil"/>
              <w:left w:val="nil"/>
              <w:bottom w:val="single" w:sz="4" w:space="0" w:color="auto"/>
              <w:right w:val="single" w:sz="4" w:space="0" w:color="auto"/>
            </w:tcBorders>
            <w:noWrap/>
            <w:vAlign w:val="bottom"/>
            <w:hideMark/>
          </w:tcPr>
          <w:p w:rsidR="007E730A" w:rsidRPr="007E730A" w:rsidP="007E730A" w14:paraId="3459FA39" w14:textId="77777777">
            <w:pPr>
              <w:spacing w:line="259" w:lineRule="auto"/>
              <w:ind w:left="0" w:firstLine="0"/>
              <w:rPr>
                <w:rFonts w:cstheme="minorHAnsi"/>
              </w:rPr>
            </w:pPr>
            <w:r w:rsidRPr="007E730A">
              <w:rPr>
                <w:rFonts w:cstheme="minorHAnsi"/>
              </w:rPr>
              <w:t xml:space="preserve">$3,832 </w:t>
            </w:r>
          </w:p>
        </w:tc>
      </w:tr>
      <w:tr w14:paraId="3C6D030F" w14:textId="77777777" w:rsidTr="009308B3">
        <w:tblPrEx>
          <w:tblW w:w="14400" w:type="dxa"/>
          <w:jc w:val="center"/>
          <w:tblLook w:val="04A0"/>
        </w:tblPrEx>
        <w:trPr>
          <w:trHeight w:val="245"/>
          <w:jc w:val="center"/>
        </w:trPr>
        <w:tc>
          <w:tcPr>
            <w:tcW w:w="4504" w:type="dxa"/>
            <w:tcBorders>
              <w:top w:val="nil"/>
              <w:left w:val="single" w:sz="4" w:space="0" w:color="auto"/>
              <w:bottom w:val="single" w:sz="4" w:space="0" w:color="auto"/>
              <w:right w:val="single" w:sz="4" w:space="0" w:color="auto"/>
            </w:tcBorders>
            <w:noWrap/>
            <w:vAlign w:val="center"/>
            <w:hideMark/>
          </w:tcPr>
          <w:p w:rsidR="007E730A" w:rsidRPr="007E730A" w:rsidP="007E730A" w14:paraId="2E46BB67" w14:textId="77777777">
            <w:pPr>
              <w:spacing w:line="259" w:lineRule="auto"/>
              <w:ind w:left="0" w:firstLine="0"/>
              <w:rPr>
                <w:rFonts w:cstheme="minorHAnsi"/>
              </w:rPr>
            </w:pPr>
            <w:r w:rsidRPr="007E730A">
              <w:rPr>
                <w:rFonts w:cstheme="minorHAnsi"/>
              </w:rPr>
              <w:t>B. Required activities</w:t>
            </w:r>
          </w:p>
        </w:tc>
        <w:tc>
          <w:tcPr>
            <w:tcW w:w="8771" w:type="dxa"/>
            <w:gridSpan w:val="7"/>
            <w:tcBorders>
              <w:top w:val="single" w:sz="4" w:space="0" w:color="auto"/>
              <w:left w:val="nil"/>
              <w:bottom w:val="single" w:sz="4" w:space="0" w:color="auto"/>
              <w:right w:val="single" w:sz="4" w:space="0" w:color="000000"/>
            </w:tcBorders>
            <w:noWrap/>
            <w:vAlign w:val="center"/>
            <w:hideMark/>
          </w:tcPr>
          <w:p w:rsidR="007E730A" w:rsidRPr="007E730A" w:rsidP="007E730A" w14:paraId="6A902213" w14:textId="77777777">
            <w:pPr>
              <w:spacing w:line="259" w:lineRule="auto"/>
              <w:ind w:left="0" w:firstLine="0"/>
              <w:rPr>
                <w:rFonts w:cstheme="minorHAnsi"/>
              </w:rPr>
            </w:pPr>
            <w:r w:rsidRPr="007E730A">
              <w:rPr>
                <w:rFonts w:cstheme="minorHAnsi"/>
              </w:rPr>
              <w:t> </w:t>
            </w:r>
          </w:p>
        </w:tc>
        <w:tc>
          <w:tcPr>
            <w:tcW w:w="1125" w:type="dxa"/>
            <w:tcBorders>
              <w:top w:val="nil"/>
              <w:left w:val="nil"/>
              <w:bottom w:val="single" w:sz="4" w:space="0" w:color="auto"/>
              <w:right w:val="single" w:sz="4" w:space="0" w:color="auto"/>
            </w:tcBorders>
            <w:noWrap/>
            <w:vAlign w:val="bottom"/>
            <w:hideMark/>
          </w:tcPr>
          <w:p w:rsidR="007E730A" w:rsidRPr="007E730A" w:rsidP="007E730A" w14:paraId="367833EE" w14:textId="77777777">
            <w:pPr>
              <w:spacing w:line="259" w:lineRule="auto"/>
              <w:ind w:left="0" w:firstLine="0"/>
              <w:rPr>
                <w:rFonts w:cstheme="minorHAnsi"/>
              </w:rPr>
            </w:pPr>
            <w:r w:rsidRPr="007E730A">
              <w:rPr>
                <w:rFonts w:cstheme="minorHAnsi"/>
              </w:rPr>
              <w:t> </w:t>
            </w:r>
          </w:p>
        </w:tc>
      </w:tr>
      <w:tr w14:paraId="406750E3" w14:textId="77777777" w:rsidTr="009308B3">
        <w:tblPrEx>
          <w:tblW w:w="14400" w:type="dxa"/>
          <w:jc w:val="center"/>
          <w:tblLook w:val="04A0"/>
        </w:tblPrEx>
        <w:trPr>
          <w:trHeight w:val="245"/>
          <w:jc w:val="center"/>
        </w:trPr>
        <w:tc>
          <w:tcPr>
            <w:tcW w:w="4504" w:type="dxa"/>
            <w:tcBorders>
              <w:top w:val="nil"/>
              <w:left w:val="single" w:sz="4" w:space="0" w:color="auto"/>
              <w:bottom w:val="single" w:sz="4" w:space="0" w:color="auto"/>
              <w:right w:val="single" w:sz="4" w:space="0" w:color="auto"/>
            </w:tcBorders>
            <w:noWrap/>
            <w:vAlign w:val="center"/>
            <w:hideMark/>
          </w:tcPr>
          <w:p w:rsidR="007E730A" w:rsidRPr="007E730A" w:rsidP="007E730A" w14:paraId="3D1B28DF" w14:textId="77777777">
            <w:pPr>
              <w:spacing w:line="259" w:lineRule="auto"/>
              <w:ind w:left="0" w:firstLine="0"/>
              <w:rPr>
                <w:rFonts w:cstheme="minorHAnsi"/>
              </w:rPr>
            </w:pPr>
            <w:r w:rsidRPr="007E730A">
              <w:rPr>
                <w:rFonts w:cstheme="minorHAnsi"/>
              </w:rPr>
              <w:t xml:space="preserve">     </w:t>
            </w:r>
            <w:r w:rsidRPr="007E730A">
              <w:rPr>
                <w:rFonts w:cstheme="minorHAnsi"/>
              </w:rPr>
              <w:t>i</w:t>
            </w:r>
            <w:r w:rsidRPr="007E730A">
              <w:rPr>
                <w:rFonts w:cstheme="minorHAnsi"/>
              </w:rPr>
              <w:t>. Notification of date of construction or reconstruction</w:t>
            </w:r>
          </w:p>
        </w:tc>
        <w:tc>
          <w:tcPr>
            <w:tcW w:w="1209" w:type="dxa"/>
            <w:tcBorders>
              <w:top w:val="nil"/>
              <w:left w:val="nil"/>
              <w:bottom w:val="single" w:sz="4" w:space="0" w:color="auto"/>
              <w:right w:val="single" w:sz="4" w:space="0" w:color="auto"/>
            </w:tcBorders>
            <w:noWrap/>
            <w:vAlign w:val="center"/>
            <w:hideMark/>
          </w:tcPr>
          <w:p w:rsidR="007E730A" w:rsidRPr="007E730A" w:rsidP="007E730A" w14:paraId="55FBC55B" w14:textId="77777777">
            <w:pPr>
              <w:spacing w:line="259" w:lineRule="auto"/>
              <w:ind w:left="0" w:firstLine="0"/>
              <w:rPr>
                <w:rFonts w:cstheme="minorHAnsi"/>
              </w:rPr>
            </w:pPr>
            <w:r w:rsidRPr="007E730A">
              <w:rPr>
                <w:rFonts w:cstheme="minorHAnsi"/>
              </w:rPr>
              <w:t>2</w:t>
            </w:r>
          </w:p>
        </w:tc>
        <w:tc>
          <w:tcPr>
            <w:tcW w:w="1254" w:type="dxa"/>
            <w:tcBorders>
              <w:top w:val="nil"/>
              <w:left w:val="nil"/>
              <w:bottom w:val="single" w:sz="4" w:space="0" w:color="auto"/>
              <w:right w:val="single" w:sz="4" w:space="0" w:color="auto"/>
            </w:tcBorders>
            <w:noWrap/>
            <w:vAlign w:val="center"/>
            <w:hideMark/>
          </w:tcPr>
          <w:p w:rsidR="007E730A" w:rsidRPr="007E730A" w:rsidP="007E730A" w14:paraId="36CF25CD" w14:textId="77777777">
            <w:pPr>
              <w:spacing w:line="259" w:lineRule="auto"/>
              <w:ind w:left="0" w:firstLine="0"/>
              <w:rPr>
                <w:rFonts w:cstheme="minorHAnsi"/>
              </w:rPr>
            </w:pPr>
            <w:r w:rsidRPr="007E730A">
              <w:rPr>
                <w:rFonts w:cstheme="minorHAnsi"/>
              </w:rPr>
              <w:t>0</w:t>
            </w:r>
          </w:p>
        </w:tc>
        <w:tc>
          <w:tcPr>
            <w:tcW w:w="1254" w:type="dxa"/>
            <w:tcBorders>
              <w:top w:val="nil"/>
              <w:left w:val="nil"/>
              <w:bottom w:val="single" w:sz="4" w:space="0" w:color="auto"/>
              <w:right w:val="single" w:sz="4" w:space="0" w:color="auto"/>
            </w:tcBorders>
            <w:noWrap/>
            <w:vAlign w:val="center"/>
            <w:hideMark/>
          </w:tcPr>
          <w:p w:rsidR="007E730A" w:rsidRPr="007E730A" w:rsidP="007E730A" w14:paraId="43E9F8F9" w14:textId="77777777">
            <w:pPr>
              <w:spacing w:line="259" w:lineRule="auto"/>
              <w:ind w:left="0" w:firstLine="0"/>
              <w:rPr>
                <w:rFonts w:cstheme="minorHAnsi"/>
              </w:rPr>
            </w:pPr>
            <w:r w:rsidRPr="007E730A">
              <w:rPr>
                <w:rFonts w:cstheme="minorHAnsi"/>
              </w:rPr>
              <w:t>0</w:t>
            </w:r>
          </w:p>
        </w:tc>
        <w:tc>
          <w:tcPr>
            <w:tcW w:w="1385" w:type="dxa"/>
            <w:tcBorders>
              <w:top w:val="nil"/>
              <w:left w:val="nil"/>
              <w:bottom w:val="single" w:sz="4" w:space="0" w:color="auto"/>
              <w:right w:val="single" w:sz="4" w:space="0" w:color="auto"/>
            </w:tcBorders>
            <w:noWrap/>
            <w:vAlign w:val="center"/>
            <w:hideMark/>
          </w:tcPr>
          <w:p w:rsidR="007E730A" w:rsidRPr="007E730A" w:rsidP="007E730A" w14:paraId="02013796" w14:textId="77777777">
            <w:pPr>
              <w:spacing w:line="259" w:lineRule="auto"/>
              <w:ind w:left="0" w:firstLine="0"/>
              <w:rPr>
                <w:rFonts w:cstheme="minorHAnsi"/>
              </w:rPr>
            </w:pPr>
            <w:r w:rsidRPr="007E730A">
              <w:rPr>
                <w:rFonts w:cstheme="minorHAnsi"/>
              </w:rPr>
              <w:t>9</w:t>
            </w:r>
          </w:p>
        </w:tc>
        <w:tc>
          <w:tcPr>
            <w:tcW w:w="1060" w:type="dxa"/>
            <w:tcBorders>
              <w:top w:val="nil"/>
              <w:left w:val="nil"/>
              <w:bottom w:val="single" w:sz="4" w:space="0" w:color="auto"/>
              <w:right w:val="single" w:sz="4" w:space="0" w:color="auto"/>
            </w:tcBorders>
            <w:noWrap/>
            <w:vAlign w:val="center"/>
            <w:hideMark/>
          </w:tcPr>
          <w:p w:rsidR="007E730A" w:rsidRPr="007E730A" w:rsidP="007E730A" w14:paraId="03BE21C7" w14:textId="77777777">
            <w:pPr>
              <w:spacing w:line="259" w:lineRule="auto"/>
              <w:ind w:left="0" w:firstLine="0"/>
              <w:rPr>
                <w:rFonts w:cstheme="minorHAnsi"/>
              </w:rPr>
            </w:pPr>
            <w:r w:rsidRPr="007E730A">
              <w:rPr>
                <w:rFonts w:cstheme="minorHAnsi"/>
              </w:rPr>
              <w:t>0</w:t>
            </w:r>
          </w:p>
        </w:tc>
        <w:tc>
          <w:tcPr>
            <w:tcW w:w="1424" w:type="dxa"/>
            <w:tcBorders>
              <w:top w:val="nil"/>
              <w:left w:val="nil"/>
              <w:bottom w:val="single" w:sz="4" w:space="0" w:color="auto"/>
              <w:right w:val="single" w:sz="4" w:space="0" w:color="auto"/>
            </w:tcBorders>
            <w:noWrap/>
            <w:vAlign w:val="center"/>
            <w:hideMark/>
          </w:tcPr>
          <w:p w:rsidR="007E730A" w:rsidRPr="007E730A" w:rsidP="007E730A" w14:paraId="3022902F" w14:textId="77777777">
            <w:pPr>
              <w:spacing w:line="259" w:lineRule="auto"/>
              <w:ind w:left="0" w:firstLine="0"/>
              <w:rPr>
                <w:rFonts w:cstheme="minorHAnsi"/>
              </w:rPr>
            </w:pPr>
            <w:r w:rsidRPr="007E730A">
              <w:rPr>
                <w:rFonts w:cstheme="minorHAnsi"/>
              </w:rPr>
              <w:t>0</w:t>
            </w:r>
          </w:p>
        </w:tc>
        <w:tc>
          <w:tcPr>
            <w:tcW w:w="1185" w:type="dxa"/>
            <w:tcBorders>
              <w:top w:val="nil"/>
              <w:left w:val="nil"/>
              <w:bottom w:val="single" w:sz="4" w:space="0" w:color="auto"/>
              <w:right w:val="single" w:sz="4" w:space="0" w:color="auto"/>
            </w:tcBorders>
            <w:noWrap/>
            <w:vAlign w:val="center"/>
            <w:hideMark/>
          </w:tcPr>
          <w:p w:rsidR="007E730A" w:rsidRPr="007E730A" w:rsidP="007E730A" w14:paraId="39023115" w14:textId="77777777">
            <w:pPr>
              <w:spacing w:line="259" w:lineRule="auto"/>
              <w:ind w:left="0" w:firstLine="0"/>
              <w:rPr>
                <w:rFonts w:cstheme="minorHAnsi"/>
              </w:rPr>
            </w:pPr>
            <w:r w:rsidRPr="007E730A">
              <w:rPr>
                <w:rFonts w:cstheme="minorHAnsi"/>
              </w:rPr>
              <w:t>0</w:t>
            </w:r>
          </w:p>
        </w:tc>
        <w:tc>
          <w:tcPr>
            <w:tcW w:w="1125" w:type="dxa"/>
            <w:tcBorders>
              <w:top w:val="nil"/>
              <w:left w:val="nil"/>
              <w:bottom w:val="single" w:sz="4" w:space="0" w:color="auto"/>
              <w:right w:val="single" w:sz="4" w:space="0" w:color="auto"/>
            </w:tcBorders>
            <w:noWrap/>
            <w:vAlign w:val="bottom"/>
            <w:hideMark/>
          </w:tcPr>
          <w:p w:rsidR="007E730A" w:rsidRPr="007E730A" w:rsidP="007E730A" w14:paraId="2421D14E" w14:textId="77777777">
            <w:pPr>
              <w:spacing w:line="259" w:lineRule="auto"/>
              <w:ind w:left="0" w:firstLine="0"/>
              <w:rPr>
                <w:rFonts w:cstheme="minorHAnsi"/>
              </w:rPr>
            </w:pPr>
            <w:r w:rsidRPr="007E730A">
              <w:rPr>
                <w:rFonts w:cstheme="minorHAnsi"/>
              </w:rPr>
              <w:t xml:space="preserve">$0 </w:t>
            </w:r>
          </w:p>
        </w:tc>
      </w:tr>
      <w:tr w14:paraId="2680F950" w14:textId="77777777" w:rsidTr="009308B3">
        <w:tblPrEx>
          <w:tblW w:w="14400" w:type="dxa"/>
          <w:jc w:val="center"/>
          <w:tblLook w:val="04A0"/>
        </w:tblPrEx>
        <w:trPr>
          <w:trHeight w:val="245"/>
          <w:jc w:val="center"/>
        </w:trPr>
        <w:tc>
          <w:tcPr>
            <w:tcW w:w="4504" w:type="dxa"/>
            <w:tcBorders>
              <w:top w:val="nil"/>
              <w:left w:val="single" w:sz="4" w:space="0" w:color="auto"/>
              <w:bottom w:val="single" w:sz="4" w:space="0" w:color="auto"/>
              <w:right w:val="single" w:sz="4" w:space="0" w:color="auto"/>
            </w:tcBorders>
            <w:noWrap/>
            <w:vAlign w:val="center"/>
            <w:hideMark/>
          </w:tcPr>
          <w:p w:rsidR="007E730A" w:rsidRPr="007E730A" w:rsidP="007E730A" w14:paraId="5696ED1B" w14:textId="77777777">
            <w:pPr>
              <w:spacing w:line="259" w:lineRule="auto"/>
              <w:ind w:left="0" w:firstLine="0"/>
              <w:rPr>
                <w:rFonts w:cstheme="minorHAnsi"/>
              </w:rPr>
            </w:pPr>
            <w:r w:rsidRPr="007E730A">
              <w:rPr>
                <w:rFonts w:cstheme="minorHAnsi"/>
              </w:rPr>
              <w:t xml:space="preserve">     ii. Notification of actual startup</w:t>
            </w:r>
          </w:p>
        </w:tc>
        <w:tc>
          <w:tcPr>
            <w:tcW w:w="1209" w:type="dxa"/>
            <w:tcBorders>
              <w:top w:val="nil"/>
              <w:left w:val="nil"/>
              <w:bottom w:val="single" w:sz="4" w:space="0" w:color="auto"/>
              <w:right w:val="single" w:sz="4" w:space="0" w:color="auto"/>
            </w:tcBorders>
            <w:noWrap/>
            <w:vAlign w:val="center"/>
            <w:hideMark/>
          </w:tcPr>
          <w:p w:rsidR="007E730A" w:rsidRPr="007E730A" w:rsidP="007E730A" w14:paraId="7712FA13" w14:textId="77777777">
            <w:pPr>
              <w:spacing w:line="259" w:lineRule="auto"/>
              <w:ind w:left="0" w:firstLine="0"/>
              <w:rPr>
                <w:rFonts w:cstheme="minorHAnsi"/>
              </w:rPr>
            </w:pPr>
            <w:r w:rsidRPr="007E730A">
              <w:rPr>
                <w:rFonts w:cstheme="minorHAnsi"/>
              </w:rPr>
              <w:t>2</w:t>
            </w:r>
          </w:p>
        </w:tc>
        <w:tc>
          <w:tcPr>
            <w:tcW w:w="1254" w:type="dxa"/>
            <w:tcBorders>
              <w:top w:val="nil"/>
              <w:left w:val="nil"/>
              <w:bottom w:val="single" w:sz="4" w:space="0" w:color="auto"/>
              <w:right w:val="single" w:sz="4" w:space="0" w:color="auto"/>
            </w:tcBorders>
            <w:noWrap/>
            <w:vAlign w:val="center"/>
            <w:hideMark/>
          </w:tcPr>
          <w:p w:rsidR="007E730A" w:rsidRPr="007E730A" w:rsidP="007E730A" w14:paraId="2E109FDE" w14:textId="77777777">
            <w:pPr>
              <w:spacing w:line="259" w:lineRule="auto"/>
              <w:ind w:left="0" w:firstLine="0"/>
              <w:rPr>
                <w:rFonts w:cstheme="minorHAnsi"/>
              </w:rPr>
            </w:pPr>
            <w:r w:rsidRPr="007E730A">
              <w:rPr>
                <w:rFonts w:cstheme="minorHAnsi"/>
              </w:rPr>
              <w:t>0</w:t>
            </w:r>
          </w:p>
        </w:tc>
        <w:tc>
          <w:tcPr>
            <w:tcW w:w="1254" w:type="dxa"/>
            <w:tcBorders>
              <w:top w:val="nil"/>
              <w:left w:val="nil"/>
              <w:bottom w:val="single" w:sz="4" w:space="0" w:color="auto"/>
              <w:right w:val="single" w:sz="4" w:space="0" w:color="auto"/>
            </w:tcBorders>
            <w:noWrap/>
            <w:vAlign w:val="center"/>
            <w:hideMark/>
          </w:tcPr>
          <w:p w:rsidR="007E730A" w:rsidRPr="007E730A" w:rsidP="007E730A" w14:paraId="4ED1CFF4" w14:textId="77777777">
            <w:pPr>
              <w:spacing w:line="259" w:lineRule="auto"/>
              <w:ind w:left="0" w:firstLine="0"/>
              <w:rPr>
                <w:rFonts w:cstheme="minorHAnsi"/>
              </w:rPr>
            </w:pPr>
            <w:r w:rsidRPr="007E730A">
              <w:rPr>
                <w:rFonts w:cstheme="minorHAnsi"/>
              </w:rPr>
              <w:t>0</w:t>
            </w:r>
          </w:p>
        </w:tc>
        <w:tc>
          <w:tcPr>
            <w:tcW w:w="1385" w:type="dxa"/>
            <w:tcBorders>
              <w:top w:val="nil"/>
              <w:left w:val="nil"/>
              <w:bottom w:val="single" w:sz="4" w:space="0" w:color="auto"/>
              <w:right w:val="single" w:sz="4" w:space="0" w:color="auto"/>
            </w:tcBorders>
            <w:noWrap/>
            <w:vAlign w:val="center"/>
            <w:hideMark/>
          </w:tcPr>
          <w:p w:rsidR="007E730A" w:rsidRPr="007E730A" w:rsidP="007E730A" w14:paraId="6223A858" w14:textId="77777777">
            <w:pPr>
              <w:spacing w:line="259" w:lineRule="auto"/>
              <w:ind w:left="0" w:firstLine="0"/>
              <w:rPr>
                <w:rFonts w:cstheme="minorHAnsi"/>
              </w:rPr>
            </w:pPr>
            <w:r w:rsidRPr="007E730A">
              <w:rPr>
                <w:rFonts w:cstheme="minorHAnsi"/>
              </w:rPr>
              <w:t>9</w:t>
            </w:r>
          </w:p>
        </w:tc>
        <w:tc>
          <w:tcPr>
            <w:tcW w:w="1060" w:type="dxa"/>
            <w:tcBorders>
              <w:top w:val="nil"/>
              <w:left w:val="nil"/>
              <w:bottom w:val="single" w:sz="4" w:space="0" w:color="auto"/>
              <w:right w:val="single" w:sz="4" w:space="0" w:color="auto"/>
            </w:tcBorders>
            <w:noWrap/>
            <w:vAlign w:val="center"/>
            <w:hideMark/>
          </w:tcPr>
          <w:p w:rsidR="007E730A" w:rsidRPr="007E730A" w:rsidP="007E730A" w14:paraId="0CFE169B" w14:textId="77777777">
            <w:pPr>
              <w:spacing w:line="259" w:lineRule="auto"/>
              <w:ind w:left="0" w:firstLine="0"/>
              <w:rPr>
                <w:rFonts w:cstheme="minorHAnsi"/>
              </w:rPr>
            </w:pPr>
            <w:r w:rsidRPr="007E730A">
              <w:rPr>
                <w:rFonts w:cstheme="minorHAnsi"/>
              </w:rPr>
              <w:t>0</w:t>
            </w:r>
          </w:p>
        </w:tc>
        <w:tc>
          <w:tcPr>
            <w:tcW w:w="1424" w:type="dxa"/>
            <w:tcBorders>
              <w:top w:val="nil"/>
              <w:left w:val="nil"/>
              <w:bottom w:val="single" w:sz="4" w:space="0" w:color="auto"/>
              <w:right w:val="single" w:sz="4" w:space="0" w:color="auto"/>
            </w:tcBorders>
            <w:noWrap/>
            <w:vAlign w:val="center"/>
            <w:hideMark/>
          </w:tcPr>
          <w:p w:rsidR="007E730A" w:rsidRPr="007E730A" w:rsidP="007E730A" w14:paraId="0AB5FB99" w14:textId="77777777">
            <w:pPr>
              <w:spacing w:line="259" w:lineRule="auto"/>
              <w:ind w:left="0" w:firstLine="0"/>
              <w:rPr>
                <w:rFonts w:cstheme="minorHAnsi"/>
              </w:rPr>
            </w:pPr>
            <w:r w:rsidRPr="007E730A">
              <w:rPr>
                <w:rFonts w:cstheme="minorHAnsi"/>
              </w:rPr>
              <w:t>0</w:t>
            </w:r>
          </w:p>
        </w:tc>
        <w:tc>
          <w:tcPr>
            <w:tcW w:w="1185" w:type="dxa"/>
            <w:tcBorders>
              <w:top w:val="nil"/>
              <w:left w:val="nil"/>
              <w:bottom w:val="single" w:sz="4" w:space="0" w:color="auto"/>
              <w:right w:val="single" w:sz="4" w:space="0" w:color="auto"/>
            </w:tcBorders>
            <w:noWrap/>
            <w:vAlign w:val="center"/>
            <w:hideMark/>
          </w:tcPr>
          <w:p w:rsidR="007E730A" w:rsidRPr="007E730A" w:rsidP="007E730A" w14:paraId="0281D468" w14:textId="77777777">
            <w:pPr>
              <w:spacing w:line="259" w:lineRule="auto"/>
              <w:ind w:left="0" w:firstLine="0"/>
              <w:rPr>
                <w:rFonts w:cstheme="minorHAnsi"/>
              </w:rPr>
            </w:pPr>
            <w:r w:rsidRPr="007E730A">
              <w:rPr>
                <w:rFonts w:cstheme="minorHAnsi"/>
              </w:rPr>
              <w:t>0</w:t>
            </w:r>
          </w:p>
        </w:tc>
        <w:tc>
          <w:tcPr>
            <w:tcW w:w="1125" w:type="dxa"/>
            <w:tcBorders>
              <w:top w:val="nil"/>
              <w:left w:val="nil"/>
              <w:bottom w:val="single" w:sz="4" w:space="0" w:color="auto"/>
              <w:right w:val="single" w:sz="4" w:space="0" w:color="auto"/>
            </w:tcBorders>
            <w:noWrap/>
            <w:vAlign w:val="bottom"/>
            <w:hideMark/>
          </w:tcPr>
          <w:p w:rsidR="007E730A" w:rsidRPr="007E730A" w:rsidP="007E730A" w14:paraId="49BE599F" w14:textId="77777777">
            <w:pPr>
              <w:spacing w:line="259" w:lineRule="auto"/>
              <w:ind w:left="0" w:firstLine="0"/>
              <w:rPr>
                <w:rFonts w:cstheme="minorHAnsi"/>
              </w:rPr>
            </w:pPr>
            <w:r w:rsidRPr="007E730A">
              <w:rPr>
                <w:rFonts w:cstheme="minorHAnsi"/>
              </w:rPr>
              <w:t xml:space="preserve">$0 </w:t>
            </w:r>
          </w:p>
        </w:tc>
      </w:tr>
      <w:tr w14:paraId="61652171" w14:textId="77777777" w:rsidTr="009308B3">
        <w:tblPrEx>
          <w:tblW w:w="14400" w:type="dxa"/>
          <w:jc w:val="center"/>
          <w:tblLook w:val="04A0"/>
        </w:tblPrEx>
        <w:trPr>
          <w:trHeight w:val="245"/>
          <w:jc w:val="center"/>
        </w:trPr>
        <w:tc>
          <w:tcPr>
            <w:tcW w:w="4504" w:type="dxa"/>
            <w:tcBorders>
              <w:top w:val="nil"/>
              <w:left w:val="single" w:sz="4" w:space="0" w:color="auto"/>
              <w:bottom w:val="single" w:sz="4" w:space="0" w:color="auto"/>
              <w:right w:val="single" w:sz="4" w:space="0" w:color="auto"/>
            </w:tcBorders>
            <w:noWrap/>
            <w:vAlign w:val="center"/>
            <w:hideMark/>
          </w:tcPr>
          <w:p w:rsidR="007E730A" w:rsidRPr="007E730A" w:rsidP="007E730A" w14:paraId="3CE946A8" w14:textId="77777777">
            <w:pPr>
              <w:spacing w:line="259" w:lineRule="auto"/>
              <w:ind w:left="0" w:firstLine="0"/>
              <w:rPr>
                <w:rFonts w:cstheme="minorHAnsi"/>
              </w:rPr>
            </w:pPr>
            <w:r w:rsidRPr="007E730A">
              <w:rPr>
                <w:rFonts w:cstheme="minorHAnsi"/>
              </w:rPr>
              <w:t xml:space="preserve">     iii. Notification of physical or operational change</w:t>
            </w:r>
          </w:p>
        </w:tc>
        <w:tc>
          <w:tcPr>
            <w:tcW w:w="1209" w:type="dxa"/>
            <w:tcBorders>
              <w:top w:val="nil"/>
              <w:left w:val="nil"/>
              <w:bottom w:val="single" w:sz="4" w:space="0" w:color="auto"/>
              <w:right w:val="single" w:sz="4" w:space="0" w:color="auto"/>
            </w:tcBorders>
            <w:noWrap/>
            <w:vAlign w:val="center"/>
            <w:hideMark/>
          </w:tcPr>
          <w:p w:rsidR="007E730A" w:rsidRPr="007E730A" w:rsidP="007E730A" w14:paraId="5C4877A4" w14:textId="77777777">
            <w:pPr>
              <w:spacing w:line="259" w:lineRule="auto"/>
              <w:ind w:left="0" w:firstLine="0"/>
              <w:rPr>
                <w:rFonts w:cstheme="minorHAnsi"/>
              </w:rPr>
            </w:pPr>
            <w:r w:rsidRPr="007E730A">
              <w:rPr>
                <w:rFonts w:cstheme="minorHAnsi"/>
              </w:rPr>
              <w:t>2</w:t>
            </w:r>
          </w:p>
        </w:tc>
        <w:tc>
          <w:tcPr>
            <w:tcW w:w="1254" w:type="dxa"/>
            <w:tcBorders>
              <w:top w:val="nil"/>
              <w:left w:val="nil"/>
              <w:bottom w:val="single" w:sz="4" w:space="0" w:color="auto"/>
              <w:right w:val="single" w:sz="4" w:space="0" w:color="auto"/>
            </w:tcBorders>
            <w:noWrap/>
            <w:vAlign w:val="center"/>
            <w:hideMark/>
          </w:tcPr>
          <w:p w:rsidR="007E730A" w:rsidRPr="007E730A" w:rsidP="007E730A" w14:paraId="6322BBE6" w14:textId="77777777">
            <w:pPr>
              <w:spacing w:line="259" w:lineRule="auto"/>
              <w:ind w:left="0" w:firstLine="0"/>
              <w:rPr>
                <w:rFonts w:cstheme="minorHAnsi"/>
              </w:rPr>
            </w:pPr>
            <w:r w:rsidRPr="007E730A">
              <w:rPr>
                <w:rFonts w:cstheme="minorHAnsi"/>
              </w:rPr>
              <w:t>0</w:t>
            </w:r>
          </w:p>
        </w:tc>
        <w:tc>
          <w:tcPr>
            <w:tcW w:w="1254" w:type="dxa"/>
            <w:tcBorders>
              <w:top w:val="nil"/>
              <w:left w:val="nil"/>
              <w:bottom w:val="single" w:sz="4" w:space="0" w:color="auto"/>
              <w:right w:val="single" w:sz="4" w:space="0" w:color="auto"/>
            </w:tcBorders>
            <w:noWrap/>
            <w:vAlign w:val="center"/>
            <w:hideMark/>
          </w:tcPr>
          <w:p w:rsidR="007E730A" w:rsidRPr="007E730A" w:rsidP="007E730A" w14:paraId="468F40EB" w14:textId="77777777">
            <w:pPr>
              <w:spacing w:line="259" w:lineRule="auto"/>
              <w:ind w:left="0" w:firstLine="0"/>
              <w:rPr>
                <w:rFonts w:cstheme="minorHAnsi"/>
              </w:rPr>
            </w:pPr>
            <w:r w:rsidRPr="007E730A">
              <w:rPr>
                <w:rFonts w:cstheme="minorHAnsi"/>
              </w:rPr>
              <w:t>0</w:t>
            </w:r>
          </w:p>
        </w:tc>
        <w:tc>
          <w:tcPr>
            <w:tcW w:w="1385" w:type="dxa"/>
            <w:tcBorders>
              <w:top w:val="nil"/>
              <w:left w:val="nil"/>
              <w:bottom w:val="single" w:sz="4" w:space="0" w:color="auto"/>
              <w:right w:val="single" w:sz="4" w:space="0" w:color="auto"/>
            </w:tcBorders>
            <w:noWrap/>
            <w:vAlign w:val="center"/>
            <w:hideMark/>
          </w:tcPr>
          <w:p w:rsidR="007E730A" w:rsidRPr="007E730A" w:rsidP="007E730A" w14:paraId="00BA5376" w14:textId="77777777">
            <w:pPr>
              <w:spacing w:line="259" w:lineRule="auto"/>
              <w:ind w:left="0" w:firstLine="0"/>
              <w:rPr>
                <w:rFonts w:cstheme="minorHAnsi"/>
              </w:rPr>
            </w:pPr>
            <w:r w:rsidRPr="007E730A">
              <w:rPr>
                <w:rFonts w:cstheme="minorHAnsi"/>
              </w:rPr>
              <w:t>9</w:t>
            </w:r>
          </w:p>
        </w:tc>
        <w:tc>
          <w:tcPr>
            <w:tcW w:w="1060" w:type="dxa"/>
            <w:tcBorders>
              <w:top w:val="nil"/>
              <w:left w:val="nil"/>
              <w:bottom w:val="single" w:sz="4" w:space="0" w:color="auto"/>
              <w:right w:val="single" w:sz="4" w:space="0" w:color="auto"/>
            </w:tcBorders>
            <w:noWrap/>
            <w:vAlign w:val="center"/>
            <w:hideMark/>
          </w:tcPr>
          <w:p w:rsidR="007E730A" w:rsidRPr="007E730A" w:rsidP="007E730A" w14:paraId="0720926A" w14:textId="77777777">
            <w:pPr>
              <w:spacing w:line="259" w:lineRule="auto"/>
              <w:ind w:left="0" w:firstLine="0"/>
              <w:rPr>
                <w:rFonts w:cstheme="minorHAnsi"/>
              </w:rPr>
            </w:pPr>
            <w:r w:rsidRPr="007E730A">
              <w:rPr>
                <w:rFonts w:cstheme="minorHAnsi"/>
              </w:rPr>
              <w:t>0</w:t>
            </w:r>
          </w:p>
        </w:tc>
        <w:tc>
          <w:tcPr>
            <w:tcW w:w="1424" w:type="dxa"/>
            <w:tcBorders>
              <w:top w:val="nil"/>
              <w:left w:val="nil"/>
              <w:bottom w:val="single" w:sz="4" w:space="0" w:color="auto"/>
              <w:right w:val="single" w:sz="4" w:space="0" w:color="auto"/>
            </w:tcBorders>
            <w:noWrap/>
            <w:vAlign w:val="center"/>
            <w:hideMark/>
          </w:tcPr>
          <w:p w:rsidR="007E730A" w:rsidRPr="007E730A" w:rsidP="007E730A" w14:paraId="079D96FF" w14:textId="77777777">
            <w:pPr>
              <w:spacing w:line="259" w:lineRule="auto"/>
              <w:ind w:left="0" w:firstLine="0"/>
              <w:rPr>
                <w:rFonts w:cstheme="minorHAnsi"/>
              </w:rPr>
            </w:pPr>
            <w:r w:rsidRPr="007E730A">
              <w:rPr>
                <w:rFonts w:cstheme="minorHAnsi"/>
              </w:rPr>
              <w:t>0</w:t>
            </w:r>
          </w:p>
        </w:tc>
        <w:tc>
          <w:tcPr>
            <w:tcW w:w="1185" w:type="dxa"/>
            <w:tcBorders>
              <w:top w:val="nil"/>
              <w:left w:val="nil"/>
              <w:bottom w:val="single" w:sz="4" w:space="0" w:color="auto"/>
              <w:right w:val="single" w:sz="4" w:space="0" w:color="auto"/>
            </w:tcBorders>
            <w:noWrap/>
            <w:vAlign w:val="center"/>
            <w:hideMark/>
          </w:tcPr>
          <w:p w:rsidR="007E730A" w:rsidRPr="007E730A" w:rsidP="007E730A" w14:paraId="43B6733D" w14:textId="77777777">
            <w:pPr>
              <w:spacing w:line="259" w:lineRule="auto"/>
              <w:ind w:left="0" w:firstLine="0"/>
              <w:rPr>
                <w:rFonts w:cstheme="minorHAnsi"/>
              </w:rPr>
            </w:pPr>
            <w:r w:rsidRPr="007E730A">
              <w:rPr>
                <w:rFonts w:cstheme="minorHAnsi"/>
              </w:rPr>
              <w:t>0</w:t>
            </w:r>
          </w:p>
        </w:tc>
        <w:tc>
          <w:tcPr>
            <w:tcW w:w="1125" w:type="dxa"/>
            <w:tcBorders>
              <w:top w:val="nil"/>
              <w:left w:val="nil"/>
              <w:bottom w:val="single" w:sz="4" w:space="0" w:color="auto"/>
              <w:right w:val="single" w:sz="4" w:space="0" w:color="auto"/>
            </w:tcBorders>
            <w:noWrap/>
            <w:vAlign w:val="bottom"/>
            <w:hideMark/>
          </w:tcPr>
          <w:p w:rsidR="007E730A" w:rsidRPr="007E730A" w:rsidP="007E730A" w14:paraId="496FCF00" w14:textId="77777777">
            <w:pPr>
              <w:spacing w:line="259" w:lineRule="auto"/>
              <w:ind w:left="0" w:firstLine="0"/>
              <w:rPr>
                <w:rFonts w:cstheme="minorHAnsi"/>
              </w:rPr>
            </w:pPr>
            <w:r w:rsidRPr="007E730A">
              <w:rPr>
                <w:rFonts w:cstheme="minorHAnsi"/>
              </w:rPr>
              <w:t xml:space="preserve">$0 </w:t>
            </w:r>
          </w:p>
        </w:tc>
      </w:tr>
      <w:tr w14:paraId="293DB4E7" w14:textId="77777777" w:rsidTr="009308B3">
        <w:tblPrEx>
          <w:tblW w:w="14400" w:type="dxa"/>
          <w:jc w:val="center"/>
          <w:tblLook w:val="04A0"/>
        </w:tblPrEx>
        <w:trPr>
          <w:trHeight w:val="245"/>
          <w:jc w:val="center"/>
        </w:trPr>
        <w:tc>
          <w:tcPr>
            <w:tcW w:w="4504" w:type="dxa"/>
            <w:tcBorders>
              <w:top w:val="nil"/>
              <w:left w:val="single" w:sz="4" w:space="0" w:color="auto"/>
              <w:bottom w:val="single" w:sz="4" w:space="0" w:color="auto"/>
              <w:right w:val="single" w:sz="4" w:space="0" w:color="auto"/>
            </w:tcBorders>
            <w:noWrap/>
            <w:vAlign w:val="center"/>
            <w:hideMark/>
          </w:tcPr>
          <w:p w:rsidR="007E730A" w:rsidRPr="007E730A" w:rsidP="007E730A" w14:paraId="7FC0E236" w14:textId="77777777">
            <w:pPr>
              <w:spacing w:line="259" w:lineRule="auto"/>
              <w:ind w:left="0" w:firstLine="0"/>
              <w:rPr>
                <w:rFonts w:cstheme="minorHAnsi"/>
              </w:rPr>
            </w:pPr>
            <w:r w:rsidRPr="007E730A">
              <w:rPr>
                <w:rFonts w:cstheme="minorHAnsi"/>
              </w:rPr>
              <w:t xml:space="preserve">     iv. Notification of the anticipated date for conducting the opacity observations</w:t>
            </w:r>
          </w:p>
        </w:tc>
        <w:tc>
          <w:tcPr>
            <w:tcW w:w="1209" w:type="dxa"/>
            <w:tcBorders>
              <w:top w:val="nil"/>
              <w:left w:val="nil"/>
              <w:bottom w:val="single" w:sz="4" w:space="0" w:color="auto"/>
              <w:right w:val="single" w:sz="4" w:space="0" w:color="auto"/>
            </w:tcBorders>
            <w:noWrap/>
            <w:vAlign w:val="center"/>
            <w:hideMark/>
          </w:tcPr>
          <w:p w:rsidR="007E730A" w:rsidRPr="007E730A" w:rsidP="007E730A" w14:paraId="25B31C9E" w14:textId="77777777">
            <w:pPr>
              <w:spacing w:line="259" w:lineRule="auto"/>
              <w:ind w:left="0" w:firstLine="0"/>
              <w:rPr>
                <w:rFonts w:cstheme="minorHAnsi"/>
              </w:rPr>
            </w:pPr>
            <w:r w:rsidRPr="007E730A">
              <w:rPr>
                <w:rFonts w:cstheme="minorHAnsi"/>
              </w:rPr>
              <w:t>2</w:t>
            </w:r>
          </w:p>
        </w:tc>
        <w:tc>
          <w:tcPr>
            <w:tcW w:w="1254" w:type="dxa"/>
            <w:tcBorders>
              <w:top w:val="nil"/>
              <w:left w:val="nil"/>
              <w:bottom w:val="single" w:sz="4" w:space="0" w:color="auto"/>
              <w:right w:val="single" w:sz="4" w:space="0" w:color="auto"/>
            </w:tcBorders>
            <w:noWrap/>
            <w:vAlign w:val="center"/>
          </w:tcPr>
          <w:p w:rsidR="007E730A" w:rsidRPr="007E730A" w:rsidP="007E730A" w14:paraId="635D9B8F" w14:textId="77777777">
            <w:pPr>
              <w:spacing w:line="259" w:lineRule="auto"/>
              <w:ind w:left="0" w:firstLine="0"/>
              <w:rPr>
                <w:rFonts w:cstheme="minorHAnsi"/>
              </w:rPr>
            </w:pPr>
            <w:r w:rsidRPr="007E730A">
              <w:rPr>
                <w:rFonts w:cstheme="minorHAnsi"/>
              </w:rPr>
              <w:t>0</w:t>
            </w:r>
          </w:p>
        </w:tc>
        <w:tc>
          <w:tcPr>
            <w:tcW w:w="1254" w:type="dxa"/>
            <w:tcBorders>
              <w:top w:val="nil"/>
              <w:left w:val="nil"/>
              <w:bottom w:val="single" w:sz="4" w:space="0" w:color="auto"/>
              <w:right w:val="single" w:sz="4" w:space="0" w:color="auto"/>
            </w:tcBorders>
            <w:noWrap/>
            <w:vAlign w:val="center"/>
            <w:hideMark/>
          </w:tcPr>
          <w:p w:rsidR="007E730A" w:rsidRPr="007E730A" w:rsidP="007E730A" w14:paraId="1925A5B4" w14:textId="77777777">
            <w:pPr>
              <w:spacing w:line="259" w:lineRule="auto"/>
              <w:ind w:left="0" w:firstLine="0"/>
              <w:rPr>
                <w:rFonts w:cstheme="minorHAnsi"/>
              </w:rPr>
            </w:pPr>
            <w:r w:rsidRPr="007E730A">
              <w:rPr>
                <w:rFonts w:cstheme="minorHAnsi"/>
              </w:rPr>
              <w:t>2</w:t>
            </w:r>
          </w:p>
        </w:tc>
        <w:tc>
          <w:tcPr>
            <w:tcW w:w="1385" w:type="dxa"/>
            <w:tcBorders>
              <w:top w:val="nil"/>
              <w:left w:val="nil"/>
              <w:bottom w:val="single" w:sz="4" w:space="0" w:color="auto"/>
              <w:right w:val="single" w:sz="4" w:space="0" w:color="auto"/>
            </w:tcBorders>
            <w:noWrap/>
            <w:vAlign w:val="center"/>
            <w:hideMark/>
          </w:tcPr>
          <w:p w:rsidR="007E730A" w:rsidRPr="007E730A" w:rsidP="007E730A" w14:paraId="54529B51" w14:textId="77777777">
            <w:pPr>
              <w:spacing w:line="259" w:lineRule="auto"/>
              <w:ind w:left="0" w:firstLine="0"/>
              <w:rPr>
                <w:rFonts w:cstheme="minorHAnsi"/>
              </w:rPr>
            </w:pPr>
            <w:r w:rsidRPr="007E730A">
              <w:rPr>
                <w:rFonts w:cstheme="minorHAnsi"/>
              </w:rPr>
              <w:t>9</w:t>
            </w:r>
          </w:p>
        </w:tc>
        <w:tc>
          <w:tcPr>
            <w:tcW w:w="1060" w:type="dxa"/>
            <w:tcBorders>
              <w:top w:val="nil"/>
              <w:left w:val="nil"/>
              <w:bottom w:val="single" w:sz="4" w:space="0" w:color="auto"/>
              <w:right w:val="single" w:sz="4" w:space="0" w:color="auto"/>
            </w:tcBorders>
            <w:noWrap/>
            <w:vAlign w:val="center"/>
          </w:tcPr>
          <w:p w:rsidR="007E730A" w:rsidRPr="007E730A" w:rsidP="007E730A" w14:paraId="001D63B9" w14:textId="77777777">
            <w:pPr>
              <w:spacing w:line="259" w:lineRule="auto"/>
              <w:ind w:left="0" w:firstLine="0"/>
              <w:rPr>
                <w:rFonts w:cstheme="minorHAnsi"/>
              </w:rPr>
            </w:pPr>
            <w:r w:rsidRPr="007E730A">
              <w:rPr>
                <w:rFonts w:cstheme="minorHAnsi"/>
              </w:rPr>
              <w:t>0</w:t>
            </w:r>
          </w:p>
        </w:tc>
        <w:tc>
          <w:tcPr>
            <w:tcW w:w="1424" w:type="dxa"/>
            <w:tcBorders>
              <w:top w:val="nil"/>
              <w:left w:val="nil"/>
              <w:bottom w:val="single" w:sz="4" w:space="0" w:color="auto"/>
              <w:right w:val="single" w:sz="4" w:space="0" w:color="auto"/>
            </w:tcBorders>
            <w:noWrap/>
            <w:vAlign w:val="center"/>
          </w:tcPr>
          <w:p w:rsidR="007E730A" w:rsidRPr="007E730A" w:rsidP="007E730A" w14:paraId="028755E6" w14:textId="77777777">
            <w:pPr>
              <w:spacing w:line="259" w:lineRule="auto"/>
              <w:ind w:left="0" w:firstLine="0"/>
              <w:rPr>
                <w:rFonts w:cstheme="minorHAnsi"/>
              </w:rPr>
            </w:pPr>
            <w:r w:rsidRPr="007E730A">
              <w:rPr>
                <w:rFonts w:cstheme="minorHAnsi"/>
              </w:rPr>
              <w:t>0</w:t>
            </w:r>
          </w:p>
        </w:tc>
        <w:tc>
          <w:tcPr>
            <w:tcW w:w="1185" w:type="dxa"/>
            <w:tcBorders>
              <w:top w:val="nil"/>
              <w:left w:val="nil"/>
              <w:bottom w:val="single" w:sz="4" w:space="0" w:color="auto"/>
              <w:right w:val="single" w:sz="4" w:space="0" w:color="auto"/>
            </w:tcBorders>
            <w:noWrap/>
            <w:vAlign w:val="center"/>
            <w:hideMark/>
          </w:tcPr>
          <w:p w:rsidR="007E730A" w:rsidRPr="007E730A" w:rsidP="007E730A" w14:paraId="1CF71A0C" w14:textId="77777777">
            <w:pPr>
              <w:spacing w:line="259" w:lineRule="auto"/>
              <w:ind w:left="0" w:firstLine="0"/>
              <w:rPr>
                <w:rFonts w:cstheme="minorHAnsi"/>
              </w:rPr>
            </w:pPr>
            <w:r w:rsidRPr="007E730A">
              <w:rPr>
                <w:rFonts w:cstheme="minorHAnsi"/>
              </w:rPr>
              <w:t>0</w:t>
            </w:r>
          </w:p>
        </w:tc>
        <w:tc>
          <w:tcPr>
            <w:tcW w:w="1125" w:type="dxa"/>
            <w:tcBorders>
              <w:top w:val="nil"/>
              <w:left w:val="nil"/>
              <w:bottom w:val="single" w:sz="4" w:space="0" w:color="auto"/>
              <w:right w:val="single" w:sz="4" w:space="0" w:color="auto"/>
            </w:tcBorders>
            <w:noWrap/>
            <w:vAlign w:val="bottom"/>
            <w:hideMark/>
          </w:tcPr>
          <w:p w:rsidR="007E730A" w:rsidRPr="007E730A" w:rsidP="007E730A" w14:paraId="4EAEF6C5" w14:textId="77777777">
            <w:pPr>
              <w:spacing w:line="259" w:lineRule="auto"/>
              <w:ind w:left="0" w:firstLine="0"/>
              <w:rPr>
                <w:rFonts w:cstheme="minorHAnsi"/>
              </w:rPr>
            </w:pPr>
            <w:r w:rsidRPr="007E730A">
              <w:rPr>
                <w:rFonts w:cstheme="minorHAnsi"/>
              </w:rPr>
              <w:t xml:space="preserve">$0 </w:t>
            </w:r>
          </w:p>
        </w:tc>
      </w:tr>
      <w:tr w14:paraId="32FA82DB" w14:textId="77777777" w:rsidTr="009308B3">
        <w:tblPrEx>
          <w:tblW w:w="14400" w:type="dxa"/>
          <w:jc w:val="center"/>
          <w:tblLook w:val="04A0"/>
        </w:tblPrEx>
        <w:trPr>
          <w:trHeight w:val="245"/>
          <w:jc w:val="center"/>
        </w:trPr>
        <w:tc>
          <w:tcPr>
            <w:tcW w:w="4504" w:type="dxa"/>
            <w:tcBorders>
              <w:top w:val="nil"/>
              <w:left w:val="single" w:sz="4" w:space="0" w:color="auto"/>
              <w:bottom w:val="single" w:sz="4" w:space="0" w:color="auto"/>
              <w:right w:val="single" w:sz="4" w:space="0" w:color="auto"/>
            </w:tcBorders>
            <w:noWrap/>
            <w:vAlign w:val="center"/>
            <w:hideMark/>
          </w:tcPr>
          <w:p w:rsidR="007E730A" w:rsidRPr="007E730A" w:rsidP="007E730A" w14:paraId="3F51CF18" w14:textId="77777777">
            <w:pPr>
              <w:spacing w:line="259" w:lineRule="auto"/>
              <w:ind w:left="0" w:firstLine="0"/>
              <w:rPr>
                <w:rFonts w:cstheme="minorHAnsi"/>
              </w:rPr>
            </w:pPr>
            <w:r w:rsidRPr="007E730A">
              <w:rPr>
                <w:rFonts w:cstheme="minorHAnsi"/>
              </w:rPr>
              <w:t xml:space="preserve">     v. Notification of performance test</w:t>
            </w:r>
          </w:p>
        </w:tc>
        <w:tc>
          <w:tcPr>
            <w:tcW w:w="1209" w:type="dxa"/>
            <w:tcBorders>
              <w:top w:val="nil"/>
              <w:left w:val="nil"/>
              <w:bottom w:val="single" w:sz="4" w:space="0" w:color="auto"/>
              <w:right w:val="single" w:sz="4" w:space="0" w:color="auto"/>
            </w:tcBorders>
            <w:noWrap/>
            <w:vAlign w:val="center"/>
            <w:hideMark/>
          </w:tcPr>
          <w:p w:rsidR="007E730A" w:rsidRPr="007E730A" w:rsidP="007E730A" w14:paraId="4082A901" w14:textId="77777777">
            <w:pPr>
              <w:spacing w:line="259" w:lineRule="auto"/>
              <w:ind w:left="0" w:firstLine="0"/>
              <w:rPr>
                <w:rFonts w:cstheme="minorHAnsi"/>
              </w:rPr>
            </w:pPr>
            <w:r w:rsidRPr="007E730A">
              <w:rPr>
                <w:rFonts w:cstheme="minorHAnsi"/>
              </w:rPr>
              <w:t>2</w:t>
            </w:r>
          </w:p>
        </w:tc>
        <w:tc>
          <w:tcPr>
            <w:tcW w:w="1254" w:type="dxa"/>
            <w:tcBorders>
              <w:top w:val="nil"/>
              <w:left w:val="nil"/>
              <w:bottom w:val="single" w:sz="4" w:space="0" w:color="auto"/>
              <w:right w:val="single" w:sz="4" w:space="0" w:color="auto"/>
            </w:tcBorders>
            <w:noWrap/>
            <w:vAlign w:val="center"/>
          </w:tcPr>
          <w:p w:rsidR="007E730A" w:rsidRPr="007E730A" w:rsidP="007E730A" w14:paraId="6F9A6AAB" w14:textId="77777777">
            <w:pPr>
              <w:spacing w:line="259" w:lineRule="auto"/>
              <w:ind w:left="0" w:firstLine="0"/>
              <w:rPr>
                <w:rFonts w:cstheme="minorHAnsi"/>
              </w:rPr>
            </w:pPr>
            <w:r w:rsidRPr="007E730A">
              <w:rPr>
                <w:rFonts w:cstheme="minorHAnsi"/>
              </w:rPr>
              <w:t>0</w:t>
            </w:r>
          </w:p>
        </w:tc>
        <w:tc>
          <w:tcPr>
            <w:tcW w:w="1254" w:type="dxa"/>
            <w:tcBorders>
              <w:top w:val="nil"/>
              <w:left w:val="nil"/>
              <w:bottom w:val="single" w:sz="4" w:space="0" w:color="auto"/>
              <w:right w:val="single" w:sz="4" w:space="0" w:color="auto"/>
            </w:tcBorders>
            <w:noWrap/>
            <w:vAlign w:val="center"/>
            <w:hideMark/>
          </w:tcPr>
          <w:p w:rsidR="007E730A" w:rsidRPr="007E730A" w:rsidP="007E730A" w14:paraId="11FB2420" w14:textId="77777777">
            <w:pPr>
              <w:spacing w:line="259" w:lineRule="auto"/>
              <w:ind w:left="0" w:firstLine="0"/>
              <w:rPr>
                <w:rFonts w:cstheme="minorHAnsi"/>
              </w:rPr>
            </w:pPr>
            <w:r w:rsidRPr="007E730A">
              <w:rPr>
                <w:rFonts w:cstheme="minorHAnsi"/>
              </w:rPr>
              <w:t>2</w:t>
            </w:r>
          </w:p>
        </w:tc>
        <w:tc>
          <w:tcPr>
            <w:tcW w:w="1385" w:type="dxa"/>
            <w:tcBorders>
              <w:top w:val="nil"/>
              <w:left w:val="nil"/>
              <w:bottom w:val="single" w:sz="4" w:space="0" w:color="auto"/>
              <w:right w:val="single" w:sz="4" w:space="0" w:color="auto"/>
            </w:tcBorders>
            <w:noWrap/>
            <w:vAlign w:val="center"/>
            <w:hideMark/>
          </w:tcPr>
          <w:p w:rsidR="007E730A" w:rsidRPr="007E730A" w:rsidP="007E730A" w14:paraId="6AA598CB" w14:textId="77777777">
            <w:pPr>
              <w:spacing w:line="259" w:lineRule="auto"/>
              <w:ind w:left="0" w:firstLine="0"/>
              <w:rPr>
                <w:rFonts w:cstheme="minorHAnsi"/>
              </w:rPr>
            </w:pPr>
            <w:r w:rsidRPr="007E730A">
              <w:rPr>
                <w:rFonts w:cstheme="minorHAnsi"/>
              </w:rPr>
              <w:t>9</w:t>
            </w:r>
          </w:p>
        </w:tc>
        <w:tc>
          <w:tcPr>
            <w:tcW w:w="1060" w:type="dxa"/>
            <w:tcBorders>
              <w:top w:val="nil"/>
              <w:left w:val="nil"/>
              <w:bottom w:val="single" w:sz="4" w:space="0" w:color="auto"/>
              <w:right w:val="single" w:sz="4" w:space="0" w:color="auto"/>
            </w:tcBorders>
            <w:noWrap/>
            <w:vAlign w:val="center"/>
          </w:tcPr>
          <w:p w:rsidR="007E730A" w:rsidRPr="007E730A" w:rsidP="007E730A" w14:paraId="6DE39449" w14:textId="77777777">
            <w:pPr>
              <w:spacing w:line="259" w:lineRule="auto"/>
              <w:ind w:left="0" w:firstLine="0"/>
              <w:rPr>
                <w:rFonts w:cstheme="minorHAnsi"/>
              </w:rPr>
            </w:pPr>
            <w:r w:rsidRPr="007E730A">
              <w:rPr>
                <w:rFonts w:cstheme="minorHAnsi"/>
              </w:rPr>
              <w:t>0</w:t>
            </w:r>
          </w:p>
        </w:tc>
        <w:tc>
          <w:tcPr>
            <w:tcW w:w="1424" w:type="dxa"/>
            <w:tcBorders>
              <w:top w:val="nil"/>
              <w:left w:val="nil"/>
              <w:bottom w:val="single" w:sz="4" w:space="0" w:color="auto"/>
              <w:right w:val="single" w:sz="4" w:space="0" w:color="auto"/>
            </w:tcBorders>
            <w:noWrap/>
            <w:vAlign w:val="center"/>
          </w:tcPr>
          <w:p w:rsidR="007E730A" w:rsidRPr="007E730A" w:rsidP="007E730A" w14:paraId="4EBCADFA" w14:textId="77777777">
            <w:pPr>
              <w:spacing w:line="259" w:lineRule="auto"/>
              <w:ind w:left="0" w:firstLine="0"/>
              <w:rPr>
                <w:rFonts w:cstheme="minorHAnsi"/>
              </w:rPr>
            </w:pPr>
            <w:r w:rsidRPr="007E730A">
              <w:rPr>
                <w:rFonts w:cstheme="minorHAnsi"/>
              </w:rPr>
              <w:t>0</w:t>
            </w:r>
          </w:p>
        </w:tc>
        <w:tc>
          <w:tcPr>
            <w:tcW w:w="1185" w:type="dxa"/>
            <w:tcBorders>
              <w:top w:val="nil"/>
              <w:left w:val="nil"/>
              <w:bottom w:val="single" w:sz="4" w:space="0" w:color="auto"/>
              <w:right w:val="single" w:sz="4" w:space="0" w:color="auto"/>
            </w:tcBorders>
            <w:noWrap/>
            <w:vAlign w:val="center"/>
            <w:hideMark/>
          </w:tcPr>
          <w:p w:rsidR="007E730A" w:rsidRPr="007E730A" w:rsidP="007E730A" w14:paraId="376B3A98" w14:textId="77777777">
            <w:pPr>
              <w:spacing w:line="259" w:lineRule="auto"/>
              <w:ind w:left="0" w:firstLine="0"/>
              <w:rPr>
                <w:rFonts w:cstheme="minorHAnsi"/>
              </w:rPr>
            </w:pPr>
            <w:r w:rsidRPr="007E730A">
              <w:rPr>
                <w:rFonts w:cstheme="minorHAnsi"/>
              </w:rPr>
              <w:t>0</w:t>
            </w:r>
          </w:p>
        </w:tc>
        <w:tc>
          <w:tcPr>
            <w:tcW w:w="1125" w:type="dxa"/>
            <w:tcBorders>
              <w:top w:val="nil"/>
              <w:left w:val="nil"/>
              <w:bottom w:val="single" w:sz="4" w:space="0" w:color="auto"/>
              <w:right w:val="single" w:sz="4" w:space="0" w:color="auto"/>
            </w:tcBorders>
            <w:noWrap/>
            <w:vAlign w:val="bottom"/>
            <w:hideMark/>
          </w:tcPr>
          <w:p w:rsidR="007E730A" w:rsidRPr="007E730A" w:rsidP="007E730A" w14:paraId="27B3ACD7" w14:textId="77777777">
            <w:pPr>
              <w:spacing w:line="259" w:lineRule="auto"/>
              <w:ind w:left="0" w:firstLine="0"/>
              <w:rPr>
                <w:rFonts w:cstheme="minorHAnsi"/>
              </w:rPr>
            </w:pPr>
            <w:r w:rsidRPr="007E730A">
              <w:rPr>
                <w:rFonts w:cstheme="minorHAnsi"/>
              </w:rPr>
              <w:t xml:space="preserve">$0 </w:t>
            </w:r>
          </w:p>
        </w:tc>
      </w:tr>
      <w:tr w14:paraId="29070A78" w14:textId="77777777" w:rsidTr="009308B3">
        <w:tblPrEx>
          <w:tblW w:w="14400" w:type="dxa"/>
          <w:jc w:val="center"/>
          <w:tblLook w:val="04A0"/>
        </w:tblPrEx>
        <w:trPr>
          <w:trHeight w:val="304"/>
          <w:jc w:val="center"/>
        </w:trPr>
        <w:tc>
          <w:tcPr>
            <w:tcW w:w="4504" w:type="dxa"/>
            <w:tcBorders>
              <w:top w:val="nil"/>
              <w:left w:val="single" w:sz="4" w:space="0" w:color="auto"/>
              <w:bottom w:val="single" w:sz="4" w:space="0" w:color="auto"/>
              <w:right w:val="single" w:sz="4" w:space="0" w:color="auto"/>
            </w:tcBorders>
            <w:noWrap/>
            <w:vAlign w:val="center"/>
            <w:hideMark/>
          </w:tcPr>
          <w:p w:rsidR="007E730A" w:rsidRPr="007E730A" w:rsidP="007E730A" w14:paraId="4F7AE1BA" w14:textId="77777777">
            <w:pPr>
              <w:spacing w:line="259" w:lineRule="auto"/>
              <w:ind w:left="0" w:firstLine="0"/>
              <w:rPr>
                <w:rFonts w:cstheme="minorHAnsi"/>
              </w:rPr>
            </w:pPr>
            <w:r w:rsidRPr="007E730A">
              <w:rPr>
                <w:rFonts w:cstheme="minorHAnsi"/>
              </w:rPr>
              <w:t xml:space="preserve">     vi. Conduct performance test </w:t>
            </w:r>
            <w:r w:rsidRPr="007E730A">
              <w:rPr>
                <w:rFonts w:cstheme="minorHAnsi"/>
                <w:vertAlign w:val="superscript"/>
              </w:rPr>
              <w:t>c</w:t>
            </w:r>
          </w:p>
        </w:tc>
        <w:tc>
          <w:tcPr>
            <w:tcW w:w="1209" w:type="dxa"/>
            <w:tcBorders>
              <w:top w:val="nil"/>
              <w:left w:val="nil"/>
              <w:bottom w:val="single" w:sz="4" w:space="0" w:color="auto"/>
              <w:right w:val="single" w:sz="4" w:space="0" w:color="auto"/>
            </w:tcBorders>
            <w:noWrap/>
            <w:vAlign w:val="center"/>
            <w:hideMark/>
          </w:tcPr>
          <w:p w:rsidR="007E730A" w:rsidRPr="007E730A" w:rsidP="007E730A" w14:paraId="38327210" w14:textId="77777777">
            <w:pPr>
              <w:spacing w:line="259" w:lineRule="auto"/>
              <w:ind w:left="0" w:firstLine="0"/>
              <w:rPr>
                <w:rFonts w:cstheme="minorHAnsi"/>
              </w:rPr>
            </w:pPr>
            <w:r w:rsidRPr="007E730A">
              <w:rPr>
                <w:rFonts w:cstheme="minorHAnsi"/>
              </w:rPr>
              <w:t>24</w:t>
            </w:r>
          </w:p>
        </w:tc>
        <w:tc>
          <w:tcPr>
            <w:tcW w:w="1254" w:type="dxa"/>
            <w:tcBorders>
              <w:top w:val="nil"/>
              <w:left w:val="nil"/>
              <w:bottom w:val="single" w:sz="4" w:space="0" w:color="auto"/>
              <w:right w:val="single" w:sz="4" w:space="0" w:color="auto"/>
            </w:tcBorders>
            <w:noWrap/>
            <w:vAlign w:val="center"/>
          </w:tcPr>
          <w:p w:rsidR="007E730A" w:rsidRPr="007E730A" w:rsidP="007E730A" w14:paraId="024EB352" w14:textId="77777777">
            <w:pPr>
              <w:spacing w:line="259" w:lineRule="auto"/>
              <w:ind w:left="0" w:firstLine="0"/>
              <w:rPr>
                <w:rFonts w:cstheme="minorHAnsi"/>
              </w:rPr>
            </w:pPr>
            <w:r w:rsidRPr="007E730A">
              <w:rPr>
                <w:rFonts w:cstheme="minorHAnsi"/>
              </w:rPr>
              <w:t>0</w:t>
            </w:r>
          </w:p>
        </w:tc>
        <w:tc>
          <w:tcPr>
            <w:tcW w:w="1254" w:type="dxa"/>
            <w:tcBorders>
              <w:top w:val="nil"/>
              <w:left w:val="nil"/>
              <w:bottom w:val="single" w:sz="4" w:space="0" w:color="auto"/>
              <w:right w:val="single" w:sz="4" w:space="0" w:color="auto"/>
            </w:tcBorders>
            <w:noWrap/>
            <w:vAlign w:val="center"/>
            <w:hideMark/>
          </w:tcPr>
          <w:p w:rsidR="007E730A" w:rsidRPr="007E730A" w:rsidP="007E730A" w14:paraId="20420CA9" w14:textId="77777777">
            <w:pPr>
              <w:spacing w:line="259" w:lineRule="auto"/>
              <w:ind w:left="0" w:firstLine="0"/>
              <w:rPr>
                <w:rFonts w:cstheme="minorHAnsi"/>
              </w:rPr>
            </w:pPr>
            <w:r w:rsidRPr="007E730A">
              <w:rPr>
                <w:rFonts w:cstheme="minorHAnsi"/>
              </w:rPr>
              <w:t>24</w:t>
            </w:r>
          </w:p>
        </w:tc>
        <w:tc>
          <w:tcPr>
            <w:tcW w:w="1385" w:type="dxa"/>
            <w:tcBorders>
              <w:top w:val="nil"/>
              <w:left w:val="nil"/>
              <w:bottom w:val="single" w:sz="4" w:space="0" w:color="auto"/>
              <w:right w:val="single" w:sz="4" w:space="0" w:color="auto"/>
            </w:tcBorders>
            <w:noWrap/>
            <w:vAlign w:val="center"/>
            <w:hideMark/>
          </w:tcPr>
          <w:p w:rsidR="007E730A" w:rsidRPr="007E730A" w:rsidP="007E730A" w14:paraId="20EC67E5" w14:textId="77777777">
            <w:pPr>
              <w:spacing w:line="259" w:lineRule="auto"/>
              <w:ind w:left="0" w:firstLine="0"/>
              <w:rPr>
                <w:rFonts w:cstheme="minorHAnsi"/>
              </w:rPr>
            </w:pPr>
            <w:r w:rsidRPr="007E730A">
              <w:rPr>
                <w:rFonts w:cstheme="minorHAnsi"/>
              </w:rPr>
              <w:t>9</w:t>
            </w:r>
          </w:p>
        </w:tc>
        <w:tc>
          <w:tcPr>
            <w:tcW w:w="1060" w:type="dxa"/>
            <w:tcBorders>
              <w:top w:val="nil"/>
              <w:left w:val="nil"/>
              <w:bottom w:val="single" w:sz="4" w:space="0" w:color="auto"/>
              <w:right w:val="single" w:sz="4" w:space="0" w:color="auto"/>
            </w:tcBorders>
            <w:noWrap/>
            <w:vAlign w:val="center"/>
          </w:tcPr>
          <w:p w:rsidR="007E730A" w:rsidRPr="007E730A" w:rsidP="007E730A" w14:paraId="285A8506" w14:textId="77777777">
            <w:pPr>
              <w:spacing w:line="259" w:lineRule="auto"/>
              <w:ind w:left="0" w:firstLine="0"/>
              <w:rPr>
                <w:rFonts w:cstheme="minorHAnsi"/>
              </w:rPr>
            </w:pPr>
            <w:r w:rsidRPr="007E730A">
              <w:rPr>
                <w:rFonts w:cstheme="minorHAnsi"/>
              </w:rPr>
              <w:t>0</w:t>
            </w:r>
          </w:p>
        </w:tc>
        <w:tc>
          <w:tcPr>
            <w:tcW w:w="1424" w:type="dxa"/>
            <w:tcBorders>
              <w:top w:val="nil"/>
              <w:left w:val="nil"/>
              <w:bottom w:val="single" w:sz="4" w:space="0" w:color="auto"/>
              <w:right w:val="single" w:sz="4" w:space="0" w:color="auto"/>
            </w:tcBorders>
            <w:noWrap/>
            <w:vAlign w:val="center"/>
          </w:tcPr>
          <w:p w:rsidR="007E730A" w:rsidRPr="007E730A" w:rsidP="007E730A" w14:paraId="33ADFFF0" w14:textId="77777777">
            <w:pPr>
              <w:spacing w:line="259" w:lineRule="auto"/>
              <w:ind w:left="0" w:firstLine="0"/>
              <w:rPr>
                <w:rFonts w:cstheme="minorHAnsi"/>
              </w:rPr>
            </w:pPr>
            <w:r w:rsidRPr="007E730A">
              <w:rPr>
                <w:rFonts w:cstheme="minorHAnsi"/>
              </w:rPr>
              <w:t>0</w:t>
            </w:r>
          </w:p>
        </w:tc>
        <w:tc>
          <w:tcPr>
            <w:tcW w:w="1185" w:type="dxa"/>
            <w:tcBorders>
              <w:top w:val="nil"/>
              <w:left w:val="nil"/>
              <w:bottom w:val="single" w:sz="4" w:space="0" w:color="auto"/>
              <w:right w:val="single" w:sz="4" w:space="0" w:color="auto"/>
            </w:tcBorders>
            <w:noWrap/>
            <w:vAlign w:val="center"/>
            <w:hideMark/>
          </w:tcPr>
          <w:p w:rsidR="007E730A" w:rsidRPr="007E730A" w:rsidP="007E730A" w14:paraId="35405BFA" w14:textId="77777777">
            <w:pPr>
              <w:spacing w:line="259" w:lineRule="auto"/>
              <w:ind w:left="0" w:firstLine="0"/>
              <w:rPr>
                <w:rFonts w:cstheme="minorHAnsi"/>
              </w:rPr>
            </w:pPr>
            <w:r w:rsidRPr="007E730A">
              <w:rPr>
                <w:rFonts w:cstheme="minorHAnsi"/>
              </w:rPr>
              <w:t>0</w:t>
            </w:r>
          </w:p>
        </w:tc>
        <w:tc>
          <w:tcPr>
            <w:tcW w:w="1125" w:type="dxa"/>
            <w:tcBorders>
              <w:top w:val="nil"/>
              <w:left w:val="nil"/>
              <w:bottom w:val="single" w:sz="4" w:space="0" w:color="auto"/>
              <w:right w:val="single" w:sz="4" w:space="0" w:color="auto"/>
            </w:tcBorders>
            <w:noWrap/>
            <w:vAlign w:val="bottom"/>
            <w:hideMark/>
          </w:tcPr>
          <w:p w:rsidR="007E730A" w:rsidRPr="007E730A" w:rsidP="007E730A" w14:paraId="01154BBC" w14:textId="77777777">
            <w:pPr>
              <w:spacing w:line="259" w:lineRule="auto"/>
              <w:ind w:left="0" w:firstLine="0"/>
              <w:rPr>
                <w:rFonts w:cstheme="minorHAnsi"/>
              </w:rPr>
            </w:pPr>
            <w:r w:rsidRPr="007E730A">
              <w:rPr>
                <w:rFonts w:cstheme="minorHAnsi"/>
              </w:rPr>
              <w:t xml:space="preserve">$0 </w:t>
            </w:r>
          </w:p>
        </w:tc>
      </w:tr>
      <w:tr w14:paraId="1C37CD81" w14:textId="77777777" w:rsidTr="009308B3">
        <w:tblPrEx>
          <w:tblW w:w="14400" w:type="dxa"/>
          <w:jc w:val="center"/>
          <w:tblLook w:val="04A0"/>
        </w:tblPrEx>
        <w:trPr>
          <w:trHeight w:val="304"/>
          <w:jc w:val="center"/>
        </w:trPr>
        <w:tc>
          <w:tcPr>
            <w:tcW w:w="4504" w:type="dxa"/>
            <w:tcBorders>
              <w:top w:val="nil"/>
              <w:left w:val="single" w:sz="4" w:space="0" w:color="auto"/>
              <w:bottom w:val="single" w:sz="4" w:space="0" w:color="auto"/>
              <w:right w:val="single" w:sz="4" w:space="0" w:color="auto"/>
            </w:tcBorders>
            <w:noWrap/>
            <w:vAlign w:val="center"/>
            <w:hideMark/>
          </w:tcPr>
          <w:p w:rsidR="007E730A" w:rsidRPr="007E730A" w:rsidP="007E730A" w14:paraId="0E2966A7" w14:textId="77777777">
            <w:pPr>
              <w:spacing w:line="259" w:lineRule="auto"/>
              <w:ind w:left="0" w:firstLine="0"/>
              <w:rPr>
                <w:rFonts w:cstheme="minorHAnsi"/>
              </w:rPr>
            </w:pPr>
            <w:r w:rsidRPr="007E730A">
              <w:rPr>
                <w:rFonts w:cstheme="minorHAnsi"/>
              </w:rPr>
              <w:t xml:space="preserve">     vii. Repeat performance test </w:t>
            </w:r>
            <w:r w:rsidRPr="007E730A">
              <w:rPr>
                <w:rFonts w:cstheme="minorHAnsi"/>
                <w:vertAlign w:val="superscript"/>
              </w:rPr>
              <w:t>d</w:t>
            </w:r>
          </w:p>
        </w:tc>
        <w:tc>
          <w:tcPr>
            <w:tcW w:w="1209" w:type="dxa"/>
            <w:tcBorders>
              <w:top w:val="nil"/>
              <w:left w:val="nil"/>
              <w:bottom w:val="single" w:sz="4" w:space="0" w:color="auto"/>
              <w:right w:val="single" w:sz="4" w:space="0" w:color="auto"/>
            </w:tcBorders>
            <w:noWrap/>
            <w:vAlign w:val="center"/>
            <w:hideMark/>
          </w:tcPr>
          <w:p w:rsidR="007E730A" w:rsidRPr="007E730A" w:rsidP="007E730A" w14:paraId="6553D777" w14:textId="77777777">
            <w:pPr>
              <w:spacing w:line="259" w:lineRule="auto"/>
              <w:ind w:left="0" w:firstLine="0"/>
              <w:rPr>
                <w:rFonts w:cstheme="minorHAnsi"/>
              </w:rPr>
            </w:pPr>
            <w:r w:rsidRPr="007E730A">
              <w:rPr>
                <w:rFonts w:cstheme="minorHAnsi"/>
              </w:rPr>
              <w:t>24</w:t>
            </w:r>
          </w:p>
        </w:tc>
        <w:tc>
          <w:tcPr>
            <w:tcW w:w="1254" w:type="dxa"/>
            <w:tcBorders>
              <w:top w:val="nil"/>
              <w:left w:val="nil"/>
              <w:bottom w:val="single" w:sz="4" w:space="0" w:color="auto"/>
              <w:right w:val="single" w:sz="4" w:space="0" w:color="auto"/>
            </w:tcBorders>
            <w:noWrap/>
            <w:vAlign w:val="center"/>
          </w:tcPr>
          <w:p w:rsidR="007E730A" w:rsidRPr="007E730A" w:rsidP="007E730A" w14:paraId="5C7DDAAA" w14:textId="77777777">
            <w:pPr>
              <w:spacing w:line="259" w:lineRule="auto"/>
              <w:ind w:left="0" w:firstLine="0"/>
              <w:rPr>
                <w:rFonts w:cstheme="minorHAnsi"/>
              </w:rPr>
            </w:pPr>
            <w:r w:rsidRPr="007E730A">
              <w:rPr>
                <w:rFonts w:cstheme="minorHAnsi"/>
              </w:rPr>
              <w:t>0</w:t>
            </w:r>
          </w:p>
        </w:tc>
        <w:tc>
          <w:tcPr>
            <w:tcW w:w="1254" w:type="dxa"/>
            <w:tcBorders>
              <w:top w:val="nil"/>
              <w:left w:val="nil"/>
              <w:bottom w:val="single" w:sz="4" w:space="0" w:color="auto"/>
              <w:right w:val="single" w:sz="4" w:space="0" w:color="auto"/>
            </w:tcBorders>
            <w:noWrap/>
            <w:vAlign w:val="center"/>
            <w:hideMark/>
          </w:tcPr>
          <w:p w:rsidR="007E730A" w:rsidRPr="007E730A" w:rsidP="007E730A" w14:paraId="633A999A" w14:textId="77777777">
            <w:pPr>
              <w:spacing w:line="259" w:lineRule="auto"/>
              <w:ind w:left="0" w:firstLine="0"/>
              <w:rPr>
                <w:rFonts w:cstheme="minorHAnsi"/>
              </w:rPr>
            </w:pPr>
            <w:r w:rsidRPr="007E730A">
              <w:rPr>
                <w:rFonts w:cstheme="minorHAnsi"/>
              </w:rPr>
              <w:t>1.2</w:t>
            </w:r>
          </w:p>
        </w:tc>
        <w:tc>
          <w:tcPr>
            <w:tcW w:w="1385" w:type="dxa"/>
            <w:tcBorders>
              <w:top w:val="nil"/>
              <w:left w:val="nil"/>
              <w:bottom w:val="single" w:sz="4" w:space="0" w:color="auto"/>
              <w:right w:val="single" w:sz="4" w:space="0" w:color="auto"/>
            </w:tcBorders>
            <w:noWrap/>
            <w:vAlign w:val="center"/>
            <w:hideMark/>
          </w:tcPr>
          <w:p w:rsidR="007E730A" w:rsidRPr="007E730A" w:rsidP="007E730A" w14:paraId="5A238DB9" w14:textId="77777777">
            <w:pPr>
              <w:spacing w:line="259" w:lineRule="auto"/>
              <w:ind w:left="0" w:firstLine="0"/>
              <w:rPr>
                <w:rFonts w:cstheme="minorHAnsi"/>
              </w:rPr>
            </w:pPr>
            <w:r w:rsidRPr="007E730A">
              <w:rPr>
                <w:rFonts w:cstheme="minorHAnsi"/>
              </w:rPr>
              <w:t>0</w:t>
            </w:r>
          </w:p>
        </w:tc>
        <w:tc>
          <w:tcPr>
            <w:tcW w:w="1060" w:type="dxa"/>
            <w:tcBorders>
              <w:top w:val="nil"/>
              <w:left w:val="nil"/>
              <w:bottom w:val="single" w:sz="4" w:space="0" w:color="auto"/>
              <w:right w:val="single" w:sz="4" w:space="0" w:color="auto"/>
            </w:tcBorders>
            <w:noWrap/>
            <w:vAlign w:val="center"/>
          </w:tcPr>
          <w:p w:rsidR="007E730A" w:rsidRPr="007E730A" w:rsidP="007E730A" w14:paraId="2100D7D0" w14:textId="77777777">
            <w:pPr>
              <w:spacing w:line="259" w:lineRule="auto"/>
              <w:ind w:left="0" w:firstLine="0"/>
              <w:rPr>
                <w:rFonts w:cstheme="minorHAnsi"/>
              </w:rPr>
            </w:pPr>
            <w:r w:rsidRPr="007E730A">
              <w:rPr>
                <w:rFonts w:cstheme="minorHAnsi"/>
              </w:rPr>
              <w:t>0</w:t>
            </w:r>
          </w:p>
        </w:tc>
        <w:tc>
          <w:tcPr>
            <w:tcW w:w="1424" w:type="dxa"/>
            <w:tcBorders>
              <w:top w:val="nil"/>
              <w:left w:val="nil"/>
              <w:bottom w:val="single" w:sz="4" w:space="0" w:color="auto"/>
              <w:right w:val="single" w:sz="4" w:space="0" w:color="auto"/>
            </w:tcBorders>
            <w:noWrap/>
            <w:vAlign w:val="center"/>
          </w:tcPr>
          <w:p w:rsidR="007E730A" w:rsidRPr="007E730A" w:rsidP="007E730A" w14:paraId="386405BA" w14:textId="77777777">
            <w:pPr>
              <w:spacing w:line="259" w:lineRule="auto"/>
              <w:ind w:left="0" w:firstLine="0"/>
              <w:rPr>
                <w:rFonts w:cstheme="minorHAnsi"/>
              </w:rPr>
            </w:pPr>
            <w:r w:rsidRPr="007E730A">
              <w:rPr>
                <w:rFonts w:cstheme="minorHAnsi"/>
              </w:rPr>
              <w:t>0</w:t>
            </w:r>
          </w:p>
        </w:tc>
        <w:tc>
          <w:tcPr>
            <w:tcW w:w="1185" w:type="dxa"/>
            <w:tcBorders>
              <w:top w:val="nil"/>
              <w:left w:val="nil"/>
              <w:bottom w:val="single" w:sz="4" w:space="0" w:color="auto"/>
              <w:right w:val="single" w:sz="4" w:space="0" w:color="auto"/>
            </w:tcBorders>
            <w:noWrap/>
            <w:vAlign w:val="center"/>
            <w:hideMark/>
          </w:tcPr>
          <w:p w:rsidR="007E730A" w:rsidRPr="007E730A" w:rsidP="007E730A" w14:paraId="703C8F21" w14:textId="77777777">
            <w:pPr>
              <w:spacing w:line="259" w:lineRule="auto"/>
              <w:ind w:left="0" w:firstLine="0"/>
              <w:rPr>
                <w:rFonts w:cstheme="minorHAnsi"/>
              </w:rPr>
            </w:pPr>
            <w:r w:rsidRPr="007E730A">
              <w:rPr>
                <w:rFonts w:cstheme="minorHAnsi"/>
              </w:rPr>
              <w:t>0</w:t>
            </w:r>
          </w:p>
        </w:tc>
        <w:tc>
          <w:tcPr>
            <w:tcW w:w="1125" w:type="dxa"/>
            <w:tcBorders>
              <w:top w:val="nil"/>
              <w:left w:val="nil"/>
              <w:bottom w:val="single" w:sz="4" w:space="0" w:color="auto"/>
              <w:right w:val="single" w:sz="4" w:space="0" w:color="auto"/>
            </w:tcBorders>
            <w:noWrap/>
            <w:vAlign w:val="bottom"/>
            <w:hideMark/>
          </w:tcPr>
          <w:p w:rsidR="007E730A" w:rsidRPr="007E730A" w:rsidP="007E730A" w14:paraId="5E4BC7AB" w14:textId="77777777">
            <w:pPr>
              <w:spacing w:line="259" w:lineRule="auto"/>
              <w:ind w:left="0" w:firstLine="0"/>
              <w:rPr>
                <w:rFonts w:cstheme="minorHAnsi"/>
              </w:rPr>
            </w:pPr>
            <w:r w:rsidRPr="007E730A">
              <w:rPr>
                <w:rFonts w:cstheme="minorHAnsi"/>
              </w:rPr>
              <w:t xml:space="preserve">$0 </w:t>
            </w:r>
          </w:p>
        </w:tc>
      </w:tr>
      <w:tr w14:paraId="20663870" w14:textId="77777777" w:rsidTr="009308B3">
        <w:tblPrEx>
          <w:tblW w:w="14400" w:type="dxa"/>
          <w:jc w:val="center"/>
          <w:tblLook w:val="04A0"/>
        </w:tblPrEx>
        <w:trPr>
          <w:trHeight w:val="260"/>
          <w:jc w:val="center"/>
        </w:trPr>
        <w:tc>
          <w:tcPr>
            <w:tcW w:w="4504" w:type="dxa"/>
            <w:tcBorders>
              <w:top w:val="nil"/>
              <w:left w:val="single" w:sz="4" w:space="0" w:color="auto"/>
              <w:bottom w:val="single" w:sz="4" w:space="0" w:color="auto"/>
              <w:right w:val="single" w:sz="4" w:space="0" w:color="auto"/>
            </w:tcBorders>
            <w:noWrap/>
            <w:vAlign w:val="center"/>
            <w:hideMark/>
          </w:tcPr>
          <w:p w:rsidR="007E730A" w:rsidRPr="007E730A" w:rsidP="007E730A" w14:paraId="23D3944C" w14:textId="77777777">
            <w:pPr>
              <w:spacing w:line="259" w:lineRule="auto"/>
              <w:ind w:left="0" w:firstLine="0"/>
              <w:rPr>
                <w:rFonts w:cstheme="minorHAnsi"/>
              </w:rPr>
            </w:pPr>
            <w:r w:rsidRPr="007E730A">
              <w:rPr>
                <w:rFonts w:cstheme="minorHAnsi"/>
              </w:rPr>
              <w:t xml:space="preserve">     viii. Semiannual report</w:t>
            </w:r>
          </w:p>
        </w:tc>
        <w:tc>
          <w:tcPr>
            <w:tcW w:w="1209" w:type="dxa"/>
            <w:tcBorders>
              <w:top w:val="nil"/>
              <w:left w:val="nil"/>
              <w:bottom w:val="single" w:sz="4" w:space="0" w:color="auto"/>
              <w:right w:val="single" w:sz="4" w:space="0" w:color="auto"/>
            </w:tcBorders>
            <w:noWrap/>
            <w:vAlign w:val="center"/>
            <w:hideMark/>
          </w:tcPr>
          <w:p w:rsidR="007E730A" w:rsidRPr="007E730A" w:rsidP="007E730A" w14:paraId="06ECF790" w14:textId="77777777">
            <w:pPr>
              <w:spacing w:line="259" w:lineRule="auto"/>
              <w:ind w:left="0" w:firstLine="0"/>
              <w:rPr>
                <w:rFonts w:cstheme="minorHAnsi"/>
              </w:rPr>
            </w:pPr>
            <w:r w:rsidRPr="007E730A">
              <w:rPr>
                <w:rFonts w:cstheme="minorHAnsi"/>
              </w:rPr>
              <w:t>2</w:t>
            </w:r>
          </w:p>
        </w:tc>
        <w:tc>
          <w:tcPr>
            <w:tcW w:w="1254" w:type="dxa"/>
            <w:tcBorders>
              <w:top w:val="nil"/>
              <w:left w:val="nil"/>
              <w:bottom w:val="single" w:sz="4" w:space="0" w:color="auto"/>
              <w:right w:val="single" w:sz="4" w:space="0" w:color="auto"/>
            </w:tcBorders>
            <w:noWrap/>
            <w:vAlign w:val="center"/>
          </w:tcPr>
          <w:p w:rsidR="007E730A" w:rsidRPr="007E730A" w:rsidP="007E730A" w14:paraId="4BE1FB85" w14:textId="77777777">
            <w:pPr>
              <w:spacing w:line="259" w:lineRule="auto"/>
              <w:ind w:left="0" w:firstLine="0"/>
              <w:rPr>
                <w:rFonts w:cstheme="minorHAnsi"/>
              </w:rPr>
            </w:pPr>
            <w:r w:rsidRPr="007E730A">
              <w:rPr>
                <w:rFonts w:cstheme="minorHAnsi"/>
              </w:rPr>
              <w:t>0</w:t>
            </w:r>
          </w:p>
        </w:tc>
        <w:tc>
          <w:tcPr>
            <w:tcW w:w="1254" w:type="dxa"/>
            <w:tcBorders>
              <w:top w:val="nil"/>
              <w:left w:val="nil"/>
              <w:bottom w:val="single" w:sz="4" w:space="0" w:color="auto"/>
              <w:right w:val="single" w:sz="4" w:space="0" w:color="auto"/>
            </w:tcBorders>
            <w:noWrap/>
            <w:vAlign w:val="center"/>
            <w:hideMark/>
          </w:tcPr>
          <w:p w:rsidR="007E730A" w:rsidRPr="007E730A" w:rsidP="007E730A" w14:paraId="377AFD9A" w14:textId="77777777">
            <w:pPr>
              <w:spacing w:line="259" w:lineRule="auto"/>
              <w:ind w:left="0" w:firstLine="0"/>
              <w:rPr>
                <w:rFonts w:cstheme="minorHAnsi"/>
              </w:rPr>
            </w:pPr>
            <w:r w:rsidRPr="007E730A">
              <w:rPr>
                <w:rFonts w:cstheme="minorHAnsi"/>
              </w:rPr>
              <w:t>4</w:t>
            </w:r>
          </w:p>
        </w:tc>
        <w:tc>
          <w:tcPr>
            <w:tcW w:w="1385" w:type="dxa"/>
            <w:tcBorders>
              <w:top w:val="nil"/>
              <w:left w:val="nil"/>
              <w:bottom w:val="single" w:sz="4" w:space="0" w:color="auto"/>
              <w:right w:val="single" w:sz="4" w:space="0" w:color="auto"/>
            </w:tcBorders>
            <w:noWrap/>
            <w:vAlign w:val="center"/>
            <w:hideMark/>
          </w:tcPr>
          <w:p w:rsidR="007E730A" w:rsidRPr="007E730A" w:rsidP="007E730A" w14:paraId="045FC016" w14:textId="77777777">
            <w:pPr>
              <w:spacing w:line="259" w:lineRule="auto"/>
              <w:ind w:left="0" w:firstLine="0"/>
              <w:rPr>
                <w:rFonts w:cstheme="minorHAnsi"/>
              </w:rPr>
            </w:pPr>
            <w:r w:rsidRPr="007E730A">
              <w:rPr>
                <w:rFonts w:cstheme="minorHAnsi"/>
              </w:rPr>
              <w:t>9</w:t>
            </w:r>
          </w:p>
        </w:tc>
        <w:tc>
          <w:tcPr>
            <w:tcW w:w="1060" w:type="dxa"/>
            <w:tcBorders>
              <w:top w:val="nil"/>
              <w:left w:val="nil"/>
              <w:bottom w:val="single" w:sz="4" w:space="0" w:color="auto"/>
              <w:right w:val="single" w:sz="4" w:space="0" w:color="auto"/>
            </w:tcBorders>
            <w:noWrap/>
            <w:vAlign w:val="center"/>
          </w:tcPr>
          <w:p w:rsidR="007E730A" w:rsidRPr="007E730A" w:rsidP="007E730A" w14:paraId="6858B5E0" w14:textId="77777777">
            <w:pPr>
              <w:spacing w:line="259" w:lineRule="auto"/>
              <w:ind w:left="0" w:firstLine="0"/>
              <w:rPr>
                <w:rFonts w:cstheme="minorHAnsi"/>
              </w:rPr>
            </w:pPr>
            <w:r w:rsidRPr="007E730A">
              <w:rPr>
                <w:rFonts w:cstheme="minorHAnsi"/>
              </w:rPr>
              <w:t>0</w:t>
            </w:r>
          </w:p>
        </w:tc>
        <w:tc>
          <w:tcPr>
            <w:tcW w:w="1424" w:type="dxa"/>
            <w:tcBorders>
              <w:top w:val="nil"/>
              <w:left w:val="nil"/>
              <w:bottom w:val="single" w:sz="4" w:space="0" w:color="auto"/>
              <w:right w:val="single" w:sz="4" w:space="0" w:color="auto"/>
            </w:tcBorders>
            <w:noWrap/>
            <w:vAlign w:val="center"/>
          </w:tcPr>
          <w:p w:rsidR="007E730A" w:rsidRPr="007E730A" w:rsidP="007E730A" w14:paraId="2E4640D2" w14:textId="77777777">
            <w:pPr>
              <w:spacing w:line="259" w:lineRule="auto"/>
              <w:ind w:left="0" w:firstLine="0"/>
              <w:rPr>
                <w:rFonts w:cstheme="minorHAnsi"/>
              </w:rPr>
            </w:pPr>
            <w:r w:rsidRPr="007E730A">
              <w:rPr>
                <w:rFonts w:cstheme="minorHAnsi"/>
              </w:rPr>
              <w:t>0</w:t>
            </w:r>
          </w:p>
        </w:tc>
        <w:tc>
          <w:tcPr>
            <w:tcW w:w="1185" w:type="dxa"/>
            <w:tcBorders>
              <w:top w:val="nil"/>
              <w:left w:val="nil"/>
              <w:bottom w:val="single" w:sz="4" w:space="0" w:color="auto"/>
              <w:right w:val="single" w:sz="4" w:space="0" w:color="auto"/>
            </w:tcBorders>
            <w:noWrap/>
            <w:vAlign w:val="center"/>
            <w:hideMark/>
          </w:tcPr>
          <w:p w:rsidR="007E730A" w:rsidRPr="007E730A" w:rsidP="007E730A" w14:paraId="58318816" w14:textId="77777777">
            <w:pPr>
              <w:spacing w:line="259" w:lineRule="auto"/>
              <w:ind w:left="0" w:firstLine="0"/>
              <w:rPr>
                <w:rFonts w:cstheme="minorHAnsi"/>
              </w:rPr>
            </w:pPr>
            <w:r w:rsidRPr="007E730A">
              <w:rPr>
                <w:rFonts w:cstheme="minorHAnsi"/>
              </w:rPr>
              <w:t>0</w:t>
            </w:r>
          </w:p>
        </w:tc>
        <w:tc>
          <w:tcPr>
            <w:tcW w:w="1125" w:type="dxa"/>
            <w:tcBorders>
              <w:top w:val="nil"/>
              <w:left w:val="nil"/>
              <w:bottom w:val="single" w:sz="4" w:space="0" w:color="auto"/>
              <w:right w:val="single" w:sz="4" w:space="0" w:color="auto"/>
            </w:tcBorders>
            <w:noWrap/>
            <w:vAlign w:val="bottom"/>
            <w:hideMark/>
          </w:tcPr>
          <w:p w:rsidR="007E730A" w:rsidRPr="007E730A" w:rsidP="007E730A" w14:paraId="7F3E9EFC" w14:textId="77777777">
            <w:pPr>
              <w:spacing w:line="259" w:lineRule="auto"/>
              <w:ind w:left="0" w:firstLine="0"/>
              <w:rPr>
                <w:rFonts w:cstheme="minorHAnsi"/>
              </w:rPr>
            </w:pPr>
            <w:r w:rsidRPr="007E730A">
              <w:rPr>
                <w:rFonts w:cstheme="minorHAnsi"/>
              </w:rPr>
              <w:t xml:space="preserve">$0 </w:t>
            </w:r>
          </w:p>
        </w:tc>
      </w:tr>
      <w:tr w14:paraId="57F03CAC" w14:textId="77777777" w:rsidTr="009308B3">
        <w:tblPrEx>
          <w:tblW w:w="14400" w:type="dxa"/>
          <w:jc w:val="center"/>
          <w:tblLook w:val="04A0"/>
        </w:tblPrEx>
        <w:trPr>
          <w:trHeight w:val="377"/>
          <w:jc w:val="center"/>
        </w:trPr>
        <w:tc>
          <w:tcPr>
            <w:tcW w:w="4504" w:type="dxa"/>
            <w:tcBorders>
              <w:top w:val="nil"/>
              <w:left w:val="single" w:sz="4" w:space="0" w:color="auto"/>
              <w:bottom w:val="single" w:sz="4" w:space="0" w:color="auto"/>
              <w:right w:val="single" w:sz="4" w:space="0" w:color="auto"/>
            </w:tcBorders>
            <w:vAlign w:val="center"/>
            <w:hideMark/>
          </w:tcPr>
          <w:p w:rsidR="007E730A" w:rsidRPr="007E730A" w:rsidP="007E730A" w14:paraId="0C8FE327" w14:textId="77777777">
            <w:pPr>
              <w:spacing w:line="259" w:lineRule="auto"/>
              <w:ind w:left="0" w:firstLine="0"/>
              <w:rPr>
                <w:rFonts w:cstheme="minorHAnsi"/>
              </w:rPr>
            </w:pPr>
            <w:r w:rsidRPr="007E730A">
              <w:rPr>
                <w:rFonts w:cstheme="minorHAnsi"/>
              </w:rPr>
              <w:t xml:space="preserve">     ix. Central Data Exchange (CDX) and Compliance and Emissions Data Reporting Interface (CEDRI) </w:t>
            </w:r>
            <w:r w:rsidRPr="007E730A">
              <w:rPr>
                <w:rFonts w:cstheme="minorHAnsi"/>
                <w:vertAlign w:val="superscript"/>
              </w:rPr>
              <w:t>e</w:t>
            </w:r>
          </w:p>
        </w:tc>
        <w:tc>
          <w:tcPr>
            <w:tcW w:w="1209" w:type="dxa"/>
            <w:tcBorders>
              <w:top w:val="nil"/>
              <w:left w:val="nil"/>
              <w:bottom w:val="single" w:sz="4" w:space="0" w:color="auto"/>
              <w:right w:val="single" w:sz="4" w:space="0" w:color="auto"/>
            </w:tcBorders>
            <w:noWrap/>
            <w:vAlign w:val="center"/>
            <w:hideMark/>
          </w:tcPr>
          <w:p w:rsidR="007E730A" w:rsidRPr="007E730A" w:rsidP="007E730A" w14:paraId="070A0711" w14:textId="77777777">
            <w:pPr>
              <w:spacing w:line="259" w:lineRule="auto"/>
              <w:ind w:left="0" w:firstLine="0"/>
              <w:rPr>
                <w:rFonts w:cstheme="minorHAnsi"/>
              </w:rPr>
            </w:pPr>
            <w:r w:rsidRPr="007E730A">
              <w:rPr>
                <w:rFonts w:cstheme="minorHAnsi"/>
              </w:rPr>
              <w:t>8</w:t>
            </w:r>
          </w:p>
        </w:tc>
        <w:tc>
          <w:tcPr>
            <w:tcW w:w="1254" w:type="dxa"/>
            <w:tcBorders>
              <w:top w:val="nil"/>
              <w:left w:val="nil"/>
              <w:bottom w:val="single" w:sz="4" w:space="0" w:color="auto"/>
              <w:right w:val="single" w:sz="4" w:space="0" w:color="auto"/>
            </w:tcBorders>
            <w:noWrap/>
            <w:vAlign w:val="center"/>
          </w:tcPr>
          <w:p w:rsidR="007E730A" w:rsidRPr="007E730A" w:rsidP="007E730A" w14:paraId="26BDDDFC" w14:textId="77777777">
            <w:pPr>
              <w:spacing w:line="259" w:lineRule="auto"/>
              <w:ind w:left="0" w:firstLine="0"/>
              <w:rPr>
                <w:rFonts w:cstheme="minorHAnsi"/>
              </w:rPr>
            </w:pPr>
            <w:r w:rsidRPr="007E730A">
              <w:rPr>
                <w:rFonts w:cstheme="minorHAnsi"/>
              </w:rPr>
              <w:t>0</w:t>
            </w:r>
          </w:p>
        </w:tc>
        <w:tc>
          <w:tcPr>
            <w:tcW w:w="1254" w:type="dxa"/>
            <w:tcBorders>
              <w:top w:val="nil"/>
              <w:left w:val="nil"/>
              <w:bottom w:val="single" w:sz="4" w:space="0" w:color="auto"/>
              <w:right w:val="single" w:sz="4" w:space="0" w:color="auto"/>
            </w:tcBorders>
            <w:noWrap/>
            <w:vAlign w:val="center"/>
            <w:hideMark/>
          </w:tcPr>
          <w:p w:rsidR="007E730A" w:rsidRPr="007E730A" w:rsidP="007E730A" w14:paraId="5CF9D8F9" w14:textId="77777777">
            <w:pPr>
              <w:spacing w:line="259" w:lineRule="auto"/>
              <w:ind w:left="0" w:firstLine="0"/>
              <w:rPr>
                <w:rFonts w:cstheme="minorHAnsi"/>
              </w:rPr>
            </w:pPr>
            <w:r w:rsidRPr="007E730A">
              <w:rPr>
                <w:rFonts w:cstheme="minorHAnsi"/>
              </w:rPr>
              <w:t>8</w:t>
            </w:r>
          </w:p>
        </w:tc>
        <w:tc>
          <w:tcPr>
            <w:tcW w:w="1385" w:type="dxa"/>
            <w:tcBorders>
              <w:top w:val="nil"/>
              <w:left w:val="nil"/>
              <w:bottom w:val="single" w:sz="4" w:space="0" w:color="auto"/>
              <w:right w:val="single" w:sz="4" w:space="0" w:color="auto"/>
            </w:tcBorders>
            <w:noWrap/>
            <w:vAlign w:val="center"/>
            <w:hideMark/>
          </w:tcPr>
          <w:p w:rsidR="007E730A" w:rsidRPr="007E730A" w:rsidP="007E730A" w14:paraId="7805ACC8" w14:textId="77777777">
            <w:pPr>
              <w:spacing w:line="259" w:lineRule="auto"/>
              <w:ind w:left="0" w:firstLine="0"/>
              <w:rPr>
                <w:rFonts w:cstheme="minorHAnsi"/>
              </w:rPr>
            </w:pPr>
            <w:r w:rsidRPr="007E730A">
              <w:rPr>
                <w:rFonts w:cstheme="minorHAnsi"/>
              </w:rPr>
              <w:t>9</w:t>
            </w:r>
          </w:p>
        </w:tc>
        <w:tc>
          <w:tcPr>
            <w:tcW w:w="1060" w:type="dxa"/>
            <w:tcBorders>
              <w:top w:val="nil"/>
              <w:left w:val="nil"/>
              <w:bottom w:val="single" w:sz="4" w:space="0" w:color="auto"/>
              <w:right w:val="single" w:sz="4" w:space="0" w:color="auto"/>
            </w:tcBorders>
            <w:noWrap/>
            <w:vAlign w:val="center"/>
          </w:tcPr>
          <w:p w:rsidR="007E730A" w:rsidRPr="007E730A" w:rsidP="007E730A" w14:paraId="0CC27D2E" w14:textId="77777777">
            <w:pPr>
              <w:spacing w:line="259" w:lineRule="auto"/>
              <w:ind w:left="0" w:firstLine="0"/>
              <w:rPr>
                <w:rFonts w:cstheme="minorHAnsi"/>
              </w:rPr>
            </w:pPr>
            <w:r w:rsidRPr="007E730A">
              <w:rPr>
                <w:rFonts w:cstheme="minorHAnsi"/>
              </w:rPr>
              <w:t>0</w:t>
            </w:r>
          </w:p>
        </w:tc>
        <w:tc>
          <w:tcPr>
            <w:tcW w:w="1424" w:type="dxa"/>
            <w:tcBorders>
              <w:top w:val="nil"/>
              <w:left w:val="nil"/>
              <w:bottom w:val="single" w:sz="4" w:space="0" w:color="auto"/>
              <w:right w:val="single" w:sz="4" w:space="0" w:color="auto"/>
            </w:tcBorders>
            <w:noWrap/>
            <w:vAlign w:val="center"/>
          </w:tcPr>
          <w:p w:rsidR="007E730A" w:rsidRPr="007E730A" w:rsidP="007E730A" w14:paraId="1C48FF64" w14:textId="77777777">
            <w:pPr>
              <w:spacing w:line="259" w:lineRule="auto"/>
              <w:ind w:left="0" w:firstLine="0"/>
              <w:rPr>
                <w:rFonts w:cstheme="minorHAnsi"/>
              </w:rPr>
            </w:pPr>
            <w:r w:rsidRPr="007E730A">
              <w:rPr>
                <w:rFonts w:cstheme="minorHAnsi"/>
              </w:rPr>
              <w:t>0</w:t>
            </w:r>
          </w:p>
        </w:tc>
        <w:tc>
          <w:tcPr>
            <w:tcW w:w="1185" w:type="dxa"/>
            <w:tcBorders>
              <w:top w:val="nil"/>
              <w:left w:val="nil"/>
              <w:bottom w:val="single" w:sz="4" w:space="0" w:color="auto"/>
              <w:right w:val="single" w:sz="4" w:space="0" w:color="auto"/>
            </w:tcBorders>
            <w:noWrap/>
            <w:vAlign w:val="center"/>
            <w:hideMark/>
          </w:tcPr>
          <w:p w:rsidR="007E730A" w:rsidRPr="007E730A" w:rsidP="007E730A" w14:paraId="377A6337" w14:textId="77777777">
            <w:pPr>
              <w:spacing w:line="259" w:lineRule="auto"/>
              <w:ind w:left="0" w:firstLine="0"/>
              <w:rPr>
                <w:rFonts w:cstheme="minorHAnsi"/>
              </w:rPr>
            </w:pPr>
            <w:r w:rsidRPr="007E730A">
              <w:rPr>
                <w:rFonts w:cstheme="minorHAnsi"/>
              </w:rPr>
              <w:t>0</w:t>
            </w:r>
          </w:p>
        </w:tc>
        <w:tc>
          <w:tcPr>
            <w:tcW w:w="1125" w:type="dxa"/>
            <w:tcBorders>
              <w:top w:val="nil"/>
              <w:left w:val="nil"/>
              <w:bottom w:val="single" w:sz="4" w:space="0" w:color="auto"/>
              <w:right w:val="single" w:sz="4" w:space="0" w:color="auto"/>
            </w:tcBorders>
            <w:noWrap/>
            <w:vAlign w:val="center"/>
            <w:hideMark/>
          </w:tcPr>
          <w:p w:rsidR="007E730A" w:rsidRPr="007E730A" w:rsidP="007E730A" w14:paraId="6D3CFE2F" w14:textId="77777777">
            <w:pPr>
              <w:spacing w:line="259" w:lineRule="auto"/>
              <w:ind w:left="0" w:firstLine="0"/>
              <w:rPr>
                <w:rFonts w:cstheme="minorHAnsi"/>
              </w:rPr>
            </w:pPr>
            <w:r w:rsidRPr="007E730A">
              <w:rPr>
                <w:rFonts w:cstheme="minorHAnsi"/>
              </w:rPr>
              <w:t xml:space="preserve">$0 </w:t>
            </w:r>
          </w:p>
        </w:tc>
      </w:tr>
      <w:tr w14:paraId="78FB40A2" w14:textId="77777777" w:rsidTr="009308B3">
        <w:tblPrEx>
          <w:tblW w:w="14400" w:type="dxa"/>
          <w:jc w:val="center"/>
          <w:tblLook w:val="04A0"/>
        </w:tblPrEx>
        <w:trPr>
          <w:trHeight w:val="377"/>
          <w:jc w:val="center"/>
        </w:trPr>
        <w:tc>
          <w:tcPr>
            <w:tcW w:w="4504" w:type="dxa"/>
            <w:tcBorders>
              <w:top w:val="nil"/>
              <w:left w:val="single" w:sz="4" w:space="0" w:color="auto"/>
              <w:bottom w:val="single" w:sz="4" w:space="0" w:color="auto"/>
              <w:right w:val="single" w:sz="4" w:space="0" w:color="auto"/>
            </w:tcBorders>
            <w:noWrap/>
            <w:vAlign w:val="center"/>
            <w:hideMark/>
          </w:tcPr>
          <w:p w:rsidR="007E730A" w:rsidRPr="007E730A" w:rsidP="007E730A" w14:paraId="36546608" w14:textId="77777777">
            <w:pPr>
              <w:spacing w:line="259" w:lineRule="auto"/>
              <w:ind w:left="0" w:firstLine="0"/>
              <w:rPr>
                <w:rFonts w:cstheme="minorHAnsi"/>
              </w:rPr>
            </w:pPr>
            <w:r w:rsidRPr="007E730A">
              <w:rPr>
                <w:rFonts w:cstheme="minorHAnsi"/>
              </w:rPr>
              <w:t xml:space="preserve">     x. Submit performance tests electronically to CDX/CEDRI</w:t>
            </w:r>
          </w:p>
        </w:tc>
        <w:tc>
          <w:tcPr>
            <w:tcW w:w="1209" w:type="dxa"/>
            <w:tcBorders>
              <w:top w:val="nil"/>
              <w:left w:val="nil"/>
              <w:bottom w:val="single" w:sz="4" w:space="0" w:color="auto"/>
              <w:right w:val="single" w:sz="4" w:space="0" w:color="auto"/>
            </w:tcBorders>
            <w:noWrap/>
            <w:vAlign w:val="center"/>
            <w:hideMark/>
          </w:tcPr>
          <w:p w:rsidR="007E730A" w:rsidRPr="007E730A" w:rsidP="007E730A" w14:paraId="5EDB08B0" w14:textId="77777777">
            <w:pPr>
              <w:spacing w:line="259" w:lineRule="auto"/>
              <w:ind w:left="0" w:firstLine="0"/>
              <w:rPr>
                <w:rFonts w:cstheme="minorHAnsi"/>
              </w:rPr>
            </w:pPr>
            <w:r w:rsidRPr="007E730A">
              <w:rPr>
                <w:rFonts w:cstheme="minorHAnsi"/>
              </w:rPr>
              <w:t>1</w:t>
            </w:r>
          </w:p>
        </w:tc>
        <w:tc>
          <w:tcPr>
            <w:tcW w:w="1254" w:type="dxa"/>
            <w:tcBorders>
              <w:top w:val="nil"/>
              <w:left w:val="nil"/>
              <w:bottom w:val="single" w:sz="4" w:space="0" w:color="auto"/>
              <w:right w:val="single" w:sz="4" w:space="0" w:color="auto"/>
            </w:tcBorders>
            <w:noWrap/>
            <w:vAlign w:val="center"/>
          </w:tcPr>
          <w:p w:rsidR="007E730A" w:rsidRPr="007E730A" w:rsidP="007E730A" w14:paraId="13E9223B" w14:textId="77777777">
            <w:pPr>
              <w:spacing w:line="259" w:lineRule="auto"/>
              <w:ind w:left="0" w:firstLine="0"/>
              <w:rPr>
                <w:rFonts w:cstheme="minorHAnsi"/>
              </w:rPr>
            </w:pPr>
            <w:r w:rsidRPr="007E730A">
              <w:rPr>
                <w:rFonts w:cstheme="minorHAnsi"/>
              </w:rPr>
              <w:t>0</w:t>
            </w:r>
          </w:p>
        </w:tc>
        <w:tc>
          <w:tcPr>
            <w:tcW w:w="1254" w:type="dxa"/>
            <w:tcBorders>
              <w:top w:val="nil"/>
              <w:left w:val="nil"/>
              <w:bottom w:val="single" w:sz="4" w:space="0" w:color="auto"/>
              <w:right w:val="single" w:sz="4" w:space="0" w:color="auto"/>
            </w:tcBorders>
            <w:noWrap/>
            <w:vAlign w:val="center"/>
            <w:hideMark/>
          </w:tcPr>
          <w:p w:rsidR="007E730A" w:rsidRPr="007E730A" w:rsidP="007E730A" w14:paraId="71D2E030" w14:textId="77777777">
            <w:pPr>
              <w:spacing w:line="259" w:lineRule="auto"/>
              <w:ind w:left="0" w:firstLine="0"/>
              <w:rPr>
                <w:rFonts w:cstheme="minorHAnsi"/>
              </w:rPr>
            </w:pPr>
            <w:r w:rsidRPr="007E730A">
              <w:rPr>
                <w:rFonts w:cstheme="minorHAnsi"/>
              </w:rPr>
              <w:t>1</w:t>
            </w:r>
          </w:p>
        </w:tc>
        <w:tc>
          <w:tcPr>
            <w:tcW w:w="1385" w:type="dxa"/>
            <w:tcBorders>
              <w:top w:val="nil"/>
              <w:left w:val="nil"/>
              <w:bottom w:val="single" w:sz="4" w:space="0" w:color="auto"/>
              <w:right w:val="single" w:sz="4" w:space="0" w:color="auto"/>
            </w:tcBorders>
            <w:noWrap/>
            <w:vAlign w:val="center"/>
            <w:hideMark/>
          </w:tcPr>
          <w:p w:rsidR="007E730A" w:rsidRPr="007E730A" w:rsidP="007E730A" w14:paraId="41EF7877" w14:textId="77777777">
            <w:pPr>
              <w:spacing w:line="259" w:lineRule="auto"/>
              <w:ind w:left="0" w:firstLine="0"/>
              <w:rPr>
                <w:rFonts w:cstheme="minorHAnsi"/>
              </w:rPr>
            </w:pPr>
            <w:r w:rsidRPr="007E730A">
              <w:rPr>
                <w:rFonts w:cstheme="minorHAnsi"/>
              </w:rPr>
              <w:t>9</w:t>
            </w:r>
          </w:p>
        </w:tc>
        <w:tc>
          <w:tcPr>
            <w:tcW w:w="1060" w:type="dxa"/>
            <w:tcBorders>
              <w:top w:val="nil"/>
              <w:left w:val="nil"/>
              <w:bottom w:val="single" w:sz="4" w:space="0" w:color="auto"/>
              <w:right w:val="single" w:sz="4" w:space="0" w:color="auto"/>
            </w:tcBorders>
            <w:noWrap/>
            <w:vAlign w:val="center"/>
            <w:hideMark/>
          </w:tcPr>
          <w:p w:rsidR="007E730A" w:rsidRPr="007E730A" w:rsidP="007E730A" w14:paraId="1AED3DC8" w14:textId="77777777">
            <w:pPr>
              <w:spacing w:line="259" w:lineRule="auto"/>
              <w:ind w:left="0" w:firstLine="0"/>
              <w:rPr>
                <w:rFonts w:cstheme="minorHAnsi"/>
              </w:rPr>
            </w:pPr>
            <w:r w:rsidRPr="007E730A">
              <w:rPr>
                <w:rFonts w:cstheme="minorHAnsi"/>
              </w:rPr>
              <w:t>0</w:t>
            </w:r>
          </w:p>
        </w:tc>
        <w:tc>
          <w:tcPr>
            <w:tcW w:w="1424" w:type="dxa"/>
            <w:tcBorders>
              <w:top w:val="nil"/>
              <w:left w:val="nil"/>
              <w:bottom w:val="single" w:sz="4" w:space="0" w:color="auto"/>
              <w:right w:val="single" w:sz="4" w:space="0" w:color="auto"/>
            </w:tcBorders>
            <w:noWrap/>
            <w:vAlign w:val="center"/>
          </w:tcPr>
          <w:p w:rsidR="007E730A" w:rsidRPr="007E730A" w:rsidP="007E730A" w14:paraId="1A67DF40" w14:textId="77777777">
            <w:pPr>
              <w:spacing w:line="259" w:lineRule="auto"/>
              <w:ind w:left="0" w:firstLine="0"/>
              <w:rPr>
                <w:rFonts w:cstheme="minorHAnsi"/>
              </w:rPr>
            </w:pPr>
            <w:r w:rsidRPr="007E730A">
              <w:rPr>
                <w:rFonts w:cstheme="minorHAnsi"/>
              </w:rPr>
              <w:t>0</w:t>
            </w:r>
          </w:p>
        </w:tc>
        <w:tc>
          <w:tcPr>
            <w:tcW w:w="1185" w:type="dxa"/>
            <w:tcBorders>
              <w:top w:val="nil"/>
              <w:left w:val="nil"/>
              <w:bottom w:val="single" w:sz="4" w:space="0" w:color="auto"/>
              <w:right w:val="single" w:sz="4" w:space="0" w:color="auto"/>
            </w:tcBorders>
            <w:noWrap/>
            <w:vAlign w:val="center"/>
            <w:hideMark/>
          </w:tcPr>
          <w:p w:rsidR="007E730A" w:rsidRPr="007E730A" w:rsidP="007E730A" w14:paraId="1DEC5991" w14:textId="77777777">
            <w:pPr>
              <w:spacing w:line="259" w:lineRule="auto"/>
              <w:ind w:left="0" w:firstLine="0"/>
              <w:rPr>
                <w:rFonts w:cstheme="minorHAnsi"/>
              </w:rPr>
            </w:pPr>
            <w:r w:rsidRPr="007E730A">
              <w:rPr>
                <w:rFonts w:cstheme="minorHAnsi"/>
              </w:rPr>
              <w:t>0</w:t>
            </w:r>
          </w:p>
        </w:tc>
        <w:tc>
          <w:tcPr>
            <w:tcW w:w="1125" w:type="dxa"/>
            <w:tcBorders>
              <w:top w:val="nil"/>
              <w:left w:val="nil"/>
              <w:bottom w:val="single" w:sz="4" w:space="0" w:color="auto"/>
              <w:right w:val="single" w:sz="4" w:space="0" w:color="auto"/>
            </w:tcBorders>
            <w:noWrap/>
            <w:vAlign w:val="bottom"/>
            <w:hideMark/>
          </w:tcPr>
          <w:p w:rsidR="007E730A" w:rsidRPr="007E730A" w:rsidP="007E730A" w14:paraId="0F34D5D0" w14:textId="77777777">
            <w:pPr>
              <w:spacing w:line="259" w:lineRule="auto"/>
              <w:ind w:left="0" w:firstLine="0"/>
              <w:rPr>
                <w:rFonts w:cstheme="minorHAnsi"/>
              </w:rPr>
            </w:pPr>
            <w:r w:rsidRPr="007E730A">
              <w:rPr>
                <w:rFonts w:cstheme="minorHAnsi"/>
              </w:rPr>
              <w:t>$0</w:t>
            </w:r>
          </w:p>
        </w:tc>
      </w:tr>
      <w:tr w14:paraId="0FBEA096" w14:textId="77777777" w:rsidTr="009308B3">
        <w:tblPrEx>
          <w:tblW w:w="14400" w:type="dxa"/>
          <w:jc w:val="center"/>
          <w:tblLook w:val="04A0"/>
        </w:tblPrEx>
        <w:trPr>
          <w:trHeight w:val="362"/>
          <w:jc w:val="center"/>
        </w:trPr>
        <w:tc>
          <w:tcPr>
            <w:tcW w:w="4504" w:type="dxa"/>
            <w:tcBorders>
              <w:top w:val="nil"/>
              <w:left w:val="single" w:sz="4" w:space="0" w:color="auto"/>
              <w:bottom w:val="single" w:sz="4" w:space="0" w:color="auto"/>
              <w:right w:val="single" w:sz="4" w:space="0" w:color="auto"/>
            </w:tcBorders>
            <w:noWrap/>
            <w:vAlign w:val="center"/>
            <w:hideMark/>
          </w:tcPr>
          <w:p w:rsidR="007E730A" w:rsidRPr="007E730A" w:rsidP="007E730A" w14:paraId="59EB9045" w14:textId="77777777">
            <w:pPr>
              <w:spacing w:line="259" w:lineRule="auto"/>
              <w:ind w:left="0" w:firstLine="0"/>
              <w:rPr>
                <w:rFonts w:cstheme="minorHAnsi"/>
              </w:rPr>
            </w:pPr>
            <w:r w:rsidRPr="007E730A">
              <w:rPr>
                <w:rFonts w:cstheme="minorHAnsi"/>
              </w:rPr>
              <w:t xml:space="preserve">     xi. Submit semiannual reports electronically to CDX/CEDRI</w:t>
            </w:r>
          </w:p>
        </w:tc>
        <w:tc>
          <w:tcPr>
            <w:tcW w:w="1209" w:type="dxa"/>
            <w:tcBorders>
              <w:top w:val="nil"/>
              <w:left w:val="nil"/>
              <w:bottom w:val="single" w:sz="4" w:space="0" w:color="auto"/>
              <w:right w:val="single" w:sz="4" w:space="0" w:color="auto"/>
            </w:tcBorders>
            <w:noWrap/>
            <w:vAlign w:val="center"/>
            <w:hideMark/>
          </w:tcPr>
          <w:p w:rsidR="007E730A" w:rsidRPr="007E730A" w:rsidP="007E730A" w14:paraId="3D0A8600" w14:textId="77777777">
            <w:pPr>
              <w:spacing w:line="259" w:lineRule="auto"/>
              <w:ind w:left="0" w:firstLine="0"/>
              <w:rPr>
                <w:rFonts w:cstheme="minorHAnsi"/>
              </w:rPr>
            </w:pPr>
            <w:r w:rsidRPr="007E730A">
              <w:rPr>
                <w:rFonts w:cstheme="minorHAnsi"/>
              </w:rPr>
              <w:t>1</w:t>
            </w:r>
          </w:p>
        </w:tc>
        <w:tc>
          <w:tcPr>
            <w:tcW w:w="1254" w:type="dxa"/>
            <w:tcBorders>
              <w:top w:val="nil"/>
              <w:left w:val="nil"/>
              <w:bottom w:val="single" w:sz="4" w:space="0" w:color="auto"/>
              <w:right w:val="single" w:sz="4" w:space="0" w:color="auto"/>
            </w:tcBorders>
            <w:noWrap/>
            <w:vAlign w:val="center"/>
            <w:hideMark/>
          </w:tcPr>
          <w:p w:rsidR="007E730A" w:rsidRPr="007E730A" w:rsidP="007E730A" w14:paraId="57C38D28" w14:textId="77777777">
            <w:pPr>
              <w:spacing w:line="259" w:lineRule="auto"/>
              <w:ind w:left="0" w:firstLine="0"/>
              <w:rPr>
                <w:rFonts w:cstheme="minorHAnsi"/>
              </w:rPr>
            </w:pPr>
            <w:r w:rsidRPr="007E730A">
              <w:rPr>
                <w:rFonts w:cstheme="minorHAnsi"/>
              </w:rPr>
              <w:t>0</w:t>
            </w:r>
          </w:p>
        </w:tc>
        <w:tc>
          <w:tcPr>
            <w:tcW w:w="1254" w:type="dxa"/>
            <w:tcBorders>
              <w:top w:val="nil"/>
              <w:left w:val="nil"/>
              <w:bottom w:val="single" w:sz="4" w:space="0" w:color="auto"/>
              <w:right w:val="single" w:sz="4" w:space="0" w:color="auto"/>
            </w:tcBorders>
            <w:noWrap/>
            <w:vAlign w:val="center"/>
            <w:hideMark/>
          </w:tcPr>
          <w:p w:rsidR="007E730A" w:rsidRPr="007E730A" w:rsidP="007E730A" w14:paraId="040B2B99" w14:textId="77777777">
            <w:pPr>
              <w:spacing w:line="259" w:lineRule="auto"/>
              <w:ind w:left="0" w:firstLine="0"/>
              <w:rPr>
                <w:rFonts w:cstheme="minorHAnsi"/>
              </w:rPr>
            </w:pPr>
            <w:r w:rsidRPr="007E730A">
              <w:rPr>
                <w:rFonts w:cstheme="minorHAnsi"/>
              </w:rPr>
              <w:t>0</w:t>
            </w:r>
          </w:p>
        </w:tc>
        <w:tc>
          <w:tcPr>
            <w:tcW w:w="1385" w:type="dxa"/>
            <w:tcBorders>
              <w:top w:val="nil"/>
              <w:left w:val="nil"/>
              <w:bottom w:val="single" w:sz="4" w:space="0" w:color="auto"/>
              <w:right w:val="single" w:sz="4" w:space="0" w:color="auto"/>
            </w:tcBorders>
            <w:noWrap/>
            <w:vAlign w:val="center"/>
            <w:hideMark/>
          </w:tcPr>
          <w:p w:rsidR="007E730A" w:rsidRPr="007E730A" w:rsidP="007E730A" w14:paraId="3B944DEC" w14:textId="77777777">
            <w:pPr>
              <w:spacing w:line="259" w:lineRule="auto"/>
              <w:ind w:left="0" w:firstLine="0"/>
              <w:rPr>
                <w:rFonts w:cstheme="minorHAnsi"/>
              </w:rPr>
            </w:pPr>
            <w:r w:rsidRPr="007E730A">
              <w:rPr>
                <w:rFonts w:cstheme="minorHAnsi"/>
              </w:rPr>
              <w:t>9</w:t>
            </w:r>
          </w:p>
        </w:tc>
        <w:tc>
          <w:tcPr>
            <w:tcW w:w="1060" w:type="dxa"/>
            <w:tcBorders>
              <w:top w:val="nil"/>
              <w:left w:val="nil"/>
              <w:bottom w:val="single" w:sz="4" w:space="0" w:color="auto"/>
              <w:right w:val="single" w:sz="4" w:space="0" w:color="auto"/>
            </w:tcBorders>
            <w:noWrap/>
            <w:vAlign w:val="center"/>
            <w:hideMark/>
          </w:tcPr>
          <w:p w:rsidR="007E730A" w:rsidRPr="007E730A" w:rsidP="007E730A" w14:paraId="437E1932" w14:textId="77777777">
            <w:pPr>
              <w:spacing w:line="259" w:lineRule="auto"/>
              <w:ind w:left="0" w:firstLine="0"/>
              <w:rPr>
                <w:rFonts w:cstheme="minorHAnsi"/>
              </w:rPr>
            </w:pPr>
            <w:r w:rsidRPr="007E730A">
              <w:rPr>
                <w:rFonts w:cstheme="minorHAnsi"/>
              </w:rPr>
              <w:t>0</w:t>
            </w:r>
          </w:p>
        </w:tc>
        <w:tc>
          <w:tcPr>
            <w:tcW w:w="1424" w:type="dxa"/>
            <w:tcBorders>
              <w:top w:val="nil"/>
              <w:left w:val="nil"/>
              <w:bottom w:val="single" w:sz="4" w:space="0" w:color="auto"/>
              <w:right w:val="single" w:sz="4" w:space="0" w:color="auto"/>
            </w:tcBorders>
            <w:noWrap/>
            <w:vAlign w:val="center"/>
            <w:hideMark/>
          </w:tcPr>
          <w:p w:rsidR="007E730A" w:rsidRPr="007E730A" w:rsidP="007E730A" w14:paraId="5799716C" w14:textId="77777777">
            <w:pPr>
              <w:spacing w:line="259" w:lineRule="auto"/>
              <w:ind w:left="0" w:firstLine="0"/>
              <w:rPr>
                <w:rFonts w:cstheme="minorHAnsi"/>
              </w:rPr>
            </w:pPr>
            <w:r w:rsidRPr="007E730A">
              <w:rPr>
                <w:rFonts w:cstheme="minorHAnsi"/>
              </w:rPr>
              <w:t>0</w:t>
            </w:r>
          </w:p>
        </w:tc>
        <w:tc>
          <w:tcPr>
            <w:tcW w:w="1185" w:type="dxa"/>
            <w:tcBorders>
              <w:top w:val="nil"/>
              <w:left w:val="nil"/>
              <w:bottom w:val="single" w:sz="4" w:space="0" w:color="auto"/>
              <w:right w:val="single" w:sz="4" w:space="0" w:color="auto"/>
            </w:tcBorders>
            <w:noWrap/>
            <w:vAlign w:val="center"/>
            <w:hideMark/>
          </w:tcPr>
          <w:p w:rsidR="007E730A" w:rsidRPr="007E730A" w:rsidP="007E730A" w14:paraId="34A12968" w14:textId="77777777">
            <w:pPr>
              <w:spacing w:line="259" w:lineRule="auto"/>
              <w:ind w:left="0" w:firstLine="0"/>
              <w:rPr>
                <w:rFonts w:cstheme="minorHAnsi"/>
              </w:rPr>
            </w:pPr>
            <w:r w:rsidRPr="007E730A">
              <w:rPr>
                <w:rFonts w:cstheme="minorHAnsi"/>
              </w:rPr>
              <w:t>0</w:t>
            </w:r>
          </w:p>
        </w:tc>
        <w:tc>
          <w:tcPr>
            <w:tcW w:w="1125" w:type="dxa"/>
            <w:tcBorders>
              <w:top w:val="nil"/>
              <w:left w:val="nil"/>
              <w:bottom w:val="single" w:sz="4" w:space="0" w:color="auto"/>
              <w:right w:val="single" w:sz="4" w:space="0" w:color="auto"/>
            </w:tcBorders>
            <w:noWrap/>
            <w:vAlign w:val="bottom"/>
            <w:hideMark/>
          </w:tcPr>
          <w:p w:rsidR="007E730A" w:rsidRPr="007E730A" w:rsidP="007E730A" w14:paraId="25BE4736" w14:textId="77777777">
            <w:pPr>
              <w:spacing w:line="259" w:lineRule="auto"/>
              <w:ind w:left="0" w:firstLine="0"/>
              <w:rPr>
                <w:rFonts w:cstheme="minorHAnsi"/>
              </w:rPr>
            </w:pPr>
            <w:r w:rsidRPr="007E730A">
              <w:rPr>
                <w:rFonts w:cstheme="minorHAnsi"/>
              </w:rPr>
              <w:t xml:space="preserve">$0 </w:t>
            </w:r>
          </w:p>
        </w:tc>
      </w:tr>
      <w:tr w14:paraId="584647F3" w14:textId="77777777" w:rsidTr="009308B3">
        <w:tblPrEx>
          <w:tblW w:w="14400" w:type="dxa"/>
          <w:jc w:val="center"/>
          <w:tblLook w:val="04A0"/>
        </w:tblPrEx>
        <w:trPr>
          <w:trHeight w:val="260"/>
          <w:jc w:val="center"/>
        </w:trPr>
        <w:tc>
          <w:tcPr>
            <w:tcW w:w="4504" w:type="dxa"/>
            <w:tcBorders>
              <w:top w:val="nil"/>
              <w:left w:val="single" w:sz="4" w:space="0" w:color="auto"/>
              <w:bottom w:val="single" w:sz="4" w:space="0" w:color="auto"/>
              <w:right w:val="single" w:sz="4" w:space="0" w:color="auto"/>
            </w:tcBorders>
            <w:noWrap/>
            <w:vAlign w:val="center"/>
            <w:hideMark/>
          </w:tcPr>
          <w:p w:rsidR="007E730A" w:rsidRPr="007E730A" w:rsidP="007E730A" w14:paraId="1F23564A" w14:textId="77777777">
            <w:pPr>
              <w:spacing w:line="259" w:lineRule="auto"/>
              <w:ind w:left="0" w:firstLine="0"/>
              <w:rPr>
                <w:rFonts w:cstheme="minorHAnsi"/>
              </w:rPr>
            </w:pPr>
            <w:r w:rsidRPr="007E730A">
              <w:rPr>
                <w:rFonts w:cstheme="minorHAnsi"/>
              </w:rPr>
              <w:t>C. Gather Information</w:t>
            </w:r>
          </w:p>
        </w:tc>
        <w:tc>
          <w:tcPr>
            <w:tcW w:w="8771" w:type="dxa"/>
            <w:gridSpan w:val="7"/>
            <w:tcBorders>
              <w:top w:val="single" w:sz="4" w:space="0" w:color="auto"/>
              <w:left w:val="nil"/>
              <w:bottom w:val="single" w:sz="4" w:space="0" w:color="auto"/>
              <w:right w:val="single" w:sz="4" w:space="0" w:color="000000"/>
            </w:tcBorders>
            <w:noWrap/>
            <w:vAlign w:val="center"/>
            <w:hideMark/>
          </w:tcPr>
          <w:p w:rsidR="007E730A" w:rsidRPr="007E730A" w:rsidP="007E730A" w14:paraId="29B20669" w14:textId="77777777">
            <w:pPr>
              <w:spacing w:line="259" w:lineRule="auto"/>
              <w:ind w:left="0" w:firstLine="0"/>
              <w:rPr>
                <w:rFonts w:cstheme="minorHAnsi"/>
              </w:rPr>
            </w:pPr>
            <w:r w:rsidRPr="007E730A">
              <w:rPr>
                <w:rFonts w:cstheme="minorHAnsi"/>
              </w:rPr>
              <w:t>------------------------See 3B----------------------------</w:t>
            </w:r>
          </w:p>
        </w:tc>
        <w:tc>
          <w:tcPr>
            <w:tcW w:w="1125" w:type="dxa"/>
            <w:tcBorders>
              <w:top w:val="nil"/>
              <w:left w:val="nil"/>
              <w:bottom w:val="single" w:sz="4" w:space="0" w:color="auto"/>
              <w:right w:val="single" w:sz="4" w:space="0" w:color="auto"/>
            </w:tcBorders>
            <w:noWrap/>
            <w:vAlign w:val="bottom"/>
            <w:hideMark/>
          </w:tcPr>
          <w:p w:rsidR="007E730A" w:rsidRPr="007E730A" w:rsidP="007E730A" w14:paraId="2DACC675" w14:textId="77777777">
            <w:pPr>
              <w:spacing w:line="259" w:lineRule="auto"/>
              <w:ind w:left="0" w:firstLine="0"/>
              <w:rPr>
                <w:rFonts w:cstheme="minorHAnsi"/>
              </w:rPr>
            </w:pPr>
            <w:r w:rsidRPr="007E730A">
              <w:rPr>
                <w:rFonts w:cstheme="minorHAnsi"/>
              </w:rPr>
              <w:t> </w:t>
            </w:r>
          </w:p>
        </w:tc>
      </w:tr>
      <w:tr w14:paraId="0CB11538" w14:textId="77777777" w:rsidTr="009308B3">
        <w:tblPrEx>
          <w:tblW w:w="14400" w:type="dxa"/>
          <w:jc w:val="center"/>
          <w:tblLook w:val="04A0"/>
        </w:tblPrEx>
        <w:trPr>
          <w:trHeight w:val="260"/>
          <w:jc w:val="center"/>
        </w:trPr>
        <w:tc>
          <w:tcPr>
            <w:tcW w:w="4504" w:type="dxa"/>
            <w:tcBorders>
              <w:top w:val="nil"/>
              <w:left w:val="single" w:sz="4" w:space="0" w:color="auto"/>
              <w:bottom w:val="single" w:sz="4" w:space="0" w:color="auto"/>
              <w:right w:val="single" w:sz="4" w:space="0" w:color="auto"/>
            </w:tcBorders>
            <w:noWrap/>
            <w:vAlign w:val="center"/>
            <w:hideMark/>
          </w:tcPr>
          <w:p w:rsidR="007E730A" w:rsidRPr="007E730A" w:rsidP="007E730A" w14:paraId="1B432021" w14:textId="77777777">
            <w:pPr>
              <w:spacing w:line="259" w:lineRule="auto"/>
              <w:ind w:left="0" w:firstLine="0"/>
              <w:rPr>
                <w:rFonts w:cstheme="minorHAnsi"/>
              </w:rPr>
            </w:pPr>
            <w:r w:rsidRPr="007E730A">
              <w:rPr>
                <w:rFonts w:cstheme="minorHAnsi"/>
              </w:rPr>
              <w:t>D. Write Reports</w:t>
            </w:r>
          </w:p>
        </w:tc>
        <w:tc>
          <w:tcPr>
            <w:tcW w:w="8771" w:type="dxa"/>
            <w:gridSpan w:val="7"/>
            <w:tcBorders>
              <w:top w:val="single" w:sz="4" w:space="0" w:color="auto"/>
              <w:left w:val="nil"/>
              <w:bottom w:val="single" w:sz="4" w:space="0" w:color="000000"/>
              <w:right w:val="single" w:sz="4" w:space="0" w:color="000000"/>
            </w:tcBorders>
            <w:noWrap/>
            <w:vAlign w:val="center"/>
            <w:hideMark/>
          </w:tcPr>
          <w:p w:rsidR="007E730A" w:rsidRPr="007E730A" w:rsidP="007E730A" w14:paraId="79344636" w14:textId="77777777">
            <w:pPr>
              <w:spacing w:line="259" w:lineRule="auto"/>
              <w:ind w:left="0" w:firstLine="0"/>
              <w:rPr>
                <w:rFonts w:cstheme="minorHAnsi"/>
              </w:rPr>
            </w:pPr>
            <w:r w:rsidRPr="007E730A">
              <w:rPr>
                <w:rFonts w:cstheme="minorHAnsi"/>
              </w:rPr>
              <w:t>------------------------See 3B----------------------------</w:t>
            </w:r>
          </w:p>
        </w:tc>
        <w:tc>
          <w:tcPr>
            <w:tcW w:w="1125" w:type="dxa"/>
            <w:tcBorders>
              <w:top w:val="nil"/>
              <w:left w:val="nil"/>
              <w:bottom w:val="single" w:sz="4" w:space="0" w:color="auto"/>
              <w:right w:val="single" w:sz="4" w:space="0" w:color="auto"/>
            </w:tcBorders>
            <w:noWrap/>
            <w:vAlign w:val="bottom"/>
            <w:hideMark/>
          </w:tcPr>
          <w:p w:rsidR="007E730A" w:rsidRPr="007E730A" w:rsidP="007E730A" w14:paraId="6576769B" w14:textId="77777777">
            <w:pPr>
              <w:spacing w:line="259" w:lineRule="auto"/>
              <w:ind w:left="0" w:firstLine="0"/>
              <w:rPr>
                <w:rFonts w:cstheme="minorHAnsi"/>
              </w:rPr>
            </w:pPr>
            <w:r w:rsidRPr="007E730A">
              <w:rPr>
                <w:rFonts w:cstheme="minorHAnsi"/>
              </w:rPr>
              <w:t> </w:t>
            </w:r>
          </w:p>
        </w:tc>
      </w:tr>
      <w:tr w14:paraId="056EC689" w14:textId="77777777" w:rsidTr="009308B3">
        <w:tblPrEx>
          <w:tblW w:w="14400" w:type="dxa"/>
          <w:jc w:val="center"/>
          <w:tblLook w:val="04A0"/>
        </w:tblPrEx>
        <w:trPr>
          <w:trHeight w:val="260"/>
          <w:jc w:val="center"/>
        </w:trPr>
        <w:tc>
          <w:tcPr>
            <w:tcW w:w="4504" w:type="dxa"/>
            <w:tcBorders>
              <w:top w:val="nil"/>
              <w:left w:val="single" w:sz="4" w:space="0" w:color="auto"/>
              <w:bottom w:val="single" w:sz="4" w:space="0" w:color="auto"/>
              <w:right w:val="nil"/>
            </w:tcBorders>
            <w:noWrap/>
            <w:vAlign w:val="center"/>
            <w:hideMark/>
          </w:tcPr>
          <w:p w:rsidR="007E730A" w:rsidRPr="007E730A" w:rsidP="007E730A" w14:paraId="0087B0F5" w14:textId="77777777">
            <w:pPr>
              <w:spacing w:line="259" w:lineRule="auto"/>
              <w:ind w:left="0" w:firstLine="0"/>
              <w:rPr>
                <w:rFonts w:cstheme="minorHAnsi"/>
                <w:b/>
                <w:bCs/>
                <w:i/>
                <w:iCs/>
              </w:rPr>
            </w:pPr>
            <w:r w:rsidRPr="007E730A">
              <w:rPr>
                <w:rFonts w:cstheme="minorHAnsi"/>
                <w:b/>
                <w:bCs/>
                <w:i/>
                <w:iCs/>
              </w:rPr>
              <w:t>Subtotal for Reporting Requirements</w:t>
            </w:r>
          </w:p>
        </w:tc>
        <w:tc>
          <w:tcPr>
            <w:tcW w:w="1209" w:type="dxa"/>
            <w:tcBorders>
              <w:top w:val="nil"/>
              <w:left w:val="single" w:sz="4" w:space="0" w:color="auto"/>
              <w:bottom w:val="single" w:sz="4" w:space="0" w:color="auto"/>
              <w:right w:val="nil"/>
            </w:tcBorders>
            <w:noWrap/>
            <w:vAlign w:val="center"/>
            <w:hideMark/>
          </w:tcPr>
          <w:p w:rsidR="007E730A" w:rsidRPr="007E730A" w:rsidP="007E730A" w14:paraId="709C4F8A" w14:textId="77777777">
            <w:pPr>
              <w:spacing w:line="259" w:lineRule="auto"/>
              <w:ind w:left="0" w:firstLine="0"/>
              <w:rPr>
                <w:rFonts w:cstheme="minorHAnsi"/>
                <w:b/>
                <w:bCs/>
              </w:rPr>
            </w:pPr>
            <w:r w:rsidRPr="007E730A">
              <w:rPr>
                <w:rFonts w:cstheme="minorHAnsi"/>
                <w:b/>
                <w:bCs/>
              </w:rPr>
              <w:t> </w:t>
            </w:r>
          </w:p>
        </w:tc>
        <w:tc>
          <w:tcPr>
            <w:tcW w:w="1254" w:type="dxa"/>
            <w:tcBorders>
              <w:top w:val="nil"/>
              <w:left w:val="nil"/>
              <w:bottom w:val="single" w:sz="4" w:space="0" w:color="auto"/>
              <w:right w:val="nil"/>
            </w:tcBorders>
            <w:noWrap/>
            <w:vAlign w:val="center"/>
            <w:hideMark/>
          </w:tcPr>
          <w:p w:rsidR="007E730A" w:rsidRPr="007E730A" w:rsidP="007E730A" w14:paraId="37A4453D" w14:textId="77777777">
            <w:pPr>
              <w:spacing w:line="259" w:lineRule="auto"/>
              <w:ind w:left="0" w:firstLine="0"/>
              <w:rPr>
                <w:rFonts w:cstheme="minorHAnsi"/>
                <w:b/>
                <w:bCs/>
              </w:rPr>
            </w:pPr>
            <w:r w:rsidRPr="007E730A">
              <w:rPr>
                <w:rFonts w:cstheme="minorHAnsi"/>
                <w:b/>
                <w:bCs/>
              </w:rPr>
              <w:t> </w:t>
            </w:r>
          </w:p>
        </w:tc>
        <w:tc>
          <w:tcPr>
            <w:tcW w:w="1254" w:type="dxa"/>
            <w:tcBorders>
              <w:top w:val="nil"/>
              <w:left w:val="nil"/>
              <w:bottom w:val="single" w:sz="4" w:space="0" w:color="auto"/>
              <w:right w:val="nil"/>
            </w:tcBorders>
            <w:noWrap/>
            <w:vAlign w:val="center"/>
            <w:hideMark/>
          </w:tcPr>
          <w:p w:rsidR="007E730A" w:rsidRPr="007E730A" w:rsidP="007E730A" w14:paraId="34010DF4" w14:textId="77777777">
            <w:pPr>
              <w:spacing w:line="259" w:lineRule="auto"/>
              <w:ind w:left="0" w:firstLine="0"/>
              <w:rPr>
                <w:rFonts w:cstheme="minorHAnsi"/>
                <w:b/>
                <w:bCs/>
                <w:i/>
                <w:iCs/>
              </w:rPr>
            </w:pPr>
            <w:r w:rsidRPr="007E730A">
              <w:rPr>
                <w:rFonts w:cstheme="minorHAnsi"/>
                <w:b/>
                <w:bCs/>
                <w:i/>
                <w:iCs/>
              </w:rPr>
              <w:t> </w:t>
            </w:r>
          </w:p>
        </w:tc>
        <w:tc>
          <w:tcPr>
            <w:tcW w:w="1385" w:type="dxa"/>
            <w:tcBorders>
              <w:top w:val="nil"/>
              <w:left w:val="nil"/>
              <w:bottom w:val="single" w:sz="4" w:space="0" w:color="auto"/>
              <w:right w:val="single" w:sz="4" w:space="0" w:color="auto"/>
            </w:tcBorders>
            <w:noWrap/>
            <w:vAlign w:val="center"/>
            <w:hideMark/>
          </w:tcPr>
          <w:p w:rsidR="007E730A" w:rsidRPr="007E730A" w:rsidP="007E730A" w14:paraId="2781067C" w14:textId="77777777">
            <w:pPr>
              <w:spacing w:line="259" w:lineRule="auto"/>
              <w:ind w:left="0" w:firstLine="0"/>
              <w:rPr>
                <w:rFonts w:cstheme="minorHAnsi"/>
                <w:b/>
                <w:bCs/>
                <w:i/>
                <w:iCs/>
              </w:rPr>
            </w:pPr>
            <w:r w:rsidRPr="007E730A">
              <w:rPr>
                <w:rFonts w:cstheme="minorHAnsi"/>
                <w:b/>
                <w:bCs/>
                <w:i/>
                <w:iCs/>
              </w:rPr>
              <w:t> </w:t>
            </w:r>
          </w:p>
        </w:tc>
        <w:tc>
          <w:tcPr>
            <w:tcW w:w="3669" w:type="dxa"/>
            <w:gridSpan w:val="3"/>
            <w:tcBorders>
              <w:top w:val="single" w:sz="4" w:space="0" w:color="auto"/>
              <w:left w:val="nil"/>
              <w:bottom w:val="nil"/>
              <w:right w:val="single" w:sz="4" w:space="0" w:color="000000"/>
            </w:tcBorders>
            <w:noWrap/>
            <w:vAlign w:val="center"/>
            <w:hideMark/>
          </w:tcPr>
          <w:p w:rsidR="007E730A" w:rsidRPr="007E730A" w:rsidP="007E730A" w14:paraId="1BE28968" w14:textId="77777777">
            <w:pPr>
              <w:spacing w:line="259" w:lineRule="auto"/>
              <w:ind w:left="0" w:firstLine="0"/>
              <w:rPr>
                <w:rFonts w:cstheme="minorHAnsi"/>
                <w:b/>
                <w:bCs/>
                <w:i/>
                <w:iCs/>
              </w:rPr>
            </w:pPr>
            <w:r w:rsidRPr="007E730A">
              <w:rPr>
                <w:rFonts w:cstheme="minorHAnsi"/>
                <w:b/>
                <w:bCs/>
                <w:i/>
                <w:iCs/>
              </w:rPr>
              <w:t>41</w:t>
            </w:r>
          </w:p>
        </w:tc>
        <w:tc>
          <w:tcPr>
            <w:tcW w:w="1125" w:type="dxa"/>
            <w:tcBorders>
              <w:top w:val="nil"/>
              <w:left w:val="nil"/>
              <w:bottom w:val="nil"/>
              <w:right w:val="single" w:sz="4" w:space="0" w:color="auto"/>
            </w:tcBorders>
            <w:noWrap/>
            <w:hideMark/>
          </w:tcPr>
          <w:p w:rsidR="007E730A" w:rsidRPr="007E730A" w:rsidP="007E730A" w14:paraId="5CBE23C3" w14:textId="77777777">
            <w:pPr>
              <w:spacing w:line="259" w:lineRule="auto"/>
              <w:ind w:left="0" w:firstLine="0"/>
              <w:rPr>
                <w:rFonts w:cstheme="minorHAnsi"/>
                <w:b/>
                <w:bCs/>
                <w:i/>
                <w:iCs/>
              </w:rPr>
            </w:pPr>
            <w:r w:rsidRPr="007E730A">
              <w:rPr>
                <w:rFonts w:cstheme="minorHAnsi"/>
                <w:b/>
                <w:bCs/>
                <w:i/>
                <w:iCs/>
              </w:rPr>
              <w:t>$3,832</w:t>
            </w:r>
          </w:p>
        </w:tc>
      </w:tr>
      <w:tr w14:paraId="4FF466BB" w14:textId="77777777" w:rsidTr="009308B3">
        <w:tblPrEx>
          <w:tblW w:w="14400" w:type="dxa"/>
          <w:jc w:val="center"/>
          <w:tblLook w:val="04A0"/>
        </w:tblPrEx>
        <w:trPr>
          <w:trHeight w:val="260"/>
          <w:jc w:val="center"/>
        </w:trPr>
        <w:tc>
          <w:tcPr>
            <w:tcW w:w="4504" w:type="dxa"/>
            <w:tcBorders>
              <w:top w:val="nil"/>
              <w:left w:val="single" w:sz="4" w:space="0" w:color="auto"/>
              <w:bottom w:val="single" w:sz="4" w:space="0" w:color="auto"/>
              <w:right w:val="nil"/>
            </w:tcBorders>
            <w:noWrap/>
            <w:vAlign w:val="center"/>
            <w:hideMark/>
          </w:tcPr>
          <w:p w:rsidR="007E730A" w:rsidRPr="007E730A" w:rsidP="007E730A" w14:paraId="05C32F51" w14:textId="77777777">
            <w:pPr>
              <w:spacing w:line="259" w:lineRule="auto"/>
              <w:ind w:left="0" w:firstLine="0"/>
              <w:rPr>
                <w:rFonts w:cstheme="minorHAnsi"/>
              </w:rPr>
            </w:pPr>
            <w:r w:rsidRPr="007E730A">
              <w:rPr>
                <w:rFonts w:cstheme="minorHAnsi"/>
              </w:rPr>
              <w:t>4. Recordkeeping Requirements</w:t>
            </w:r>
          </w:p>
        </w:tc>
        <w:tc>
          <w:tcPr>
            <w:tcW w:w="1209" w:type="dxa"/>
            <w:tcBorders>
              <w:top w:val="nil"/>
              <w:left w:val="single" w:sz="4" w:space="0" w:color="auto"/>
              <w:bottom w:val="single" w:sz="4" w:space="0" w:color="auto"/>
              <w:right w:val="nil"/>
            </w:tcBorders>
            <w:noWrap/>
            <w:vAlign w:val="center"/>
            <w:hideMark/>
          </w:tcPr>
          <w:p w:rsidR="007E730A" w:rsidRPr="007E730A" w:rsidP="007E730A" w14:paraId="2BFAFD16" w14:textId="77777777">
            <w:pPr>
              <w:spacing w:line="259" w:lineRule="auto"/>
              <w:ind w:left="0" w:firstLine="0"/>
              <w:rPr>
                <w:rFonts w:cstheme="minorHAnsi"/>
              </w:rPr>
            </w:pPr>
            <w:r w:rsidRPr="007E730A">
              <w:rPr>
                <w:rFonts w:cstheme="minorHAnsi"/>
              </w:rPr>
              <w:t> </w:t>
            </w:r>
          </w:p>
        </w:tc>
        <w:tc>
          <w:tcPr>
            <w:tcW w:w="1254" w:type="dxa"/>
            <w:tcBorders>
              <w:top w:val="nil"/>
              <w:left w:val="nil"/>
              <w:bottom w:val="single" w:sz="4" w:space="0" w:color="auto"/>
              <w:right w:val="nil"/>
            </w:tcBorders>
            <w:noWrap/>
            <w:vAlign w:val="center"/>
            <w:hideMark/>
          </w:tcPr>
          <w:p w:rsidR="007E730A" w:rsidRPr="007E730A" w:rsidP="007E730A" w14:paraId="56CBF37B" w14:textId="77777777">
            <w:pPr>
              <w:spacing w:line="259" w:lineRule="auto"/>
              <w:ind w:left="0" w:firstLine="0"/>
              <w:rPr>
                <w:rFonts w:cstheme="minorHAnsi"/>
              </w:rPr>
            </w:pPr>
            <w:r w:rsidRPr="007E730A">
              <w:rPr>
                <w:rFonts w:cstheme="minorHAnsi"/>
              </w:rPr>
              <w:t> </w:t>
            </w:r>
          </w:p>
        </w:tc>
        <w:tc>
          <w:tcPr>
            <w:tcW w:w="1254" w:type="dxa"/>
            <w:tcBorders>
              <w:top w:val="nil"/>
              <w:left w:val="nil"/>
              <w:bottom w:val="single" w:sz="4" w:space="0" w:color="auto"/>
              <w:right w:val="nil"/>
            </w:tcBorders>
            <w:noWrap/>
            <w:vAlign w:val="center"/>
            <w:hideMark/>
          </w:tcPr>
          <w:p w:rsidR="007E730A" w:rsidRPr="007E730A" w:rsidP="007E730A" w14:paraId="6948A241" w14:textId="77777777">
            <w:pPr>
              <w:spacing w:line="259" w:lineRule="auto"/>
              <w:ind w:left="0" w:firstLine="0"/>
              <w:rPr>
                <w:rFonts w:cstheme="minorHAnsi"/>
                <w:b/>
                <w:bCs/>
                <w:i/>
                <w:iCs/>
              </w:rPr>
            </w:pPr>
            <w:r w:rsidRPr="007E730A">
              <w:rPr>
                <w:rFonts w:cstheme="minorHAnsi"/>
                <w:b/>
                <w:bCs/>
                <w:i/>
                <w:iCs/>
              </w:rPr>
              <w:t> </w:t>
            </w:r>
          </w:p>
        </w:tc>
        <w:tc>
          <w:tcPr>
            <w:tcW w:w="1385" w:type="dxa"/>
            <w:tcBorders>
              <w:top w:val="nil"/>
              <w:left w:val="nil"/>
              <w:bottom w:val="single" w:sz="4" w:space="0" w:color="auto"/>
              <w:right w:val="nil"/>
            </w:tcBorders>
            <w:noWrap/>
            <w:vAlign w:val="center"/>
            <w:hideMark/>
          </w:tcPr>
          <w:p w:rsidR="007E730A" w:rsidRPr="007E730A" w:rsidP="007E730A" w14:paraId="22857906" w14:textId="77777777">
            <w:pPr>
              <w:spacing w:line="259" w:lineRule="auto"/>
              <w:ind w:left="0" w:firstLine="0"/>
              <w:rPr>
                <w:rFonts w:cstheme="minorHAnsi"/>
                <w:b/>
                <w:bCs/>
                <w:i/>
                <w:iCs/>
              </w:rPr>
            </w:pPr>
            <w:r w:rsidRPr="007E730A">
              <w:rPr>
                <w:rFonts w:cstheme="minorHAnsi"/>
                <w:b/>
                <w:bCs/>
                <w:i/>
                <w:iCs/>
              </w:rPr>
              <w:t> </w:t>
            </w:r>
          </w:p>
        </w:tc>
        <w:tc>
          <w:tcPr>
            <w:tcW w:w="1060" w:type="dxa"/>
            <w:tcBorders>
              <w:top w:val="single" w:sz="4" w:space="0" w:color="auto"/>
              <w:left w:val="nil"/>
              <w:bottom w:val="single" w:sz="4" w:space="0" w:color="auto"/>
              <w:right w:val="nil"/>
            </w:tcBorders>
            <w:noWrap/>
            <w:vAlign w:val="center"/>
            <w:hideMark/>
          </w:tcPr>
          <w:p w:rsidR="007E730A" w:rsidRPr="007E730A" w:rsidP="007E730A" w14:paraId="758093BF" w14:textId="77777777">
            <w:pPr>
              <w:spacing w:line="259" w:lineRule="auto"/>
              <w:ind w:left="0" w:firstLine="0"/>
              <w:rPr>
                <w:rFonts w:cstheme="minorHAnsi"/>
                <w:b/>
                <w:bCs/>
                <w:i/>
                <w:iCs/>
              </w:rPr>
            </w:pPr>
            <w:r w:rsidRPr="007E730A">
              <w:rPr>
                <w:rFonts w:cstheme="minorHAnsi"/>
                <w:b/>
                <w:bCs/>
                <w:i/>
                <w:iCs/>
              </w:rPr>
              <w:t> </w:t>
            </w:r>
          </w:p>
        </w:tc>
        <w:tc>
          <w:tcPr>
            <w:tcW w:w="1424" w:type="dxa"/>
            <w:tcBorders>
              <w:top w:val="single" w:sz="4" w:space="0" w:color="auto"/>
              <w:left w:val="nil"/>
              <w:bottom w:val="single" w:sz="4" w:space="0" w:color="auto"/>
              <w:right w:val="nil"/>
            </w:tcBorders>
            <w:noWrap/>
            <w:vAlign w:val="center"/>
            <w:hideMark/>
          </w:tcPr>
          <w:p w:rsidR="007E730A" w:rsidRPr="007E730A" w:rsidP="007E730A" w14:paraId="60B10BE8" w14:textId="77777777">
            <w:pPr>
              <w:spacing w:line="259" w:lineRule="auto"/>
              <w:ind w:left="0" w:firstLine="0"/>
              <w:rPr>
                <w:rFonts w:cstheme="minorHAnsi"/>
                <w:b/>
                <w:bCs/>
                <w:i/>
                <w:iCs/>
              </w:rPr>
            </w:pPr>
            <w:r w:rsidRPr="007E730A">
              <w:rPr>
                <w:rFonts w:cstheme="minorHAnsi"/>
                <w:b/>
                <w:bCs/>
                <w:i/>
                <w:iCs/>
              </w:rPr>
              <w:t> </w:t>
            </w:r>
          </w:p>
        </w:tc>
        <w:tc>
          <w:tcPr>
            <w:tcW w:w="1185" w:type="dxa"/>
            <w:tcBorders>
              <w:top w:val="single" w:sz="4" w:space="0" w:color="auto"/>
              <w:left w:val="nil"/>
              <w:bottom w:val="single" w:sz="4" w:space="0" w:color="auto"/>
              <w:right w:val="nil"/>
            </w:tcBorders>
            <w:noWrap/>
            <w:vAlign w:val="center"/>
            <w:hideMark/>
          </w:tcPr>
          <w:p w:rsidR="007E730A" w:rsidRPr="007E730A" w:rsidP="007E730A" w14:paraId="0322B780" w14:textId="77777777">
            <w:pPr>
              <w:spacing w:line="259" w:lineRule="auto"/>
              <w:ind w:left="0" w:firstLine="0"/>
              <w:rPr>
                <w:rFonts w:cstheme="minorHAnsi"/>
                <w:b/>
                <w:bCs/>
                <w:i/>
                <w:iCs/>
              </w:rPr>
            </w:pPr>
            <w:r w:rsidRPr="007E730A">
              <w:rPr>
                <w:rFonts w:cstheme="minorHAnsi"/>
                <w:b/>
                <w:bCs/>
                <w:i/>
                <w:iCs/>
              </w:rPr>
              <w:t> </w:t>
            </w:r>
          </w:p>
        </w:tc>
        <w:tc>
          <w:tcPr>
            <w:tcW w:w="1125" w:type="dxa"/>
            <w:tcBorders>
              <w:top w:val="single" w:sz="4" w:space="0" w:color="auto"/>
              <w:left w:val="nil"/>
              <w:bottom w:val="single" w:sz="4" w:space="0" w:color="auto"/>
              <w:right w:val="single" w:sz="4" w:space="0" w:color="auto"/>
            </w:tcBorders>
            <w:noWrap/>
            <w:hideMark/>
          </w:tcPr>
          <w:p w:rsidR="007E730A" w:rsidRPr="007E730A" w:rsidP="007E730A" w14:paraId="65E65269" w14:textId="77777777">
            <w:pPr>
              <w:spacing w:line="259" w:lineRule="auto"/>
              <w:ind w:left="0" w:firstLine="0"/>
              <w:rPr>
                <w:rFonts w:cstheme="minorHAnsi"/>
                <w:b/>
                <w:bCs/>
                <w:i/>
                <w:iCs/>
              </w:rPr>
            </w:pPr>
            <w:r w:rsidRPr="007E730A">
              <w:rPr>
                <w:rFonts w:cstheme="minorHAnsi"/>
                <w:b/>
                <w:bCs/>
                <w:i/>
                <w:iCs/>
              </w:rPr>
              <w:t> </w:t>
            </w:r>
          </w:p>
        </w:tc>
      </w:tr>
      <w:tr w14:paraId="200AB4A2" w14:textId="77777777" w:rsidTr="009308B3">
        <w:tblPrEx>
          <w:tblW w:w="14400" w:type="dxa"/>
          <w:jc w:val="center"/>
          <w:tblLook w:val="04A0"/>
        </w:tblPrEx>
        <w:trPr>
          <w:trHeight w:val="260"/>
          <w:jc w:val="center"/>
        </w:trPr>
        <w:tc>
          <w:tcPr>
            <w:tcW w:w="4504" w:type="dxa"/>
            <w:tcBorders>
              <w:top w:val="nil"/>
              <w:left w:val="single" w:sz="4" w:space="0" w:color="auto"/>
              <w:bottom w:val="single" w:sz="4" w:space="0" w:color="auto"/>
              <w:right w:val="single" w:sz="4" w:space="0" w:color="auto"/>
            </w:tcBorders>
            <w:noWrap/>
            <w:vAlign w:val="center"/>
            <w:hideMark/>
          </w:tcPr>
          <w:p w:rsidR="007E730A" w:rsidRPr="007E730A" w:rsidP="007E730A" w14:paraId="6E15E394" w14:textId="77777777">
            <w:pPr>
              <w:spacing w:line="259" w:lineRule="auto"/>
              <w:ind w:left="0" w:firstLine="0"/>
              <w:rPr>
                <w:rFonts w:cstheme="minorHAnsi"/>
              </w:rPr>
            </w:pPr>
            <w:r w:rsidRPr="007E730A">
              <w:rPr>
                <w:rFonts w:cstheme="minorHAnsi"/>
              </w:rPr>
              <w:t xml:space="preserve"> A. Read and understand rule requirements</w:t>
            </w:r>
          </w:p>
        </w:tc>
        <w:tc>
          <w:tcPr>
            <w:tcW w:w="8771" w:type="dxa"/>
            <w:gridSpan w:val="7"/>
            <w:tcBorders>
              <w:top w:val="nil"/>
              <w:left w:val="nil"/>
              <w:bottom w:val="single" w:sz="4" w:space="0" w:color="auto"/>
              <w:right w:val="single" w:sz="4" w:space="0" w:color="000000"/>
            </w:tcBorders>
            <w:noWrap/>
            <w:vAlign w:val="center"/>
            <w:hideMark/>
          </w:tcPr>
          <w:p w:rsidR="007E730A" w:rsidRPr="007E730A" w:rsidP="007E730A" w14:paraId="58C8A830" w14:textId="77777777">
            <w:pPr>
              <w:spacing w:line="259" w:lineRule="auto"/>
              <w:ind w:left="0" w:firstLine="0"/>
              <w:rPr>
                <w:rFonts w:cstheme="minorHAnsi"/>
              </w:rPr>
            </w:pPr>
            <w:r w:rsidRPr="007E730A">
              <w:rPr>
                <w:rFonts w:cstheme="minorHAnsi"/>
              </w:rPr>
              <w:t>------------------------See 3A----------------------------</w:t>
            </w:r>
          </w:p>
        </w:tc>
        <w:tc>
          <w:tcPr>
            <w:tcW w:w="1125" w:type="dxa"/>
            <w:tcBorders>
              <w:top w:val="nil"/>
              <w:left w:val="nil"/>
              <w:bottom w:val="single" w:sz="4" w:space="0" w:color="auto"/>
              <w:right w:val="single" w:sz="4" w:space="0" w:color="auto"/>
            </w:tcBorders>
            <w:noWrap/>
            <w:hideMark/>
          </w:tcPr>
          <w:p w:rsidR="007E730A" w:rsidRPr="007E730A" w:rsidP="007E730A" w14:paraId="24E92A5B" w14:textId="77777777">
            <w:pPr>
              <w:spacing w:line="259" w:lineRule="auto"/>
              <w:ind w:left="0" w:firstLine="0"/>
              <w:rPr>
                <w:rFonts w:cstheme="minorHAnsi"/>
                <w:b/>
                <w:bCs/>
                <w:i/>
                <w:iCs/>
              </w:rPr>
            </w:pPr>
            <w:r w:rsidRPr="007E730A">
              <w:rPr>
                <w:rFonts w:cstheme="minorHAnsi"/>
                <w:b/>
                <w:bCs/>
                <w:i/>
                <w:iCs/>
              </w:rPr>
              <w:t> </w:t>
            </w:r>
          </w:p>
        </w:tc>
      </w:tr>
      <w:tr w14:paraId="6F9570EB" w14:textId="77777777" w:rsidTr="009308B3">
        <w:tblPrEx>
          <w:tblW w:w="14400" w:type="dxa"/>
          <w:jc w:val="center"/>
          <w:tblLook w:val="04A0"/>
        </w:tblPrEx>
        <w:trPr>
          <w:trHeight w:val="245"/>
          <w:jc w:val="center"/>
        </w:trPr>
        <w:tc>
          <w:tcPr>
            <w:tcW w:w="4504" w:type="dxa"/>
            <w:tcBorders>
              <w:top w:val="nil"/>
              <w:left w:val="single" w:sz="4" w:space="0" w:color="auto"/>
              <w:bottom w:val="single" w:sz="4" w:space="0" w:color="auto"/>
              <w:right w:val="single" w:sz="4" w:space="0" w:color="auto"/>
            </w:tcBorders>
            <w:noWrap/>
            <w:vAlign w:val="center"/>
            <w:hideMark/>
          </w:tcPr>
          <w:p w:rsidR="007E730A" w:rsidRPr="007E730A" w:rsidP="007E730A" w14:paraId="55C080F1" w14:textId="77777777">
            <w:pPr>
              <w:spacing w:line="259" w:lineRule="auto"/>
              <w:ind w:left="0" w:firstLine="0"/>
              <w:rPr>
                <w:rFonts w:cstheme="minorHAnsi"/>
              </w:rPr>
            </w:pPr>
            <w:r w:rsidRPr="007E730A">
              <w:rPr>
                <w:rFonts w:cstheme="minorHAnsi"/>
              </w:rPr>
              <w:t xml:space="preserve"> B. Plan activities</w:t>
            </w:r>
          </w:p>
        </w:tc>
        <w:tc>
          <w:tcPr>
            <w:tcW w:w="8771" w:type="dxa"/>
            <w:gridSpan w:val="7"/>
            <w:tcBorders>
              <w:top w:val="single" w:sz="4" w:space="0" w:color="auto"/>
              <w:left w:val="nil"/>
              <w:bottom w:val="single" w:sz="4" w:space="0" w:color="auto"/>
              <w:right w:val="single" w:sz="4" w:space="0" w:color="000000"/>
            </w:tcBorders>
            <w:noWrap/>
            <w:vAlign w:val="center"/>
            <w:hideMark/>
          </w:tcPr>
          <w:p w:rsidR="007E730A" w:rsidRPr="007E730A" w:rsidP="007E730A" w14:paraId="551F9270" w14:textId="77777777">
            <w:pPr>
              <w:spacing w:line="259" w:lineRule="auto"/>
              <w:ind w:left="0" w:firstLine="0"/>
              <w:rPr>
                <w:rFonts w:cstheme="minorHAnsi"/>
              </w:rPr>
            </w:pPr>
            <w:r w:rsidRPr="007E730A">
              <w:rPr>
                <w:rFonts w:cstheme="minorHAnsi"/>
              </w:rPr>
              <w:t>------------------------See 3B----------------------------</w:t>
            </w:r>
          </w:p>
        </w:tc>
        <w:tc>
          <w:tcPr>
            <w:tcW w:w="1125" w:type="dxa"/>
            <w:tcBorders>
              <w:top w:val="nil"/>
              <w:left w:val="nil"/>
              <w:bottom w:val="single" w:sz="4" w:space="0" w:color="auto"/>
              <w:right w:val="single" w:sz="4" w:space="0" w:color="auto"/>
            </w:tcBorders>
            <w:noWrap/>
            <w:vAlign w:val="bottom"/>
            <w:hideMark/>
          </w:tcPr>
          <w:p w:rsidR="007E730A" w:rsidRPr="007E730A" w:rsidP="007E730A" w14:paraId="3741BA50" w14:textId="77777777">
            <w:pPr>
              <w:spacing w:line="259" w:lineRule="auto"/>
              <w:ind w:left="0" w:firstLine="0"/>
              <w:rPr>
                <w:rFonts w:cstheme="minorHAnsi"/>
              </w:rPr>
            </w:pPr>
            <w:r w:rsidRPr="007E730A">
              <w:rPr>
                <w:rFonts w:cstheme="minorHAnsi"/>
              </w:rPr>
              <w:t> </w:t>
            </w:r>
          </w:p>
        </w:tc>
      </w:tr>
      <w:tr w14:paraId="426452A9" w14:textId="77777777" w:rsidTr="009308B3">
        <w:tblPrEx>
          <w:tblW w:w="14400" w:type="dxa"/>
          <w:jc w:val="center"/>
          <w:tblLook w:val="04A0"/>
        </w:tblPrEx>
        <w:trPr>
          <w:trHeight w:val="245"/>
          <w:jc w:val="center"/>
        </w:trPr>
        <w:tc>
          <w:tcPr>
            <w:tcW w:w="4504" w:type="dxa"/>
            <w:tcBorders>
              <w:top w:val="nil"/>
              <w:left w:val="single" w:sz="4" w:space="0" w:color="auto"/>
              <w:bottom w:val="single" w:sz="4" w:space="0" w:color="auto"/>
              <w:right w:val="single" w:sz="4" w:space="0" w:color="auto"/>
            </w:tcBorders>
            <w:noWrap/>
            <w:vAlign w:val="center"/>
            <w:hideMark/>
          </w:tcPr>
          <w:p w:rsidR="007E730A" w:rsidRPr="007E730A" w:rsidP="007E730A" w14:paraId="5319C9C0" w14:textId="77777777">
            <w:pPr>
              <w:spacing w:line="259" w:lineRule="auto"/>
              <w:ind w:left="0" w:firstLine="0"/>
              <w:rPr>
                <w:rFonts w:cstheme="minorHAnsi"/>
              </w:rPr>
            </w:pPr>
            <w:r w:rsidRPr="007E730A">
              <w:rPr>
                <w:rFonts w:cstheme="minorHAnsi"/>
              </w:rPr>
              <w:t xml:space="preserve"> C. Implement activities</w:t>
            </w:r>
          </w:p>
        </w:tc>
        <w:tc>
          <w:tcPr>
            <w:tcW w:w="8771" w:type="dxa"/>
            <w:gridSpan w:val="7"/>
            <w:tcBorders>
              <w:top w:val="single" w:sz="4" w:space="0" w:color="auto"/>
              <w:left w:val="nil"/>
              <w:bottom w:val="single" w:sz="4" w:space="0" w:color="auto"/>
              <w:right w:val="single" w:sz="4" w:space="0" w:color="000000"/>
            </w:tcBorders>
            <w:noWrap/>
            <w:vAlign w:val="center"/>
            <w:hideMark/>
          </w:tcPr>
          <w:p w:rsidR="007E730A" w:rsidRPr="007E730A" w:rsidP="007E730A" w14:paraId="1F5DB7A0" w14:textId="77777777">
            <w:pPr>
              <w:spacing w:line="259" w:lineRule="auto"/>
              <w:ind w:left="0" w:firstLine="0"/>
              <w:rPr>
                <w:rFonts w:cstheme="minorHAnsi"/>
              </w:rPr>
            </w:pPr>
            <w:r w:rsidRPr="007E730A">
              <w:rPr>
                <w:rFonts w:cstheme="minorHAnsi"/>
              </w:rPr>
              <w:t>------------------------See 3B----------------------------</w:t>
            </w:r>
          </w:p>
        </w:tc>
        <w:tc>
          <w:tcPr>
            <w:tcW w:w="1125" w:type="dxa"/>
            <w:tcBorders>
              <w:top w:val="nil"/>
              <w:left w:val="nil"/>
              <w:bottom w:val="single" w:sz="4" w:space="0" w:color="auto"/>
              <w:right w:val="single" w:sz="4" w:space="0" w:color="auto"/>
            </w:tcBorders>
            <w:noWrap/>
            <w:vAlign w:val="bottom"/>
            <w:hideMark/>
          </w:tcPr>
          <w:p w:rsidR="007E730A" w:rsidRPr="007E730A" w:rsidP="007E730A" w14:paraId="695A25AD" w14:textId="77777777">
            <w:pPr>
              <w:spacing w:line="259" w:lineRule="auto"/>
              <w:ind w:left="0" w:firstLine="0"/>
              <w:rPr>
                <w:rFonts w:cstheme="minorHAnsi"/>
              </w:rPr>
            </w:pPr>
            <w:r w:rsidRPr="007E730A">
              <w:rPr>
                <w:rFonts w:cstheme="minorHAnsi"/>
              </w:rPr>
              <w:t> </w:t>
            </w:r>
          </w:p>
        </w:tc>
      </w:tr>
      <w:tr w14:paraId="0BF19884" w14:textId="77777777" w:rsidTr="009308B3">
        <w:tblPrEx>
          <w:tblW w:w="14400" w:type="dxa"/>
          <w:jc w:val="center"/>
          <w:tblLook w:val="04A0"/>
        </w:tblPrEx>
        <w:trPr>
          <w:trHeight w:val="245"/>
          <w:jc w:val="center"/>
        </w:trPr>
        <w:tc>
          <w:tcPr>
            <w:tcW w:w="4504" w:type="dxa"/>
            <w:tcBorders>
              <w:top w:val="nil"/>
              <w:left w:val="single" w:sz="4" w:space="0" w:color="auto"/>
              <w:bottom w:val="single" w:sz="4" w:space="0" w:color="auto"/>
              <w:right w:val="single" w:sz="4" w:space="0" w:color="auto"/>
            </w:tcBorders>
            <w:noWrap/>
            <w:vAlign w:val="center"/>
            <w:hideMark/>
          </w:tcPr>
          <w:p w:rsidR="007E730A" w:rsidRPr="007E730A" w:rsidP="007E730A" w14:paraId="1DC3FE0E" w14:textId="77777777">
            <w:pPr>
              <w:spacing w:line="259" w:lineRule="auto"/>
              <w:ind w:left="0" w:firstLine="0"/>
              <w:rPr>
                <w:rFonts w:cstheme="minorHAnsi"/>
              </w:rPr>
            </w:pPr>
            <w:r w:rsidRPr="007E730A">
              <w:rPr>
                <w:rFonts w:cstheme="minorHAnsi"/>
              </w:rPr>
              <w:t xml:space="preserve"> D. Time to record information:</w:t>
            </w:r>
          </w:p>
        </w:tc>
        <w:tc>
          <w:tcPr>
            <w:tcW w:w="1209" w:type="dxa"/>
            <w:tcBorders>
              <w:top w:val="nil"/>
              <w:left w:val="nil"/>
              <w:bottom w:val="single" w:sz="4" w:space="0" w:color="auto"/>
              <w:right w:val="nil"/>
            </w:tcBorders>
            <w:noWrap/>
            <w:vAlign w:val="center"/>
            <w:hideMark/>
          </w:tcPr>
          <w:p w:rsidR="007E730A" w:rsidRPr="007E730A" w:rsidP="007E730A" w14:paraId="02F61EB4" w14:textId="77777777">
            <w:pPr>
              <w:spacing w:line="259" w:lineRule="auto"/>
              <w:ind w:left="0" w:firstLine="0"/>
              <w:rPr>
                <w:rFonts w:cstheme="minorHAnsi"/>
              </w:rPr>
            </w:pPr>
            <w:r w:rsidRPr="007E730A">
              <w:rPr>
                <w:rFonts w:cstheme="minorHAnsi"/>
              </w:rPr>
              <w:t> </w:t>
            </w:r>
          </w:p>
        </w:tc>
        <w:tc>
          <w:tcPr>
            <w:tcW w:w="1254" w:type="dxa"/>
            <w:tcBorders>
              <w:top w:val="nil"/>
              <w:left w:val="nil"/>
              <w:bottom w:val="single" w:sz="4" w:space="0" w:color="auto"/>
              <w:right w:val="nil"/>
            </w:tcBorders>
            <w:noWrap/>
            <w:vAlign w:val="center"/>
            <w:hideMark/>
          </w:tcPr>
          <w:p w:rsidR="007E730A" w:rsidRPr="007E730A" w:rsidP="007E730A" w14:paraId="37049B09" w14:textId="77777777">
            <w:pPr>
              <w:spacing w:line="259" w:lineRule="auto"/>
              <w:ind w:left="0" w:firstLine="0"/>
              <w:rPr>
                <w:rFonts w:cstheme="minorHAnsi"/>
              </w:rPr>
            </w:pPr>
            <w:r w:rsidRPr="007E730A">
              <w:rPr>
                <w:rFonts w:cstheme="minorHAnsi"/>
              </w:rPr>
              <w:t> </w:t>
            </w:r>
          </w:p>
        </w:tc>
        <w:tc>
          <w:tcPr>
            <w:tcW w:w="1254" w:type="dxa"/>
            <w:tcBorders>
              <w:top w:val="nil"/>
              <w:left w:val="nil"/>
              <w:bottom w:val="single" w:sz="4" w:space="0" w:color="auto"/>
              <w:right w:val="nil"/>
            </w:tcBorders>
            <w:noWrap/>
            <w:vAlign w:val="center"/>
            <w:hideMark/>
          </w:tcPr>
          <w:p w:rsidR="007E730A" w:rsidRPr="007E730A" w:rsidP="007E730A" w14:paraId="46BC723A" w14:textId="77777777">
            <w:pPr>
              <w:spacing w:line="259" w:lineRule="auto"/>
              <w:ind w:left="0" w:firstLine="0"/>
              <w:rPr>
                <w:rFonts w:cstheme="minorHAnsi"/>
              </w:rPr>
            </w:pPr>
            <w:r w:rsidRPr="007E730A">
              <w:rPr>
                <w:rFonts w:cstheme="minorHAnsi"/>
              </w:rPr>
              <w:t> </w:t>
            </w:r>
          </w:p>
        </w:tc>
        <w:tc>
          <w:tcPr>
            <w:tcW w:w="1385" w:type="dxa"/>
            <w:tcBorders>
              <w:top w:val="nil"/>
              <w:left w:val="nil"/>
              <w:bottom w:val="single" w:sz="4" w:space="0" w:color="auto"/>
              <w:right w:val="nil"/>
            </w:tcBorders>
            <w:noWrap/>
            <w:vAlign w:val="center"/>
            <w:hideMark/>
          </w:tcPr>
          <w:p w:rsidR="007E730A" w:rsidRPr="007E730A" w:rsidP="007E730A" w14:paraId="4676F044" w14:textId="77777777">
            <w:pPr>
              <w:spacing w:line="259" w:lineRule="auto"/>
              <w:ind w:left="0" w:firstLine="0"/>
              <w:rPr>
                <w:rFonts w:cstheme="minorHAnsi"/>
              </w:rPr>
            </w:pPr>
            <w:r w:rsidRPr="007E730A">
              <w:rPr>
                <w:rFonts w:cstheme="minorHAnsi"/>
              </w:rPr>
              <w:t> </w:t>
            </w:r>
          </w:p>
        </w:tc>
        <w:tc>
          <w:tcPr>
            <w:tcW w:w="1060" w:type="dxa"/>
            <w:tcBorders>
              <w:top w:val="nil"/>
              <w:left w:val="nil"/>
              <w:bottom w:val="single" w:sz="4" w:space="0" w:color="auto"/>
              <w:right w:val="nil"/>
            </w:tcBorders>
            <w:noWrap/>
            <w:vAlign w:val="center"/>
            <w:hideMark/>
          </w:tcPr>
          <w:p w:rsidR="007E730A" w:rsidRPr="007E730A" w:rsidP="007E730A" w14:paraId="5BEC2855" w14:textId="77777777">
            <w:pPr>
              <w:spacing w:line="259" w:lineRule="auto"/>
              <w:ind w:left="0" w:firstLine="0"/>
              <w:rPr>
                <w:rFonts w:cstheme="minorHAnsi"/>
              </w:rPr>
            </w:pPr>
            <w:r w:rsidRPr="007E730A">
              <w:rPr>
                <w:rFonts w:cstheme="minorHAnsi"/>
              </w:rPr>
              <w:t> </w:t>
            </w:r>
          </w:p>
        </w:tc>
        <w:tc>
          <w:tcPr>
            <w:tcW w:w="1424" w:type="dxa"/>
            <w:tcBorders>
              <w:top w:val="nil"/>
              <w:left w:val="nil"/>
              <w:bottom w:val="single" w:sz="4" w:space="0" w:color="auto"/>
              <w:right w:val="nil"/>
            </w:tcBorders>
            <w:noWrap/>
            <w:vAlign w:val="center"/>
            <w:hideMark/>
          </w:tcPr>
          <w:p w:rsidR="007E730A" w:rsidRPr="007E730A" w:rsidP="007E730A" w14:paraId="0DD43799" w14:textId="77777777">
            <w:pPr>
              <w:spacing w:line="259" w:lineRule="auto"/>
              <w:ind w:left="0" w:firstLine="0"/>
              <w:rPr>
                <w:rFonts w:cstheme="minorHAnsi"/>
              </w:rPr>
            </w:pPr>
            <w:r w:rsidRPr="007E730A">
              <w:rPr>
                <w:rFonts w:cstheme="minorHAnsi"/>
              </w:rPr>
              <w:t> </w:t>
            </w:r>
          </w:p>
        </w:tc>
        <w:tc>
          <w:tcPr>
            <w:tcW w:w="1185" w:type="dxa"/>
            <w:tcBorders>
              <w:top w:val="nil"/>
              <w:left w:val="nil"/>
              <w:bottom w:val="single" w:sz="4" w:space="0" w:color="auto"/>
              <w:right w:val="single" w:sz="4" w:space="0" w:color="auto"/>
            </w:tcBorders>
            <w:noWrap/>
            <w:vAlign w:val="center"/>
            <w:hideMark/>
          </w:tcPr>
          <w:p w:rsidR="007E730A" w:rsidRPr="007E730A" w:rsidP="007E730A" w14:paraId="21659F95" w14:textId="77777777">
            <w:pPr>
              <w:spacing w:line="259" w:lineRule="auto"/>
              <w:ind w:left="0" w:firstLine="0"/>
              <w:rPr>
                <w:rFonts w:cstheme="minorHAnsi"/>
              </w:rPr>
            </w:pPr>
            <w:r w:rsidRPr="007E730A">
              <w:rPr>
                <w:rFonts w:cstheme="minorHAnsi"/>
              </w:rPr>
              <w:t> </w:t>
            </w:r>
          </w:p>
        </w:tc>
        <w:tc>
          <w:tcPr>
            <w:tcW w:w="1125" w:type="dxa"/>
            <w:tcBorders>
              <w:top w:val="nil"/>
              <w:left w:val="nil"/>
              <w:bottom w:val="single" w:sz="4" w:space="0" w:color="auto"/>
              <w:right w:val="single" w:sz="4" w:space="0" w:color="auto"/>
            </w:tcBorders>
            <w:noWrap/>
            <w:vAlign w:val="bottom"/>
            <w:hideMark/>
          </w:tcPr>
          <w:p w:rsidR="007E730A" w:rsidRPr="007E730A" w:rsidP="007E730A" w14:paraId="52A7D70B" w14:textId="77777777">
            <w:pPr>
              <w:spacing w:line="259" w:lineRule="auto"/>
              <w:ind w:left="0" w:firstLine="0"/>
              <w:rPr>
                <w:rFonts w:cstheme="minorHAnsi"/>
              </w:rPr>
            </w:pPr>
            <w:r w:rsidRPr="007E730A">
              <w:rPr>
                <w:rFonts w:cstheme="minorHAnsi"/>
              </w:rPr>
              <w:t> </w:t>
            </w:r>
          </w:p>
        </w:tc>
      </w:tr>
      <w:tr w14:paraId="1E25BD0C" w14:textId="77777777" w:rsidTr="009308B3">
        <w:tblPrEx>
          <w:tblW w:w="14400" w:type="dxa"/>
          <w:jc w:val="center"/>
          <w:tblLook w:val="04A0"/>
        </w:tblPrEx>
        <w:trPr>
          <w:trHeight w:val="304"/>
          <w:jc w:val="center"/>
        </w:trPr>
        <w:tc>
          <w:tcPr>
            <w:tcW w:w="4504" w:type="dxa"/>
            <w:tcBorders>
              <w:top w:val="nil"/>
              <w:left w:val="single" w:sz="4" w:space="0" w:color="auto"/>
              <w:bottom w:val="single" w:sz="4" w:space="0" w:color="auto"/>
              <w:right w:val="single" w:sz="4" w:space="0" w:color="auto"/>
            </w:tcBorders>
            <w:noWrap/>
            <w:vAlign w:val="center"/>
            <w:hideMark/>
          </w:tcPr>
          <w:p w:rsidR="007E730A" w:rsidRPr="007E730A" w:rsidP="007E730A" w14:paraId="4E74B96C" w14:textId="77777777">
            <w:pPr>
              <w:spacing w:line="259" w:lineRule="auto"/>
              <w:ind w:left="0" w:firstLine="0"/>
              <w:rPr>
                <w:rFonts w:cstheme="minorHAnsi"/>
              </w:rPr>
            </w:pPr>
            <w:r w:rsidRPr="007E730A">
              <w:rPr>
                <w:rFonts w:cstheme="minorHAnsi"/>
              </w:rPr>
              <w:t xml:space="preserve">     </w:t>
            </w:r>
            <w:r w:rsidRPr="007E730A">
              <w:rPr>
                <w:rFonts w:cstheme="minorHAnsi"/>
              </w:rPr>
              <w:t>i</w:t>
            </w:r>
            <w:r w:rsidRPr="007E730A">
              <w:rPr>
                <w:rFonts w:cstheme="minorHAnsi"/>
              </w:rPr>
              <w:t xml:space="preserve">. Performance test results </w:t>
            </w:r>
            <w:r w:rsidRPr="007E730A">
              <w:rPr>
                <w:rFonts w:cstheme="minorHAnsi"/>
                <w:vertAlign w:val="superscript"/>
              </w:rPr>
              <w:t>f</w:t>
            </w:r>
          </w:p>
        </w:tc>
        <w:tc>
          <w:tcPr>
            <w:tcW w:w="8771" w:type="dxa"/>
            <w:gridSpan w:val="7"/>
            <w:tcBorders>
              <w:top w:val="single" w:sz="4" w:space="0" w:color="auto"/>
              <w:left w:val="nil"/>
              <w:bottom w:val="single" w:sz="4" w:space="0" w:color="auto"/>
              <w:right w:val="single" w:sz="4" w:space="0" w:color="000000"/>
            </w:tcBorders>
            <w:noWrap/>
            <w:vAlign w:val="center"/>
            <w:hideMark/>
          </w:tcPr>
          <w:p w:rsidR="007E730A" w:rsidRPr="007E730A" w:rsidP="007E730A" w14:paraId="6EFA4A49" w14:textId="77777777">
            <w:pPr>
              <w:spacing w:line="259" w:lineRule="auto"/>
              <w:ind w:left="0" w:firstLine="0"/>
              <w:rPr>
                <w:rFonts w:cstheme="minorHAnsi"/>
              </w:rPr>
            </w:pPr>
            <w:r w:rsidRPr="007E730A">
              <w:rPr>
                <w:rFonts w:cstheme="minorHAnsi"/>
              </w:rPr>
              <w:t>N/A</w:t>
            </w:r>
          </w:p>
        </w:tc>
        <w:tc>
          <w:tcPr>
            <w:tcW w:w="1125" w:type="dxa"/>
            <w:tcBorders>
              <w:top w:val="nil"/>
              <w:left w:val="nil"/>
              <w:bottom w:val="single" w:sz="4" w:space="0" w:color="auto"/>
              <w:right w:val="single" w:sz="4" w:space="0" w:color="auto"/>
            </w:tcBorders>
            <w:noWrap/>
            <w:vAlign w:val="bottom"/>
            <w:hideMark/>
          </w:tcPr>
          <w:p w:rsidR="007E730A" w:rsidRPr="007E730A" w:rsidP="007E730A" w14:paraId="1300BB7F" w14:textId="77777777">
            <w:pPr>
              <w:spacing w:line="259" w:lineRule="auto"/>
              <w:ind w:left="0" w:firstLine="0"/>
              <w:rPr>
                <w:rFonts w:cstheme="minorHAnsi"/>
              </w:rPr>
            </w:pPr>
            <w:r w:rsidRPr="007E730A">
              <w:rPr>
                <w:rFonts w:cstheme="minorHAnsi"/>
              </w:rPr>
              <w:t> </w:t>
            </w:r>
          </w:p>
        </w:tc>
      </w:tr>
      <w:tr w14:paraId="1D68B8A6" w14:textId="77777777" w:rsidTr="009308B3">
        <w:tblPrEx>
          <w:tblW w:w="14400" w:type="dxa"/>
          <w:jc w:val="center"/>
          <w:tblLook w:val="04A0"/>
        </w:tblPrEx>
        <w:trPr>
          <w:trHeight w:val="304"/>
          <w:jc w:val="center"/>
        </w:trPr>
        <w:tc>
          <w:tcPr>
            <w:tcW w:w="4504" w:type="dxa"/>
            <w:tcBorders>
              <w:top w:val="nil"/>
              <w:left w:val="single" w:sz="4" w:space="0" w:color="auto"/>
              <w:bottom w:val="single" w:sz="4" w:space="0" w:color="auto"/>
              <w:right w:val="single" w:sz="4" w:space="0" w:color="auto"/>
            </w:tcBorders>
            <w:noWrap/>
            <w:vAlign w:val="center"/>
            <w:hideMark/>
          </w:tcPr>
          <w:p w:rsidR="007E730A" w:rsidRPr="007E730A" w:rsidP="007E730A" w14:paraId="28D23AE5" w14:textId="77777777">
            <w:pPr>
              <w:spacing w:line="259" w:lineRule="auto"/>
              <w:ind w:left="0" w:firstLine="0"/>
              <w:rPr>
                <w:rFonts w:cstheme="minorHAnsi"/>
              </w:rPr>
            </w:pPr>
            <w:r w:rsidRPr="007E730A">
              <w:rPr>
                <w:rFonts w:cstheme="minorHAnsi"/>
              </w:rPr>
              <w:t xml:space="preserve">     ii. Semiannual report </w:t>
            </w:r>
            <w:r w:rsidRPr="007E730A">
              <w:rPr>
                <w:rFonts w:cstheme="minorHAnsi"/>
                <w:vertAlign w:val="superscript"/>
              </w:rPr>
              <w:t>f</w:t>
            </w:r>
          </w:p>
        </w:tc>
        <w:tc>
          <w:tcPr>
            <w:tcW w:w="8771" w:type="dxa"/>
            <w:gridSpan w:val="7"/>
            <w:tcBorders>
              <w:top w:val="single" w:sz="4" w:space="0" w:color="auto"/>
              <w:left w:val="nil"/>
              <w:bottom w:val="single" w:sz="4" w:space="0" w:color="auto"/>
              <w:right w:val="single" w:sz="4" w:space="0" w:color="000000"/>
            </w:tcBorders>
            <w:noWrap/>
            <w:vAlign w:val="center"/>
            <w:hideMark/>
          </w:tcPr>
          <w:p w:rsidR="007E730A" w:rsidRPr="007E730A" w:rsidP="007E730A" w14:paraId="242A2C40" w14:textId="77777777">
            <w:pPr>
              <w:spacing w:line="259" w:lineRule="auto"/>
              <w:ind w:left="0" w:firstLine="0"/>
              <w:rPr>
                <w:rFonts w:cstheme="minorHAnsi"/>
              </w:rPr>
            </w:pPr>
            <w:r w:rsidRPr="007E730A">
              <w:rPr>
                <w:rFonts w:cstheme="minorHAnsi"/>
              </w:rPr>
              <w:t>N/A</w:t>
            </w:r>
          </w:p>
        </w:tc>
        <w:tc>
          <w:tcPr>
            <w:tcW w:w="1125" w:type="dxa"/>
            <w:tcBorders>
              <w:top w:val="nil"/>
              <w:left w:val="nil"/>
              <w:bottom w:val="single" w:sz="4" w:space="0" w:color="auto"/>
              <w:right w:val="single" w:sz="4" w:space="0" w:color="auto"/>
            </w:tcBorders>
            <w:noWrap/>
            <w:vAlign w:val="bottom"/>
            <w:hideMark/>
          </w:tcPr>
          <w:p w:rsidR="007E730A" w:rsidRPr="007E730A" w:rsidP="007E730A" w14:paraId="00F04A8D" w14:textId="77777777">
            <w:pPr>
              <w:spacing w:line="259" w:lineRule="auto"/>
              <w:ind w:left="0" w:firstLine="0"/>
              <w:rPr>
                <w:rFonts w:cstheme="minorHAnsi"/>
              </w:rPr>
            </w:pPr>
            <w:r w:rsidRPr="007E730A">
              <w:rPr>
                <w:rFonts w:cstheme="minorHAnsi"/>
              </w:rPr>
              <w:t> </w:t>
            </w:r>
          </w:p>
        </w:tc>
      </w:tr>
      <w:tr w14:paraId="3DBCCDD8" w14:textId="77777777" w:rsidTr="009308B3">
        <w:tblPrEx>
          <w:tblW w:w="14400" w:type="dxa"/>
          <w:jc w:val="center"/>
          <w:tblLook w:val="04A0"/>
        </w:tblPrEx>
        <w:trPr>
          <w:trHeight w:val="304"/>
          <w:jc w:val="center"/>
        </w:trPr>
        <w:tc>
          <w:tcPr>
            <w:tcW w:w="4504" w:type="dxa"/>
            <w:tcBorders>
              <w:top w:val="nil"/>
              <w:left w:val="single" w:sz="4" w:space="0" w:color="auto"/>
              <w:bottom w:val="single" w:sz="4" w:space="0" w:color="auto"/>
              <w:right w:val="single" w:sz="4" w:space="0" w:color="auto"/>
            </w:tcBorders>
            <w:noWrap/>
            <w:vAlign w:val="center"/>
            <w:hideMark/>
          </w:tcPr>
          <w:p w:rsidR="007E730A" w:rsidRPr="007E730A" w:rsidP="007E730A" w14:paraId="55807F56" w14:textId="77777777">
            <w:pPr>
              <w:spacing w:line="259" w:lineRule="auto"/>
              <w:ind w:left="0" w:firstLine="0"/>
              <w:rPr>
                <w:rFonts w:cstheme="minorHAnsi"/>
              </w:rPr>
            </w:pPr>
            <w:r w:rsidRPr="007E730A">
              <w:rPr>
                <w:rFonts w:cstheme="minorHAnsi"/>
              </w:rPr>
              <w:t xml:space="preserve"> E. Time to train personnel </w:t>
            </w:r>
            <w:r w:rsidRPr="007E730A">
              <w:rPr>
                <w:rFonts w:cstheme="minorHAnsi"/>
                <w:vertAlign w:val="superscript"/>
              </w:rPr>
              <w:t>g</w:t>
            </w:r>
          </w:p>
        </w:tc>
        <w:tc>
          <w:tcPr>
            <w:tcW w:w="1209" w:type="dxa"/>
            <w:tcBorders>
              <w:top w:val="single" w:sz="4" w:space="0" w:color="auto"/>
              <w:left w:val="nil"/>
              <w:bottom w:val="single" w:sz="4" w:space="0" w:color="auto"/>
              <w:right w:val="single" w:sz="4" w:space="0" w:color="auto"/>
            </w:tcBorders>
            <w:noWrap/>
            <w:vAlign w:val="center"/>
            <w:hideMark/>
          </w:tcPr>
          <w:p w:rsidR="007E730A" w:rsidRPr="007E730A" w:rsidP="007E730A" w14:paraId="3DA1F313" w14:textId="77777777">
            <w:pPr>
              <w:spacing w:line="259" w:lineRule="auto"/>
              <w:ind w:left="0" w:firstLine="0"/>
              <w:rPr>
                <w:rFonts w:cstheme="minorHAnsi"/>
              </w:rPr>
            </w:pPr>
            <w:r w:rsidRPr="007E730A">
              <w:rPr>
                <w:rFonts w:cstheme="minorHAnsi"/>
              </w:rPr>
              <w:t>4</w:t>
            </w:r>
          </w:p>
        </w:tc>
        <w:tc>
          <w:tcPr>
            <w:tcW w:w="1254" w:type="dxa"/>
            <w:tcBorders>
              <w:top w:val="single" w:sz="4" w:space="0" w:color="auto"/>
              <w:left w:val="nil"/>
              <w:bottom w:val="single" w:sz="4" w:space="0" w:color="auto"/>
              <w:right w:val="single" w:sz="4" w:space="0" w:color="auto"/>
            </w:tcBorders>
            <w:noWrap/>
            <w:vAlign w:val="center"/>
            <w:hideMark/>
          </w:tcPr>
          <w:p w:rsidR="007E730A" w:rsidRPr="007E730A" w:rsidP="007E730A" w14:paraId="08F7068F" w14:textId="77777777">
            <w:pPr>
              <w:spacing w:line="259" w:lineRule="auto"/>
              <w:ind w:left="0" w:firstLine="0"/>
              <w:rPr>
                <w:rFonts w:cstheme="minorHAnsi"/>
              </w:rPr>
            </w:pPr>
            <w:r w:rsidRPr="007E730A">
              <w:rPr>
                <w:rFonts w:cstheme="minorHAnsi"/>
              </w:rPr>
              <w:t>0</w:t>
            </w:r>
          </w:p>
        </w:tc>
        <w:tc>
          <w:tcPr>
            <w:tcW w:w="1254" w:type="dxa"/>
            <w:tcBorders>
              <w:top w:val="single" w:sz="4" w:space="0" w:color="auto"/>
              <w:left w:val="nil"/>
              <w:bottom w:val="single" w:sz="4" w:space="0" w:color="auto"/>
              <w:right w:val="single" w:sz="4" w:space="0" w:color="auto"/>
            </w:tcBorders>
            <w:noWrap/>
            <w:vAlign w:val="center"/>
            <w:hideMark/>
          </w:tcPr>
          <w:p w:rsidR="007E730A" w:rsidRPr="007E730A" w:rsidP="007E730A" w14:paraId="07C34996" w14:textId="77777777">
            <w:pPr>
              <w:spacing w:line="259" w:lineRule="auto"/>
              <w:ind w:left="0" w:firstLine="0"/>
              <w:rPr>
                <w:rFonts w:cstheme="minorHAnsi"/>
              </w:rPr>
            </w:pPr>
            <w:r w:rsidRPr="007E730A">
              <w:rPr>
                <w:rFonts w:cstheme="minorHAnsi"/>
              </w:rPr>
              <w:t>0</w:t>
            </w:r>
          </w:p>
        </w:tc>
        <w:tc>
          <w:tcPr>
            <w:tcW w:w="1385" w:type="dxa"/>
            <w:tcBorders>
              <w:top w:val="single" w:sz="4" w:space="0" w:color="auto"/>
              <w:left w:val="nil"/>
              <w:bottom w:val="single" w:sz="4" w:space="0" w:color="auto"/>
              <w:right w:val="single" w:sz="4" w:space="0" w:color="auto"/>
            </w:tcBorders>
            <w:noWrap/>
            <w:vAlign w:val="center"/>
            <w:hideMark/>
          </w:tcPr>
          <w:p w:rsidR="007E730A" w:rsidRPr="007E730A" w:rsidP="007E730A" w14:paraId="69EAA45B" w14:textId="77777777">
            <w:pPr>
              <w:spacing w:line="259" w:lineRule="auto"/>
              <w:ind w:left="0" w:firstLine="0"/>
              <w:rPr>
                <w:rFonts w:cstheme="minorHAnsi"/>
              </w:rPr>
            </w:pPr>
            <w:r w:rsidRPr="007E730A">
              <w:rPr>
                <w:rFonts w:cstheme="minorHAnsi"/>
              </w:rPr>
              <w:t>9</w:t>
            </w:r>
          </w:p>
        </w:tc>
        <w:tc>
          <w:tcPr>
            <w:tcW w:w="1060" w:type="dxa"/>
            <w:tcBorders>
              <w:top w:val="single" w:sz="4" w:space="0" w:color="auto"/>
              <w:left w:val="nil"/>
              <w:bottom w:val="single" w:sz="4" w:space="0" w:color="auto"/>
              <w:right w:val="single" w:sz="4" w:space="0" w:color="auto"/>
            </w:tcBorders>
            <w:noWrap/>
            <w:vAlign w:val="center"/>
            <w:hideMark/>
          </w:tcPr>
          <w:p w:rsidR="007E730A" w:rsidRPr="007E730A" w:rsidP="007E730A" w14:paraId="69B01EFB" w14:textId="77777777">
            <w:pPr>
              <w:spacing w:line="259" w:lineRule="auto"/>
              <w:ind w:left="0" w:firstLine="0"/>
              <w:rPr>
                <w:rFonts w:cstheme="minorHAnsi"/>
              </w:rPr>
            </w:pPr>
            <w:r w:rsidRPr="007E730A">
              <w:rPr>
                <w:rFonts w:cstheme="minorHAnsi"/>
              </w:rPr>
              <w:t>0</w:t>
            </w:r>
          </w:p>
        </w:tc>
        <w:tc>
          <w:tcPr>
            <w:tcW w:w="1424" w:type="dxa"/>
            <w:tcBorders>
              <w:top w:val="single" w:sz="4" w:space="0" w:color="auto"/>
              <w:left w:val="nil"/>
              <w:bottom w:val="single" w:sz="4" w:space="0" w:color="auto"/>
              <w:right w:val="single" w:sz="4" w:space="0" w:color="auto"/>
            </w:tcBorders>
            <w:noWrap/>
            <w:vAlign w:val="center"/>
            <w:hideMark/>
          </w:tcPr>
          <w:p w:rsidR="007E730A" w:rsidRPr="007E730A" w:rsidP="007E730A" w14:paraId="24A180EA" w14:textId="77777777">
            <w:pPr>
              <w:spacing w:line="259" w:lineRule="auto"/>
              <w:ind w:left="0" w:firstLine="0"/>
              <w:rPr>
                <w:rFonts w:cstheme="minorHAnsi"/>
              </w:rPr>
            </w:pPr>
            <w:r w:rsidRPr="007E730A">
              <w:rPr>
                <w:rFonts w:cstheme="minorHAnsi"/>
              </w:rPr>
              <w:t>0</w:t>
            </w:r>
          </w:p>
        </w:tc>
        <w:tc>
          <w:tcPr>
            <w:tcW w:w="1185" w:type="dxa"/>
            <w:tcBorders>
              <w:top w:val="single" w:sz="4" w:space="0" w:color="auto"/>
              <w:left w:val="nil"/>
              <w:bottom w:val="single" w:sz="4" w:space="0" w:color="auto"/>
              <w:right w:val="single" w:sz="4" w:space="0" w:color="auto"/>
            </w:tcBorders>
            <w:noWrap/>
            <w:vAlign w:val="center"/>
            <w:hideMark/>
          </w:tcPr>
          <w:p w:rsidR="007E730A" w:rsidRPr="007E730A" w:rsidP="007E730A" w14:paraId="62DB62E7" w14:textId="77777777">
            <w:pPr>
              <w:spacing w:line="259" w:lineRule="auto"/>
              <w:ind w:left="0" w:firstLine="0"/>
              <w:rPr>
                <w:rFonts w:cstheme="minorHAnsi"/>
              </w:rPr>
            </w:pPr>
            <w:r w:rsidRPr="007E730A">
              <w:rPr>
                <w:rFonts w:cstheme="minorHAnsi"/>
              </w:rPr>
              <w:t>0</w:t>
            </w:r>
          </w:p>
        </w:tc>
        <w:tc>
          <w:tcPr>
            <w:tcW w:w="1125" w:type="dxa"/>
            <w:tcBorders>
              <w:top w:val="nil"/>
              <w:left w:val="nil"/>
              <w:bottom w:val="single" w:sz="4" w:space="0" w:color="auto"/>
              <w:right w:val="single" w:sz="4" w:space="0" w:color="auto"/>
            </w:tcBorders>
            <w:noWrap/>
            <w:vAlign w:val="bottom"/>
            <w:hideMark/>
          </w:tcPr>
          <w:p w:rsidR="007E730A" w:rsidRPr="007E730A" w:rsidP="007E730A" w14:paraId="156E2637" w14:textId="77777777">
            <w:pPr>
              <w:spacing w:line="259" w:lineRule="auto"/>
              <w:ind w:left="0" w:firstLine="0"/>
              <w:rPr>
                <w:rFonts w:cstheme="minorHAnsi"/>
              </w:rPr>
            </w:pPr>
            <w:r w:rsidRPr="007E730A">
              <w:rPr>
                <w:rFonts w:cstheme="minorHAnsi"/>
              </w:rPr>
              <w:t xml:space="preserve">$0 </w:t>
            </w:r>
          </w:p>
        </w:tc>
      </w:tr>
      <w:tr w14:paraId="12363711" w14:textId="77777777" w:rsidTr="009308B3">
        <w:tblPrEx>
          <w:tblW w:w="14400" w:type="dxa"/>
          <w:jc w:val="center"/>
          <w:tblLook w:val="04A0"/>
        </w:tblPrEx>
        <w:trPr>
          <w:trHeight w:val="304"/>
          <w:jc w:val="center"/>
        </w:trPr>
        <w:tc>
          <w:tcPr>
            <w:tcW w:w="4504" w:type="dxa"/>
            <w:tcBorders>
              <w:top w:val="nil"/>
              <w:left w:val="single" w:sz="4" w:space="0" w:color="auto"/>
              <w:bottom w:val="single" w:sz="4" w:space="0" w:color="auto"/>
              <w:right w:val="single" w:sz="4" w:space="0" w:color="auto"/>
            </w:tcBorders>
            <w:noWrap/>
            <w:vAlign w:val="center"/>
            <w:hideMark/>
          </w:tcPr>
          <w:p w:rsidR="007E730A" w:rsidRPr="007E730A" w:rsidP="007E730A" w14:paraId="0F31A459" w14:textId="77777777">
            <w:pPr>
              <w:spacing w:line="259" w:lineRule="auto"/>
              <w:ind w:left="0" w:firstLine="0"/>
              <w:rPr>
                <w:rFonts w:cstheme="minorHAnsi"/>
              </w:rPr>
            </w:pPr>
            <w:r w:rsidRPr="007E730A">
              <w:rPr>
                <w:rFonts w:cstheme="minorHAnsi"/>
              </w:rPr>
              <w:t xml:space="preserve"> F. Time for audits </w:t>
            </w:r>
            <w:r w:rsidRPr="007E730A">
              <w:rPr>
                <w:rFonts w:cstheme="minorHAnsi"/>
                <w:vertAlign w:val="superscript"/>
              </w:rPr>
              <w:t>h</w:t>
            </w:r>
          </w:p>
        </w:tc>
        <w:tc>
          <w:tcPr>
            <w:tcW w:w="8771" w:type="dxa"/>
            <w:gridSpan w:val="7"/>
            <w:tcBorders>
              <w:top w:val="single" w:sz="4" w:space="0" w:color="auto"/>
              <w:left w:val="nil"/>
              <w:bottom w:val="nil"/>
              <w:right w:val="single" w:sz="4" w:space="0" w:color="000000"/>
            </w:tcBorders>
            <w:noWrap/>
            <w:vAlign w:val="center"/>
            <w:hideMark/>
          </w:tcPr>
          <w:p w:rsidR="007E730A" w:rsidRPr="007E730A" w:rsidP="007E730A" w14:paraId="7E7AABBE" w14:textId="77777777">
            <w:pPr>
              <w:spacing w:line="259" w:lineRule="auto"/>
              <w:ind w:left="0" w:firstLine="0"/>
              <w:rPr>
                <w:rFonts w:cstheme="minorHAnsi"/>
              </w:rPr>
            </w:pPr>
            <w:r w:rsidRPr="007E730A">
              <w:rPr>
                <w:rFonts w:cstheme="minorHAnsi"/>
              </w:rPr>
              <w:t>------------------------See 3B----------------------------</w:t>
            </w:r>
          </w:p>
        </w:tc>
        <w:tc>
          <w:tcPr>
            <w:tcW w:w="1125" w:type="dxa"/>
            <w:tcBorders>
              <w:top w:val="nil"/>
              <w:left w:val="nil"/>
              <w:bottom w:val="single" w:sz="4" w:space="0" w:color="auto"/>
              <w:right w:val="single" w:sz="4" w:space="0" w:color="auto"/>
            </w:tcBorders>
            <w:noWrap/>
            <w:vAlign w:val="bottom"/>
            <w:hideMark/>
          </w:tcPr>
          <w:p w:rsidR="007E730A" w:rsidRPr="007E730A" w:rsidP="007E730A" w14:paraId="431B87D1" w14:textId="77777777">
            <w:pPr>
              <w:spacing w:line="259" w:lineRule="auto"/>
              <w:ind w:left="0" w:firstLine="0"/>
              <w:rPr>
                <w:rFonts w:cstheme="minorHAnsi"/>
              </w:rPr>
            </w:pPr>
            <w:r w:rsidRPr="007E730A">
              <w:rPr>
                <w:rFonts w:cstheme="minorHAnsi"/>
              </w:rPr>
              <w:t> </w:t>
            </w:r>
          </w:p>
        </w:tc>
      </w:tr>
      <w:tr w14:paraId="4B3C7D15" w14:textId="77777777" w:rsidTr="009308B3">
        <w:tblPrEx>
          <w:tblW w:w="14400" w:type="dxa"/>
          <w:jc w:val="center"/>
          <w:tblLook w:val="04A0"/>
        </w:tblPrEx>
        <w:trPr>
          <w:trHeight w:val="260"/>
          <w:jc w:val="center"/>
        </w:trPr>
        <w:tc>
          <w:tcPr>
            <w:tcW w:w="4504" w:type="dxa"/>
            <w:tcBorders>
              <w:top w:val="nil"/>
              <w:left w:val="single" w:sz="4" w:space="0" w:color="auto"/>
              <w:bottom w:val="single" w:sz="4" w:space="0" w:color="auto"/>
              <w:right w:val="single" w:sz="4" w:space="0" w:color="auto"/>
            </w:tcBorders>
            <w:noWrap/>
            <w:vAlign w:val="center"/>
            <w:hideMark/>
          </w:tcPr>
          <w:p w:rsidR="007E730A" w:rsidRPr="007E730A" w:rsidP="007E730A" w14:paraId="44EB4E5C" w14:textId="77777777">
            <w:pPr>
              <w:spacing w:line="259" w:lineRule="auto"/>
              <w:ind w:left="0" w:firstLine="0"/>
              <w:rPr>
                <w:rFonts w:cstheme="minorHAnsi"/>
                <w:b/>
                <w:bCs/>
                <w:i/>
                <w:iCs/>
              </w:rPr>
            </w:pPr>
            <w:r w:rsidRPr="007E730A">
              <w:rPr>
                <w:rFonts w:cstheme="minorHAnsi"/>
                <w:b/>
                <w:bCs/>
                <w:i/>
                <w:iCs/>
              </w:rPr>
              <w:t xml:space="preserve">Subtotal for Recordkeeping Requirements </w:t>
            </w:r>
          </w:p>
        </w:tc>
        <w:tc>
          <w:tcPr>
            <w:tcW w:w="1209" w:type="dxa"/>
            <w:tcBorders>
              <w:top w:val="single" w:sz="4" w:space="0" w:color="auto"/>
              <w:left w:val="nil"/>
              <w:bottom w:val="single" w:sz="4" w:space="0" w:color="auto"/>
              <w:right w:val="nil"/>
            </w:tcBorders>
            <w:noWrap/>
            <w:vAlign w:val="center"/>
            <w:hideMark/>
          </w:tcPr>
          <w:p w:rsidR="007E730A" w:rsidRPr="007E730A" w:rsidP="007E730A" w14:paraId="1229E855" w14:textId="77777777">
            <w:pPr>
              <w:spacing w:line="259" w:lineRule="auto"/>
              <w:ind w:left="0" w:firstLine="0"/>
              <w:rPr>
                <w:rFonts w:cstheme="minorHAnsi"/>
                <w:b/>
                <w:bCs/>
                <w:i/>
                <w:iCs/>
              </w:rPr>
            </w:pPr>
            <w:r w:rsidRPr="007E730A">
              <w:rPr>
                <w:rFonts w:cstheme="minorHAnsi"/>
                <w:b/>
                <w:bCs/>
                <w:i/>
                <w:iCs/>
              </w:rPr>
              <w:t> </w:t>
            </w:r>
          </w:p>
        </w:tc>
        <w:tc>
          <w:tcPr>
            <w:tcW w:w="1254" w:type="dxa"/>
            <w:tcBorders>
              <w:top w:val="single" w:sz="4" w:space="0" w:color="auto"/>
              <w:left w:val="nil"/>
              <w:bottom w:val="single" w:sz="4" w:space="0" w:color="auto"/>
              <w:right w:val="nil"/>
            </w:tcBorders>
            <w:noWrap/>
            <w:vAlign w:val="center"/>
            <w:hideMark/>
          </w:tcPr>
          <w:p w:rsidR="007E730A" w:rsidRPr="007E730A" w:rsidP="007E730A" w14:paraId="6CC2AE3D" w14:textId="77777777">
            <w:pPr>
              <w:spacing w:line="259" w:lineRule="auto"/>
              <w:ind w:left="0" w:firstLine="0"/>
              <w:rPr>
                <w:rFonts w:cstheme="minorHAnsi"/>
                <w:b/>
                <w:bCs/>
                <w:i/>
                <w:iCs/>
              </w:rPr>
            </w:pPr>
            <w:r w:rsidRPr="007E730A">
              <w:rPr>
                <w:rFonts w:cstheme="minorHAnsi"/>
                <w:b/>
                <w:bCs/>
                <w:i/>
                <w:iCs/>
              </w:rPr>
              <w:t> </w:t>
            </w:r>
          </w:p>
        </w:tc>
        <w:tc>
          <w:tcPr>
            <w:tcW w:w="1254" w:type="dxa"/>
            <w:tcBorders>
              <w:top w:val="single" w:sz="4" w:space="0" w:color="auto"/>
              <w:left w:val="nil"/>
              <w:bottom w:val="single" w:sz="4" w:space="0" w:color="auto"/>
              <w:right w:val="nil"/>
            </w:tcBorders>
            <w:noWrap/>
            <w:vAlign w:val="center"/>
            <w:hideMark/>
          </w:tcPr>
          <w:p w:rsidR="007E730A" w:rsidRPr="007E730A" w:rsidP="007E730A" w14:paraId="03A33E32" w14:textId="77777777">
            <w:pPr>
              <w:spacing w:line="259" w:lineRule="auto"/>
              <w:ind w:left="0" w:firstLine="0"/>
              <w:rPr>
                <w:rFonts w:cstheme="minorHAnsi"/>
                <w:b/>
                <w:bCs/>
                <w:i/>
                <w:iCs/>
              </w:rPr>
            </w:pPr>
            <w:r w:rsidRPr="007E730A">
              <w:rPr>
                <w:rFonts w:cstheme="minorHAnsi"/>
                <w:b/>
                <w:bCs/>
                <w:i/>
                <w:iCs/>
              </w:rPr>
              <w:t> </w:t>
            </w:r>
          </w:p>
        </w:tc>
        <w:tc>
          <w:tcPr>
            <w:tcW w:w="1385" w:type="dxa"/>
            <w:tcBorders>
              <w:top w:val="single" w:sz="4" w:space="0" w:color="auto"/>
              <w:left w:val="nil"/>
              <w:bottom w:val="single" w:sz="4" w:space="0" w:color="auto"/>
              <w:right w:val="single" w:sz="4" w:space="0" w:color="auto"/>
            </w:tcBorders>
            <w:noWrap/>
            <w:vAlign w:val="center"/>
            <w:hideMark/>
          </w:tcPr>
          <w:p w:rsidR="007E730A" w:rsidRPr="007E730A" w:rsidP="007E730A" w14:paraId="2895A429" w14:textId="77777777">
            <w:pPr>
              <w:spacing w:line="259" w:lineRule="auto"/>
              <w:ind w:left="0" w:firstLine="0"/>
              <w:rPr>
                <w:rFonts w:cstheme="minorHAnsi"/>
                <w:b/>
                <w:bCs/>
                <w:i/>
                <w:iCs/>
              </w:rPr>
            </w:pPr>
            <w:r w:rsidRPr="007E730A">
              <w:rPr>
                <w:rFonts w:cstheme="minorHAnsi"/>
                <w:b/>
                <w:bCs/>
                <w:i/>
                <w:iCs/>
              </w:rPr>
              <w:t> </w:t>
            </w:r>
          </w:p>
        </w:tc>
        <w:tc>
          <w:tcPr>
            <w:tcW w:w="3669" w:type="dxa"/>
            <w:gridSpan w:val="3"/>
            <w:tcBorders>
              <w:top w:val="single" w:sz="4" w:space="0" w:color="auto"/>
              <w:left w:val="nil"/>
              <w:bottom w:val="single" w:sz="4" w:space="0" w:color="auto"/>
              <w:right w:val="single" w:sz="4" w:space="0" w:color="000000"/>
            </w:tcBorders>
            <w:noWrap/>
            <w:vAlign w:val="center"/>
            <w:hideMark/>
          </w:tcPr>
          <w:p w:rsidR="007E730A" w:rsidRPr="007E730A" w:rsidP="007E730A" w14:paraId="0FC781E1" w14:textId="77777777">
            <w:pPr>
              <w:spacing w:line="259" w:lineRule="auto"/>
              <w:ind w:left="0" w:firstLine="0"/>
              <w:rPr>
                <w:rFonts w:cstheme="minorHAnsi"/>
                <w:b/>
                <w:bCs/>
                <w:i/>
                <w:iCs/>
              </w:rPr>
            </w:pPr>
            <w:r w:rsidRPr="007E730A">
              <w:rPr>
                <w:rFonts w:cstheme="minorHAnsi"/>
                <w:b/>
                <w:bCs/>
                <w:i/>
                <w:iCs/>
              </w:rPr>
              <w:t>0</w:t>
            </w:r>
          </w:p>
        </w:tc>
        <w:tc>
          <w:tcPr>
            <w:tcW w:w="1125" w:type="dxa"/>
            <w:tcBorders>
              <w:top w:val="nil"/>
              <w:left w:val="nil"/>
              <w:bottom w:val="single" w:sz="4" w:space="0" w:color="auto"/>
              <w:right w:val="single" w:sz="4" w:space="0" w:color="auto"/>
            </w:tcBorders>
            <w:noWrap/>
            <w:hideMark/>
          </w:tcPr>
          <w:p w:rsidR="007E730A" w:rsidRPr="007E730A" w:rsidP="007E730A" w14:paraId="73CE4510" w14:textId="77777777">
            <w:pPr>
              <w:spacing w:line="259" w:lineRule="auto"/>
              <w:ind w:left="0" w:firstLine="0"/>
              <w:rPr>
                <w:rFonts w:cstheme="minorHAnsi"/>
                <w:b/>
                <w:bCs/>
                <w:i/>
                <w:iCs/>
              </w:rPr>
            </w:pPr>
            <w:r w:rsidRPr="007E730A">
              <w:rPr>
                <w:rFonts w:cstheme="minorHAnsi"/>
                <w:b/>
                <w:bCs/>
                <w:i/>
                <w:iCs/>
              </w:rPr>
              <w:t xml:space="preserve">$0 </w:t>
            </w:r>
          </w:p>
        </w:tc>
      </w:tr>
      <w:tr w14:paraId="5545B390" w14:textId="77777777" w:rsidTr="009308B3">
        <w:tblPrEx>
          <w:tblW w:w="14400" w:type="dxa"/>
          <w:jc w:val="center"/>
          <w:tblLook w:val="04A0"/>
        </w:tblPrEx>
        <w:trPr>
          <w:trHeight w:val="260"/>
          <w:jc w:val="center"/>
        </w:trPr>
        <w:tc>
          <w:tcPr>
            <w:tcW w:w="4504" w:type="dxa"/>
            <w:tcBorders>
              <w:top w:val="nil"/>
              <w:left w:val="single" w:sz="4" w:space="0" w:color="auto"/>
              <w:bottom w:val="single" w:sz="4" w:space="0" w:color="auto"/>
              <w:right w:val="single" w:sz="4" w:space="0" w:color="auto"/>
            </w:tcBorders>
            <w:noWrap/>
            <w:vAlign w:val="center"/>
            <w:hideMark/>
          </w:tcPr>
          <w:p w:rsidR="007E730A" w:rsidRPr="007E730A" w:rsidP="007E730A" w14:paraId="6A977BA6" w14:textId="77777777">
            <w:pPr>
              <w:spacing w:line="259" w:lineRule="auto"/>
              <w:ind w:left="0" w:firstLine="0"/>
              <w:rPr>
                <w:rFonts w:cstheme="minorHAnsi"/>
                <w:b/>
                <w:bCs/>
              </w:rPr>
            </w:pPr>
            <w:r w:rsidRPr="007E730A">
              <w:rPr>
                <w:rFonts w:cstheme="minorHAnsi"/>
                <w:b/>
                <w:bCs/>
              </w:rPr>
              <w:t xml:space="preserve">TOTAL LABOR BURDEN AND COST </w:t>
            </w:r>
          </w:p>
        </w:tc>
        <w:tc>
          <w:tcPr>
            <w:tcW w:w="1209" w:type="dxa"/>
            <w:tcBorders>
              <w:top w:val="nil"/>
              <w:left w:val="nil"/>
              <w:bottom w:val="nil"/>
              <w:right w:val="nil"/>
            </w:tcBorders>
            <w:noWrap/>
            <w:vAlign w:val="center"/>
            <w:hideMark/>
          </w:tcPr>
          <w:p w:rsidR="007E730A" w:rsidRPr="007E730A" w:rsidP="007E730A" w14:paraId="506F7428" w14:textId="77777777">
            <w:pPr>
              <w:spacing w:line="259" w:lineRule="auto"/>
              <w:ind w:left="0" w:firstLine="0"/>
              <w:rPr>
                <w:rFonts w:cstheme="minorHAnsi"/>
              </w:rPr>
            </w:pPr>
            <w:r w:rsidRPr="007E730A">
              <w:rPr>
                <w:rFonts w:cstheme="minorHAnsi"/>
              </w:rPr>
              <w:t> </w:t>
            </w:r>
          </w:p>
        </w:tc>
        <w:tc>
          <w:tcPr>
            <w:tcW w:w="1254" w:type="dxa"/>
            <w:tcBorders>
              <w:top w:val="nil"/>
              <w:left w:val="nil"/>
              <w:bottom w:val="nil"/>
              <w:right w:val="nil"/>
            </w:tcBorders>
            <w:noWrap/>
            <w:vAlign w:val="center"/>
            <w:hideMark/>
          </w:tcPr>
          <w:p w:rsidR="007E730A" w:rsidRPr="007E730A" w:rsidP="007E730A" w14:paraId="5EC80F1A" w14:textId="77777777">
            <w:pPr>
              <w:spacing w:line="259" w:lineRule="auto"/>
              <w:ind w:left="0" w:firstLine="0"/>
              <w:rPr>
                <w:rFonts w:cstheme="minorHAnsi"/>
              </w:rPr>
            </w:pPr>
          </w:p>
        </w:tc>
        <w:tc>
          <w:tcPr>
            <w:tcW w:w="1254" w:type="dxa"/>
            <w:tcBorders>
              <w:top w:val="nil"/>
              <w:left w:val="nil"/>
              <w:bottom w:val="nil"/>
              <w:right w:val="nil"/>
            </w:tcBorders>
            <w:noWrap/>
            <w:vAlign w:val="center"/>
            <w:hideMark/>
          </w:tcPr>
          <w:p w:rsidR="007E730A" w:rsidRPr="007E730A" w:rsidP="007E730A" w14:paraId="3BF839DA" w14:textId="77777777">
            <w:pPr>
              <w:spacing w:line="259" w:lineRule="auto"/>
              <w:ind w:left="0" w:firstLine="0"/>
              <w:rPr>
                <w:rFonts w:cstheme="minorHAnsi"/>
              </w:rPr>
            </w:pPr>
          </w:p>
        </w:tc>
        <w:tc>
          <w:tcPr>
            <w:tcW w:w="1385" w:type="dxa"/>
            <w:tcBorders>
              <w:top w:val="nil"/>
              <w:left w:val="nil"/>
              <w:bottom w:val="nil"/>
              <w:right w:val="nil"/>
            </w:tcBorders>
            <w:noWrap/>
            <w:vAlign w:val="center"/>
            <w:hideMark/>
          </w:tcPr>
          <w:p w:rsidR="007E730A" w:rsidRPr="007E730A" w:rsidP="007E730A" w14:paraId="3CD03F21" w14:textId="77777777">
            <w:pPr>
              <w:spacing w:line="259" w:lineRule="auto"/>
              <w:ind w:left="0" w:firstLine="0"/>
              <w:rPr>
                <w:rFonts w:cstheme="minorHAnsi"/>
              </w:rPr>
            </w:pPr>
          </w:p>
        </w:tc>
        <w:tc>
          <w:tcPr>
            <w:tcW w:w="3669" w:type="dxa"/>
            <w:gridSpan w:val="3"/>
            <w:tcBorders>
              <w:top w:val="single" w:sz="4" w:space="0" w:color="auto"/>
              <w:left w:val="single" w:sz="4" w:space="0" w:color="auto"/>
              <w:bottom w:val="nil"/>
              <w:right w:val="single" w:sz="4" w:space="0" w:color="000000"/>
            </w:tcBorders>
            <w:noWrap/>
            <w:vAlign w:val="center"/>
            <w:hideMark/>
          </w:tcPr>
          <w:p w:rsidR="007E730A" w:rsidRPr="007E730A" w:rsidP="007E730A" w14:paraId="1C12B426" w14:textId="77777777">
            <w:pPr>
              <w:spacing w:line="259" w:lineRule="auto"/>
              <w:ind w:left="0" w:firstLine="0"/>
              <w:rPr>
                <w:rFonts w:cstheme="minorHAnsi"/>
                <w:b/>
                <w:bCs/>
              </w:rPr>
            </w:pPr>
            <w:r w:rsidRPr="007E730A">
              <w:rPr>
                <w:rFonts w:cstheme="minorHAnsi"/>
                <w:b/>
                <w:bCs/>
              </w:rPr>
              <w:t>41</w:t>
            </w:r>
          </w:p>
        </w:tc>
        <w:tc>
          <w:tcPr>
            <w:tcW w:w="1125" w:type="dxa"/>
            <w:tcBorders>
              <w:top w:val="nil"/>
              <w:left w:val="nil"/>
              <w:bottom w:val="single" w:sz="4" w:space="0" w:color="auto"/>
              <w:right w:val="single" w:sz="4" w:space="0" w:color="auto"/>
            </w:tcBorders>
            <w:noWrap/>
            <w:vAlign w:val="bottom"/>
            <w:hideMark/>
          </w:tcPr>
          <w:p w:rsidR="007E730A" w:rsidRPr="007E730A" w:rsidP="007E730A" w14:paraId="1495E382" w14:textId="77777777">
            <w:pPr>
              <w:spacing w:line="259" w:lineRule="auto"/>
              <w:ind w:left="0" w:firstLine="0"/>
              <w:rPr>
                <w:rFonts w:cstheme="minorHAnsi"/>
                <w:b/>
                <w:bCs/>
                <w:i/>
                <w:iCs/>
              </w:rPr>
            </w:pPr>
            <w:r w:rsidRPr="007E730A">
              <w:rPr>
                <w:rFonts w:cstheme="minorHAnsi"/>
                <w:b/>
                <w:bCs/>
                <w:i/>
                <w:iCs/>
              </w:rPr>
              <w:t xml:space="preserve">$3,832 </w:t>
            </w:r>
          </w:p>
        </w:tc>
      </w:tr>
      <w:tr w14:paraId="7585F137" w14:textId="77777777" w:rsidTr="009308B3">
        <w:tblPrEx>
          <w:tblW w:w="14400" w:type="dxa"/>
          <w:jc w:val="center"/>
          <w:tblLook w:val="04A0"/>
        </w:tblPrEx>
        <w:trPr>
          <w:trHeight w:val="304"/>
          <w:jc w:val="center"/>
        </w:trPr>
        <w:tc>
          <w:tcPr>
            <w:tcW w:w="4504" w:type="dxa"/>
            <w:tcBorders>
              <w:top w:val="nil"/>
              <w:left w:val="single" w:sz="4" w:space="0" w:color="auto"/>
              <w:bottom w:val="single" w:sz="4" w:space="0" w:color="auto"/>
              <w:right w:val="nil"/>
            </w:tcBorders>
            <w:noWrap/>
            <w:vAlign w:val="center"/>
            <w:hideMark/>
          </w:tcPr>
          <w:p w:rsidR="007E730A" w:rsidRPr="007E730A" w:rsidP="007E730A" w14:paraId="6E068422" w14:textId="77777777">
            <w:pPr>
              <w:spacing w:line="259" w:lineRule="auto"/>
              <w:ind w:left="0" w:firstLine="0"/>
              <w:rPr>
                <w:rFonts w:cstheme="minorHAnsi"/>
                <w:b/>
                <w:bCs/>
              </w:rPr>
            </w:pPr>
            <w:r w:rsidRPr="007E730A">
              <w:rPr>
                <w:rFonts w:cstheme="minorHAnsi"/>
                <w:b/>
                <w:bCs/>
              </w:rPr>
              <w:t xml:space="preserve">Capital and O&amp;M Cost (see Section 6(b)(iii)) </w:t>
            </w:r>
            <w:r w:rsidRPr="007E730A">
              <w:rPr>
                <w:rFonts w:cstheme="minorHAnsi"/>
                <w:vertAlign w:val="superscript"/>
              </w:rPr>
              <w:t>i</w:t>
            </w:r>
          </w:p>
        </w:tc>
        <w:tc>
          <w:tcPr>
            <w:tcW w:w="1209" w:type="dxa"/>
            <w:tcBorders>
              <w:top w:val="single" w:sz="4" w:space="0" w:color="auto"/>
              <w:left w:val="single" w:sz="4" w:space="0" w:color="auto"/>
              <w:bottom w:val="single" w:sz="4" w:space="0" w:color="auto"/>
              <w:right w:val="nil"/>
            </w:tcBorders>
            <w:noWrap/>
            <w:vAlign w:val="bottom"/>
            <w:hideMark/>
          </w:tcPr>
          <w:p w:rsidR="007E730A" w:rsidRPr="007E730A" w:rsidP="007E730A" w14:paraId="0B0810FA" w14:textId="77777777">
            <w:pPr>
              <w:spacing w:line="259" w:lineRule="auto"/>
              <w:ind w:left="0" w:firstLine="0"/>
              <w:rPr>
                <w:rFonts w:cstheme="minorHAnsi"/>
              </w:rPr>
            </w:pPr>
            <w:r w:rsidRPr="007E730A">
              <w:rPr>
                <w:rFonts w:cstheme="minorHAnsi"/>
              </w:rPr>
              <w:t> </w:t>
            </w:r>
          </w:p>
        </w:tc>
        <w:tc>
          <w:tcPr>
            <w:tcW w:w="1254" w:type="dxa"/>
            <w:tcBorders>
              <w:top w:val="single" w:sz="4" w:space="0" w:color="auto"/>
              <w:left w:val="nil"/>
              <w:bottom w:val="single" w:sz="4" w:space="0" w:color="auto"/>
              <w:right w:val="nil"/>
            </w:tcBorders>
            <w:noWrap/>
            <w:vAlign w:val="bottom"/>
            <w:hideMark/>
          </w:tcPr>
          <w:p w:rsidR="007E730A" w:rsidRPr="007E730A" w:rsidP="007E730A" w14:paraId="4F800DC7" w14:textId="77777777">
            <w:pPr>
              <w:spacing w:line="259" w:lineRule="auto"/>
              <w:ind w:left="0" w:firstLine="0"/>
              <w:rPr>
                <w:rFonts w:cstheme="minorHAnsi"/>
              </w:rPr>
            </w:pPr>
            <w:r w:rsidRPr="007E730A">
              <w:rPr>
                <w:rFonts w:cstheme="minorHAnsi"/>
              </w:rPr>
              <w:t> </w:t>
            </w:r>
          </w:p>
        </w:tc>
        <w:tc>
          <w:tcPr>
            <w:tcW w:w="1254" w:type="dxa"/>
            <w:tcBorders>
              <w:top w:val="single" w:sz="4" w:space="0" w:color="auto"/>
              <w:left w:val="nil"/>
              <w:bottom w:val="single" w:sz="4" w:space="0" w:color="auto"/>
              <w:right w:val="nil"/>
            </w:tcBorders>
            <w:noWrap/>
            <w:vAlign w:val="bottom"/>
            <w:hideMark/>
          </w:tcPr>
          <w:p w:rsidR="007E730A" w:rsidRPr="007E730A" w:rsidP="007E730A" w14:paraId="7E9D65A7" w14:textId="77777777">
            <w:pPr>
              <w:spacing w:line="259" w:lineRule="auto"/>
              <w:ind w:left="0" w:firstLine="0"/>
              <w:rPr>
                <w:rFonts w:cstheme="minorHAnsi"/>
              </w:rPr>
            </w:pPr>
            <w:r w:rsidRPr="007E730A">
              <w:rPr>
                <w:rFonts w:cstheme="minorHAnsi"/>
              </w:rPr>
              <w:t> </w:t>
            </w:r>
          </w:p>
        </w:tc>
        <w:tc>
          <w:tcPr>
            <w:tcW w:w="1385" w:type="dxa"/>
            <w:tcBorders>
              <w:top w:val="single" w:sz="4" w:space="0" w:color="auto"/>
              <w:left w:val="nil"/>
              <w:bottom w:val="single" w:sz="4" w:space="0" w:color="auto"/>
              <w:right w:val="nil"/>
            </w:tcBorders>
            <w:noWrap/>
            <w:vAlign w:val="bottom"/>
            <w:hideMark/>
          </w:tcPr>
          <w:p w:rsidR="007E730A" w:rsidRPr="007E730A" w:rsidP="007E730A" w14:paraId="7751BA1D" w14:textId="77777777">
            <w:pPr>
              <w:spacing w:line="259" w:lineRule="auto"/>
              <w:ind w:left="0" w:firstLine="0"/>
              <w:rPr>
                <w:rFonts w:cstheme="minorHAnsi"/>
              </w:rPr>
            </w:pPr>
            <w:r w:rsidRPr="007E730A">
              <w:rPr>
                <w:rFonts w:cstheme="minorHAnsi"/>
              </w:rPr>
              <w:t> </w:t>
            </w:r>
          </w:p>
        </w:tc>
        <w:tc>
          <w:tcPr>
            <w:tcW w:w="1060" w:type="dxa"/>
            <w:tcBorders>
              <w:top w:val="single" w:sz="4" w:space="0" w:color="auto"/>
              <w:left w:val="nil"/>
              <w:bottom w:val="single" w:sz="4" w:space="0" w:color="auto"/>
              <w:right w:val="nil"/>
            </w:tcBorders>
            <w:noWrap/>
            <w:vAlign w:val="bottom"/>
            <w:hideMark/>
          </w:tcPr>
          <w:p w:rsidR="007E730A" w:rsidRPr="007E730A" w:rsidP="007E730A" w14:paraId="155DF3E2" w14:textId="77777777">
            <w:pPr>
              <w:spacing w:line="259" w:lineRule="auto"/>
              <w:ind w:left="0" w:firstLine="0"/>
              <w:rPr>
                <w:rFonts w:cstheme="minorHAnsi"/>
              </w:rPr>
            </w:pPr>
            <w:r w:rsidRPr="007E730A">
              <w:rPr>
                <w:rFonts w:cstheme="minorHAnsi"/>
              </w:rPr>
              <w:t> </w:t>
            </w:r>
          </w:p>
        </w:tc>
        <w:tc>
          <w:tcPr>
            <w:tcW w:w="1424" w:type="dxa"/>
            <w:tcBorders>
              <w:top w:val="single" w:sz="4" w:space="0" w:color="auto"/>
              <w:left w:val="nil"/>
              <w:bottom w:val="single" w:sz="4" w:space="0" w:color="auto"/>
              <w:right w:val="nil"/>
            </w:tcBorders>
            <w:noWrap/>
            <w:vAlign w:val="bottom"/>
            <w:hideMark/>
          </w:tcPr>
          <w:p w:rsidR="007E730A" w:rsidRPr="007E730A" w:rsidP="007E730A" w14:paraId="5061D6A1" w14:textId="77777777">
            <w:pPr>
              <w:spacing w:line="259" w:lineRule="auto"/>
              <w:ind w:left="0" w:firstLine="0"/>
              <w:rPr>
                <w:rFonts w:cstheme="minorHAnsi"/>
              </w:rPr>
            </w:pPr>
            <w:r w:rsidRPr="007E730A">
              <w:rPr>
                <w:rFonts w:cstheme="minorHAnsi"/>
              </w:rPr>
              <w:t> </w:t>
            </w:r>
          </w:p>
        </w:tc>
        <w:tc>
          <w:tcPr>
            <w:tcW w:w="1185" w:type="dxa"/>
            <w:tcBorders>
              <w:top w:val="single" w:sz="4" w:space="0" w:color="auto"/>
              <w:left w:val="nil"/>
              <w:bottom w:val="single" w:sz="4" w:space="0" w:color="auto"/>
              <w:right w:val="single" w:sz="4" w:space="0" w:color="auto"/>
            </w:tcBorders>
            <w:noWrap/>
            <w:vAlign w:val="bottom"/>
            <w:hideMark/>
          </w:tcPr>
          <w:p w:rsidR="007E730A" w:rsidRPr="007E730A" w:rsidP="007E730A" w14:paraId="5473BACD" w14:textId="77777777">
            <w:pPr>
              <w:spacing w:line="259" w:lineRule="auto"/>
              <w:ind w:left="0" w:firstLine="0"/>
              <w:rPr>
                <w:rFonts w:cstheme="minorHAnsi"/>
              </w:rPr>
            </w:pPr>
            <w:r w:rsidRPr="007E730A">
              <w:rPr>
                <w:rFonts w:cstheme="minorHAnsi"/>
              </w:rPr>
              <w:t> </w:t>
            </w:r>
          </w:p>
        </w:tc>
        <w:tc>
          <w:tcPr>
            <w:tcW w:w="1125" w:type="dxa"/>
            <w:tcBorders>
              <w:top w:val="nil"/>
              <w:left w:val="nil"/>
              <w:bottom w:val="single" w:sz="4" w:space="0" w:color="auto"/>
              <w:right w:val="single" w:sz="4" w:space="0" w:color="auto"/>
            </w:tcBorders>
            <w:noWrap/>
            <w:vAlign w:val="bottom"/>
            <w:hideMark/>
          </w:tcPr>
          <w:p w:rsidR="007E730A" w:rsidRPr="007E730A" w:rsidP="007E730A" w14:paraId="76D21BEB" w14:textId="77777777">
            <w:pPr>
              <w:spacing w:line="259" w:lineRule="auto"/>
              <w:ind w:left="0" w:firstLine="0"/>
              <w:rPr>
                <w:rFonts w:cstheme="minorHAnsi"/>
                <w:b/>
                <w:bCs/>
              </w:rPr>
            </w:pPr>
            <w:r w:rsidRPr="007E730A">
              <w:rPr>
                <w:rFonts w:cstheme="minorHAnsi"/>
                <w:b/>
                <w:bCs/>
              </w:rPr>
              <w:t xml:space="preserve">$0 </w:t>
            </w:r>
          </w:p>
        </w:tc>
      </w:tr>
      <w:tr w14:paraId="010BEE22" w14:textId="77777777" w:rsidTr="009308B3">
        <w:tblPrEx>
          <w:tblW w:w="14400" w:type="dxa"/>
          <w:jc w:val="center"/>
          <w:tblLook w:val="04A0"/>
        </w:tblPrEx>
        <w:trPr>
          <w:trHeight w:val="304"/>
          <w:jc w:val="center"/>
        </w:trPr>
        <w:tc>
          <w:tcPr>
            <w:tcW w:w="4504" w:type="dxa"/>
            <w:tcBorders>
              <w:top w:val="nil"/>
              <w:left w:val="single" w:sz="4" w:space="0" w:color="auto"/>
              <w:bottom w:val="single" w:sz="4" w:space="0" w:color="auto"/>
              <w:right w:val="nil"/>
            </w:tcBorders>
            <w:noWrap/>
            <w:vAlign w:val="center"/>
            <w:hideMark/>
          </w:tcPr>
          <w:p w:rsidR="007E730A" w:rsidRPr="007E730A" w:rsidP="007E730A" w14:paraId="2E83CC15" w14:textId="77777777">
            <w:pPr>
              <w:spacing w:line="259" w:lineRule="auto"/>
              <w:ind w:left="0" w:firstLine="0"/>
              <w:rPr>
                <w:rFonts w:cstheme="minorHAnsi"/>
                <w:b/>
                <w:bCs/>
              </w:rPr>
            </w:pPr>
            <w:r w:rsidRPr="007E730A">
              <w:rPr>
                <w:rFonts w:cstheme="minorHAnsi"/>
                <w:b/>
                <w:bCs/>
              </w:rPr>
              <w:t xml:space="preserve">GRAND TOTAL (rounded) </w:t>
            </w:r>
            <w:r w:rsidRPr="007E730A">
              <w:rPr>
                <w:rFonts w:cstheme="minorHAnsi"/>
                <w:vertAlign w:val="superscript"/>
              </w:rPr>
              <w:t>j</w:t>
            </w:r>
          </w:p>
        </w:tc>
        <w:tc>
          <w:tcPr>
            <w:tcW w:w="1209" w:type="dxa"/>
            <w:tcBorders>
              <w:top w:val="nil"/>
              <w:left w:val="single" w:sz="4" w:space="0" w:color="auto"/>
              <w:bottom w:val="single" w:sz="4" w:space="0" w:color="auto"/>
              <w:right w:val="nil"/>
            </w:tcBorders>
            <w:noWrap/>
            <w:vAlign w:val="bottom"/>
            <w:hideMark/>
          </w:tcPr>
          <w:p w:rsidR="007E730A" w:rsidRPr="007E730A" w:rsidP="007E730A" w14:paraId="11391A46" w14:textId="77777777">
            <w:pPr>
              <w:spacing w:line="259" w:lineRule="auto"/>
              <w:ind w:left="0" w:firstLine="0"/>
              <w:rPr>
                <w:rFonts w:cstheme="minorHAnsi"/>
              </w:rPr>
            </w:pPr>
            <w:r w:rsidRPr="007E730A">
              <w:rPr>
                <w:rFonts w:cstheme="minorHAnsi"/>
              </w:rPr>
              <w:t> </w:t>
            </w:r>
          </w:p>
        </w:tc>
        <w:tc>
          <w:tcPr>
            <w:tcW w:w="1254" w:type="dxa"/>
            <w:tcBorders>
              <w:top w:val="nil"/>
              <w:left w:val="nil"/>
              <w:bottom w:val="single" w:sz="4" w:space="0" w:color="auto"/>
              <w:right w:val="nil"/>
            </w:tcBorders>
            <w:noWrap/>
            <w:vAlign w:val="bottom"/>
            <w:hideMark/>
          </w:tcPr>
          <w:p w:rsidR="007E730A" w:rsidRPr="007E730A" w:rsidP="007E730A" w14:paraId="56B19E55" w14:textId="77777777">
            <w:pPr>
              <w:spacing w:line="259" w:lineRule="auto"/>
              <w:ind w:left="0" w:firstLine="0"/>
              <w:rPr>
                <w:rFonts w:cstheme="minorHAnsi"/>
              </w:rPr>
            </w:pPr>
            <w:r w:rsidRPr="007E730A">
              <w:rPr>
                <w:rFonts w:cstheme="minorHAnsi"/>
              </w:rPr>
              <w:t> </w:t>
            </w:r>
          </w:p>
        </w:tc>
        <w:tc>
          <w:tcPr>
            <w:tcW w:w="1254" w:type="dxa"/>
            <w:tcBorders>
              <w:top w:val="nil"/>
              <w:left w:val="nil"/>
              <w:bottom w:val="single" w:sz="4" w:space="0" w:color="auto"/>
              <w:right w:val="nil"/>
            </w:tcBorders>
            <w:noWrap/>
            <w:vAlign w:val="bottom"/>
            <w:hideMark/>
          </w:tcPr>
          <w:p w:rsidR="007E730A" w:rsidRPr="007E730A" w:rsidP="007E730A" w14:paraId="771417D7" w14:textId="77777777">
            <w:pPr>
              <w:spacing w:line="259" w:lineRule="auto"/>
              <w:ind w:left="0" w:firstLine="0"/>
              <w:rPr>
                <w:rFonts w:cstheme="minorHAnsi"/>
              </w:rPr>
            </w:pPr>
            <w:r w:rsidRPr="007E730A">
              <w:rPr>
                <w:rFonts w:cstheme="minorHAnsi"/>
              </w:rPr>
              <w:t> </w:t>
            </w:r>
          </w:p>
        </w:tc>
        <w:tc>
          <w:tcPr>
            <w:tcW w:w="1385" w:type="dxa"/>
            <w:tcBorders>
              <w:top w:val="nil"/>
              <w:left w:val="nil"/>
              <w:bottom w:val="single" w:sz="4" w:space="0" w:color="auto"/>
              <w:right w:val="nil"/>
            </w:tcBorders>
            <w:noWrap/>
            <w:vAlign w:val="bottom"/>
            <w:hideMark/>
          </w:tcPr>
          <w:p w:rsidR="007E730A" w:rsidRPr="007E730A" w:rsidP="007E730A" w14:paraId="58E381B3" w14:textId="77777777">
            <w:pPr>
              <w:spacing w:line="259" w:lineRule="auto"/>
              <w:ind w:left="0" w:firstLine="0"/>
              <w:rPr>
                <w:rFonts w:cstheme="minorHAnsi"/>
              </w:rPr>
            </w:pPr>
            <w:r w:rsidRPr="007E730A">
              <w:rPr>
                <w:rFonts w:cstheme="minorHAnsi"/>
              </w:rPr>
              <w:t> </w:t>
            </w:r>
          </w:p>
        </w:tc>
        <w:tc>
          <w:tcPr>
            <w:tcW w:w="1060" w:type="dxa"/>
            <w:tcBorders>
              <w:top w:val="nil"/>
              <w:left w:val="nil"/>
              <w:bottom w:val="single" w:sz="4" w:space="0" w:color="auto"/>
              <w:right w:val="nil"/>
            </w:tcBorders>
            <w:noWrap/>
            <w:vAlign w:val="bottom"/>
            <w:hideMark/>
          </w:tcPr>
          <w:p w:rsidR="007E730A" w:rsidRPr="007E730A" w:rsidP="007E730A" w14:paraId="2AF38DC4" w14:textId="77777777">
            <w:pPr>
              <w:spacing w:line="259" w:lineRule="auto"/>
              <w:ind w:left="0" w:firstLine="0"/>
              <w:rPr>
                <w:rFonts w:cstheme="minorHAnsi"/>
              </w:rPr>
            </w:pPr>
            <w:r w:rsidRPr="007E730A">
              <w:rPr>
                <w:rFonts w:cstheme="minorHAnsi"/>
              </w:rPr>
              <w:t> </w:t>
            </w:r>
          </w:p>
        </w:tc>
        <w:tc>
          <w:tcPr>
            <w:tcW w:w="1424" w:type="dxa"/>
            <w:tcBorders>
              <w:top w:val="nil"/>
              <w:left w:val="nil"/>
              <w:bottom w:val="single" w:sz="4" w:space="0" w:color="auto"/>
              <w:right w:val="nil"/>
            </w:tcBorders>
            <w:noWrap/>
            <w:vAlign w:val="bottom"/>
            <w:hideMark/>
          </w:tcPr>
          <w:p w:rsidR="007E730A" w:rsidRPr="007E730A" w:rsidP="007E730A" w14:paraId="5C925498" w14:textId="77777777">
            <w:pPr>
              <w:spacing w:line="259" w:lineRule="auto"/>
              <w:ind w:left="0" w:firstLine="0"/>
              <w:rPr>
                <w:rFonts w:cstheme="minorHAnsi"/>
              </w:rPr>
            </w:pPr>
            <w:r w:rsidRPr="007E730A">
              <w:rPr>
                <w:rFonts w:cstheme="minorHAnsi"/>
              </w:rPr>
              <w:t> </w:t>
            </w:r>
          </w:p>
        </w:tc>
        <w:tc>
          <w:tcPr>
            <w:tcW w:w="1185" w:type="dxa"/>
            <w:tcBorders>
              <w:top w:val="nil"/>
              <w:left w:val="nil"/>
              <w:bottom w:val="single" w:sz="4" w:space="0" w:color="auto"/>
              <w:right w:val="single" w:sz="4" w:space="0" w:color="auto"/>
            </w:tcBorders>
            <w:noWrap/>
            <w:vAlign w:val="bottom"/>
            <w:hideMark/>
          </w:tcPr>
          <w:p w:rsidR="007E730A" w:rsidRPr="007E730A" w:rsidP="007E730A" w14:paraId="74C4347D" w14:textId="77777777">
            <w:pPr>
              <w:spacing w:line="259" w:lineRule="auto"/>
              <w:ind w:left="0" w:firstLine="0"/>
              <w:rPr>
                <w:rFonts w:cstheme="minorHAnsi"/>
              </w:rPr>
            </w:pPr>
            <w:r w:rsidRPr="007E730A">
              <w:rPr>
                <w:rFonts w:cstheme="minorHAnsi"/>
              </w:rPr>
              <w:t> </w:t>
            </w:r>
          </w:p>
        </w:tc>
        <w:tc>
          <w:tcPr>
            <w:tcW w:w="1125" w:type="dxa"/>
            <w:tcBorders>
              <w:top w:val="nil"/>
              <w:left w:val="nil"/>
              <w:bottom w:val="single" w:sz="4" w:space="0" w:color="auto"/>
              <w:right w:val="single" w:sz="4" w:space="0" w:color="auto"/>
            </w:tcBorders>
            <w:noWrap/>
            <w:vAlign w:val="bottom"/>
            <w:hideMark/>
          </w:tcPr>
          <w:p w:rsidR="007E730A" w:rsidRPr="007E730A" w:rsidP="007E730A" w14:paraId="261EA77B" w14:textId="77777777">
            <w:pPr>
              <w:spacing w:line="259" w:lineRule="auto"/>
              <w:ind w:left="0" w:firstLine="0"/>
              <w:rPr>
                <w:rFonts w:cstheme="minorHAnsi"/>
                <w:b/>
                <w:bCs/>
              </w:rPr>
            </w:pPr>
            <w:r w:rsidRPr="007E730A">
              <w:rPr>
                <w:rFonts w:cstheme="minorHAnsi"/>
                <w:b/>
                <w:bCs/>
              </w:rPr>
              <w:t xml:space="preserve">$4,000 </w:t>
            </w:r>
          </w:p>
        </w:tc>
      </w:tr>
      <w:tr w14:paraId="5A2FAFAA" w14:textId="77777777" w:rsidTr="009308B3">
        <w:tblPrEx>
          <w:tblW w:w="14400" w:type="dxa"/>
          <w:jc w:val="center"/>
          <w:tblLook w:val="04A0"/>
        </w:tblPrEx>
        <w:trPr>
          <w:trHeight w:val="245"/>
          <w:jc w:val="center"/>
        </w:trPr>
        <w:tc>
          <w:tcPr>
            <w:tcW w:w="4504" w:type="dxa"/>
            <w:tcBorders>
              <w:top w:val="nil"/>
              <w:left w:val="nil"/>
              <w:bottom w:val="nil"/>
              <w:right w:val="nil"/>
            </w:tcBorders>
            <w:noWrap/>
            <w:vAlign w:val="center"/>
            <w:hideMark/>
          </w:tcPr>
          <w:p w:rsidR="007E730A" w:rsidRPr="007E730A" w:rsidP="007E730A" w14:paraId="41BB36AA" w14:textId="77777777">
            <w:pPr>
              <w:spacing w:line="259" w:lineRule="auto"/>
              <w:ind w:left="0" w:firstLine="0"/>
              <w:rPr>
                <w:rFonts w:cstheme="minorHAnsi"/>
                <w:b/>
                <w:bCs/>
              </w:rPr>
            </w:pPr>
            <w:r w:rsidRPr="007E730A">
              <w:rPr>
                <w:rFonts w:cstheme="minorHAnsi"/>
                <w:b/>
                <w:bCs/>
              </w:rPr>
              <w:t>Assumptions:</w:t>
            </w:r>
          </w:p>
        </w:tc>
        <w:tc>
          <w:tcPr>
            <w:tcW w:w="1209" w:type="dxa"/>
            <w:tcBorders>
              <w:top w:val="nil"/>
              <w:left w:val="nil"/>
              <w:bottom w:val="nil"/>
              <w:right w:val="nil"/>
            </w:tcBorders>
            <w:noWrap/>
            <w:vAlign w:val="bottom"/>
            <w:hideMark/>
          </w:tcPr>
          <w:p w:rsidR="007E730A" w:rsidRPr="007E730A" w:rsidP="007E730A" w14:paraId="462CE6F5" w14:textId="77777777">
            <w:pPr>
              <w:spacing w:line="259" w:lineRule="auto"/>
              <w:ind w:left="0" w:firstLine="0"/>
              <w:rPr>
                <w:rFonts w:cstheme="minorHAnsi"/>
                <w:b/>
                <w:bCs/>
              </w:rPr>
            </w:pPr>
          </w:p>
        </w:tc>
        <w:tc>
          <w:tcPr>
            <w:tcW w:w="1254" w:type="dxa"/>
            <w:tcBorders>
              <w:top w:val="nil"/>
              <w:left w:val="nil"/>
              <w:bottom w:val="nil"/>
              <w:right w:val="nil"/>
            </w:tcBorders>
            <w:noWrap/>
            <w:vAlign w:val="bottom"/>
            <w:hideMark/>
          </w:tcPr>
          <w:p w:rsidR="007E730A" w:rsidRPr="007E730A" w:rsidP="007E730A" w14:paraId="43A52A15" w14:textId="77777777">
            <w:pPr>
              <w:spacing w:line="259" w:lineRule="auto"/>
              <w:ind w:left="0" w:firstLine="0"/>
              <w:rPr>
                <w:rFonts w:cstheme="minorHAnsi"/>
              </w:rPr>
            </w:pPr>
          </w:p>
        </w:tc>
        <w:tc>
          <w:tcPr>
            <w:tcW w:w="1254" w:type="dxa"/>
            <w:tcBorders>
              <w:top w:val="nil"/>
              <w:left w:val="nil"/>
              <w:bottom w:val="nil"/>
              <w:right w:val="nil"/>
            </w:tcBorders>
            <w:noWrap/>
            <w:vAlign w:val="bottom"/>
            <w:hideMark/>
          </w:tcPr>
          <w:p w:rsidR="007E730A" w:rsidRPr="007E730A" w:rsidP="007E730A" w14:paraId="324C42BE" w14:textId="77777777">
            <w:pPr>
              <w:spacing w:line="259" w:lineRule="auto"/>
              <w:ind w:left="0" w:firstLine="0"/>
              <w:rPr>
                <w:rFonts w:cstheme="minorHAnsi"/>
              </w:rPr>
            </w:pPr>
          </w:p>
        </w:tc>
        <w:tc>
          <w:tcPr>
            <w:tcW w:w="1385" w:type="dxa"/>
            <w:tcBorders>
              <w:top w:val="nil"/>
              <w:left w:val="nil"/>
              <w:bottom w:val="nil"/>
              <w:right w:val="nil"/>
            </w:tcBorders>
            <w:noWrap/>
            <w:vAlign w:val="bottom"/>
            <w:hideMark/>
          </w:tcPr>
          <w:p w:rsidR="007E730A" w:rsidRPr="007E730A" w:rsidP="007E730A" w14:paraId="32A94811" w14:textId="77777777">
            <w:pPr>
              <w:spacing w:line="259" w:lineRule="auto"/>
              <w:ind w:left="0" w:firstLine="0"/>
              <w:rPr>
                <w:rFonts w:cstheme="minorHAnsi"/>
              </w:rPr>
            </w:pPr>
          </w:p>
        </w:tc>
        <w:tc>
          <w:tcPr>
            <w:tcW w:w="1060" w:type="dxa"/>
            <w:tcBorders>
              <w:top w:val="nil"/>
              <w:left w:val="nil"/>
              <w:bottom w:val="nil"/>
              <w:right w:val="nil"/>
            </w:tcBorders>
            <w:noWrap/>
            <w:vAlign w:val="bottom"/>
            <w:hideMark/>
          </w:tcPr>
          <w:p w:rsidR="007E730A" w:rsidRPr="007E730A" w:rsidP="007E730A" w14:paraId="233E943C" w14:textId="77777777">
            <w:pPr>
              <w:spacing w:line="259" w:lineRule="auto"/>
              <w:ind w:left="0" w:firstLine="0"/>
              <w:rPr>
                <w:rFonts w:cstheme="minorHAnsi"/>
              </w:rPr>
            </w:pPr>
          </w:p>
        </w:tc>
        <w:tc>
          <w:tcPr>
            <w:tcW w:w="1424" w:type="dxa"/>
            <w:tcBorders>
              <w:top w:val="nil"/>
              <w:left w:val="nil"/>
              <w:bottom w:val="nil"/>
              <w:right w:val="nil"/>
            </w:tcBorders>
            <w:noWrap/>
            <w:vAlign w:val="bottom"/>
            <w:hideMark/>
          </w:tcPr>
          <w:p w:rsidR="007E730A" w:rsidRPr="007E730A" w:rsidP="007E730A" w14:paraId="32C99664" w14:textId="77777777">
            <w:pPr>
              <w:spacing w:line="259" w:lineRule="auto"/>
              <w:ind w:left="0" w:firstLine="0"/>
              <w:rPr>
                <w:rFonts w:cstheme="minorHAnsi"/>
              </w:rPr>
            </w:pPr>
          </w:p>
        </w:tc>
        <w:tc>
          <w:tcPr>
            <w:tcW w:w="1185" w:type="dxa"/>
            <w:tcBorders>
              <w:top w:val="nil"/>
              <w:left w:val="nil"/>
              <w:bottom w:val="nil"/>
              <w:right w:val="nil"/>
            </w:tcBorders>
            <w:noWrap/>
            <w:vAlign w:val="bottom"/>
            <w:hideMark/>
          </w:tcPr>
          <w:p w:rsidR="007E730A" w:rsidRPr="007E730A" w:rsidP="007E730A" w14:paraId="7A9B56F0" w14:textId="77777777">
            <w:pPr>
              <w:spacing w:line="259" w:lineRule="auto"/>
              <w:ind w:left="0" w:firstLine="0"/>
              <w:rPr>
                <w:rFonts w:cstheme="minorHAnsi"/>
              </w:rPr>
            </w:pPr>
          </w:p>
        </w:tc>
        <w:tc>
          <w:tcPr>
            <w:tcW w:w="1125" w:type="dxa"/>
            <w:tcBorders>
              <w:top w:val="nil"/>
              <w:left w:val="nil"/>
              <w:bottom w:val="nil"/>
              <w:right w:val="nil"/>
            </w:tcBorders>
            <w:noWrap/>
            <w:vAlign w:val="bottom"/>
            <w:hideMark/>
          </w:tcPr>
          <w:p w:rsidR="007E730A" w:rsidRPr="007E730A" w:rsidP="007E730A" w14:paraId="34632282" w14:textId="77777777">
            <w:pPr>
              <w:spacing w:line="259" w:lineRule="auto"/>
              <w:ind w:left="0" w:firstLine="0"/>
              <w:rPr>
                <w:rFonts w:cstheme="minorHAnsi"/>
              </w:rPr>
            </w:pPr>
          </w:p>
        </w:tc>
      </w:tr>
      <w:tr w14:paraId="3E66DD59" w14:textId="77777777" w:rsidTr="009308B3">
        <w:tblPrEx>
          <w:tblW w:w="14400" w:type="dxa"/>
          <w:jc w:val="center"/>
          <w:tblLook w:val="04A0"/>
        </w:tblPrEx>
        <w:trPr>
          <w:trHeight w:val="304"/>
          <w:jc w:val="center"/>
        </w:trPr>
        <w:tc>
          <w:tcPr>
            <w:tcW w:w="14400" w:type="dxa"/>
            <w:gridSpan w:val="9"/>
            <w:tcBorders>
              <w:top w:val="nil"/>
              <w:left w:val="nil"/>
              <w:bottom w:val="nil"/>
              <w:right w:val="nil"/>
            </w:tcBorders>
            <w:noWrap/>
            <w:vAlign w:val="center"/>
            <w:hideMark/>
          </w:tcPr>
          <w:p w:rsidR="007E730A" w:rsidRPr="007E730A" w:rsidP="007E730A" w14:paraId="7272EFCF" w14:textId="77777777">
            <w:pPr>
              <w:spacing w:line="259" w:lineRule="auto"/>
              <w:ind w:left="0" w:firstLine="0"/>
              <w:rPr>
                <w:rFonts w:cstheme="minorHAnsi"/>
              </w:rPr>
            </w:pPr>
            <w:r w:rsidRPr="007E730A">
              <w:rPr>
                <w:rFonts w:cstheme="minorHAnsi"/>
                <w:vertAlign w:val="superscript"/>
              </w:rPr>
              <w:t>a</w:t>
            </w:r>
            <w:r w:rsidRPr="007E730A">
              <w:rPr>
                <w:rFonts w:cstheme="minorHAnsi"/>
              </w:rPr>
              <w:t xml:space="preserve"> Two</w:t>
            </w:r>
            <w:r w:rsidRPr="007E730A">
              <w:rPr>
                <w:rFonts w:cstheme="minorHAnsi"/>
              </w:rPr>
              <w:t xml:space="preserve"> of the 11 existing facilities currently subject to subpart L will undergo reconstruction during the 3-year reporting period. These reconstructed sources will be subject to new subpart La (i.e., only 9 facilities will be subject to subpart L during the 3-year reporting period).</w:t>
            </w:r>
          </w:p>
        </w:tc>
      </w:tr>
      <w:tr w14:paraId="285BAD67" w14:textId="77777777" w:rsidTr="009308B3">
        <w:tblPrEx>
          <w:tblW w:w="14400" w:type="dxa"/>
          <w:jc w:val="center"/>
          <w:tblLook w:val="04A0"/>
        </w:tblPrEx>
        <w:trPr>
          <w:trHeight w:val="901"/>
          <w:jc w:val="center"/>
        </w:trPr>
        <w:tc>
          <w:tcPr>
            <w:tcW w:w="14400" w:type="dxa"/>
            <w:gridSpan w:val="9"/>
            <w:tcBorders>
              <w:top w:val="nil"/>
              <w:left w:val="nil"/>
              <w:bottom w:val="nil"/>
              <w:right w:val="nil"/>
            </w:tcBorders>
            <w:hideMark/>
          </w:tcPr>
          <w:p w:rsidR="007E730A" w:rsidRPr="007E730A" w:rsidP="007E730A" w14:paraId="0B4670A2" w14:textId="77777777">
            <w:pPr>
              <w:spacing w:line="259" w:lineRule="auto"/>
              <w:ind w:left="0" w:firstLine="0"/>
              <w:rPr>
                <w:rFonts w:cstheme="minorHAnsi"/>
              </w:rPr>
            </w:pPr>
            <w:r w:rsidRPr="007E730A">
              <w:rPr>
                <w:rFonts w:cstheme="minorHAnsi"/>
                <w:vertAlign w:val="superscript"/>
              </w:rPr>
              <w:t>b</w:t>
            </w:r>
            <w:r w:rsidRPr="007E730A">
              <w:rPr>
                <w:rFonts w:cstheme="minorHAnsi"/>
              </w:rPr>
              <w:t xml:space="preserve"> May 2021 labor rates from the United States Department of Labor, Bureau of Labor Statistics: $56.62 per hour for Industrial Production Manager (https://www.bls.gov/oes/current/oes172112.htm); $45.77 per hour for Industrial Engineer (https://www.bls.gov/oes/current/oes172112.htm), and $20.88 per hour for Office and Administrative Support Occupations (https://www.bls.gov/oes/current/oes430000.htm). EPA increased the BLS rates by 110 percent to account for the benefit packages available to those employed by private industry.</w:t>
            </w:r>
          </w:p>
        </w:tc>
      </w:tr>
      <w:tr w14:paraId="14804259" w14:textId="77777777" w:rsidTr="009308B3">
        <w:tblPrEx>
          <w:tblW w:w="14400" w:type="dxa"/>
          <w:jc w:val="center"/>
          <w:tblLook w:val="04A0"/>
        </w:tblPrEx>
        <w:trPr>
          <w:trHeight w:val="936"/>
          <w:jc w:val="center"/>
        </w:trPr>
        <w:tc>
          <w:tcPr>
            <w:tcW w:w="14400" w:type="dxa"/>
            <w:gridSpan w:val="9"/>
            <w:tcBorders>
              <w:top w:val="nil"/>
              <w:left w:val="nil"/>
              <w:bottom w:val="nil"/>
              <w:right w:val="nil"/>
            </w:tcBorders>
            <w:hideMark/>
          </w:tcPr>
          <w:p w:rsidR="007E730A" w:rsidRPr="007E730A" w:rsidP="007E730A" w14:paraId="601804E2" w14:textId="77777777">
            <w:pPr>
              <w:spacing w:line="259" w:lineRule="auto"/>
              <w:ind w:left="0" w:firstLine="0"/>
              <w:rPr>
                <w:rFonts w:cstheme="minorHAnsi"/>
              </w:rPr>
            </w:pPr>
            <w:r w:rsidRPr="007E730A">
              <w:rPr>
                <w:rFonts w:cstheme="minorHAnsi"/>
                <w:vertAlign w:val="superscript"/>
              </w:rPr>
              <w:t>c</w:t>
            </w:r>
            <w:r w:rsidRPr="007E730A">
              <w:rPr>
                <w:rFonts w:cstheme="minorHAnsi"/>
              </w:rPr>
              <w:t xml:space="preserve"> NESHAP Subpart X requires EPA Method 29 for the initial and annual emission tests for lead (NESHAP Subpart X does not require testing of opacity/visible emissions). The filter in the Method 29 sampling train can be analyzed to obtain the PM measurements needed to demonstrate compliance with NSPS Subpart L. The burden is associated with coordinating the opacity/visible emissions tests required by NSPS Subpart L and working with the testing contractor to include the results of the PM analysis and the opacity/visible emissions tests in the final test report. The burden estimate assumes that facilities will test the blast, reverberatory, and pot furnaces separately (i.e., three tests).</w:t>
            </w:r>
          </w:p>
        </w:tc>
      </w:tr>
      <w:tr w14:paraId="58F4A767" w14:textId="77777777" w:rsidTr="009308B3">
        <w:tblPrEx>
          <w:tblW w:w="14400" w:type="dxa"/>
          <w:jc w:val="center"/>
          <w:tblLook w:val="04A0"/>
        </w:tblPrEx>
        <w:trPr>
          <w:trHeight w:val="304"/>
          <w:jc w:val="center"/>
        </w:trPr>
        <w:tc>
          <w:tcPr>
            <w:tcW w:w="14400" w:type="dxa"/>
            <w:gridSpan w:val="9"/>
            <w:tcBorders>
              <w:top w:val="nil"/>
              <w:left w:val="nil"/>
              <w:bottom w:val="nil"/>
              <w:right w:val="nil"/>
            </w:tcBorders>
            <w:hideMark/>
          </w:tcPr>
          <w:p w:rsidR="007E730A" w:rsidRPr="007E730A" w:rsidP="007E730A" w14:paraId="177E078F" w14:textId="77777777">
            <w:pPr>
              <w:spacing w:line="259" w:lineRule="auto"/>
              <w:ind w:left="0" w:firstLine="0"/>
              <w:rPr>
                <w:rFonts w:cstheme="minorHAnsi"/>
              </w:rPr>
            </w:pPr>
            <w:r w:rsidRPr="007E730A">
              <w:rPr>
                <w:rFonts w:cstheme="minorHAnsi"/>
                <w:vertAlign w:val="superscript"/>
              </w:rPr>
              <w:t>d</w:t>
            </w:r>
            <w:r w:rsidRPr="007E730A">
              <w:rPr>
                <w:rFonts w:cstheme="minorHAnsi"/>
              </w:rPr>
              <w:t xml:space="preserve"> Five percent of respondents (rounded to the nearest whole number) fail the compliance demonstration and will need to repeat the performance test.</w:t>
            </w:r>
          </w:p>
        </w:tc>
      </w:tr>
      <w:tr w14:paraId="3B21B0C8" w14:textId="77777777" w:rsidTr="009308B3">
        <w:tblPrEx>
          <w:tblW w:w="14400" w:type="dxa"/>
          <w:jc w:val="center"/>
          <w:tblLook w:val="04A0"/>
        </w:tblPrEx>
        <w:trPr>
          <w:trHeight w:val="304"/>
          <w:jc w:val="center"/>
        </w:trPr>
        <w:tc>
          <w:tcPr>
            <w:tcW w:w="14400" w:type="dxa"/>
            <w:gridSpan w:val="9"/>
            <w:tcBorders>
              <w:top w:val="nil"/>
              <w:left w:val="nil"/>
              <w:bottom w:val="nil"/>
              <w:right w:val="nil"/>
            </w:tcBorders>
            <w:hideMark/>
          </w:tcPr>
          <w:p w:rsidR="007E730A" w:rsidRPr="007E730A" w:rsidP="007E730A" w14:paraId="3CC70BEF" w14:textId="77777777">
            <w:pPr>
              <w:spacing w:line="259" w:lineRule="auto"/>
              <w:ind w:left="0" w:firstLine="0"/>
              <w:rPr>
                <w:rFonts w:cstheme="minorHAnsi"/>
              </w:rPr>
            </w:pPr>
            <w:r w:rsidRPr="007E730A">
              <w:rPr>
                <w:rFonts w:cstheme="minorHAnsi"/>
                <w:vertAlign w:val="superscript"/>
              </w:rPr>
              <w:t xml:space="preserve">e </w:t>
            </w:r>
            <w:r w:rsidRPr="007E730A">
              <w:rPr>
                <w:rFonts w:cstheme="minorHAnsi"/>
              </w:rPr>
              <w:t>The</w:t>
            </w:r>
            <w:r w:rsidRPr="007E730A">
              <w:rPr>
                <w:rFonts w:cstheme="minorHAnsi"/>
              </w:rPr>
              <w:t xml:space="preserve"> facilities subject to Subpart L are also regulated by NESHAP Subpart X, which already requires submission of performance tests using CDX/CEDRI. Therefore, </w:t>
            </w:r>
            <w:r w:rsidRPr="007E730A">
              <w:rPr>
                <w:rFonts w:cstheme="minorHAnsi"/>
              </w:rPr>
              <w:t>no</w:t>
            </w:r>
            <w:r w:rsidRPr="007E730A">
              <w:rPr>
                <w:rFonts w:cstheme="minorHAnsi"/>
              </w:rPr>
              <w:t xml:space="preserve"> additional burden associated with the respondent's familiarization with the EPA's electronic reporting requirements for performance tests and for CDX/CEDRI registration.</w:t>
            </w:r>
          </w:p>
        </w:tc>
      </w:tr>
      <w:tr w14:paraId="717C90F6" w14:textId="77777777" w:rsidTr="009308B3">
        <w:tblPrEx>
          <w:tblW w:w="14400" w:type="dxa"/>
          <w:jc w:val="center"/>
          <w:tblLook w:val="04A0"/>
        </w:tblPrEx>
        <w:trPr>
          <w:trHeight w:val="666"/>
          <w:jc w:val="center"/>
        </w:trPr>
        <w:tc>
          <w:tcPr>
            <w:tcW w:w="14400" w:type="dxa"/>
            <w:gridSpan w:val="9"/>
            <w:tcBorders>
              <w:top w:val="nil"/>
              <w:left w:val="nil"/>
              <w:bottom w:val="nil"/>
              <w:right w:val="nil"/>
            </w:tcBorders>
            <w:hideMark/>
          </w:tcPr>
          <w:p w:rsidR="007E730A" w:rsidRPr="007E730A" w:rsidP="007E730A" w14:paraId="1687C426" w14:textId="77777777">
            <w:pPr>
              <w:spacing w:line="259" w:lineRule="auto"/>
              <w:ind w:left="0" w:firstLine="0"/>
              <w:rPr>
                <w:rFonts w:cstheme="minorHAnsi"/>
              </w:rPr>
            </w:pPr>
            <w:r w:rsidRPr="007E730A">
              <w:rPr>
                <w:rFonts w:cstheme="minorHAnsi"/>
                <w:vertAlign w:val="superscript"/>
              </w:rPr>
              <w:t>f</w:t>
            </w:r>
            <w:r w:rsidRPr="007E730A">
              <w:rPr>
                <w:rFonts w:cstheme="minorHAnsi"/>
              </w:rPr>
              <w:t xml:space="preserve"> NESHAP Subpart X already requires retention of performance test and semiannual reports. The burden estimate assumes that the testing contractor provides a single test report to the facility containing the results of the emissions tests for NESHAP Subpart X and NSPS Subpart L pollutants (i.e., no additional test reports for Subpart L compliance) and that the semiannual report(s) incorporate both the NESHAP Subpart X and NSPS Subpart L information (i.e., no additional semiannual reports for Subpart L compliance).</w:t>
            </w:r>
          </w:p>
        </w:tc>
      </w:tr>
      <w:tr w14:paraId="6203249D" w14:textId="77777777" w:rsidTr="009308B3">
        <w:tblPrEx>
          <w:tblW w:w="14400" w:type="dxa"/>
          <w:jc w:val="center"/>
          <w:tblLook w:val="04A0"/>
        </w:tblPrEx>
        <w:trPr>
          <w:trHeight w:val="261"/>
          <w:jc w:val="center"/>
        </w:trPr>
        <w:tc>
          <w:tcPr>
            <w:tcW w:w="14400" w:type="dxa"/>
            <w:gridSpan w:val="9"/>
            <w:tcBorders>
              <w:top w:val="nil"/>
              <w:left w:val="nil"/>
              <w:bottom w:val="nil"/>
              <w:right w:val="nil"/>
            </w:tcBorders>
            <w:hideMark/>
          </w:tcPr>
          <w:p w:rsidR="007E730A" w:rsidRPr="007E730A" w:rsidP="007E730A" w14:paraId="52D21F2F" w14:textId="77777777">
            <w:pPr>
              <w:spacing w:line="259" w:lineRule="auto"/>
              <w:ind w:left="0" w:firstLine="0"/>
              <w:rPr>
                <w:rFonts w:cstheme="minorHAnsi"/>
              </w:rPr>
            </w:pPr>
            <w:r w:rsidRPr="007E730A">
              <w:rPr>
                <w:rFonts w:cstheme="minorHAnsi"/>
                <w:vertAlign w:val="superscript"/>
              </w:rPr>
              <w:t>g</w:t>
            </w:r>
            <w:r w:rsidRPr="007E730A">
              <w:rPr>
                <w:rFonts w:cstheme="minorHAnsi"/>
              </w:rPr>
              <w:t xml:space="preserve"> Subpart L does not impose any additional personnel training.</w:t>
            </w:r>
          </w:p>
        </w:tc>
      </w:tr>
      <w:tr w14:paraId="0442726A" w14:textId="77777777" w:rsidTr="009308B3">
        <w:tblPrEx>
          <w:tblW w:w="14400" w:type="dxa"/>
          <w:jc w:val="center"/>
          <w:tblLook w:val="04A0"/>
        </w:tblPrEx>
        <w:trPr>
          <w:trHeight w:val="189"/>
          <w:jc w:val="center"/>
        </w:trPr>
        <w:tc>
          <w:tcPr>
            <w:tcW w:w="14400" w:type="dxa"/>
            <w:gridSpan w:val="9"/>
            <w:tcBorders>
              <w:top w:val="nil"/>
              <w:left w:val="nil"/>
              <w:bottom w:val="nil"/>
              <w:right w:val="nil"/>
            </w:tcBorders>
            <w:hideMark/>
          </w:tcPr>
          <w:p w:rsidR="007E730A" w:rsidRPr="007E730A" w:rsidP="007E730A" w14:paraId="2DA0935F" w14:textId="77777777">
            <w:pPr>
              <w:spacing w:line="259" w:lineRule="auto"/>
              <w:ind w:left="0" w:firstLine="0"/>
              <w:rPr>
                <w:rFonts w:cstheme="minorHAnsi"/>
              </w:rPr>
            </w:pPr>
            <w:r w:rsidRPr="007E730A">
              <w:rPr>
                <w:rFonts w:cstheme="minorHAnsi"/>
                <w:vertAlign w:val="superscript"/>
              </w:rPr>
              <w:t>h</w:t>
            </w:r>
            <w:r w:rsidRPr="007E730A">
              <w:rPr>
                <w:rFonts w:cstheme="minorHAnsi"/>
              </w:rPr>
              <w:t xml:space="preserve"> The NSPS General Provisions (40 CFR 60.8(g)) </w:t>
            </w:r>
            <w:r w:rsidRPr="007E730A">
              <w:rPr>
                <w:rFonts w:cstheme="minorHAnsi"/>
              </w:rPr>
              <w:t>requires</w:t>
            </w:r>
            <w:r w:rsidRPr="007E730A">
              <w:rPr>
                <w:rFonts w:cstheme="minorHAnsi"/>
              </w:rPr>
              <w:t xml:space="preserve"> a test method performance audit during conduct of the performance test.</w:t>
            </w:r>
          </w:p>
        </w:tc>
      </w:tr>
      <w:tr w14:paraId="28920681" w14:textId="77777777" w:rsidTr="009308B3">
        <w:tblPrEx>
          <w:tblW w:w="14400" w:type="dxa"/>
          <w:jc w:val="center"/>
          <w:tblLook w:val="04A0"/>
        </w:tblPrEx>
        <w:trPr>
          <w:trHeight w:val="288"/>
          <w:jc w:val="center"/>
        </w:trPr>
        <w:tc>
          <w:tcPr>
            <w:tcW w:w="14400" w:type="dxa"/>
            <w:gridSpan w:val="9"/>
            <w:tcBorders>
              <w:top w:val="nil"/>
              <w:left w:val="nil"/>
              <w:bottom w:val="nil"/>
              <w:right w:val="nil"/>
            </w:tcBorders>
            <w:hideMark/>
          </w:tcPr>
          <w:p w:rsidR="007E730A" w:rsidRPr="007E730A" w:rsidP="007E730A" w14:paraId="042C0A41" w14:textId="77777777">
            <w:pPr>
              <w:spacing w:line="259" w:lineRule="auto"/>
              <w:ind w:left="0" w:firstLine="0"/>
              <w:rPr>
                <w:rFonts w:cstheme="minorHAnsi"/>
              </w:rPr>
            </w:pPr>
            <w:r w:rsidRPr="007E730A">
              <w:rPr>
                <w:rFonts w:cstheme="minorHAnsi"/>
                <w:vertAlign w:val="superscript"/>
              </w:rPr>
              <w:t>i</w:t>
            </w:r>
            <w:r w:rsidRPr="007E730A">
              <w:rPr>
                <w:rFonts w:cstheme="minorHAnsi"/>
              </w:rPr>
              <w:t xml:space="preserve"> Facilities</w:t>
            </w:r>
            <w:r w:rsidRPr="007E730A">
              <w:rPr>
                <w:rFonts w:cstheme="minorHAnsi"/>
              </w:rPr>
              <w:t xml:space="preserve"> subject to Subpart L have already conducted initial performance tests for PM emissions and opacity. Because the proposed amendments to subpart L do not change the PM emissions and opacity limits, existing facilities currently subject to subpart L do not need to conduct an initial performance test. </w:t>
            </w:r>
            <w:r w:rsidRPr="007E730A">
              <w:rPr>
                <w:rFonts w:cstheme="minorHAnsi"/>
                <w:vertAlign w:val="superscript"/>
              </w:rPr>
              <w:t xml:space="preserve"> </w:t>
            </w:r>
          </w:p>
        </w:tc>
      </w:tr>
      <w:tr w14:paraId="5B91074D" w14:textId="77777777" w:rsidTr="009308B3">
        <w:tblPrEx>
          <w:tblW w:w="14400" w:type="dxa"/>
          <w:jc w:val="center"/>
          <w:tblLook w:val="04A0"/>
        </w:tblPrEx>
        <w:trPr>
          <w:trHeight w:val="304"/>
          <w:jc w:val="center"/>
        </w:trPr>
        <w:tc>
          <w:tcPr>
            <w:tcW w:w="14400" w:type="dxa"/>
            <w:gridSpan w:val="9"/>
            <w:tcBorders>
              <w:top w:val="nil"/>
              <w:left w:val="nil"/>
              <w:bottom w:val="nil"/>
              <w:right w:val="nil"/>
            </w:tcBorders>
            <w:noWrap/>
            <w:hideMark/>
          </w:tcPr>
          <w:p w:rsidR="007E730A" w:rsidRPr="007E730A" w:rsidP="007E730A" w14:paraId="051040C2" w14:textId="77777777">
            <w:pPr>
              <w:spacing w:line="259" w:lineRule="auto"/>
              <w:ind w:left="0" w:firstLine="0"/>
              <w:rPr>
                <w:rFonts w:cstheme="minorHAnsi"/>
              </w:rPr>
            </w:pPr>
            <w:r w:rsidRPr="007E730A">
              <w:rPr>
                <w:rFonts w:cstheme="minorHAnsi"/>
                <w:vertAlign w:val="superscript"/>
              </w:rPr>
              <w:t>j</w:t>
            </w:r>
            <w:r w:rsidRPr="007E730A">
              <w:rPr>
                <w:rFonts w:cstheme="minorHAnsi"/>
              </w:rPr>
              <w:t xml:space="preserve"> Totals rounded to 3 significant figures. Figures may not sum exactly due to rounding.</w:t>
            </w:r>
          </w:p>
        </w:tc>
      </w:tr>
    </w:tbl>
    <w:p w:rsidR="007E730A" w:rsidRPr="007E730A" w:rsidP="007E730A" w14:paraId="65D1F0FC" w14:textId="77777777">
      <w:pPr>
        <w:spacing w:line="259" w:lineRule="auto"/>
        <w:ind w:left="0" w:firstLine="0"/>
        <w:rPr>
          <w:rFonts w:cstheme="minorHAnsi"/>
        </w:rPr>
        <w:sectPr w:rsidSect="007E730A">
          <w:pgSz w:w="15840" w:h="12240" w:orient="landscape" w:code="1"/>
          <w:pgMar w:top="720" w:right="720" w:bottom="720" w:left="720" w:header="720" w:footer="720" w:gutter="0"/>
          <w:cols w:space="720"/>
          <w:docGrid w:linePitch="360"/>
        </w:sectPr>
      </w:pPr>
    </w:p>
    <w:tbl>
      <w:tblPr>
        <w:tblW w:w="14510" w:type="dxa"/>
        <w:jc w:val="center"/>
        <w:tblLook w:val="04A0"/>
      </w:tblPr>
      <w:tblGrid>
        <w:gridCol w:w="4712"/>
        <w:gridCol w:w="1268"/>
        <w:gridCol w:w="1281"/>
        <w:gridCol w:w="1281"/>
        <w:gridCol w:w="1428"/>
        <w:gridCol w:w="1148"/>
        <w:gridCol w:w="1463"/>
        <w:gridCol w:w="982"/>
        <w:gridCol w:w="947"/>
      </w:tblGrid>
      <w:tr w14:paraId="00229D05" w14:textId="77777777" w:rsidTr="001E6D92">
        <w:tblPrEx>
          <w:tblW w:w="14510" w:type="dxa"/>
          <w:jc w:val="center"/>
          <w:tblLook w:val="04A0"/>
        </w:tblPrEx>
        <w:trPr>
          <w:trHeight w:val="643"/>
          <w:tblHeader/>
          <w:jc w:val="center"/>
        </w:trPr>
        <w:tc>
          <w:tcPr>
            <w:tcW w:w="14510" w:type="dxa"/>
            <w:gridSpan w:val="9"/>
            <w:vMerge w:val="restart"/>
            <w:tcBorders>
              <w:top w:val="nil"/>
              <w:left w:val="nil"/>
              <w:bottom w:val="single" w:sz="4" w:space="0" w:color="000000"/>
              <w:right w:val="nil"/>
            </w:tcBorders>
            <w:noWrap/>
            <w:vAlign w:val="bottom"/>
            <w:hideMark/>
          </w:tcPr>
          <w:p w:rsidR="007E730A" w:rsidRPr="007E730A" w:rsidP="007E730A" w14:paraId="4216CF7C" w14:textId="77777777">
            <w:pPr>
              <w:spacing w:line="259" w:lineRule="auto"/>
              <w:ind w:left="0" w:firstLine="0"/>
              <w:rPr>
                <w:rFonts w:cstheme="minorHAnsi"/>
                <w:b/>
                <w:bCs/>
              </w:rPr>
            </w:pPr>
            <w:r w:rsidRPr="007E730A">
              <w:rPr>
                <w:rFonts w:cstheme="minorHAnsi"/>
                <w:b/>
                <w:bCs/>
              </w:rPr>
              <w:t>Table 2: Annual Respondent Burden and Cost Year Two – NSPS for Secondary Lead Smelting Facilities (40 CFR Part 60, Subpart L)</w:t>
            </w:r>
          </w:p>
        </w:tc>
      </w:tr>
      <w:tr w14:paraId="3A065C37" w14:textId="77777777" w:rsidTr="001E6D92">
        <w:tblPrEx>
          <w:tblW w:w="14510" w:type="dxa"/>
          <w:jc w:val="center"/>
          <w:tblLook w:val="04A0"/>
        </w:tblPrEx>
        <w:trPr>
          <w:trHeight w:val="643"/>
          <w:tblHeader/>
          <w:jc w:val="center"/>
        </w:trPr>
        <w:tc>
          <w:tcPr>
            <w:tcW w:w="14510" w:type="dxa"/>
            <w:gridSpan w:val="9"/>
            <w:vMerge/>
            <w:tcBorders>
              <w:top w:val="nil"/>
              <w:left w:val="nil"/>
              <w:bottom w:val="single" w:sz="4" w:space="0" w:color="000000"/>
              <w:right w:val="nil"/>
            </w:tcBorders>
            <w:vAlign w:val="center"/>
            <w:hideMark/>
          </w:tcPr>
          <w:p w:rsidR="007E730A" w:rsidRPr="007E730A" w:rsidP="007E730A" w14:paraId="4AEE7B8B" w14:textId="77777777">
            <w:pPr>
              <w:spacing w:line="259" w:lineRule="auto"/>
              <w:ind w:left="0" w:firstLine="0"/>
              <w:rPr>
                <w:rFonts w:cstheme="minorHAnsi"/>
                <w:b/>
                <w:bCs/>
              </w:rPr>
            </w:pPr>
          </w:p>
        </w:tc>
      </w:tr>
      <w:tr w14:paraId="2E1CC28A" w14:textId="77777777" w:rsidTr="001E6D92">
        <w:tblPrEx>
          <w:tblW w:w="14510" w:type="dxa"/>
          <w:jc w:val="center"/>
          <w:tblLook w:val="04A0"/>
        </w:tblPrEx>
        <w:trPr>
          <w:trHeight w:val="262"/>
          <w:tblHeader/>
          <w:jc w:val="center"/>
        </w:trPr>
        <w:tc>
          <w:tcPr>
            <w:tcW w:w="4712" w:type="dxa"/>
            <w:tcBorders>
              <w:top w:val="nil"/>
              <w:left w:val="single" w:sz="4" w:space="0" w:color="auto"/>
              <w:bottom w:val="nil"/>
              <w:right w:val="single" w:sz="4" w:space="0" w:color="auto"/>
            </w:tcBorders>
            <w:noWrap/>
            <w:vAlign w:val="bottom"/>
            <w:hideMark/>
          </w:tcPr>
          <w:p w:rsidR="007E730A" w:rsidRPr="007E730A" w:rsidP="007E730A" w14:paraId="210C6E3E" w14:textId="77777777">
            <w:pPr>
              <w:spacing w:line="259" w:lineRule="auto"/>
              <w:ind w:left="0" w:firstLine="0"/>
              <w:rPr>
                <w:rFonts w:cstheme="minorHAnsi"/>
                <w:b/>
                <w:bCs/>
              </w:rPr>
            </w:pPr>
            <w:r w:rsidRPr="007E730A">
              <w:rPr>
                <w:rFonts w:cstheme="minorHAnsi"/>
                <w:b/>
                <w:bCs/>
              </w:rPr>
              <w:t> </w:t>
            </w:r>
          </w:p>
        </w:tc>
        <w:tc>
          <w:tcPr>
            <w:tcW w:w="1268" w:type="dxa"/>
            <w:vMerge w:val="restart"/>
            <w:tcBorders>
              <w:top w:val="nil"/>
              <w:left w:val="nil"/>
              <w:right w:val="single" w:sz="4" w:space="0" w:color="auto"/>
            </w:tcBorders>
            <w:noWrap/>
            <w:vAlign w:val="center"/>
            <w:hideMark/>
          </w:tcPr>
          <w:p w:rsidR="007E730A" w:rsidRPr="007E730A" w:rsidP="007E730A" w14:paraId="74EE0634" w14:textId="77777777">
            <w:pPr>
              <w:spacing w:line="259" w:lineRule="auto"/>
              <w:ind w:left="0" w:firstLine="0"/>
              <w:rPr>
                <w:rFonts w:cstheme="minorHAnsi"/>
                <w:b/>
                <w:bCs/>
              </w:rPr>
            </w:pPr>
            <w:r w:rsidRPr="007E730A">
              <w:rPr>
                <w:rFonts w:cstheme="minorHAnsi"/>
                <w:b/>
                <w:bCs/>
              </w:rPr>
              <w:t>(A)</w:t>
            </w:r>
          </w:p>
          <w:p w:rsidR="007E730A" w:rsidP="007E730A" w14:paraId="428836DD" w14:textId="77777777">
            <w:pPr>
              <w:spacing w:line="259" w:lineRule="auto"/>
              <w:ind w:left="0" w:firstLine="0"/>
              <w:rPr>
                <w:rFonts w:cstheme="minorHAnsi"/>
                <w:b/>
                <w:bCs/>
              </w:rPr>
            </w:pPr>
            <w:r w:rsidRPr="007E730A">
              <w:rPr>
                <w:rFonts w:cstheme="minorHAnsi"/>
                <w:b/>
                <w:bCs/>
              </w:rPr>
              <w:t>Person - hours per occurrence</w:t>
            </w:r>
          </w:p>
          <w:p w:rsidR="009308B3" w:rsidP="007E730A" w14:paraId="259F593F" w14:textId="77777777">
            <w:pPr>
              <w:spacing w:line="259" w:lineRule="auto"/>
              <w:ind w:left="0" w:firstLine="0"/>
              <w:rPr>
                <w:rFonts w:cstheme="minorHAnsi"/>
                <w:b/>
                <w:bCs/>
              </w:rPr>
            </w:pPr>
          </w:p>
          <w:p w:rsidR="009308B3" w:rsidRPr="007E730A" w:rsidP="007E730A" w14:paraId="6A70F63E" w14:textId="77777777">
            <w:pPr>
              <w:spacing w:line="259" w:lineRule="auto"/>
              <w:ind w:left="0" w:firstLine="0"/>
              <w:rPr>
                <w:rFonts w:cstheme="minorHAnsi"/>
                <w:b/>
                <w:bCs/>
              </w:rPr>
            </w:pPr>
          </w:p>
        </w:tc>
        <w:tc>
          <w:tcPr>
            <w:tcW w:w="1281" w:type="dxa"/>
            <w:vMerge w:val="restart"/>
            <w:tcBorders>
              <w:top w:val="nil"/>
              <w:left w:val="nil"/>
              <w:right w:val="single" w:sz="4" w:space="0" w:color="auto"/>
            </w:tcBorders>
            <w:noWrap/>
            <w:vAlign w:val="center"/>
            <w:hideMark/>
          </w:tcPr>
          <w:p w:rsidR="007E730A" w:rsidRPr="007E730A" w:rsidP="007E730A" w14:paraId="0AA3A462" w14:textId="77777777">
            <w:pPr>
              <w:spacing w:line="259" w:lineRule="auto"/>
              <w:ind w:left="0" w:firstLine="0"/>
              <w:rPr>
                <w:rFonts w:cstheme="minorHAnsi"/>
                <w:b/>
                <w:bCs/>
              </w:rPr>
            </w:pPr>
            <w:r w:rsidRPr="007E730A">
              <w:rPr>
                <w:rFonts w:cstheme="minorHAnsi"/>
                <w:b/>
                <w:bCs/>
              </w:rPr>
              <w:t>(B)</w:t>
            </w:r>
          </w:p>
          <w:p w:rsidR="007E730A" w:rsidP="007E730A" w14:paraId="55FB80A8" w14:textId="77777777">
            <w:pPr>
              <w:spacing w:line="259" w:lineRule="auto"/>
              <w:ind w:left="0" w:firstLine="0"/>
              <w:rPr>
                <w:rFonts w:cstheme="minorHAnsi"/>
                <w:b/>
                <w:bCs/>
              </w:rPr>
            </w:pPr>
            <w:r w:rsidRPr="007E730A">
              <w:rPr>
                <w:rFonts w:cstheme="minorHAnsi"/>
                <w:b/>
                <w:bCs/>
              </w:rPr>
              <w:t>No. of occurrence per respondent per year</w:t>
            </w:r>
          </w:p>
          <w:p w:rsidR="009308B3" w:rsidRPr="007E730A" w:rsidP="007E730A" w14:paraId="42E600BE" w14:textId="77777777">
            <w:pPr>
              <w:spacing w:line="259" w:lineRule="auto"/>
              <w:ind w:left="0" w:firstLine="0"/>
              <w:rPr>
                <w:rFonts w:cstheme="minorHAnsi"/>
                <w:b/>
                <w:bCs/>
              </w:rPr>
            </w:pPr>
          </w:p>
        </w:tc>
        <w:tc>
          <w:tcPr>
            <w:tcW w:w="1281" w:type="dxa"/>
            <w:vMerge w:val="restart"/>
            <w:tcBorders>
              <w:top w:val="nil"/>
              <w:left w:val="nil"/>
              <w:right w:val="single" w:sz="4" w:space="0" w:color="auto"/>
            </w:tcBorders>
            <w:noWrap/>
            <w:vAlign w:val="center"/>
            <w:hideMark/>
          </w:tcPr>
          <w:p w:rsidR="007E730A" w:rsidRPr="007E730A" w:rsidP="007E730A" w14:paraId="0CB75B42" w14:textId="77777777">
            <w:pPr>
              <w:spacing w:line="259" w:lineRule="auto"/>
              <w:ind w:left="0" w:firstLine="0"/>
              <w:rPr>
                <w:rFonts w:cstheme="minorHAnsi"/>
                <w:b/>
                <w:bCs/>
              </w:rPr>
            </w:pPr>
            <w:r w:rsidRPr="007E730A">
              <w:rPr>
                <w:rFonts w:cstheme="minorHAnsi"/>
                <w:b/>
                <w:bCs/>
              </w:rPr>
              <w:t>(C)</w:t>
            </w:r>
          </w:p>
          <w:p w:rsidR="007E730A" w:rsidRPr="007E730A" w:rsidP="007E730A" w14:paraId="7134AB78" w14:textId="77777777">
            <w:pPr>
              <w:spacing w:line="259" w:lineRule="auto"/>
              <w:ind w:left="0" w:firstLine="0"/>
              <w:rPr>
                <w:rFonts w:cstheme="minorHAnsi"/>
                <w:b/>
                <w:bCs/>
              </w:rPr>
            </w:pPr>
            <w:r w:rsidRPr="007E730A">
              <w:rPr>
                <w:rFonts w:cstheme="minorHAnsi"/>
                <w:b/>
                <w:bCs/>
              </w:rPr>
              <w:t>Person-hours per respondent per year</w:t>
            </w:r>
          </w:p>
          <w:p w:rsidR="007E730A" w:rsidP="007E730A" w14:paraId="4E9A5682" w14:textId="77777777">
            <w:pPr>
              <w:spacing w:line="259" w:lineRule="auto"/>
              <w:ind w:left="0" w:firstLine="0"/>
              <w:rPr>
                <w:rFonts w:cstheme="minorHAnsi"/>
                <w:b/>
                <w:bCs/>
              </w:rPr>
            </w:pPr>
            <w:r w:rsidRPr="007E730A">
              <w:rPr>
                <w:rFonts w:cstheme="minorHAnsi"/>
                <w:b/>
                <w:bCs/>
              </w:rPr>
              <w:t>(C=</w:t>
            </w:r>
            <w:r w:rsidRPr="007E730A">
              <w:rPr>
                <w:rFonts w:cstheme="minorHAnsi"/>
                <w:b/>
                <w:bCs/>
              </w:rPr>
              <w:t>AxB</w:t>
            </w:r>
            <w:r w:rsidRPr="007E730A">
              <w:rPr>
                <w:rFonts w:cstheme="minorHAnsi"/>
                <w:b/>
                <w:bCs/>
              </w:rPr>
              <w:t>)</w:t>
            </w:r>
          </w:p>
          <w:p w:rsidR="009308B3" w:rsidRPr="007E730A" w:rsidP="007E730A" w14:paraId="0CA31927" w14:textId="77777777">
            <w:pPr>
              <w:spacing w:line="259" w:lineRule="auto"/>
              <w:ind w:left="0" w:firstLine="0"/>
              <w:rPr>
                <w:rFonts w:cstheme="minorHAnsi"/>
                <w:b/>
                <w:bCs/>
              </w:rPr>
            </w:pPr>
          </w:p>
        </w:tc>
        <w:tc>
          <w:tcPr>
            <w:tcW w:w="1428" w:type="dxa"/>
            <w:vMerge w:val="restart"/>
            <w:tcBorders>
              <w:top w:val="nil"/>
              <w:left w:val="nil"/>
              <w:right w:val="single" w:sz="4" w:space="0" w:color="auto"/>
            </w:tcBorders>
            <w:noWrap/>
            <w:vAlign w:val="center"/>
            <w:hideMark/>
          </w:tcPr>
          <w:p w:rsidR="007E730A" w:rsidRPr="007E730A" w:rsidP="007E730A" w14:paraId="680898B3" w14:textId="77777777">
            <w:pPr>
              <w:spacing w:line="259" w:lineRule="auto"/>
              <w:ind w:left="0" w:firstLine="0"/>
              <w:rPr>
                <w:rFonts w:cstheme="minorHAnsi"/>
                <w:b/>
                <w:bCs/>
              </w:rPr>
            </w:pPr>
            <w:r w:rsidRPr="007E730A">
              <w:rPr>
                <w:rFonts w:cstheme="minorHAnsi"/>
                <w:b/>
                <w:bCs/>
              </w:rPr>
              <w:t>(D)</w:t>
            </w:r>
          </w:p>
          <w:p w:rsidR="007E730A" w:rsidP="007E730A" w14:paraId="661A07A3" w14:textId="77777777">
            <w:pPr>
              <w:spacing w:line="259" w:lineRule="auto"/>
              <w:ind w:left="0" w:firstLine="0"/>
              <w:rPr>
                <w:rFonts w:cstheme="minorHAnsi"/>
              </w:rPr>
            </w:pPr>
            <w:r w:rsidRPr="007E730A">
              <w:rPr>
                <w:rFonts w:cstheme="minorHAnsi"/>
                <w:b/>
                <w:bCs/>
              </w:rPr>
              <w:t xml:space="preserve">Respondents per year </w:t>
            </w:r>
            <w:r w:rsidRPr="007E730A">
              <w:rPr>
                <w:rFonts w:cstheme="minorHAnsi"/>
                <w:b/>
                <w:bCs/>
                <w:vertAlign w:val="superscript"/>
              </w:rPr>
              <w:t>a</w:t>
            </w:r>
            <w:r w:rsidRPr="007E730A">
              <w:rPr>
                <w:rFonts w:cstheme="minorHAnsi"/>
              </w:rPr>
              <w:t> </w:t>
            </w:r>
          </w:p>
          <w:p w:rsidR="009308B3" w:rsidP="007E730A" w14:paraId="166AF597" w14:textId="77777777">
            <w:pPr>
              <w:spacing w:line="259" w:lineRule="auto"/>
              <w:ind w:left="0" w:firstLine="0"/>
              <w:rPr>
                <w:rFonts w:cstheme="minorHAnsi"/>
              </w:rPr>
            </w:pPr>
          </w:p>
          <w:p w:rsidR="009308B3" w:rsidP="007E730A" w14:paraId="1E8F88CA" w14:textId="77777777">
            <w:pPr>
              <w:spacing w:line="259" w:lineRule="auto"/>
              <w:ind w:left="0" w:firstLine="0"/>
              <w:rPr>
                <w:rFonts w:cstheme="minorHAnsi"/>
                <w:b/>
                <w:bCs/>
              </w:rPr>
            </w:pPr>
          </w:p>
          <w:p w:rsidR="009308B3" w:rsidRPr="007E730A" w:rsidP="007E730A" w14:paraId="2CD6F953" w14:textId="77777777">
            <w:pPr>
              <w:spacing w:line="259" w:lineRule="auto"/>
              <w:ind w:left="0" w:firstLine="0"/>
              <w:rPr>
                <w:rFonts w:cstheme="minorHAnsi"/>
                <w:b/>
                <w:bCs/>
              </w:rPr>
            </w:pPr>
          </w:p>
        </w:tc>
        <w:tc>
          <w:tcPr>
            <w:tcW w:w="1148" w:type="dxa"/>
            <w:vMerge w:val="restart"/>
            <w:tcBorders>
              <w:top w:val="nil"/>
              <w:left w:val="nil"/>
              <w:right w:val="single" w:sz="4" w:space="0" w:color="auto"/>
            </w:tcBorders>
            <w:noWrap/>
            <w:vAlign w:val="center"/>
            <w:hideMark/>
          </w:tcPr>
          <w:p w:rsidR="007E730A" w:rsidRPr="007E730A" w:rsidP="007E730A" w14:paraId="4E27A704" w14:textId="77777777">
            <w:pPr>
              <w:spacing w:line="259" w:lineRule="auto"/>
              <w:ind w:left="0" w:firstLine="0"/>
              <w:rPr>
                <w:rFonts w:cstheme="minorHAnsi"/>
                <w:b/>
                <w:bCs/>
              </w:rPr>
            </w:pPr>
            <w:r w:rsidRPr="007E730A">
              <w:rPr>
                <w:rFonts w:cstheme="minorHAnsi"/>
                <w:b/>
                <w:bCs/>
              </w:rPr>
              <w:t>(E)</w:t>
            </w:r>
          </w:p>
          <w:p w:rsidR="007E730A" w:rsidRPr="007E730A" w:rsidP="007E730A" w14:paraId="623F1154" w14:textId="77777777">
            <w:pPr>
              <w:spacing w:line="259" w:lineRule="auto"/>
              <w:ind w:left="0" w:firstLine="0"/>
              <w:rPr>
                <w:rFonts w:cstheme="minorHAnsi"/>
                <w:b/>
                <w:bCs/>
              </w:rPr>
            </w:pPr>
            <w:r w:rsidRPr="007E730A">
              <w:rPr>
                <w:rFonts w:cstheme="minorHAnsi"/>
                <w:b/>
                <w:bCs/>
              </w:rPr>
              <w:t>Technical Person - hours per year</w:t>
            </w:r>
          </w:p>
          <w:p w:rsidR="007E730A" w:rsidP="007E730A" w14:paraId="130E5ADD" w14:textId="77777777">
            <w:pPr>
              <w:spacing w:line="259" w:lineRule="auto"/>
              <w:ind w:left="0" w:firstLine="0"/>
              <w:rPr>
                <w:rFonts w:cstheme="minorHAnsi"/>
                <w:b/>
                <w:bCs/>
              </w:rPr>
            </w:pPr>
            <w:r w:rsidRPr="007E730A">
              <w:rPr>
                <w:rFonts w:cstheme="minorHAnsi"/>
                <w:b/>
                <w:bCs/>
              </w:rPr>
              <w:t>(E=</w:t>
            </w:r>
            <w:r w:rsidRPr="007E730A">
              <w:rPr>
                <w:rFonts w:cstheme="minorHAnsi"/>
                <w:b/>
                <w:bCs/>
              </w:rPr>
              <w:t>CxD</w:t>
            </w:r>
            <w:r w:rsidRPr="007E730A">
              <w:rPr>
                <w:rFonts w:cstheme="minorHAnsi"/>
                <w:b/>
                <w:bCs/>
              </w:rPr>
              <w:t>)</w:t>
            </w:r>
          </w:p>
          <w:p w:rsidR="009308B3" w:rsidRPr="007E730A" w:rsidP="007E730A" w14:paraId="2888AB4B" w14:textId="77777777">
            <w:pPr>
              <w:spacing w:line="259" w:lineRule="auto"/>
              <w:ind w:left="0" w:firstLine="0"/>
              <w:rPr>
                <w:rFonts w:cstheme="minorHAnsi"/>
                <w:b/>
                <w:bCs/>
              </w:rPr>
            </w:pPr>
          </w:p>
        </w:tc>
        <w:tc>
          <w:tcPr>
            <w:tcW w:w="1463" w:type="dxa"/>
            <w:vMerge w:val="restart"/>
            <w:tcBorders>
              <w:top w:val="nil"/>
              <w:left w:val="nil"/>
              <w:right w:val="single" w:sz="4" w:space="0" w:color="auto"/>
            </w:tcBorders>
            <w:noWrap/>
            <w:vAlign w:val="center"/>
            <w:hideMark/>
          </w:tcPr>
          <w:p w:rsidR="007E730A" w:rsidRPr="007E730A" w:rsidP="007E730A" w14:paraId="1E2025AE" w14:textId="77777777">
            <w:pPr>
              <w:spacing w:line="259" w:lineRule="auto"/>
              <w:ind w:left="0" w:firstLine="0"/>
              <w:rPr>
                <w:rFonts w:cstheme="minorHAnsi"/>
                <w:b/>
                <w:bCs/>
              </w:rPr>
            </w:pPr>
            <w:r w:rsidRPr="007E730A">
              <w:rPr>
                <w:rFonts w:cstheme="minorHAnsi"/>
                <w:b/>
                <w:bCs/>
              </w:rPr>
              <w:t>(F)</w:t>
            </w:r>
          </w:p>
          <w:p w:rsidR="007E730A" w:rsidRPr="007E730A" w:rsidP="007E730A" w14:paraId="525237FC" w14:textId="77777777">
            <w:pPr>
              <w:spacing w:line="259" w:lineRule="auto"/>
              <w:ind w:left="0" w:firstLine="0"/>
              <w:rPr>
                <w:rFonts w:cstheme="minorHAnsi"/>
                <w:b/>
                <w:bCs/>
              </w:rPr>
            </w:pPr>
            <w:r w:rsidRPr="007E730A">
              <w:rPr>
                <w:rFonts w:cstheme="minorHAnsi"/>
                <w:b/>
                <w:bCs/>
              </w:rPr>
              <w:t>Management person-hours per year</w:t>
            </w:r>
          </w:p>
          <w:p w:rsidR="007E730A" w:rsidP="007E730A" w14:paraId="4B5FCAD0" w14:textId="77777777">
            <w:pPr>
              <w:spacing w:line="259" w:lineRule="auto"/>
              <w:ind w:left="0" w:firstLine="0"/>
              <w:rPr>
                <w:rFonts w:cstheme="minorHAnsi"/>
                <w:b/>
                <w:bCs/>
              </w:rPr>
            </w:pPr>
            <w:r w:rsidRPr="007E730A">
              <w:rPr>
                <w:rFonts w:cstheme="minorHAnsi"/>
                <w:b/>
                <w:bCs/>
              </w:rPr>
              <w:t>(Ex0.05)</w:t>
            </w:r>
          </w:p>
          <w:p w:rsidR="009308B3" w:rsidRPr="007E730A" w:rsidP="007E730A" w14:paraId="373AAC18" w14:textId="77777777">
            <w:pPr>
              <w:spacing w:line="259" w:lineRule="auto"/>
              <w:ind w:left="0" w:firstLine="0"/>
              <w:rPr>
                <w:rFonts w:cstheme="minorHAnsi"/>
                <w:b/>
                <w:bCs/>
              </w:rPr>
            </w:pPr>
          </w:p>
        </w:tc>
        <w:tc>
          <w:tcPr>
            <w:tcW w:w="977" w:type="dxa"/>
            <w:vMerge w:val="restart"/>
            <w:tcBorders>
              <w:top w:val="nil"/>
              <w:left w:val="nil"/>
              <w:right w:val="single" w:sz="4" w:space="0" w:color="auto"/>
            </w:tcBorders>
            <w:noWrap/>
            <w:vAlign w:val="center"/>
            <w:hideMark/>
          </w:tcPr>
          <w:p w:rsidR="007E730A" w:rsidRPr="007E730A" w:rsidP="007E730A" w14:paraId="60E8DD9F" w14:textId="77777777">
            <w:pPr>
              <w:spacing w:line="259" w:lineRule="auto"/>
              <w:ind w:left="0" w:firstLine="0"/>
              <w:rPr>
                <w:rFonts w:cstheme="minorHAnsi"/>
                <w:b/>
                <w:bCs/>
              </w:rPr>
            </w:pPr>
            <w:r w:rsidRPr="007E730A">
              <w:rPr>
                <w:rFonts w:cstheme="minorHAnsi"/>
                <w:b/>
                <w:bCs/>
              </w:rPr>
              <w:t>(G)</w:t>
            </w:r>
          </w:p>
          <w:p w:rsidR="007E730A" w:rsidRPr="007E730A" w:rsidP="007E730A" w14:paraId="608B12D9" w14:textId="77777777">
            <w:pPr>
              <w:spacing w:line="259" w:lineRule="auto"/>
              <w:ind w:left="0" w:firstLine="0"/>
              <w:rPr>
                <w:rFonts w:cstheme="minorHAnsi"/>
                <w:b/>
                <w:bCs/>
              </w:rPr>
            </w:pPr>
            <w:r w:rsidRPr="007E730A">
              <w:rPr>
                <w:rFonts w:cstheme="minorHAnsi"/>
                <w:b/>
                <w:bCs/>
              </w:rPr>
              <w:t>Clerical person - hours per year</w:t>
            </w:r>
          </w:p>
          <w:p w:rsidR="007E730A" w:rsidRPr="007E730A" w:rsidP="007E730A" w14:paraId="525EF2DC" w14:textId="77777777">
            <w:pPr>
              <w:spacing w:line="259" w:lineRule="auto"/>
              <w:ind w:left="0" w:firstLine="0"/>
              <w:rPr>
                <w:rFonts w:cstheme="minorHAnsi"/>
                <w:b/>
                <w:bCs/>
              </w:rPr>
            </w:pPr>
            <w:r w:rsidRPr="007E730A">
              <w:rPr>
                <w:rFonts w:cstheme="minorHAnsi"/>
                <w:b/>
                <w:bCs/>
              </w:rPr>
              <w:t>(Ex0.1)</w:t>
            </w:r>
          </w:p>
        </w:tc>
        <w:tc>
          <w:tcPr>
            <w:tcW w:w="947" w:type="dxa"/>
            <w:vMerge w:val="restart"/>
            <w:tcBorders>
              <w:top w:val="nil"/>
              <w:left w:val="nil"/>
              <w:right w:val="single" w:sz="4" w:space="0" w:color="auto"/>
            </w:tcBorders>
            <w:noWrap/>
            <w:vAlign w:val="center"/>
            <w:hideMark/>
          </w:tcPr>
          <w:p w:rsidR="007E730A" w:rsidRPr="007E730A" w:rsidP="007E730A" w14:paraId="1F97CE92" w14:textId="77777777">
            <w:pPr>
              <w:spacing w:line="259" w:lineRule="auto"/>
              <w:ind w:left="0" w:firstLine="0"/>
              <w:rPr>
                <w:rFonts w:cstheme="minorHAnsi"/>
                <w:b/>
                <w:bCs/>
              </w:rPr>
            </w:pPr>
            <w:r w:rsidRPr="007E730A">
              <w:rPr>
                <w:rFonts w:cstheme="minorHAnsi"/>
                <w:b/>
                <w:bCs/>
              </w:rPr>
              <w:t>(H)</w:t>
            </w:r>
          </w:p>
          <w:p w:rsidR="007E730A" w:rsidP="007E730A" w14:paraId="219C9028" w14:textId="77777777">
            <w:pPr>
              <w:spacing w:line="259" w:lineRule="auto"/>
              <w:ind w:left="0" w:firstLine="0"/>
              <w:rPr>
                <w:rFonts w:cstheme="minorHAnsi"/>
                <w:b/>
                <w:bCs/>
                <w:vertAlign w:val="superscript"/>
              </w:rPr>
            </w:pPr>
            <w:r w:rsidRPr="007E730A">
              <w:rPr>
                <w:rFonts w:cstheme="minorHAnsi"/>
                <w:b/>
                <w:bCs/>
              </w:rPr>
              <w:t>Cost, $</w:t>
            </w:r>
            <w:r w:rsidRPr="007E730A">
              <w:rPr>
                <w:rFonts w:cstheme="minorHAnsi"/>
                <w:b/>
                <w:bCs/>
                <w:vertAlign w:val="superscript"/>
              </w:rPr>
              <w:t xml:space="preserve"> b</w:t>
            </w:r>
          </w:p>
          <w:p w:rsidR="009308B3" w:rsidP="007E730A" w14:paraId="26046469" w14:textId="77777777">
            <w:pPr>
              <w:spacing w:line="259" w:lineRule="auto"/>
              <w:ind w:left="0" w:firstLine="0"/>
              <w:rPr>
                <w:rFonts w:cstheme="minorHAnsi"/>
                <w:b/>
                <w:bCs/>
                <w:vertAlign w:val="superscript"/>
              </w:rPr>
            </w:pPr>
          </w:p>
          <w:p w:rsidR="009308B3" w:rsidP="007E730A" w14:paraId="64D9C726" w14:textId="77777777">
            <w:pPr>
              <w:spacing w:line="259" w:lineRule="auto"/>
              <w:ind w:left="0" w:firstLine="0"/>
              <w:rPr>
                <w:rFonts w:cstheme="minorHAnsi"/>
                <w:b/>
                <w:bCs/>
                <w:vertAlign w:val="superscript"/>
              </w:rPr>
            </w:pPr>
          </w:p>
          <w:p w:rsidR="009308B3" w:rsidRPr="007E730A" w:rsidP="007E730A" w14:paraId="1DDC790E" w14:textId="77777777">
            <w:pPr>
              <w:spacing w:line="259" w:lineRule="auto"/>
              <w:ind w:left="0" w:firstLine="0"/>
              <w:rPr>
                <w:rFonts w:cstheme="minorHAnsi"/>
                <w:b/>
                <w:bCs/>
              </w:rPr>
            </w:pPr>
          </w:p>
        </w:tc>
      </w:tr>
      <w:tr w14:paraId="73DE8462" w14:textId="77777777" w:rsidTr="001E6D92">
        <w:tblPrEx>
          <w:tblW w:w="14510" w:type="dxa"/>
          <w:jc w:val="center"/>
          <w:tblLook w:val="04A0"/>
        </w:tblPrEx>
        <w:trPr>
          <w:trHeight w:val="1035"/>
          <w:jc w:val="center"/>
        </w:trPr>
        <w:tc>
          <w:tcPr>
            <w:tcW w:w="4712" w:type="dxa"/>
            <w:tcBorders>
              <w:top w:val="nil"/>
              <w:left w:val="single" w:sz="4" w:space="0" w:color="auto"/>
              <w:bottom w:val="double" w:sz="6" w:space="0" w:color="auto"/>
              <w:right w:val="single" w:sz="4" w:space="0" w:color="auto"/>
            </w:tcBorders>
            <w:noWrap/>
            <w:vAlign w:val="bottom"/>
            <w:hideMark/>
          </w:tcPr>
          <w:p w:rsidR="007E730A" w:rsidRPr="007E730A" w:rsidP="007E730A" w14:paraId="205FE14E" w14:textId="77777777">
            <w:pPr>
              <w:spacing w:line="259" w:lineRule="auto"/>
              <w:ind w:left="0" w:firstLine="0"/>
              <w:rPr>
                <w:rFonts w:cstheme="minorHAnsi"/>
                <w:b/>
                <w:bCs/>
              </w:rPr>
            </w:pPr>
            <w:r w:rsidRPr="007E730A">
              <w:rPr>
                <w:rFonts w:cstheme="minorHAnsi"/>
                <w:b/>
                <w:bCs/>
              </w:rPr>
              <w:t>Burden item</w:t>
            </w:r>
          </w:p>
        </w:tc>
        <w:tc>
          <w:tcPr>
            <w:tcW w:w="1268" w:type="dxa"/>
            <w:vMerge/>
            <w:tcBorders>
              <w:left w:val="nil"/>
              <w:bottom w:val="double" w:sz="6" w:space="0" w:color="auto"/>
              <w:right w:val="single" w:sz="4" w:space="0" w:color="auto"/>
            </w:tcBorders>
            <w:vAlign w:val="bottom"/>
            <w:hideMark/>
          </w:tcPr>
          <w:p w:rsidR="007E730A" w:rsidRPr="007E730A" w:rsidP="007E730A" w14:paraId="19533785" w14:textId="77777777">
            <w:pPr>
              <w:spacing w:line="259" w:lineRule="auto"/>
              <w:ind w:left="0" w:firstLine="0"/>
              <w:rPr>
                <w:rFonts w:cstheme="minorHAnsi"/>
                <w:b/>
                <w:bCs/>
              </w:rPr>
            </w:pPr>
          </w:p>
        </w:tc>
        <w:tc>
          <w:tcPr>
            <w:tcW w:w="1281" w:type="dxa"/>
            <w:vMerge/>
            <w:tcBorders>
              <w:left w:val="nil"/>
              <w:bottom w:val="double" w:sz="6" w:space="0" w:color="auto"/>
              <w:right w:val="single" w:sz="4" w:space="0" w:color="auto"/>
            </w:tcBorders>
            <w:vAlign w:val="bottom"/>
            <w:hideMark/>
          </w:tcPr>
          <w:p w:rsidR="007E730A" w:rsidRPr="007E730A" w:rsidP="007E730A" w14:paraId="2885960D" w14:textId="77777777">
            <w:pPr>
              <w:spacing w:line="259" w:lineRule="auto"/>
              <w:ind w:left="0" w:firstLine="0"/>
              <w:rPr>
                <w:rFonts w:cstheme="minorHAnsi"/>
                <w:b/>
                <w:bCs/>
              </w:rPr>
            </w:pPr>
          </w:p>
        </w:tc>
        <w:tc>
          <w:tcPr>
            <w:tcW w:w="1281" w:type="dxa"/>
            <w:vMerge/>
            <w:tcBorders>
              <w:left w:val="nil"/>
              <w:bottom w:val="double" w:sz="6" w:space="0" w:color="auto"/>
              <w:right w:val="single" w:sz="4" w:space="0" w:color="auto"/>
            </w:tcBorders>
            <w:vAlign w:val="bottom"/>
            <w:hideMark/>
          </w:tcPr>
          <w:p w:rsidR="007E730A" w:rsidRPr="007E730A" w:rsidP="007E730A" w14:paraId="27DA350F" w14:textId="77777777">
            <w:pPr>
              <w:spacing w:line="259" w:lineRule="auto"/>
              <w:ind w:left="0" w:firstLine="0"/>
              <w:rPr>
                <w:rFonts w:cstheme="minorHAnsi"/>
                <w:b/>
                <w:bCs/>
              </w:rPr>
            </w:pPr>
          </w:p>
        </w:tc>
        <w:tc>
          <w:tcPr>
            <w:tcW w:w="1428" w:type="dxa"/>
            <w:vMerge/>
            <w:tcBorders>
              <w:left w:val="nil"/>
              <w:bottom w:val="double" w:sz="6" w:space="0" w:color="auto"/>
              <w:right w:val="single" w:sz="4" w:space="0" w:color="auto"/>
            </w:tcBorders>
            <w:vAlign w:val="bottom"/>
            <w:hideMark/>
          </w:tcPr>
          <w:p w:rsidR="007E730A" w:rsidRPr="007E730A" w:rsidP="007E730A" w14:paraId="79324D19" w14:textId="77777777">
            <w:pPr>
              <w:spacing w:line="259" w:lineRule="auto"/>
              <w:ind w:left="0" w:firstLine="0"/>
              <w:rPr>
                <w:rFonts w:cstheme="minorHAnsi"/>
                <w:b/>
                <w:bCs/>
              </w:rPr>
            </w:pPr>
          </w:p>
        </w:tc>
        <w:tc>
          <w:tcPr>
            <w:tcW w:w="1148" w:type="dxa"/>
            <w:vMerge/>
            <w:tcBorders>
              <w:left w:val="nil"/>
              <w:bottom w:val="double" w:sz="6" w:space="0" w:color="auto"/>
              <w:right w:val="single" w:sz="4" w:space="0" w:color="auto"/>
            </w:tcBorders>
            <w:vAlign w:val="bottom"/>
            <w:hideMark/>
          </w:tcPr>
          <w:p w:rsidR="007E730A" w:rsidRPr="007E730A" w:rsidP="007E730A" w14:paraId="19C4B152" w14:textId="77777777">
            <w:pPr>
              <w:spacing w:line="259" w:lineRule="auto"/>
              <w:ind w:left="0" w:firstLine="0"/>
              <w:rPr>
                <w:rFonts w:cstheme="minorHAnsi"/>
                <w:b/>
                <w:bCs/>
              </w:rPr>
            </w:pPr>
          </w:p>
        </w:tc>
        <w:tc>
          <w:tcPr>
            <w:tcW w:w="1463" w:type="dxa"/>
            <w:vMerge/>
            <w:tcBorders>
              <w:left w:val="nil"/>
              <w:bottom w:val="double" w:sz="6" w:space="0" w:color="auto"/>
              <w:right w:val="single" w:sz="4" w:space="0" w:color="auto"/>
            </w:tcBorders>
            <w:vAlign w:val="bottom"/>
            <w:hideMark/>
          </w:tcPr>
          <w:p w:rsidR="007E730A" w:rsidRPr="007E730A" w:rsidP="007E730A" w14:paraId="29D3465F" w14:textId="77777777">
            <w:pPr>
              <w:spacing w:line="259" w:lineRule="auto"/>
              <w:ind w:left="0" w:firstLine="0"/>
              <w:rPr>
                <w:rFonts w:cstheme="minorHAnsi"/>
                <w:b/>
                <w:bCs/>
              </w:rPr>
            </w:pPr>
          </w:p>
        </w:tc>
        <w:tc>
          <w:tcPr>
            <w:tcW w:w="977" w:type="dxa"/>
            <w:vMerge/>
            <w:tcBorders>
              <w:left w:val="nil"/>
              <w:bottom w:val="double" w:sz="6" w:space="0" w:color="auto"/>
              <w:right w:val="single" w:sz="4" w:space="0" w:color="auto"/>
            </w:tcBorders>
            <w:vAlign w:val="bottom"/>
            <w:hideMark/>
          </w:tcPr>
          <w:p w:rsidR="007E730A" w:rsidRPr="007E730A" w:rsidP="007E730A" w14:paraId="293F6B1A" w14:textId="77777777">
            <w:pPr>
              <w:spacing w:line="259" w:lineRule="auto"/>
              <w:ind w:left="0" w:firstLine="0"/>
              <w:rPr>
                <w:rFonts w:cstheme="minorHAnsi"/>
                <w:b/>
                <w:bCs/>
              </w:rPr>
            </w:pPr>
          </w:p>
        </w:tc>
        <w:tc>
          <w:tcPr>
            <w:tcW w:w="947" w:type="dxa"/>
            <w:vMerge/>
            <w:tcBorders>
              <w:left w:val="nil"/>
              <w:bottom w:val="double" w:sz="6" w:space="0" w:color="auto"/>
              <w:right w:val="single" w:sz="4" w:space="0" w:color="auto"/>
            </w:tcBorders>
            <w:vAlign w:val="bottom"/>
            <w:hideMark/>
          </w:tcPr>
          <w:p w:rsidR="007E730A" w:rsidRPr="007E730A" w:rsidP="007E730A" w14:paraId="00FC8DF4" w14:textId="77777777">
            <w:pPr>
              <w:spacing w:line="259" w:lineRule="auto"/>
              <w:ind w:left="0" w:firstLine="0"/>
              <w:rPr>
                <w:rFonts w:cstheme="minorHAnsi"/>
                <w:b/>
                <w:bCs/>
              </w:rPr>
            </w:pPr>
          </w:p>
        </w:tc>
      </w:tr>
      <w:tr w14:paraId="07A33E0A" w14:textId="77777777" w:rsidTr="001E6D92">
        <w:tblPrEx>
          <w:tblW w:w="14510" w:type="dxa"/>
          <w:jc w:val="center"/>
          <w:tblLook w:val="04A0"/>
        </w:tblPrEx>
        <w:trPr>
          <w:trHeight w:val="278"/>
          <w:jc w:val="center"/>
        </w:trPr>
        <w:tc>
          <w:tcPr>
            <w:tcW w:w="4712" w:type="dxa"/>
            <w:tcBorders>
              <w:top w:val="nil"/>
              <w:left w:val="single" w:sz="4" w:space="0" w:color="auto"/>
              <w:bottom w:val="single" w:sz="4" w:space="0" w:color="auto"/>
              <w:right w:val="single" w:sz="4" w:space="0" w:color="auto"/>
            </w:tcBorders>
            <w:noWrap/>
            <w:vAlign w:val="center"/>
            <w:hideMark/>
          </w:tcPr>
          <w:p w:rsidR="007E730A" w:rsidRPr="007E730A" w:rsidP="007E730A" w14:paraId="3A898D07" w14:textId="77777777">
            <w:pPr>
              <w:spacing w:line="259" w:lineRule="auto"/>
              <w:ind w:left="0" w:firstLine="0"/>
              <w:rPr>
                <w:rFonts w:cstheme="minorHAnsi"/>
              </w:rPr>
            </w:pPr>
            <w:r w:rsidRPr="007E730A">
              <w:rPr>
                <w:rFonts w:cstheme="minorHAnsi"/>
              </w:rPr>
              <w:t>1. Applications</w:t>
            </w:r>
          </w:p>
        </w:tc>
        <w:tc>
          <w:tcPr>
            <w:tcW w:w="8851" w:type="dxa"/>
            <w:gridSpan w:val="7"/>
            <w:tcBorders>
              <w:top w:val="double" w:sz="6" w:space="0" w:color="auto"/>
              <w:left w:val="nil"/>
              <w:bottom w:val="single" w:sz="4" w:space="0" w:color="auto"/>
              <w:right w:val="single" w:sz="4" w:space="0" w:color="000000"/>
            </w:tcBorders>
            <w:noWrap/>
            <w:vAlign w:val="center"/>
            <w:hideMark/>
          </w:tcPr>
          <w:p w:rsidR="007E730A" w:rsidRPr="007E730A" w:rsidP="007E730A" w14:paraId="49F41A70" w14:textId="77777777">
            <w:pPr>
              <w:spacing w:line="259" w:lineRule="auto"/>
              <w:ind w:left="0" w:firstLine="0"/>
              <w:rPr>
                <w:rFonts w:cstheme="minorHAnsi"/>
              </w:rPr>
            </w:pPr>
            <w:r w:rsidRPr="007E730A">
              <w:rPr>
                <w:rFonts w:cstheme="minorHAnsi"/>
              </w:rPr>
              <w:t>N/A</w:t>
            </w:r>
          </w:p>
        </w:tc>
        <w:tc>
          <w:tcPr>
            <w:tcW w:w="947" w:type="dxa"/>
            <w:tcBorders>
              <w:top w:val="nil"/>
              <w:left w:val="nil"/>
              <w:bottom w:val="single" w:sz="4" w:space="0" w:color="auto"/>
              <w:right w:val="single" w:sz="4" w:space="0" w:color="auto"/>
            </w:tcBorders>
            <w:noWrap/>
            <w:vAlign w:val="center"/>
            <w:hideMark/>
          </w:tcPr>
          <w:p w:rsidR="007E730A" w:rsidRPr="007E730A" w:rsidP="007E730A" w14:paraId="34A70CCF" w14:textId="77777777">
            <w:pPr>
              <w:spacing w:line="259" w:lineRule="auto"/>
              <w:ind w:left="0" w:firstLine="0"/>
              <w:rPr>
                <w:rFonts w:cstheme="minorHAnsi"/>
              </w:rPr>
            </w:pPr>
            <w:r w:rsidRPr="007E730A">
              <w:rPr>
                <w:rFonts w:cstheme="minorHAnsi"/>
              </w:rPr>
              <w:t> </w:t>
            </w:r>
          </w:p>
        </w:tc>
      </w:tr>
      <w:tr w14:paraId="68BA2E9F" w14:textId="77777777" w:rsidTr="001E6D92">
        <w:tblPrEx>
          <w:tblW w:w="14510" w:type="dxa"/>
          <w:jc w:val="center"/>
          <w:tblLook w:val="04A0"/>
        </w:tblPrEx>
        <w:trPr>
          <w:trHeight w:val="262"/>
          <w:jc w:val="center"/>
        </w:trPr>
        <w:tc>
          <w:tcPr>
            <w:tcW w:w="4712" w:type="dxa"/>
            <w:tcBorders>
              <w:top w:val="nil"/>
              <w:left w:val="single" w:sz="4" w:space="0" w:color="auto"/>
              <w:bottom w:val="single" w:sz="4" w:space="0" w:color="auto"/>
              <w:right w:val="single" w:sz="4" w:space="0" w:color="auto"/>
            </w:tcBorders>
            <w:noWrap/>
            <w:vAlign w:val="center"/>
            <w:hideMark/>
          </w:tcPr>
          <w:p w:rsidR="007E730A" w:rsidRPr="007E730A" w:rsidP="007E730A" w14:paraId="1C8FBB22" w14:textId="77777777">
            <w:pPr>
              <w:spacing w:line="259" w:lineRule="auto"/>
              <w:ind w:left="0" w:firstLine="0"/>
              <w:rPr>
                <w:rFonts w:cstheme="minorHAnsi"/>
              </w:rPr>
            </w:pPr>
            <w:r w:rsidRPr="007E730A">
              <w:rPr>
                <w:rFonts w:cstheme="minorHAnsi"/>
              </w:rPr>
              <w:t>2. Surveys and Studies</w:t>
            </w:r>
          </w:p>
        </w:tc>
        <w:tc>
          <w:tcPr>
            <w:tcW w:w="8851" w:type="dxa"/>
            <w:gridSpan w:val="7"/>
            <w:tcBorders>
              <w:top w:val="single" w:sz="4" w:space="0" w:color="auto"/>
              <w:left w:val="nil"/>
              <w:bottom w:val="single" w:sz="4" w:space="0" w:color="auto"/>
              <w:right w:val="single" w:sz="4" w:space="0" w:color="000000"/>
            </w:tcBorders>
            <w:noWrap/>
            <w:vAlign w:val="center"/>
            <w:hideMark/>
          </w:tcPr>
          <w:p w:rsidR="007E730A" w:rsidRPr="007E730A" w:rsidP="007E730A" w14:paraId="510AD55A" w14:textId="77777777">
            <w:pPr>
              <w:spacing w:line="259" w:lineRule="auto"/>
              <w:ind w:left="0" w:firstLine="0"/>
              <w:rPr>
                <w:rFonts w:cstheme="minorHAnsi"/>
              </w:rPr>
            </w:pPr>
            <w:r w:rsidRPr="007E730A">
              <w:rPr>
                <w:rFonts w:cstheme="minorHAnsi"/>
              </w:rPr>
              <w:t>N/A</w:t>
            </w:r>
          </w:p>
        </w:tc>
        <w:tc>
          <w:tcPr>
            <w:tcW w:w="947" w:type="dxa"/>
            <w:tcBorders>
              <w:top w:val="nil"/>
              <w:left w:val="nil"/>
              <w:bottom w:val="single" w:sz="4" w:space="0" w:color="auto"/>
              <w:right w:val="single" w:sz="4" w:space="0" w:color="auto"/>
            </w:tcBorders>
            <w:noWrap/>
            <w:vAlign w:val="center"/>
            <w:hideMark/>
          </w:tcPr>
          <w:p w:rsidR="007E730A" w:rsidRPr="007E730A" w:rsidP="007E730A" w14:paraId="27A7BAE8" w14:textId="77777777">
            <w:pPr>
              <w:spacing w:line="259" w:lineRule="auto"/>
              <w:ind w:left="0" w:firstLine="0"/>
              <w:rPr>
                <w:rFonts w:cstheme="minorHAnsi"/>
              </w:rPr>
            </w:pPr>
            <w:r w:rsidRPr="007E730A">
              <w:rPr>
                <w:rFonts w:cstheme="minorHAnsi"/>
              </w:rPr>
              <w:t> </w:t>
            </w:r>
          </w:p>
        </w:tc>
      </w:tr>
      <w:tr w14:paraId="00813DA1" w14:textId="77777777" w:rsidTr="001E6D92">
        <w:tblPrEx>
          <w:tblW w:w="14510" w:type="dxa"/>
          <w:jc w:val="center"/>
          <w:tblLook w:val="04A0"/>
        </w:tblPrEx>
        <w:trPr>
          <w:trHeight w:val="262"/>
          <w:jc w:val="center"/>
        </w:trPr>
        <w:tc>
          <w:tcPr>
            <w:tcW w:w="4712" w:type="dxa"/>
            <w:tcBorders>
              <w:top w:val="nil"/>
              <w:left w:val="single" w:sz="4" w:space="0" w:color="auto"/>
              <w:bottom w:val="single" w:sz="4" w:space="0" w:color="auto"/>
              <w:right w:val="single" w:sz="4" w:space="0" w:color="auto"/>
            </w:tcBorders>
            <w:noWrap/>
            <w:vAlign w:val="center"/>
            <w:hideMark/>
          </w:tcPr>
          <w:p w:rsidR="007E730A" w:rsidRPr="007E730A" w:rsidP="007E730A" w14:paraId="499B6985" w14:textId="77777777">
            <w:pPr>
              <w:spacing w:line="259" w:lineRule="auto"/>
              <w:ind w:left="0" w:firstLine="0"/>
              <w:rPr>
                <w:rFonts w:cstheme="minorHAnsi"/>
              </w:rPr>
            </w:pPr>
            <w:r w:rsidRPr="007E730A">
              <w:rPr>
                <w:rFonts w:cstheme="minorHAnsi"/>
              </w:rPr>
              <w:t>3. Reporting Requirements</w:t>
            </w:r>
          </w:p>
        </w:tc>
        <w:tc>
          <w:tcPr>
            <w:tcW w:w="8851" w:type="dxa"/>
            <w:gridSpan w:val="7"/>
            <w:tcBorders>
              <w:top w:val="single" w:sz="4" w:space="0" w:color="auto"/>
              <w:left w:val="nil"/>
              <w:bottom w:val="single" w:sz="4" w:space="0" w:color="auto"/>
              <w:right w:val="single" w:sz="4" w:space="0" w:color="000000"/>
            </w:tcBorders>
            <w:noWrap/>
            <w:vAlign w:val="center"/>
            <w:hideMark/>
          </w:tcPr>
          <w:p w:rsidR="007E730A" w:rsidRPr="007E730A" w:rsidP="007E730A" w14:paraId="6A2BF266" w14:textId="77777777">
            <w:pPr>
              <w:spacing w:line="259" w:lineRule="auto"/>
              <w:ind w:left="0" w:firstLine="0"/>
              <w:rPr>
                <w:rFonts w:cstheme="minorHAnsi"/>
              </w:rPr>
            </w:pPr>
            <w:r w:rsidRPr="007E730A">
              <w:rPr>
                <w:rFonts w:cstheme="minorHAnsi"/>
              </w:rPr>
              <w:t> </w:t>
            </w:r>
          </w:p>
        </w:tc>
        <w:tc>
          <w:tcPr>
            <w:tcW w:w="947" w:type="dxa"/>
            <w:tcBorders>
              <w:top w:val="nil"/>
              <w:left w:val="nil"/>
              <w:bottom w:val="single" w:sz="4" w:space="0" w:color="auto"/>
              <w:right w:val="single" w:sz="4" w:space="0" w:color="auto"/>
            </w:tcBorders>
            <w:noWrap/>
            <w:vAlign w:val="center"/>
            <w:hideMark/>
          </w:tcPr>
          <w:p w:rsidR="007E730A" w:rsidRPr="007E730A" w:rsidP="007E730A" w14:paraId="32FF2027" w14:textId="77777777">
            <w:pPr>
              <w:spacing w:line="259" w:lineRule="auto"/>
              <w:ind w:left="0" w:firstLine="0"/>
              <w:rPr>
                <w:rFonts w:cstheme="minorHAnsi"/>
              </w:rPr>
            </w:pPr>
            <w:r w:rsidRPr="007E730A">
              <w:rPr>
                <w:rFonts w:cstheme="minorHAnsi"/>
              </w:rPr>
              <w:t> </w:t>
            </w:r>
          </w:p>
        </w:tc>
      </w:tr>
      <w:tr w14:paraId="4445CC96" w14:textId="77777777" w:rsidTr="001E6D92">
        <w:tblPrEx>
          <w:tblW w:w="14510" w:type="dxa"/>
          <w:jc w:val="center"/>
          <w:tblLook w:val="04A0"/>
        </w:tblPrEx>
        <w:trPr>
          <w:trHeight w:val="262"/>
          <w:jc w:val="center"/>
        </w:trPr>
        <w:tc>
          <w:tcPr>
            <w:tcW w:w="4712" w:type="dxa"/>
            <w:tcBorders>
              <w:top w:val="nil"/>
              <w:left w:val="single" w:sz="4" w:space="0" w:color="auto"/>
              <w:bottom w:val="single" w:sz="4" w:space="0" w:color="auto"/>
              <w:right w:val="single" w:sz="4" w:space="0" w:color="auto"/>
            </w:tcBorders>
            <w:noWrap/>
            <w:vAlign w:val="center"/>
            <w:hideMark/>
          </w:tcPr>
          <w:p w:rsidR="007E730A" w:rsidRPr="007E730A" w:rsidP="007E730A" w14:paraId="79260B92" w14:textId="77777777">
            <w:pPr>
              <w:spacing w:line="259" w:lineRule="auto"/>
              <w:ind w:left="0" w:firstLine="0"/>
              <w:rPr>
                <w:rFonts w:cstheme="minorHAnsi"/>
              </w:rPr>
            </w:pPr>
            <w:r w:rsidRPr="007E730A">
              <w:rPr>
                <w:rFonts w:cstheme="minorHAnsi"/>
              </w:rPr>
              <w:t>A. Read and understand rule requirements</w:t>
            </w:r>
          </w:p>
        </w:tc>
        <w:tc>
          <w:tcPr>
            <w:tcW w:w="1268" w:type="dxa"/>
            <w:tcBorders>
              <w:top w:val="nil"/>
              <w:left w:val="nil"/>
              <w:bottom w:val="single" w:sz="4" w:space="0" w:color="auto"/>
              <w:right w:val="single" w:sz="4" w:space="0" w:color="auto"/>
            </w:tcBorders>
            <w:noWrap/>
            <w:vAlign w:val="center"/>
            <w:hideMark/>
          </w:tcPr>
          <w:p w:rsidR="007E730A" w:rsidRPr="007E730A" w:rsidP="007E730A" w14:paraId="4396E82F" w14:textId="77777777">
            <w:pPr>
              <w:spacing w:line="259" w:lineRule="auto"/>
              <w:ind w:left="0" w:firstLine="0"/>
              <w:rPr>
                <w:rFonts w:cstheme="minorHAnsi"/>
              </w:rPr>
            </w:pPr>
            <w:r w:rsidRPr="007E730A">
              <w:rPr>
                <w:rFonts w:cstheme="minorHAnsi"/>
              </w:rPr>
              <w:t>4</w:t>
            </w:r>
          </w:p>
        </w:tc>
        <w:tc>
          <w:tcPr>
            <w:tcW w:w="1281" w:type="dxa"/>
            <w:tcBorders>
              <w:top w:val="nil"/>
              <w:left w:val="nil"/>
              <w:bottom w:val="single" w:sz="4" w:space="0" w:color="auto"/>
              <w:right w:val="single" w:sz="4" w:space="0" w:color="auto"/>
            </w:tcBorders>
            <w:noWrap/>
            <w:vAlign w:val="center"/>
            <w:hideMark/>
          </w:tcPr>
          <w:p w:rsidR="007E730A" w:rsidRPr="007E730A" w:rsidP="007E730A" w14:paraId="0F563A1B" w14:textId="77777777">
            <w:pPr>
              <w:spacing w:line="259" w:lineRule="auto"/>
              <w:ind w:left="0" w:firstLine="0"/>
              <w:rPr>
                <w:rFonts w:cstheme="minorHAnsi"/>
              </w:rPr>
            </w:pPr>
            <w:r w:rsidRPr="007E730A">
              <w:rPr>
                <w:rFonts w:cstheme="minorHAnsi"/>
              </w:rPr>
              <w:t>0</w:t>
            </w:r>
          </w:p>
        </w:tc>
        <w:tc>
          <w:tcPr>
            <w:tcW w:w="1281" w:type="dxa"/>
            <w:tcBorders>
              <w:top w:val="nil"/>
              <w:left w:val="nil"/>
              <w:bottom w:val="single" w:sz="4" w:space="0" w:color="auto"/>
              <w:right w:val="single" w:sz="4" w:space="0" w:color="auto"/>
            </w:tcBorders>
            <w:noWrap/>
            <w:vAlign w:val="center"/>
            <w:hideMark/>
          </w:tcPr>
          <w:p w:rsidR="007E730A" w:rsidRPr="007E730A" w:rsidP="007E730A" w14:paraId="79FFC7EA" w14:textId="77777777">
            <w:pPr>
              <w:spacing w:line="259" w:lineRule="auto"/>
              <w:ind w:left="0" w:firstLine="0"/>
              <w:rPr>
                <w:rFonts w:cstheme="minorHAnsi"/>
              </w:rPr>
            </w:pPr>
            <w:r w:rsidRPr="007E730A">
              <w:rPr>
                <w:rFonts w:cstheme="minorHAnsi"/>
              </w:rPr>
              <w:t>0</w:t>
            </w:r>
          </w:p>
        </w:tc>
        <w:tc>
          <w:tcPr>
            <w:tcW w:w="1428" w:type="dxa"/>
            <w:tcBorders>
              <w:top w:val="nil"/>
              <w:left w:val="nil"/>
              <w:bottom w:val="single" w:sz="4" w:space="0" w:color="auto"/>
              <w:right w:val="single" w:sz="4" w:space="0" w:color="auto"/>
            </w:tcBorders>
            <w:noWrap/>
            <w:vAlign w:val="center"/>
            <w:hideMark/>
          </w:tcPr>
          <w:p w:rsidR="007E730A" w:rsidRPr="007E730A" w:rsidP="007E730A" w14:paraId="64A55F5B" w14:textId="77777777">
            <w:pPr>
              <w:spacing w:line="259" w:lineRule="auto"/>
              <w:ind w:left="0" w:firstLine="0"/>
              <w:rPr>
                <w:rFonts w:cstheme="minorHAnsi"/>
              </w:rPr>
            </w:pPr>
            <w:r w:rsidRPr="007E730A">
              <w:rPr>
                <w:rFonts w:cstheme="minorHAnsi"/>
              </w:rPr>
              <w:t>9</w:t>
            </w:r>
          </w:p>
        </w:tc>
        <w:tc>
          <w:tcPr>
            <w:tcW w:w="1148" w:type="dxa"/>
            <w:tcBorders>
              <w:top w:val="nil"/>
              <w:left w:val="nil"/>
              <w:bottom w:val="single" w:sz="4" w:space="0" w:color="auto"/>
              <w:right w:val="single" w:sz="4" w:space="0" w:color="auto"/>
            </w:tcBorders>
            <w:noWrap/>
            <w:vAlign w:val="center"/>
            <w:hideMark/>
          </w:tcPr>
          <w:p w:rsidR="007E730A" w:rsidRPr="007E730A" w:rsidP="007E730A" w14:paraId="37480FEF" w14:textId="77777777">
            <w:pPr>
              <w:spacing w:line="259" w:lineRule="auto"/>
              <w:ind w:left="0" w:firstLine="0"/>
              <w:rPr>
                <w:rFonts w:cstheme="minorHAnsi"/>
              </w:rPr>
            </w:pPr>
            <w:r w:rsidRPr="007E730A">
              <w:rPr>
                <w:rFonts w:cstheme="minorHAnsi"/>
              </w:rPr>
              <w:t>0</w:t>
            </w:r>
          </w:p>
        </w:tc>
        <w:tc>
          <w:tcPr>
            <w:tcW w:w="1463" w:type="dxa"/>
            <w:tcBorders>
              <w:top w:val="nil"/>
              <w:left w:val="nil"/>
              <w:bottom w:val="single" w:sz="4" w:space="0" w:color="auto"/>
              <w:right w:val="single" w:sz="4" w:space="0" w:color="auto"/>
            </w:tcBorders>
            <w:noWrap/>
            <w:vAlign w:val="center"/>
            <w:hideMark/>
          </w:tcPr>
          <w:p w:rsidR="007E730A" w:rsidRPr="007E730A" w:rsidP="007E730A" w14:paraId="6298108D" w14:textId="77777777">
            <w:pPr>
              <w:spacing w:line="259" w:lineRule="auto"/>
              <w:ind w:left="0" w:firstLine="0"/>
              <w:rPr>
                <w:rFonts w:cstheme="minorHAnsi"/>
              </w:rPr>
            </w:pPr>
            <w:r w:rsidRPr="007E730A">
              <w:rPr>
                <w:rFonts w:cstheme="minorHAnsi"/>
              </w:rPr>
              <w:t>0</w:t>
            </w:r>
          </w:p>
        </w:tc>
        <w:tc>
          <w:tcPr>
            <w:tcW w:w="977" w:type="dxa"/>
            <w:tcBorders>
              <w:top w:val="nil"/>
              <w:left w:val="nil"/>
              <w:bottom w:val="single" w:sz="4" w:space="0" w:color="auto"/>
              <w:right w:val="single" w:sz="4" w:space="0" w:color="auto"/>
            </w:tcBorders>
            <w:noWrap/>
            <w:vAlign w:val="center"/>
            <w:hideMark/>
          </w:tcPr>
          <w:p w:rsidR="007E730A" w:rsidRPr="007E730A" w:rsidP="007E730A" w14:paraId="7EBFCB0F" w14:textId="77777777">
            <w:pPr>
              <w:spacing w:line="259" w:lineRule="auto"/>
              <w:ind w:left="0" w:firstLine="0"/>
              <w:rPr>
                <w:rFonts w:cstheme="minorHAnsi"/>
              </w:rPr>
            </w:pPr>
            <w:r w:rsidRPr="007E730A">
              <w:rPr>
                <w:rFonts w:cstheme="minorHAnsi"/>
              </w:rPr>
              <w:t>0</w:t>
            </w:r>
          </w:p>
        </w:tc>
        <w:tc>
          <w:tcPr>
            <w:tcW w:w="947" w:type="dxa"/>
            <w:tcBorders>
              <w:top w:val="nil"/>
              <w:left w:val="nil"/>
              <w:bottom w:val="single" w:sz="4" w:space="0" w:color="auto"/>
              <w:right w:val="single" w:sz="4" w:space="0" w:color="auto"/>
            </w:tcBorders>
            <w:noWrap/>
            <w:vAlign w:val="center"/>
            <w:hideMark/>
          </w:tcPr>
          <w:p w:rsidR="007E730A" w:rsidRPr="007E730A" w:rsidP="007E730A" w14:paraId="1EDDF67D" w14:textId="77777777">
            <w:pPr>
              <w:spacing w:line="259" w:lineRule="auto"/>
              <w:ind w:left="0" w:firstLine="0"/>
              <w:rPr>
                <w:rFonts w:cstheme="minorHAnsi"/>
              </w:rPr>
            </w:pPr>
            <w:r w:rsidRPr="007E730A">
              <w:rPr>
                <w:rFonts w:cstheme="minorHAnsi"/>
              </w:rPr>
              <w:t xml:space="preserve">$0 </w:t>
            </w:r>
          </w:p>
        </w:tc>
      </w:tr>
      <w:tr w14:paraId="2E1C8B8C" w14:textId="77777777" w:rsidTr="001E6D92">
        <w:tblPrEx>
          <w:tblW w:w="14510" w:type="dxa"/>
          <w:jc w:val="center"/>
          <w:tblLook w:val="04A0"/>
        </w:tblPrEx>
        <w:trPr>
          <w:trHeight w:val="262"/>
          <w:jc w:val="center"/>
        </w:trPr>
        <w:tc>
          <w:tcPr>
            <w:tcW w:w="4712" w:type="dxa"/>
            <w:tcBorders>
              <w:top w:val="nil"/>
              <w:left w:val="single" w:sz="4" w:space="0" w:color="auto"/>
              <w:bottom w:val="single" w:sz="4" w:space="0" w:color="auto"/>
              <w:right w:val="single" w:sz="4" w:space="0" w:color="auto"/>
            </w:tcBorders>
            <w:noWrap/>
            <w:vAlign w:val="center"/>
            <w:hideMark/>
          </w:tcPr>
          <w:p w:rsidR="007E730A" w:rsidRPr="007E730A" w:rsidP="007E730A" w14:paraId="44C672A7" w14:textId="77777777">
            <w:pPr>
              <w:spacing w:line="259" w:lineRule="auto"/>
              <w:ind w:left="0" w:firstLine="0"/>
              <w:rPr>
                <w:rFonts w:cstheme="minorHAnsi"/>
              </w:rPr>
            </w:pPr>
            <w:r w:rsidRPr="007E730A">
              <w:rPr>
                <w:rFonts w:cstheme="minorHAnsi"/>
              </w:rPr>
              <w:t>B. Required activities</w:t>
            </w:r>
          </w:p>
        </w:tc>
        <w:tc>
          <w:tcPr>
            <w:tcW w:w="8851" w:type="dxa"/>
            <w:gridSpan w:val="7"/>
            <w:tcBorders>
              <w:top w:val="single" w:sz="4" w:space="0" w:color="auto"/>
              <w:left w:val="nil"/>
              <w:bottom w:val="single" w:sz="4" w:space="0" w:color="auto"/>
              <w:right w:val="single" w:sz="4" w:space="0" w:color="000000"/>
            </w:tcBorders>
            <w:noWrap/>
            <w:vAlign w:val="center"/>
            <w:hideMark/>
          </w:tcPr>
          <w:p w:rsidR="007E730A" w:rsidRPr="007E730A" w:rsidP="007E730A" w14:paraId="0C295A8C" w14:textId="77777777">
            <w:pPr>
              <w:spacing w:line="259" w:lineRule="auto"/>
              <w:ind w:left="0" w:firstLine="0"/>
              <w:rPr>
                <w:rFonts w:cstheme="minorHAnsi"/>
              </w:rPr>
            </w:pPr>
            <w:r w:rsidRPr="007E730A">
              <w:rPr>
                <w:rFonts w:cstheme="minorHAnsi"/>
              </w:rPr>
              <w:t> </w:t>
            </w:r>
          </w:p>
        </w:tc>
        <w:tc>
          <w:tcPr>
            <w:tcW w:w="947" w:type="dxa"/>
            <w:tcBorders>
              <w:top w:val="nil"/>
              <w:left w:val="nil"/>
              <w:bottom w:val="single" w:sz="4" w:space="0" w:color="auto"/>
              <w:right w:val="single" w:sz="4" w:space="0" w:color="auto"/>
            </w:tcBorders>
            <w:noWrap/>
            <w:vAlign w:val="center"/>
            <w:hideMark/>
          </w:tcPr>
          <w:p w:rsidR="007E730A" w:rsidRPr="007E730A" w:rsidP="007E730A" w14:paraId="29835339" w14:textId="77777777">
            <w:pPr>
              <w:spacing w:line="259" w:lineRule="auto"/>
              <w:ind w:left="0" w:firstLine="0"/>
              <w:rPr>
                <w:rFonts w:cstheme="minorHAnsi"/>
              </w:rPr>
            </w:pPr>
            <w:r w:rsidRPr="007E730A">
              <w:rPr>
                <w:rFonts w:cstheme="minorHAnsi"/>
              </w:rPr>
              <w:t> </w:t>
            </w:r>
          </w:p>
        </w:tc>
      </w:tr>
      <w:tr w14:paraId="4DEE6B68" w14:textId="77777777" w:rsidTr="001E6D92">
        <w:tblPrEx>
          <w:tblW w:w="14510" w:type="dxa"/>
          <w:jc w:val="center"/>
          <w:tblLook w:val="04A0"/>
        </w:tblPrEx>
        <w:trPr>
          <w:trHeight w:val="262"/>
          <w:jc w:val="center"/>
        </w:trPr>
        <w:tc>
          <w:tcPr>
            <w:tcW w:w="4712" w:type="dxa"/>
            <w:tcBorders>
              <w:top w:val="nil"/>
              <w:left w:val="single" w:sz="4" w:space="0" w:color="auto"/>
              <w:bottom w:val="single" w:sz="4" w:space="0" w:color="auto"/>
              <w:right w:val="single" w:sz="4" w:space="0" w:color="auto"/>
            </w:tcBorders>
            <w:noWrap/>
            <w:vAlign w:val="center"/>
            <w:hideMark/>
          </w:tcPr>
          <w:p w:rsidR="007E730A" w:rsidRPr="007E730A" w:rsidP="007E730A" w14:paraId="18224B89" w14:textId="77777777">
            <w:pPr>
              <w:spacing w:line="259" w:lineRule="auto"/>
              <w:ind w:left="0" w:firstLine="0"/>
              <w:rPr>
                <w:rFonts w:cstheme="minorHAnsi"/>
              </w:rPr>
            </w:pPr>
            <w:r w:rsidRPr="007E730A">
              <w:rPr>
                <w:rFonts w:cstheme="minorHAnsi"/>
              </w:rPr>
              <w:t xml:space="preserve">     </w:t>
            </w:r>
            <w:r w:rsidRPr="007E730A">
              <w:rPr>
                <w:rFonts w:cstheme="minorHAnsi"/>
              </w:rPr>
              <w:t>i</w:t>
            </w:r>
            <w:r w:rsidRPr="007E730A">
              <w:rPr>
                <w:rFonts w:cstheme="minorHAnsi"/>
              </w:rPr>
              <w:t>. Notification of date of construction or reconstruction</w:t>
            </w:r>
          </w:p>
        </w:tc>
        <w:tc>
          <w:tcPr>
            <w:tcW w:w="1268" w:type="dxa"/>
            <w:tcBorders>
              <w:top w:val="nil"/>
              <w:left w:val="nil"/>
              <w:bottom w:val="single" w:sz="4" w:space="0" w:color="auto"/>
              <w:right w:val="single" w:sz="4" w:space="0" w:color="auto"/>
            </w:tcBorders>
            <w:noWrap/>
            <w:vAlign w:val="center"/>
            <w:hideMark/>
          </w:tcPr>
          <w:p w:rsidR="007E730A" w:rsidRPr="007E730A" w:rsidP="007E730A" w14:paraId="76B879CB" w14:textId="77777777">
            <w:pPr>
              <w:spacing w:line="259" w:lineRule="auto"/>
              <w:ind w:left="0" w:firstLine="0"/>
              <w:rPr>
                <w:rFonts w:cstheme="minorHAnsi"/>
              </w:rPr>
            </w:pPr>
            <w:r w:rsidRPr="007E730A">
              <w:rPr>
                <w:rFonts w:cstheme="minorHAnsi"/>
              </w:rPr>
              <w:t>2</w:t>
            </w:r>
          </w:p>
        </w:tc>
        <w:tc>
          <w:tcPr>
            <w:tcW w:w="1281" w:type="dxa"/>
            <w:tcBorders>
              <w:top w:val="nil"/>
              <w:left w:val="nil"/>
              <w:bottom w:val="single" w:sz="4" w:space="0" w:color="auto"/>
              <w:right w:val="single" w:sz="4" w:space="0" w:color="auto"/>
            </w:tcBorders>
            <w:noWrap/>
            <w:vAlign w:val="center"/>
            <w:hideMark/>
          </w:tcPr>
          <w:p w:rsidR="007E730A" w:rsidRPr="007E730A" w:rsidP="007E730A" w14:paraId="1E255556" w14:textId="77777777">
            <w:pPr>
              <w:spacing w:line="259" w:lineRule="auto"/>
              <w:ind w:left="0" w:firstLine="0"/>
              <w:rPr>
                <w:rFonts w:cstheme="minorHAnsi"/>
              </w:rPr>
            </w:pPr>
            <w:r w:rsidRPr="007E730A">
              <w:rPr>
                <w:rFonts w:cstheme="minorHAnsi"/>
              </w:rPr>
              <w:t>0</w:t>
            </w:r>
          </w:p>
        </w:tc>
        <w:tc>
          <w:tcPr>
            <w:tcW w:w="1281" w:type="dxa"/>
            <w:tcBorders>
              <w:top w:val="nil"/>
              <w:left w:val="nil"/>
              <w:bottom w:val="single" w:sz="4" w:space="0" w:color="auto"/>
              <w:right w:val="single" w:sz="4" w:space="0" w:color="auto"/>
            </w:tcBorders>
            <w:noWrap/>
            <w:vAlign w:val="center"/>
            <w:hideMark/>
          </w:tcPr>
          <w:p w:rsidR="007E730A" w:rsidRPr="007E730A" w:rsidP="007E730A" w14:paraId="19478FFF" w14:textId="77777777">
            <w:pPr>
              <w:spacing w:line="259" w:lineRule="auto"/>
              <w:ind w:left="0" w:firstLine="0"/>
              <w:rPr>
                <w:rFonts w:cstheme="minorHAnsi"/>
              </w:rPr>
            </w:pPr>
            <w:r w:rsidRPr="007E730A">
              <w:rPr>
                <w:rFonts w:cstheme="minorHAnsi"/>
              </w:rPr>
              <w:t>0</w:t>
            </w:r>
          </w:p>
        </w:tc>
        <w:tc>
          <w:tcPr>
            <w:tcW w:w="1428" w:type="dxa"/>
            <w:tcBorders>
              <w:top w:val="nil"/>
              <w:left w:val="nil"/>
              <w:bottom w:val="single" w:sz="4" w:space="0" w:color="auto"/>
              <w:right w:val="single" w:sz="4" w:space="0" w:color="auto"/>
            </w:tcBorders>
            <w:noWrap/>
            <w:vAlign w:val="center"/>
            <w:hideMark/>
          </w:tcPr>
          <w:p w:rsidR="007E730A" w:rsidRPr="007E730A" w:rsidP="007E730A" w14:paraId="696BF59D" w14:textId="77777777">
            <w:pPr>
              <w:spacing w:line="259" w:lineRule="auto"/>
              <w:ind w:left="0" w:firstLine="0"/>
              <w:rPr>
                <w:rFonts w:cstheme="minorHAnsi"/>
              </w:rPr>
            </w:pPr>
            <w:r w:rsidRPr="007E730A">
              <w:rPr>
                <w:rFonts w:cstheme="minorHAnsi"/>
              </w:rPr>
              <w:t>9</w:t>
            </w:r>
          </w:p>
        </w:tc>
        <w:tc>
          <w:tcPr>
            <w:tcW w:w="1148" w:type="dxa"/>
            <w:tcBorders>
              <w:top w:val="nil"/>
              <w:left w:val="nil"/>
              <w:bottom w:val="single" w:sz="4" w:space="0" w:color="auto"/>
              <w:right w:val="single" w:sz="4" w:space="0" w:color="auto"/>
            </w:tcBorders>
            <w:noWrap/>
            <w:vAlign w:val="center"/>
            <w:hideMark/>
          </w:tcPr>
          <w:p w:rsidR="007E730A" w:rsidRPr="007E730A" w:rsidP="007E730A" w14:paraId="6DBA68EA" w14:textId="77777777">
            <w:pPr>
              <w:spacing w:line="259" w:lineRule="auto"/>
              <w:ind w:left="0" w:firstLine="0"/>
              <w:rPr>
                <w:rFonts w:cstheme="minorHAnsi"/>
              </w:rPr>
            </w:pPr>
            <w:r w:rsidRPr="007E730A">
              <w:rPr>
                <w:rFonts w:cstheme="minorHAnsi"/>
              </w:rPr>
              <w:t>0</w:t>
            </w:r>
          </w:p>
        </w:tc>
        <w:tc>
          <w:tcPr>
            <w:tcW w:w="1463" w:type="dxa"/>
            <w:tcBorders>
              <w:top w:val="nil"/>
              <w:left w:val="nil"/>
              <w:bottom w:val="single" w:sz="4" w:space="0" w:color="auto"/>
              <w:right w:val="single" w:sz="4" w:space="0" w:color="auto"/>
            </w:tcBorders>
            <w:noWrap/>
            <w:vAlign w:val="center"/>
            <w:hideMark/>
          </w:tcPr>
          <w:p w:rsidR="007E730A" w:rsidRPr="007E730A" w:rsidP="007E730A" w14:paraId="2357D3E4" w14:textId="77777777">
            <w:pPr>
              <w:spacing w:line="259" w:lineRule="auto"/>
              <w:ind w:left="0" w:firstLine="0"/>
              <w:rPr>
                <w:rFonts w:cstheme="minorHAnsi"/>
              </w:rPr>
            </w:pPr>
            <w:r w:rsidRPr="007E730A">
              <w:rPr>
                <w:rFonts w:cstheme="minorHAnsi"/>
              </w:rPr>
              <w:t>0</w:t>
            </w:r>
          </w:p>
        </w:tc>
        <w:tc>
          <w:tcPr>
            <w:tcW w:w="977" w:type="dxa"/>
            <w:tcBorders>
              <w:top w:val="nil"/>
              <w:left w:val="nil"/>
              <w:bottom w:val="single" w:sz="4" w:space="0" w:color="auto"/>
              <w:right w:val="single" w:sz="4" w:space="0" w:color="auto"/>
            </w:tcBorders>
            <w:noWrap/>
            <w:vAlign w:val="center"/>
            <w:hideMark/>
          </w:tcPr>
          <w:p w:rsidR="007E730A" w:rsidRPr="007E730A" w:rsidP="007E730A" w14:paraId="7B68A778" w14:textId="77777777">
            <w:pPr>
              <w:spacing w:line="259" w:lineRule="auto"/>
              <w:ind w:left="0" w:firstLine="0"/>
              <w:rPr>
                <w:rFonts w:cstheme="minorHAnsi"/>
              </w:rPr>
            </w:pPr>
            <w:r w:rsidRPr="007E730A">
              <w:rPr>
                <w:rFonts w:cstheme="minorHAnsi"/>
              </w:rPr>
              <w:t>0</w:t>
            </w:r>
          </w:p>
        </w:tc>
        <w:tc>
          <w:tcPr>
            <w:tcW w:w="947" w:type="dxa"/>
            <w:tcBorders>
              <w:top w:val="nil"/>
              <w:left w:val="nil"/>
              <w:bottom w:val="single" w:sz="4" w:space="0" w:color="auto"/>
              <w:right w:val="single" w:sz="4" w:space="0" w:color="auto"/>
            </w:tcBorders>
            <w:noWrap/>
            <w:vAlign w:val="center"/>
            <w:hideMark/>
          </w:tcPr>
          <w:p w:rsidR="007E730A" w:rsidRPr="007E730A" w:rsidP="007E730A" w14:paraId="78ED9808" w14:textId="77777777">
            <w:pPr>
              <w:spacing w:line="259" w:lineRule="auto"/>
              <w:ind w:left="0" w:firstLine="0"/>
              <w:rPr>
                <w:rFonts w:cstheme="minorHAnsi"/>
              </w:rPr>
            </w:pPr>
            <w:r w:rsidRPr="007E730A">
              <w:rPr>
                <w:rFonts w:cstheme="minorHAnsi"/>
              </w:rPr>
              <w:t xml:space="preserve">$0 </w:t>
            </w:r>
          </w:p>
        </w:tc>
      </w:tr>
      <w:tr w14:paraId="006214D4" w14:textId="77777777" w:rsidTr="001E6D92">
        <w:tblPrEx>
          <w:tblW w:w="14510" w:type="dxa"/>
          <w:jc w:val="center"/>
          <w:tblLook w:val="04A0"/>
        </w:tblPrEx>
        <w:trPr>
          <w:trHeight w:val="262"/>
          <w:jc w:val="center"/>
        </w:trPr>
        <w:tc>
          <w:tcPr>
            <w:tcW w:w="4712" w:type="dxa"/>
            <w:tcBorders>
              <w:top w:val="nil"/>
              <w:left w:val="single" w:sz="4" w:space="0" w:color="auto"/>
              <w:bottom w:val="single" w:sz="4" w:space="0" w:color="auto"/>
              <w:right w:val="single" w:sz="4" w:space="0" w:color="auto"/>
            </w:tcBorders>
            <w:noWrap/>
            <w:vAlign w:val="center"/>
            <w:hideMark/>
          </w:tcPr>
          <w:p w:rsidR="007E730A" w:rsidRPr="007E730A" w:rsidP="007E730A" w14:paraId="4E9B6267" w14:textId="77777777">
            <w:pPr>
              <w:spacing w:line="259" w:lineRule="auto"/>
              <w:ind w:left="0" w:firstLine="0"/>
              <w:rPr>
                <w:rFonts w:cstheme="minorHAnsi"/>
              </w:rPr>
            </w:pPr>
            <w:r w:rsidRPr="007E730A">
              <w:rPr>
                <w:rFonts w:cstheme="minorHAnsi"/>
              </w:rPr>
              <w:t xml:space="preserve">     ii. Notification of actual startup</w:t>
            </w:r>
          </w:p>
        </w:tc>
        <w:tc>
          <w:tcPr>
            <w:tcW w:w="1268" w:type="dxa"/>
            <w:tcBorders>
              <w:top w:val="nil"/>
              <w:left w:val="nil"/>
              <w:bottom w:val="single" w:sz="4" w:space="0" w:color="auto"/>
              <w:right w:val="single" w:sz="4" w:space="0" w:color="auto"/>
            </w:tcBorders>
            <w:noWrap/>
            <w:vAlign w:val="center"/>
            <w:hideMark/>
          </w:tcPr>
          <w:p w:rsidR="007E730A" w:rsidRPr="007E730A" w:rsidP="007E730A" w14:paraId="3A1AD94B" w14:textId="77777777">
            <w:pPr>
              <w:spacing w:line="259" w:lineRule="auto"/>
              <w:ind w:left="0" w:firstLine="0"/>
              <w:rPr>
                <w:rFonts w:cstheme="minorHAnsi"/>
              </w:rPr>
            </w:pPr>
            <w:r w:rsidRPr="007E730A">
              <w:rPr>
                <w:rFonts w:cstheme="minorHAnsi"/>
              </w:rPr>
              <w:t>2</w:t>
            </w:r>
          </w:p>
        </w:tc>
        <w:tc>
          <w:tcPr>
            <w:tcW w:w="1281" w:type="dxa"/>
            <w:tcBorders>
              <w:top w:val="nil"/>
              <w:left w:val="nil"/>
              <w:bottom w:val="single" w:sz="4" w:space="0" w:color="auto"/>
              <w:right w:val="single" w:sz="4" w:space="0" w:color="auto"/>
            </w:tcBorders>
            <w:noWrap/>
            <w:vAlign w:val="center"/>
            <w:hideMark/>
          </w:tcPr>
          <w:p w:rsidR="007E730A" w:rsidRPr="007E730A" w:rsidP="007E730A" w14:paraId="330EDDDA" w14:textId="77777777">
            <w:pPr>
              <w:spacing w:line="259" w:lineRule="auto"/>
              <w:ind w:left="0" w:firstLine="0"/>
              <w:rPr>
                <w:rFonts w:cstheme="minorHAnsi"/>
              </w:rPr>
            </w:pPr>
            <w:r w:rsidRPr="007E730A">
              <w:rPr>
                <w:rFonts w:cstheme="minorHAnsi"/>
              </w:rPr>
              <w:t>0</w:t>
            </w:r>
          </w:p>
        </w:tc>
        <w:tc>
          <w:tcPr>
            <w:tcW w:w="1281" w:type="dxa"/>
            <w:tcBorders>
              <w:top w:val="nil"/>
              <w:left w:val="nil"/>
              <w:bottom w:val="single" w:sz="4" w:space="0" w:color="auto"/>
              <w:right w:val="single" w:sz="4" w:space="0" w:color="auto"/>
            </w:tcBorders>
            <w:noWrap/>
            <w:vAlign w:val="center"/>
            <w:hideMark/>
          </w:tcPr>
          <w:p w:rsidR="007E730A" w:rsidRPr="007E730A" w:rsidP="007E730A" w14:paraId="5C61B23C" w14:textId="77777777">
            <w:pPr>
              <w:spacing w:line="259" w:lineRule="auto"/>
              <w:ind w:left="0" w:firstLine="0"/>
              <w:rPr>
                <w:rFonts w:cstheme="minorHAnsi"/>
              </w:rPr>
            </w:pPr>
            <w:r w:rsidRPr="007E730A">
              <w:rPr>
                <w:rFonts w:cstheme="minorHAnsi"/>
              </w:rPr>
              <w:t>0</w:t>
            </w:r>
          </w:p>
        </w:tc>
        <w:tc>
          <w:tcPr>
            <w:tcW w:w="1428" w:type="dxa"/>
            <w:tcBorders>
              <w:top w:val="nil"/>
              <w:left w:val="nil"/>
              <w:bottom w:val="single" w:sz="4" w:space="0" w:color="auto"/>
              <w:right w:val="single" w:sz="4" w:space="0" w:color="auto"/>
            </w:tcBorders>
            <w:noWrap/>
            <w:vAlign w:val="center"/>
            <w:hideMark/>
          </w:tcPr>
          <w:p w:rsidR="007E730A" w:rsidRPr="007E730A" w:rsidP="007E730A" w14:paraId="2AFF90EC" w14:textId="77777777">
            <w:pPr>
              <w:spacing w:line="259" w:lineRule="auto"/>
              <w:ind w:left="0" w:firstLine="0"/>
              <w:rPr>
                <w:rFonts w:cstheme="minorHAnsi"/>
              </w:rPr>
            </w:pPr>
            <w:r w:rsidRPr="007E730A">
              <w:rPr>
                <w:rFonts w:cstheme="minorHAnsi"/>
              </w:rPr>
              <w:t>9</w:t>
            </w:r>
          </w:p>
        </w:tc>
        <w:tc>
          <w:tcPr>
            <w:tcW w:w="1148" w:type="dxa"/>
            <w:tcBorders>
              <w:top w:val="nil"/>
              <w:left w:val="nil"/>
              <w:bottom w:val="single" w:sz="4" w:space="0" w:color="auto"/>
              <w:right w:val="single" w:sz="4" w:space="0" w:color="auto"/>
            </w:tcBorders>
            <w:noWrap/>
            <w:vAlign w:val="center"/>
            <w:hideMark/>
          </w:tcPr>
          <w:p w:rsidR="007E730A" w:rsidRPr="007E730A" w:rsidP="007E730A" w14:paraId="29678182" w14:textId="77777777">
            <w:pPr>
              <w:spacing w:line="259" w:lineRule="auto"/>
              <w:ind w:left="0" w:firstLine="0"/>
              <w:rPr>
                <w:rFonts w:cstheme="minorHAnsi"/>
              </w:rPr>
            </w:pPr>
            <w:r w:rsidRPr="007E730A">
              <w:rPr>
                <w:rFonts w:cstheme="minorHAnsi"/>
              </w:rPr>
              <w:t>0</w:t>
            </w:r>
          </w:p>
        </w:tc>
        <w:tc>
          <w:tcPr>
            <w:tcW w:w="1463" w:type="dxa"/>
            <w:tcBorders>
              <w:top w:val="nil"/>
              <w:left w:val="nil"/>
              <w:bottom w:val="single" w:sz="4" w:space="0" w:color="auto"/>
              <w:right w:val="single" w:sz="4" w:space="0" w:color="auto"/>
            </w:tcBorders>
            <w:noWrap/>
            <w:vAlign w:val="center"/>
            <w:hideMark/>
          </w:tcPr>
          <w:p w:rsidR="007E730A" w:rsidRPr="007E730A" w:rsidP="007E730A" w14:paraId="02E00E8E" w14:textId="77777777">
            <w:pPr>
              <w:spacing w:line="259" w:lineRule="auto"/>
              <w:ind w:left="0" w:firstLine="0"/>
              <w:rPr>
                <w:rFonts w:cstheme="minorHAnsi"/>
              </w:rPr>
            </w:pPr>
            <w:r w:rsidRPr="007E730A">
              <w:rPr>
                <w:rFonts w:cstheme="minorHAnsi"/>
              </w:rPr>
              <w:t>0</w:t>
            </w:r>
          </w:p>
        </w:tc>
        <w:tc>
          <w:tcPr>
            <w:tcW w:w="977" w:type="dxa"/>
            <w:tcBorders>
              <w:top w:val="nil"/>
              <w:left w:val="nil"/>
              <w:bottom w:val="single" w:sz="4" w:space="0" w:color="auto"/>
              <w:right w:val="single" w:sz="4" w:space="0" w:color="auto"/>
            </w:tcBorders>
            <w:noWrap/>
            <w:vAlign w:val="center"/>
            <w:hideMark/>
          </w:tcPr>
          <w:p w:rsidR="007E730A" w:rsidRPr="007E730A" w:rsidP="007E730A" w14:paraId="689B0525" w14:textId="77777777">
            <w:pPr>
              <w:spacing w:line="259" w:lineRule="auto"/>
              <w:ind w:left="0" w:firstLine="0"/>
              <w:rPr>
                <w:rFonts w:cstheme="minorHAnsi"/>
              </w:rPr>
            </w:pPr>
            <w:r w:rsidRPr="007E730A">
              <w:rPr>
                <w:rFonts w:cstheme="minorHAnsi"/>
              </w:rPr>
              <w:t>0</w:t>
            </w:r>
          </w:p>
        </w:tc>
        <w:tc>
          <w:tcPr>
            <w:tcW w:w="947" w:type="dxa"/>
            <w:tcBorders>
              <w:top w:val="nil"/>
              <w:left w:val="nil"/>
              <w:bottom w:val="single" w:sz="4" w:space="0" w:color="auto"/>
              <w:right w:val="single" w:sz="4" w:space="0" w:color="auto"/>
            </w:tcBorders>
            <w:noWrap/>
            <w:vAlign w:val="center"/>
            <w:hideMark/>
          </w:tcPr>
          <w:p w:rsidR="007E730A" w:rsidRPr="007E730A" w:rsidP="007E730A" w14:paraId="1E21590D" w14:textId="77777777">
            <w:pPr>
              <w:spacing w:line="259" w:lineRule="auto"/>
              <w:ind w:left="0" w:firstLine="0"/>
              <w:rPr>
                <w:rFonts w:cstheme="minorHAnsi"/>
              </w:rPr>
            </w:pPr>
            <w:r w:rsidRPr="007E730A">
              <w:rPr>
                <w:rFonts w:cstheme="minorHAnsi"/>
              </w:rPr>
              <w:t xml:space="preserve">$0 </w:t>
            </w:r>
          </w:p>
        </w:tc>
      </w:tr>
      <w:tr w14:paraId="4483441D" w14:textId="77777777" w:rsidTr="001E6D92">
        <w:tblPrEx>
          <w:tblW w:w="14510" w:type="dxa"/>
          <w:jc w:val="center"/>
          <w:tblLook w:val="04A0"/>
        </w:tblPrEx>
        <w:trPr>
          <w:trHeight w:val="262"/>
          <w:jc w:val="center"/>
        </w:trPr>
        <w:tc>
          <w:tcPr>
            <w:tcW w:w="4712" w:type="dxa"/>
            <w:tcBorders>
              <w:top w:val="nil"/>
              <w:left w:val="single" w:sz="4" w:space="0" w:color="auto"/>
              <w:bottom w:val="single" w:sz="4" w:space="0" w:color="auto"/>
              <w:right w:val="single" w:sz="4" w:space="0" w:color="auto"/>
            </w:tcBorders>
            <w:noWrap/>
            <w:vAlign w:val="center"/>
            <w:hideMark/>
          </w:tcPr>
          <w:p w:rsidR="007E730A" w:rsidRPr="007E730A" w:rsidP="007E730A" w14:paraId="4DC5B8F8" w14:textId="77777777">
            <w:pPr>
              <w:spacing w:line="259" w:lineRule="auto"/>
              <w:ind w:left="0" w:firstLine="0"/>
              <w:rPr>
                <w:rFonts w:cstheme="minorHAnsi"/>
              </w:rPr>
            </w:pPr>
            <w:r w:rsidRPr="007E730A">
              <w:rPr>
                <w:rFonts w:cstheme="minorHAnsi"/>
              </w:rPr>
              <w:t xml:space="preserve">     iii. Notification of physical or operational change</w:t>
            </w:r>
          </w:p>
        </w:tc>
        <w:tc>
          <w:tcPr>
            <w:tcW w:w="1268" w:type="dxa"/>
            <w:tcBorders>
              <w:top w:val="nil"/>
              <w:left w:val="nil"/>
              <w:bottom w:val="single" w:sz="4" w:space="0" w:color="auto"/>
              <w:right w:val="single" w:sz="4" w:space="0" w:color="auto"/>
            </w:tcBorders>
            <w:noWrap/>
            <w:vAlign w:val="center"/>
            <w:hideMark/>
          </w:tcPr>
          <w:p w:rsidR="007E730A" w:rsidRPr="007E730A" w:rsidP="007E730A" w14:paraId="3555E587" w14:textId="77777777">
            <w:pPr>
              <w:spacing w:line="259" w:lineRule="auto"/>
              <w:ind w:left="0" w:firstLine="0"/>
              <w:rPr>
                <w:rFonts w:cstheme="minorHAnsi"/>
              </w:rPr>
            </w:pPr>
            <w:r w:rsidRPr="007E730A">
              <w:rPr>
                <w:rFonts w:cstheme="minorHAnsi"/>
              </w:rPr>
              <w:t>2</w:t>
            </w:r>
          </w:p>
        </w:tc>
        <w:tc>
          <w:tcPr>
            <w:tcW w:w="1281" w:type="dxa"/>
            <w:tcBorders>
              <w:top w:val="nil"/>
              <w:left w:val="nil"/>
              <w:bottom w:val="single" w:sz="4" w:space="0" w:color="auto"/>
              <w:right w:val="single" w:sz="4" w:space="0" w:color="auto"/>
            </w:tcBorders>
            <w:noWrap/>
            <w:vAlign w:val="center"/>
            <w:hideMark/>
          </w:tcPr>
          <w:p w:rsidR="007E730A" w:rsidRPr="007E730A" w:rsidP="007E730A" w14:paraId="3B532F54" w14:textId="77777777">
            <w:pPr>
              <w:spacing w:line="259" w:lineRule="auto"/>
              <w:ind w:left="0" w:firstLine="0"/>
              <w:rPr>
                <w:rFonts w:cstheme="minorHAnsi"/>
              </w:rPr>
            </w:pPr>
            <w:r w:rsidRPr="007E730A">
              <w:rPr>
                <w:rFonts w:cstheme="minorHAnsi"/>
              </w:rPr>
              <w:t>0</w:t>
            </w:r>
          </w:p>
        </w:tc>
        <w:tc>
          <w:tcPr>
            <w:tcW w:w="1281" w:type="dxa"/>
            <w:tcBorders>
              <w:top w:val="nil"/>
              <w:left w:val="nil"/>
              <w:bottom w:val="single" w:sz="4" w:space="0" w:color="auto"/>
              <w:right w:val="single" w:sz="4" w:space="0" w:color="auto"/>
            </w:tcBorders>
            <w:noWrap/>
            <w:vAlign w:val="center"/>
            <w:hideMark/>
          </w:tcPr>
          <w:p w:rsidR="007E730A" w:rsidRPr="007E730A" w:rsidP="007E730A" w14:paraId="014B87B4" w14:textId="77777777">
            <w:pPr>
              <w:spacing w:line="259" w:lineRule="auto"/>
              <w:ind w:left="0" w:firstLine="0"/>
              <w:rPr>
                <w:rFonts w:cstheme="minorHAnsi"/>
              </w:rPr>
            </w:pPr>
            <w:r w:rsidRPr="007E730A">
              <w:rPr>
                <w:rFonts w:cstheme="minorHAnsi"/>
              </w:rPr>
              <w:t>0</w:t>
            </w:r>
          </w:p>
        </w:tc>
        <w:tc>
          <w:tcPr>
            <w:tcW w:w="1428" w:type="dxa"/>
            <w:tcBorders>
              <w:top w:val="nil"/>
              <w:left w:val="nil"/>
              <w:bottom w:val="single" w:sz="4" w:space="0" w:color="auto"/>
              <w:right w:val="single" w:sz="4" w:space="0" w:color="auto"/>
            </w:tcBorders>
            <w:noWrap/>
            <w:vAlign w:val="center"/>
            <w:hideMark/>
          </w:tcPr>
          <w:p w:rsidR="007E730A" w:rsidRPr="007E730A" w:rsidP="007E730A" w14:paraId="49A1C43B" w14:textId="77777777">
            <w:pPr>
              <w:spacing w:line="259" w:lineRule="auto"/>
              <w:ind w:left="0" w:firstLine="0"/>
              <w:rPr>
                <w:rFonts w:cstheme="minorHAnsi"/>
              </w:rPr>
            </w:pPr>
            <w:r w:rsidRPr="007E730A">
              <w:rPr>
                <w:rFonts w:cstheme="minorHAnsi"/>
              </w:rPr>
              <w:t>9</w:t>
            </w:r>
          </w:p>
        </w:tc>
        <w:tc>
          <w:tcPr>
            <w:tcW w:w="1148" w:type="dxa"/>
            <w:tcBorders>
              <w:top w:val="nil"/>
              <w:left w:val="nil"/>
              <w:bottom w:val="single" w:sz="4" w:space="0" w:color="auto"/>
              <w:right w:val="single" w:sz="4" w:space="0" w:color="auto"/>
            </w:tcBorders>
            <w:noWrap/>
            <w:vAlign w:val="center"/>
            <w:hideMark/>
          </w:tcPr>
          <w:p w:rsidR="007E730A" w:rsidRPr="007E730A" w:rsidP="007E730A" w14:paraId="5DF1DBFB" w14:textId="77777777">
            <w:pPr>
              <w:spacing w:line="259" w:lineRule="auto"/>
              <w:ind w:left="0" w:firstLine="0"/>
              <w:rPr>
                <w:rFonts w:cstheme="minorHAnsi"/>
              </w:rPr>
            </w:pPr>
            <w:r w:rsidRPr="007E730A">
              <w:rPr>
                <w:rFonts w:cstheme="minorHAnsi"/>
              </w:rPr>
              <w:t>0</w:t>
            </w:r>
          </w:p>
        </w:tc>
        <w:tc>
          <w:tcPr>
            <w:tcW w:w="1463" w:type="dxa"/>
            <w:tcBorders>
              <w:top w:val="nil"/>
              <w:left w:val="nil"/>
              <w:bottom w:val="single" w:sz="4" w:space="0" w:color="auto"/>
              <w:right w:val="single" w:sz="4" w:space="0" w:color="auto"/>
            </w:tcBorders>
            <w:noWrap/>
            <w:vAlign w:val="center"/>
            <w:hideMark/>
          </w:tcPr>
          <w:p w:rsidR="007E730A" w:rsidRPr="007E730A" w:rsidP="007E730A" w14:paraId="22911B9B" w14:textId="77777777">
            <w:pPr>
              <w:spacing w:line="259" w:lineRule="auto"/>
              <w:ind w:left="0" w:firstLine="0"/>
              <w:rPr>
                <w:rFonts w:cstheme="minorHAnsi"/>
              </w:rPr>
            </w:pPr>
            <w:r w:rsidRPr="007E730A">
              <w:rPr>
                <w:rFonts w:cstheme="minorHAnsi"/>
              </w:rPr>
              <w:t>0</w:t>
            </w:r>
          </w:p>
        </w:tc>
        <w:tc>
          <w:tcPr>
            <w:tcW w:w="977" w:type="dxa"/>
            <w:tcBorders>
              <w:top w:val="nil"/>
              <w:left w:val="nil"/>
              <w:bottom w:val="single" w:sz="4" w:space="0" w:color="auto"/>
              <w:right w:val="single" w:sz="4" w:space="0" w:color="auto"/>
            </w:tcBorders>
            <w:noWrap/>
            <w:vAlign w:val="center"/>
            <w:hideMark/>
          </w:tcPr>
          <w:p w:rsidR="007E730A" w:rsidRPr="007E730A" w:rsidP="007E730A" w14:paraId="33DCC09B" w14:textId="77777777">
            <w:pPr>
              <w:spacing w:line="259" w:lineRule="auto"/>
              <w:ind w:left="0" w:firstLine="0"/>
              <w:rPr>
                <w:rFonts w:cstheme="minorHAnsi"/>
              </w:rPr>
            </w:pPr>
            <w:r w:rsidRPr="007E730A">
              <w:rPr>
                <w:rFonts w:cstheme="minorHAnsi"/>
              </w:rPr>
              <w:t>0</w:t>
            </w:r>
          </w:p>
        </w:tc>
        <w:tc>
          <w:tcPr>
            <w:tcW w:w="947" w:type="dxa"/>
            <w:tcBorders>
              <w:top w:val="nil"/>
              <w:left w:val="nil"/>
              <w:bottom w:val="single" w:sz="4" w:space="0" w:color="auto"/>
              <w:right w:val="single" w:sz="4" w:space="0" w:color="auto"/>
            </w:tcBorders>
            <w:noWrap/>
            <w:vAlign w:val="center"/>
            <w:hideMark/>
          </w:tcPr>
          <w:p w:rsidR="007E730A" w:rsidRPr="007E730A" w:rsidP="007E730A" w14:paraId="36D5D619" w14:textId="77777777">
            <w:pPr>
              <w:spacing w:line="259" w:lineRule="auto"/>
              <w:ind w:left="0" w:firstLine="0"/>
              <w:rPr>
                <w:rFonts w:cstheme="minorHAnsi"/>
              </w:rPr>
            </w:pPr>
            <w:r w:rsidRPr="007E730A">
              <w:rPr>
                <w:rFonts w:cstheme="minorHAnsi"/>
              </w:rPr>
              <w:t xml:space="preserve">$0 </w:t>
            </w:r>
          </w:p>
        </w:tc>
      </w:tr>
      <w:tr w14:paraId="13FFCB18" w14:textId="77777777" w:rsidTr="001E6D92">
        <w:tblPrEx>
          <w:tblW w:w="14510" w:type="dxa"/>
          <w:jc w:val="center"/>
          <w:tblLook w:val="04A0"/>
        </w:tblPrEx>
        <w:trPr>
          <w:trHeight w:val="262"/>
          <w:jc w:val="center"/>
        </w:trPr>
        <w:tc>
          <w:tcPr>
            <w:tcW w:w="4712" w:type="dxa"/>
            <w:tcBorders>
              <w:top w:val="nil"/>
              <w:left w:val="single" w:sz="4" w:space="0" w:color="auto"/>
              <w:bottom w:val="single" w:sz="4" w:space="0" w:color="auto"/>
              <w:right w:val="single" w:sz="4" w:space="0" w:color="auto"/>
            </w:tcBorders>
            <w:noWrap/>
            <w:vAlign w:val="center"/>
            <w:hideMark/>
          </w:tcPr>
          <w:p w:rsidR="007E730A" w:rsidRPr="007E730A" w:rsidP="007E730A" w14:paraId="7AD8EDDD" w14:textId="77777777">
            <w:pPr>
              <w:spacing w:line="259" w:lineRule="auto"/>
              <w:ind w:left="0" w:firstLine="0"/>
              <w:rPr>
                <w:rFonts w:cstheme="minorHAnsi"/>
              </w:rPr>
            </w:pPr>
            <w:r w:rsidRPr="007E730A">
              <w:rPr>
                <w:rFonts w:cstheme="minorHAnsi"/>
              </w:rPr>
              <w:t xml:space="preserve">     iv. Notification of the anticipated date for conducting the opacity observations</w:t>
            </w:r>
          </w:p>
        </w:tc>
        <w:tc>
          <w:tcPr>
            <w:tcW w:w="1268" w:type="dxa"/>
            <w:tcBorders>
              <w:top w:val="nil"/>
              <w:left w:val="nil"/>
              <w:bottom w:val="single" w:sz="4" w:space="0" w:color="auto"/>
              <w:right w:val="single" w:sz="4" w:space="0" w:color="auto"/>
            </w:tcBorders>
            <w:noWrap/>
            <w:vAlign w:val="center"/>
            <w:hideMark/>
          </w:tcPr>
          <w:p w:rsidR="007E730A" w:rsidRPr="007E730A" w:rsidP="007E730A" w14:paraId="6F2A359D" w14:textId="77777777">
            <w:pPr>
              <w:spacing w:line="259" w:lineRule="auto"/>
              <w:ind w:left="0" w:firstLine="0"/>
              <w:rPr>
                <w:rFonts w:cstheme="minorHAnsi"/>
              </w:rPr>
            </w:pPr>
            <w:r w:rsidRPr="007E730A">
              <w:rPr>
                <w:rFonts w:cstheme="minorHAnsi"/>
              </w:rPr>
              <w:t>2</w:t>
            </w:r>
          </w:p>
        </w:tc>
        <w:tc>
          <w:tcPr>
            <w:tcW w:w="1281" w:type="dxa"/>
            <w:tcBorders>
              <w:top w:val="nil"/>
              <w:left w:val="nil"/>
              <w:bottom w:val="single" w:sz="4" w:space="0" w:color="auto"/>
              <w:right w:val="single" w:sz="4" w:space="0" w:color="auto"/>
            </w:tcBorders>
            <w:noWrap/>
            <w:vAlign w:val="center"/>
            <w:hideMark/>
          </w:tcPr>
          <w:p w:rsidR="007E730A" w:rsidRPr="007E730A" w:rsidP="007E730A" w14:paraId="4157AB77" w14:textId="77777777">
            <w:pPr>
              <w:spacing w:line="259" w:lineRule="auto"/>
              <w:ind w:left="0" w:firstLine="0"/>
              <w:rPr>
                <w:rFonts w:cstheme="minorHAnsi"/>
              </w:rPr>
            </w:pPr>
            <w:r w:rsidRPr="007E730A">
              <w:rPr>
                <w:rFonts w:cstheme="minorHAnsi"/>
              </w:rPr>
              <w:t>0</w:t>
            </w:r>
          </w:p>
        </w:tc>
        <w:tc>
          <w:tcPr>
            <w:tcW w:w="1281" w:type="dxa"/>
            <w:tcBorders>
              <w:top w:val="nil"/>
              <w:left w:val="nil"/>
              <w:bottom w:val="single" w:sz="4" w:space="0" w:color="auto"/>
              <w:right w:val="single" w:sz="4" w:space="0" w:color="auto"/>
            </w:tcBorders>
            <w:noWrap/>
            <w:vAlign w:val="center"/>
            <w:hideMark/>
          </w:tcPr>
          <w:p w:rsidR="007E730A" w:rsidRPr="007E730A" w:rsidP="007E730A" w14:paraId="5B59CF91" w14:textId="77777777">
            <w:pPr>
              <w:spacing w:line="259" w:lineRule="auto"/>
              <w:ind w:left="0" w:firstLine="0"/>
              <w:rPr>
                <w:rFonts w:cstheme="minorHAnsi"/>
              </w:rPr>
            </w:pPr>
            <w:r w:rsidRPr="007E730A">
              <w:rPr>
                <w:rFonts w:cstheme="minorHAnsi"/>
              </w:rPr>
              <w:t>0</w:t>
            </w:r>
          </w:p>
        </w:tc>
        <w:tc>
          <w:tcPr>
            <w:tcW w:w="1428" w:type="dxa"/>
            <w:tcBorders>
              <w:top w:val="nil"/>
              <w:left w:val="nil"/>
              <w:bottom w:val="single" w:sz="4" w:space="0" w:color="auto"/>
              <w:right w:val="single" w:sz="4" w:space="0" w:color="auto"/>
            </w:tcBorders>
            <w:noWrap/>
            <w:vAlign w:val="center"/>
            <w:hideMark/>
          </w:tcPr>
          <w:p w:rsidR="007E730A" w:rsidRPr="007E730A" w:rsidP="007E730A" w14:paraId="1F7CD7A0" w14:textId="77777777">
            <w:pPr>
              <w:spacing w:line="259" w:lineRule="auto"/>
              <w:ind w:left="0" w:firstLine="0"/>
              <w:rPr>
                <w:rFonts w:cstheme="minorHAnsi"/>
              </w:rPr>
            </w:pPr>
            <w:r w:rsidRPr="007E730A">
              <w:rPr>
                <w:rFonts w:cstheme="minorHAnsi"/>
              </w:rPr>
              <w:t>9</w:t>
            </w:r>
          </w:p>
        </w:tc>
        <w:tc>
          <w:tcPr>
            <w:tcW w:w="1148" w:type="dxa"/>
            <w:tcBorders>
              <w:top w:val="nil"/>
              <w:left w:val="nil"/>
              <w:bottom w:val="single" w:sz="4" w:space="0" w:color="auto"/>
              <w:right w:val="single" w:sz="4" w:space="0" w:color="auto"/>
            </w:tcBorders>
            <w:noWrap/>
            <w:vAlign w:val="center"/>
            <w:hideMark/>
          </w:tcPr>
          <w:p w:rsidR="007E730A" w:rsidRPr="007E730A" w:rsidP="007E730A" w14:paraId="1368E8D3" w14:textId="77777777">
            <w:pPr>
              <w:spacing w:line="259" w:lineRule="auto"/>
              <w:ind w:left="0" w:firstLine="0"/>
              <w:rPr>
                <w:rFonts w:cstheme="minorHAnsi"/>
              </w:rPr>
            </w:pPr>
            <w:r w:rsidRPr="007E730A">
              <w:rPr>
                <w:rFonts w:cstheme="minorHAnsi"/>
              </w:rPr>
              <w:t>0</w:t>
            </w:r>
          </w:p>
        </w:tc>
        <w:tc>
          <w:tcPr>
            <w:tcW w:w="1463" w:type="dxa"/>
            <w:tcBorders>
              <w:top w:val="nil"/>
              <w:left w:val="nil"/>
              <w:bottom w:val="single" w:sz="4" w:space="0" w:color="auto"/>
              <w:right w:val="single" w:sz="4" w:space="0" w:color="auto"/>
            </w:tcBorders>
            <w:noWrap/>
            <w:vAlign w:val="center"/>
            <w:hideMark/>
          </w:tcPr>
          <w:p w:rsidR="007E730A" w:rsidRPr="007E730A" w:rsidP="007E730A" w14:paraId="3AB89602" w14:textId="77777777">
            <w:pPr>
              <w:spacing w:line="259" w:lineRule="auto"/>
              <w:ind w:left="0" w:firstLine="0"/>
              <w:rPr>
                <w:rFonts w:cstheme="minorHAnsi"/>
              </w:rPr>
            </w:pPr>
            <w:r w:rsidRPr="007E730A">
              <w:rPr>
                <w:rFonts w:cstheme="minorHAnsi"/>
              </w:rPr>
              <w:t>0</w:t>
            </w:r>
          </w:p>
        </w:tc>
        <w:tc>
          <w:tcPr>
            <w:tcW w:w="977" w:type="dxa"/>
            <w:tcBorders>
              <w:top w:val="nil"/>
              <w:left w:val="nil"/>
              <w:bottom w:val="single" w:sz="4" w:space="0" w:color="auto"/>
              <w:right w:val="single" w:sz="4" w:space="0" w:color="auto"/>
            </w:tcBorders>
            <w:noWrap/>
            <w:vAlign w:val="center"/>
            <w:hideMark/>
          </w:tcPr>
          <w:p w:rsidR="007E730A" w:rsidRPr="007E730A" w:rsidP="007E730A" w14:paraId="565F9CC6" w14:textId="77777777">
            <w:pPr>
              <w:spacing w:line="259" w:lineRule="auto"/>
              <w:ind w:left="0" w:firstLine="0"/>
              <w:rPr>
                <w:rFonts w:cstheme="minorHAnsi"/>
              </w:rPr>
            </w:pPr>
            <w:r w:rsidRPr="007E730A">
              <w:rPr>
                <w:rFonts w:cstheme="minorHAnsi"/>
              </w:rPr>
              <w:t>0</w:t>
            </w:r>
          </w:p>
        </w:tc>
        <w:tc>
          <w:tcPr>
            <w:tcW w:w="947" w:type="dxa"/>
            <w:tcBorders>
              <w:top w:val="nil"/>
              <w:left w:val="nil"/>
              <w:bottom w:val="single" w:sz="4" w:space="0" w:color="auto"/>
              <w:right w:val="single" w:sz="4" w:space="0" w:color="auto"/>
            </w:tcBorders>
            <w:noWrap/>
            <w:vAlign w:val="center"/>
            <w:hideMark/>
          </w:tcPr>
          <w:p w:rsidR="007E730A" w:rsidRPr="007E730A" w:rsidP="007E730A" w14:paraId="2D0E2DCD" w14:textId="77777777">
            <w:pPr>
              <w:spacing w:line="259" w:lineRule="auto"/>
              <w:ind w:left="0" w:firstLine="0"/>
              <w:rPr>
                <w:rFonts w:cstheme="minorHAnsi"/>
              </w:rPr>
            </w:pPr>
            <w:r w:rsidRPr="007E730A">
              <w:rPr>
                <w:rFonts w:cstheme="minorHAnsi"/>
              </w:rPr>
              <w:t xml:space="preserve">$0 </w:t>
            </w:r>
          </w:p>
        </w:tc>
      </w:tr>
      <w:tr w14:paraId="0F848E37" w14:textId="77777777" w:rsidTr="001E6D92">
        <w:tblPrEx>
          <w:tblW w:w="14510" w:type="dxa"/>
          <w:jc w:val="center"/>
          <w:tblLook w:val="04A0"/>
        </w:tblPrEx>
        <w:trPr>
          <w:trHeight w:val="262"/>
          <w:jc w:val="center"/>
        </w:trPr>
        <w:tc>
          <w:tcPr>
            <w:tcW w:w="4712" w:type="dxa"/>
            <w:tcBorders>
              <w:top w:val="nil"/>
              <w:left w:val="single" w:sz="4" w:space="0" w:color="auto"/>
              <w:bottom w:val="single" w:sz="4" w:space="0" w:color="auto"/>
              <w:right w:val="single" w:sz="4" w:space="0" w:color="auto"/>
            </w:tcBorders>
            <w:noWrap/>
            <w:vAlign w:val="center"/>
            <w:hideMark/>
          </w:tcPr>
          <w:p w:rsidR="007E730A" w:rsidRPr="007E730A" w:rsidP="007E730A" w14:paraId="571F2558" w14:textId="77777777">
            <w:pPr>
              <w:spacing w:line="259" w:lineRule="auto"/>
              <w:ind w:left="0" w:firstLine="0"/>
              <w:rPr>
                <w:rFonts w:cstheme="minorHAnsi"/>
              </w:rPr>
            </w:pPr>
            <w:r w:rsidRPr="007E730A">
              <w:rPr>
                <w:rFonts w:cstheme="minorHAnsi"/>
              </w:rPr>
              <w:t xml:space="preserve">     v. Notification of performance test</w:t>
            </w:r>
          </w:p>
        </w:tc>
        <w:tc>
          <w:tcPr>
            <w:tcW w:w="1268" w:type="dxa"/>
            <w:tcBorders>
              <w:top w:val="nil"/>
              <w:left w:val="nil"/>
              <w:bottom w:val="single" w:sz="4" w:space="0" w:color="auto"/>
              <w:right w:val="single" w:sz="4" w:space="0" w:color="auto"/>
            </w:tcBorders>
            <w:noWrap/>
            <w:vAlign w:val="center"/>
            <w:hideMark/>
          </w:tcPr>
          <w:p w:rsidR="007E730A" w:rsidRPr="007E730A" w:rsidP="007E730A" w14:paraId="60E881B3" w14:textId="77777777">
            <w:pPr>
              <w:spacing w:line="259" w:lineRule="auto"/>
              <w:ind w:left="0" w:firstLine="0"/>
              <w:rPr>
                <w:rFonts w:cstheme="minorHAnsi"/>
              </w:rPr>
            </w:pPr>
            <w:r w:rsidRPr="007E730A">
              <w:rPr>
                <w:rFonts w:cstheme="minorHAnsi"/>
              </w:rPr>
              <w:t>2</w:t>
            </w:r>
          </w:p>
        </w:tc>
        <w:tc>
          <w:tcPr>
            <w:tcW w:w="1281" w:type="dxa"/>
            <w:tcBorders>
              <w:top w:val="nil"/>
              <w:left w:val="nil"/>
              <w:bottom w:val="single" w:sz="4" w:space="0" w:color="auto"/>
              <w:right w:val="single" w:sz="4" w:space="0" w:color="auto"/>
            </w:tcBorders>
            <w:noWrap/>
            <w:vAlign w:val="center"/>
            <w:hideMark/>
          </w:tcPr>
          <w:p w:rsidR="007E730A" w:rsidRPr="007E730A" w:rsidP="007E730A" w14:paraId="52C49CF9" w14:textId="77777777">
            <w:pPr>
              <w:spacing w:line="259" w:lineRule="auto"/>
              <w:ind w:left="0" w:firstLine="0"/>
              <w:rPr>
                <w:rFonts w:cstheme="minorHAnsi"/>
              </w:rPr>
            </w:pPr>
            <w:r w:rsidRPr="007E730A">
              <w:rPr>
                <w:rFonts w:cstheme="minorHAnsi"/>
              </w:rPr>
              <w:t>1</w:t>
            </w:r>
          </w:p>
        </w:tc>
        <w:tc>
          <w:tcPr>
            <w:tcW w:w="1281" w:type="dxa"/>
            <w:tcBorders>
              <w:top w:val="nil"/>
              <w:left w:val="nil"/>
              <w:bottom w:val="single" w:sz="4" w:space="0" w:color="auto"/>
              <w:right w:val="single" w:sz="4" w:space="0" w:color="auto"/>
            </w:tcBorders>
            <w:noWrap/>
            <w:vAlign w:val="center"/>
            <w:hideMark/>
          </w:tcPr>
          <w:p w:rsidR="007E730A" w:rsidRPr="007E730A" w:rsidP="007E730A" w14:paraId="5BC6DA57" w14:textId="77777777">
            <w:pPr>
              <w:spacing w:line="259" w:lineRule="auto"/>
              <w:ind w:left="0" w:firstLine="0"/>
              <w:rPr>
                <w:rFonts w:cstheme="minorHAnsi"/>
              </w:rPr>
            </w:pPr>
            <w:r w:rsidRPr="007E730A">
              <w:rPr>
                <w:rFonts w:cstheme="minorHAnsi"/>
              </w:rPr>
              <w:t>2</w:t>
            </w:r>
          </w:p>
        </w:tc>
        <w:tc>
          <w:tcPr>
            <w:tcW w:w="1428" w:type="dxa"/>
            <w:tcBorders>
              <w:top w:val="nil"/>
              <w:left w:val="nil"/>
              <w:bottom w:val="single" w:sz="4" w:space="0" w:color="auto"/>
              <w:right w:val="single" w:sz="4" w:space="0" w:color="auto"/>
            </w:tcBorders>
            <w:noWrap/>
            <w:vAlign w:val="center"/>
            <w:hideMark/>
          </w:tcPr>
          <w:p w:rsidR="007E730A" w:rsidRPr="007E730A" w:rsidP="007E730A" w14:paraId="76B32C4B" w14:textId="77777777">
            <w:pPr>
              <w:spacing w:line="259" w:lineRule="auto"/>
              <w:ind w:left="0" w:firstLine="0"/>
              <w:rPr>
                <w:rFonts w:cstheme="minorHAnsi"/>
              </w:rPr>
            </w:pPr>
            <w:r w:rsidRPr="007E730A">
              <w:rPr>
                <w:rFonts w:cstheme="minorHAnsi"/>
              </w:rPr>
              <w:t>9</w:t>
            </w:r>
          </w:p>
        </w:tc>
        <w:tc>
          <w:tcPr>
            <w:tcW w:w="1148" w:type="dxa"/>
            <w:tcBorders>
              <w:top w:val="nil"/>
              <w:left w:val="nil"/>
              <w:bottom w:val="single" w:sz="4" w:space="0" w:color="auto"/>
              <w:right w:val="single" w:sz="4" w:space="0" w:color="auto"/>
            </w:tcBorders>
            <w:noWrap/>
            <w:vAlign w:val="center"/>
            <w:hideMark/>
          </w:tcPr>
          <w:p w:rsidR="007E730A" w:rsidRPr="007E730A" w:rsidP="007E730A" w14:paraId="52B740A4" w14:textId="77777777">
            <w:pPr>
              <w:spacing w:line="259" w:lineRule="auto"/>
              <w:ind w:left="0" w:firstLine="0"/>
              <w:rPr>
                <w:rFonts w:cstheme="minorHAnsi"/>
              </w:rPr>
            </w:pPr>
            <w:r w:rsidRPr="007E730A">
              <w:rPr>
                <w:rFonts w:cstheme="minorHAnsi"/>
              </w:rPr>
              <w:t>18</w:t>
            </w:r>
          </w:p>
        </w:tc>
        <w:tc>
          <w:tcPr>
            <w:tcW w:w="1463" w:type="dxa"/>
            <w:tcBorders>
              <w:top w:val="nil"/>
              <w:left w:val="nil"/>
              <w:bottom w:val="single" w:sz="4" w:space="0" w:color="auto"/>
              <w:right w:val="single" w:sz="4" w:space="0" w:color="auto"/>
            </w:tcBorders>
            <w:noWrap/>
            <w:vAlign w:val="center"/>
            <w:hideMark/>
          </w:tcPr>
          <w:p w:rsidR="007E730A" w:rsidRPr="007E730A" w:rsidP="007E730A" w14:paraId="5B37B61C" w14:textId="77777777">
            <w:pPr>
              <w:spacing w:line="259" w:lineRule="auto"/>
              <w:ind w:left="0" w:firstLine="0"/>
              <w:rPr>
                <w:rFonts w:cstheme="minorHAnsi"/>
              </w:rPr>
            </w:pPr>
            <w:r w:rsidRPr="007E730A">
              <w:rPr>
                <w:rFonts w:cstheme="minorHAnsi"/>
              </w:rPr>
              <w:t>0.9</w:t>
            </w:r>
          </w:p>
        </w:tc>
        <w:tc>
          <w:tcPr>
            <w:tcW w:w="977" w:type="dxa"/>
            <w:tcBorders>
              <w:top w:val="nil"/>
              <w:left w:val="nil"/>
              <w:bottom w:val="single" w:sz="4" w:space="0" w:color="auto"/>
              <w:right w:val="single" w:sz="4" w:space="0" w:color="auto"/>
            </w:tcBorders>
            <w:noWrap/>
            <w:vAlign w:val="center"/>
            <w:hideMark/>
          </w:tcPr>
          <w:p w:rsidR="007E730A" w:rsidRPr="007E730A" w:rsidP="007E730A" w14:paraId="0352248C" w14:textId="77777777">
            <w:pPr>
              <w:spacing w:line="259" w:lineRule="auto"/>
              <w:ind w:left="0" w:firstLine="0"/>
              <w:rPr>
                <w:rFonts w:cstheme="minorHAnsi"/>
              </w:rPr>
            </w:pPr>
            <w:r w:rsidRPr="007E730A">
              <w:rPr>
                <w:rFonts w:cstheme="minorHAnsi"/>
              </w:rPr>
              <w:t>1.8</w:t>
            </w:r>
          </w:p>
        </w:tc>
        <w:tc>
          <w:tcPr>
            <w:tcW w:w="947" w:type="dxa"/>
            <w:tcBorders>
              <w:top w:val="nil"/>
              <w:left w:val="nil"/>
              <w:bottom w:val="single" w:sz="4" w:space="0" w:color="auto"/>
              <w:right w:val="single" w:sz="4" w:space="0" w:color="auto"/>
            </w:tcBorders>
            <w:noWrap/>
            <w:vAlign w:val="center"/>
            <w:hideMark/>
          </w:tcPr>
          <w:p w:rsidR="007E730A" w:rsidRPr="007E730A" w:rsidP="007E730A" w14:paraId="0150B035" w14:textId="77777777">
            <w:pPr>
              <w:spacing w:line="259" w:lineRule="auto"/>
              <w:ind w:left="0" w:firstLine="0"/>
              <w:rPr>
                <w:rFonts w:cstheme="minorHAnsi"/>
              </w:rPr>
            </w:pPr>
            <w:r w:rsidRPr="007E730A">
              <w:rPr>
                <w:rFonts w:cstheme="minorHAnsi"/>
              </w:rPr>
              <w:t xml:space="preserve">$1,916 </w:t>
            </w:r>
          </w:p>
        </w:tc>
      </w:tr>
      <w:tr w14:paraId="36CA6277" w14:textId="77777777" w:rsidTr="001E6D92">
        <w:tblPrEx>
          <w:tblW w:w="14510" w:type="dxa"/>
          <w:jc w:val="center"/>
          <w:tblLook w:val="04A0"/>
        </w:tblPrEx>
        <w:trPr>
          <w:trHeight w:val="324"/>
          <w:jc w:val="center"/>
        </w:trPr>
        <w:tc>
          <w:tcPr>
            <w:tcW w:w="4712" w:type="dxa"/>
            <w:tcBorders>
              <w:top w:val="nil"/>
              <w:left w:val="single" w:sz="4" w:space="0" w:color="auto"/>
              <w:bottom w:val="single" w:sz="4" w:space="0" w:color="auto"/>
              <w:right w:val="single" w:sz="4" w:space="0" w:color="auto"/>
            </w:tcBorders>
            <w:noWrap/>
            <w:vAlign w:val="center"/>
            <w:hideMark/>
          </w:tcPr>
          <w:p w:rsidR="007E730A" w:rsidRPr="007E730A" w:rsidP="007E730A" w14:paraId="6B509DDA" w14:textId="77777777">
            <w:pPr>
              <w:spacing w:line="259" w:lineRule="auto"/>
              <w:ind w:left="0" w:firstLine="0"/>
              <w:rPr>
                <w:rFonts w:cstheme="minorHAnsi"/>
              </w:rPr>
            </w:pPr>
            <w:r w:rsidRPr="007E730A">
              <w:rPr>
                <w:rFonts w:cstheme="minorHAnsi"/>
              </w:rPr>
              <w:t xml:space="preserve">     vi. Conduct performance test </w:t>
            </w:r>
            <w:r w:rsidRPr="007E730A">
              <w:rPr>
                <w:rFonts w:cstheme="minorHAnsi"/>
                <w:vertAlign w:val="superscript"/>
              </w:rPr>
              <w:t>c</w:t>
            </w:r>
          </w:p>
        </w:tc>
        <w:tc>
          <w:tcPr>
            <w:tcW w:w="1268" w:type="dxa"/>
            <w:tcBorders>
              <w:top w:val="nil"/>
              <w:left w:val="nil"/>
              <w:bottom w:val="single" w:sz="4" w:space="0" w:color="auto"/>
              <w:right w:val="single" w:sz="4" w:space="0" w:color="auto"/>
            </w:tcBorders>
            <w:noWrap/>
            <w:vAlign w:val="center"/>
            <w:hideMark/>
          </w:tcPr>
          <w:p w:rsidR="007E730A" w:rsidRPr="007E730A" w:rsidP="007E730A" w14:paraId="0EC4A506" w14:textId="77777777">
            <w:pPr>
              <w:spacing w:line="259" w:lineRule="auto"/>
              <w:ind w:left="0" w:firstLine="0"/>
              <w:rPr>
                <w:rFonts w:cstheme="minorHAnsi"/>
              </w:rPr>
            </w:pPr>
            <w:r w:rsidRPr="007E730A">
              <w:rPr>
                <w:rFonts w:cstheme="minorHAnsi"/>
              </w:rPr>
              <w:t>24</w:t>
            </w:r>
          </w:p>
        </w:tc>
        <w:tc>
          <w:tcPr>
            <w:tcW w:w="1281" w:type="dxa"/>
            <w:tcBorders>
              <w:top w:val="nil"/>
              <w:left w:val="nil"/>
              <w:bottom w:val="single" w:sz="4" w:space="0" w:color="auto"/>
              <w:right w:val="single" w:sz="4" w:space="0" w:color="auto"/>
            </w:tcBorders>
            <w:noWrap/>
            <w:vAlign w:val="center"/>
            <w:hideMark/>
          </w:tcPr>
          <w:p w:rsidR="007E730A" w:rsidRPr="007E730A" w:rsidP="007E730A" w14:paraId="28FB815E" w14:textId="77777777">
            <w:pPr>
              <w:spacing w:line="259" w:lineRule="auto"/>
              <w:ind w:left="0" w:firstLine="0"/>
              <w:rPr>
                <w:rFonts w:cstheme="minorHAnsi"/>
              </w:rPr>
            </w:pPr>
            <w:r w:rsidRPr="007E730A">
              <w:rPr>
                <w:rFonts w:cstheme="minorHAnsi"/>
              </w:rPr>
              <w:t>1</w:t>
            </w:r>
          </w:p>
        </w:tc>
        <w:tc>
          <w:tcPr>
            <w:tcW w:w="1281" w:type="dxa"/>
            <w:tcBorders>
              <w:top w:val="nil"/>
              <w:left w:val="nil"/>
              <w:bottom w:val="single" w:sz="4" w:space="0" w:color="auto"/>
              <w:right w:val="single" w:sz="4" w:space="0" w:color="auto"/>
            </w:tcBorders>
            <w:noWrap/>
            <w:vAlign w:val="center"/>
            <w:hideMark/>
          </w:tcPr>
          <w:p w:rsidR="007E730A" w:rsidRPr="007E730A" w:rsidP="007E730A" w14:paraId="539EB0BD" w14:textId="77777777">
            <w:pPr>
              <w:spacing w:line="259" w:lineRule="auto"/>
              <w:ind w:left="0" w:firstLine="0"/>
              <w:rPr>
                <w:rFonts w:cstheme="minorHAnsi"/>
              </w:rPr>
            </w:pPr>
            <w:r w:rsidRPr="007E730A">
              <w:rPr>
                <w:rFonts w:cstheme="minorHAnsi"/>
              </w:rPr>
              <w:t>24</w:t>
            </w:r>
          </w:p>
        </w:tc>
        <w:tc>
          <w:tcPr>
            <w:tcW w:w="1428" w:type="dxa"/>
            <w:tcBorders>
              <w:top w:val="nil"/>
              <w:left w:val="nil"/>
              <w:bottom w:val="single" w:sz="4" w:space="0" w:color="auto"/>
              <w:right w:val="single" w:sz="4" w:space="0" w:color="auto"/>
            </w:tcBorders>
            <w:noWrap/>
            <w:vAlign w:val="center"/>
            <w:hideMark/>
          </w:tcPr>
          <w:p w:rsidR="007E730A" w:rsidRPr="007E730A" w:rsidP="007E730A" w14:paraId="09EF2857" w14:textId="77777777">
            <w:pPr>
              <w:spacing w:line="259" w:lineRule="auto"/>
              <w:ind w:left="0" w:firstLine="0"/>
              <w:rPr>
                <w:rFonts w:cstheme="minorHAnsi"/>
              </w:rPr>
            </w:pPr>
            <w:r w:rsidRPr="007E730A">
              <w:rPr>
                <w:rFonts w:cstheme="minorHAnsi"/>
              </w:rPr>
              <w:t>9</w:t>
            </w:r>
          </w:p>
        </w:tc>
        <w:tc>
          <w:tcPr>
            <w:tcW w:w="1148" w:type="dxa"/>
            <w:tcBorders>
              <w:top w:val="nil"/>
              <w:left w:val="nil"/>
              <w:bottom w:val="single" w:sz="4" w:space="0" w:color="auto"/>
              <w:right w:val="single" w:sz="4" w:space="0" w:color="auto"/>
            </w:tcBorders>
            <w:noWrap/>
            <w:vAlign w:val="center"/>
            <w:hideMark/>
          </w:tcPr>
          <w:p w:rsidR="007E730A" w:rsidRPr="007E730A" w:rsidP="007E730A" w14:paraId="36EB57BD" w14:textId="77777777">
            <w:pPr>
              <w:spacing w:line="259" w:lineRule="auto"/>
              <w:ind w:left="0" w:firstLine="0"/>
              <w:rPr>
                <w:rFonts w:cstheme="minorHAnsi"/>
              </w:rPr>
            </w:pPr>
            <w:r w:rsidRPr="007E730A">
              <w:rPr>
                <w:rFonts w:cstheme="minorHAnsi"/>
              </w:rPr>
              <w:t>216</w:t>
            </w:r>
          </w:p>
        </w:tc>
        <w:tc>
          <w:tcPr>
            <w:tcW w:w="1463" w:type="dxa"/>
            <w:tcBorders>
              <w:top w:val="nil"/>
              <w:left w:val="nil"/>
              <w:bottom w:val="single" w:sz="4" w:space="0" w:color="auto"/>
              <w:right w:val="single" w:sz="4" w:space="0" w:color="auto"/>
            </w:tcBorders>
            <w:noWrap/>
            <w:vAlign w:val="center"/>
            <w:hideMark/>
          </w:tcPr>
          <w:p w:rsidR="007E730A" w:rsidRPr="007E730A" w:rsidP="007E730A" w14:paraId="7D91C818" w14:textId="77777777">
            <w:pPr>
              <w:spacing w:line="259" w:lineRule="auto"/>
              <w:ind w:left="0" w:firstLine="0"/>
              <w:rPr>
                <w:rFonts w:cstheme="minorHAnsi"/>
              </w:rPr>
            </w:pPr>
            <w:r w:rsidRPr="007E730A">
              <w:rPr>
                <w:rFonts w:cstheme="minorHAnsi"/>
              </w:rPr>
              <w:t>10.8</w:t>
            </w:r>
          </w:p>
        </w:tc>
        <w:tc>
          <w:tcPr>
            <w:tcW w:w="977" w:type="dxa"/>
            <w:tcBorders>
              <w:top w:val="nil"/>
              <w:left w:val="nil"/>
              <w:bottom w:val="single" w:sz="4" w:space="0" w:color="auto"/>
              <w:right w:val="single" w:sz="4" w:space="0" w:color="auto"/>
            </w:tcBorders>
            <w:noWrap/>
            <w:vAlign w:val="center"/>
            <w:hideMark/>
          </w:tcPr>
          <w:p w:rsidR="007E730A" w:rsidRPr="007E730A" w:rsidP="007E730A" w14:paraId="5CB64A23" w14:textId="77777777">
            <w:pPr>
              <w:spacing w:line="259" w:lineRule="auto"/>
              <w:ind w:left="0" w:firstLine="0"/>
              <w:rPr>
                <w:rFonts w:cstheme="minorHAnsi"/>
              </w:rPr>
            </w:pPr>
            <w:r w:rsidRPr="007E730A">
              <w:rPr>
                <w:rFonts w:cstheme="minorHAnsi"/>
              </w:rPr>
              <w:t>21.6</w:t>
            </w:r>
          </w:p>
        </w:tc>
        <w:tc>
          <w:tcPr>
            <w:tcW w:w="947" w:type="dxa"/>
            <w:tcBorders>
              <w:top w:val="nil"/>
              <w:left w:val="nil"/>
              <w:bottom w:val="single" w:sz="4" w:space="0" w:color="auto"/>
              <w:right w:val="single" w:sz="4" w:space="0" w:color="auto"/>
            </w:tcBorders>
            <w:noWrap/>
            <w:vAlign w:val="center"/>
            <w:hideMark/>
          </w:tcPr>
          <w:p w:rsidR="007E730A" w:rsidRPr="007E730A" w:rsidP="007E730A" w14:paraId="5846FFA6" w14:textId="77777777">
            <w:pPr>
              <w:spacing w:line="259" w:lineRule="auto"/>
              <w:ind w:left="0" w:firstLine="0"/>
              <w:rPr>
                <w:rFonts w:cstheme="minorHAnsi"/>
              </w:rPr>
            </w:pPr>
            <w:r w:rsidRPr="007E730A">
              <w:rPr>
                <w:rFonts w:cstheme="minorHAnsi"/>
              </w:rPr>
              <w:t xml:space="preserve">$22,993 </w:t>
            </w:r>
          </w:p>
        </w:tc>
      </w:tr>
      <w:tr w14:paraId="11F1BD6E" w14:textId="77777777" w:rsidTr="001E6D92">
        <w:tblPrEx>
          <w:tblW w:w="14510" w:type="dxa"/>
          <w:jc w:val="center"/>
          <w:tblLook w:val="04A0"/>
        </w:tblPrEx>
        <w:trPr>
          <w:trHeight w:val="324"/>
          <w:jc w:val="center"/>
        </w:trPr>
        <w:tc>
          <w:tcPr>
            <w:tcW w:w="4712" w:type="dxa"/>
            <w:tcBorders>
              <w:top w:val="nil"/>
              <w:left w:val="single" w:sz="4" w:space="0" w:color="auto"/>
              <w:bottom w:val="single" w:sz="4" w:space="0" w:color="auto"/>
              <w:right w:val="single" w:sz="4" w:space="0" w:color="auto"/>
            </w:tcBorders>
            <w:noWrap/>
            <w:vAlign w:val="center"/>
            <w:hideMark/>
          </w:tcPr>
          <w:p w:rsidR="007E730A" w:rsidRPr="007E730A" w:rsidP="007E730A" w14:paraId="0D303CEF" w14:textId="77777777">
            <w:pPr>
              <w:spacing w:line="259" w:lineRule="auto"/>
              <w:ind w:left="0" w:firstLine="0"/>
              <w:rPr>
                <w:rFonts w:cstheme="minorHAnsi"/>
              </w:rPr>
            </w:pPr>
            <w:r w:rsidRPr="007E730A">
              <w:rPr>
                <w:rFonts w:cstheme="minorHAnsi"/>
              </w:rPr>
              <w:t xml:space="preserve">     vii. Repeat performance test </w:t>
            </w:r>
            <w:r w:rsidRPr="007E730A">
              <w:rPr>
                <w:rFonts w:cstheme="minorHAnsi"/>
                <w:vertAlign w:val="superscript"/>
              </w:rPr>
              <w:t>d</w:t>
            </w:r>
          </w:p>
        </w:tc>
        <w:tc>
          <w:tcPr>
            <w:tcW w:w="1268" w:type="dxa"/>
            <w:tcBorders>
              <w:top w:val="nil"/>
              <w:left w:val="nil"/>
              <w:bottom w:val="single" w:sz="4" w:space="0" w:color="auto"/>
              <w:right w:val="single" w:sz="4" w:space="0" w:color="auto"/>
            </w:tcBorders>
            <w:noWrap/>
            <w:vAlign w:val="center"/>
            <w:hideMark/>
          </w:tcPr>
          <w:p w:rsidR="007E730A" w:rsidRPr="007E730A" w:rsidP="007E730A" w14:paraId="0E9E5E2A" w14:textId="77777777">
            <w:pPr>
              <w:spacing w:line="259" w:lineRule="auto"/>
              <w:ind w:left="0" w:firstLine="0"/>
              <w:rPr>
                <w:rFonts w:cstheme="minorHAnsi"/>
              </w:rPr>
            </w:pPr>
            <w:r w:rsidRPr="007E730A">
              <w:rPr>
                <w:rFonts w:cstheme="minorHAnsi"/>
              </w:rPr>
              <w:t>24</w:t>
            </w:r>
          </w:p>
        </w:tc>
        <w:tc>
          <w:tcPr>
            <w:tcW w:w="1281" w:type="dxa"/>
            <w:tcBorders>
              <w:top w:val="nil"/>
              <w:left w:val="nil"/>
              <w:bottom w:val="single" w:sz="4" w:space="0" w:color="auto"/>
              <w:right w:val="single" w:sz="4" w:space="0" w:color="auto"/>
            </w:tcBorders>
            <w:noWrap/>
            <w:vAlign w:val="center"/>
            <w:hideMark/>
          </w:tcPr>
          <w:p w:rsidR="007E730A" w:rsidRPr="007E730A" w:rsidP="007E730A" w14:paraId="6C8F33B8" w14:textId="77777777">
            <w:pPr>
              <w:spacing w:line="259" w:lineRule="auto"/>
              <w:ind w:left="0" w:firstLine="0"/>
              <w:rPr>
                <w:rFonts w:cstheme="minorHAnsi"/>
              </w:rPr>
            </w:pPr>
            <w:r w:rsidRPr="007E730A">
              <w:rPr>
                <w:rFonts w:cstheme="minorHAnsi"/>
              </w:rPr>
              <w:t>0.05</w:t>
            </w:r>
          </w:p>
        </w:tc>
        <w:tc>
          <w:tcPr>
            <w:tcW w:w="1281" w:type="dxa"/>
            <w:tcBorders>
              <w:top w:val="nil"/>
              <w:left w:val="nil"/>
              <w:bottom w:val="single" w:sz="4" w:space="0" w:color="auto"/>
              <w:right w:val="single" w:sz="4" w:space="0" w:color="auto"/>
            </w:tcBorders>
            <w:noWrap/>
            <w:vAlign w:val="center"/>
            <w:hideMark/>
          </w:tcPr>
          <w:p w:rsidR="007E730A" w:rsidRPr="007E730A" w:rsidP="007E730A" w14:paraId="4CBFF81A" w14:textId="77777777">
            <w:pPr>
              <w:spacing w:line="259" w:lineRule="auto"/>
              <w:ind w:left="0" w:firstLine="0"/>
              <w:rPr>
                <w:rFonts w:cstheme="minorHAnsi"/>
              </w:rPr>
            </w:pPr>
            <w:r w:rsidRPr="007E730A">
              <w:rPr>
                <w:rFonts w:cstheme="minorHAnsi"/>
              </w:rPr>
              <w:t>1.2</w:t>
            </w:r>
          </w:p>
        </w:tc>
        <w:tc>
          <w:tcPr>
            <w:tcW w:w="1428" w:type="dxa"/>
            <w:tcBorders>
              <w:top w:val="nil"/>
              <w:left w:val="nil"/>
              <w:bottom w:val="single" w:sz="4" w:space="0" w:color="auto"/>
              <w:right w:val="single" w:sz="4" w:space="0" w:color="auto"/>
            </w:tcBorders>
            <w:noWrap/>
            <w:vAlign w:val="center"/>
            <w:hideMark/>
          </w:tcPr>
          <w:p w:rsidR="007E730A" w:rsidRPr="007E730A" w:rsidP="007E730A" w14:paraId="7B9DEAC3" w14:textId="77777777">
            <w:pPr>
              <w:spacing w:line="259" w:lineRule="auto"/>
              <w:ind w:left="0" w:firstLine="0"/>
              <w:rPr>
                <w:rFonts w:cstheme="minorHAnsi"/>
              </w:rPr>
            </w:pPr>
            <w:r w:rsidRPr="007E730A">
              <w:rPr>
                <w:rFonts w:cstheme="minorHAnsi"/>
              </w:rPr>
              <w:t>0</w:t>
            </w:r>
          </w:p>
        </w:tc>
        <w:tc>
          <w:tcPr>
            <w:tcW w:w="1148" w:type="dxa"/>
            <w:tcBorders>
              <w:top w:val="nil"/>
              <w:left w:val="nil"/>
              <w:bottom w:val="single" w:sz="4" w:space="0" w:color="auto"/>
              <w:right w:val="single" w:sz="4" w:space="0" w:color="auto"/>
            </w:tcBorders>
            <w:noWrap/>
            <w:vAlign w:val="center"/>
            <w:hideMark/>
          </w:tcPr>
          <w:p w:rsidR="007E730A" w:rsidRPr="007E730A" w:rsidP="007E730A" w14:paraId="74443B90" w14:textId="77777777">
            <w:pPr>
              <w:spacing w:line="259" w:lineRule="auto"/>
              <w:ind w:left="0" w:firstLine="0"/>
              <w:rPr>
                <w:rFonts w:cstheme="minorHAnsi"/>
              </w:rPr>
            </w:pPr>
            <w:r w:rsidRPr="007E730A">
              <w:rPr>
                <w:rFonts w:cstheme="minorHAnsi"/>
              </w:rPr>
              <w:t>0</w:t>
            </w:r>
          </w:p>
        </w:tc>
        <w:tc>
          <w:tcPr>
            <w:tcW w:w="1463" w:type="dxa"/>
            <w:tcBorders>
              <w:top w:val="nil"/>
              <w:left w:val="nil"/>
              <w:bottom w:val="single" w:sz="4" w:space="0" w:color="auto"/>
              <w:right w:val="single" w:sz="4" w:space="0" w:color="auto"/>
            </w:tcBorders>
            <w:noWrap/>
            <w:vAlign w:val="center"/>
            <w:hideMark/>
          </w:tcPr>
          <w:p w:rsidR="007E730A" w:rsidRPr="007E730A" w:rsidP="007E730A" w14:paraId="78AE05E9" w14:textId="77777777">
            <w:pPr>
              <w:spacing w:line="259" w:lineRule="auto"/>
              <w:ind w:left="0" w:firstLine="0"/>
              <w:rPr>
                <w:rFonts w:cstheme="minorHAnsi"/>
              </w:rPr>
            </w:pPr>
            <w:r w:rsidRPr="007E730A">
              <w:rPr>
                <w:rFonts w:cstheme="minorHAnsi"/>
              </w:rPr>
              <w:t>0</w:t>
            </w:r>
          </w:p>
        </w:tc>
        <w:tc>
          <w:tcPr>
            <w:tcW w:w="977" w:type="dxa"/>
            <w:tcBorders>
              <w:top w:val="nil"/>
              <w:left w:val="nil"/>
              <w:bottom w:val="single" w:sz="4" w:space="0" w:color="auto"/>
              <w:right w:val="single" w:sz="4" w:space="0" w:color="auto"/>
            </w:tcBorders>
            <w:noWrap/>
            <w:vAlign w:val="center"/>
            <w:hideMark/>
          </w:tcPr>
          <w:p w:rsidR="007E730A" w:rsidRPr="007E730A" w:rsidP="007E730A" w14:paraId="4725AC90" w14:textId="77777777">
            <w:pPr>
              <w:spacing w:line="259" w:lineRule="auto"/>
              <w:ind w:left="0" w:firstLine="0"/>
              <w:rPr>
                <w:rFonts w:cstheme="minorHAnsi"/>
              </w:rPr>
            </w:pPr>
            <w:r w:rsidRPr="007E730A">
              <w:rPr>
                <w:rFonts w:cstheme="minorHAnsi"/>
              </w:rPr>
              <w:t>0</w:t>
            </w:r>
          </w:p>
        </w:tc>
        <w:tc>
          <w:tcPr>
            <w:tcW w:w="947" w:type="dxa"/>
            <w:tcBorders>
              <w:top w:val="nil"/>
              <w:left w:val="nil"/>
              <w:bottom w:val="single" w:sz="4" w:space="0" w:color="auto"/>
              <w:right w:val="single" w:sz="4" w:space="0" w:color="auto"/>
            </w:tcBorders>
            <w:noWrap/>
            <w:vAlign w:val="center"/>
            <w:hideMark/>
          </w:tcPr>
          <w:p w:rsidR="007E730A" w:rsidRPr="007E730A" w:rsidP="007E730A" w14:paraId="0B59DFF7" w14:textId="77777777">
            <w:pPr>
              <w:spacing w:line="259" w:lineRule="auto"/>
              <w:ind w:left="0" w:firstLine="0"/>
              <w:rPr>
                <w:rFonts w:cstheme="minorHAnsi"/>
              </w:rPr>
            </w:pPr>
            <w:r w:rsidRPr="007E730A">
              <w:rPr>
                <w:rFonts w:cstheme="minorHAnsi"/>
              </w:rPr>
              <w:t>$0</w:t>
            </w:r>
          </w:p>
        </w:tc>
      </w:tr>
      <w:tr w14:paraId="4E835C42" w14:textId="77777777" w:rsidTr="001E6D92">
        <w:tblPrEx>
          <w:tblW w:w="14510" w:type="dxa"/>
          <w:jc w:val="center"/>
          <w:tblLook w:val="04A0"/>
        </w:tblPrEx>
        <w:trPr>
          <w:trHeight w:val="278"/>
          <w:jc w:val="center"/>
        </w:trPr>
        <w:tc>
          <w:tcPr>
            <w:tcW w:w="4712" w:type="dxa"/>
            <w:tcBorders>
              <w:top w:val="nil"/>
              <w:left w:val="single" w:sz="4" w:space="0" w:color="auto"/>
              <w:bottom w:val="single" w:sz="4" w:space="0" w:color="auto"/>
              <w:right w:val="single" w:sz="4" w:space="0" w:color="auto"/>
            </w:tcBorders>
            <w:noWrap/>
            <w:vAlign w:val="center"/>
            <w:hideMark/>
          </w:tcPr>
          <w:p w:rsidR="007E730A" w:rsidRPr="007E730A" w:rsidP="007E730A" w14:paraId="01FCEF5E" w14:textId="77777777">
            <w:pPr>
              <w:spacing w:line="259" w:lineRule="auto"/>
              <w:ind w:left="0" w:firstLine="0"/>
              <w:rPr>
                <w:rFonts w:cstheme="minorHAnsi"/>
              </w:rPr>
            </w:pPr>
            <w:r w:rsidRPr="007E730A">
              <w:rPr>
                <w:rFonts w:cstheme="minorHAnsi"/>
              </w:rPr>
              <w:t xml:space="preserve">     viii. Semiannual report</w:t>
            </w:r>
          </w:p>
        </w:tc>
        <w:tc>
          <w:tcPr>
            <w:tcW w:w="1268" w:type="dxa"/>
            <w:tcBorders>
              <w:top w:val="nil"/>
              <w:left w:val="nil"/>
              <w:bottom w:val="single" w:sz="4" w:space="0" w:color="auto"/>
              <w:right w:val="single" w:sz="4" w:space="0" w:color="auto"/>
            </w:tcBorders>
            <w:noWrap/>
            <w:vAlign w:val="center"/>
            <w:hideMark/>
          </w:tcPr>
          <w:p w:rsidR="007E730A" w:rsidRPr="007E730A" w:rsidP="007E730A" w14:paraId="5F77AAC9" w14:textId="77777777">
            <w:pPr>
              <w:spacing w:line="259" w:lineRule="auto"/>
              <w:ind w:left="0" w:firstLine="0"/>
              <w:rPr>
                <w:rFonts w:cstheme="minorHAnsi"/>
              </w:rPr>
            </w:pPr>
            <w:r w:rsidRPr="007E730A">
              <w:rPr>
                <w:rFonts w:cstheme="minorHAnsi"/>
              </w:rPr>
              <w:t>2</w:t>
            </w:r>
          </w:p>
        </w:tc>
        <w:tc>
          <w:tcPr>
            <w:tcW w:w="1281" w:type="dxa"/>
            <w:tcBorders>
              <w:top w:val="nil"/>
              <w:left w:val="nil"/>
              <w:bottom w:val="single" w:sz="4" w:space="0" w:color="auto"/>
              <w:right w:val="single" w:sz="4" w:space="0" w:color="auto"/>
            </w:tcBorders>
            <w:noWrap/>
            <w:vAlign w:val="center"/>
            <w:hideMark/>
          </w:tcPr>
          <w:p w:rsidR="007E730A" w:rsidRPr="007E730A" w:rsidP="007E730A" w14:paraId="0CDFBF5C" w14:textId="77777777">
            <w:pPr>
              <w:spacing w:line="259" w:lineRule="auto"/>
              <w:ind w:left="0" w:firstLine="0"/>
              <w:rPr>
                <w:rFonts w:cstheme="minorHAnsi"/>
              </w:rPr>
            </w:pPr>
            <w:r w:rsidRPr="007E730A">
              <w:rPr>
                <w:rFonts w:cstheme="minorHAnsi"/>
              </w:rPr>
              <w:t>2</w:t>
            </w:r>
          </w:p>
        </w:tc>
        <w:tc>
          <w:tcPr>
            <w:tcW w:w="1281" w:type="dxa"/>
            <w:tcBorders>
              <w:top w:val="nil"/>
              <w:left w:val="nil"/>
              <w:bottom w:val="single" w:sz="4" w:space="0" w:color="auto"/>
              <w:right w:val="single" w:sz="4" w:space="0" w:color="auto"/>
            </w:tcBorders>
            <w:noWrap/>
            <w:vAlign w:val="center"/>
            <w:hideMark/>
          </w:tcPr>
          <w:p w:rsidR="007E730A" w:rsidRPr="007E730A" w:rsidP="007E730A" w14:paraId="7EBCEAD5" w14:textId="77777777">
            <w:pPr>
              <w:spacing w:line="259" w:lineRule="auto"/>
              <w:ind w:left="0" w:firstLine="0"/>
              <w:rPr>
                <w:rFonts w:cstheme="minorHAnsi"/>
              </w:rPr>
            </w:pPr>
            <w:r w:rsidRPr="007E730A">
              <w:rPr>
                <w:rFonts w:cstheme="minorHAnsi"/>
              </w:rPr>
              <w:t>4</w:t>
            </w:r>
          </w:p>
        </w:tc>
        <w:tc>
          <w:tcPr>
            <w:tcW w:w="1428" w:type="dxa"/>
            <w:tcBorders>
              <w:top w:val="nil"/>
              <w:left w:val="nil"/>
              <w:bottom w:val="single" w:sz="4" w:space="0" w:color="auto"/>
              <w:right w:val="single" w:sz="4" w:space="0" w:color="auto"/>
            </w:tcBorders>
            <w:noWrap/>
            <w:vAlign w:val="center"/>
            <w:hideMark/>
          </w:tcPr>
          <w:p w:rsidR="007E730A" w:rsidRPr="007E730A" w:rsidP="007E730A" w14:paraId="3089F959" w14:textId="77777777">
            <w:pPr>
              <w:spacing w:line="259" w:lineRule="auto"/>
              <w:ind w:left="0" w:firstLine="0"/>
              <w:rPr>
                <w:rFonts w:cstheme="minorHAnsi"/>
              </w:rPr>
            </w:pPr>
            <w:r w:rsidRPr="007E730A">
              <w:rPr>
                <w:rFonts w:cstheme="minorHAnsi"/>
              </w:rPr>
              <w:t>9</w:t>
            </w:r>
          </w:p>
        </w:tc>
        <w:tc>
          <w:tcPr>
            <w:tcW w:w="1148" w:type="dxa"/>
            <w:tcBorders>
              <w:top w:val="nil"/>
              <w:left w:val="nil"/>
              <w:bottom w:val="single" w:sz="4" w:space="0" w:color="auto"/>
              <w:right w:val="single" w:sz="4" w:space="0" w:color="auto"/>
            </w:tcBorders>
            <w:noWrap/>
            <w:vAlign w:val="center"/>
            <w:hideMark/>
          </w:tcPr>
          <w:p w:rsidR="007E730A" w:rsidRPr="007E730A" w:rsidP="007E730A" w14:paraId="382F8A7F" w14:textId="77777777">
            <w:pPr>
              <w:spacing w:line="259" w:lineRule="auto"/>
              <w:ind w:left="0" w:firstLine="0"/>
              <w:rPr>
                <w:rFonts w:cstheme="minorHAnsi"/>
              </w:rPr>
            </w:pPr>
            <w:r w:rsidRPr="007E730A">
              <w:rPr>
                <w:rFonts w:cstheme="minorHAnsi"/>
              </w:rPr>
              <w:t>36</w:t>
            </w:r>
          </w:p>
        </w:tc>
        <w:tc>
          <w:tcPr>
            <w:tcW w:w="1463" w:type="dxa"/>
            <w:tcBorders>
              <w:top w:val="nil"/>
              <w:left w:val="nil"/>
              <w:bottom w:val="single" w:sz="4" w:space="0" w:color="auto"/>
              <w:right w:val="single" w:sz="4" w:space="0" w:color="auto"/>
            </w:tcBorders>
            <w:noWrap/>
            <w:vAlign w:val="center"/>
            <w:hideMark/>
          </w:tcPr>
          <w:p w:rsidR="007E730A" w:rsidRPr="007E730A" w:rsidP="007E730A" w14:paraId="12E108B3" w14:textId="77777777">
            <w:pPr>
              <w:spacing w:line="259" w:lineRule="auto"/>
              <w:ind w:left="0" w:firstLine="0"/>
              <w:rPr>
                <w:rFonts w:cstheme="minorHAnsi"/>
              </w:rPr>
            </w:pPr>
            <w:r w:rsidRPr="007E730A">
              <w:rPr>
                <w:rFonts w:cstheme="minorHAnsi"/>
              </w:rPr>
              <w:t>1.8</w:t>
            </w:r>
          </w:p>
        </w:tc>
        <w:tc>
          <w:tcPr>
            <w:tcW w:w="977" w:type="dxa"/>
            <w:tcBorders>
              <w:top w:val="nil"/>
              <w:left w:val="nil"/>
              <w:bottom w:val="single" w:sz="4" w:space="0" w:color="auto"/>
              <w:right w:val="single" w:sz="4" w:space="0" w:color="auto"/>
            </w:tcBorders>
            <w:noWrap/>
            <w:vAlign w:val="center"/>
            <w:hideMark/>
          </w:tcPr>
          <w:p w:rsidR="007E730A" w:rsidRPr="007E730A" w:rsidP="007E730A" w14:paraId="5E177758" w14:textId="77777777">
            <w:pPr>
              <w:spacing w:line="259" w:lineRule="auto"/>
              <w:ind w:left="0" w:firstLine="0"/>
              <w:rPr>
                <w:rFonts w:cstheme="minorHAnsi"/>
              </w:rPr>
            </w:pPr>
            <w:r w:rsidRPr="007E730A">
              <w:rPr>
                <w:rFonts w:cstheme="minorHAnsi"/>
              </w:rPr>
              <w:t>3.6</w:t>
            </w:r>
          </w:p>
        </w:tc>
        <w:tc>
          <w:tcPr>
            <w:tcW w:w="947" w:type="dxa"/>
            <w:tcBorders>
              <w:top w:val="nil"/>
              <w:left w:val="nil"/>
              <w:bottom w:val="single" w:sz="4" w:space="0" w:color="auto"/>
              <w:right w:val="single" w:sz="4" w:space="0" w:color="auto"/>
            </w:tcBorders>
            <w:noWrap/>
            <w:vAlign w:val="center"/>
            <w:hideMark/>
          </w:tcPr>
          <w:p w:rsidR="007E730A" w:rsidRPr="007E730A" w:rsidP="007E730A" w14:paraId="454A4D46" w14:textId="77777777">
            <w:pPr>
              <w:spacing w:line="259" w:lineRule="auto"/>
              <w:ind w:left="0" w:firstLine="0"/>
              <w:rPr>
                <w:rFonts w:cstheme="minorHAnsi"/>
              </w:rPr>
            </w:pPr>
            <w:r w:rsidRPr="007E730A">
              <w:rPr>
                <w:rFonts w:cstheme="minorHAnsi"/>
              </w:rPr>
              <w:t xml:space="preserve">$3,832 </w:t>
            </w:r>
          </w:p>
        </w:tc>
      </w:tr>
      <w:tr w14:paraId="31C0571F" w14:textId="77777777" w:rsidTr="001E6D92">
        <w:tblPrEx>
          <w:tblW w:w="14510" w:type="dxa"/>
          <w:jc w:val="center"/>
          <w:tblLook w:val="04A0"/>
        </w:tblPrEx>
        <w:trPr>
          <w:trHeight w:val="324"/>
          <w:jc w:val="center"/>
        </w:trPr>
        <w:tc>
          <w:tcPr>
            <w:tcW w:w="4712" w:type="dxa"/>
            <w:tcBorders>
              <w:top w:val="nil"/>
              <w:left w:val="single" w:sz="4" w:space="0" w:color="auto"/>
              <w:bottom w:val="single" w:sz="4" w:space="0" w:color="auto"/>
              <w:right w:val="single" w:sz="4" w:space="0" w:color="auto"/>
            </w:tcBorders>
            <w:vAlign w:val="center"/>
            <w:hideMark/>
          </w:tcPr>
          <w:p w:rsidR="007E730A" w:rsidRPr="007E730A" w:rsidP="007E730A" w14:paraId="2077240C" w14:textId="77777777">
            <w:pPr>
              <w:spacing w:line="259" w:lineRule="auto"/>
              <w:ind w:left="0" w:firstLine="0"/>
              <w:rPr>
                <w:rFonts w:cstheme="minorHAnsi"/>
              </w:rPr>
            </w:pPr>
            <w:r w:rsidRPr="007E730A">
              <w:rPr>
                <w:rFonts w:cstheme="minorHAnsi"/>
              </w:rPr>
              <w:t xml:space="preserve">     ix. CDX and CEDRI </w:t>
            </w:r>
            <w:r w:rsidRPr="007E730A">
              <w:rPr>
                <w:rFonts w:cstheme="minorHAnsi"/>
                <w:vertAlign w:val="superscript"/>
              </w:rPr>
              <w:t>e</w:t>
            </w:r>
          </w:p>
        </w:tc>
        <w:tc>
          <w:tcPr>
            <w:tcW w:w="1268" w:type="dxa"/>
            <w:tcBorders>
              <w:top w:val="nil"/>
              <w:left w:val="nil"/>
              <w:bottom w:val="single" w:sz="4" w:space="0" w:color="auto"/>
              <w:right w:val="single" w:sz="4" w:space="0" w:color="auto"/>
            </w:tcBorders>
            <w:noWrap/>
            <w:vAlign w:val="center"/>
            <w:hideMark/>
          </w:tcPr>
          <w:p w:rsidR="007E730A" w:rsidRPr="007E730A" w:rsidP="007E730A" w14:paraId="15AEB28F" w14:textId="77777777">
            <w:pPr>
              <w:spacing w:line="259" w:lineRule="auto"/>
              <w:ind w:left="0" w:firstLine="0"/>
              <w:rPr>
                <w:rFonts w:cstheme="minorHAnsi"/>
              </w:rPr>
            </w:pPr>
            <w:r w:rsidRPr="007E730A">
              <w:rPr>
                <w:rFonts w:cstheme="minorHAnsi"/>
              </w:rPr>
              <w:t>8</w:t>
            </w:r>
          </w:p>
        </w:tc>
        <w:tc>
          <w:tcPr>
            <w:tcW w:w="1281" w:type="dxa"/>
            <w:tcBorders>
              <w:top w:val="nil"/>
              <w:left w:val="nil"/>
              <w:bottom w:val="single" w:sz="4" w:space="0" w:color="auto"/>
              <w:right w:val="single" w:sz="4" w:space="0" w:color="auto"/>
            </w:tcBorders>
            <w:noWrap/>
            <w:vAlign w:val="center"/>
            <w:hideMark/>
          </w:tcPr>
          <w:p w:rsidR="007E730A" w:rsidRPr="007E730A" w:rsidP="007E730A" w14:paraId="6A04D563" w14:textId="77777777">
            <w:pPr>
              <w:spacing w:line="259" w:lineRule="auto"/>
              <w:ind w:left="0" w:firstLine="0"/>
              <w:rPr>
                <w:rFonts w:cstheme="minorHAnsi"/>
              </w:rPr>
            </w:pPr>
            <w:r w:rsidRPr="007E730A">
              <w:rPr>
                <w:rFonts w:cstheme="minorHAnsi"/>
              </w:rPr>
              <w:t>0</w:t>
            </w:r>
          </w:p>
        </w:tc>
        <w:tc>
          <w:tcPr>
            <w:tcW w:w="1281" w:type="dxa"/>
            <w:tcBorders>
              <w:top w:val="nil"/>
              <w:left w:val="nil"/>
              <w:bottom w:val="single" w:sz="4" w:space="0" w:color="auto"/>
              <w:right w:val="single" w:sz="4" w:space="0" w:color="auto"/>
            </w:tcBorders>
            <w:noWrap/>
            <w:vAlign w:val="center"/>
            <w:hideMark/>
          </w:tcPr>
          <w:p w:rsidR="007E730A" w:rsidRPr="007E730A" w:rsidP="007E730A" w14:paraId="567B3511" w14:textId="77777777">
            <w:pPr>
              <w:spacing w:line="259" w:lineRule="auto"/>
              <w:ind w:left="0" w:firstLine="0"/>
              <w:rPr>
                <w:rFonts w:cstheme="minorHAnsi"/>
              </w:rPr>
            </w:pPr>
            <w:r w:rsidRPr="007E730A">
              <w:rPr>
                <w:rFonts w:cstheme="minorHAnsi"/>
              </w:rPr>
              <w:t>0</w:t>
            </w:r>
          </w:p>
        </w:tc>
        <w:tc>
          <w:tcPr>
            <w:tcW w:w="1428" w:type="dxa"/>
            <w:tcBorders>
              <w:top w:val="nil"/>
              <w:left w:val="nil"/>
              <w:bottom w:val="single" w:sz="4" w:space="0" w:color="auto"/>
              <w:right w:val="single" w:sz="4" w:space="0" w:color="auto"/>
            </w:tcBorders>
            <w:noWrap/>
            <w:vAlign w:val="center"/>
            <w:hideMark/>
          </w:tcPr>
          <w:p w:rsidR="007E730A" w:rsidRPr="007E730A" w:rsidP="007E730A" w14:paraId="4FAFC1EA" w14:textId="77777777">
            <w:pPr>
              <w:spacing w:line="259" w:lineRule="auto"/>
              <w:ind w:left="0" w:firstLine="0"/>
              <w:rPr>
                <w:rFonts w:cstheme="minorHAnsi"/>
              </w:rPr>
            </w:pPr>
            <w:r w:rsidRPr="007E730A">
              <w:rPr>
                <w:rFonts w:cstheme="minorHAnsi"/>
              </w:rPr>
              <w:t>9</w:t>
            </w:r>
          </w:p>
        </w:tc>
        <w:tc>
          <w:tcPr>
            <w:tcW w:w="1148" w:type="dxa"/>
            <w:tcBorders>
              <w:top w:val="nil"/>
              <w:left w:val="nil"/>
              <w:bottom w:val="single" w:sz="4" w:space="0" w:color="auto"/>
              <w:right w:val="single" w:sz="4" w:space="0" w:color="auto"/>
            </w:tcBorders>
            <w:noWrap/>
            <w:vAlign w:val="center"/>
            <w:hideMark/>
          </w:tcPr>
          <w:p w:rsidR="007E730A" w:rsidRPr="007E730A" w:rsidP="007E730A" w14:paraId="24AF07B3" w14:textId="77777777">
            <w:pPr>
              <w:spacing w:line="259" w:lineRule="auto"/>
              <w:ind w:left="0" w:firstLine="0"/>
              <w:rPr>
                <w:rFonts w:cstheme="minorHAnsi"/>
              </w:rPr>
            </w:pPr>
            <w:r w:rsidRPr="007E730A">
              <w:rPr>
                <w:rFonts w:cstheme="minorHAnsi"/>
              </w:rPr>
              <w:t>0</w:t>
            </w:r>
          </w:p>
        </w:tc>
        <w:tc>
          <w:tcPr>
            <w:tcW w:w="1463" w:type="dxa"/>
            <w:tcBorders>
              <w:top w:val="nil"/>
              <w:left w:val="nil"/>
              <w:bottom w:val="single" w:sz="4" w:space="0" w:color="auto"/>
              <w:right w:val="single" w:sz="4" w:space="0" w:color="auto"/>
            </w:tcBorders>
            <w:noWrap/>
            <w:vAlign w:val="center"/>
            <w:hideMark/>
          </w:tcPr>
          <w:p w:rsidR="007E730A" w:rsidRPr="007E730A" w:rsidP="007E730A" w14:paraId="69C721C3" w14:textId="77777777">
            <w:pPr>
              <w:spacing w:line="259" w:lineRule="auto"/>
              <w:ind w:left="0" w:firstLine="0"/>
              <w:rPr>
                <w:rFonts w:cstheme="minorHAnsi"/>
              </w:rPr>
            </w:pPr>
            <w:r w:rsidRPr="007E730A">
              <w:rPr>
                <w:rFonts w:cstheme="minorHAnsi"/>
              </w:rPr>
              <w:t>0</w:t>
            </w:r>
          </w:p>
        </w:tc>
        <w:tc>
          <w:tcPr>
            <w:tcW w:w="977" w:type="dxa"/>
            <w:tcBorders>
              <w:top w:val="nil"/>
              <w:left w:val="nil"/>
              <w:bottom w:val="single" w:sz="4" w:space="0" w:color="auto"/>
              <w:right w:val="single" w:sz="4" w:space="0" w:color="auto"/>
            </w:tcBorders>
            <w:noWrap/>
            <w:vAlign w:val="center"/>
            <w:hideMark/>
          </w:tcPr>
          <w:p w:rsidR="007E730A" w:rsidRPr="007E730A" w:rsidP="007E730A" w14:paraId="17671779" w14:textId="77777777">
            <w:pPr>
              <w:spacing w:line="259" w:lineRule="auto"/>
              <w:ind w:left="0" w:firstLine="0"/>
              <w:rPr>
                <w:rFonts w:cstheme="minorHAnsi"/>
              </w:rPr>
            </w:pPr>
            <w:r w:rsidRPr="007E730A">
              <w:rPr>
                <w:rFonts w:cstheme="minorHAnsi"/>
              </w:rPr>
              <w:t>0</w:t>
            </w:r>
          </w:p>
        </w:tc>
        <w:tc>
          <w:tcPr>
            <w:tcW w:w="947" w:type="dxa"/>
            <w:tcBorders>
              <w:top w:val="nil"/>
              <w:left w:val="nil"/>
              <w:bottom w:val="single" w:sz="4" w:space="0" w:color="auto"/>
              <w:right w:val="single" w:sz="4" w:space="0" w:color="auto"/>
            </w:tcBorders>
            <w:noWrap/>
            <w:vAlign w:val="center"/>
            <w:hideMark/>
          </w:tcPr>
          <w:p w:rsidR="007E730A" w:rsidRPr="007E730A" w:rsidP="007E730A" w14:paraId="68FC4A6E" w14:textId="77777777">
            <w:pPr>
              <w:spacing w:line="259" w:lineRule="auto"/>
              <w:ind w:left="0" w:firstLine="0"/>
              <w:rPr>
                <w:rFonts w:cstheme="minorHAnsi"/>
              </w:rPr>
            </w:pPr>
            <w:r w:rsidRPr="007E730A">
              <w:rPr>
                <w:rFonts w:cstheme="minorHAnsi"/>
              </w:rPr>
              <w:t xml:space="preserve">$0 </w:t>
            </w:r>
          </w:p>
        </w:tc>
      </w:tr>
      <w:tr w14:paraId="448C735A" w14:textId="77777777" w:rsidTr="001E6D92">
        <w:tblPrEx>
          <w:tblW w:w="14510" w:type="dxa"/>
          <w:jc w:val="center"/>
          <w:tblLook w:val="04A0"/>
        </w:tblPrEx>
        <w:trPr>
          <w:trHeight w:val="278"/>
          <w:jc w:val="center"/>
        </w:trPr>
        <w:tc>
          <w:tcPr>
            <w:tcW w:w="4712" w:type="dxa"/>
            <w:tcBorders>
              <w:top w:val="nil"/>
              <w:left w:val="single" w:sz="4" w:space="0" w:color="auto"/>
              <w:bottom w:val="single" w:sz="4" w:space="0" w:color="auto"/>
              <w:right w:val="single" w:sz="4" w:space="0" w:color="auto"/>
            </w:tcBorders>
            <w:noWrap/>
            <w:vAlign w:val="center"/>
            <w:hideMark/>
          </w:tcPr>
          <w:p w:rsidR="007E730A" w:rsidRPr="007E730A" w:rsidP="007E730A" w14:paraId="3ADB0F16" w14:textId="77777777">
            <w:pPr>
              <w:spacing w:line="259" w:lineRule="auto"/>
              <w:ind w:left="0" w:firstLine="0"/>
              <w:rPr>
                <w:rFonts w:cstheme="minorHAnsi"/>
              </w:rPr>
            </w:pPr>
            <w:r w:rsidRPr="007E730A">
              <w:rPr>
                <w:rFonts w:cstheme="minorHAnsi"/>
              </w:rPr>
              <w:t xml:space="preserve">     x. Submit performance tests electronically to CDX/CEDRI</w:t>
            </w:r>
          </w:p>
        </w:tc>
        <w:tc>
          <w:tcPr>
            <w:tcW w:w="1268" w:type="dxa"/>
            <w:tcBorders>
              <w:top w:val="nil"/>
              <w:left w:val="nil"/>
              <w:bottom w:val="single" w:sz="4" w:space="0" w:color="auto"/>
              <w:right w:val="single" w:sz="4" w:space="0" w:color="auto"/>
            </w:tcBorders>
            <w:noWrap/>
            <w:vAlign w:val="center"/>
            <w:hideMark/>
          </w:tcPr>
          <w:p w:rsidR="007E730A" w:rsidRPr="007E730A" w:rsidP="007E730A" w14:paraId="00DE9C22" w14:textId="77777777">
            <w:pPr>
              <w:spacing w:line="259" w:lineRule="auto"/>
              <w:ind w:left="0" w:firstLine="0"/>
              <w:rPr>
                <w:rFonts w:cstheme="minorHAnsi"/>
              </w:rPr>
            </w:pPr>
            <w:r w:rsidRPr="007E730A">
              <w:rPr>
                <w:rFonts w:cstheme="minorHAnsi"/>
              </w:rPr>
              <w:t>1</w:t>
            </w:r>
          </w:p>
        </w:tc>
        <w:tc>
          <w:tcPr>
            <w:tcW w:w="1281" w:type="dxa"/>
            <w:tcBorders>
              <w:top w:val="nil"/>
              <w:left w:val="nil"/>
              <w:bottom w:val="single" w:sz="4" w:space="0" w:color="auto"/>
              <w:right w:val="single" w:sz="4" w:space="0" w:color="auto"/>
            </w:tcBorders>
            <w:noWrap/>
            <w:vAlign w:val="center"/>
            <w:hideMark/>
          </w:tcPr>
          <w:p w:rsidR="007E730A" w:rsidRPr="007E730A" w:rsidP="007E730A" w14:paraId="77186F5B" w14:textId="77777777">
            <w:pPr>
              <w:spacing w:line="259" w:lineRule="auto"/>
              <w:ind w:left="0" w:firstLine="0"/>
              <w:rPr>
                <w:rFonts w:cstheme="minorHAnsi"/>
              </w:rPr>
            </w:pPr>
            <w:r w:rsidRPr="007E730A">
              <w:rPr>
                <w:rFonts w:cstheme="minorHAnsi"/>
              </w:rPr>
              <w:t>1</w:t>
            </w:r>
          </w:p>
        </w:tc>
        <w:tc>
          <w:tcPr>
            <w:tcW w:w="1281" w:type="dxa"/>
            <w:tcBorders>
              <w:top w:val="nil"/>
              <w:left w:val="nil"/>
              <w:bottom w:val="single" w:sz="4" w:space="0" w:color="auto"/>
              <w:right w:val="single" w:sz="4" w:space="0" w:color="auto"/>
            </w:tcBorders>
            <w:noWrap/>
            <w:vAlign w:val="center"/>
            <w:hideMark/>
          </w:tcPr>
          <w:p w:rsidR="007E730A" w:rsidRPr="007E730A" w:rsidP="007E730A" w14:paraId="7F75004D" w14:textId="77777777">
            <w:pPr>
              <w:spacing w:line="259" w:lineRule="auto"/>
              <w:ind w:left="0" w:firstLine="0"/>
              <w:rPr>
                <w:rFonts w:cstheme="minorHAnsi"/>
              </w:rPr>
            </w:pPr>
            <w:r w:rsidRPr="007E730A">
              <w:rPr>
                <w:rFonts w:cstheme="minorHAnsi"/>
              </w:rPr>
              <w:t>1</w:t>
            </w:r>
          </w:p>
        </w:tc>
        <w:tc>
          <w:tcPr>
            <w:tcW w:w="1428" w:type="dxa"/>
            <w:tcBorders>
              <w:top w:val="nil"/>
              <w:left w:val="nil"/>
              <w:bottom w:val="single" w:sz="4" w:space="0" w:color="auto"/>
              <w:right w:val="single" w:sz="4" w:space="0" w:color="auto"/>
            </w:tcBorders>
            <w:noWrap/>
            <w:vAlign w:val="center"/>
            <w:hideMark/>
          </w:tcPr>
          <w:p w:rsidR="007E730A" w:rsidRPr="007E730A" w:rsidP="007E730A" w14:paraId="4699744C" w14:textId="77777777">
            <w:pPr>
              <w:spacing w:line="259" w:lineRule="auto"/>
              <w:ind w:left="0" w:firstLine="0"/>
              <w:rPr>
                <w:rFonts w:cstheme="minorHAnsi"/>
              </w:rPr>
            </w:pPr>
            <w:r w:rsidRPr="007E730A">
              <w:rPr>
                <w:rFonts w:cstheme="minorHAnsi"/>
              </w:rPr>
              <w:t>9</w:t>
            </w:r>
          </w:p>
        </w:tc>
        <w:tc>
          <w:tcPr>
            <w:tcW w:w="1148" w:type="dxa"/>
            <w:tcBorders>
              <w:top w:val="nil"/>
              <w:left w:val="nil"/>
              <w:bottom w:val="single" w:sz="4" w:space="0" w:color="auto"/>
              <w:right w:val="single" w:sz="4" w:space="0" w:color="auto"/>
            </w:tcBorders>
            <w:noWrap/>
            <w:vAlign w:val="center"/>
            <w:hideMark/>
          </w:tcPr>
          <w:p w:rsidR="007E730A" w:rsidRPr="007E730A" w:rsidP="007E730A" w14:paraId="080F57DC" w14:textId="77777777">
            <w:pPr>
              <w:spacing w:line="259" w:lineRule="auto"/>
              <w:ind w:left="0" w:firstLine="0"/>
              <w:rPr>
                <w:rFonts w:cstheme="minorHAnsi"/>
              </w:rPr>
            </w:pPr>
            <w:r w:rsidRPr="007E730A">
              <w:rPr>
                <w:rFonts w:cstheme="minorHAnsi"/>
              </w:rPr>
              <w:t>9</w:t>
            </w:r>
          </w:p>
        </w:tc>
        <w:tc>
          <w:tcPr>
            <w:tcW w:w="1463" w:type="dxa"/>
            <w:tcBorders>
              <w:top w:val="nil"/>
              <w:left w:val="nil"/>
              <w:bottom w:val="single" w:sz="4" w:space="0" w:color="auto"/>
              <w:right w:val="single" w:sz="4" w:space="0" w:color="auto"/>
            </w:tcBorders>
            <w:noWrap/>
            <w:vAlign w:val="center"/>
            <w:hideMark/>
          </w:tcPr>
          <w:p w:rsidR="007E730A" w:rsidRPr="007E730A" w:rsidP="007E730A" w14:paraId="4FAA5B01" w14:textId="77777777">
            <w:pPr>
              <w:spacing w:line="259" w:lineRule="auto"/>
              <w:ind w:left="0" w:firstLine="0"/>
              <w:rPr>
                <w:rFonts w:cstheme="minorHAnsi"/>
              </w:rPr>
            </w:pPr>
            <w:r w:rsidRPr="007E730A">
              <w:rPr>
                <w:rFonts w:cstheme="minorHAnsi"/>
              </w:rPr>
              <w:t>0.45</w:t>
            </w:r>
          </w:p>
        </w:tc>
        <w:tc>
          <w:tcPr>
            <w:tcW w:w="977" w:type="dxa"/>
            <w:tcBorders>
              <w:top w:val="nil"/>
              <w:left w:val="nil"/>
              <w:bottom w:val="single" w:sz="4" w:space="0" w:color="auto"/>
              <w:right w:val="single" w:sz="4" w:space="0" w:color="auto"/>
            </w:tcBorders>
            <w:noWrap/>
            <w:vAlign w:val="center"/>
            <w:hideMark/>
          </w:tcPr>
          <w:p w:rsidR="007E730A" w:rsidRPr="007E730A" w:rsidP="007E730A" w14:paraId="55720529" w14:textId="77777777">
            <w:pPr>
              <w:spacing w:line="259" w:lineRule="auto"/>
              <w:ind w:left="0" w:firstLine="0"/>
              <w:rPr>
                <w:rFonts w:cstheme="minorHAnsi"/>
              </w:rPr>
            </w:pPr>
            <w:r w:rsidRPr="007E730A">
              <w:rPr>
                <w:rFonts w:cstheme="minorHAnsi"/>
              </w:rPr>
              <w:t>0.9</w:t>
            </w:r>
          </w:p>
        </w:tc>
        <w:tc>
          <w:tcPr>
            <w:tcW w:w="947" w:type="dxa"/>
            <w:tcBorders>
              <w:top w:val="nil"/>
              <w:left w:val="nil"/>
              <w:bottom w:val="single" w:sz="4" w:space="0" w:color="auto"/>
              <w:right w:val="single" w:sz="4" w:space="0" w:color="auto"/>
            </w:tcBorders>
            <w:noWrap/>
            <w:vAlign w:val="center"/>
            <w:hideMark/>
          </w:tcPr>
          <w:p w:rsidR="007E730A" w:rsidRPr="007E730A" w:rsidP="007E730A" w14:paraId="123CE0E5" w14:textId="77777777">
            <w:pPr>
              <w:spacing w:line="259" w:lineRule="auto"/>
              <w:ind w:left="0" w:firstLine="0"/>
              <w:rPr>
                <w:rFonts w:cstheme="minorHAnsi"/>
              </w:rPr>
            </w:pPr>
            <w:r w:rsidRPr="007E730A">
              <w:rPr>
                <w:rFonts w:cstheme="minorHAnsi"/>
              </w:rPr>
              <w:t xml:space="preserve">$958 </w:t>
            </w:r>
          </w:p>
        </w:tc>
      </w:tr>
      <w:tr w14:paraId="43A1EB0C" w14:textId="77777777" w:rsidTr="001E6D92">
        <w:tblPrEx>
          <w:tblW w:w="14510" w:type="dxa"/>
          <w:jc w:val="center"/>
          <w:tblLook w:val="04A0"/>
        </w:tblPrEx>
        <w:trPr>
          <w:trHeight w:val="278"/>
          <w:jc w:val="center"/>
        </w:trPr>
        <w:tc>
          <w:tcPr>
            <w:tcW w:w="4712" w:type="dxa"/>
            <w:tcBorders>
              <w:top w:val="nil"/>
              <w:left w:val="single" w:sz="4" w:space="0" w:color="auto"/>
              <w:bottom w:val="single" w:sz="4" w:space="0" w:color="auto"/>
              <w:right w:val="single" w:sz="4" w:space="0" w:color="auto"/>
            </w:tcBorders>
            <w:noWrap/>
            <w:vAlign w:val="center"/>
            <w:hideMark/>
          </w:tcPr>
          <w:p w:rsidR="007E730A" w:rsidRPr="007E730A" w:rsidP="007E730A" w14:paraId="5B322C72" w14:textId="77777777">
            <w:pPr>
              <w:spacing w:line="259" w:lineRule="auto"/>
              <w:ind w:left="0" w:firstLine="0"/>
              <w:rPr>
                <w:rFonts w:cstheme="minorHAnsi"/>
              </w:rPr>
            </w:pPr>
            <w:r w:rsidRPr="007E730A">
              <w:rPr>
                <w:rFonts w:cstheme="minorHAnsi"/>
              </w:rPr>
              <w:t xml:space="preserve">     xi. Submit semiannual reports electronically to CDX/CEDRI</w:t>
            </w:r>
          </w:p>
        </w:tc>
        <w:tc>
          <w:tcPr>
            <w:tcW w:w="1268" w:type="dxa"/>
            <w:tcBorders>
              <w:top w:val="nil"/>
              <w:left w:val="nil"/>
              <w:bottom w:val="single" w:sz="4" w:space="0" w:color="auto"/>
              <w:right w:val="single" w:sz="4" w:space="0" w:color="auto"/>
            </w:tcBorders>
            <w:noWrap/>
            <w:vAlign w:val="center"/>
            <w:hideMark/>
          </w:tcPr>
          <w:p w:rsidR="007E730A" w:rsidRPr="007E730A" w:rsidP="007E730A" w14:paraId="2EDFE8B5" w14:textId="77777777">
            <w:pPr>
              <w:spacing w:line="259" w:lineRule="auto"/>
              <w:ind w:left="0" w:firstLine="0"/>
              <w:rPr>
                <w:rFonts w:cstheme="minorHAnsi"/>
              </w:rPr>
            </w:pPr>
            <w:r w:rsidRPr="007E730A">
              <w:rPr>
                <w:rFonts w:cstheme="minorHAnsi"/>
              </w:rPr>
              <w:t>1</w:t>
            </w:r>
          </w:p>
        </w:tc>
        <w:tc>
          <w:tcPr>
            <w:tcW w:w="1281" w:type="dxa"/>
            <w:tcBorders>
              <w:top w:val="nil"/>
              <w:left w:val="nil"/>
              <w:bottom w:val="single" w:sz="4" w:space="0" w:color="auto"/>
              <w:right w:val="single" w:sz="4" w:space="0" w:color="auto"/>
            </w:tcBorders>
            <w:noWrap/>
            <w:vAlign w:val="center"/>
            <w:hideMark/>
          </w:tcPr>
          <w:p w:rsidR="007E730A" w:rsidRPr="007E730A" w:rsidP="007E730A" w14:paraId="5EEF32AE" w14:textId="77777777">
            <w:pPr>
              <w:spacing w:line="259" w:lineRule="auto"/>
              <w:ind w:left="0" w:firstLine="0"/>
              <w:rPr>
                <w:rFonts w:cstheme="minorHAnsi"/>
              </w:rPr>
            </w:pPr>
            <w:r w:rsidRPr="007E730A">
              <w:rPr>
                <w:rFonts w:cstheme="minorHAnsi"/>
              </w:rPr>
              <w:t>0</w:t>
            </w:r>
          </w:p>
        </w:tc>
        <w:tc>
          <w:tcPr>
            <w:tcW w:w="1281" w:type="dxa"/>
            <w:tcBorders>
              <w:top w:val="nil"/>
              <w:left w:val="nil"/>
              <w:bottom w:val="single" w:sz="4" w:space="0" w:color="auto"/>
              <w:right w:val="single" w:sz="4" w:space="0" w:color="auto"/>
            </w:tcBorders>
            <w:noWrap/>
            <w:vAlign w:val="center"/>
            <w:hideMark/>
          </w:tcPr>
          <w:p w:rsidR="007E730A" w:rsidRPr="007E730A" w:rsidP="007E730A" w14:paraId="19782FA1" w14:textId="77777777">
            <w:pPr>
              <w:spacing w:line="259" w:lineRule="auto"/>
              <w:ind w:left="0" w:firstLine="0"/>
              <w:rPr>
                <w:rFonts w:cstheme="minorHAnsi"/>
              </w:rPr>
            </w:pPr>
            <w:r w:rsidRPr="007E730A">
              <w:rPr>
                <w:rFonts w:cstheme="minorHAnsi"/>
              </w:rPr>
              <w:t>0</w:t>
            </w:r>
          </w:p>
        </w:tc>
        <w:tc>
          <w:tcPr>
            <w:tcW w:w="1428" w:type="dxa"/>
            <w:tcBorders>
              <w:top w:val="nil"/>
              <w:left w:val="nil"/>
              <w:bottom w:val="single" w:sz="4" w:space="0" w:color="auto"/>
              <w:right w:val="single" w:sz="4" w:space="0" w:color="auto"/>
            </w:tcBorders>
            <w:noWrap/>
            <w:vAlign w:val="center"/>
            <w:hideMark/>
          </w:tcPr>
          <w:p w:rsidR="007E730A" w:rsidRPr="007E730A" w:rsidP="007E730A" w14:paraId="32C7F4FA" w14:textId="77777777">
            <w:pPr>
              <w:spacing w:line="259" w:lineRule="auto"/>
              <w:ind w:left="0" w:firstLine="0"/>
              <w:rPr>
                <w:rFonts w:cstheme="minorHAnsi"/>
              </w:rPr>
            </w:pPr>
            <w:r w:rsidRPr="007E730A">
              <w:rPr>
                <w:rFonts w:cstheme="minorHAnsi"/>
              </w:rPr>
              <w:t>9</w:t>
            </w:r>
          </w:p>
        </w:tc>
        <w:tc>
          <w:tcPr>
            <w:tcW w:w="1148" w:type="dxa"/>
            <w:tcBorders>
              <w:top w:val="nil"/>
              <w:left w:val="nil"/>
              <w:bottom w:val="single" w:sz="4" w:space="0" w:color="auto"/>
              <w:right w:val="single" w:sz="4" w:space="0" w:color="auto"/>
            </w:tcBorders>
            <w:noWrap/>
            <w:vAlign w:val="center"/>
            <w:hideMark/>
          </w:tcPr>
          <w:p w:rsidR="007E730A" w:rsidRPr="007E730A" w:rsidP="007E730A" w14:paraId="3C0DEB38" w14:textId="77777777">
            <w:pPr>
              <w:spacing w:line="259" w:lineRule="auto"/>
              <w:ind w:left="0" w:firstLine="0"/>
              <w:rPr>
                <w:rFonts w:cstheme="minorHAnsi"/>
              </w:rPr>
            </w:pPr>
            <w:r w:rsidRPr="007E730A">
              <w:rPr>
                <w:rFonts w:cstheme="minorHAnsi"/>
              </w:rPr>
              <w:t>0</w:t>
            </w:r>
          </w:p>
        </w:tc>
        <w:tc>
          <w:tcPr>
            <w:tcW w:w="1463" w:type="dxa"/>
            <w:tcBorders>
              <w:top w:val="nil"/>
              <w:left w:val="nil"/>
              <w:bottom w:val="single" w:sz="4" w:space="0" w:color="auto"/>
              <w:right w:val="single" w:sz="4" w:space="0" w:color="auto"/>
            </w:tcBorders>
            <w:noWrap/>
            <w:vAlign w:val="center"/>
            <w:hideMark/>
          </w:tcPr>
          <w:p w:rsidR="007E730A" w:rsidRPr="007E730A" w:rsidP="007E730A" w14:paraId="7D05995C" w14:textId="77777777">
            <w:pPr>
              <w:spacing w:line="259" w:lineRule="auto"/>
              <w:ind w:left="0" w:firstLine="0"/>
              <w:rPr>
                <w:rFonts w:cstheme="minorHAnsi"/>
              </w:rPr>
            </w:pPr>
            <w:r w:rsidRPr="007E730A">
              <w:rPr>
                <w:rFonts w:cstheme="minorHAnsi"/>
              </w:rPr>
              <w:t>0</w:t>
            </w:r>
          </w:p>
        </w:tc>
        <w:tc>
          <w:tcPr>
            <w:tcW w:w="977" w:type="dxa"/>
            <w:tcBorders>
              <w:top w:val="nil"/>
              <w:left w:val="nil"/>
              <w:bottom w:val="single" w:sz="4" w:space="0" w:color="auto"/>
              <w:right w:val="single" w:sz="4" w:space="0" w:color="auto"/>
            </w:tcBorders>
            <w:noWrap/>
            <w:vAlign w:val="center"/>
            <w:hideMark/>
          </w:tcPr>
          <w:p w:rsidR="007E730A" w:rsidRPr="007E730A" w:rsidP="007E730A" w14:paraId="5AD94C57" w14:textId="77777777">
            <w:pPr>
              <w:spacing w:line="259" w:lineRule="auto"/>
              <w:ind w:left="0" w:firstLine="0"/>
              <w:rPr>
                <w:rFonts w:cstheme="minorHAnsi"/>
              </w:rPr>
            </w:pPr>
            <w:r w:rsidRPr="007E730A">
              <w:rPr>
                <w:rFonts w:cstheme="minorHAnsi"/>
              </w:rPr>
              <w:t>0</w:t>
            </w:r>
          </w:p>
        </w:tc>
        <w:tc>
          <w:tcPr>
            <w:tcW w:w="947" w:type="dxa"/>
            <w:tcBorders>
              <w:top w:val="nil"/>
              <w:left w:val="nil"/>
              <w:bottom w:val="single" w:sz="4" w:space="0" w:color="auto"/>
              <w:right w:val="single" w:sz="4" w:space="0" w:color="auto"/>
            </w:tcBorders>
            <w:noWrap/>
            <w:vAlign w:val="center"/>
            <w:hideMark/>
          </w:tcPr>
          <w:p w:rsidR="007E730A" w:rsidRPr="007E730A" w:rsidP="007E730A" w14:paraId="5D52916D" w14:textId="77777777">
            <w:pPr>
              <w:spacing w:line="259" w:lineRule="auto"/>
              <w:ind w:left="0" w:firstLine="0"/>
              <w:rPr>
                <w:rFonts w:cstheme="minorHAnsi"/>
              </w:rPr>
            </w:pPr>
            <w:r w:rsidRPr="007E730A">
              <w:rPr>
                <w:rFonts w:cstheme="minorHAnsi"/>
              </w:rPr>
              <w:t xml:space="preserve">$0 </w:t>
            </w:r>
          </w:p>
        </w:tc>
      </w:tr>
      <w:tr w14:paraId="49AE6317" w14:textId="77777777" w:rsidTr="001E6D92">
        <w:tblPrEx>
          <w:tblW w:w="14510" w:type="dxa"/>
          <w:jc w:val="center"/>
          <w:tblLook w:val="04A0"/>
        </w:tblPrEx>
        <w:trPr>
          <w:trHeight w:val="262"/>
          <w:jc w:val="center"/>
        </w:trPr>
        <w:tc>
          <w:tcPr>
            <w:tcW w:w="4712" w:type="dxa"/>
            <w:tcBorders>
              <w:top w:val="nil"/>
              <w:left w:val="single" w:sz="4" w:space="0" w:color="auto"/>
              <w:bottom w:val="single" w:sz="4" w:space="0" w:color="auto"/>
              <w:right w:val="single" w:sz="4" w:space="0" w:color="auto"/>
            </w:tcBorders>
            <w:noWrap/>
            <w:vAlign w:val="center"/>
            <w:hideMark/>
          </w:tcPr>
          <w:p w:rsidR="007E730A" w:rsidRPr="007E730A" w:rsidP="007E730A" w14:paraId="35C30D24" w14:textId="77777777">
            <w:pPr>
              <w:spacing w:line="259" w:lineRule="auto"/>
              <w:ind w:left="0" w:firstLine="0"/>
              <w:rPr>
                <w:rFonts w:cstheme="minorHAnsi"/>
              </w:rPr>
            </w:pPr>
            <w:r w:rsidRPr="007E730A">
              <w:rPr>
                <w:rFonts w:cstheme="minorHAnsi"/>
              </w:rPr>
              <w:t>C. Gather Information</w:t>
            </w:r>
          </w:p>
        </w:tc>
        <w:tc>
          <w:tcPr>
            <w:tcW w:w="8851" w:type="dxa"/>
            <w:gridSpan w:val="7"/>
            <w:tcBorders>
              <w:top w:val="single" w:sz="4" w:space="0" w:color="auto"/>
              <w:left w:val="nil"/>
              <w:bottom w:val="single" w:sz="4" w:space="0" w:color="auto"/>
              <w:right w:val="single" w:sz="4" w:space="0" w:color="000000"/>
            </w:tcBorders>
            <w:noWrap/>
            <w:vAlign w:val="center"/>
            <w:hideMark/>
          </w:tcPr>
          <w:p w:rsidR="007E730A" w:rsidRPr="007E730A" w:rsidP="007E730A" w14:paraId="16DBF97E" w14:textId="77777777">
            <w:pPr>
              <w:spacing w:line="259" w:lineRule="auto"/>
              <w:ind w:left="0" w:firstLine="0"/>
              <w:rPr>
                <w:rFonts w:cstheme="minorHAnsi"/>
              </w:rPr>
            </w:pPr>
            <w:r w:rsidRPr="007E730A">
              <w:rPr>
                <w:rFonts w:cstheme="minorHAnsi"/>
              </w:rPr>
              <w:t>------------------------See 3B----------------------------</w:t>
            </w:r>
          </w:p>
        </w:tc>
        <w:tc>
          <w:tcPr>
            <w:tcW w:w="947" w:type="dxa"/>
            <w:tcBorders>
              <w:top w:val="nil"/>
              <w:left w:val="nil"/>
              <w:bottom w:val="single" w:sz="4" w:space="0" w:color="auto"/>
              <w:right w:val="single" w:sz="4" w:space="0" w:color="auto"/>
            </w:tcBorders>
            <w:noWrap/>
            <w:vAlign w:val="bottom"/>
            <w:hideMark/>
          </w:tcPr>
          <w:p w:rsidR="007E730A" w:rsidRPr="007E730A" w:rsidP="007E730A" w14:paraId="0FFF2155" w14:textId="77777777">
            <w:pPr>
              <w:spacing w:line="259" w:lineRule="auto"/>
              <w:ind w:left="0" w:firstLine="0"/>
              <w:rPr>
                <w:rFonts w:cstheme="minorHAnsi"/>
              </w:rPr>
            </w:pPr>
            <w:r w:rsidRPr="007E730A">
              <w:rPr>
                <w:rFonts w:cstheme="minorHAnsi"/>
              </w:rPr>
              <w:t> </w:t>
            </w:r>
          </w:p>
        </w:tc>
      </w:tr>
      <w:tr w14:paraId="4A87F170" w14:textId="77777777" w:rsidTr="001E6D92">
        <w:tblPrEx>
          <w:tblW w:w="14510" w:type="dxa"/>
          <w:jc w:val="center"/>
          <w:tblLook w:val="04A0"/>
        </w:tblPrEx>
        <w:trPr>
          <w:trHeight w:val="262"/>
          <w:jc w:val="center"/>
        </w:trPr>
        <w:tc>
          <w:tcPr>
            <w:tcW w:w="4712" w:type="dxa"/>
            <w:tcBorders>
              <w:top w:val="nil"/>
              <w:left w:val="single" w:sz="4" w:space="0" w:color="auto"/>
              <w:bottom w:val="single" w:sz="4" w:space="0" w:color="auto"/>
              <w:right w:val="single" w:sz="4" w:space="0" w:color="auto"/>
            </w:tcBorders>
            <w:noWrap/>
            <w:vAlign w:val="center"/>
            <w:hideMark/>
          </w:tcPr>
          <w:p w:rsidR="007E730A" w:rsidRPr="007E730A" w:rsidP="007E730A" w14:paraId="421C3F73" w14:textId="77777777">
            <w:pPr>
              <w:spacing w:line="259" w:lineRule="auto"/>
              <w:ind w:left="0" w:firstLine="0"/>
              <w:rPr>
                <w:rFonts w:cstheme="minorHAnsi"/>
              </w:rPr>
            </w:pPr>
            <w:r w:rsidRPr="007E730A">
              <w:rPr>
                <w:rFonts w:cstheme="minorHAnsi"/>
              </w:rPr>
              <w:t>D. Write Reports</w:t>
            </w:r>
          </w:p>
        </w:tc>
        <w:tc>
          <w:tcPr>
            <w:tcW w:w="8851" w:type="dxa"/>
            <w:gridSpan w:val="7"/>
            <w:tcBorders>
              <w:top w:val="single" w:sz="4" w:space="0" w:color="auto"/>
              <w:left w:val="nil"/>
              <w:bottom w:val="nil"/>
              <w:right w:val="single" w:sz="4" w:space="0" w:color="000000"/>
            </w:tcBorders>
            <w:noWrap/>
            <w:vAlign w:val="center"/>
            <w:hideMark/>
          </w:tcPr>
          <w:p w:rsidR="007E730A" w:rsidRPr="007E730A" w:rsidP="007E730A" w14:paraId="50BAED4D" w14:textId="77777777">
            <w:pPr>
              <w:spacing w:line="259" w:lineRule="auto"/>
              <w:ind w:left="0" w:firstLine="0"/>
              <w:rPr>
                <w:rFonts w:cstheme="minorHAnsi"/>
              </w:rPr>
            </w:pPr>
            <w:r w:rsidRPr="007E730A">
              <w:rPr>
                <w:rFonts w:cstheme="minorHAnsi"/>
              </w:rPr>
              <w:t>------------------------See 3B----------------------------</w:t>
            </w:r>
          </w:p>
        </w:tc>
        <w:tc>
          <w:tcPr>
            <w:tcW w:w="947" w:type="dxa"/>
            <w:tcBorders>
              <w:top w:val="nil"/>
              <w:left w:val="nil"/>
              <w:bottom w:val="single" w:sz="4" w:space="0" w:color="auto"/>
              <w:right w:val="single" w:sz="4" w:space="0" w:color="auto"/>
            </w:tcBorders>
            <w:noWrap/>
            <w:vAlign w:val="bottom"/>
            <w:hideMark/>
          </w:tcPr>
          <w:p w:rsidR="007E730A" w:rsidRPr="007E730A" w:rsidP="007E730A" w14:paraId="2E2E8A9A" w14:textId="77777777">
            <w:pPr>
              <w:spacing w:line="259" w:lineRule="auto"/>
              <w:ind w:left="0" w:firstLine="0"/>
              <w:rPr>
                <w:rFonts w:cstheme="minorHAnsi"/>
              </w:rPr>
            </w:pPr>
            <w:r w:rsidRPr="007E730A">
              <w:rPr>
                <w:rFonts w:cstheme="minorHAnsi"/>
              </w:rPr>
              <w:t> </w:t>
            </w:r>
          </w:p>
        </w:tc>
      </w:tr>
      <w:tr w14:paraId="521E3E9B" w14:textId="77777777" w:rsidTr="001E6D92">
        <w:tblPrEx>
          <w:tblW w:w="14510" w:type="dxa"/>
          <w:jc w:val="center"/>
          <w:tblLook w:val="04A0"/>
        </w:tblPrEx>
        <w:trPr>
          <w:trHeight w:val="278"/>
          <w:jc w:val="center"/>
        </w:trPr>
        <w:tc>
          <w:tcPr>
            <w:tcW w:w="4712" w:type="dxa"/>
            <w:tcBorders>
              <w:top w:val="nil"/>
              <w:left w:val="single" w:sz="4" w:space="0" w:color="auto"/>
              <w:bottom w:val="single" w:sz="4" w:space="0" w:color="auto"/>
              <w:right w:val="nil"/>
            </w:tcBorders>
            <w:noWrap/>
            <w:vAlign w:val="center"/>
            <w:hideMark/>
          </w:tcPr>
          <w:p w:rsidR="007E730A" w:rsidRPr="007E730A" w:rsidP="007E730A" w14:paraId="5C463811" w14:textId="77777777">
            <w:pPr>
              <w:spacing w:line="259" w:lineRule="auto"/>
              <w:ind w:left="0" w:firstLine="0"/>
              <w:rPr>
                <w:rFonts w:cstheme="minorHAnsi"/>
                <w:b/>
                <w:bCs/>
                <w:i/>
                <w:iCs/>
              </w:rPr>
            </w:pPr>
            <w:r w:rsidRPr="007E730A">
              <w:rPr>
                <w:rFonts w:cstheme="minorHAnsi"/>
                <w:b/>
                <w:bCs/>
                <w:i/>
                <w:iCs/>
              </w:rPr>
              <w:t>Subtotal for Reporting Requirements</w:t>
            </w:r>
          </w:p>
        </w:tc>
        <w:tc>
          <w:tcPr>
            <w:tcW w:w="1268" w:type="dxa"/>
            <w:tcBorders>
              <w:top w:val="single" w:sz="4" w:space="0" w:color="auto"/>
              <w:left w:val="single" w:sz="4" w:space="0" w:color="auto"/>
              <w:bottom w:val="single" w:sz="4" w:space="0" w:color="auto"/>
              <w:right w:val="nil"/>
            </w:tcBorders>
            <w:noWrap/>
            <w:vAlign w:val="center"/>
            <w:hideMark/>
          </w:tcPr>
          <w:p w:rsidR="007E730A" w:rsidRPr="007E730A" w:rsidP="007E730A" w14:paraId="0CE1D0FA" w14:textId="77777777">
            <w:pPr>
              <w:spacing w:line="259" w:lineRule="auto"/>
              <w:ind w:left="0" w:firstLine="0"/>
              <w:rPr>
                <w:rFonts w:cstheme="minorHAnsi"/>
                <w:b/>
                <w:bCs/>
              </w:rPr>
            </w:pPr>
            <w:r w:rsidRPr="007E730A">
              <w:rPr>
                <w:rFonts w:cstheme="minorHAnsi"/>
                <w:b/>
                <w:bCs/>
              </w:rPr>
              <w:t> </w:t>
            </w:r>
          </w:p>
        </w:tc>
        <w:tc>
          <w:tcPr>
            <w:tcW w:w="1281" w:type="dxa"/>
            <w:tcBorders>
              <w:top w:val="single" w:sz="4" w:space="0" w:color="auto"/>
              <w:left w:val="nil"/>
              <w:bottom w:val="single" w:sz="4" w:space="0" w:color="auto"/>
              <w:right w:val="nil"/>
            </w:tcBorders>
            <w:noWrap/>
            <w:vAlign w:val="center"/>
            <w:hideMark/>
          </w:tcPr>
          <w:p w:rsidR="007E730A" w:rsidRPr="007E730A" w:rsidP="007E730A" w14:paraId="4E1AB068" w14:textId="77777777">
            <w:pPr>
              <w:spacing w:line="259" w:lineRule="auto"/>
              <w:ind w:left="0" w:firstLine="0"/>
              <w:rPr>
                <w:rFonts w:cstheme="minorHAnsi"/>
                <w:b/>
                <w:bCs/>
              </w:rPr>
            </w:pPr>
            <w:r w:rsidRPr="007E730A">
              <w:rPr>
                <w:rFonts w:cstheme="minorHAnsi"/>
                <w:b/>
                <w:bCs/>
              </w:rPr>
              <w:t> </w:t>
            </w:r>
          </w:p>
        </w:tc>
        <w:tc>
          <w:tcPr>
            <w:tcW w:w="1281" w:type="dxa"/>
            <w:tcBorders>
              <w:top w:val="single" w:sz="4" w:space="0" w:color="auto"/>
              <w:left w:val="nil"/>
              <w:bottom w:val="single" w:sz="4" w:space="0" w:color="auto"/>
              <w:right w:val="nil"/>
            </w:tcBorders>
            <w:noWrap/>
            <w:vAlign w:val="center"/>
            <w:hideMark/>
          </w:tcPr>
          <w:p w:rsidR="007E730A" w:rsidRPr="007E730A" w:rsidP="007E730A" w14:paraId="70EE5859" w14:textId="77777777">
            <w:pPr>
              <w:spacing w:line="259" w:lineRule="auto"/>
              <w:ind w:left="0" w:firstLine="0"/>
              <w:rPr>
                <w:rFonts w:cstheme="minorHAnsi"/>
                <w:b/>
                <w:bCs/>
                <w:i/>
                <w:iCs/>
              </w:rPr>
            </w:pPr>
            <w:r w:rsidRPr="007E730A">
              <w:rPr>
                <w:rFonts w:cstheme="minorHAnsi"/>
                <w:b/>
                <w:bCs/>
                <w:i/>
                <w:iCs/>
              </w:rPr>
              <w:t> </w:t>
            </w:r>
          </w:p>
        </w:tc>
        <w:tc>
          <w:tcPr>
            <w:tcW w:w="1428" w:type="dxa"/>
            <w:tcBorders>
              <w:top w:val="single" w:sz="4" w:space="0" w:color="auto"/>
              <w:left w:val="nil"/>
              <w:bottom w:val="single" w:sz="4" w:space="0" w:color="auto"/>
              <w:right w:val="single" w:sz="4" w:space="0" w:color="auto"/>
            </w:tcBorders>
            <w:noWrap/>
            <w:vAlign w:val="center"/>
            <w:hideMark/>
          </w:tcPr>
          <w:p w:rsidR="007E730A" w:rsidRPr="007E730A" w:rsidP="007E730A" w14:paraId="02C054FB" w14:textId="77777777">
            <w:pPr>
              <w:spacing w:line="259" w:lineRule="auto"/>
              <w:ind w:left="0" w:firstLine="0"/>
              <w:rPr>
                <w:rFonts w:cstheme="minorHAnsi"/>
                <w:b/>
                <w:bCs/>
                <w:i/>
                <w:iCs/>
              </w:rPr>
            </w:pPr>
            <w:r w:rsidRPr="007E730A">
              <w:rPr>
                <w:rFonts w:cstheme="minorHAnsi"/>
                <w:b/>
                <w:bCs/>
                <w:i/>
                <w:iCs/>
              </w:rPr>
              <w:t> </w:t>
            </w:r>
          </w:p>
        </w:tc>
        <w:tc>
          <w:tcPr>
            <w:tcW w:w="3589" w:type="dxa"/>
            <w:gridSpan w:val="3"/>
            <w:tcBorders>
              <w:top w:val="single" w:sz="4" w:space="0" w:color="auto"/>
              <w:left w:val="nil"/>
              <w:bottom w:val="nil"/>
              <w:right w:val="single" w:sz="4" w:space="0" w:color="000000"/>
            </w:tcBorders>
            <w:noWrap/>
            <w:vAlign w:val="center"/>
            <w:hideMark/>
          </w:tcPr>
          <w:p w:rsidR="007E730A" w:rsidRPr="007E730A" w:rsidP="007E730A" w14:paraId="2788E465" w14:textId="77777777">
            <w:pPr>
              <w:spacing w:line="259" w:lineRule="auto"/>
              <w:ind w:left="0" w:firstLine="0"/>
              <w:rPr>
                <w:rFonts w:cstheme="minorHAnsi"/>
                <w:b/>
                <w:bCs/>
                <w:i/>
                <w:iCs/>
              </w:rPr>
            </w:pPr>
            <w:r w:rsidRPr="007E730A">
              <w:rPr>
                <w:rFonts w:cstheme="minorHAnsi"/>
                <w:b/>
                <w:bCs/>
                <w:i/>
                <w:iCs/>
              </w:rPr>
              <w:t>321</w:t>
            </w:r>
          </w:p>
        </w:tc>
        <w:tc>
          <w:tcPr>
            <w:tcW w:w="947" w:type="dxa"/>
            <w:tcBorders>
              <w:top w:val="nil"/>
              <w:left w:val="nil"/>
              <w:bottom w:val="single" w:sz="4" w:space="0" w:color="auto"/>
              <w:right w:val="single" w:sz="4" w:space="0" w:color="auto"/>
            </w:tcBorders>
            <w:noWrap/>
            <w:hideMark/>
          </w:tcPr>
          <w:p w:rsidR="007E730A" w:rsidRPr="007E730A" w:rsidP="007E730A" w14:paraId="49AECDE9" w14:textId="77777777">
            <w:pPr>
              <w:spacing w:line="259" w:lineRule="auto"/>
              <w:ind w:left="0" w:firstLine="0"/>
              <w:rPr>
                <w:rFonts w:cstheme="minorHAnsi"/>
                <w:b/>
                <w:bCs/>
                <w:i/>
                <w:iCs/>
              </w:rPr>
            </w:pPr>
            <w:r w:rsidRPr="007E730A">
              <w:rPr>
                <w:rFonts w:cstheme="minorHAnsi"/>
                <w:b/>
                <w:bCs/>
                <w:i/>
                <w:iCs/>
              </w:rPr>
              <w:t xml:space="preserve">$29,699 </w:t>
            </w:r>
          </w:p>
        </w:tc>
      </w:tr>
      <w:tr w14:paraId="310F2D88" w14:textId="77777777" w:rsidTr="001E6D92">
        <w:tblPrEx>
          <w:tblW w:w="14510" w:type="dxa"/>
          <w:jc w:val="center"/>
          <w:tblLook w:val="04A0"/>
        </w:tblPrEx>
        <w:trPr>
          <w:trHeight w:val="278"/>
          <w:jc w:val="center"/>
        </w:trPr>
        <w:tc>
          <w:tcPr>
            <w:tcW w:w="4712" w:type="dxa"/>
            <w:tcBorders>
              <w:top w:val="nil"/>
              <w:left w:val="single" w:sz="4" w:space="0" w:color="auto"/>
              <w:bottom w:val="single" w:sz="4" w:space="0" w:color="auto"/>
              <w:right w:val="nil"/>
            </w:tcBorders>
            <w:noWrap/>
            <w:vAlign w:val="center"/>
            <w:hideMark/>
          </w:tcPr>
          <w:p w:rsidR="007E730A" w:rsidRPr="007E730A" w:rsidP="007E730A" w14:paraId="6D54ADC7" w14:textId="77777777">
            <w:pPr>
              <w:spacing w:line="259" w:lineRule="auto"/>
              <w:ind w:left="0" w:firstLine="0"/>
              <w:rPr>
                <w:rFonts w:cstheme="minorHAnsi"/>
              </w:rPr>
            </w:pPr>
            <w:r w:rsidRPr="007E730A">
              <w:rPr>
                <w:rFonts w:cstheme="minorHAnsi"/>
              </w:rPr>
              <w:t>4. Recordkeeping Requirements</w:t>
            </w:r>
          </w:p>
        </w:tc>
        <w:tc>
          <w:tcPr>
            <w:tcW w:w="1268" w:type="dxa"/>
            <w:tcBorders>
              <w:top w:val="nil"/>
              <w:left w:val="single" w:sz="4" w:space="0" w:color="auto"/>
              <w:bottom w:val="single" w:sz="4" w:space="0" w:color="auto"/>
              <w:right w:val="nil"/>
            </w:tcBorders>
            <w:noWrap/>
            <w:vAlign w:val="center"/>
            <w:hideMark/>
          </w:tcPr>
          <w:p w:rsidR="007E730A" w:rsidRPr="007E730A" w:rsidP="007E730A" w14:paraId="649B9397" w14:textId="77777777">
            <w:pPr>
              <w:spacing w:line="259" w:lineRule="auto"/>
              <w:ind w:left="0" w:firstLine="0"/>
              <w:rPr>
                <w:rFonts w:cstheme="minorHAnsi"/>
              </w:rPr>
            </w:pPr>
            <w:r w:rsidRPr="007E730A">
              <w:rPr>
                <w:rFonts w:cstheme="minorHAnsi"/>
              </w:rPr>
              <w:t> </w:t>
            </w:r>
          </w:p>
        </w:tc>
        <w:tc>
          <w:tcPr>
            <w:tcW w:w="1281" w:type="dxa"/>
            <w:tcBorders>
              <w:top w:val="nil"/>
              <w:left w:val="nil"/>
              <w:bottom w:val="single" w:sz="4" w:space="0" w:color="auto"/>
              <w:right w:val="nil"/>
            </w:tcBorders>
            <w:noWrap/>
            <w:vAlign w:val="center"/>
            <w:hideMark/>
          </w:tcPr>
          <w:p w:rsidR="007E730A" w:rsidRPr="007E730A" w:rsidP="007E730A" w14:paraId="3F7A0210" w14:textId="77777777">
            <w:pPr>
              <w:spacing w:line="259" w:lineRule="auto"/>
              <w:ind w:left="0" w:firstLine="0"/>
              <w:rPr>
                <w:rFonts w:cstheme="minorHAnsi"/>
              </w:rPr>
            </w:pPr>
            <w:r w:rsidRPr="007E730A">
              <w:rPr>
                <w:rFonts w:cstheme="minorHAnsi"/>
              </w:rPr>
              <w:t> </w:t>
            </w:r>
          </w:p>
        </w:tc>
        <w:tc>
          <w:tcPr>
            <w:tcW w:w="1281" w:type="dxa"/>
            <w:tcBorders>
              <w:top w:val="nil"/>
              <w:left w:val="nil"/>
              <w:bottom w:val="single" w:sz="4" w:space="0" w:color="auto"/>
              <w:right w:val="nil"/>
            </w:tcBorders>
            <w:noWrap/>
            <w:vAlign w:val="center"/>
            <w:hideMark/>
          </w:tcPr>
          <w:p w:rsidR="007E730A" w:rsidRPr="007E730A" w:rsidP="007E730A" w14:paraId="46AE0378" w14:textId="77777777">
            <w:pPr>
              <w:spacing w:line="259" w:lineRule="auto"/>
              <w:ind w:left="0" w:firstLine="0"/>
              <w:rPr>
                <w:rFonts w:cstheme="minorHAnsi"/>
                <w:b/>
                <w:bCs/>
                <w:i/>
                <w:iCs/>
              </w:rPr>
            </w:pPr>
            <w:r w:rsidRPr="007E730A">
              <w:rPr>
                <w:rFonts w:cstheme="minorHAnsi"/>
                <w:b/>
                <w:bCs/>
                <w:i/>
                <w:iCs/>
              </w:rPr>
              <w:t> </w:t>
            </w:r>
          </w:p>
        </w:tc>
        <w:tc>
          <w:tcPr>
            <w:tcW w:w="1428" w:type="dxa"/>
            <w:tcBorders>
              <w:top w:val="nil"/>
              <w:left w:val="nil"/>
              <w:bottom w:val="single" w:sz="4" w:space="0" w:color="auto"/>
              <w:right w:val="nil"/>
            </w:tcBorders>
            <w:noWrap/>
            <w:vAlign w:val="center"/>
            <w:hideMark/>
          </w:tcPr>
          <w:p w:rsidR="007E730A" w:rsidRPr="007E730A" w:rsidP="007E730A" w14:paraId="1CC7DC67" w14:textId="77777777">
            <w:pPr>
              <w:spacing w:line="259" w:lineRule="auto"/>
              <w:ind w:left="0" w:firstLine="0"/>
              <w:rPr>
                <w:rFonts w:cstheme="minorHAnsi"/>
                <w:b/>
                <w:bCs/>
                <w:i/>
                <w:iCs/>
              </w:rPr>
            </w:pPr>
            <w:r w:rsidRPr="007E730A">
              <w:rPr>
                <w:rFonts w:cstheme="minorHAnsi"/>
                <w:b/>
                <w:bCs/>
                <w:i/>
                <w:iCs/>
              </w:rPr>
              <w:t> </w:t>
            </w:r>
          </w:p>
        </w:tc>
        <w:tc>
          <w:tcPr>
            <w:tcW w:w="1148" w:type="dxa"/>
            <w:tcBorders>
              <w:top w:val="single" w:sz="4" w:space="0" w:color="auto"/>
              <w:left w:val="nil"/>
              <w:bottom w:val="single" w:sz="4" w:space="0" w:color="auto"/>
              <w:right w:val="nil"/>
            </w:tcBorders>
            <w:noWrap/>
            <w:vAlign w:val="center"/>
            <w:hideMark/>
          </w:tcPr>
          <w:p w:rsidR="007E730A" w:rsidRPr="007E730A" w:rsidP="007E730A" w14:paraId="3A5F0BAC" w14:textId="77777777">
            <w:pPr>
              <w:spacing w:line="259" w:lineRule="auto"/>
              <w:ind w:left="0" w:firstLine="0"/>
              <w:rPr>
                <w:rFonts w:cstheme="minorHAnsi"/>
                <w:b/>
                <w:bCs/>
                <w:i/>
                <w:iCs/>
              </w:rPr>
            </w:pPr>
            <w:r w:rsidRPr="007E730A">
              <w:rPr>
                <w:rFonts w:cstheme="minorHAnsi"/>
                <w:b/>
                <w:bCs/>
                <w:i/>
                <w:iCs/>
              </w:rPr>
              <w:t> </w:t>
            </w:r>
          </w:p>
        </w:tc>
        <w:tc>
          <w:tcPr>
            <w:tcW w:w="1463" w:type="dxa"/>
            <w:tcBorders>
              <w:top w:val="single" w:sz="4" w:space="0" w:color="auto"/>
              <w:left w:val="nil"/>
              <w:bottom w:val="single" w:sz="4" w:space="0" w:color="auto"/>
              <w:right w:val="nil"/>
            </w:tcBorders>
            <w:noWrap/>
            <w:vAlign w:val="center"/>
            <w:hideMark/>
          </w:tcPr>
          <w:p w:rsidR="007E730A" w:rsidRPr="007E730A" w:rsidP="007E730A" w14:paraId="6B4F9E6C" w14:textId="77777777">
            <w:pPr>
              <w:spacing w:line="259" w:lineRule="auto"/>
              <w:ind w:left="0" w:firstLine="0"/>
              <w:rPr>
                <w:rFonts w:cstheme="minorHAnsi"/>
                <w:b/>
                <w:bCs/>
                <w:i/>
                <w:iCs/>
              </w:rPr>
            </w:pPr>
            <w:r w:rsidRPr="007E730A">
              <w:rPr>
                <w:rFonts w:cstheme="minorHAnsi"/>
                <w:b/>
                <w:bCs/>
                <w:i/>
                <w:iCs/>
              </w:rPr>
              <w:t> </w:t>
            </w:r>
          </w:p>
        </w:tc>
        <w:tc>
          <w:tcPr>
            <w:tcW w:w="977" w:type="dxa"/>
            <w:tcBorders>
              <w:top w:val="single" w:sz="4" w:space="0" w:color="auto"/>
              <w:left w:val="nil"/>
              <w:bottom w:val="single" w:sz="4" w:space="0" w:color="auto"/>
              <w:right w:val="single" w:sz="4" w:space="0" w:color="auto"/>
            </w:tcBorders>
            <w:noWrap/>
            <w:vAlign w:val="center"/>
            <w:hideMark/>
          </w:tcPr>
          <w:p w:rsidR="007E730A" w:rsidRPr="007E730A" w:rsidP="007E730A" w14:paraId="687D8660" w14:textId="77777777">
            <w:pPr>
              <w:spacing w:line="259" w:lineRule="auto"/>
              <w:ind w:left="0" w:firstLine="0"/>
              <w:rPr>
                <w:rFonts w:cstheme="minorHAnsi"/>
                <w:b/>
                <w:bCs/>
                <w:i/>
                <w:iCs/>
              </w:rPr>
            </w:pPr>
            <w:r w:rsidRPr="007E730A">
              <w:rPr>
                <w:rFonts w:cstheme="minorHAnsi"/>
                <w:b/>
                <w:bCs/>
                <w:i/>
                <w:iCs/>
              </w:rPr>
              <w:t> </w:t>
            </w:r>
          </w:p>
        </w:tc>
        <w:tc>
          <w:tcPr>
            <w:tcW w:w="947" w:type="dxa"/>
            <w:tcBorders>
              <w:top w:val="nil"/>
              <w:left w:val="nil"/>
              <w:bottom w:val="single" w:sz="4" w:space="0" w:color="auto"/>
              <w:right w:val="single" w:sz="4" w:space="0" w:color="auto"/>
            </w:tcBorders>
            <w:noWrap/>
            <w:hideMark/>
          </w:tcPr>
          <w:p w:rsidR="007E730A" w:rsidRPr="007E730A" w:rsidP="007E730A" w14:paraId="3298F581" w14:textId="77777777">
            <w:pPr>
              <w:spacing w:line="259" w:lineRule="auto"/>
              <w:ind w:left="0" w:firstLine="0"/>
              <w:rPr>
                <w:rFonts w:cstheme="minorHAnsi"/>
                <w:b/>
                <w:bCs/>
                <w:i/>
                <w:iCs/>
              </w:rPr>
            </w:pPr>
            <w:r w:rsidRPr="007E730A">
              <w:rPr>
                <w:rFonts w:cstheme="minorHAnsi"/>
                <w:b/>
                <w:bCs/>
                <w:i/>
                <w:iCs/>
              </w:rPr>
              <w:t> </w:t>
            </w:r>
          </w:p>
        </w:tc>
      </w:tr>
      <w:tr w14:paraId="3A3346F3" w14:textId="77777777" w:rsidTr="001E6D92">
        <w:tblPrEx>
          <w:tblW w:w="14510" w:type="dxa"/>
          <w:jc w:val="center"/>
          <w:tblLook w:val="04A0"/>
        </w:tblPrEx>
        <w:trPr>
          <w:trHeight w:val="278"/>
          <w:jc w:val="center"/>
        </w:trPr>
        <w:tc>
          <w:tcPr>
            <w:tcW w:w="4712" w:type="dxa"/>
            <w:tcBorders>
              <w:top w:val="nil"/>
              <w:left w:val="single" w:sz="4" w:space="0" w:color="auto"/>
              <w:bottom w:val="single" w:sz="4" w:space="0" w:color="auto"/>
              <w:right w:val="single" w:sz="4" w:space="0" w:color="auto"/>
            </w:tcBorders>
            <w:noWrap/>
            <w:vAlign w:val="center"/>
            <w:hideMark/>
          </w:tcPr>
          <w:p w:rsidR="007E730A" w:rsidRPr="007E730A" w:rsidP="007E730A" w14:paraId="2E5281D0" w14:textId="77777777">
            <w:pPr>
              <w:spacing w:line="259" w:lineRule="auto"/>
              <w:ind w:left="0" w:firstLine="0"/>
              <w:rPr>
                <w:rFonts w:cstheme="minorHAnsi"/>
              </w:rPr>
            </w:pPr>
            <w:r w:rsidRPr="007E730A">
              <w:rPr>
                <w:rFonts w:cstheme="minorHAnsi"/>
              </w:rPr>
              <w:t xml:space="preserve"> A. Read and understand rule requirements</w:t>
            </w:r>
          </w:p>
        </w:tc>
        <w:tc>
          <w:tcPr>
            <w:tcW w:w="8851" w:type="dxa"/>
            <w:gridSpan w:val="7"/>
            <w:tcBorders>
              <w:top w:val="nil"/>
              <w:left w:val="nil"/>
              <w:bottom w:val="single" w:sz="4" w:space="0" w:color="auto"/>
              <w:right w:val="single" w:sz="4" w:space="0" w:color="000000"/>
            </w:tcBorders>
            <w:noWrap/>
            <w:vAlign w:val="center"/>
            <w:hideMark/>
          </w:tcPr>
          <w:p w:rsidR="007E730A" w:rsidRPr="007E730A" w:rsidP="007E730A" w14:paraId="2E4AE660" w14:textId="77777777">
            <w:pPr>
              <w:spacing w:line="259" w:lineRule="auto"/>
              <w:ind w:left="0" w:firstLine="0"/>
              <w:rPr>
                <w:rFonts w:cstheme="minorHAnsi"/>
              </w:rPr>
            </w:pPr>
            <w:r w:rsidRPr="007E730A">
              <w:rPr>
                <w:rFonts w:cstheme="minorHAnsi"/>
              </w:rPr>
              <w:t>------------------------See 3A----------------------------</w:t>
            </w:r>
          </w:p>
        </w:tc>
        <w:tc>
          <w:tcPr>
            <w:tcW w:w="947" w:type="dxa"/>
            <w:tcBorders>
              <w:top w:val="nil"/>
              <w:left w:val="nil"/>
              <w:bottom w:val="single" w:sz="4" w:space="0" w:color="auto"/>
              <w:right w:val="single" w:sz="4" w:space="0" w:color="auto"/>
            </w:tcBorders>
            <w:noWrap/>
            <w:hideMark/>
          </w:tcPr>
          <w:p w:rsidR="007E730A" w:rsidRPr="007E730A" w:rsidP="007E730A" w14:paraId="0A74B43D" w14:textId="77777777">
            <w:pPr>
              <w:spacing w:line="259" w:lineRule="auto"/>
              <w:ind w:left="0" w:firstLine="0"/>
              <w:rPr>
                <w:rFonts w:cstheme="minorHAnsi"/>
                <w:b/>
                <w:bCs/>
                <w:i/>
                <w:iCs/>
              </w:rPr>
            </w:pPr>
            <w:r w:rsidRPr="007E730A">
              <w:rPr>
                <w:rFonts w:cstheme="minorHAnsi"/>
                <w:b/>
                <w:bCs/>
                <w:i/>
                <w:iCs/>
              </w:rPr>
              <w:t> </w:t>
            </w:r>
          </w:p>
        </w:tc>
      </w:tr>
      <w:tr w14:paraId="37E59C7E" w14:textId="77777777" w:rsidTr="001E6D92">
        <w:tblPrEx>
          <w:tblW w:w="14510" w:type="dxa"/>
          <w:jc w:val="center"/>
          <w:tblLook w:val="04A0"/>
        </w:tblPrEx>
        <w:trPr>
          <w:trHeight w:val="262"/>
          <w:jc w:val="center"/>
        </w:trPr>
        <w:tc>
          <w:tcPr>
            <w:tcW w:w="4712" w:type="dxa"/>
            <w:tcBorders>
              <w:top w:val="nil"/>
              <w:left w:val="single" w:sz="4" w:space="0" w:color="auto"/>
              <w:bottom w:val="single" w:sz="4" w:space="0" w:color="auto"/>
              <w:right w:val="single" w:sz="4" w:space="0" w:color="auto"/>
            </w:tcBorders>
            <w:noWrap/>
            <w:vAlign w:val="center"/>
            <w:hideMark/>
          </w:tcPr>
          <w:p w:rsidR="007E730A" w:rsidRPr="007E730A" w:rsidP="007E730A" w14:paraId="5C35BA5B" w14:textId="77777777">
            <w:pPr>
              <w:spacing w:line="259" w:lineRule="auto"/>
              <w:ind w:left="0" w:firstLine="0"/>
              <w:rPr>
                <w:rFonts w:cstheme="minorHAnsi"/>
              </w:rPr>
            </w:pPr>
            <w:r w:rsidRPr="007E730A">
              <w:rPr>
                <w:rFonts w:cstheme="minorHAnsi"/>
              </w:rPr>
              <w:t xml:space="preserve"> B. Plan activities</w:t>
            </w:r>
          </w:p>
        </w:tc>
        <w:tc>
          <w:tcPr>
            <w:tcW w:w="8851" w:type="dxa"/>
            <w:gridSpan w:val="7"/>
            <w:tcBorders>
              <w:top w:val="single" w:sz="4" w:space="0" w:color="auto"/>
              <w:left w:val="nil"/>
              <w:bottom w:val="single" w:sz="4" w:space="0" w:color="auto"/>
              <w:right w:val="single" w:sz="4" w:space="0" w:color="000000"/>
            </w:tcBorders>
            <w:noWrap/>
            <w:vAlign w:val="center"/>
            <w:hideMark/>
          </w:tcPr>
          <w:p w:rsidR="007E730A" w:rsidRPr="007E730A" w:rsidP="007E730A" w14:paraId="143B2C59" w14:textId="77777777">
            <w:pPr>
              <w:spacing w:line="259" w:lineRule="auto"/>
              <w:ind w:left="0" w:firstLine="0"/>
              <w:rPr>
                <w:rFonts w:cstheme="minorHAnsi"/>
              </w:rPr>
            </w:pPr>
            <w:r w:rsidRPr="007E730A">
              <w:rPr>
                <w:rFonts w:cstheme="minorHAnsi"/>
              </w:rPr>
              <w:t>------------------------See 3B----------------------------</w:t>
            </w:r>
          </w:p>
        </w:tc>
        <w:tc>
          <w:tcPr>
            <w:tcW w:w="947" w:type="dxa"/>
            <w:tcBorders>
              <w:top w:val="nil"/>
              <w:left w:val="nil"/>
              <w:bottom w:val="single" w:sz="4" w:space="0" w:color="auto"/>
              <w:right w:val="single" w:sz="4" w:space="0" w:color="auto"/>
            </w:tcBorders>
            <w:noWrap/>
            <w:vAlign w:val="bottom"/>
            <w:hideMark/>
          </w:tcPr>
          <w:p w:rsidR="007E730A" w:rsidRPr="007E730A" w:rsidP="007E730A" w14:paraId="3D210C67" w14:textId="77777777">
            <w:pPr>
              <w:spacing w:line="259" w:lineRule="auto"/>
              <w:ind w:left="0" w:firstLine="0"/>
              <w:rPr>
                <w:rFonts w:cstheme="minorHAnsi"/>
              </w:rPr>
            </w:pPr>
            <w:r w:rsidRPr="007E730A">
              <w:rPr>
                <w:rFonts w:cstheme="minorHAnsi"/>
              </w:rPr>
              <w:t> </w:t>
            </w:r>
          </w:p>
        </w:tc>
      </w:tr>
      <w:tr w14:paraId="1A0B597C" w14:textId="77777777" w:rsidTr="001E6D92">
        <w:tblPrEx>
          <w:tblW w:w="14510" w:type="dxa"/>
          <w:jc w:val="center"/>
          <w:tblLook w:val="04A0"/>
        </w:tblPrEx>
        <w:trPr>
          <w:trHeight w:val="262"/>
          <w:jc w:val="center"/>
        </w:trPr>
        <w:tc>
          <w:tcPr>
            <w:tcW w:w="4712" w:type="dxa"/>
            <w:tcBorders>
              <w:top w:val="nil"/>
              <w:left w:val="single" w:sz="4" w:space="0" w:color="auto"/>
              <w:bottom w:val="single" w:sz="4" w:space="0" w:color="auto"/>
              <w:right w:val="single" w:sz="4" w:space="0" w:color="auto"/>
            </w:tcBorders>
            <w:noWrap/>
            <w:vAlign w:val="center"/>
            <w:hideMark/>
          </w:tcPr>
          <w:p w:rsidR="007E730A" w:rsidRPr="007E730A" w:rsidP="007E730A" w14:paraId="7EB155C7" w14:textId="77777777">
            <w:pPr>
              <w:spacing w:line="259" w:lineRule="auto"/>
              <w:ind w:left="0" w:firstLine="0"/>
              <w:rPr>
                <w:rFonts w:cstheme="minorHAnsi"/>
              </w:rPr>
            </w:pPr>
            <w:r w:rsidRPr="007E730A">
              <w:rPr>
                <w:rFonts w:cstheme="minorHAnsi"/>
              </w:rPr>
              <w:t xml:space="preserve"> C. Implement activities</w:t>
            </w:r>
          </w:p>
        </w:tc>
        <w:tc>
          <w:tcPr>
            <w:tcW w:w="8851" w:type="dxa"/>
            <w:gridSpan w:val="7"/>
            <w:tcBorders>
              <w:top w:val="single" w:sz="4" w:space="0" w:color="auto"/>
              <w:left w:val="nil"/>
              <w:bottom w:val="single" w:sz="4" w:space="0" w:color="auto"/>
              <w:right w:val="single" w:sz="4" w:space="0" w:color="000000"/>
            </w:tcBorders>
            <w:noWrap/>
            <w:vAlign w:val="center"/>
            <w:hideMark/>
          </w:tcPr>
          <w:p w:rsidR="007E730A" w:rsidRPr="007E730A" w:rsidP="007E730A" w14:paraId="7434A27C" w14:textId="77777777">
            <w:pPr>
              <w:spacing w:line="259" w:lineRule="auto"/>
              <w:ind w:left="0" w:firstLine="0"/>
              <w:rPr>
                <w:rFonts w:cstheme="minorHAnsi"/>
              </w:rPr>
            </w:pPr>
            <w:r w:rsidRPr="007E730A">
              <w:rPr>
                <w:rFonts w:cstheme="minorHAnsi"/>
              </w:rPr>
              <w:t>------------------------See 3B----------------------------</w:t>
            </w:r>
          </w:p>
        </w:tc>
        <w:tc>
          <w:tcPr>
            <w:tcW w:w="947" w:type="dxa"/>
            <w:tcBorders>
              <w:top w:val="nil"/>
              <w:left w:val="nil"/>
              <w:bottom w:val="single" w:sz="4" w:space="0" w:color="auto"/>
              <w:right w:val="single" w:sz="4" w:space="0" w:color="auto"/>
            </w:tcBorders>
            <w:noWrap/>
            <w:vAlign w:val="bottom"/>
            <w:hideMark/>
          </w:tcPr>
          <w:p w:rsidR="007E730A" w:rsidRPr="007E730A" w:rsidP="007E730A" w14:paraId="224A5E2B" w14:textId="77777777">
            <w:pPr>
              <w:spacing w:line="259" w:lineRule="auto"/>
              <w:ind w:left="0" w:firstLine="0"/>
              <w:rPr>
                <w:rFonts w:cstheme="minorHAnsi"/>
              </w:rPr>
            </w:pPr>
            <w:r w:rsidRPr="007E730A">
              <w:rPr>
                <w:rFonts w:cstheme="minorHAnsi"/>
              </w:rPr>
              <w:t> </w:t>
            </w:r>
          </w:p>
        </w:tc>
      </w:tr>
      <w:tr w14:paraId="2334E479" w14:textId="77777777" w:rsidTr="001E6D92">
        <w:tblPrEx>
          <w:tblW w:w="14510" w:type="dxa"/>
          <w:jc w:val="center"/>
          <w:tblLook w:val="04A0"/>
        </w:tblPrEx>
        <w:trPr>
          <w:trHeight w:val="262"/>
          <w:jc w:val="center"/>
        </w:trPr>
        <w:tc>
          <w:tcPr>
            <w:tcW w:w="4712" w:type="dxa"/>
            <w:tcBorders>
              <w:top w:val="nil"/>
              <w:left w:val="single" w:sz="4" w:space="0" w:color="auto"/>
              <w:bottom w:val="single" w:sz="4" w:space="0" w:color="auto"/>
              <w:right w:val="single" w:sz="4" w:space="0" w:color="auto"/>
            </w:tcBorders>
            <w:noWrap/>
            <w:vAlign w:val="center"/>
            <w:hideMark/>
          </w:tcPr>
          <w:p w:rsidR="007E730A" w:rsidRPr="007E730A" w:rsidP="007E730A" w14:paraId="4074B6EC" w14:textId="77777777">
            <w:pPr>
              <w:spacing w:line="259" w:lineRule="auto"/>
              <w:ind w:left="0" w:firstLine="0"/>
              <w:rPr>
                <w:rFonts w:cstheme="minorHAnsi"/>
              </w:rPr>
            </w:pPr>
            <w:r w:rsidRPr="007E730A">
              <w:rPr>
                <w:rFonts w:cstheme="minorHAnsi"/>
              </w:rPr>
              <w:t xml:space="preserve"> D. Time to record information:</w:t>
            </w:r>
          </w:p>
        </w:tc>
        <w:tc>
          <w:tcPr>
            <w:tcW w:w="1268" w:type="dxa"/>
            <w:tcBorders>
              <w:top w:val="nil"/>
              <w:left w:val="nil"/>
              <w:bottom w:val="single" w:sz="4" w:space="0" w:color="auto"/>
              <w:right w:val="nil"/>
            </w:tcBorders>
            <w:noWrap/>
            <w:vAlign w:val="center"/>
            <w:hideMark/>
          </w:tcPr>
          <w:p w:rsidR="007E730A" w:rsidRPr="007E730A" w:rsidP="007E730A" w14:paraId="589A6382" w14:textId="77777777">
            <w:pPr>
              <w:spacing w:line="259" w:lineRule="auto"/>
              <w:ind w:left="0" w:firstLine="0"/>
              <w:rPr>
                <w:rFonts w:cstheme="minorHAnsi"/>
              </w:rPr>
            </w:pPr>
            <w:r w:rsidRPr="007E730A">
              <w:rPr>
                <w:rFonts w:cstheme="minorHAnsi"/>
              </w:rPr>
              <w:t> </w:t>
            </w:r>
          </w:p>
        </w:tc>
        <w:tc>
          <w:tcPr>
            <w:tcW w:w="1281" w:type="dxa"/>
            <w:tcBorders>
              <w:top w:val="nil"/>
              <w:left w:val="nil"/>
              <w:bottom w:val="single" w:sz="4" w:space="0" w:color="auto"/>
              <w:right w:val="nil"/>
            </w:tcBorders>
            <w:noWrap/>
            <w:vAlign w:val="center"/>
            <w:hideMark/>
          </w:tcPr>
          <w:p w:rsidR="007E730A" w:rsidRPr="007E730A" w:rsidP="007E730A" w14:paraId="35E86205" w14:textId="77777777">
            <w:pPr>
              <w:spacing w:line="259" w:lineRule="auto"/>
              <w:ind w:left="0" w:firstLine="0"/>
              <w:rPr>
                <w:rFonts w:cstheme="minorHAnsi"/>
              </w:rPr>
            </w:pPr>
            <w:r w:rsidRPr="007E730A">
              <w:rPr>
                <w:rFonts w:cstheme="minorHAnsi"/>
              </w:rPr>
              <w:t> </w:t>
            </w:r>
          </w:p>
        </w:tc>
        <w:tc>
          <w:tcPr>
            <w:tcW w:w="1281" w:type="dxa"/>
            <w:tcBorders>
              <w:top w:val="nil"/>
              <w:left w:val="nil"/>
              <w:bottom w:val="single" w:sz="4" w:space="0" w:color="auto"/>
              <w:right w:val="nil"/>
            </w:tcBorders>
            <w:noWrap/>
            <w:vAlign w:val="center"/>
            <w:hideMark/>
          </w:tcPr>
          <w:p w:rsidR="007E730A" w:rsidRPr="007E730A" w:rsidP="007E730A" w14:paraId="2F0533F5" w14:textId="77777777">
            <w:pPr>
              <w:spacing w:line="259" w:lineRule="auto"/>
              <w:ind w:left="0" w:firstLine="0"/>
              <w:rPr>
                <w:rFonts w:cstheme="minorHAnsi"/>
              </w:rPr>
            </w:pPr>
            <w:r w:rsidRPr="007E730A">
              <w:rPr>
                <w:rFonts w:cstheme="minorHAnsi"/>
              </w:rPr>
              <w:t> </w:t>
            </w:r>
          </w:p>
        </w:tc>
        <w:tc>
          <w:tcPr>
            <w:tcW w:w="1428" w:type="dxa"/>
            <w:tcBorders>
              <w:top w:val="nil"/>
              <w:left w:val="nil"/>
              <w:bottom w:val="single" w:sz="4" w:space="0" w:color="auto"/>
              <w:right w:val="nil"/>
            </w:tcBorders>
            <w:noWrap/>
            <w:vAlign w:val="center"/>
            <w:hideMark/>
          </w:tcPr>
          <w:p w:rsidR="007E730A" w:rsidRPr="007E730A" w:rsidP="007E730A" w14:paraId="75A7052F" w14:textId="77777777">
            <w:pPr>
              <w:spacing w:line="259" w:lineRule="auto"/>
              <w:ind w:left="0" w:firstLine="0"/>
              <w:rPr>
                <w:rFonts w:cstheme="minorHAnsi"/>
              </w:rPr>
            </w:pPr>
            <w:r w:rsidRPr="007E730A">
              <w:rPr>
                <w:rFonts w:cstheme="minorHAnsi"/>
              </w:rPr>
              <w:t> </w:t>
            </w:r>
          </w:p>
        </w:tc>
        <w:tc>
          <w:tcPr>
            <w:tcW w:w="1148" w:type="dxa"/>
            <w:tcBorders>
              <w:top w:val="nil"/>
              <w:left w:val="nil"/>
              <w:bottom w:val="single" w:sz="4" w:space="0" w:color="auto"/>
              <w:right w:val="nil"/>
            </w:tcBorders>
            <w:noWrap/>
            <w:vAlign w:val="center"/>
            <w:hideMark/>
          </w:tcPr>
          <w:p w:rsidR="007E730A" w:rsidRPr="007E730A" w:rsidP="007E730A" w14:paraId="237ECB58" w14:textId="77777777">
            <w:pPr>
              <w:spacing w:line="259" w:lineRule="auto"/>
              <w:ind w:left="0" w:firstLine="0"/>
              <w:rPr>
                <w:rFonts w:cstheme="minorHAnsi"/>
              </w:rPr>
            </w:pPr>
            <w:r w:rsidRPr="007E730A">
              <w:rPr>
                <w:rFonts w:cstheme="minorHAnsi"/>
              </w:rPr>
              <w:t> </w:t>
            </w:r>
          </w:p>
        </w:tc>
        <w:tc>
          <w:tcPr>
            <w:tcW w:w="1463" w:type="dxa"/>
            <w:tcBorders>
              <w:top w:val="nil"/>
              <w:left w:val="nil"/>
              <w:bottom w:val="single" w:sz="4" w:space="0" w:color="auto"/>
              <w:right w:val="nil"/>
            </w:tcBorders>
            <w:noWrap/>
            <w:vAlign w:val="center"/>
            <w:hideMark/>
          </w:tcPr>
          <w:p w:rsidR="007E730A" w:rsidRPr="007E730A" w:rsidP="007E730A" w14:paraId="524BBEC4" w14:textId="77777777">
            <w:pPr>
              <w:spacing w:line="259" w:lineRule="auto"/>
              <w:ind w:left="0" w:firstLine="0"/>
              <w:rPr>
                <w:rFonts w:cstheme="minorHAnsi"/>
              </w:rPr>
            </w:pPr>
            <w:r w:rsidRPr="007E730A">
              <w:rPr>
                <w:rFonts w:cstheme="minorHAnsi"/>
              </w:rPr>
              <w:t> </w:t>
            </w:r>
          </w:p>
        </w:tc>
        <w:tc>
          <w:tcPr>
            <w:tcW w:w="977" w:type="dxa"/>
            <w:tcBorders>
              <w:top w:val="nil"/>
              <w:left w:val="nil"/>
              <w:bottom w:val="single" w:sz="4" w:space="0" w:color="auto"/>
              <w:right w:val="single" w:sz="4" w:space="0" w:color="auto"/>
            </w:tcBorders>
            <w:noWrap/>
            <w:vAlign w:val="center"/>
            <w:hideMark/>
          </w:tcPr>
          <w:p w:rsidR="007E730A" w:rsidRPr="007E730A" w:rsidP="007E730A" w14:paraId="3EE25033" w14:textId="77777777">
            <w:pPr>
              <w:spacing w:line="259" w:lineRule="auto"/>
              <w:ind w:left="0" w:firstLine="0"/>
              <w:rPr>
                <w:rFonts w:cstheme="minorHAnsi"/>
              </w:rPr>
            </w:pPr>
            <w:r w:rsidRPr="007E730A">
              <w:rPr>
                <w:rFonts w:cstheme="minorHAnsi"/>
              </w:rPr>
              <w:t> </w:t>
            </w:r>
          </w:p>
        </w:tc>
        <w:tc>
          <w:tcPr>
            <w:tcW w:w="947" w:type="dxa"/>
            <w:tcBorders>
              <w:top w:val="nil"/>
              <w:left w:val="nil"/>
              <w:bottom w:val="single" w:sz="4" w:space="0" w:color="auto"/>
              <w:right w:val="single" w:sz="4" w:space="0" w:color="auto"/>
            </w:tcBorders>
            <w:noWrap/>
            <w:vAlign w:val="bottom"/>
            <w:hideMark/>
          </w:tcPr>
          <w:p w:rsidR="007E730A" w:rsidRPr="007E730A" w:rsidP="007E730A" w14:paraId="0B2B9D0E" w14:textId="77777777">
            <w:pPr>
              <w:spacing w:line="259" w:lineRule="auto"/>
              <w:ind w:left="0" w:firstLine="0"/>
              <w:rPr>
                <w:rFonts w:cstheme="minorHAnsi"/>
              </w:rPr>
            </w:pPr>
            <w:r w:rsidRPr="007E730A">
              <w:rPr>
                <w:rFonts w:cstheme="minorHAnsi"/>
              </w:rPr>
              <w:t> </w:t>
            </w:r>
          </w:p>
        </w:tc>
      </w:tr>
      <w:tr w14:paraId="416B03B1" w14:textId="77777777" w:rsidTr="001E6D92">
        <w:tblPrEx>
          <w:tblW w:w="14510" w:type="dxa"/>
          <w:jc w:val="center"/>
          <w:tblLook w:val="04A0"/>
        </w:tblPrEx>
        <w:trPr>
          <w:trHeight w:val="324"/>
          <w:jc w:val="center"/>
        </w:trPr>
        <w:tc>
          <w:tcPr>
            <w:tcW w:w="4712" w:type="dxa"/>
            <w:tcBorders>
              <w:top w:val="nil"/>
              <w:left w:val="single" w:sz="4" w:space="0" w:color="auto"/>
              <w:bottom w:val="single" w:sz="4" w:space="0" w:color="auto"/>
              <w:right w:val="single" w:sz="4" w:space="0" w:color="auto"/>
            </w:tcBorders>
            <w:noWrap/>
            <w:vAlign w:val="center"/>
            <w:hideMark/>
          </w:tcPr>
          <w:p w:rsidR="007E730A" w:rsidRPr="007E730A" w:rsidP="007E730A" w14:paraId="3F2DCD40" w14:textId="77777777">
            <w:pPr>
              <w:spacing w:line="259" w:lineRule="auto"/>
              <w:ind w:left="0" w:firstLine="0"/>
              <w:rPr>
                <w:rFonts w:cstheme="minorHAnsi"/>
              </w:rPr>
            </w:pPr>
            <w:r w:rsidRPr="007E730A">
              <w:rPr>
                <w:rFonts w:cstheme="minorHAnsi"/>
              </w:rPr>
              <w:t xml:space="preserve">     </w:t>
            </w:r>
            <w:r w:rsidRPr="007E730A">
              <w:rPr>
                <w:rFonts w:cstheme="minorHAnsi"/>
              </w:rPr>
              <w:t>i</w:t>
            </w:r>
            <w:r w:rsidRPr="007E730A">
              <w:rPr>
                <w:rFonts w:cstheme="minorHAnsi"/>
              </w:rPr>
              <w:t xml:space="preserve">. Performance test results </w:t>
            </w:r>
            <w:r w:rsidRPr="007E730A">
              <w:rPr>
                <w:rFonts w:cstheme="minorHAnsi"/>
                <w:vertAlign w:val="superscript"/>
              </w:rPr>
              <w:t>f</w:t>
            </w:r>
          </w:p>
        </w:tc>
        <w:tc>
          <w:tcPr>
            <w:tcW w:w="8851" w:type="dxa"/>
            <w:gridSpan w:val="7"/>
            <w:tcBorders>
              <w:top w:val="single" w:sz="4" w:space="0" w:color="auto"/>
              <w:left w:val="nil"/>
              <w:bottom w:val="single" w:sz="4" w:space="0" w:color="auto"/>
              <w:right w:val="single" w:sz="4" w:space="0" w:color="000000"/>
            </w:tcBorders>
            <w:noWrap/>
            <w:vAlign w:val="center"/>
            <w:hideMark/>
          </w:tcPr>
          <w:p w:rsidR="007E730A" w:rsidRPr="007E730A" w:rsidP="007E730A" w14:paraId="5B27DB2D" w14:textId="77777777">
            <w:pPr>
              <w:spacing w:line="259" w:lineRule="auto"/>
              <w:ind w:left="0" w:firstLine="0"/>
              <w:rPr>
                <w:rFonts w:cstheme="minorHAnsi"/>
              </w:rPr>
            </w:pPr>
            <w:r w:rsidRPr="007E730A">
              <w:rPr>
                <w:rFonts w:cstheme="minorHAnsi"/>
              </w:rPr>
              <w:t>N/A</w:t>
            </w:r>
          </w:p>
        </w:tc>
        <w:tc>
          <w:tcPr>
            <w:tcW w:w="947" w:type="dxa"/>
            <w:tcBorders>
              <w:top w:val="nil"/>
              <w:left w:val="nil"/>
              <w:bottom w:val="single" w:sz="4" w:space="0" w:color="auto"/>
              <w:right w:val="single" w:sz="4" w:space="0" w:color="auto"/>
            </w:tcBorders>
            <w:noWrap/>
            <w:vAlign w:val="bottom"/>
            <w:hideMark/>
          </w:tcPr>
          <w:p w:rsidR="007E730A" w:rsidRPr="007E730A" w:rsidP="007E730A" w14:paraId="23103FC4" w14:textId="77777777">
            <w:pPr>
              <w:spacing w:line="259" w:lineRule="auto"/>
              <w:ind w:left="0" w:firstLine="0"/>
              <w:rPr>
                <w:rFonts w:cstheme="minorHAnsi"/>
              </w:rPr>
            </w:pPr>
            <w:r w:rsidRPr="007E730A">
              <w:rPr>
                <w:rFonts w:cstheme="minorHAnsi"/>
              </w:rPr>
              <w:t> </w:t>
            </w:r>
          </w:p>
        </w:tc>
      </w:tr>
      <w:tr w14:paraId="45BD35C1" w14:textId="77777777" w:rsidTr="001E6D92">
        <w:tblPrEx>
          <w:tblW w:w="14510" w:type="dxa"/>
          <w:jc w:val="center"/>
          <w:tblLook w:val="04A0"/>
        </w:tblPrEx>
        <w:trPr>
          <w:trHeight w:val="324"/>
          <w:jc w:val="center"/>
        </w:trPr>
        <w:tc>
          <w:tcPr>
            <w:tcW w:w="4712" w:type="dxa"/>
            <w:tcBorders>
              <w:top w:val="nil"/>
              <w:left w:val="single" w:sz="4" w:space="0" w:color="auto"/>
              <w:bottom w:val="single" w:sz="4" w:space="0" w:color="auto"/>
              <w:right w:val="single" w:sz="4" w:space="0" w:color="auto"/>
            </w:tcBorders>
            <w:noWrap/>
            <w:vAlign w:val="center"/>
            <w:hideMark/>
          </w:tcPr>
          <w:p w:rsidR="007E730A" w:rsidRPr="007E730A" w:rsidP="007E730A" w14:paraId="41796DB3" w14:textId="77777777">
            <w:pPr>
              <w:spacing w:line="259" w:lineRule="auto"/>
              <w:ind w:left="0" w:firstLine="0"/>
              <w:rPr>
                <w:rFonts w:cstheme="minorHAnsi"/>
              </w:rPr>
            </w:pPr>
            <w:r w:rsidRPr="007E730A">
              <w:rPr>
                <w:rFonts w:cstheme="minorHAnsi"/>
              </w:rPr>
              <w:t xml:space="preserve">     ii. Semiannual report </w:t>
            </w:r>
            <w:r w:rsidRPr="007E730A">
              <w:rPr>
                <w:rFonts w:cstheme="minorHAnsi"/>
                <w:vertAlign w:val="superscript"/>
              </w:rPr>
              <w:t>f</w:t>
            </w:r>
          </w:p>
        </w:tc>
        <w:tc>
          <w:tcPr>
            <w:tcW w:w="8851" w:type="dxa"/>
            <w:gridSpan w:val="7"/>
            <w:tcBorders>
              <w:top w:val="single" w:sz="4" w:space="0" w:color="auto"/>
              <w:left w:val="nil"/>
              <w:bottom w:val="single" w:sz="4" w:space="0" w:color="auto"/>
              <w:right w:val="single" w:sz="4" w:space="0" w:color="000000"/>
            </w:tcBorders>
            <w:noWrap/>
            <w:vAlign w:val="center"/>
            <w:hideMark/>
          </w:tcPr>
          <w:p w:rsidR="007E730A" w:rsidRPr="007E730A" w:rsidP="007E730A" w14:paraId="6A72420B" w14:textId="77777777">
            <w:pPr>
              <w:spacing w:line="259" w:lineRule="auto"/>
              <w:ind w:left="0" w:firstLine="0"/>
              <w:rPr>
                <w:rFonts w:cstheme="minorHAnsi"/>
              </w:rPr>
            </w:pPr>
            <w:r w:rsidRPr="007E730A">
              <w:rPr>
                <w:rFonts w:cstheme="minorHAnsi"/>
              </w:rPr>
              <w:t>N/A</w:t>
            </w:r>
          </w:p>
        </w:tc>
        <w:tc>
          <w:tcPr>
            <w:tcW w:w="947" w:type="dxa"/>
            <w:tcBorders>
              <w:top w:val="nil"/>
              <w:left w:val="nil"/>
              <w:bottom w:val="single" w:sz="4" w:space="0" w:color="auto"/>
              <w:right w:val="single" w:sz="4" w:space="0" w:color="auto"/>
            </w:tcBorders>
            <w:noWrap/>
            <w:vAlign w:val="bottom"/>
            <w:hideMark/>
          </w:tcPr>
          <w:p w:rsidR="007E730A" w:rsidRPr="007E730A" w:rsidP="007E730A" w14:paraId="3C5C8DEB" w14:textId="77777777">
            <w:pPr>
              <w:spacing w:line="259" w:lineRule="auto"/>
              <w:ind w:left="0" w:firstLine="0"/>
              <w:rPr>
                <w:rFonts w:cstheme="minorHAnsi"/>
              </w:rPr>
            </w:pPr>
            <w:r w:rsidRPr="007E730A">
              <w:rPr>
                <w:rFonts w:cstheme="minorHAnsi"/>
              </w:rPr>
              <w:t> </w:t>
            </w:r>
          </w:p>
        </w:tc>
      </w:tr>
      <w:tr w14:paraId="01061250" w14:textId="77777777" w:rsidTr="001E6D92">
        <w:tblPrEx>
          <w:tblW w:w="14510" w:type="dxa"/>
          <w:jc w:val="center"/>
          <w:tblLook w:val="04A0"/>
        </w:tblPrEx>
        <w:trPr>
          <w:trHeight w:val="333"/>
          <w:jc w:val="center"/>
        </w:trPr>
        <w:tc>
          <w:tcPr>
            <w:tcW w:w="4712" w:type="dxa"/>
            <w:tcBorders>
              <w:top w:val="nil"/>
              <w:left w:val="single" w:sz="4" w:space="0" w:color="auto"/>
              <w:bottom w:val="single" w:sz="4" w:space="0" w:color="auto"/>
              <w:right w:val="single" w:sz="4" w:space="0" w:color="auto"/>
            </w:tcBorders>
            <w:noWrap/>
            <w:vAlign w:val="center"/>
            <w:hideMark/>
          </w:tcPr>
          <w:p w:rsidR="007E730A" w:rsidRPr="007E730A" w:rsidP="007E730A" w14:paraId="06C40E99" w14:textId="77777777">
            <w:pPr>
              <w:spacing w:line="259" w:lineRule="auto"/>
              <w:ind w:left="0" w:firstLine="0"/>
              <w:rPr>
                <w:rFonts w:cstheme="minorHAnsi"/>
              </w:rPr>
            </w:pPr>
            <w:r w:rsidRPr="007E730A">
              <w:rPr>
                <w:rFonts w:cstheme="minorHAnsi"/>
              </w:rPr>
              <w:t xml:space="preserve"> E. Time to train personnel </w:t>
            </w:r>
            <w:r w:rsidRPr="007E730A">
              <w:rPr>
                <w:rFonts w:cstheme="minorHAnsi"/>
                <w:vertAlign w:val="superscript"/>
              </w:rPr>
              <w:t>g</w:t>
            </w:r>
          </w:p>
        </w:tc>
        <w:tc>
          <w:tcPr>
            <w:tcW w:w="1268" w:type="dxa"/>
            <w:tcBorders>
              <w:top w:val="nil"/>
              <w:left w:val="nil"/>
              <w:bottom w:val="single" w:sz="4" w:space="0" w:color="auto"/>
              <w:right w:val="single" w:sz="4" w:space="0" w:color="auto"/>
            </w:tcBorders>
            <w:noWrap/>
            <w:vAlign w:val="center"/>
            <w:hideMark/>
          </w:tcPr>
          <w:p w:rsidR="007E730A" w:rsidRPr="007E730A" w:rsidP="007E730A" w14:paraId="2A70C31F" w14:textId="77777777">
            <w:pPr>
              <w:spacing w:line="259" w:lineRule="auto"/>
              <w:ind w:left="0" w:firstLine="0"/>
              <w:rPr>
                <w:rFonts w:cstheme="minorHAnsi"/>
              </w:rPr>
            </w:pPr>
            <w:r w:rsidRPr="007E730A">
              <w:rPr>
                <w:rFonts w:cstheme="minorHAnsi"/>
              </w:rPr>
              <w:t>4</w:t>
            </w:r>
          </w:p>
        </w:tc>
        <w:tc>
          <w:tcPr>
            <w:tcW w:w="1281" w:type="dxa"/>
            <w:tcBorders>
              <w:top w:val="nil"/>
              <w:left w:val="nil"/>
              <w:bottom w:val="single" w:sz="4" w:space="0" w:color="auto"/>
              <w:right w:val="single" w:sz="4" w:space="0" w:color="auto"/>
            </w:tcBorders>
            <w:noWrap/>
            <w:vAlign w:val="center"/>
            <w:hideMark/>
          </w:tcPr>
          <w:p w:rsidR="007E730A" w:rsidRPr="007E730A" w:rsidP="007E730A" w14:paraId="42FA574D" w14:textId="77777777">
            <w:pPr>
              <w:spacing w:line="259" w:lineRule="auto"/>
              <w:ind w:left="0" w:firstLine="0"/>
              <w:rPr>
                <w:rFonts w:cstheme="minorHAnsi"/>
              </w:rPr>
            </w:pPr>
            <w:r w:rsidRPr="007E730A">
              <w:rPr>
                <w:rFonts w:cstheme="minorHAnsi"/>
              </w:rPr>
              <w:t>0</w:t>
            </w:r>
          </w:p>
        </w:tc>
        <w:tc>
          <w:tcPr>
            <w:tcW w:w="1281" w:type="dxa"/>
            <w:tcBorders>
              <w:top w:val="nil"/>
              <w:left w:val="nil"/>
              <w:bottom w:val="single" w:sz="4" w:space="0" w:color="auto"/>
              <w:right w:val="single" w:sz="4" w:space="0" w:color="auto"/>
            </w:tcBorders>
            <w:noWrap/>
            <w:vAlign w:val="center"/>
            <w:hideMark/>
          </w:tcPr>
          <w:p w:rsidR="007E730A" w:rsidRPr="007E730A" w:rsidP="007E730A" w14:paraId="18F3F30D" w14:textId="77777777">
            <w:pPr>
              <w:spacing w:line="259" w:lineRule="auto"/>
              <w:ind w:left="0" w:firstLine="0"/>
              <w:rPr>
                <w:rFonts w:cstheme="minorHAnsi"/>
              </w:rPr>
            </w:pPr>
            <w:r w:rsidRPr="007E730A">
              <w:rPr>
                <w:rFonts w:cstheme="minorHAnsi"/>
              </w:rPr>
              <w:t>0</w:t>
            </w:r>
          </w:p>
        </w:tc>
        <w:tc>
          <w:tcPr>
            <w:tcW w:w="1428" w:type="dxa"/>
            <w:tcBorders>
              <w:top w:val="nil"/>
              <w:left w:val="nil"/>
              <w:bottom w:val="single" w:sz="4" w:space="0" w:color="auto"/>
              <w:right w:val="single" w:sz="4" w:space="0" w:color="auto"/>
            </w:tcBorders>
            <w:noWrap/>
            <w:vAlign w:val="center"/>
            <w:hideMark/>
          </w:tcPr>
          <w:p w:rsidR="007E730A" w:rsidRPr="007E730A" w:rsidP="007E730A" w14:paraId="61BFF789" w14:textId="77777777">
            <w:pPr>
              <w:spacing w:line="259" w:lineRule="auto"/>
              <w:ind w:left="0" w:firstLine="0"/>
              <w:rPr>
                <w:rFonts w:cstheme="minorHAnsi"/>
              </w:rPr>
            </w:pPr>
            <w:r w:rsidRPr="007E730A">
              <w:rPr>
                <w:rFonts w:cstheme="minorHAnsi"/>
              </w:rPr>
              <w:t>9</w:t>
            </w:r>
          </w:p>
        </w:tc>
        <w:tc>
          <w:tcPr>
            <w:tcW w:w="1148" w:type="dxa"/>
            <w:tcBorders>
              <w:top w:val="nil"/>
              <w:left w:val="nil"/>
              <w:bottom w:val="single" w:sz="4" w:space="0" w:color="auto"/>
              <w:right w:val="single" w:sz="4" w:space="0" w:color="auto"/>
            </w:tcBorders>
            <w:noWrap/>
            <w:vAlign w:val="center"/>
            <w:hideMark/>
          </w:tcPr>
          <w:p w:rsidR="007E730A" w:rsidRPr="007E730A" w:rsidP="007E730A" w14:paraId="1C883D5B" w14:textId="77777777">
            <w:pPr>
              <w:spacing w:line="259" w:lineRule="auto"/>
              <w:ind w:left="0" w:firstLine="0"/>
              <w:rPr>
                <w:rFonts w:cstheme="minorHAnsi"/>
              </w:rPr>
            </w:pPr>
            <w:r w:rsidRPr="007E730A">
              <w:rPr>
                <w:rFonts w:cstheme="minorHAnsi"/>
              </w:rPr>
              <w:t>0</w:t>
            </w:r>
          </w:p>
        </w:tc>
        <w:tc>
          <w:tcPr>
            <w:tcW w:w="1463" w:type="dxa"/>
            <w:tcBorders>
              <w:top w:val="nil"/>
              <w:left w:val="nil"/>
              <w:bottom w:val="single" w:sz="4" w:space="0" w:color="auto"/>
              <w:right w:val="single" w:sz="4" w:space="0" w:color="auto"/>
            </w:tcBorders>
            <w:noWrap/>
            <w:vAlign w:val="center"/>
            <w:hideMark/>
          </w:tcPr>
          <w:p w:rsidR="007E730A" w:rsidRPr="007E730A" w:rsidP="007E730A" w14:paraId="31A685D4" w14:textId="77777777">
            <w:pPr>
              <w:spacing w:line="259" w:lineRule="auto"/>
              <w:ind w:left="0" w:firstLine="0"/>
              <w:rPr>
                <w:rFonts w:cstheme="minorHAnsi"/>
              </w:rPr>
            </w:pPr>
            <w:r w:rsidRPr="007E730A">
              <w:rPr>
                <w:rFonts w:cstheme="minorHAnsi"/>
              </w:rPr>
              <w:t>0</w:t>
            </w:r>
          </w:p>
        </w:tc>
        <w:tc>
          <w:tcPr>
            <w:tcW w:w="977" w:type="dxa"/>
            <w:tcBorders>
              <w:top w:val="nil"/>
              <w:left w:val="nil"/>
              <w:bottom w:val="single" w:sz="4" w:space="0" w:color="auto"/>
              <w:right w:val="single" w:sz="4" w:space="0" w:color="auto"/>
            </w:tcBorders>
            <w:noWrap/>
            <w:vAlign w:val="center"/>
            <w:hideMark/>
          </w:tcPr>
          <w:p w:rsidR="007E730A" w:rsidRPr="007E730A" w:rsidP="007E730A" w14:paraId="5C68F194" w14:textId="77777777">
            <w:pPr>
              <w:spacing w:line="259" w:lineRule="auto"/>
              <w:ind w:left="0" w:firstLine="0"/>
              <w:rPr>
                <w:rFonts w:cstheme="minorHAnsi"/>
              </w:rPr>
            </w:pPr>
            <w:r w:rsidRPr="007E730A">
              <w:rPr>
                <w:rFonts w:cstheme="minorHAnsi"/>
              </w:rPr>
              <w:t>0</w:t>
            </w:r>
          </w:p>
        </w:tc>
        <w:tc>
          <w:tcPr>
            <w:tcW w:w="947" w:type="dxa"/>
            <w:tcBorders>
              <w:top w:val="nil"/>
              <w:left w:val="nil"/>
              <w:bottom w:val="single" w:sz="4" w:space="0" w:color="auto"/>
              <w:right w:val="single" w:sz="4" w:space="0" w:color="auto"/>
            </w:tcBorders>
            <w:noWrap/>
            <w:vAlign w:val="bottom"/>
            <w:hideMark/>
          </w:tcPr>
          <w:p w:rsidR="007E730A" w:rsidRPr="007E730A" w:rsidP="007E730A" w14:paraId="41089342" w14:textId="77777777">
            <w:pPr>
              <w:spacing w:line="259" w:lineRule="auto"/>
              <w:ind w:left="0" w:firstLine="0"/>
              <w:rPr>
                <w:rFonts w:cstheme="minorHAnsi"/>
              </w:rPr>
            </w:pPr>
            <w:r w:rsidRPr="007E730A">
              <w:rPr>
                <w:rFonts w:cstheme="minorHAnsi"/>
              </w:rPr>
              <w:t xml:space="preserve">$0 </w:t>
            </w:r>
          </w:p>
        </w:tc>
      </w:tr>
      <w:tr w14:paraId="26507466" w14:textId="77777777" w:rsidTr="001E6D92">
        <w:tblPrEx>
          <w:tblW w:w="14510" w:type="dxa"/>
          <w:jc w:val="center"/>
          <w:tblLook w:val="04A0"/>
        </w:tblPrEx>
        <w:trPr>
          <w:trHeight w:val="333"/>
          <w:jc w:val="center"/>
        </w:trPr>
        <w:tc>
          <w:tcPr>
            <w:tcW w:w="4712" w:type="dxa"/>
            <w:tcBorders>
              <w:top w:val="nil"/>
              <w:left w:val="single" w:sz="4" w:space="0" w:color="auto"/>
              <w:bottom w:val="single" w:sz="4" w:space="0" w:color="auto"/>
              <w:right w:val="single" w:sz="4" w:space="0" w:color="auto"/>
            </w:tcBorders>
            <w:noWrap/>
            <w:vAlign w:val="center"/>
            <w:hideMark/>
          </w:tcPr>
          <w:p w:rsidR="007E730A" w:rsidRPr="007E730A" w:rsidP="007E730A" w14:paraId="60F9378A" w14:textId="77777777">
            <w:pPr>
              <w:spacing w:line="259" w:lineRule="auto"/>
              <w:ind w:left="0" w:firstLine="0"/>
              <w:rPr>
                <w:rFonts w:cstheme="minorHAnsi"/>
              </w:rPr>
            </w:pPr>
            <w:r w:rsidRPr="007E730A">
              <w:rPr>
                <w:rFonts w:cstheme="minorHAnsi"/>
              </w:rPr>
              <w:t xml:space="preserve"> F. Time for audits </w:t>
            </w:r>
            <w:r w:rsidRPr="007E730A">
              <w:rPr>
                <w:rFonts w:cstheme="minorHAnsi"/>
                <w:vertAlign w:val="superscript"/>
              </w:rPr>
              <w:t>h</w:t>
            </w:r>
          </w:p>
        </w:tc>
        <w:tc>
          <w:tcPr>
            <w:tcW w:w="8851" w:type="dxa"/>
            <w:gridSpan w:val="7"/>
            <w:tcBorders>
              <w:top w:val="single" w:sz="4" w:space="0" w:color="auto"/>
              <w:left w:val="nil"/>
              <w:bottom w:val="single" w:sz="4" w:space="0" w:color="000000"/>
              <w:right w:val="single" w:sz="4" w:space="0" w:color="000000"/>
            </w:tcBorders>
            <w:noWrap/>
            <w:vAlign w:val="center"/>
            <w:hideMark/>
          </w:tcPr>
          <w:p w:rsidR="007E730A" w:rsidRPr="007E730A" w:rsidP="007E730A" w14:paraId="53D496FA" w14:textId="77777777">
            <w:pPr>
              <w:spacing w:line="259" w:lineRule="auto"/>
              <w:ind w:left="0" w:firstLine="0"/>
              <w:rPr>
                <w:rFonts w:cstheme="minorHAnsi"/>
              </w:rPr>
            </w:pPr>
            <w:r w:rsidRPr="007E730A">
              <w:rPr>
                <w:rFonts w:cstheme="minorHAnsi"/>
              </w:rPr>
              <w:t>------------------------See 3B----------------------------</w:t>
            </w:r>
          </w:p>
        </w:tc>
        <w:tc>
          <w:tcPr>
            <w:tcW w:w="947" w:type="dxa"/>
            <w:tcBorders>
              <w:top w:val="nil"/>
              <w:left w:val="nil"/>
              <w:bottom w:val="single" w:sz="4" w:space="0" w:color="auto"/>
              <w:right w:val="single" w:sz="4" w:space="0" w:color="auto"/>
            </w:tcBorders>
            <w:noWrap/>
            <w:vAlign w:val="bottom"/>
            <w:hideMark/>
          </w:tcPr>
          <w:p w:rsidR="007E730A" w:rsidRPr="007E730A" w:rsidP="007E730A" w14:paraId="1DB0E511" w14:textId="77777777">
            <w:pPr>
              <w:spacing w:line="259" w:lineRule="auto"/>
              <w:ind w:left="0" w:firstLine="0"/>
              <w:rPr>
                <w:rFonts w:cstheme="minorHAnsi"/>
              </w:rPr>
            </w:pPr>
            <w:r w:rsidRPr="007E730A">
              <w:rPr>
                <w:rFonts w:cstheme="minorHAnsi"/>
              </w:rPr>
              <w:t> </w:t>
            </w:r>
          </w:p>
        </w:tc>
      </w:tr>
      <w:tr w14:paraId="5348AA53" w14:textId="77777777" w:rsidTr="001E6D92">
        <w:tblPrEx>
          <w:tblW w:w="14510" w:type="dxa"/>
          <w:jc w:val="center"/>
          <w:tblLook w:val="04A0"/>
        </w:tblPrEx>
        <w:trPr>
          <w:trHeight w:val="278"/>
          <w:jc w:val="center"/>
        </w:trPr>
        <w:tc>
          <w:tcPr>
            <w:tcW w:w="4712" w:type="dxa"/>
            <w:tcBorders>
              <w:top w:val="nil"/>
              <w:left w:val="single" w:sz="4" w:space="0" w:color="auto"/>
              <w:bottom w:val="single" w:sz="4" w:space="0" w:color="auto"/>
              <w:right w:val="single" w:sz="4" w:space="0" w:color="auto"/>
            </w:tcBorders>
            <w:noWrap/>
            <w:vAlign w:val="center"/>
            <w:hideMark/>
          </w:tcPr>
          <w:p w:rsidR="007E730A" w:rsidRPr="007E730A" w:rsidP="007E730A" w14:paraId="778E41DF" w14:textId="77777777">
            <w:pPr>
              <w:spacing w:line="259" w:lineRule="auto"/>
              <w:ind w:left="0" w:firstLine="0"/>
              <w:rPr>
                <w:rFonts w:cstheme="minorHAnsi"/>
                <w:b/>
                <w:bCs/>
                <w:i/>
                <w:iCs/>
              </w:rPr>
            </w:pPr>
            <w:r w:rsidRPr="007E730A">
              <w:rPr>
                <w:rFonts w:cstheme="minorHAnsi"/>
                <w:b/>
                <w:bCs/>
                <w:i/>
                <w:iCs/>
              </w:rPr>
              <w:t xml:space="preserve">Subtotal for Recordkeeping Requirements </w:t>
            </w:r>
          </w:p>
        </w:tc>
        <w:tc>
          <w:tcPr>
            <w:tcW w:w="1268" w:type="dxa"/>
            <w:tcBorders>
              <w:top w:val="nil"/>
              <w:left w:val="nil"/>
              <w:bottom w:val="nil"/>
              <w:right w:val="nil"/>
            </w:tcBorders>
            <w:noWrap/>
            <w:vAlign w:val="center"/>
            <w:hideMark/>
          </w:tcPr>
          <w:p w:rsidR="007E730A" w:rsidRPr="007E730A" w:rsidP="007E730A" w14:paraId="2781F988" w14:textId="77777777">
            <w:pPr>
              <w:spacing w:line="259" w:lineRule="auto"/>
              <w:ind w:left="0" w:firstLine="0"/>
              <w:rPr>
                <w:rFonts w:cstheme="minorHAnsi"/>
                <w:b/>
                <w:bCs/>
                <w:i/>
                <w:iCs/>
              </w:rPr>
            </w:pPr>
            <w:r w:rsidRPr="007E730A">
              <w:rPr>
                <w:rFonts w:cstheme="minorHAnsi"/>
                <w:b/>
                <w:bCs/>
                <w:i/>
                <w:iCs/>
              </w:rPr>
              <w:t> </w:t>
            </w:r>
          </w:p>
        </w:tc>
        <w:tc>
          <w:tcPr>
            <w:tcW w:w="1281" w:type="dxa"/>
            <w:tcBorders>
              <w:top w:val="nil"/>
              <w:left w:val="nil"/>
              <w:bottom w:val="nil"/>
              <w:right w:val="nil"/>
            </w:tcBorders>
            <w:noWrap/>
            <w:vAlign w:val="center"/>
            <w:hideMark/>
          </w:tcPr>
          <w:p w:rsidR="007E730A" w:rsidRPr="007E730A" w:rsidP="007E730A" w14:paraId="404E9113" w14:textId="77777777">
            <w:pPr>
              <w:spacing w:line="259" w:lineRule="auto"/>
              <w:ind w:left="0" w:firstLine="0"/>
              <w:rPr>
                <w:rFonts w:cstheme="minorHAnsi"/>
                <w:b/>
                <w:bCs/>
                <w:i/>
                <w:iCs/>
              </w:rPr>
            </w:pPr>
            <w:r w:rsidRPr="007E730A">
              <w:rPr>
                <w:rFonts w:cstheme="minorHAnsi"/>
                <w:b/>
                <w:bCs/>
                <w:i/>
                <w:iCs/>
              </w:rPr>
              <w:t> </w:t>
            </w:r>
          </w:p>
        </w:tc>
        <w:tc>
          <w:tcPr>
            <w:tcW w:w="1281" w:type="dxa"/>
            <w:tcBorders>
              <w:top w:val="nil"/>
              <w:left w:val="nil"/>
              <w:bottom w:val="nil"/>
              <w:right w:val="nil"/>
            </w:tcBorders>
            <w:noWrap/>
            <w:vAlign w:val="center"/>
            <w:hideMark/>
          </w:tcPr>
          <w:p w:rsidR="007E730A" w:rsidRPr="007E730A" w:rsidP="007E730A" w14:paraId="2120685C" w14:textId="77777777">
            <w:pPr>
              <w:spacing w:line="259" w:lineRule="auto"/>
              <w:ind w:left="0" w:firstLine="0"/>
              <w:rPr>
                <w:rFonts w:cstheme="minorHAnsi"/>
                <w:b/>
                <w:bCs/>
                <w:i/>
                <w:iCs/>
              </w:rPr>
            </w:pPr>
            <w:r w:rsidRPr="007E730A">
              <w:rPr>
                <w:rFonts w:cstheme="minorHAnsi"/>
                <w:b/>
                <w:bCs/>
                <w:i/>
                <w:iCs/>
              </w:rPr>
              <w:t> </w:t>
            </w:r>
          </w:p>
        </w:tc>
        <w:tc>
          <w:tcPr>
            <w:tcW w:w="1428" w:type="dxa"/>
            <w:tcBorders>
              <w:top w:val="nil"/>
              <w:left w:val="nil"/>
              <w:bottom w:val="nil"/>
              <w:right w:val="single" w:sz="4" w:space="0" w:color="auto"/>
            </w:tcBorders>
            <w:noWrap/>
            <w:vAlign w:val="center"/>
            <w:hideMark/>
          </w:tcPr>
          <w:p w:rsidR="007E730A" w:rsidRPr="007E730A" w:rsidP="007E730A" w14:paraId="73505ED2" w14:textId="77777777">
            <w:pPr>
              <w:spacing w:line="259" w:lineRule="auto"/>
              <w:ind w:left="0" w:firstLine="0"/>
              <w:rPr>
                <w:rFonts w:cstheme="minorHAnsi"/>
                <w:b/>
                <w:bCs/>
                <w:i/>
                <w:iCs/>
              </w:rPr>
            </w:pPr>
            <w:r w:rsidRPr="007E730A">
              <w:rPr>
                <w:rFonts w:cstheme="minorHAnsi"/>
                <w:b/>
                <w:bCs/>
                <w:i/>
                <w:iCs/>
              </w:rPr>
              <w:t> </w:t>
            </w:r>
          </w:p>
        </w:tc>
        <w:tc>
          <w:tcPr>
            <w:tcW w:w="3589" w:type="dxa"/>
            <w:gridSpan w:val="3"/>
            <w:tcBorders>
              <w:top w:val="single" w:sz="4" w:space="0" w:color="auto"/>
              <w:left w:val="nil"/>
              <w:bottom w:val="single" w:sz="4" w:space="0" w:color="auto"/>
              <w:right w:val="single" w:sz="4" w:space="0" w:color="000000"/>
            </w:tcBorders>
            <w:noWrap/>
            <w:vAlign w:val="center"/>
            <w:hideMark/>
          </w:tcPr>
          <w:p w:rsidR="007E730A" w:rsidRPr="007E730A" w:rsidP="007E730A" w14:paraId="6D52907A" w14:textId="77777777">
            <w:pPr>
              <w:spacing w:line="259" w:lineRule="auto"/>
              <w:ind w:left="0" w:firstLine="0"/>
              <w:rPr>
                <w:rFonts w:cstheme="minorHAnsi"/>
                <w:b/>
                <w:bCs/>
                <w:i/>
                <w:iCs/>
              </w:rPr>
            </w:pPr>
            <w:r w:rsidRPr="007E730A">
              <w:rPr>
                <w:rFonts w:cstheme="minorHAnsi"/>
                <w:b/>
                <w:bCs/>
                <w:i/>
                <w:iCs/>
              </w:rPr>
              <w:t>0</w:t>
            </w:r>
          </w:p>
        </w:tc>
        <w:tc>
          <w:tcPr>
            <w:tcW w:w="947" w:type="dxa"/>
            <w:tcBorders>
              <w:top w:val="nil"/>
              <w:left w:val="nil"/>
              <w:bottom w:val="single" w:sz="4" w:space="0" w:color="auto"/>
              <w:right w:val="single" w:sz="4" w:space="0" w:color="auto"/>
            </w:tcBorders>
            <w:noWrap/>
            <w:hideMark/>
          </w:tcPr>
          <w:p w:rsidR="007E730A" w:rsidRPr="007E730A" w:rsidP="007E730A" w14:paraId="137D91A2" w14:textId="77777777">
            <w:pPr>
              <w:spacing w:line="259" w:lineRule="auto"/>
              <w:ind w:left="0" w:firstLine="0"/>
              <w:rPr>
                <w:rFonts w:cstheme="minorHAnsi"/>
                <w:b/>
                <w:bCs/>
                <w:i/>
                <w:iCs/>
              </w:rPr>
            </w:pPr>
            <w:r w:rsidRPr="007E730A">
              <w:rPr>
                <w:rFonts w:cstheme="minorHAnsi"/>
                <w:b/>
                <w:bCs/>
                <w:i/>
                <w:iCs/>
              </w:rPr>
              <w:t xml:space="preserve">$0 </w:t>
            </w:r>
          </w:p>
        </w:tc>
      </w:tr>
      <w:tr w14:paraId="42A2C82A" w14:textId="77777777" w:rsidTr="001E6D92">
        <w:tblPrEx>
          <w:tblW w:w="14510" w:type="dxa"/>
          <w:jc w:val="center"/>
          <w:tblLook w:val="04A0"/>
        </w:tblPrEx>
        <w:trPr>
          <w:trHeight w:val="278"/>
          <w:jc w:val="center"/>
        </w:trPr>
        <w:tc>
          <w:tcPr>
            <w:tcW w:w="4712" w:type="dxa"/>
            <w:tcBorders>
              <w:top w:val="nil"/>
              <w:left w:val="single" w:sz="4" w:space="0" w:color="auto"/>
              <w:bottom w:val="single" w:sz="4" w:space="0" w:color="auto"/>
              <w:right w:val="single" w:sz="4" w:space="0" w:color="auto"/>
            </w:tcBorders>
            <w:noWrap/>
            <w:vAlign w:val="center"/>
            <w:hideMark/>
          </w:tcPr>
          <w:p w:rsidR="007E730A" w:rsidRPr="007E730A" w:rsidP="007E730A" w14:paraId="25BB0E04" w14:textId="77777777">
            <w:pPr>
              <w:spacing w:line="259" w:lineRule="auto"/>
              <w:ind w:left="0" w:firstLine="0"/>
              <w:rPr>
                <w:rFonts w:cstheme="minorHAnsi"/>
                <w:b/>
                <w:bCs/>
              </w:rPr>
            </w:pPr>
            <w:r w:rsidRPr="007E730A">
              <w:rPr>
                <w:rFonts w:cstheme="minorHAnsi"/>
                <w:b/>
                <w:bCs/>
              </w:rPr>
              <w:t xml:space="preserve">TOTAL LABOR BURDEN AND COST </w:t>
            </w:r>
          </w:p>
        </w:tc>
        <w:tc>
          <w:tcPr>
            <w:tcW w:w="1268" w:type="dxa"/>
            <w:tcBorders>
              <w:top w:val="single" w:sz="4" w:space="0" w:color="auto"/>
              <w:left w:val="nil"/>
              <w:bottom w:val="nil"/>
              <w:right w:val="nil"/>
            </w:tcBorders>
            <w:noWrap/>
            <w:vAlign w:val="center"/>
            <w:hideMark/>
          </w:tcPr>
          <w:p w:rsidR="007E730A" w:rsidRPr="007E730A" w:rsidP="007E730A" w14:paraId="14157D75" w14:textId="77777777">
            <w:pPr>
              <w:spacing w:line="259" w:lineRule="auto"/>
              <w:ind w:left="0" w:firstLine="0"/>
              <w:rPr>
                <w:rFonts w:cstheme="minorHAnsi"/>
              </w:rPr>
            </w:pPr>
            <w:r w:rsidRPr="007E730A">
              <w:rPr>
                <w:rFonts w:cstheme="minorHAnsi"/>
              </w:rPr>
              <w:t> </w:t>
            </w:r>
          </w:p>
        </w:tc>
        <w:tc>
          <w:tcPr>
            <w:tcW w:w="1281" w:type="dxa"/>
            <w:tcBorders>
              <w:top w:val="single" w:sz="4" w:space="0" w:color="auto"/>
              <w:left w:val="nil"/>
              <w:bottom w:val="nil"/>
              <w:right w:val="nil"/>
            </w:tcBorders>
            <w:noWrap/>
            <w:vAlign w:val="center"/>
            <w:hideMark/>
          </w:tcPr>
          <w:p w:rsidR="007E730A" w:rsidRPr="007E730A" w:rsidP="007E730A" w14:paraId="177AA85B" w14:textId="77777777">
            <w:pPr>
              <w:spacing w:line="259" w:lineRule="auto"/>
              <w:ind w:left="0" w:firstLine="0"/>
              <w:rPr>
                <w:rFonts w:cstheme="minorHAnsi"/>
              </w:rPr>
            </w:pPr>
            <w:r w:rsidRPr="007E730A">
              <w:rPr>
                <w:rFonts w:cstheme="minorHAnsi"/>
              </w:rPr>
              <w:t> </w:t>
            </w:r>
          </w:p>
        </w:tc>
        <w:tc>
          <w:tcPr>
            <w:tcW w:w="1281" w:type="dxa"/>
            <w:tcBorders>
              <w:top w:val="single" w:sz="4" w:space="0" w:color="auto"/>
              <w:left w:val="nil"/>
              <w:bottom w:val="nil"/>
              <w:right w:val="nil"/>
            </w:tcBorders>
            <w:noWrap/>
            <w:vAlign w:val="center"/>
            <w:hideMark/>
          </w:tcPr>
          <w:p w:rsidR="007E730A" w:rsidRPr="007E730A" w:rsidP="007E730A" w14:paraId="57995D09" w14:textId="77777777">
            <w:pPr>
              <w:spacing w:line="259" w:lineRule="auto"/>
              <w:ind w:left="0" w:firstLine="0"/>
              <w:rPr>
                <w:rFonts w:cstheme="minorHAnsi"/>
              </w:rPr>
            </w:pPr>
            <w:r w:rsidRPr="007E730A">
              <w:rPr>
                <w:rFonts w:cstheme="minorHAnsi"/>
              </w:rPr>
              <w:t> </w:t>
            </w:r>
          </w:p>
        </w:tc>
        <w:tc>
          <w:tcPr>
            <w:tcW w:w="1428" w:type="dxa"/>
            <w:tcBorders>
              <w:top w:val="single" w:sz="4" w:space="0" w:color="auto"/>
              <w:left w:val="nil"/>
              <w:bottom w:val="nil"/>
              <w:right w:val="nil"/>
            </w:tcBorders>
            <w:noWrap/>
            <w:vAlign w:val="center"/>
            <w:hideMark/>
          </w:tcPr>
          <w:p w:rsidR="007E730A" w:rsidRPr="007E730A" w:rsidP="007E730A" w14:paraId="31930207" w14:textId="77777777">
            <w:pPr>
              <w:spacing w:line="259" w:lineRule="auto"/>
              <w:ind w:left="0" w:firstLine="0"/>
              <w:rPr>
                <w:rFonts w:cstheme="minorHAnsi"/>
              </w:rPr>
            </w:pPr>
            <w:r w:rsidRPr="007E730A">
              <w:rPr>
                <w:rFonts w:cstheme="minorHAnsi"/>
              </w:rPr>
              <w:t> </w:t>
            </w:r>
          </w:p>
        </w:tc>
        <w:tc>
          <w:tcPr>
            <w:tcW w:w="3589" w:type="dxa"/>
            <w:gridSpan w:val="3"/>
            <w:tcBorders>
              <w:top w:val="single" w:sz="4" w:space="0" w:color="auto"/>
              <w:left w:val="single" w:sz="4" w:space="0" w:color="auto"/>
              <w:bottom w:val="nil"/>
              <w:right w:val="single" w:sz="4" w:space="0" w:color="000000"/>
            </w:tcBorders>
            <w:noWrap/>
            <w:vAlign w:val="center"/>
            <w:hideMark/>
          </w:tcPr>
          <w:p w:rsidR="007E730A" w:rsidRPr="007E730A" w:rsidP="007E730A" w14:paraId="6FC1A5A0" w14:textId="77777777">
            <w:pPr>
              <w:spacing w:line="259" w:lineRule="auto"/>
              <w:ind w:left="0" w:firstLine="0"/>
              <w:rPr>
                <w:rFonts w:cstheme="minorHAnsi"/>
                <w:b/>
                <w:bCs/>
              </w:rPr>
            </w:pPr>
            <w:r w:rsidRPr="007E730A">
              <w:rPr>
                <w:rFonts w:cstheme="minorHAnsi"/>
                <w:b/>
                <w:bCs/>
              </w:rPr>
              <w:t>321</w:t>
            </w:r>
          </w:p>
        </w:tc>
        <w:tc>
          <w:tcPr>
            <w:tcW w:w="947" w:type="dxa"/>
            <w:tcBorders>
              <w:top w:val="nil"/>
              <w:left w:val="nil"/>
              <w:bottom w:val="single" w:sz="4" w:space="0" w:color="auto"/>
              <w:right w:val="single" w:sz="4" w:space="0" w:color="auto"/>
            </w:tcBorders>
            <w:noWrap/>
            <w:vAlign w:val="bottom"/>
            <w:hideMark/>
          </w:tcPr>
          <w:p w:rsidR="007E730A" w:rsidRPr="007E730A" w:rsidP="007E730A" w14:paraId="72FBD838" w14:textId="77777777">
            <w:pPr>
              <w:spacing w:line="259" w:lineRule="auto"/>
              <w:ind w:left="0" w:firstLine="0"/>
              <w:rPr>
                <w:rFonts w:cstheme="minorHAnsi"/>
                <w:b/>
                <w:bCs/>
                <w:i/>
                <w:iCs/>
              </w:rPr>
            </w:pPr>
            <w:r w:rsidRPr="007E730A">
              <w:rPr>
                <w:rFonts w:cstheme="minorHAnsi"/>
                <w:b/>
                <w:bCs/>
                <w:i/>
                <w:iCs/>
              </w:rPr>
              <w:t xml:space="preserve">$29,699 </w:t>
            </w:r>
          </w:p>
        </w:tc>
      </w:tr>
      <w:tr w14:paraId="35F77530" w14:textId="77777777" w:rsidTr="001E6D92">
        <w:tblPrEx>
          <w:tblW w:w="14510" w:type="dxa"/>
          <w:jc w:val="center"/>
          <w:tblLook w:val="04A0"/>
        </w:tblPrEx>
        <w:trPr>
          <w:trHeight w:val="324"/>
          <w:jc w:val="center"/>
        </w:trPr>
        <w:tc>
          <w:tcPr>
            <w:tcW w:w="4712" w:type="dxa"/>
            <w:tcBorders>
              <w:top w:val="nil"/>
              <w:left w:val="single" w:sz="4" w:space="0" w:color="auto"/>
              <w:bottom w:val="single" w:sz="4" w:space="0" w:color="auto"/>
              <w:right w:val="nil"/>
            </w:tcBorders>
            <w:noWrap/>
            <w:vAlign w:val="center"/>
            <w:hideMark/>
          </w:tcPr>
          <w:p w:rsidR="007E730A" w:rsidRPr="007E730A" w:rsidP="007E730A" w14:paraId="79E5DBC8" w14:textId="77777777">
            <w:pPr>
              <w:spacing w:line="259" w:lineRule="auto"/>
              <w:ind w:left="0" w:firstLine="0"/>
              <w:rPr>
                <w:rFonts w:cstheme="minorHAnsi"/>
                <w:b/>
                <w:bCs/>
              </w:rPr>
            </w:pPr>
            <w:r w:rsidRPr="007E730A">
              <w:rPr>
                <w:rFonts w:cstheme="minorHAnsi"/>
                <w:b/>
                <w:bCs/>
              </w:rPr>
              <w:t xml:space="preserve">Capital and O&amp;M Cost (see Section 6(b)(iii)) </w:t>
            </w:r>
            <w:r w:rsidRPr="007E730A">
              <w:rPr>
                <w:rFonts w:cstheme="minorHAnsi"/>
                <w:vertAlign w:val="superscript"/>
              </w:rPr>
              <w:t>i</w:t>
            </w:r>
          </w:p>
        </w:tc>
        <w:tc>
          <w:tcPr>
            <w:tcW w:w="1268" w:type="dxa"/>
            <w:tcBorders>
              <w:top w:val="single" w:sz="4" w:space="0" w:color="auto"/>
              <w:left w:val="single" w:sz="4" w:space="0" w:color="auto"/>
              <w:bottom w:val="single" w:sz="4" w:space="0" w:color="auto"/>
              <w:right w:val="nil"/>
            </w:tcBorders>
            <w:noWrap/>
            <w:vAlign w:val="bottom"/>
            <w:hideMark/>
          </w:tcPr>
          <w:p w:rsidR="007E730A" w:rsidRPr="007E730A" w:rsidP="007E730A" w14:paraId="022D7069" w14:textId="77777777">
            <w:pPr>
              <w:spacing w:line="259" w:lineRule="auto"/>
              <w:ind w:left="0" w:firstLine="0"/>
              <w:rPr>
                <w:rFonts w:cstheme="minorHAnsi"/>
              </w:rPr>
            </w:pPr>
            <w:r w:rsidRPr="007E730A">
              <w:rPr>
                <w:rFonts w:cstheme="minorHAnsi"/>
              </w:rPr>
              <w:t> </w:t>
            </w:r>
          </w:p>
        </w:tc>
        <w:tc>
          <w:tcPr>
            <w:tcW w:w="1281" w:type="dxa"/>
            <w:tcBorders>
              <w:top w:val="single" w:sz="4" w:space="0" w:color="auto"/>
              <w:left w:val="nil"/>
              <w:bottom w:val="single" w:sz="4" w:space="0" w:color="auto"/>
              <w:right w:val="nil"/>
            </w:tcBorders>
            <w:noWrap/>
            <w:vAlign w:val="bottom"/>
            <w:hideMark/>
          </w:tcPr>
          <w:p w:rsidR="007E730A" w:rsidRPr="007E730A" w:rsidP="007E730A" w14:paraId="243E1D39" w14:textId="77777777">
            <w:pPr>
              <w:spacing w:line="259" w:lineRule="auto"/>
              <w:ind w:left="0" w:firstLine="0"/>
              <w:rPr>
                <w:rFonts w:cstheme="minorHAnsi"/>
              </w:rPr>
            </w:pPr>
            <w:r w:rsidRPr="007E730A">
              <w:rPr>
                <w:rFonts w:cstheme="minorHAnsi"/>
              </w:rPr>
              <w:t> </w:t>
            </w:r>
          </w:p>
        </w:tc>
        <w:tc>
          <w:tcPr>
            <w:tcW w:w="1281" w:type="dxa"/>
            <w:tcBorders>
              <w:top w:val="single" w:sz="4" w:space="0" w:color="auto"/>
              <w:left w:val="nil"/>
              <w:bottom w:val="single" w:sz="4" w:space="0" w:color="auto"/>
              <w:right w:val="nil"/>
            </w:tcBorders>
            <w:noWrap/>
            <w:vAlign w:val="bottom"/>
            <w:hideMark/>
          </w:tcPr>
          <w:p w:rsidR="007E730A" w:rsidRPr="007E730A" w:rsidP="007E730A" w14:paraId="7DF3EC92" w14:textId="77777777">
            <w:pPr>
              <w:spacing w:line="259" w:lineRule="auto"/>
              <w:ind w:left="0" w:firstLine="0"/>
              <w:rPr>
                <w:rFonts w:cstheme="minorHAnsi"/>
              </w:rPr>
            </w:pPr>
            <w:r w:rsidRPr="007E730A">
              <w:rPr>
                <w:rFonts w:cstheme="minorHAnsi"/>
              </w:rPr>
              <w:t> </w:t>
            </w:r>
          </w:p>
        </w:tc>
        <w:tc>
          <w:tcPr>
            <w:tcW w:w="1428" w:type="dxa"/>
            <w:tcBorders>
              <w:top w:val="single" w:sz="4" w:space="0" w:color="auto"/>
              <w:left w:val="nil"/>
              <w:bottom w:val="single" w:sz="4" w:space="0" w:color="auto"/>
              <w:right w:val="nil"/>
            </w:tcBorders>
            <w:noWrap/>
            <w:vAlign w:val="bottom"/>
            <w:hideMark/>
          </w:tcPr>
          <w:p w:rsidR="007E730A" w:rsidRPr="007E730A" w:rsidP="007E730A" w14:paraId="11C79E38" w14:textId="77777777">
            <w:pPr>
              <w:spacing w:line="259" w:lineRule="auto"/>
              <w:ind w:left="0" w:firstLine="0"/>
              <w:rPr>
                <w:rFonts w:cstheme="minorHAnsi"/>
              </w:rPr>
            </w:pPr>
            <w:r w:rsidRPr="007E730A">
              <w:rPr>
                <w:rFonts w:cstheme="minorHAnsi"/>
              </w:rPr>
              <w:t> </w:t>
            </w:r>
          </w:p>
        </w:tc>
        <w:tc>
          <w:tcPr>
            <w:tcW w:w="1148" w:type="dxa"/>
            <w:tcBorders>
              <w:top w:val="single" w:sz="4" w:space="0" w:color="auto"/>
              <w:left w:val="nil"/>
              <w:bottom w:val="single" w:sz="4" w:space="0" w:color="auto"/>
              <w:right w:val="nil"/>
            </w:tcBorders>
            <w:noWrap/>
            <w:vAlign w:val="bottom"/>
            <w:hideMark/>
          </w:tcPr>
          <w:p w:rsidR="007E730A" w:rsidRPr="007E730A" w:rsidP="007E730A" w14:paraId="320D8384" w14:textId="77777777">
            <w:pPr>
              <w:spacing w:line="259" w:lineRule="auto"/>
              <w:ind w:left="0" w:firstLine="0"/>
              <w:rPr>
                <w:rFonts w:cstheme="minorHAnsi"/>
              </w:rPr>
            </w:pPr>
            <w:r w:rsidRPr="007E730A">
              <w:rPr>
                <w:rFonts w:cstheme="minorHAnsi"/>
              </w:rPr>
              <w:t> </w:t>
            </w:r>
          </w:p>
        </w:tc>
        <w:tc>
          <w:tcPr>
            <w:tcW w:w="1463" w:type="dxa"/>
            <w:tcBorders>
              <w:top w:val="single" w:sz="4" w:space="0" w:color="auto"/>
              <w:left w:val="nil"/>
              <w:bottom w:val="single" w:sz="4" w:space="0" w:color="auto"/>
              <w:right w:val="nil"/>
            </w:tcBorders>
            <w:noWrap/>
            <w:vAlign w:val="bottom"/>
            <w:hideMark/>
          </w:tcPr>
          <w:p w:rsidR="007E730A" w:rsidRPr="007E730A" w:rsidP="007E730A" w14:paraId="4B7B2922" w14:textId="77777777">
            <w:pPr>
              <w:spacing w:line="259" w:lineRule="auto"/>
              <w:ind w:left="0" w:firstLine="0"/>
              <w:rPr>
                <w:rFonts w:cstheme="minorHAnsi"/>
              </w:rPr>
            </w:pPr>
            <w:r w:rsidRPr="007E730A">
              <w:rPr>
                <w:rFonts w:cstheme="minorHAnsi"/>
              </w:rPr>
              <w:t> </w:t>
            </w:r>
          </w:p>
        </w:tc>
        <w:tc>
          <w:tcPr>
            <w:tcW w:w="977" w:type="dxa"/>
            <w:tcBorders>
              <w:top w:val="single" w:sz="4" w:space="0" w:color="auto"/>
              <w:left w:val="nil"/>
              <w:bottom w:val="single" w:sz="4" w:space="0" w:color="auto"/>
              <w:right w:val="single" w:sz="4" w:space="0" w:color="auto"/>
            </w:tcBorders>
            <w:noWrap/>
            <w:vAlign w:val="bottom"/>
            <w:hideMark/>
          </w:tcPr>
          <w:p w:rsidR="007E730A" w:rsidRPr="007E730A" w:rsidP="007E730A" w14:paraId="4EE5D072" w14:textId="77777777">
            <w:pPr>
              <w:spacing w:line="259" w:lineRule="auto"/>
              <w:ind w:left="0" w:firstLine="0"/>
              <w:rPr>
                <w:rFonts w:cstheme="minorHAnsi"/>
              </w:rPr>
            </w:pPr>
            <w:r w:rsidRPr="007E730A">
              <w:rPr>
                <w:rFonts w:cstheme="minorHAnsi"/>
              </w:rPr>
              <w:t> </w:t>
            </w:r>
          </w:p>
        </w:tc>
        <w:tc>
          <w:tcPr>
            <w:tcW w:w="947" w:type="dxa"/>
            <w:tcBorders>
              <w:top w:val="nil"/>
              <w:left w:val="nil"/>
              <w:bottom w:val="single" w:sz="4" w:space="0" w:color="auto"/>
              <w:right w:val="single" w:sz="4" w:space="0" w:color="auto"/>
            </w:tcBorders>
            <w:noWrap/>
            <w:vAlign w:val="bottom"/>
            <w:hideMark/>
          </w:tcPr>
          <w:p w:rsidR="007E730A" w:rsidRPr="007E730A" w:rsidP="007E730A" w14:paraId="617A901C" w14:textId="77777777">
            <w:pPr>
              <w:spacing w:line="259" w:lineRule="auto"/>
              <w:ind w:left="0" w:firstLine="0"/>
              <w:rPr>
                <w:rFonts w:cstheme="minorHAnsi"/>
                <w:b/>
                <w:bCs/>
              </w:rPr>
            </w:pPr>
            <w:r w:rsidRPr="007E730A">
              <w:rPr>
                <w:rFonts w:cstheme="minorHAnsi"/>
                <w:b/>
                <w:bCs/>
              </w:rPr>
              <w:t xml:space="preserve">$8,100 </w:t>
            </w:r>
          </w:p>
        </w:tc>
      </w:tr>
      <w:tr w14:paraId="50AB600E" w14:textId="77777777" w:rsidTr="001E6D92">
        <w:tblPrEx>
          <w:tblW w:w="14510" w:type="dxa"/>
          <w:jc w:val="center"/>
          <w:tblLook w:val="04A0"/>
        </w:tblPrEx>
        <w:trPr>
          <w:trHeight w:val="324"/>
          <w:jc w:val="center"/>
        </w:trPr>
        <w:tc>
          <w:tcPr>
            <w:tcW w:w="4712" w:type="dxa"/>
            <w:tcBorders>
              <w:top w:val="nil"/>
              <w:left w:val="single" w:sz="4" w:space="0" w:color="auto"/>
              <w:bottom w:val="single" w:sz="4" w:space="0" w:color="auto"/>
              <w:right w:val="nil"/>
            </w:tcBorders>
            <w:noWrap/>
            <w:vAlign w:val="center"/>
            <w:hideMark/>
          </w:tcPr>
          <w:p w:rsidR="007E730A" w:rsidRPr="007E730A" w:rsidP="007E730A" w14:paraId="7157854E" w14:textId="77777777">
            <w:pPr>
              <w:spacing w:line="259" w:lineRule="auto"/>
              <w:ind w:left="0" w:firstLine="0"/>
              <w:rPr>
                <w:rFonts w:cstheme="minorHAnsi"/>
                <w:b/>
                <w:bCs/>
              </w:rPr>
            </w:pPr>
            <w:r w:rsidRPr="007E730A">
              <w:rPr>
                <w:rFonts w:cstheme="minorHAnsi"/>
                <w:b/>
                <w:bCs/>
              </w:rPr>
              <w:t xml:space="preserve">GRAND TOTAL (rounded) </w:t>
            </w:r>
            <w:r w:rsidRPr="007E730A">
              <w:rPr>
                <w:rFonts w:cstheme="minorHAnsi"/>
                <w:vertAlign w:val="superscript"/>
              </w:rPr>
              <w:t>j</w:t>
            </w:r>
          </w:p>
        </w:tc>
        <w:tc>
          <w:tcPr>
            <w:tcW w:w="1268" w:type="dxa"/>
            <w:tcBorders>
              <w:top w:val="nil"/>
              <w:left w:val="single" w:sz="4" w:space="0" w:color="auto"/>
              <w:bottom w:val="single" w:sz="4" w:space="0" w:color="auto"/>
              <w:right w:val="nil"/>
            </w:tcBorders>
            <w:noWrap/>
            <w:vAlign w:val="bottom"/>
            <w:hideMark/>
          </w:tcPr>
          <w:p w:rsidR="007E730A" w:rsidRPr="007E730A" w:rsidP="007E730A" w14:paraId="45A1FD7E" w14:textId="77777777">
            <w:pPr>
              <w:spacing w:line="259" w:lineRule="auto"/>
              <w:ind w:left="0" w:firstLine="0"/>
              <w:rPr>
                <w:rFonts w:cstheme="minorHAnsi"/>
              </w:rPr>
            </w:pPr>
            <w:r w:rsidRPr="007E730A">
              <w:rPr>
                <w:rFonts w:cstheme="minorHAnsi"/>
              </w:rPr>
              <w:t> </w:t>
            </w:r>
          </w:p>
        </w:tc>
        <w:tc>
          <w:tcPr>
            <w:tcW w:w="1281" w:type="dxa"/>
            <w:tcBorders>
              <w:top w:val="nil"/>
              <w:left w:val="nil"/>
              <w:bottom w:val="single" w:sz="4" w:space="0" w:color="auto"/>
              <w:right w:val="nil"/>
            </w:tcBorders>
            <w:noWrap/>
            <w:vAlign w:val="bottom"/>
            <w:hideMark/>
          </w:tcPr>
          <w:p w:rsidR="007E730A" w:rsidRPr="007E730A" w:rsidP="007E730A" w14:paraId="7286A3DC" w14:textId="77777777">
            <w:pPr>
              <w:spacing w:line="259" w:lineRule="auto"/>
              <w:ind w:left="0" w:firstLine="0"/>
              <w:rPr>
                <w:rFonts w:cstheme="minorHAnsi"/>
              </w:rPr>
            </w:pPr>
            <w:r w:rsidRPr="007E730A">
              <w:rPr>
                <w:rFonts w:cstheme="minorHAnsi"/>
              </w:rPr>
              <w:t> </w:t>
            </w:r>
          </w:p>
        </w:tc>
        <w:tc>
          <w:tcPr>
            <w:tcW w:w="1281" w:type="dxa"/>
            <w:tcBorders>
              <w:top w:val="nil"/>
              <w:left w:val="nil"/>
              <w:bottom w:val="single" w:sz="4" w:space="0" w:color="auto"/>
              <w:right w:val="nil"/>
            </w:tcBorders>
            <w:noWrap/>
            <w:vAlign w:val="bottom"/>
            <w:hideMark/>
          </w:tcPr>
          <w:p w:rsidR="007E730A" w:rsidRPr="007E730A" w:rsidP="007E730A" w14:paraId="32492E00" w14:textId="77777777">
            <w:pPr>
              <w:spacing w:line="259" w:lineRule="auto"/>
              <w:ind w:left="0" w:firstLine="0"/>
              <w:rPr>
                <w:rFonts w:cstheme="minorHAnsi"/>
              </w:rPr>
            </w:pPr>
            <w:r w:rsidRPr="007E730A">
              <w:rPr>
                <w:rFonts w:cstheme="minorHAnsi"/>
              </w:rPr>
              <w:t> </w:t>
            </w:r>
          </w:p>
        </w:tc>
        <w:tc>
          <w:tcPr>
            <w:tcW w:w="1428" w:type="dxa"/>
            <w:tcBorders>
              <w:top w:val="nil"/>
              <w:left w:val="nil"/>
              <w:bottom w:val="single" w:sz="4" w:space="0" w:color="auto"/>
              <w:right w:val="nil"/>
            </w:tcBorders>
            <w:noWrap/>
            <w:vAlign w:val="bottom"/>
            <w:hideMark/>
          </w:tcPr>
          <w:p w:rsidR="007E730A" w:rsidRPr="007E730A" w:rsidP="007E730A" w14:paraId="3C76923D" w14:textId="77777777">
            <w:pPr>
              <w:spacing w:line="259" w:lineRule="auto"/>
              <w:ind w:left="0" w:firstLine="0"/>
              <w:rPr>
                <w:rFonts w:cstheme="minorHAnsi"/>
              </w:rPr>
            </w:pPr>
            <w:r w:rsidRPr="007E730A">
              <w:rPr>
                <w:rFonts w:cstheme="minorHAnsi"/>
              </w:rPr>
              <w:t> </w:t>
            </w:r>
          </w:p>
        </w:tc>
        <w:tc>
          <w:tcPr>
            <w:tcW w:w="1148" w:type="dxa"/>
            <w:tcBorders>
              <w:top w:val="nil"/>
              <w:left w:val="nil"/>
              <w:bottom w:val="single" w:sz="4" w:space="0" w:color="auto"/>
              <w:right w:val="nil"/>
            </w:tcBorders>
            <w:noWrap/>
            <w:vAlign w:val="bottom"/>
            <w:hideMark/>
          </w:tcPr>
          <w:p w:rsidR="007E730A" w:rsidRPr="007E730A" w:rsidP="007E730A" w14:paraId="2BD4F8A4" w14:textId="77777777">
            <w:pPr>
              <w:spacing w:line="259" w:lineRule="auto"/>
              <w:ind w:left="0" w:firstLine="0"/>
              <w:rPr>
                <w:rFonts w:cstheme="minorHAnsi"/>
              </w:rPr>
            </w:pPr>
            <w:r w:rsidRPr="007E730A">
              <w:rPr>
                <w:rFonts w:cstheme="minorHAnsi"/>
              </w:rPr>
              <w:t> </w:t>
            </w:r>
          </w:p>
        </w:tc>
        <w:tc>
          <w:tcPr>
            <w:tcW w:w="1463" w:type="dxa"/>
            <w:tcBorders>
              <w:top w:val="nil"/>
              <w:left w:val="nil"/>
              <w:bottom w:val="single" w:sz="4" w:space="0" w:color="auto"/>
              <w:right w:val="nil"/>
            </w:tcBorders>
            <w:noWrap/>
            <w:vAlign w:val="bottom"/>
            <w:hideMark/>
          </w:tcPr>
          <w:p w:rsidR="007E730A" w:rsidRPr="007E730A" w:rsidP="007E730A" w14:paraId="24537430" w14:textId="77777777">
            <w:pPr>
              <w:spacing w:line="259" w:lineRule="auto"/>
              <w:ind w:left="0" w:firstLine="0"/>
              <w:rPr>
                <w:rFonts w:cstheme="minorHAnsi"/>
              </w:rPr>
            </w:pPr>
            <w:r w:rsidRPr="007E730A">
              <w:rPr>
                <w:rFonts w:cstheme="minorHAnsi"/>
              </w:rPr>
              <w:t> </w:t>
            </w:r>
          </w:p>
        </w:tc>
        <w:tc>
          <w:tcPr>
            <w:tcW w:w="977" w:type="dxa"/>
            <w:tcBorders>
              <w:top w:val="nil"/>
              <w:left w:val="nil"/>
              <w:bottom w:val="single" w:sz="4" w:space="0" w:color="auto"/>
              <w:right w:val="single" w:sz="4" w:space="0" w:color="auto"/>
            </w:tcBorders>
            <w:noWrap/>
            <w:vAlign w:val="bottom"/>
            <w:hideMark/>
          </w:tcPr>
          <w:p w:rsidR="007E730A" w:rsidRPr="007E730A" w:rsidP="007E730A" w14:paraId="309D094A" w14:textId="77777777">
            <w:pPr>
              <w:spacing w:line="259" w:lineRule="auto"/>
              <w:ind w:left="0" w:firstLine="0"/>
              <w:rPr>
                <w:rFonts w:cstheme="minorHAnsi"/>
              </w:rPr>
            </w:pPr>
            <w:r w:rsidRPr="007E730A">
              <w:rPr>
                <w:rFonts w:cstheme="minorHAnsi"/>
              </w:rPr>
              <w:t> </w:t>
            </w:r>
          </w:p>
        </w:tc>
        <w:tc>
          <w:tcPr>
            <w:tcW w:w="947" w:type="dxa"/>
            <w:tcBorders>
              <w:top w:val="nil"/>
              <w:left w:val="nil"/>
              <w:bottom w:val="single" w:sz="4" w:space="0" w:color="auto"/>
              <w:right w:val="single" w:sz="4" w:space="0" w:color="auto"/>
            </w:tcBorders>
            <w:noWrap/>
            <w:vAlign w:val="bottom"/>
            <w:hideMark/>
          </w:tcPr>
          <w:p w:rsidR="007E730A" w:rsidRPr="007E730A" w:rsidP="007E730A" w14:paraId="137A2A09" w14:textId="77777777">
            <w:pPr>
              <w:spacing w:line="259" w:lineRule="auto"/>
              <w:ind w:left="0" w:firstLine="0"/>
              <w:rPr>
                <w:rFonts w:cstheme="minorHAnsi"/>
                <w:b/>
                <w:bCs/>
              </w:rPr>
            </w:pPr>
            <w:r w:rsidRPr="007E730A">
              <w:rPr>
                <w:rFonts w:cstheme="minorHAnsi"/>
                <w:b/>
                <w:bCs/>
              </w:rPr>
              <w:t xml:space="preserve">$38,000 </w:t>
            </w:r>
          </w:p>
        </w:tc>
      </w:tr>
      <w:tr w14:paraId="38633499" w14:textId="77777777" w:rsidTr="001E6D92">
        <w:tblPrEx>
          <w:tblW w:w="14510" w:type="dxa"/>
          <w:jc w:val="center"/>
          <w:tblLook w:val="04A0"/>
        </w:tblPrEx>
        <w:trPr>
          <w:trHeight w:val="262"/>
          <w:jc w:val="center"/>
        </w:trPr>
        <w:tc>
          <w:tcPr>
            <w:tcW w:w="4712" w:type="dxa"/>
            <w:tcBorders>
              <w:top w:val="nil"/>
              <w:left w:val="nil"/>
              <w:bottom w:val="nil"/>
              <w:right w:val="nil"/>
            </w:tcBorders>
            <w:noWrap/>
            <w:vAlign w:val="center"/>
            <w:hideMark/>
          </w:tcPr>
          <w:p w:rsidR="007E730A" w:rsidRPr="007E730A" w:rsidP="007E730A" w14:paraId="5990C92F" w14:textId="77777777">
            <w:pPr>
              <w:spacing w:line="259" w:lineRule="auto"/>
              <w:ind w:left="0" w:firstLine="0"/>
              <w:rPr>
                <w:rFonts w:cstheme="minorHAnsi"/>
                <w:b/>
                <w:bCs/>
              </w:rPr>
            </w:pPr>
            <w:r w:rsidRPr="007E730A">
              <w:rPr>
                <w:rFonts w:cstheme="minorHAnsi"/>
                <w:b/>
                <w:bCs/>
              </w:rPr>
              <w:t>Assumptions:</w:t>
            </w:r>
          </w:p>
        </w:tc>
        <w:tc>
          <w:tcPr>
            <w:tcW w:w="1268" w:type="dxa"/>
            <w:tcBorders>
              <w:top w:val="nil"/>
              <w:left w:val="nil"/>
              <w:bottom w:val="nil"/>
              <w:right w:val="nil"/>
            </w:tcBorders>
            <w:noWrap/>
            <w:vAlign w:val="bottom"/>
            <w:hideMark/>
          </w:tcPr>
          <w:p w:rsidR="007E730A" w:rsidRPr="007E730A" w:rsidP="007E730A" w14:paraId="2282F095" w14:textId="77777777">
            <w:pPr>
              <w:spacing w:line="259" w:lineRule="auto"/>
              <w:ind w:left="0" w:firstLine="0"/>
              <w:rPr>
                <w:rFonts w:cstheme="minorHAnsi"/>
                <w:b/>
                <w:bCs/>
              </w:rPr>
            </w:pPr>
          </w:p>
        </w:tc>
        <w:tc>
          <w:tcPr>
            <w:tcW w:w="1281" w:type="dxa"/>
            <w:tcBorders>
              <w:top w:val="nil"/>
              <w:left w:val="nil"/>
              <w:bottom w:val="nil"/>
              <w:right w:val="nil"/>
            </w:tcBorders>
            <w:noWrap/>
            <w:vAlign w:val="bottom"/>
            <w:hideMark/>
          </w:tcPr>
          <w:p w:rsidR="007E730A" w:rsidRPr="007E730A" w:rsidP="007E730A" w14:paraId="14545C2C" w14:textId="77777777">
            <w:pPr>
              <w:spacing w:line="259" w:lineRule="auto"/>
              <w:ind w:left="0" w:firstLine="0"/>
              <w:rPr>
                <w:rFonts w:cstheme="minorHAnsi"/>
              </w:rPr>
            </w:pPr>
          </w:p>
        </w:tc>
        <w:tc>
          <w:tcPr>
            <w:tcW w:w="1281" w:type="dxa"/>
            <w:tcBorders>
              <w:top w:val="nil"/>
              <w:left w:val="nil"/>
              <w:bottom w:val="nil"/>
              <w:right w:val="nil"/>
            </w:tcBorders>
            <w:noWrap/>
            <w:vAlign w:val="bottom"/>
            <w:hideMark/>
          </w:tcPr>
          <w:p w:rsidR="007E730A" w:rsidRPr="007E730A" w:rsidP="007E730A" w14:paraId="0360C7E0" w14:textId="77777777">
            <w:pPr>
              <w:spacing w:line="259" w:lineRule="auto"/>
              <w:ind w:left="0" w:firstLine="0"/>
              <w:rPr>
                <w:rFonts w:cstheme="minorHAnsi"/>
              </w:rPr>
            </w:pPr>
          </w:p>
        </w:tc>
        <w:tc>
          <w:tcPr>
            <w:tcW w:w="1428" w:type="dxa"/>
            <w:tcBorders>
              <w:top w:val="nil"/>
              <w:left w:val="nil"/>
              <w:bottom w:val="nil"/>
              <w:right w:val="nil"/>
            </w:tcBorders>
            <w:noWrap/>
            <w:vAlign w:val="bottom"/>
            <w:hideMark/>
          </w:tcPr>
          <w:p w:rsidR="007E730A" w:rsidRPr="007E730A" w:rsidP="007E730A" w14:paraId="32E07F38" w14:textId="77777777">
            <w:pPr>
              <w:spacing w:line="259" w:lineRule="auto"/>
              <w:ind w:left="0" w:firstLine="0"/>
              <w:rPr>
                <w:rFonts w:cstheme="minorHAnsi"/>
              </w:rPr>
            </w:pPr>
          </w:p>
        </w:tc>
        <w:tc>
          <w:tcPr>
            <w:tcW w:w="1148" w:type="dxa"/>
            <w:tcBorders>
              <w:top w:val="nil"/>
              <w:left w:val="nil"/>
              <w:bottom w:val="nil"/>
              <w:right w:val="nil"/>
            </w:tcBorders>
            <w:noWrap/>
            <w:vAlign w:val="bottom"/>
            <w:hideMark/>
          </w:tcPr>
          <w:p w:rsidR="007E730A" w:rsidRPr="007E730A" w:rsidP="007E730A" w14:paraId="697D4C93" w14:textId="77777777">
            <w:pPr>
              <w:spacing w:line="259" w:lineRule="auto"/>
              <w:ind w:left="0" w:firstLine="0"/>
              <w:rPr>
                <w:rFonts w:cstheme="minorHAnsi"/>
              </w:rPr>
            </w:pPr>
          </w:p>
        </w:tc>
        <w:tc>
          <w:tcPr>
            <w:tcW w:w="1463" w:type="dxa"/>
            <w:tcBorders>
              <w:top w:val="nil"/>
              <w:left w:val="nil"/>
              <w:bottom w:val="nil"/>
              <w:right w:val="nil"/>
            </w:tcBorders>
            <w:noWrap/>
            <w:vAlign w:val="bottom"/>
            <w:hideMark/>
          </w:tcPr>
          <w:p w:rsidR="007E730A" w:rsidRPr="007E730A" w:rsidP="007E730A" w14:paraId="06EF9D51" w14:textId="77777777">
            <w:pPr>
              <w:spacing w:line="259" w:lineRule="auto"/>
              <w:ind w:left="0" w:firstLine="0"/>
              <w:rPr>
                <w:rFonts w:cstheme="minorHAnsi"/>
              </w:rPr>
            </w:pPr>
          </w:p>
        </w:tc>
        <w:tc>
          <w:tcPr>
            <w:tcW w:w="977" w:type="dxa"/>
            <w:tcBorders>
              <w:top w:val="nil"/>
              <w:left w:val="nil"/>
              <w:bottom w:val="nil"/>
              <w:right w:val="nil"/>
            </w:tcBorders>
            <w:noWrap/>
            <w:vAlign w:val="bottom"/>
            <w:hideMark/>
          </w:tcPr>
          <w:p w:rsidR="007E730A" w:rsidRPr="007E730A" w:rsidP="007E730A" w14:paraId="3172CDD8" w14:textId="77777777">
            <w:pPr>
              <w:spacing w:line="259" w:lineRule="auto"/>
              <w:ind w:left="0" w:firstLine="0"/>
              <w:rPr>
                <w:rFonts w:cstheme="minorHAnsi"/>
              </w:rPr>
            </w:pPr>
          </w:p>
        </w:tc>
        <w:tc>
          <w:tcPr>
            <w:tcW w:w="947" w:type="dxa"/>
            <w:tcBorders>
              <w:top w:val="nil"/>
              <w:left w:val="nil"/>
              <w:bottom w:val="nil"/>
              <w:right w:val="nil"/>
            </w:tcBorders>
            <w:noWrap/>
            <w:vAlign w:val="bottom"/>
            <w:hideMark/>
          </w:tcPr>
          <w:p w:rsidR="007E730A" w:rsidRPr="007E730A" w:rsidP="007E730A" w14:paraId="1C4FB1C3" w14:textId="77777777">
            <w:pPr>
              <w:spacing w:line="259" w:lineRule="auto"/>
              <w:ind w:left="0" w:firstLine="0"/>
              <w:rPr>
                <w:rFonts w:cstheme="minorHAnsi"/>
              </w:rPr>
            </w:pPr>
          </w:p>
        </w:tc>
      </w:tr>
      <w:tr w14:paraId="12284B5D" w14:textId="77777777" w:rsidTr="001E6D92">
        <w:tblPrEx>
          <w:tblW w:w="14510" w:type="dxa"/>
          <w:jc w:val="center"/>
          <w:tblLook w:val="04A0"/>
        </w:tblPrEx>
        <w:trPr>
          <w:trHeight w:val="287"/>
          <w:jc w:val="center"/>
        </w:trPr>
        <w:tc>
          <w:tcPr>
            <w:tcW w:w="14510" w:type="dxa"/>
            <w:gridSpan w:val="9"/>
            <w:tcBorders>
              <w:top w:val="nil"/>
              <w:left w:val="nil"/>
              <w:bottom w:val="nil"/>
              <w:right w:val="nil"/>
            </w:tcBorders>
            <w:noWrap/>
            <w:vAlign w:val="center"/>
            <w:hideMark/>
          </w:tcPr>
          <w:p w:rsidR="007E730A" w:rsidRPr="007E730A" w:rsidP="007E730A" w14:paraId="50E5923F" w14:textId="77777777">
            <w:pPr>
              <w:spacing w:line="259" w:lineRule="auto"/>
              <w:ind w:left="0" w:firstLine="0"/>
              <w:rPr>
                <w:rFonts w:cstheme="minorHAnsi"/>
              </w:rPr>
            </w:pPr>
            <w:r w:rsidRPr="007E730A">
              <w:rPr>
                <w:rFonts w:cstheme="minorHAnsi"/>
                <w:vertAlign w:val="superscript"/>
              </w:rPr>
              <w:t>a</w:t>
            </w:r>
            <w:r w:rsidRPr="007E730A">
              <w:rPr>
                <w:rFonts w:cstheme="minorHAnsi"/>
              </w:rPr>
              <w:t xml:space="preserve"> Two</w:t>
            </w:r>
            <w:r w:rsidRPr="007E730A">
              <w:rPr>
                <w:rFonts w:cstheme="minorHAnsi"/>
              </w:rPr>
              <w:t xml:space="preserve"> of the 11 existing facilities currently subject to subpart L will undergo reconstruction during the 3-year reporting period. These reconstructed sources will be subject to new subpart La (i.e., only 9 facilities will be subject to subpart L during the 3-year reporting period).</w:t>
            </w:r>
          </w:p>
        </w:tc>
      </w:tr>
      <w:tr w14:paraId="5E70B094" w14:textId="77777777" w:rsidTr="001E6D92">
        <w:tblPrEx>
          <w:tblW w:w="14510" w:type="dxa"/>
          <w:jc w:val="center"/>
          <w:tblLook w:val="04A0"/>
        </w:tblPrEx>
        <w:trPr>
          <w:trHeight w:val="666"/>
          <w:jc w:val="center"/>
        </w:trPr>
        <w:tc>
          <w:tcPr>
            <w:tcW w:w="14510" w:type="dxa"/>
            <w:gridSpan w:val="9"/>
            <w:tcBorders>
              <w:top w:val="nil"/>
              <w:left w:val="nil"/>
              <w:bottom w:val="nil"/>
              <w:right w:val="nil"/>
            </w:tcBorders>
            <w:hideMark/>
          </w:tcPr>
          <w:p w:rsidR="007E730A" w:rsidRPr="007E730A" w:rsidP="007E730A" w14:paraId="2EDFE569" w14:textId="77777777">
            <w:pPr>
              <w:spacing w:line="259" w:lineRule="auto"/>
              <w:ind w:left="0" w:firstLine="0"/>
              <w:rPr>
                <w:rFonts w:cstheme="minorHAnsi"/>
              </w:rPr>
            </w:pPr>
            <w:r w:rsidRPr="007E730A">
              <w:rPr>
                <w:rFonts w:cstheme="minorHAnsi"/>
                <w:vertAlign w:val="superscript"/>
              </w:rPr>
              <w:t>b</w:t>
            </w:r>
            <w:r w:rsidRPr="007E730A">
              <w:rPr>
                <w:rFonts w:cstheme="minorHAnsi"/>
              </w:rPr>
              <w:t xml:space="preserve"> May 2021 labor rates from the United States Department of Labor, Bureau of Labor Statistics: $56.62 per hour for Industrial Production Manager (https://www.bls.gov/oes/current/oes172112.htm); $45.77 per hour for Industrial Engineer (https://www.bls.gov/oes/current/oes172112.htm), and $20.88 per hour for Office and Administrative Support Occupations (https://www.bls.gov/oes/current/oes430000.htm). EPA increased the BLS rates by 110 percent to account for the benefit packages available to those employed by private industry.</w:t>
            </w:r>
          </w:p>
        </w:tc>
      </w:tr>
      <w:tr w14:paraId="550F276D" w14:textId="77777777" w:rsidTr="001E6D92">
        <w:tblPrEx>
          <w:tblW w:w="14510" w:type="dxa"/>
          <w:jc w:val="center"/>
          <w:tblLook w:val="04A0"/>
        </w:tblPrEx>
        <w:trPr>
          <w:trHeight w:val="684"/>
          <w:jc w:val="center"/>
        </w:trPr>
        <w:tc>
          <w:tcPr>
            <w:tcW w:w="14510" w:type="dxa"/>
            <w:gridSpan w:val="9"/>
            <w:tcBorders>
              <w:top w:val="nil"/>
              <w:left w:val="nil"/>
              <w:bottom w:val="nil"/>
              <w:right w:val="nil"/>
            </w:tcBorders>
            <w:hideMark/>
          </w:tcPr>
          <w:p w:rsidR="007E730A" w:rsidRPr="007E730A" w:rsidP="007E730A" w14:paraId="243309E4" w14:textId="77777777">
            <w:pPr>
              <w:spacing w:line="259" w:lineRule="auto"/>
              <w:ind w:left="0" w:firstLine="0"/>
              <w:rPr>
                <w:rFonts w:cstheme="minorHAnsi"/>
              </w:rPr>
            </w:pPr>
            <w:r w:rsidRPr="007E730A">
              <w:rPr>
                <w:rFonts w:cstheme="minorHAnsi"/>
                <w:vertAlign w:val="superscript"/>
              </w:rPr>
              <w:t>c</w:t>
            </w:r>
            <w:r w:rsidRPr="007E730A">
              <w:rPr>
                <w:rFonts w:cstheme="minorHAnsi"/>
              </w:rPr>
              <w:t xml:space="preserve"> NESHAP Subpart X requires EPA Method 29 for the initial and annual emission tests for lead. The filter in the Method 29 sampling train can be analyzed to obtain the PM measurements needed to demonstrate compliance with NSPS Subpart L. The burden is for coordinating with the testing contractor to include </w:t>
            </w:r>
            <w:r w:rsidRPr="007E730A">
              <w:rPr>
                <w:rFonts w:cstheme="minorHAnsi"/>
              </w:rPr>
              <w:t>the results of the PM analysis in the final test report. The burden estimate assumes that facilities will test the blast, reverberatory, and pot furnaces separately (i.e., three tests).</w:t>
            </w:r>
          </w:p>
        </w:tc>
      </w:tr>
      <w:tr w14:paraId="5A1A9B1A" w14:textId="77777777" w:rsidTr="001E6D92">
        <w:tblPrEx>
          <w:tblW w:w="14510" w:type="dxa"/>
          <w:jc w:val="center"/>
          <w:tblLook w:val="04A0"/>
        </w:tblPrEx>
        <w:trPr>
          <w:trHeight w:val="270"/>
          <w:jc w:val="center"/>
        </w:trPr>
        <w:tc>
          <w:tcPr>
            <w:tcW w:w="14510" w:type="dxa"/>
            <w:gridSpan w:val="9"/>
            <w:tcBorders>
              <w:top w:val="nil"/>
              <w:left w:val="nil"/>
              <w:bottom w:val="nil"/>
              <w:right w:val="nil"/>
            </w:tcBorders>
            <w:hideMark/>
          </w:tcPr>
          <w:p w:rsidR="007E730A" w:rsidRPr="007E730A" w:rsidP="007E730A" w14:paraId="416851E5" w14:textId="77777777">
            <w:pPr>
              <w:spacing w:line="259" w:lineRule="auto"/>
              <w:ind w:left="0" w:firstLine="0"/>
              <w:rPr>
                <w:rFonts w:cstheme="minorHAnsi"/>
              </w:rPr>
            </w:pPr>
            <w:r w:rsidRPr="007E730A">
              <w:rPr>
                <w:rFonts w:cstheme="minorHAnsi"/>
                <w:vertAlign w:val="superscript"/>
              </w:rPr>
              <w:t>d</w:t>
            </w:r>
            <w:r w:rsidRPr="007E730A">
              <w:rPr>
                <w:rFonts w:cstheme="minorHAnsi"/>
              </w:rPr>
              <w:t xml:space="preserve"> Five percent of respondents (rounded to the nearest whole number) fail the compliance demonstration and will need to repeat the performance test.</w:t>
            </w:r>
          </w:p>
        </w:tc>
      </w:tr>
      <w:tr w14:paraId="7632C8AB" w14:textId="77777777" w:rsidTr="001E6D92">
        <w:tblPrEx>
          <w:tblW w:w="14510" w:type="dxa"/>
          <w:jc w:val="center"/>
          <w:tblLook w:val="04A0"/>
        </w:tblPrEx>
        <w:trPr>
          <w:trHeight w:val="384"/>
          <w:jc w:val="center"/>
        </w:trPr>
        <w:tc>
          <w:tcPr>
            <w:tcW w:w="14510" w:type="dxa"/>
            <w:gridSpan w:val="9"/>
            <w:tcBorders>
              <w:top w:val="nil"/>
              <w:left w:val="nil"/>
              <w:bottom w:val="nil"/>
              <w:right w:val="nil"/>
            </w:tcBorders>
            <w:hideMark/>
          </w:tcPr>
          <w:p w:rsidR="007E730A" w:rsidRPr="007E730A" w:rsidP="007E730A" w14:paraId="49BD1747" w14:textId="77777777">
            <w:pPr>
              <w:spacing w:line="259" w:lineRule="auto"/>
              <w:ind w:left="0" w:firstLine="0"/>
              <w:rPr>
                <w:rFonts w:cstheme="minorHAnsi"/>
              </w:rPr>
            </w:pPr>
            <w:r w:rsidRPr="007E730A">
              <w:rPr>
                <w:rFonts w:cstheme="minorHAnsi"/>
                <w:vertAlign w:val="superscript"/>
              </w:rPr>
              <w:t xml:space="preserve">e </w:t>
            </w:r>
            <w:r w:rsidRPr="007E730A">
              <w:rPr>
                <w:rFonts w:cstheme="minorHAnsi"/>
              </w:rPr>
              <w:t>The</w:t>
            </w:r>
            <w:r w:rsidRPr="007E730A">
              <w:rPr>
                <w:rFonts w:cstheme="minorHAnsi"/>
              </w:rPr>
              <w:t xml:space="preserve"> facilities subject to Subpart L are also regulated by NESHAP Subpart X, which already requires submission of performance tests using CDX/CEDRI. Therefore, </w:t>
            </w:r>
            <w:r w:rsidRPr="007E730A">
              <w:rPr>
                <w:rFonts w:cstheme="minorHAnsi"/>
              </w:rPr>
              <w:t>no</w:t>
            </w:r>
            <w:r w:rsidRPr="007E730A">
              <w:rPr>
                <w:rFonts w:cstheme="minorHAnsi"/>
              </w:rPr>
              <w:t xml:space="preserve"> additional burden associated with the respondent's familiarization with the EPA's electronic reporting requirements for performance tests and for CDX/CEDRI registration.</w:t>
            </w:r>
          </w:p>
        </w:tc>
      </w:tr>
      <w:tr w14:paraId="37F8236F" w14:textId="77777777" w:rsidTr="001E6D92">
        <w:tblPrEx>
          <w:tblW w:w="14510" w:type="dxa"/>
          <w:jc w:val="center"/>
          <w:tblLook w:val="04A0"/>
        </w:tblPrEx>
        <w:trPr>
          <w:trHeight w:val="702"/>
          <w:jc w:val="center"/>
        </w:trPr>
        <w:tc>
          <w:tcPr>
            <w:tcW w:w="14510" w:type="dxa"/>
            <w:gridSpan w:val="9"/>
            <w:tcBorders>
              <w:top w:val="nil"/>
              <w:left w:val="nil"/>
              <w:bottom w:val="nil"/>
              <w:right w:val="nil"/>
            </w:tcBorders>
            <w:hideMark/>
          </w:tcPr>
          <w:p w:rsidR="007E730A" w:rsidRPr="007E730A" w:rsidP="007E730A" w14:paraId="15494C13" w14:textId="77777777">
            <w:pPr>
              <w:spacing w:line="259" w:lineRule="auto"/>
              <w:ind w:left="0" w:firstLine="0"/>
              <w:rPr>
                <w:rFonts w:cstheme="minorHAnsi"/>
              </w:rPr>
            </w:pPr>
            <w:r w:rsidRPr="007E730A">
              <w:rPr>
                <w:rFonts w:cstheme="minorHAnsi"/>
                <w:vertAlign w:val="superscript"/>
              </w:rPr>
              <w:t>f</w:t>
            </w:r>
            <w:r w:rsidRPr="007E730A">
              <w:rPr>
                <w:rFonts w:cstheme="minorHAnsi"/>
              </w:rPr>
              <w:t xml:space="preserve"> NESHAP Subpart X already requires retention of performance test and semiannual reports. The burden estimate assumes that the testing contractor provides a single test report to the facility containing the results of the emissions tests for NESHAP Subpart X and NSPS Subpart L pollutants (i.e., no additional test reports for Subpart L compliance) and that the semiannual report(s) incorporate both the NESHAP Subpart X and NSPS Subpart L information (i.e., no additional semiannual reports for Subpart L compliance).</w:t>
            </w:r>
          </w:p>
        </w:tc>
      </w:tr>
      <w:tr w14:paraId="14B39141" w14:textId="77777777" w:rsidTr="001E6D92">
        <w:tblPrEx>
          <w:tblW w:w="14510" w:type="dxa"/>
          <w:jc w:val="center"/>
          <w:tblLook w:val="04A0"/>
        </w:tblPrEx>
        <w:trPr>
          <w:trHeight w:val="270"/>
          <w:jc w:val="center"/>
        </w:trPr>
        <w:tc>
          <w:tcPr>
            <w:tcW w:w="14510" w:type="dxa"/>
            <w:gridSpan w:val="9"/>
            <w:tcBorders>
              <w:top w:val="nil"/>
              <w:left w:val="nil"/>
              <w:bottom w:val="nil"/>
              <w:right w:val="nil"/>
            </w:tcBorders>
            <w:hideMark/>
          </w:tcPr>
          <w:p w:rsidR="007E730A" w:rsidRPr="007E730A" w:rsidP="007E730A" w14:paraId="45742B72" w14:textId="77777777">
            <w:pPr>
              <w:spacing w:line="259" w:lineRule="auto"/>
              <w:ind w:left="0" w:firstLine="0"/>
              <w:rPr>
                <w:rFonts w:cstheme="minorHAnsi"/>
              </w:rPr>
            </w:pPr>
            <w:r w:rsidRPr="007E730A">
              <w:rPr>
                <w:rFonts w:cstheme="minorHAnsi"/>
                <w:vertAlign w:val="superscript"/>
              </w:rPr>
              <w:t>g</w:t>
            </w:r>
            <w:r w:rsidRPr="007E730A">
              <w:rPr>
                <w:rFonts w:cstheme="minorHAnsi"/>
              </w:rPr>
              <w:t xml:space="preserve"> Subpart L does not impose any additional personnel training burden.</w:t>
            </w:r>
          </w:p>
        </w:tc>
      </w:tr>
      <w:tr w14:paraId="4954C689" w14:textId="77777777" w:rsidTr="001E6D92">
        <w:tblPrEx>
          <w:tblW w:w="14510" w:type="dxa"/>
          <w:jc w:val="center"/>
          <w:tblLook w:val="04A0"/>
        </w:tblPrEx>
        <w:trPr>
          <w:trHeight w:val="189"/>
          <w:jc w:val="center"/>
        </w:trPr>
        <w:tc>
          <w:tcPr>
            <w:tcW w:w="14510" w:type="dxa"/>
            <w:gridSpan w:val="9"/>
            <w:tcBorders>
              <w:top w:val="nil"/>
              <w:left w:val="nil"/>
              <w:bottom w:val="nil"/>
              <w:right w:val="nil"/>
            </w:tcBorders>
            <w:hideMark/>
          </w:tcPr>
          <w:p w:rsidR="007E730A" w:rsidRPr="007E730A" w:rsidP="007E730A" w14:paraId="47D8201D" w14:textId="77777777">
            <w:pPr>
              <w:spacing w:line="259" w:lineRule="auto"/>
              <w:ind w:left="0" w:firstLine="0"/>
              <w:rPr>
                <w:rFonts w:cstheme="minorHAnsi"/>
              </w:rPr>
            </w:pPr>
            <w:r w:rsidRPr="007E730A">
              <w:rPr>
                <w:rFonts w:cstheme="minorHAnsi"/>
                <w:vertAlign w:val="superscript"/>
              </w:rPr>
              <w:t>h</w:t>
            </w:r>
            <w:r w:rsidRPr="007E730A">
              <w:rPr>
                <w:rFonts w:cstheme="minorHAnsi"/>
              </w:rPr>
              <w:t xml:space="preserve"> The NSPS General Provisions (40 CFR 60.8(g)) </w:t>
            </w:r>
            <w:r w:rsidRPr="007E730A">
              <w:rPr>
                <w:rFonts w:cstheme="minorHAnsi"/>
              </w:rPr>
              <w:t>requires</w:t>
            </w:r>
            <w:r w:rsidRPr="007E730A">
              <w:rPr>
                <w:rFonts w:cstheme="minorHAnsi"/>
              </w:rPr>
              <w:t xml:space="preserve"> a test method performance audit during conduct of the performance test.</w:t>
            </w:r>
          </w:p>
        </w:tc>
      </w:tr>
      <w:tr w14:paraId="4EE93F86" w14:textId="77777777" w:rsidTr="001E6D92">
        <w:tblPrEx>
          <w:tblW w:w="14510" w:type="dxa"/>
          <w:jc w:val="center"/>
          <w:tblLook w:val="04A0"/>
        </w:tblPrEx>
        <w:trPr>
          <w:trHeight w:val="528"/>
          <w:jc w:val="center"/>
        </w:trPr>
        <w:tc>
          <w:tcPr>
            <w:tcW w:w="14510" w:type="dxa"/>
            <w:gridSpan w:val="9"/>
            <w:tcBorders>
              <w:top w:val="nil"/>
              <w:left w:val="nil"/>
              <w:bottom w:val="nil"/>
              <w:right w:val="nil"/>
            </w:tcBorders>
            <w:hideMark/>
          </w:tcPr>
          <w:p w:rsidR="007E730A" w:rsidRPr="007E730A" w:rsidP="007E730A" w14:paraId="545152FB" w14:textId="77777777">
            <w:pPr>
              <w:spacing w:line="259" w:lineRule="auto"/>
              <w:ind w:left="0" w:firstLine="0"/>
              <w:rPr>
                <w:rFonts w:cstheme="minorHAnsi"/>
              </w:rPr>
            </w:pPr>
            <w:r w:rsidRPr="007E730A">
              <w:rPr>
                <w:rFonts w:cstheme="minorHAnsi"/>
                <w:vertAlign w:val="superscript"/>
              </w:rPr>
              <w:t>i</w:t>
            </w:r>
            <w:r w:rsidRPr="007E730A">
              <w:rPr>
                <w:rFonts w:cstheme="minorHAnsi"/>
                <w:vertAlign w:val="superscript"/>
              </w:rPr>
              <w:t xml:space="preserve"> </w:t>
            </w:r>
            <w:r w:rsidRPr="007E730A">
              <w:rPr>
                <w:rFonts w:cstheme="minorHAnsi"/>
              </w:rPr>
              <w:t>The</w:t>
            </w:r>
            <w:r w:rsidRPr="007E730A">
              <w:rPr>
                <w:rFonts w:cstheme="minorHAnsi"/>
              </w:rPr>
              <w:t xml:space="preserve"> performance tests for PM cost approximately $300/test/respondent (the additional burden needed to gravimetrically analyze the filter of EPA Method 29, which is required by NESHAP Subpart X). </w:t>
            </w:r>
            <w:r w:rsidRPr="007E730A">
              <w:rPr>
                <w:rFonts w:cstheme="minorHAnsi"/>
              </w:rPr>
              <w:t>The burden</w:t>
            </w:r>
            <w:r w:rsidRPr="007E730A">
              <w:rPr>
                <w:rFonts w:cstheme="minorHAnsi"/>
              </w:rPr>
              <w:t xml:space="preserve"> estimate assumes that facilities will conduct three PM tests per year (one for each type of furnace). </w:t>
            </w:r>
          </w:p>
        </w:tc>
      </w:tr>
      <w:tr w14:paraId="03F3C2C7" w14:textId="77777777" w:rsidTr="001E6D92">
        <w:tblPrEx>
          <w:tblW w:w="14510" w:type="dxa"/>
          <w:jc w:val="center"/>
          <w:tblLook w:val="04A0"/>
        </w:tblPrEx>
        <w:trPr>
          <w:trHeight w:val="323"/>
          <w:jc w:val="center"/>
        </w:trPr>
        <w:tc>
          <w:tcPr>
            <w:tcW w:w="14510" w:type="dxa"/>
            <w:gridSpan w:val="9"/>
            <w:tcBorders>
              <w:top w:val="nil"/>
              <w:left w:val="nil"/>
              <w:bottom w:val="nil"/>
              <w:right w:val="nil"/>
            </w:tcBorders>
            <w:noWrap/>
            <w:hideMark/>
          </w:tcPr>
          <w:p w:rsidR="007E730A" w:rsidRPr="007E730A" w:rsidP="007E730A" w14:paraId="6536D770" w14:textId="77777777">
            <w:pPr>
              <w:spacing w:line="259" w:lineRule="auto"/>
              <w:ind w:left="0" w:firstLine="0"/>
              <w:rPr>
                <w:rFonts w:cstheme="minorHAnsi"/>
              </w:rPr>
            </w:pPr>
            <w:r w:rsidRPr="007E730A">
              <w:rPr>
                <w:rFonts w:cstheme="minorHAnsi"/>
                <w:vertAlign w:val="superscript"/>
              </w:rPr>
              <w:t>j</w:t>
            </w:r>
            <w:r w:rsidRPr="007E730A">
              <w:rPr>
                <w:rFonts w:cstheme="minorHAnsi"/>
              </w:rPr>
              <w:t xml:space="preserve"> Totals rounded to 3 significant figures. Figures may not sum exactly due to rounding.</w:t>
            </w:r>
          </w:p>
        </w:tc>
      </w:tr>
    </w:tbl>
    <w:p w:rsidR="007E730A" w:rsidRPr="007E730A" w:rsidP="007E730A" w14:paraId="3983ECAA" w14:textId="77777777">
      <w:pPr>
        <w:spacing w:line="259" w:lineRule="auto"/>
        <w:ind w:left="0" w:firstLine="0"/>
        <w:rPr>
          <w:rFonts w:cstheme="minorHAnsi"/>
        </w:rPr>
      </w:pPr>
    </w:p>
    <w:tbl>
      <w:tblPr>
        <w:tblW w:w="14376" w:type="dxa"/>
        <w:jc w:val="center"/>
        <w:tblLook w:val="04A0"/>
      </w:tblPr>
      <w:tblGrid>
        <w:gridCol w:w="4365"/>
        <w:gridCol w:w="1296"/>
        <w:gridCol w:w="1309"/>
        <w:gridCol w:w="1309"/>
        <w:gridCol w:w="1459"/>
        <w:gridCol w:w="1173"/>
        <w:gridCol w:w="1495"/>
        <w:gridCol w:w="1001"/>
        <w:gridCol w:w="969"/>
      </w:tblGrid>
      <w:tr w14:paraId="4724556E" w14:textId="77777777" w:rsidTr="001E6D92">
        <w:tblPrEx>
          <w:tblW w:w="14376" w:type="dxa"/>
          <w:jc w:val="center"/>
          <w:tblLook w:val="04A0"/>
        </w:tblPrEx>
        <w:trPr>
          <w:trHeight w:val="643"/>
          <w:tblHeader/>
          <w:jc w:val="center"/>
        </w:trPr>
        <w:tc>
          <w:tcPr>
            <w:tcW w:w="14376" w:type="dxa"/>
            <w:gridSpan w:val="9"/>
            <w:vMerge w:val="restart"/>
            <w:tcBorders>
              <w:top w:val="nil"/>
              <w:left w:val="nil"/>
              <w:bottom w:val="single" w:sz="4" w:space="0" w:color="000000"/>
              <w:right w:val="nil"/>
            </w:tcBorders>
            <w:noWrap/>
            <w:vAlign w:val="bottom"/>
            <w:hideMark/>
          </w:tcPr>
          <w:p w:rsidR="007E730A" w:rsidRPr="007E730A" w:rsidP="007E730A" w14:paraId="151AFB38" w14:textId="77777777">
            <w:pPr>
              <w:spacing w:line="259" w:lineRule="auto"/>
              <w:ind w:left="0" w:firstLine="0"/>
              <w:rPr>
                <w:rFonts w:cstheme="minorHAnsi"/>
                <w:b/>
                <w:bCs/>
              </w:rPr>
            </w:pPr>
            <w:r w:rsidRPr="007E730A">
              <w:rPr>
                <w:rFonts w:cstheme="minorHAnsi"/>
                <w:b/>
                <w:bCs/>
              </w:rPr>
              <w:t>Table 3: Annual Respondent Burden and Cost Year Three – NSPS for Secondary Lead Smelting Facilities (40 CFR Part 60, Subpart L)</w:t>
            </w:r>
          </w:p>
        </w:tc>
      </w:tr>
      <w:tr w14:paraId="69E9DA6F" w14:textId="77777777" w:rsidTr="001E6D92">
        <w:tblPrEx>
          <w:tblW w:w="14376" w:type="dxa"/>
          <w:jc w:val="center"/>
          <w:tblLook w:val="04A0"/>
        </w:tblPrEx>
        <w:trPr>
          <w:trHeight w:val="643"/>
          <w:tblHeader/>
          <w:jc w:val="center"/>
        </w:trPr>
        <w:tc>
          <w:tcPr>
            <w:tcW w:w="14376" w:type="dxa"/>
            <w:gridSpan w:val="9"/>
            <w:vMerge/>
            <w:tcBorders>
              <w:top w:val="nil"/>
              <w:left w:val="nil"/>
              <w:bottom w:val="single" w:sz="4" w:space="0" w:color="000000"/>
              <w:right w:val="nil"/>
            </w:tcBorders>
            <w:vAlign w:val="center"/>
            <w:hideMark/>
          </w:tcPr>
          <w:p w:rsidR="007E730A" w:rsidRPr="007E730A" w:rsidP="007E730A" w14:paraId="57EE3EBE" w14:textId="77777777">
            <w:pPr>
              <w:spacing w:line="259" w:lineRule="auto"/>
              <w:ind w:left="0" w:firstLine="0"/>
              <w:rPr>
                <w:rFonts w:cstheme="minorHAnsi"/>
                <w:b/>
                <w:bCs/>
              </w:rPr>
            </w:pPr>
          </w:p>
        </w:tc>
      </w:tr>
      <w:tr w14:paraId="2BCA4A07" w14:textId="77777777" w:rsidTr="001E6D92">
        <w:tblPrEx>
          <w:tblW w:w="14376" w:type="dxa"/>
          <w:jc w:val="center"/>
          <w:tblLook w:val="04A0"/>
        </w:tblPrEx>
        <w:trPr>
          <w:trHeight w:val="255"/>
          <w:tblHeader/>
          <w:jc w:val="center"/>
        </w:trPr>
        <w:tc>
          <w:tcPr>
            <w:tcW w:w="4365" w:type="dxa"/>
            <w:tcBorders>
              <w:top w:val="nil"/>
              <w:left w:val="single" w:sz="4" w:space="0" w:color="auto"/>
              <w:bottom w:val="nil"/>
              <w:right w:val="single" w:sz="4" w:space="0" w:color="auto"/>
            </w:tcBorders>
            <w:noWrap/>
            <w:vAlign w:val="bottom"/>
            <w:hideMark/>
          </w:tcPr>
          <w:p w:rsidR="007E730A" w:rsidRPr="007E730A" w:rsidP="007E730A" w14:paraId="4B6DC53E" w14:textId="77777777">
            <w:pPr>
              <w:spacing w:line="259" w:lineRule="auto"/>
              <w:ind w:left="0" w:firstLine="0"/>
              <w:rPr>
                <w:rFonts w:cstheme="minorHAnsi"/>
                <w:b/>
                <w:bCs/>
              </w:rPr>
            </w:pPr>
            <w:r w:rsidRPr="007E730A">
              <w:rPr>
                <w:rFonts w:cstheme="minorHAnsi"/>
                <w:b/>
                <w:bCs/>
              </w:rPr>
              <w:t> </w:t>
            </w:r>
          </w:p>
        </w:tc>
        <w:tc>
          <w:tcPr>
            <w:tcW w:w="1296" w:type="dxa"/>
            <w:vMerge w:val="restart"/>
            <w:tcBorders>
              <w:top w:val="nil"/>
              <w:left w:val="nil"/>
              <w:right w:val="single" w:sz="4" w:space="0" w:color="auto"/>
            </w:tcBorders>
            <w:noWrap/>
            <w:vAlign w:val="center"/>
            <w:hideMark/>
          </w:tcPr>
          <w:p w:rsidR="007E730A" w:rsidRPr="007E730A" w:rsidP="007E730A" w14:paraId="4D34AB19" w14:textId="77777777">
            <w:pPr>
              <w:spacing w:line="259" w:lineRule="auto"/>
              <w:ind w:left="0" w:firstLine="0"/>
              <w:rPr>
                <w:rFonts w:cstheme="minorHAnsi"/>
                <w:b/>
                <w:bCs/>
              </w:rPr>
            </w:pPr>
            <w:r w:rsidRPr="007E730A">
              <w:rPr>
                <w:rFonts w:cstheme="minorHAnsi"/>
                <w:b/>
                <w:bCs/>
              </w:rPr>
              <w:t>(A)</w:t>
            </w:r>
          </w:p>
          <w:p w:rsidR="007E730A" w:rsidP="007E730A" w14:paraId="6D8C4D31" w14:textId="77777777">
            <w:pPr>
              <w:spacing w:line="259" w:lineRule="auto"/>
              <w:ind w:left="0" w:firstLine="0"/>
              <w:rPr>
                <w:rFonts w:cstheme="minorHAnsi"/>
                <w:b/>
                <w:bCs/>
              </w:rPr>
            </w:pPr>
            <w:r w:rsidRPr="007E730A">
              <w:rPr>
                <w:rFonts w:cstheme="minorHAnsi"/>
                <w:b/>
                <w:bCs/>
              </w:rPr>
              <w:t>Person - hours per occurrence</w:t>
            </w:r>
          </w:p>
          <w:p w:rsidR="009308B3" w:rsidRPr="007E730A" w:rsidP="007E730A" w14:paraId="7894B42C" w14:textId="77777777">
            <w:pPr>
              <w:spacing w:line="259" w:lineRule="auto"/>
              <w:ind w:left="0" w:firstLine="0"/>
              <w:rPr>
                <w:rFonts w:cstheme="minorHAnsi"/>
                <w:b/>
                <w:bCs/>
              </w:rPr>
            </w:pPr>
          </w:p>
        </w:tc>
        <w:tc>
          <w:tcPr>
            <w:tcW w:w="1309" w:type="dxa"/>
            <w:vMerge w:val="restart"/>
            <w:tcBorders>
              <w:top w:val="nil"/>
              <w:left w:val="nil"/>
              <w:right w:val="single" w:sz="4" w:space="0" w:color="auto"/>
            </w:tcBorders>
            <w:noWrap/>
            <w:vAlign w:val="center"/>
            <w:hideMark/>
          </w:tcPr>
          <w:p w:rsidR="007E730A" w:rsidRPr="007E730A" w:rsidP="007E730A" w14:paraId="7BD0F0DF" w14:textId="77777777">
            <w:pPr>
              <w:spacing w:line="259" w:lineRule="auto"/>
              <w:ind w:left="0" w:firstLine="0"/>
              <w:rPr>
                <w:rFonts w:cstheme="minorHAnsi"/>
                <w:b/>
                <w:bCs/>
              </w:rPr>
            </w:pPr>
            <w:r w:rsidRPr="007E730A">
              <w:rPr>
                <w:rFonts w:cstheme="minorHAnsi"/>
                <w:b/>
                <w:bCs/>
              </w:rPr>
              <w:t>(B)</w:t>
            </w:r>
          </w:p>
          <w:p w:rsidR="007E730A" w:rsidRPr="007E730A" w:rsidP="007E730A" w14:paraId="19B582A4" w14:textId="77777777">
            <w:pPr>
              <w:spacing w:line="259" w:lineRule="auto"/>
              <w:ind w:left="0" w:firstLine="0"/>
              <w:rPr>
                <w:rFonts w:cstheme="minorHAnsi"/>
                <w:b/>
                <w:bCs/>
              </w:rPr>
            </w:pPr>
            <w:r w:rsidRPr="007E730A">
              <w:rPr>
                <w:rFonts w:cstheme="minorHAnsi"/>
                <w:b/>
                <w:bCs/>
              </w:rPr>
              <w:t>No. of occurrence per respondent per year</w:t>
            </w:r>
          </w:p>
        </w:tc>
        <w:tc>
          <w:tcPr>
            <w:tcW w:w="1309" w:type="dxa"/>
            <w:vMerge w:val="restart"/>
            <w:tcBorders>
              <w:top w:val="nil"/>
              <w:left w:val="nil"/>
              <w:right w:val="single" w:sz="4" w:space="0" w:color="auto"/>
            </w:tcBorders>
            <w:noWrap/>
            <w:vAlign w:val="center"/>
            <w:hideMark/>
          </w:tcPr>
          <w:p w:rsidR="007E730A" w:rsidRPr="007E730A" w:rsidP="007E730A" w14:paraId="63618925" w14:textId="77777777">
            <w:pPr>
              <w:spacing w:line="259" w:lineRule="auto"/>
              <w:ind w:left="0" w:firstLine="0"/>
              <w:rPr>
                <w:rFonts w:cstheme="minorHAnsi"/>
                <w:b/>
                <w:bCs/>
              </w:rPr>
            </w:pPr>
            <w:r w:rsidRPr="007E730A">
              <w:rPr>
                <w:rFonts w:cstheme="minorHAnsi"/>
                <w:b/>
                <w:bCs/>
              </w:rPr>
              <w:t>(C)</w:t>
            </w:r>
          </w:p>
          <w:p w:rsidR="007E730A" w:rsidRPr="007E730A" w:rsidP="007E730A" w14:paraId="2FD739CB" w14:textId="77777777">
            <w:pPr>
              <w:spacing w:line="259" w:lineRule="auto"/>
              <w:ind w:left="0" w:firstLine="0"/>
              <w:rPr>
                <w:rFonts w:cstheme="minorHAnsi"/>
                <w:b/>
                <w:bCs/>
              </w:rPr>
            </w:pPr>
            <w:r w:rsidRPr="007E730A">
              <w:rPr>
                <w:rFonts w:cstheme="minorHAnsi"/>
                <w:b/>
                <w:bCs/>
              </w:rPr>
              <w:t>Person-hours per respondent per year</w:t>
            </w:r>
            <w:r w:rsidRPr="007E730A">
              <w:rPr>
                <w:rFonts w:cstheme="minorHAnsi"/>
                <w:b/>
                <w:bCs/>
              </w:rPr>
              <w:br/>
              <w:t>(C=</w:t>
            </w:r>
            <w:r w:rsidRPr="007E730A">
              <w:rPr>
                <w:rFonts w:cstheme="minorHAnsi"/>
                <w:b/>
                <w:bCs/>
              </w:rPr>
              <w:t>AxB</w:t>
            </w:r>
            <w:r w:rsidRPr="007E730A">
              <w:rPr>
                <w:rFonts w:cstheme="minorHAnsi"/>
                <w:b/>
                <w:bCs/>
              </w:rPr>
              <w:t>)</w:t>
            </w:r>
          </w:p>
        </w:tc>
        <w:tc>
          <w:tcPr>
            <w:tcW w:w="1459" w:type="dxa"/>
            <w:vMerge w:val="restart"/>
            <w:tcBorders>
              <w:top w:val="nil"/>
              <w:left w:val="nil"/>
              <w:right w:val="single" w:sz="4" w:space="0" w:color="auto"/>
            </w:tcBorders>
            <w:noWrap/>
            <w:vAlign w:val="center"/>
            <w:hideMark/>
          </w:tcPr>
          <w:p w:rsidR="007E730A" w:rsidRPr="007E730A" w:rsidP="007E730A" w14:paraId="6ED0E30E" w14:textId="77777777">
            <w:pPr>
              <w:spacing w:line="259" w:lineRule="auto"/>
              <w:ind w:left="0" w:firstLine="0"/>
              <w:rPr>
                <w:rFonts w:cstheme="minorHAnsi"/>
                <w:b/>
                <w:bCs/>
              </w:rPr>
            </w:pPr>
            <w:r w:rsidRPr="007E730A">
              <w:rPr>
                <w:rFonts w:cstheme="minorHAnsi"/>
                <w:b/>
                <w:bCs/>
              </w:rPr>
              <w:t>(D)</w:t>
            </w:r>
          </w:p>
          <w:p w:rsidR="007E730A" w:rsidP="007E730A" w14:paraId="7CE7DA21" w14:textId="77777777">
            <w:pPr>
              <w:spacing w:line="259" w:lineRule="auto"/>
              <w:ind w:left="0" w:firstLine="0"/>
              <w:rPr>
                <w:rFonts w:cstheme="minorHAnsi"/>
                <w:b/>
                <w:bCs/>
                <w:vertAlign w:val="superscript"/>
              </w:rPr>
            </w:pPr>
            <w:r w:rsidRPr="007E730A">
              <w:rPr>
                <w:rFonts w:cstheme="minorHAnsi"/>
                <w:b/>
                <w:bCs/>
              </w:rPr>
              <w:t xml:space="preserve">Respondents per year </w:t>
            </w:r>
            <w:r w:rsidRPr="007E730A">
              <w:rPr>
                <w:rFonts w:cstheme="minorHAnsi"/>
                <w:b/>
                <w:bCs/>
                <w:vertAlign w:val="superscript"/>
              </w:rPr>
              <w:t>a</w:t>
            </w:r>
          </w:p>
          <w:p w:rsidR="009308B3" w:rsidP="007E730A" w14:paraId="7FBA8F5F" w14:textId="77777777">
            <w:pPr>
              <w:spacing w:line="259" w:lineRule="auto"/>
              <w:ind w:left="0" w:firstLine="0"/>
              <w:rPr>
                <w:rFonts w:cstheme="minorHAnsi"/>
                <w:b/>
                <w:bCs/>
                <w:vertAlign w:val="superscript"/>
              </w:rPr>
            </w:pPr>
          </w:p>
          <w:p w:rsidR="009308B3" w:rsidRPr="007E730A" w:rsidP="007E730A" w14:paraId="5EA386C5" w14:textId="77777777">
            <w:pPr>
              <w:spacing w:line="259" w:lineRule="auto"/>
              <w:ind w:left="0" w:firstLine="0"/>
              <w:rPr>
                <w:rFonts w:cstheme="minorHAnsi"/>
                <w:b/>
                <w:bCs/>
              </w:rPr>
            </w:pPr>
          </w:p>
        </w:tc>
        <w:tc>
          <w:tcPr>
            <w:tcW w:w="1173" w:type="dxa"/>
            <w:vMerge w:val="restart"/>
            <w:tcBorders>
              <w:top w:val="nil"/>
              <w:left w:val="nil"/>
              <w:right w:val="single" w:sz="4" w:space="0" w:color="auto"/>
            </w:tcBorders>
            <w:noWrap/>
            <w:vAlign w:val="center"/>
            <w:hideMark/>
          </w:tcPr>
          <w:p w:rsidR="007E730A" w:rsidRPr="007E730A" w:rsidP="007E730A" w14:paraId="427628FB" w14:textId="77777777">
            <w:pPr>
              <w:spacing w:line="259" w:lineRule="auto"/>
              <w:ind w:left="0" w:firstLine="0"/>
              <w:rPr>
                <w:rFonts w:cstheme="minorHAnsi"/>
                <w:b/>
                <w:bCs/>
              </w:rPr>
            </w:pPr>
            <w:r w:rsidRPr="007E730A">
              <w:rPr>
                <w:rFonts w:cstheme="minorHAnsi"/>
                <w:b/>
                <w:bCs/>
              </w:rPr>
              <w:t>(E)</w:t>
            </w:r>
          </w:p>
          <w:p w:rsidR="007E730A" w:rsidRPr="007E730A" w:rsidP="007E730A" w14:paraId="4A0EF0DC" w14:textId="77777777">
            <w:pPr>
              <w:spacing w:line="259" w:lineRule="auto"/>
              <w:ind w:left="0" w:firstLine="0"/>
              <w:rPr>
                <w:rFonts w:cstheme="minorHAnsi"/>
                <w:b/>
                <w:bCs/>
              </w:rPr>
            </w:pPr>
            <w:r w:rsidRPr="007E730A">
              <w:rPr>
                <w:rFonts w:cstheme="minorHAnsi"/>
                <w:b/>
                <w:bCs/>
              </w:rPr>
              <w:t>Technical Person - hours per year</w:t>
            </w:r>
          </w:p>
          <w:p w:rsidR="007E730A" w:rsidRPr="007E730A" w:rsidP="007E730A" w14:paraId="3A3B134B" w14:textId="77777777">
            <w:pPr>
              <w:spacing w:line="259" w:lineRule="auto"/>
              <w:ind w:left="0" w:firstLine="0"/>
              <w:rPr>
                <w:rFonts w:cstheme="minorHAnsi"/>
                <w:b/>
                <w:bCs/>
              </w:rPr>
            </w:pPr>
            <w:r w:rsidRPr="007E730A">
              <w:rPr>
                <w:rFonts w:cstheme="minorHAnsi"/>
                <w:b/>
                <w:bCs/>
              </w:rPr>
              <w:t>(E=</w:t>
            </w:r>
            <w:r w:rsidRPr="007E730A">
              <w:rPr>
                <w:rFonts w:cstheme="minorHAnsi"/>
                <w:b/>
                <w:bCs/>
              </w:rPr>
              <w:t>CxD</w:t>
            </w:r>
            <w:r w:rsidRPr="007E730A">
              <w:rPr>
                <w:rFonts w:cstheme="minorHAnsi"/>
                <w:b/>
                <w:bCs/>
              </w:rPr>
              <w:t>)</w:t>
            </w:r>
          </w:p>
        </w:tc>
        <w:tc>
          <w:tcPr>
            <w:tcW w:w="1495" w:type="dxa"/>
            <w:vMerge w:val="restart"/>
            <w:tcBorders>
              <w:top w:val="nil"/>
              <w:left w:val="nil"/>
              <w:right w:val="single" w:sz="4" w:space="0" w:color="auto"/>
            </w:tcBorders>
            <w:noWrap/>
            <w:vAlign w:val="center"/>
            <w:hideMark/>
          </w:tcPr>
          <w:p w:rsidR="007E730A" w:rsidRPr="007E730A" w:rsidP="007E730A" w14:paraId="07600941" w14:textId="77777777">
            <w:pPr>
              <w:spacing w:line="259" w:lineRule="auto"/>
              <w:ind w:left="0" w:firstLine="0"/>
              <w:rPr>
                <w:rFonts w:cstheme="minorHAnsi"/>
                <w:b/>
                <w:bCs/>
              </w:rPr>
            </w:pPr>
            <w:r w:rsidRPr="007E730A">
              <w:rPr>
                <w:rFonts w:cstheme="minorHAnsi"/>
                <w:b/>
                <w:bCs/>
              </w:rPr>
              <w:t>(F)</w:t>
            </w:r>
          </w:p>
          <w:p w:rsidR="007E730A" w:rsidRPr="007E730A" w:rsidP="007E730A" w14:paraId="0A4FB066" w14:textId="77777777">
            <w:pPr>
              <w:spacing w:line="259" w:lineRule="auto"/>
              <w:ind w:left="0" w:firstLine="0"/>
              <w:rPr>
                <w:rFonts w:cstheme="minorHAnsi"/>
                <w:b/>
                <w:bCs/>
              </w:rPr>
            </w:pPr>
            <w:r w:rsidRPr="007E730A">
              <w:rPr>
                <w:rFonts w:cstheme="minorHAnsi"/>
                <w:b/>
                <w:bCs/>
              </w:rPr>
              <w:t>Management person-hours per year</w:t>
            </w:r>
          </w:p>
          <w:p w:rsidR="007E730A" w:rsidP="007E730A" w14:paraId="7D528899" w14:textId="77777777">
            <w:pPr>
              <w:spacing w:line="259" w:lineRule="auto"/>
              <w:ind w:left="0" w:firstLine="0"/>
              <w:rPr>
                <w:rFonts w:cstheme="minorHAnsi"/>
                <w:b/>
                <w:bCs/>
              </w:rPr>
            </w:pPr>
            <w:r w:rsidRPr="007E730A">
              <w:rPr>
                <w:rFonts w:cstheme="minorHAnsi"/>
                <w:b/>
                <w:bCs/>
              </w:rPr>
              <w:t>(Ex0.05)</w:t>
            </w:r>
          </w:p>
          <w:p w:rsidR="009308B3" w:rsidRPr="007E730A" w:rsidP="007E730A" w14:paraId="2E2EEBDC" w14:textId="77777777">
            <w:pPr>
              <w:spacing w:line="259" w:lineRule="auto"/>
              <w:ind w:left="0" w:firstLine="0"/>
              <w:rPr>
                <w:rFonts w:cstheme="minorHAnsi"/>
                <w:b/>
                <w:bCs/>
              </w:rPr>
            </w:pPr>
          </w:p>
        </w:tc>
        <w:tc>
          <w:tcPr>
            <w:tcW w:w="1001" w:type="dxa"/>
            <w:vMerge w:val="restart"/>
            <w:tcBorders>
              <w:top w:val="nil"/>
              <w:left w:val="nil"/>
              <w:right w:val="single" w:sz="4" w:space="0" w:color="auto"/>
            </w:tcBorders>
            <w:noWrap/>
            <w:vAlign w:val="center"/>
            <w:hideMark/>
          </w:tcPr>
          <w:p w:rsidR="007E730A" w:rsidRPr="007E730A" w:rsidP="007E730A" w14:paraId="591B103E" w14:textId="77777777">
            <w:pPr>
              <w:spacing w:line="259" w:lineRule="auto"/>
              <w:ind w:left="0" w:firstLine="0"/>
              <w:rPr>
                <w:rFonts w:cstheme="minorHAnsi"/>
                <w:b/>
                <w:bCs/>
              </w:rPr>
            </w:pPr>
            <w:r w:rsidRPr="007E730A">
              <w:rPr>
                <w:rFonts w:cstheme="minorHAnsi"/>
                <w:b/>
                <w:bCs/>
              </w:rPr>
              <w:t>(G)</w:t>
            </w:r>
          </w:p>
          <w:p w:rsidR="007E730A" w:rsidRPr="007E730A" w:rsidP="007E730A" w14:paraId="7E4AF2A3" w14:textId="77777777">
            <w:pPr>
              <w:spacing w:line="259" w:lineRule="auto"/>
              <w:ind w:left="0" w:firstLine="0"/>
              <w:rPr>
                <w:rFonts w:cstheme="minorHAnsi"/>
                <w:b/>
                <w:bCs/>
              </w:rPr>
            </w:pPr>
            <w:r w:rsidRPr="007E730A">
              <w:rPr>
                <w:rFonts w:cstheme="minorHAnsi"/>
                <w:b/>
                <w:bCs/>
              </w:rPr>
              <w:t>Clerical person - hours per year</w:t>
            </w:r>
          </w:p>
          <w:p w:rsidR="007E730A" w:rsidRPr="007E730A" w:rsidP="007E730A" w14:paraId="1C4B486F" w14:textId="77777777">
            <w:pPr>
              <w:spacing w:line="259" w:lineRule="auto"/>
              <w:ind w:left="0" w:firstLine="0"/>
              <w:rPr>
                <w:rFonts w:cstheme="minorHAnsi"/>
                <w:b/>
                <w:bCs/>
              </w:rPr>
            </w:pPr>
            <w:r w:rsidRPr="007E730A">
              <w:rPr>
                <w:rFonts w:cstheme="minorHAnsi"/>
                <w:b/>
                <w:bCs/>
              </w:rPr>
              <w:t>(Ex0.1)</w:t>
            </w:r>
          </w:p>
        </w:tc>
        <w:tc>
          <w:tcPr>
            <w:tcW w:w="969" w:type="dxa"/>
            <w:vMerge w:val="restart"/>
            <w:tcBorders>
              <w:top w:val="nil"/>
              <w:left w:val="nil"/>
              <w:right w:val="single" w:sz="4" w:space="0" w:color="auto"/>
            </w:tcBorders>
            <w:noWrap/>
            <w:vAlign w:val="center"/>
            <w:hideMark/>
          </w:tcPr>
          <w:p w:rsidR="007E730A" w:rsidRPr="007E730A" w:rsidP="007E730A" w14:paraId="0F268F7D" w14:textId="77777777">
            <w:pPr>
              <w:spacing w:line="259" w:lineRule="auto"/>
              <w:ind w:left="0" w:firstLine="0"/>
              <w:rPr>
                <w:rFonts w:cstheme="minorHAnsi"/>
                <w:b/>
                <w:bCs/>
              </w:rPr>
            </w:pPr>
            <w:r w:rsidRPr="007E730A">
              <w:rPr>
                <w:rFonts w:cstheme="minorHAnsi"/>
                <w:b/>
                <w:bCs/>
              </w:rPr>
              <w:t>(H)</w:t>
            </w:r>
          </w:p>
          <w:p w:rsidR="007E730A" w:rsidP="007E730A" w14:paraId="369D5ECF" w14:textId="77777777">
            <w:pPr>
              <w:spacing w:line="259" w:lineRule="auto"/>
              <w:ind w:left="0" w:firstLine="0"/>
              <w:rPr>
                <w:rFonts w:cstheme="minorHAnsi"/>
                <w:b/>
                <w:bCs/>
                <w:vertAlign w:val="superscript"/>
              </w:rPr>
            </w:pPr>
            <w:r w:rsidRPr="007E730A">
              <w:rPr>
                <w:rFonts w:cstheme="minorHAnsi"/>
                <w:b/>
                <w:bCs/>
              </w:rPr>
              <w:t>Cost, $</w:t>
            </w:r>
            <w:r w:rsidRPr="007E730A">
              <w:rPr>
                <w:rFonts w:cstheme="minorHAnsi"/>
                <w:b/>
                <w:bCs/>
                <w:vertAlign w:val="superscript"/>
              </w:rPr>
              <w:t xml:space="preserve"> b</w:t>
            </w:r>
          </w:p>
          <w:p w:rsidR="009308B3" w:rsidP="007E730A" w14:paraId="2EFEC2F4" w14:textId="77777777">
            <w:pPr>
              <w:spacing w:line="259" w:lineRule="auto"/>
              <w:ind w:left="0" w:firstLine="0"/>
              <w:rPr>
                <w:rFonts w:cstheme="minorHAnsi"/>
                <w:b/>
                <w:bCs/>
                <w:vertAlign w:val="superscript"/>
              </w:rPr>
            </w:pPr>
          </w:p>
          <w:p w:rsidR="009308B3" w:rsidP="007E730A" w14:paraId="085493C9" w14:textId="77777777">
            <w:pPr>
              <w:spacing w:line="259" w:lineRule="auto"/>
              <w:ind w:left="0" w:firstLine="0"/>
              <w:rPr>
                <w:rFonts w:cstheme="minorHAnsi"/>
                <w:b/>
                <w:bCs/>
                <w:vertAlign w:val="superscript"/>
              </w:rPr>
            </w:pPr>
          </w:p>
          <w:p w:rsidR="009308B3" w:rsidRPr="007E730A" w:rsidP="007E730A" w14:paraId="555B549F" w14:textId="77777777">
            <w:pPr>
              <w:spacing w:line="259" w:lineRule="auto"/>
              <w:ind w:left="0" w:firstLine="0"/>
              <w:rPr>
                <w:rFonts w:cstheme="minorHAnsi"/>
                <w:b/>
                <w:bCs/>
              </w:rPr>
            </w:pPr>
          </w:p>
        </w:tc>
      </w:tr>
      <w:tr w14:paraId="7309EC37" w14:textId="77777777" w:rsidTr="001E6D92">
        <w:tblPrEx>
          <w:tblW w:w="14376" w:type="dxa"/>
          <w:jc w:val="center"/>
          <w:tblLook w:val="04A0"/>
        </w:tblPrEx>
        <w:trPr>
          <w:trHeight w:val="1062"/>
          <w:jc w:val="center"/>
        </w:trPr>
        <w:tc>
          <w:tcPr>
            <w:tcW w:w="4365" w:type="dxa"/>
            <w:tcBorders>
              <w:top w:val="nil"/>
              <w:left w:val="single" w:sz="4" w:space="0" w:color="auto"/>
              <w:bottom w:val="double" w:sz="6" w:space="0" w:color="auto"/>
              <w:right w:val="single" w:sz="4" w:space="0" w:color="auto"/>
            </w:tcBorders>
            <w:noWrap/>
            <w:vAlign w:val="bottom"/>
            <w:hideMark/>
          </w:tcPr>
          <w:p w:rsidR="007E730A" w:rsidRPr="007E730A" w:rsidP="007E730A" w14:paraId="0A86C876" w14:textId="77777777">
            <w:pPr>
              <w:spacing w:line="259" w:lineRule="auto"/>
              <w:ind w:left="0" w:firstLine="0"/>
              <w:rPr>
                <w:rFonts w:cstheme="minorHAnsi"/>
                <w:b/>
                <w:bCs/>
              </w:rPr>
            </w:pPr>
            <w:r w:rsidRPr="007E730A">
              <w:rPr>
                <w:rFonts w:cstheme="minorHAnsi"/>
                <w:b/>
                <w:bCs/>
              </w:rPr>
              <w:t>Burden item</w:t>
            </w:r>
          </w:p>
        </w:tc>
        <w:tc>
          <w:tcPr>
            <w:tcW w:w="1296" w:type="dxa"/>
            <w:vMerge/>
            <w:tcBorders>
              <w:left w:val="nil"/>
              <w:bottom w:val="double" w:sz="6" w:space="0" w:color="auto"/>
              <w:right w:val="single" w:sz="4" w:space="0" w:color="auto"/>
            </w:tcBorders>
            <w:vAlign w:val="bottom"/>
            <w:hideMark/>
          </w:tcPr>
          <w:p w:rsidR="007E730A" w:rsidRPr="007E730A" w:rsidP="007E730A" w14:paraId="6FC50924" w14:textId="77777777">
            <w:pPr>
              <w:spacing w:line="259" w:lineRule="auto"/>
              <w:ind w:left="0" w:firstLine="0"/>
              <w:rPr>
                <w:rFonts w:cstheme="minorHAnsi"/>
                <w:b/>
                <w:bCs/>
              </w:rPr>
            </w:pPr>
          </w:p>
        </w:tc>
        <w:tc>
          <w:tcPr>
            <w:tcW w:w="1309" w:type="dxa"/>
            <w:vMerge/>
            <w:tcBorders>
              <w:left w:val="nil"/>
              <w:bottom w:val="double" w:sz="6" w:space="0" w:color="auto"/>
              <w:right w:val="single" w:sz="4" w:space="0" w:color="auto"/>
            </w:tcBorders>
            <w:vAlign w:val="bottom"/>
            <w:hideMark/>
          </w:tcPr>
          <w:p w:rsidR="007E730A" w:rsidRPr="007E730A" w:rsidP="007E730A" w14:paraId="74FCA5B5" w14:textId="77777777">
            <w:pPr>
              <w:spacing w:line="259" w:lineRule="auto"/>
              <w:ind w:left="0" w:firstLine="0"/>
              <w:rPr>
                <w:rFonts w:cstheme="minorHAnsi"/>
                <w:b/>
                <w:bCs/>
              </w:rPr>
            </w:pPr>
          </w:p>
        </w:tc>
        <w:tc>
          <w:tcPr>
            <w:tcW w:w="1309" w:type="dxa"/>
            <w:vMerge/>
            <w:tcBorders>
              <w:left w:val="nil"/>
              <w:bottom w:val="double" w:sz="6" w:space="0" w:color="auto"/>
              <w:right w:val="single" w:sz="4" w:space="0" w:color="auto"/>
            </w:tcBorders>
            <w:vAlign w:val="bottom"/>
            <w:hideMark/>
          </w:tcPr>
          <w:p w:rsidR="007E730A" w:rsidRPr="007E730A" w:rsidP="007E730A" w14:paraId="1B6E05DF" w14:textId="77777777">
            <w:pPr>
              <w:spacing w:line="259" w:lineRule="auto"/>
              <w:ind w:left="0" w:firstLine="0"/>
              <w:rPr>
                <w:rFonts w:cstheme="minorHAnsi"/>
                <w:b/>
                <w:bCs/>
              </w:rPr>
            </w:pPr>
          </w:p>
        </w:tc>
        <w:tc>
          <w:tcPr>
            <w:tcW w:w="1459" w:type="dxa"/>
            <w:vMerge/>
            <w:tcBorders>
              <w:left w:val="nil"/>
              <w:bottom w:val="double" w:sz="6" w:space="0" w:color="auto"/>
              <w:right w:val="single" w:sz="4" w:space="0" w:color="auto"/>
            </w:tcBorders>
            <w:vAlign w:val="bottom"/>
            <w:hideMark/>
          </w:tcPr>
          <w:p w:rsidR="007E730A" w:rsidRPr="007E730A" w:rsidP="007E730A" w14:paraId="66E3EBE4" w14:textId="77777777">
            <w:pPr>
              <w:spacing w:line="259" w:lineRule="auto"/>
              <w:ind w:left="0" w:firstLine="0"/>
              <w:rPr>
                <w:rFonts w:cstheme="minorHAnsi"/>
                <w:b/>
                <w:bCs/>
              </w:rPr>
            </w:pPr>
          </w:p>
        </w:tc>
        <w:tc>
          <w:tcPr>
            <w:tcW w:w="1173" w:type="dxa"/>
            <w:vMerge/>
            <w:tcBorders>
              <w:left w:val="nil"/>
              <w:bottom w:val="double" w:sz="6" w:space="0" w:color="auto"/>
              <w:right w:val="single" w:sz="4" w:space="0" w:color="auto"/>
            </w:tcBorders>
            <w:vAlign w:val="bottom"/>
            <w:hideMark/>
          </w:tcPr>
          <w:p w:rsidR="007E730A" w:rsidRPr="007E730A" w:rsidP="007E730A" w14:paraId="50DD664A" w14:textId="77777777">
            <w:pPr>
              <w:spacing w:line="259" w:lineRule="auto"/>
              <w:ind w:left="0" w:firstLine="0"/>
              <w:rPr>
                <w:rFonts w:cstheme="minorHAnsi"/>
                <w:b/>
                <w:bCs/>
              </w:rPr>
            </w:pPr>
          </w:p>
        </w:tc>
        <w:tc>
          <w:tcPr>
            <w:tcW w:w="1495" w:type="dxa"/>
            <w:vMerge/>
            <w:tcBorders>
              <w:left w:val="nil"/>
              <w:bottom w:val="double" w:sz="6" w:space="0" w:color="auto"/>
              <w:right w:val="single" w:sz="4" w:space="0" w:color="auto"/>
            </w:tcBorders>
            <w:vAlign w:val="bottom"/>
            <w:hideMark/>
          </w:tcPr>
          <w:p w:rsidR="007E730A" w:rsidRPr="007E730A" w:rsidP="007E730A" w14:paraId="58AA0444" w14:textId="77777777">
            <w:pPr>
              <w:spacing w:line="259" w:lineRule="auto"/>
              <w:ind w:left="0" w:firstLine="0"/>
              <w:rPr>
                <w:rFonts w:cstheme="minorHAnsi"/>
                <w:b/>
                <w:bCs/>
              </w:rPr>
            </w:pPr>
          </w:p>
        </w:tc>
        <w:tc>
          <w:tcPr>
            <w:tcW w:w="1001" w:type="dxa"/>
            <w:vMerge/>
            <w:tcBorders>
              <w:left w:val="nil"/>
              <w:bottom w:val="double" w:sz="6" w:space="0" w:color="auto"/>
              <w:right w:val="single" w:sz="4" w:space="0" w:color="auto"/>
            </w:tcBorders>
            <w:vAlign w:val="bottom"/>
            <w:hideMark/>
          </w:tcPr>
          <w:p w:rsidR="007E730A" w:rsidRPr="007E730A" w:rsidP="007E730A" w14:paraId="0D728750" w14:textId="77777777">
            <w:pPr>
              <w:spacing w:line="259" w:lineRule="auto"/>
              <w:ind w:left="0" w:firstLine="0"/>
              <w:rPr>
                <w:rFonts w:cstheme="minorHAnsi"/>
                <w:b/>
                <w:bCs/>
              </w:rPr>
            </w:pPr>
          </w:p>
        </w:tc>
        <w:tc>
          <w:tcPr>
            <w:tcW w:w="969" w:type="dxa"/>
            <w:vMerge/>
            <w:tcBorders>
              <w:left w:val="nil"/>
              <w:bottom w:val="double" w:sz="6" w:space="0" w:color="auto"/>
              <w:right w:val="single" w:sz="4" w:space="0" w:color="auto"/>
            </w:tcBorders>
            <w:vAlign w:val="bottom"/>
            <w:hideMark/>
          </w:tcPr>
          <w:p w:rsidR="007E730A" w:rsidRPr="007E730A" w:rsidP="007E730A" w14:paraId="7DBDBD09" w14:textId="77777777">
            <w:pPr>
              <w:spacing w:line="259" w:lineRule="auto"/>
              <w:ind w:left="0" w:firstLine="0"/>
              <w:rPr>
                <w:rFonts w:cstheme="minorHAnsi"/>
                <w:b/>
                <w:bCs/>
              </w:rPr>
            </w:pPr>
          </w:p>
        </w:tc>
      </w:tr>
      <w:tr w14:paraId="3A643030" w14:textId="77777777" w:rsidTr="001E6D92">
        <w:tblPrEx>
          <w:tblW w:w="14376" w:type="dxa"/>
          <w:jc w:val="center"/>
          <w:tblLook w:val="04A0"/>
        </w:tblPrEx>
        <w:trPr>
          <w:trHeight w:val="270"/>
          <w:jc w:val="center"/>
        </w:trPr>
        <w:tc>
          <w:tcPr>
            <w:tcW w:w="4365" w:type="dxa"/>
            <w:tcBorders>
              <w:top w:val="nil"/>
              <w:left w:val="single" w:sz="4" w:space="0" w:color="auto"/>
              <w:bottom w:val="single" w:sz="4" w:space="0" w:color="auto"/>
              <w:right w:val="single" w:sz="4" w:space="0" w:color="auto"/>
            </w:tcBorders>
            <w:noWrap/>
            <w:vAlign w:val="center"/>
            <w:hideMark/>
          </w:tcPr>
          <w:p w:rsidR="007E730A" w:rsidRPr="007E730A" w:rsidP="007E730A" w14:paraId="5EB7F430" w14:textId="77777777">
            <w:pPr>
              <w:spacing w:line="259" w:lineRule="auto"/>
              <w:ind w:left="0" w:firstLine="0"/>
              <w:rPr>
                <w:rFonts w:cstheme="minorHAnsi"/>
              </w:rPr>
            </w:pPr>
            <w:r w:rsidRPr="007E730A">
              <w:rPr>
                <w:rFonts w:cstheme="minorHAnsi"/>
              </w:rPr>
              <w:t>1. Applications</w:t>
            </w:r>
          </w:p>
        </w:tc>
        <w:tc>
          <w:tcPr>
            <w:tcW w:w="9042" w:type="dxa"/>
            <w:gridSpan w:val="7"/>
            <w:tcBorders>
              <w:top w:val="double" w:sz="6" w:space="0" w:color="auto"/>
              <w:left w:val="nil"/>
              <w:bottom w:val="single" w:sz="4" w:space="0" w:color="auto"/>
              <w:right w:val="single" w:sz="4" w:space="0" w:color="000000"/>
            </w:tcBorders>
            <w:noWrap/>
            <w:vAlign w:val="center"/>
            <w:hideMark/>
          </w:tcPr>
          <w:p w:rsidR="007E730A" w:rsidRPr="007E730A" w:rsidP="007E730A" w14:paraId="521FB92B" w14:textId="77777777">
            <w:pPr>
              <w:spacing w:line="259" w:lineRule="auto"/>
              <w:ind w:left="0" w:firstLine="0"/>
              <w:rPr>
                <w:rFonts w:cstheme="minorHAnsi"/>
              </w:rPr>
            </w:pPr>
            <w:r w:rsidRPr="007E730A">
              <w:rPr>
                <w:rFonts w:cstheme="minorHAnsi"/>
              </w:rPr>
              <w:t>N/A</w:t>
            </w:r>
          </w:p>
        </w:tc>
        <w:tc>
          <w:tcPr>
            <w:tcW w:w="969" w:type="dxa"/>
            <w:tcBorders>
              <w:top w:val="nil"/>
              <w:left w:val="nil"/>
              <w:bottom w:val="single" w:sz="4" w:space="0" w:color="auto"/>
              <w:right w:val="single" w:sz="4" w:space="0" w:color="auto"/>
            </w:tcBorders>
            <w:noWrap/>
            <w:vAlign w:val="bottom"/>
            <w:hideMark/>
          </w:tcPr>
          <w:p w:rsidR="007E730A" w:rsidRPr="007E730A" w:rsidP="007E730A" w14:paraId="260F7765" w14:textId="77777777">
            <w:pPr>
              <w:spacing w:line="259" w:lineRule="auto"/>
              <w:ind w:left="0" w:firstLine="0"/>
              <w:rPr>
                <w:rFonts w:cstheme="minorHAnsi"/>
              </w:rPr>
            </w:pPr>
            <w:r w:rsidRPr="007E730A">
              <w:rPr>
                <w:rFonts w:cstheme="minorHAnsi"/>
              </w:rPr>
              <w:t> </w:t>
            </w:r>
          </w:p>
        </w:tc>
      </w:tr>
      <w:tr w14:paraId="09EAEA92" w14:textId="77777777" w:rsidTr="001E6D92">
        <w:tblPrEx>
          <w:tblW w:w="14376" w:type="dxa"/>
          <w:jc w:val="center"/>
          <w:tblLook w:val="04A0"/>
        </w:tblPrEx>
        <w:trPr>
          <w:trHeight w:val="255"/>
          <w:jc w:val="center"/>
        </w:trPr>
        <w:tc>
          <w:tcPr>
            <w:tcW w:w="4365" w:type="dxa"/>
            <w:tcBorders>
              <w:top w:val="nil"/>
              <w:left w:val="single" w:sz="4" w:space="0" w:color="auto"/>
              <w:bottom w:val="single" w:sz="4" w:space="0" w:color="auto"/>
              <w:right w:val="single" w:sz="4" w:space="0" w:color="auto"/>
            </w:tcBorders>
            <w:noWrap/>
            <w:vAlign w:val="center"/>
            <w:hideMark/>
          </w:tcPr>
          <w:p w:rsidR="007E730A" w:rsidRPr="007E730A" w:rsidP="007E730A" w14:paraId="30997AC1" w14:textId="77777777">
            <w:pPr>
              <w:spacing w:line="259" w:lineRule="auto"/>
              <w:ind w:left="0" w:firstLine="0"/>
              <w:rPr>
                <w:rFonts w:cstheme="minorHAnsi"/>
              </w:rPr>
            </w:pPr>
            <w:r w:rsidRPr="007E730A">
              <w:rPr>
                <w:rFonts w:cstheme="minorHAnsi"/>
              </w:rPr>
              <w:t>2. Surveys and Studies</w:t>
            </w:r>
          </w:p>
        </w:tc>
        <w:tc>
          <w:tcPr>
            <w:tcW w:w="9042" w:type="dxa"/>
            <w:gridSpan w:val="7"/>
            <w:tcBorders>
              <w:top w:val="single" w:sz="4" w:space="0" w:color="auto"/>
              <w:left w:val="nil"/>
              <w:bottom w:val="single" w:sz="4" w:space="0" w:color="auto"/>
              <w:right w:val="single" w:sz="4" w:space="0" w:color="000000"/>
            </w:tcBorders>
            <w:noWrap/>
            <w:vAlign w:val="center"/>
            <w:hideMark/>
          </w:tcPr>
          <w:p w:rsidR="007E730A" w:rsidRPr="007E730A" w:rsidP="007E730A" w14:paraId="0B070560" w14:textId="77777777">
            <w:pPr>
              <w:spacing w:line="259" w:lineRule="auto"/>
              <w:ind w:left="0" w:firstLine="0"/>
              <w:rPr>
                <w:rFonts w:cstheme="minorHAnsi"/>
              </w:rPr>
            </w:pPr>
            <w:r w:rsidRPr="007E730A">
              <w:rPr>
                <w:rFonts w:cstheme="minorHAnsi"/>
              </w:rPr>
              <w:t>N/A</w:t>
            </w:r>
          </w:p>
        </w:tc>
        <w:tc>
          <w:tcPr>
            <w:tcW w:w="969" w:type="dxa"/>
            <w:tcBorders>
              <w:top w:val="nil"/>
              <w:left w:val="nil"/>
              <w:bottom w:val="single" w:sz="4" w:space="0" w:color="auto"/>
              <w:right w:val="single" w:sz="4" w:space="0" w:color="auto"/>
            </w:tcBorders>
            <w:noWrap/>
            <w:vAlign w:val="bottom"/>
            <w:hideMark/>
          </w:tcPr>
          <w:p w:rsidR="007E730A" w:rsidRPr="007E730A" w:rsidP="007E730A" w14:paraId="2765DD63" w14:textId="77777777">
            <w:pPr>
              <w:spacing w:line="259" w:lineRule="auto"/>
              <w:ind w:left="0" w:firstLine="0"/>
              <w:rPr>
                <w:rFonts w:cstheme="minorHAnsi"/>
              </w:rPr>
            </w:pPr>
            <w:r w:rsidRPr="007E730A">
              <w:rPr>
                <w:rFonts w:cstheme="minorHAnsi"/>
              </w:rPr>
              <w:t> </w:t>
            </w:r>
          </w:p>
        </w:tc>
      </w:tr>
      <w:tr w14:paraId="28A478C5" w14:textId="77777777" w:rsidTr="001E6D92">
        <w:tblPrEx>
          <w:tblW w:w="14376" w:type="dxa"/>
          <w:jc w:val="center"/>
          <w:tblLook w:val="04A0"/>
        </w:tblPrEx>
        <w:trPr>
          <w:trHeight w:val="255"/>
          <w:jc w:val="center"/>
        </w:trPr>
        <w:tc>
          <w:tcPr>
            <w:tcW w:w="4365" w:type="dxa"/>
            <w:tcBorders>
              <w:top w:val="nil"/>
              <w:left w:val="single" w:sz="4" w:space="0" w:color="auto"/>
              <w:bottom w:val="single" w:sz="4" w:space="0" w:color="auto"/>
              <w:right w:val="single" w:sz="4" w:space="0" w:color="auto"/>
            </w:tcBorders>
            <w:noWrap/>
            <w:vAlign w:val="center"/>
            <w:hideMark/>
          </w:tcPr>
          <w:p w:rsidR="007E730A" w:rsidRPr="007E730A" w:rsidP="007E730A" w14:paraId="1435A115" w14:textId="77777777">
            <w:pPr>
              <w:spacing w:line="259" w:lineRule="auto"/>
              <w:ind w:left="0" w:firstLine="0"/>
              <w:rPr>
                <w:rFonts w:cstheme="minorHAnsi"/>
              </w:rPr>
            </w:pPr>
            <w:r w:rsidRPr="007E730A">
              <w:rPr>
                <w:rFonts w:cstheme="minorHAnsi"/>
              </w:rPr>
              <w:t>3. Reporting Requirements</w:t>
            </w:r>
          </w:p>
        </w:tc>
        <w:tc>
          <w:tcPr>
            <w:tcW w:w="9042" w:type="dxa"/>
            <w:gridSpan w:val="7"/>
            <w:tcBorders>
              <w:top w:val="single" w:sz="4" w:space="0" w:color="auto"/>
              <w:left w:val="nil"/>
              <w:bottom w:val="single" w:sz="4" w:space="0" w:color="auto"/>
              <w:right w:val="single" w:sz="4" w:space="0" w:color="000000"/>
            </w:tcBorders>
            <w:noWrap/>
            <w:vAlign w:val="center"/>
            <w:hideMark/>
          </w:tcPr>
          <w:p w:rsidR="007E730A" w:rsidRPr="007E730A" w:rsidP="007E730A" w14:paraId="68716563" w14:textId="77777777">
            <w:pPr>
              <w:spacing w:line="259" w:lineRule="auto"/>
              <w:ind w:left="0" w:firstLine="0"/>
              <w:rPr>
                <w:rFonts w:cstheme="minorHAnsi"/>
              </w:rPr>
            </w:pPr>
            <w:r w:rsidRPr="007E730A">
              <w:rPr>
                <w:rFonts w:cstheme="minorHAnsi"/>
              </w:rPr>
              <w:t> </w:t>
            </w:r>
          </w:p>
        </w:tc>
        <w:tc>
          <w:tcPr>
            <w:tcW w:w="969" w:type="dxa"/>
            <w:tcBorders>
              <w:top w:val="nil"/>
              <w:left w:val="nil"/>
              <w:bottom w:val="single" w:sz="4" w:space="0" w:color="auto"/>
              <w:right w:val="single" w:sz="4" w:space="0" w:color="auto"/>
            </w:tcBorders>
            <w:noWrap/>
            <w:vAlign w:val="bottom"/>
            <w:hideMark/>
          </w:tcPr>
          <w:p w:rsidR="007E730A" w:rsidRPr="007E730A" w:rsidP="007E730A" w14:paraId="614B8119" w14:textId="77777777">
            <w:pPr>
              <w:spacing w:line="259" w:lineRule="auto"/>
              <w:ind w:left="0" w:firstLine="0"/>
              <w:rPr>
                <w:rFonts w:cstheme="minorHAnsi"/>
              </w:rPr>
            </w:pPr>
            <w:r w:rsidRPr="007E730A">
              <w:rPr>
                <w:rFonts w:cstheme="minorHAnsi"/>
              </w:rPr>
              <w:t> </w:t>
            </w:r>
          </w:p>
        </w:tc>
      </w:tr>
      <w:tr w14:paraId="2DC5E2DE" w14:textId="77777777" w:rsidTr="001E6D92">
        <w:tblPrEx>
          <w:tblW w:w="14376" w:type="dxa"/>
          <w:jc w:val="center"/>
          <w:tblLook w:val="04A0"/>
        </w:tblPrEx>
        <w:trPr>
          <w:trHeight w:val="255"/>
          <w:jc w:val="center"/>
        </w:trPr>
        <w:tc>
          <w:tcPr>
            <w:tcW w:w="4365" w:type="dxa"/>
            <w:tcBorders>
              <w:top w:val="nil"/>
              <w:left w:val="single" w:sz="4" w:space="0" w:color="auto"/>
              <w:bottom w:val="single" w:sz="4" w:space="0" w:color="auto"/>
              <w:right w:val="single" w:sz="4" w:space="0" w:color="auto"/>
            </w:tcBorders>
            <w:noWrap/>
            <w:vAlign w:val="center"/>
            <w:hideMark/>
          </w:tcPr>
          <w:p w:rsidR="007E730A" w:rsidRPr="007E730A" w:rsidP="007E730A" w14:paraId="48B9EB7E" w14:textId="77777777">
            <w:pPr>
              <w:spacing w:line="259" w:lineRule="auto"/>
              <w:ind w:left="0" w:firstLine="0"/>
              <w:rPr>
                <w:rFonts w:cstheme="minorHAnsi"/>
              </w:rPr>
            </w:pPr>
            <w:r w:rsidRPr="007E730A">
              <w:rPr>
                <w:rFonts w:cstheme="minorHAnsi"/>
              </w:rPr>
              <w:t>A. Read and understand rule requirements</w:t>
            </w:r>
          </w:p>
        </w:tc>
        <w:tc>
          <w:tcPr>
            <w:tcW w:w="1296" w:type="dxa"/>
            <w:tcBorders>
              <w:top w:val="nil"/>
              <w:left w:val="nil"/>
              <w:bottom w:val="single" w:sz="4" w:space="0" w:color="auto"/>
              <w:right w:val="single" w:sz="4" w:space="0" w:color="auto"/>
            </w:tcBorders>
            <w:noWrap/>
            <w:vAlign w:val="center"/>
            <w:hideMark/>
          </w:tcPr>
          <w:p w:rsidR="007E730A" w:rsidRPr="007E730A" w:rsidP="007E730A" w14:paraId="1F8C1705" w14:textId="77777777">
            <w:pPr>
              <w:spacing w:line="259" w:lineRule="auto"/>
              <w:ind w:left="0" w:firstLine="0"/>
              <w:rPr>
                <w:rFonts w:cstheme="minorHAnsi"/>
              </w:rPr>
            </w:pPr>
            <w:r w:rsidRPr="007E730A">
              <w:rPr>
                <w:rFonts w:cstheme="minorHAnsi"/>
              </w:rPr>
              <w:t>4</w:t>
            </w:r>
          </w:p>
        </w:tc>
        <w:tc>
          <w:tcPr>
            <w:tcW w:w="1309" w:type="dxa"/>
            <w:tcBorders>
              <w:top w:val="nil"/>
              <w:left w:val="nil"/>
              <w:bottom w:val="single" w:sz="4" w:space="0" w:color="auto"/>
              <w:right w:val="single" w:sz="4" w:space="0" w:color="auto"/>
            </w:tcBorders>
            <w:noWrap/>
            <w:vAlign w:val="center"/>
            <w:hideMark/>
          </w:tcPr>
          <w:p w:rsidR="007E730A" w:rsidRPr="007E730A" w:rsidP="007E730A" w14:paraId="5C5BD0EA" w14:textId="77777777">
            <w:pPr>
              <w:spacing w:line="259" w:lineRule="auto"/>
              <w:ind w:left="0" w:firstLine="0"/>
              <w:rPr>
                <w:rFonts w:cstheme="minorHAnsi"/>
              </w:rPr>
            </w:pPr>
            <w:r w:rsidRPr="007E730A">
              <w:rPr>
                <w:rFonts w:cstheme="minorHAnsi"/>
              </w:rPr>
              <w:t>0</w:t>
            </w:r>
          </w:p>
        </w:tc>
        <w:tc>
          <w:tcPr>
            <w:tcW w:w="1309" w:type="dxa"/>
            <w:tcBorders>
              <w:top w:val="nil"/>
              <w:left w:val="nil"/>
              <w:bottom w:val="single" w:sz="4" w:space="0" w:color="auto"/>
              <w:right w:val="single" w:sz="4" w:space="0" w:color="auto"/>
            </w:tcBorders>
            <w:noWrap/>
            <w:vAlign w:val="center"/>
            <w:hideMark/>
          </w:tcPr>
          <w:p w:rsidR="007E730A" w:rsidRPr="007E730A" w:rsidP="007E730A" w14:paraId="496A8064" w14:textId="77777777">
            <w:pPr>
              <w:spacing w:line="259" w:lineRule="auto"/>
              <w:ind w:left="0" w:firstLine="0"/>
              <w:rPr>
                <w:rFonts w:cstheme="minorHAnsi"/>
              </w:rPr>
            </w:pPr>
            <w:r w:rsidRPr="007E730A">
              <w:rPr>
                <w:rFonts w:cstheme="minorHAnsi"/>
              </w:rPr>
              <w:t>0</w:t>
            </w:r>
          </w:p>
        </w:tc>
        <w:tc>
          <w:tcPr>
            <w:tcW w:w="1459" w:type="dxa"/>
            <w:tcBorders>
              <w:top w:val="nil"/>
              <w:left w:val="nil"/>
              <w:bottom w:val="single" w:sz="4" w:space="0" w:color="auto"/>
              <w:right w:val="single" w:sz="4" w:space="0" w:color="auto"/>
            </w:tcBorders>
            <w:noWrap/>
            <w:vAlign w:val="center"/>
            <w:hideMark/>
          </w:tcPr>
          <w:p w:rsidR="007E730A" w:rsidRPr="007E730A" w:rsidP="007E730A" w14:paraId="15CC5EF0" w14:textId="77777777">
            <w:pPr>
              <w:spacing w:line="259" w:lineRule="auto"/>
              <w:ind w:left="0" w:firstLine="0"/>
              <w:rPr>
                <w:rFonts w:cstheme="minorHAnsi"/>
              </w:rPr>
            </w:pPr>
            <w:r w:rsidRPr="007E730A">
              <w:rPr>
                <w:rFonts w:cstheme="minorHAnsi"/>
              </w:rPr>
              <w:t>9</w:t>
            </w:r>
          </w:p>
        </w:tc>
        <w:tc>
          <w:tcPr>
            <w:tcW w:w="1173" w:type="dxa"/>
            <w:tcBorders>
              <w:top w:val="nil"/>
              <w:left w:val="nil"/>
              <w:bottom w:val="single" w:sz="4" w:space="0" w:color="auto"/>
              <w:right w:val="single" w:sz="4" w:space="0" w:color="auto"/>
            </w:tcBorders>
            <w:noWrap/>
            <w:vAlign w:val="center"/>
            <w:hideMark/>
          </w:tcPr>
          <w:p w:rsidR="007E730A" w:rsidRPr="007E730A" w:rsidP="007E730A" w14:paraId="5C62D229" w14:textId="77777777">
            <w:pPr>
              <w:spacing w:line="259" w:lineRule="auto"/>
              <w:ind w:left="0" w:firstLine="0"/>
              <w:rPr>
                <w:rFonts w:cstheme="minorHAnsi"/>
              </w:rPr>
            </w:pPr>
            <w:r w:rsidRPr="007E730A">
              <w:rPr>
                <w:rFonts w:cstheme="minorHAnsi"/>
              </w:rPr>
              <w:t>0</w:t>
            </w:r>
          </w:p>
        </w:tc>
        <w:tc>
          <w:tcPr>
            <w:tcW w:w="1495" w:type="dxa"/>
            <w:tcBorders>
              <w:top w:val="nil"/>
              <w:left w:val="nil"/>
              <w:bottom w:val="single" w:sz="4" w:space="0" w:color="auto"/>
              <w:right w:val="single" w:sz="4" w:space="0" w:color="auto"/>
            </w:tcBorders>
            <w:noWrap/>
            <w:vAlign w:val="center"/>
            <w:hideMark/>
          </w:tcPr>
          <w:p w:rsidR="007E730A" w:rsidRPr="007E730A" w:rsidP="007E730A" w14:paraId="562558D8" w14:textId="77777777">
            <w:pPr>
              <w:spacing w:line="259" w:lineRule="auto"/>
              <w:ind w:left="0" w:firstLine="0"/>
              <w:rPr>
                <w:rFonts w:cstheme="minorHAnsi"/>
              </w:rPr>
            </w:pPr>
            <w:r w:rsidRPr="007E730A">
              <w:rPr>
                <w:rFonts w:cstheme="minorHAnsi"/>
              </w:rPr>
              <w:t>0</w:t>
            </w:r>
          </w:p>
        </w:tc>
        <w:tc>
          <w:tcPr>
            <w:tcW w:w="1001" w:type="dxa"/>
            <w:tcBorders>
              <w:top w:val="nil"/>
              <w:left w:val="nil"/>
              <w:bottom w:val="single" w:sz="4" w:space="0" w:color="auto"/>
              <w:right w:val="single" w:sz="4" w:space="0" w:color="auto"/>
            </w:tcBorders>
            <w:noWrap/>
            <w:vAlign w:val="center"/>
            <w:hideMark/>
          </w:tcPr>
          <w:p w:rsidR="007E730A" w:rsidRPr="007E730A" w:rsidP="007E730A" w14:paraId="71CE2A29" w14:textId="77777777">
            <w:pPr>
              <w:spacing w:line="259" w:lineRule="auto"/>
              <w:ind w:left="0" w:firstLine="0"/>
              <w:rPr>
                <w:rFonts w:cstheme="minorHAnsi"/>
              </w:rPr>
            </w:pPr>
            <w:r w:rsidRPr="007E730A">
              <w:rPr>
                <w:rFonts w:cstheme="minorHAnsi"/>
              </w:rPr>
              <w:t>0</w:t>
            </w:r>
          </w:p>
        </w:tc>
        <w:tc>
          <w:tcPr>
            <w:tcW w:w="969" w:type="dxa"/>
            <w:tcBorders>
              <w:top w:val="nil"/>
              <w:left w:val="nil"/>
              <w:bottom w:val="single" w:sz="4" w:space="0" w:color="auto"/>
              <w:right w:val="single" w:sz="4" w:space="0" w:color="auto"/>
            </w:tcBorders>
            <w:noWrap/>
            <w:vAlign w:val="bottom"/>
            <w:hideMark/>
          </w:tcPr>
          <w:p w:rsidR="007E730A" w:rsidRPr="007E730A" w:rsidP="007E730A" w14:paraId="0D3462FB" w14:textId="77777777">
            <w:pPr>
              <w:spacing w:line="259" w:lineRule="auto"/>
              <w:ind w:left="0" w:firstLine="0"/>
              <w:rPr>
                <w:rFonts w:cstheme="minorHAnsi"/>
              </w:rPr>
            </w:pPr>
            <w:r w:rsidRPr="007E730A">
              <w:rPr>
                <w:rFonts w:cstheme="minorHAnsi"/>
              </w:rPr>
              <w:t xml:space="preserve">$0 </w:t>
            </w:r>
          </w:p>
        </w:tc>
      </w:tr>
      <w:tr w14:paraId="709B634B" w14:textId="77777777" w:rsidTr="001E6D92">
        <w:tblPrEx>
          <w:tblW w:w="14376" w:type="dxa"/>
          <w:jc w:val="center"/>
          <w:tblLook w:val="04A0"/>
        </w:tblPrEx>
        <w:trPr>
          <w:trHeight w:val="255"/>
          <w:jc w:val="center"/>
        </w:trPr>
        <w:tc>
          <w:tcPr>
            <w:tcW w:w="4365" w:type="dxa"/>
            <w:tcBorders>
              <w:top w:val="nil"/>
              <w:left w:val="single" w:sz="4" w:space="0" w:color="auto"/>
              <w:bottom w:val="single" w:sz="4" w:space="0" w:color="auto"/>
              <w:right w:val="single" w:sz="4" w:space="0" w:color="auto"/>
            </w:tcBorders>
            <w:noWrap/>
            <w:vAlign w:val="center"/>
            <w:hideMark/>
          </w:tcPr>
          <w:p w:rsidR="007E730A" w:rsidRPr="007E730A" w:rsidP="007E730A" w14:paraId="1B9D3485" w14:textId="77777777">
            <w:pPr>
              <w:spacing w:line="259" w:lineRule="auto"/>
              <w:ind w:left="0" w:firstLine="0"/>
              <w:rPr>
                <w:rFonts w:cstheme="minorHAnsi"/>
              </w:rPr>
            </w:pPr>
            <w:r w:rsidRPr="007E730A">
              <w:rPr>
                <w:rFonts w:cstheme="minorHAnsi"/>
              </w:rPr>
              <w:t>B. Required activities</w:t>
            </w:r>
          </w:p>
        </w:tc>
        <w:tc>
          <w:tcPr>
            <w:tcW w:w="9042" w:type="dxa"/>
            <w:gridSpan w:val="7"/>
            <w:tcBorders>
              <w:top w:val="single" w:sz="4" w:space="0" w:color="auto"/>
              <w:left w:val="nil"/>
              <w:bottom w:val="single" w:sz="4" w:space="0" w:color="auto"/>
              <w:right w:val="single" w:sz="4" w:space="0" w:color="000000"/>
            </w:tcBorders>
            <w:noWrap/>
            <w:vAlign w:val="center"/>
            <w:hideMark/>
          </w:tcPr>
          <w:p w:rsidR="007E730A" w:rsidRPr="007E730A" w:rsidP="007E730A" w14:paraId="78F48BEF" w14:textId="77777777">
            <w:pPr>
              <w:spacing w:line="259" w:lineRule="auto"/>
              <w:ind w:left="0" w:firstLine="0"/>
              <w:rPr>
                <w:rFonts w:cstheme="minorHAnsi"/>
              </w:rPr>
            </w:pPr>
            <w:r w:rsidRPr="007E730A">
              <w:rPr>
                <w:rFonts w:cstheme="minorHAnsi"/>
              </w:rPr>
              <w:t> </w:t>
            </w:r>
          </w:p>
        </w:tc>
        <w:tc>
          <w:tcPr>
            <w:tcW w:w="969" w:type="dxa"/>
            <w:tcBorders>
              <w:top w:val="nil"/>
              <w:left w:val="nil"/>
              <w:bottom w:val="single" w:sz="4" w:space="0" w:color="auto"/>
              <w:right w:val="single" w:sz="4" w:space="0" w:color="auto"/>
            </w:tcBorders>
            <w:noWrap/>
            <w:vAlign w:val="bottom"/>
            <w:hideMark/>
          </w:tcPr>
          <w:p w:rsidR="007E730A" w:rsidRPr="007E730A" w:rsidP="007E730A" w14:paraId="58A943D0" w14:textId="77777777">
            <w:pPr>
              <w:spacing w:line="259" w:lineRule="auto"/>
              <w:ind w:left="0" w:firstLine="0"/>
              <w:rPr>
                <w:rFonts w:cstheme="minorHAnsi"/>
              </w:rPr>
            </w:pPr>
            <w:r w:rsidRPr="007E730A">
              <w:rPr>
                <w:rFonts w:cstheme="minorHAnsi"/>
              </w:rPr>
              <w:t> </w:t>
            </w:r>
          </w:p>
        </w:tc>
      </w:tr>
      <w:tr w14:paraId="4A67BE3E" w14:textId="77777777" w:rsidTr="001E6D92">
        <w:tblPrEx>
          <w:tblW w:w="14376" w:type="dxa"/>
          <w:jc w:val="center"/>
          <w:tblLook w:val="04A0"/>
        </w:tblPrEx>
        <w:trPr>
          <w:trHeight w:val="255"/>
          <w:jc w:val="center"/>
        </w:trPr>
        <w:tc>
          <w:tcPr>
            <w:tcW w:w="4365" w:type="dxa"/>
            <w:tcBorders>
              <w:top w:val="nil"/>
              <w:left w:val="single" w:sz="4" w:space="0" w:color="auto"/>
              <w:bottom w:val="single" w:sz="4" w:space="0" w:color="auto"/>
              <w:right w:val="single" w:sz="4" w:space="0" w:color="auto"/>
            </w:tcBorders>
            <w:noWrap/>
            <w:vAlign w:val="center"/>
            <w:hideMark/>
          </w:tcPr>
          <w:p w:rsidR="007E730A" w:rsidRPr="007E730A" w:rsidP="007E730A" w14:paraId="143D2132" w14:textId="77777777">
            <w:pPr>
              <w:spacing w:line="259" w:lineRule="auto"/>
              <w:ind w:left="0" w:firstLine="0"/>
              <w:rPr>
                <w:rFonts w:cstheme="minorHAnsi"/>
              </w:rPr>
            </w:pPr>
            <w:r w:rsidRPr="007E730A">
              <w:rPr>
                <w:rFonts w:cstheme="minorHAnsi"/>
              </w:rPr>
              <w:t xml:space="preserve">     </w:t>
            </w:r>
            <w:r w:rsidRPr="007E730A">
              <w:rPr>
                <w:rFonts w:cstheme="minorHAnsi"/>
              </w:rPr>
              <w:t>i</w:t>
            </w:r>
            <w:r w:rsidRPr="007E730A">
              <w:rPr>
                <w:rFonts w:cstheme="minorHAnsi"/>
              </w:rPr>
              <w:t>. Notification of date of construction or reconstruction</w:t>
            </w:r>
          </w:p>
        </w:tc>
        <w:tc>
          <w:tcPr>
            <w:tcW w:w="1296" w:type="dxa"/>
            <w:tcBorders>
              <w:top w:val="nil"/>
              <w:left w:val="nil"/>
              <w:bottom w:val="single" w:sz="4" w:space="0" w:color="auto"/>
              <w:right w:val="single" w:sz="4" w:space="0" w:color="auto"/>
            </w:tcBorders>
            <w:noWrap/>
            <w:vAlign w:val="center"/>
            <w:hideMark/>
          </w:tcPr>
          <w:p w:rsidR="007E730A" w:rsidRPr="007E730A" w:rsidP="007E730A" w14:paraId="082F32D7" w14:textId="77777777">
            <w:pPr>
              <w:spacing w:line="259" w:lineRule="auto"/>
              <w:ind w:left="0" w:firstLine="0"/>
              <w:rPr>
                <w:rFonts w:cstheme="minorHAnsi"/>
              </w:rPr>
            </w:pPr>
            <w:r w:rsidRPr="007E730A">
              <w:rPr>
                <w:rFonts w:cstheme="minorHAnsi"/>
              </w:rPr>
              <w:t>2</w:t>
            </w:r>
          </w:p>
        </w:tc>
        <w:tc>
          <w:tcPr>
            <w:tcW w:w="1309" w:type="dxa"/>
            <w:tcBorders>
              <w:top w:val="nil"/>
              <w:left w:val="nil"/>
              <w:bottom w:val="single" w:sz="4" w:space="0" w:color="auto"/>
              <w:right w:val="single" w:sz="4" w:space="0" w:color="auto"/>
            </w:tcBorders>
            <w:noWrap/>
            <w:vAlign w:val="center"/>
            <w:hideMark/>
          </w:tcPr>
          <w:p w:rsidR="007E730A" w:rsidRPr="007E730A" w:rsidP="007E730A" w14:paraId="15BE1403" w14:textId="77777777">
            <w:pPr>
              <w:spacing w:line="259" w:lineRule="auto"/>
              <w:ind w:left="0" w:firstLine="0"/>
              <w:rPr>
                <w:rFonts w:cstheme="minorHAnsi"/>
              </w:rPr>
            </w:pPr>
            <w:r w:rsidRPr="007E730A">
              <w:rPr>
                <w:rFonts w:cstheme="minorHAnsi"/>
              </w:rPr>
              <w:t>0</w:t>
            </w:r>
          </w:p>
        </w:tc>
        <w:tc>
          <w:tcPr>
            <w:tcW w:w="1309" w:type="dxa"/>
            <w:tcBorders>
              <w:top w:val="nil"/>
              <w:left w:val="nil"/>
              <w:bottom w:val="single" w:sz="4" w:space="0" w:color="auto"/>
              <w:right w:val="single" w:sz="4" w:space="0" w:color="auto"/>
            </w:tcBorders>
            <w:noWrap/>
            <w:vAlign w:val="center"/>
            <w:hideMark/>
          </w:tcPr>
          <w:p w:rsidR="007E730A" w:rsidRPr="007E730A" w:rsidP="007E730A" w14:paraId="38126984" w14:textId="77777777">
            <w:pPr>
              <w:spacing w:line="259" w:lineRule="auto"/>
              <w:ind w:left="0" w:firstLine="0"/>
              <w:rPr>
                <w:rFonts w:cstheme="minorHAnsi"/>
              </w:rPr>
            </w:pPr>
            <w:r w:rsidRPr="007E730A">
              <w:rPr>
                <w:rFonts w:cstheme="minorHAnsi"/>
              </w:rPr>
              <w:t>0</w:t>
            </w:r>
          </w:p>
        </w:tc>
        <w:tc>
          <w:tcPr>
            <w:tcW w:w="1459" w:type="dxa"/>
            <w:tcBorders>
              <w:top w:val="nil"/>
              <w:left w:val="nil"/>
              <w:bottom w:val="single" w:sz="4" w:space="0" w:color="auto"/>
              <w:right w:val="single" w:sz="4" w:space="0" w:color="auto"/>
            </w:tcBorders>
            <w:noWrap/>
            <w:vAlign w:val="center"/>
            <w:hideMark/>
          </w:tcPr>
          <w:p w:rsidR="007E730A" w:rsidRPr="007E730A" w:rsidP="007E730A" w14:paraId="3566D029" w14:textId="77777777">
            <w:pPr>
              <w:spacing w:line="259" w:lineRule="auto"/>
              <w:ind w:left="0" w:firstLine="0"/>
              <w:rPr>
                <w:rFonts w:cstheme="minorHAnsi"/>
              </w:rPr>
            </w:pPr>
            <w:r w:rsidRPr="007E730A">
              <w:rPr>
                <w:rFonts w:cstheme="minorHAnsi"/>
              </w:rPr>
              <w:t>9</w:t>
            </w:r>
          </w:p>
        </w:tc>
        <w:tc>
          <w:tcPr>
            <w:tcW w:w="1173" w:type="dxa"/>
            <w:tcBorders>
              <w:top w:val="nil"/>
              <w:left w:val="nil"/>
              <w:bottom w:val="single" w:sz="4" w:space="0" w:color="auto"/>
              <w:right w:val="single" w:sz="4" w:space="0" w:color="auto"/>
            </w:tcBorders>
            <w:noWrap/>
            <w:vAlign w:val="center"/>
            <w:hideMark/>
          </w:tcPr>
          <w:p w:rsidR="007E730A" w:rsidRPr="007E730A" w:rsidP="007E730A" w14:paraId="444C7B41" w14:textId="77777777">
            <w:pPr>
              <w:spacing w:line="259" w:lineRule="auto"/>
              <w:ind w:left="0" w:firstLine="0"/>
              <w:rPr>
                <w:rFonts w:cstheme="minorHAnsi"/>
              </w:rPr>
            </w:pPr>
            <w:r w:rsidRPr="007E730A">
              <w:rPr>
                <w:rFonts w:cstheme="minorHAnsi"/>
              </w:rPr>
              <w:t>0</w:t>
            </w:r>
          </w:p>
        </w:tc>
        <w:tc>
          <w:tcPr>
            <w:tcW w:w="1495" w:type="dxa"/>
            <w:tcBorders>
              <w:top w:val="nil"/>
              <w:left w:val="nil"/>
              <w:bottom w:val="single" w:sz="4" w:space="0" w:color="auto"/>
              <w:right w:val="single" w:sz="4" w:space="0" w:color="auto"/>
            </w:tcBorders>
            <w:noWrap/>
            <w:vAlign w:val="center"/>
            <w:hideMark/>
          </w:tcPr>
          <w:p w:rsidR="007E730A" w:rsidRPr="007E730A" w:rsidP="007E730A" w14:paraId="45213598" w14:textId="77777777">
            <w:pPr>
              <w:spacing w:line="259" w:lineRule="auto"/>
              <w:ind w:left="0" w:firstLine="0"/>
              <w:rPr>
                <w:rFonts w:cstheme="minorHAnsi"/>
              </w:rPr>
            </w:pPr>
            <w:r w:rsidRPr="007E730A">
              <w:rPr>
                <w:rFonts w:cstheme="minorHAnsi"/>
              </w:rPr>
              <w:t>0</w:t>
            </w:r>
          </w:p>
        </w:tc>
        <w:tc>
          <w:tcPr>
            <w:tcW w:w="1001" w:type="dxa"/>
            <w:tcBorders>
              <w:top w:val="nil"/>
              <w:left w:val="nil"/>
              <w:bottom w:val="single" w:sz="4" w:space="0" w:color="auto"/>
              <w:right w:val="single" w:sz="4" w:space="0" w:color="auto"/>
            </w:tcBorders>
            <w:noWrap/>
            <w:vAlign w:val="center"/>
            <w:hideMark/>
          </w:tcPr>
          <w:p w:rsidR="007E730A" w:rsidRPr="007E730A" w:rsidP="007E730A" w14:paraId="2611DEEA" w14:textId="77777777">
            <w:pPr>
              <w:spacing w:line="259" w:lineRule="auto"/>
              <w:ind w:left="0" w:firstLine="0"/>
              <w:rPr>
                <w:rFonts w:cstheme="minorHAnsi"/>
              </w:rPr>
            </w:pPr>
            <w:r w:rsidRPr="007E730A">
              <w:rPr>
                <w:rFonts w:cstheme="minorHAnsi"/>
              </w:rPr>
              <w:t>0</w:t>
            </w:r>
          </w:p>
        </w:tc>
        <w:tc>
          <w:tcPr>
            <w:tcW w:w="969" w:type="dxa"/>
            <w:tcBorders>
              <w:top w:val="nil"/>
              <w:left w:val="nil"/>
              <w:bottom w:val="single" w:sz="4" w:space="0" w:color="auto"/>
              <w:right w:val="single" w:sz="4" w:space="0" w:color="auto"/>
            </w:tcBorders>
            <w:noWrap/>
            <w:vAlign w:val="bottom"/>
            <w:hideMark/>
          </w:tcPr>
          <w:p w:rsidR="007E730A" w:rsidRPr="007E730A" w:rsidP="007E730A" w14:paraId="16A1708E" w14:textId="77777777">
            <w:pPr>
              <w:spacing w:line="259" w:lineRule="auto"/>
              <w:ind w:left="0" w:firstLine="0"/>
              <w:rPr>
                <w:rFonts w:cstheme="minorHAnsi"/>
              </w:rPr>
            </w:pPr>
            <w:r w:rsidRPr="007E730A">
              <w:rPr>
                <w:rFonts w:cstheme="minorHAnsi"/>
              </w:rPr>
              <w:t xml:space="preserve">$0 </w:t>
            </w:r>
          </w:p>
        </w:tc>
      </w:tr>
      <w:tr w14:paraId="5003E253" w14:textId="77777777" w:rsidTr="001E6D92">
        <w:tblPrEx>
          <w:tblW w:w="14376" w:type="dxa"/>
          <w:jc w:val="center"/>
          <w:tblLook w:val="04A0"/>
        </w:tblPrEx>
        <w:trPr>
          <w:trHeight w:val="255"/>
          <w:jc w:val="center"/>
        </w:trPr>
        <w:tc>
          <w:tcPr>
            <w:tcW w:w="4365" w:type="dxa"/>
            <w:tcBorders>
              <w:top w:val="nil"/>
              <w:left w:val="single" w:sz="4" w:space="0" w:color="auto"/>
              <w:bottom w:val="single" w:sz="4" w:space="0" w:color="auto"/>
              <w:right w:val="single" w:sz="4" w:space="0" w:color="auto"/>
            </w:tcBorders>
            <w:noWrap/>
            <w:vAlign w:val="center"/>
            <w:hideMark/>
          </w:tcPr>
          <w:p w:rsidR="007E730A" w:rsidRPr="007E730A" w:rsidP="007E730A" w14:paraId="08FA3561" w14:textId="77777777">
            <w:pPr>
              <w:spacing w:line="259" w:lineRule="auto"/>
              <w:ind w:left="0" w:firstLine="0"/>
              <w:rPr>
                <w:rFonts w:cstheme="minorHAnsi"/>
              </w:rPr>
            </w:pPr>
            <w:r w:rsidRPr="007E730A">
              <w:rPr>
                <w:rFonts w:cstheme="minorHAnsi"/>
              </w:rPr>
              <w:t xml:space="preserve">     ii. Notification of actual startup</w:t>
            </w:r>
          </w:p>
        </w:tc>
        <w:tc>
          <w:tcPr>
            <w:tcW w:w="1296" w:type="dxa"/>
            <w:tcBorders>
              <w:top w:val="nil"/>
              <w:left w:val="nil"/>
              <w:bottom w:val="single" w:sz="4" w:space="0" w:color="auto"/>
              <w:right w:val="single" w:sz="4" w:space="0" w:color="auto"/>
            </w:tcBorders>
            <w:noWrap/>
            <w:vAlign w:val="center"/>
            <w:hideMark/>
          </w:tcPr>
          <w:p w:rsidR="007E730A" w:rsidRPr="007E730A" w:rsidP="007E730A" w14:paraId="01DE9073" w14:textId="77777777">
            <w:pPr>
              <w:spacing w:line="259" w:lineRule="auto"/>
              <w:ind w:left="0" w:firstLine="0"/>
              <w:rPr>
                <w:rFonts w:cstheme="minorHAnsi"/>
              </w:rPr>
            </w:pPr>
            <w:r w:rsidRPr="007E730A">
              <w:rPr>
                <w:rFonts w:cstheme="minorHAnsi"/>
              </w:rPr>
              <w:t>2</w:t>
            </w:r>
          </w:p>
        </w:tc>
        <w:tc>
          <w:tcPr>
            <w:tcW w:w="1309" w:type="dxa"/>
            <w:tcBorders>
              <w:top w:val="nil"/>
              <w:left w:val="nil"/>
              <w:bottom w:val="single" w:sz="4" w:space="0" w:color="auto"/>
              <w:right w:val="single" w:sz="4" w:space="0" w:color="auto"/>
            </w:tcBorders>
            <w:noWrap/>
            <w:vAlign w:val="center"/>
            <w:hideMark/>
          </w:tcPr>
          <w:p w:rsidR="007E730A" w:rsidRPr="007E730A" w:rsidP="007E730A" w14:paraId="525846D2" w14:textId="77777777">
            <w:pPr>
              <w:spacing w:line="259" w:lineRule="auto"/>
              <w:ind w:left="0" w:firstLine="0"/>
              <w:rPr>
                <w:rFonts w:cstheme="minorHAnsi"/>
              </w:rPr>
            </w:pPr>
            <w:r w:rsidRPr="007E730A">
              <w:rPr>
                <w:rFonts w:cstheme="minorHAnsi"/>
              </w:rPr>
              <w:t>0</w:t>
            </w:r>
          </w:p>
        </w:tc>
        <w:tc>
          <w:tcPr>
            <w:tcW w:w="1309" w:type="dxa"/>
            <w:tcBorders>
              <w:top w:val="nil"/>
              <w:left w:val="nil"/>
              <w:bottom w:val="single" w:sz="4" w:space="0" w:color="auto"/>
              <w:right w:val="single" w:sz="4" w:space="0" w:color="auto"/>
            </w:tcBorders>
            <w:noWrap/>
            <w:vAlign w:val="center"/>
            <w:hideMark/>
          </w:tcPr>
          <w:p w:rsidR="007E730A" w:rsidRPr="007E730A" w:rsidP="007E730A" w14:paraId="1FA1C53A" w14:textId="77777777">
            <w:pPr>
              <w:spacing w:line="259" w:lineRule="auto"/>
              <w:ind w:left="0" w:firstLine="0"/>
              <w:rPr>
                <w:rFonts w:cstheme="minorHAnsi"/>
              </w:rPr>
            </w:pPr>
            <w:r w:rsidRPr="007E730A">
              <w:rPr>
                <w:rFonts w:cstheme="minorHAnsi"/>
              </w:rPr>
              <w:t>0</w:t>
            </w:r>
          </w:p>
        </w:tc>
        <w:tc>
          <w:tcPr>
            <w:tcW w:w="1459" w:type="dxa"/>
            <w:tcBorders>
              <w:top w:val="nil"/>
              <w:left w:val="nil"/>
              <w:bottom w:val="single" w:sz="4" w:space="0" w:color="auto"/>
              <w:right w:val="single" w:sz="4" w:space="0" w:color="auto"/>
            </w:tcBorders>
            <w:noWrap/>
            <w:vAlign w:val="center"/>
            <w:hideMark/>
          </w:tcPr>
          <w:p w:rsidR="007E730A" w:rsidRPr="007E730A" w:rsidP="007E730A" w14:paraId="1C1811DF" w14:textId="77777777">
            <w:pPr>
              <w:spacing w:line="259" w:lineRule="auto"/>
              <w:ind w:left="0" w:firstLine="0"/>
              <w:rPr>
                <w:rFonts w:cstheme="minorHAnsi"/>
              </w:rPr>
            </w:pPr>
            <w:r w:rsidRPr="007E730A">
              <w:rPr>
                <w:rFonts w:cstheme="minorHAnsi"/>
              </w:rPr>
              <w:t>9</w:t>
            </w:r>
          </w:p>
        </w:tc>
        <w:tc>
          <w:tcPr>
            <w:tcW w:w="1173" w:type="dxa"/>
            <w:tcBorders>
              <w:top w:val="nil"/>
              <w:left w:val="nil"/>
              <w:bottom w:val="single" w:sz="4" w:space="0" w:color="auto"/>
              <w:right w:val="single" w:sz="4" w:space="0" w:color="auto"/>
            </w:tcBorders>
            <w:noWrap/>
            <w:vAlign w:val="center"/>
            <w:hideMark/>
          </w:tcPr>
          <w:p w:rsidR="007E730A" w:rsidRPr="007E730A" w:rsidP="007E730A" w14:paraId="62725CA5" w14:textId="77777777">
            <w:pPr>
              <w:spacing w:line="259" w:lineRule="auto"/>
              <w:ind w:left="0" w:firstLine="0"/>
              <w:rPr>
                <w:rFonts w:cstheme="minorHAnsi"/>
              </w:rPr>
            </w:pPr>
            <w:r w:rsidRPr="007E730A">
              <w:rPr>
                <w:rFonts w:cstheme="minorHAnsi"/>
              </w:rPr>
              <w:t>0</w:t>
            </w:r>
          </w:p>
        </w:tc>
        <w:tc>
          <w:tcPr>
            <w:tcW w:w="1495" w:type="dxa"/>
            <w:tcBorders>
              <w:top w:val="nil"/>
              <w:left w:val="nil"/>
              <w:bottom w:val="single" w:sz="4" w:space="0" w:color="auto"/>
              <w:right w:val="single" w:sz="4" w:space="0" w:color="auto"/>
            </w:tcBorders>
            <w:noWrap/>
            <w:vAlign w:val="center"/>
            <w:hideMark/>
          </w:tcPr>
          <w:p w:rsidR="007E730A" w:rsidRPr="007E730A" w:rsidP="007E730A" w14:paraId="58590E77" w14:textId="77777777">
            <w:pPr>
              <w:spacing w:line="259" w:lineRule="auto"/>
              <w:ind w:left="0" w:firstLine="0"/>
              <w:rPr>
                <w:rFonts w:cstheme="minorHAnsi"/>
              </w:rPr>
            </w:pPr>
            <w:r w:rsidRPr="007E730A">
              <w:rPr>
                <w:rFonts w:cstheme="minorHAnsi"/>
              </w:rPr>
              <w:t>0</w:t>
            </w:r>
          </w:p>
        </w:tc>
        <w:tc>
          <w:tcPr>
            <w:tcW w:w="1001" w:type="dxa"/>
            <w:tcBorders>
              <w:top w:val="nil"/>
              <w:left w:val="nil"/>
              <w:bottom w:val="single" w:sz="4" w:space="0" w:color="auto"/>
              <w:right w:val="single" w:sz="4" w:space="0" w:color="auto"/>
            </w:tcBorders>
            <w:noWrap/>
            <w:vAlign w:val="center"/>
            <w:hideMark/>
          </w:tcPr>
          <w:p w:rsidR="007E730A" w:rsidRPr="007E730A" w:rsidP="007E730A" w14:paraId="6B8CD3FA" w14:textId="77777777">
            <w:pPr>
              <w:spacing w:line="259" w:lineRule="auto"/>
              <w:ind w:left="0" w:firstLine="0"/>
              <w:rPr>
                <w:rFonts w:cstheme="minorHAnsi"/>
              </w:rPr>
            </w:pPr>
            <w:r w:rsidRPr="007E730A">
              <w:rPr>
                <w:rFonts w:cstheme="minorHAnsi"/>
              </w:rPr>
              <w:t>0</w:t>
            </w:r>
          </w:p>
        </w:tc>
        <w:tc>
          <w:tcPr>
            <w:tcW w:w="969" w:type="dxa"/>
            <w:tcBorders>
              <w:top w:val="nil"/>
              <w:left w:val="nil"/>
              <w:bottom w:val="single" w:sz="4" w:space="0" w:color="auto"/>
              <w:right w:val="single" w:sz="4" w:space="0" w:color="auto"/>
            </w:tcBorders>
            <w:noWrap/>
            <w:vAlign w:val="bottom"/>
            <w:hideMark/>
          </w:tcPr>
          <w:p w:rsidR="007E730A" w:rsidRPr="007E730A" w:rsidP="007E730A" w14:paraId="14AD1B7A" w14:textId="77777777">
            <w:pPr>
              <w:spacing w:line="259" w:lineRule="auto"/>
              <w:ind w:left="0" w:firstLine="0"/>
              <w:rPr>
                <w:rFonts w:cstheme="minorHAnsi"/>
              </w:rPr>
            </w:pPr>
            <w:r w:rsidRPr="007E730A">
              <w:rPr>
                <w:rFonts w:cstheme="minorHAnsi"/>
              </w:rPr>
              <w:t xml:space="preserve">$0 </w:t>
            </w:r>
          </w:p>
        </w:tc>
      </w:tr>
      <w:tr w14:paraId="4F9F0FCF" w14:textId="77777777" w:rsidTr="001E6D92">
        <w:tblPrEx>
          <w:tblW w:w="14376" w:type="dxa"/>
          <w:jc w:val="center"/>
          <w:tblLook w:val="04A0"/>
        </w:tblPrEx>
        <w:trPr>
          <w:trHeight w:val="255"/>
          <w:jc w:val="center"/>
        </w:trPr>
        <w:tc>
          <w:tcPr>
            <w:tcW w:w="4365" w:type="dxa"/>
            <w:tcBorders>
              <w:top w:val="nil"/>
              <w:left w:val="single" w:sz="4" w:space="0" w:color="auto"/>
              <w:bottom w:val="single" w:sz="4" w:space="0" w:color="auto"/>
              <w:right w:val="single" w:sz="4" w:space="0" w:color="auto"/>
            </w:tcBorders>
            <w:noWrap/>
            <w:vAlign w:val="center"/>
            <w:hideMark/>
          </w:tcPr>
          <w:p w:rsidR="007E730A" w:rsidRPr="007E730A" w:rsidP="007E730A" w14:paraId="400E5D2C" w14:textId="77777777">
            <w:pPr>
              <w:spacing w:line="259" w:lineRule="auto"/>
              <w:ind w:left="0" w:firstLine="0"/>
              <w:rPr>
                <w:rFonts w:cstheme="minorHAnsi"/>
              </w:rPr>
            </w:pPr>
            <w:r w:rsidRPr="007E730A">
              <w:rPr>
                <w:rFonts w:cstheme="minorHAnsi"/>
              </w:rPr>
              <w:t xml:space="preserve">     iii. Notification of physical or operational change</w:t>
            </w:r>
          </w:p>
        </w:tc>
        <w:tc>
          <w:tcPr>
            <w:tcW w:w="1296" w:type="dxa"/>
            <w:tcBorders>
              <w:top w:val="nil"/>
              <w:left w:val="nil"/>
              <w:bottom w:val="single" w:sz="4" w:space="0" w:color="auto"/>
              <w:right w:val="single" w:sz="4" w:space="0" w:color="auto"/>
            </w:tcBorders>
            <w:noWrap/>
            <w:vAlign w:val="center"/>
            <w:hideMark/>
          </w:tcPr>
          <w:p w:rsidR="007E730A" w:rsidRPr="007E730A" w:rsidP="007E730A" w14:paraId="021944B8" w14:textId="77777777">
            <w:pPr>
              <w:spacing w:line="259" w:lineRule="auto"/>
              <w:ind w:left="0" w:firstLine="0"/>
              <w:rPr>
                <w:rFonts w:cstheme="minorHAnsi"/>
              </w:rPr>
            </w:pPr>
            <w:r w:rsidRPr="007E730A">
              <w:rPr>
                <w:rFonts w:cstheme="minorHAnsi"/>
              </w:rPr>
              <w:t>2</w:t>
            </w:r>
          </w:p>
        </w:tc>
        <w:tc>
          <w:tcPr>
            <w:tcW w:w="1309" w:type="dxa"/>
            <w:tcBorders>
              <w:top w:val="nil"/>
              <w:left w:val="nil"/>
              <w:bottom w:val="single" w:sz="4" w:space="0" w:color="auto"/>
              <w:right w:val="single" w:sz="4" w:space="0" w:color="auto"/>
            </w:tcBorders>
            <w:noWrap/>
            <w:vAlign w:val="center"/>
            <w:hideMark/>
          </w:tcPr>
          <w:p w:rsidR="007E730A" w:rsidRPr="007E730A" w:rsidP="007E730A" w14:paraId="1E6DF141" w14:textId="77777777">
            <w:pPr>
              <w:spacing w:line="259" w:lineRule="auto"/>
              <w:ind w:left="0" w:firstLine="0"/>
              <w:rPr>
                <w:rFonts w:cstheme="minorHAnsi"/>
              </w:rPr>
            </w:pPr>
            <w:r w:rsidRPr="007E730A">
              <w:rPr>
                <w:rFonts w:cstheme="minorHAnsi"/>
              </w:rPr>
              <w:t>0</w:t>
            </w:r>
          </w:p>
        </w:tc>
        <w:tc>
          <w:tcPr>
            <w:tcW w:w="1309" w:type="dxa"/>
            <w:tcBorders>
              <w:top w:val="nil"/>
              <w:left w:val="nil"/>
              <w:bottom w:val="single" w:sz="4" w:space="0" w:color="auto"/>
              <w:right w:val="single" w:sz="4" w:space="0" w:color="auto"/>
            </w:tcBorders>
            <w:noWrap/>
            <w:vAlign w:val="center"/>
            <w:hideMark/>
          </w:tcPr>
          <w:p w:rsidR="007E730A" w:rsidRPr="007E730A" w:rsidP="007E730A" w14:paraId="7ACD1D1C" w14:textId="77777777">
            <w:pPr>
              <w:spacing w:line="259" w:lineRule="auto"/>
              <w:ind w:left="0" w:firstLine="0"/>
              <w:rPr>
                <w:rFonts w:cstheme="minorHAnsi"/>
              </w:rPr>
            </w:pPr>
            <w:r w:rsidRPr="007E730A">
              <w:rPr>
                <w:rFonts w:cstheme="minorHAnsi"/>
              </w:rPr>
              <w:t>0</w:t>
            </w:r>
          </w:p>
        </w:tc>
        <w:tc>
          <w:tcPr>
            <w:tcW w:w="1459" w:type="dxa"/>
            <w:tcBorders>
              <w:top w:val="nil"/>
              <w:left w:val="nil"/>
              <w:bottom w:val="single" w:sz="4" w:space="0" w:color="auto"/>
              <w:right w:val="single" w:sz="4" w:space="0" w:color="auto"/>
            </w:tcBorders>
            <w:noWrap/>
            <w:vAlign w:val="center"/>
            <w:hideMark/>
          </w:tcPr>
          <w:p w:rsidR="007E730A" w:rsidRPr="007E730A" w:rsidP="007E730A" w14:paraId="29E2AB7E" w14:textId="77777777">
            <w:pPr>
              <w:spacing w:line="259" w:lineRule="auto"/>
              <w:ind w:left="0" w:firstLine="0"/>
              <w:rPr>
                <w:rFonts w:cstheme="minorHAnsi"/>
              </w:rPr>
            </w:pPr>
            <w:r w:rsidRPr="007E730A">
              <w:rPr>
                <w:rFonts w:cstheme="minorHAnsi"/>
              </w:rPr>
              <w:t>9</w:t>
            </w:r>
          </w:p>
        </w:tc>
        <w:tc>
          <w:tcPr>
            <w:tcW w:w="1173" w:type="dxa"/>
            <w:tcBorders>
              <w:top w:val="nil"/>
              <w:left w:val="nil"/>
              <w:bottom w:val="single" w:sz="4" w:space="0" w:color="auto"/>
              <w:right w:val="single" w:sz="4" w:space="0" w:color="auto"/>
            </w:tcBorders>
            <w:noWrap/>
            <w:vAlign w:val="center"/>
            <w:hideMark/>
          </w:tcPr>
          <w:p w:rsidR="007E730A" w:rsidRPr="007E730A" w:rsidP="007E730A" w14:paraId="77D9BF09" w14:textId="77777777">
            <w:pPr>
              <w:spacing w:line="259" w:lineRule="auto"/>
              <w:ind w:left="0" w:firstLine="0"/>
              <w:rPr>
                <w:rFonts w:cstheme="minorHAnsi"/>
              </w:rPr>
            </w:pPr>
            <w:r w:rsidRPr="007E730A">
              <w:rPr>
                <w:rFonts w:cstheme="minorHAnsi"/>
              </w:rPr>
              <w:t>0</w:t>
            </w:r>
          </w:p>
        </w:tc>
        <w:tc>
          <w:tcPr>
            <w:tcW w:w="1495" w:type="dxa"/>
            <w:tcBorders>
              <w:top w:val="nil"/>
              <w:left w:val="nil"/>
              <w:bottom w:val="single" w:sz="4" w:space="0" w:color="auto"/>
              <w:right w:val="single" w:sz="4" w:space="0" w:color="auto"/>
            </w:tcBorders>
            <w:noWrap/>
            <w:vAlign w:val="center"/>
            <w:hideMark/>
          </w:tcPr>
          <w:p w:rsidR="007E730A" w:rsidRPr="007E730A" w:rsidP="007E730A" w14:paraId="7782BA4C" w14:textId="77777777">
            <w:pPr>
              <w:spacing w:line="259" w:lineRule="auto"/>
              <w:ind w:left="0" w:firstLine="0"/>
              <w:rPr>
                <w:rFonts w:cstheme="minorHAnsi"/>
              </w:rPr>
            </w:pPr>
            <w:r w:rsidRPr="007E730A">
              <w:rPr>
                <w:rFonts w:cstheme="minorHAnsi"/>
              </w:rPr>
              <w:t>0</w:t>
            </w:r>
          </w:p>
        </w:tc>
        <w:tc>
          <w:tcPr>
            <w:tcW w:w="1001" w:type="dxa"/>
            <w:tcBorders>
              <w:top w:val="nil"/>
              <w:left w:val="nil"/>
              <w:bottom w:val="single" w:sz="4" w:space="0" w:color="auto"/>
              <w:right w:val="single" w:sz="4" w:space="0" w:color="auto"/>
            </w:tcBorders>
            <w:noWrap/>
            <w:vAlign w:val="center"/>
            <w:hideMark/>
          </w:tcPr>
          <w:p w:rsidR="007E730A" w:rsidRPr="007E730A" w:rsidP="007E730A" w14:paraId="6D31E387" w14:textId="77777777">
            <w:pPr>
              <w:spacing w:line="259" w:lineRule="auto"/>
              <w:ind w:left="0" w:firstLine="0"/>
              <w:rPr>
                <w:rFonts w:cstheme="minorHAnsi"/>
              </w:rPr>
            </w:pPr>
            <w:r w:rsidRPr="007E730A">
              <w:rPr>
                <w:rFonts w:cstheme="minorHAnsi"/>
              </w:rPr>
              <w:t>0</w:t>
            </w:r>
          </w:p>
        </w:tc>
        <w:tc>
          <w:tcPr>
            <w:tcW w:w="969" w:type="dxa"/>
            <w:tcBorders>
              <w:top w:val="nil"/>
              <w:left w:val="nil"/>
              <w:bottom w:val="single" w:sz="4" w:space="0" w:color="auto"/>
              <w:right w:val="single" w:sz="4" w:space="0" w:color="auto"/>
            </w:tcBorders>
            <w:noWrap/>
            <w:vAlign w:val="bottom"/>
            <w:hideMark/>
          </w:tcPr>
          <w:p w:rsidR="007E730A" w:rsidRPr="007E730A" w:rsidP="007E730A" w14:paraId="2DF29DDE" w14:textId="77777777">
            <w:pPr>
              <w:spacing w:line="259" w:lineRule="auto"/>
              <w:ind w:left="0" w:firstLine="0"/>
              <w:rPr>
                <w:rFonts w:cstheme="minorHAnsi"/>
              </w:rPr>
            </w:pPr>
            <w:r w:rsidRPr="007E730A">
              <w:rPr>
                <w:rFonts w:cstheme="minorHAnsi"/>
              </w:rPr>
              <w:t xml:space="preserve">$0 </w:t>
            </w:r>
          </w:p>
        </w:tc>
      </w:tr>
      <w:tr w14:paraId="013C462B" w14:textId="77777777" w:rsidTr="001E6D92">
        <w:tblPrEx>
          <w:tblW w:w="14376" w:type="dxa"/>
          <w:jc w:val="center"/>
          <w:tblLook w:val="04A0"/>
        </w:tblPrEx>
        <w:trPr>
          <w:trHeight w:val="255"/>
          <w:jc w:val="center"/>
        </w:trPr>
        <w:tc>
          <w:tcPr>
            <w:tcW w:w="4365" w:type="dxa"/>
            <w:tcBorders>
              <w:top w:val="nil"/>
              <w:left w:val="single" w:sz="4" w:space="0" w:color="auto"/>
              <w:bottom w:val="single" w:sz="4" w:space="0" w:color="auto"/>
              <w:right w:val="single" w:sz="4" w:space="0" w:color="auto"/>
            </w:tcBorders>
            <w:noWrap/>
            <w:vAlign w:val="center"/>
            <w:hideMark/>
          </w:tcPr>
          <w:p w:rsidR="007E730A" w:rsidRPr="007E730A" w:rsidP="007E730A" w14:paraId="242E60F3" w14:textId="77777777">
            <w:pPr>
              <w:spacing w:line="259" w:lineRule="auto"/>
              <w:ind w:left="0" w:firstLine="0"/>
              <w:rPr>
                <w:rFonts w:cstheme="minorHAnsi"/>
              </w:rPr>
            </w:pPr>
            <w:r w:rsidRPr="007E730A">
              <w:rPr>
                <w:rFonts w:cstheme="minorHAnsi"/>
              </w:rPr>
              <w:t xml:space="preserve">     iv. Notification of the anticipated date for conducting the opacity observations</w:t>
            </w:r>
          </w:p>
        </w:tc>
        <w:tc>
          <w:tcPr>
            <w:tcW w:w="1296" w:type="dxa"/>
            <w:tcBorders>
              <w:top w:val="nil"/>
              <w:left w:val="nil"/>
              <w:bottom w:val="single" w:sz="4" w:space="0" w:color="auto"/>
              <w:right w:val="single" w:sz="4" w:space="0" w:color="auto"/>
            </w:tcBorders>
            <w:noWrap/>
            <w:vAlign w:val="center"/>
            <w:hideMark/>
          </w:tcPr>
          <w:p w:rsidR="007E730A" w:rsidRPr="007E730A" w:rsidP="007E730A" w14:paraId="224A2192" w14:textId="77777777">
            <w:pPr>
              <w:spacing w:line="259" w:lineRule="auto"/>
              <w:ind w:left="0" w:firstLine="0"/>
              <w:rPr>
                <w:rFonts w:cstheme="minorHAnsi"/>
              </w:rPr>
            </w:pPr>
            <w:r w:rsidRPr="007E730A">
              <w:rPr>
                <w:rFonts w:cstheme="minorHAnsi"/>
              </w:rPr>
              <w:t>2</w:t>
            </w:r>
          </w:p>
        </w:tc>
        <w:tc>
          <w:tcPr>
            <w:tcW w:w="1309" w:type="dxa"/>
            <w:tcBorders>
              <w:top w:val="nil"/>
              <w:left w:val="nil"/>
              <w:bottom w:val="single" w:sz="4" w:space="0" w:color="auto"/>
              <w:right w:val="single" w:sz="4" w:space="0" w:color="auto"/>
            </w:tcBorders>
            <w:noWrap/>
            <w:vAlign w:val="center"/>
            <w:hideMark/>
          </w:tcPr>
          <w:p w:rsidR="007E730A" w:rsidRPr="007E730A" w:rsidP="007E730A" w14:paraId="10F6A8F8" w14:textId="77777777">
            <w:pPr>
              <w:spacing w:line="259" w:lineRule="auto"/>
              <w:ind w:left="0" w:firstLine="0"/>
              <w:rPr>
                <w:rFonts w:cstheme="minorHAnsi"/>
              </w:rPr>
            </w:pPr>
            <w:r w:rsidRPr="007E730A">
              <w:rPr>
                <w:rFonts w:cstheme="minorHAnsi"/>
              </w:rPr>
              <w:t>0</w:t>
            </w:r>
          </w:p>
        </w:tc>
        <w:tc>
          <w:tcPr>
            <w:tcW w:w="1309" w:type="dxa"/>
            <w:tcBorders>
              <w:top w:val="nil"/>
              <w:left w:val="nil"/>
              <w:bottom w:val="single" w:sz="4" w:space="0" w:color="auto"/>
              <w:right w:val="single" w:sz="4" w:space="0" w:color="auto"/>
            </w:tcBorders>
            <w:noWrap/>
            <w:vAlign w:val="center"/>
            <w:hideMark/>
          </w:tcPr>
          <w:p w:rsidR="007E730A" w:rsidRPr="007E730A" w:rsidP="007E730A" w14:paraId="61BCFE25" w14:textId="77777777">
            <w:pPr>
              <w:spacing w:line="259" w:lineRule="auto"/>
              <w:ind w:left="0" w:firstLine="0"/>
              <w:rPr>
                <w:rFonts w:cstheme="minorHAnsi"/>
              </w:rPr>
            </w:pPr>
            <w:r w:rsidRPr="007E730A">
              <w:rPr>
                <w:rFonts w:cstheme="minorHAnsi"/>
              </w:rPr>
              <w:t>0</w:t>
            </w:r>
          </w:p>
        </w:tc>
        <w:tc>
          <w:tcPr>
            <w:tcW w:w="1459" w:type="dxa"/>
            <w:tcBorders>
              <w:top w:val="nil"/>
              <w:left w:val="nil"/>
              <w:bottom w:val="single" w:sz="4" w:space="0" w:color="auto"/>
              <w:right w:val="single" w:sz="4" w:space="0" w:color="auto"/>
            </w:tcBorders>
            <w:noWrap/>
            <w:vAlign w:val="center"/>
            <w:hideMark/>
          </w:tcPr>
          <w:p w:rsidR="007E730A" w:rsidRPr="007E730A" w:rsidP="007E730A" w14:paraId="2A6EB94B" w14:textId="77777777">
            <w:pPr>
              <w:spacing w:line="259" w:lineRule="auto"/>
              <w:ind w:left="0" w:firstLine="0"/>
              <w:rPr>
                <w:rFonts w:cstheme="minorHAnsi"/>
              </w:rPr>
            </w:pPr>
            <w:r w:rsidRPr="007E730A">
              <w:rPr>
                <w:rFonts w:cstheme="minorHAnsi"/>
              </w:rPr>
              <w:t>9</w:t>
            </w:r>
          </w:p>
        </w:tc>
        <w:tc>
          <w:tcPr>
            <w:tcW w:w="1173" w:type="dxa"/>
            <w:tcBorders>
              <w:top w:val="nil"/>
              <w:left w:val="nil"/>
              <w:bottom w:val="single" w:sz="4" w:space="0" w:color="auto"/>
              <w:right w:val="single" w:sz="4" w:space="0" w:color="auto"/>
            </w:tcBorders>
            <w:noWrap/>
            <w:vAlign w:val="center"/>
            <w:hideMark/>
          </w:tcPr>
          <w:p w:rsidR="007E730A" w:rsidRPr="007E730A" w:rsidP="007E730A" w14:paraId="74C742A4" w14:textId="77777777">
            <w:pPr>
              <w:spacing w:line="259" w:lineRule="auto"/>
              <w:ind w:left="0" w:firstLine="0"/>
              <w:rPr>
                <w:rFonts w:cstheme="minorHAnsi"/>
              </w:rPr>
            </w:pPr>
            <w:r w:rsidRPr="007E730A">
              <w:rPr>
                <w:rFonts w:cstheme="minorHAnsi"/>
              </w:rPr>
              <w:t>0</w:t>
            </w:r>
          </w:p>
        </w:tc>
        <w:tc>
          <w:tcPr>
            <w:tcW w:w="1495" w:type="dxa"/>
            <w:tcBorders>
              <w:top w:val="nil"/>
              <w:left w:val="nil"/>
              <w:bottom w:val="single" w:sz="4" w:space="0" w:color="auto"/>
              <w:right w:val="single" w:sz="4" w:space="0" w:color="auto"/>
            </w:tcBorders>
            <w:noWrap/>
            <w:vAlign w:val="center"/>
            <w:hideMark/>
          </w:tcPr>
          <w:p w:rsidR="007E730A" w:rsidRPr="007E730A" w:rsidP="007E730A" w14:paraId="1B5489F6" w14:textId="77777777">
            <w:pPr>
              <w:spacing w:line="259" w:lineRule="auto"/>
              <w:ind w:left="0" w:firstLine="0"/>
              <w:rPr>
                <w:rFonts w:cstheme="minorHAnsi"/>
              </w:rPr>
            </w:pPr>
            <w:r w:rsidRPr="007E730A">
              <w:rPr>
                <w:rFonts w:cstheme="minorHAnsi"/>
              </w:rPr>
              <w:t>0</w:t>
            </w:r>
          </w:p>
        </w:tc>
        <w:tc>
          <w:tcPr>
            <w:tcW w:w="1001" w:type="dxa"/>
            <w:tcBorders>
              <w:top w:val="nil"/>
              <w:left w:val="nil"/>
              <w:bottom w:val="single" w:sz="4" w:space="0" w:color="auto"/>
              <w:right w:val="single" w:sz="4" w:space="0" w:color="auto"/>
            </w:tcBorders>
            <w:noWrap/>
            <w:vAlign w:val="center"/>
            <w:hideMark/>
          </w:tcPr>
          <w:p w:rsidR="007E730A" w:rsidRPr="007E730A" w:rsidP="007E730A" w14:paraId="153D69ED" w14:textId="77777777">
            <w:pPr>
              <w:spacing w:line="259" w:lineRule="auto"/>
              <w:ind w:left="0" w:firstLine="0"/>
              <w:rPr>
                <w:rFonts w:cstheme="minorHAnsi"/>
              </w:rPr>
            </w:pPr>
            <w:r w:rsidRPr="007E730A">
              <w:rPr>
                <w:rFonts w:cstheme="minorHAnsi"/>
              </w:rPr>
              <w:t>0</w:t>
            </w:r>
          </w:p>
        </w:tc>
        <w:tc>
          <w:tcPr>
            <w:tcW w:w="969" w:type="dxa"/>
            <w:tcBorders>
              <w:top w:val="nil"/>
              <w:left w:val="nil"/>
              <w:bottom w:val="single" w:sz="4" w:space="0" w:color="auto"/>
              <w:right w:val="single" w:sz="4" w:space="0" w:color="auto"/>
            </w:tcBorders>
            <w:noWrap/>
            <w:vAlign w:val="bottom"/>
            <w:hideMark/>
          </w:tcPr>
          <w:p w:rsidR="007E730A" w:rsidRPr="007E730A" w:rsidP="007E730A" w14:paraId="70156E7B" w14:textId="77777777">
            <w:pPr>
              <w:spacing w:line="259" w:lineRule="auto"/>
              <w:ind w:left="0" w:firstLine="0"/>
              <w:rPr>
                <w:rFonts w:cstheme="minorHAnsi"/>
              </w:rPr>
            </w:pPr>
            <w:r w:rsidRPr="007E730A">
              <w:rPr>
                <w:rFonts w:cstheme="minorHAnsi"/>
              </w:rPr>
              <w:t xml:space="preserve">$0 </w:t>
            </w:r>
          </w:p>
        </w:tc>
      </w:tr>
      <w:tr w14:paraId="2C9C4E1B" w14:textId="77777777" w:rsidTr="001E6D92">
        <w:tblPrEx>
          <w:tblW w:w="14376" w:type="dxa"/>
          <w:jc w:val="center"/>
          <w:tblLook w:val="04A0"/>
        </w:tblPrEx>
        <w:trPr>
          <w:trHeight w:val="255"/>
          <w:jc w:val="center"/>
        </w:trPr>
        <w:tc>
          <w:tcPr>
            <w:tcW w:w="4365" w:type="dxa"/>
            <w:tcBorders>
              <w:top w:val="nil"/>
              <w:left w:val="single" w:sz="4" w:space="0" w:color="auto"/>
              <w:bottom w:val="single" w:sz="4" w:space="0" w:color="auto"/>
              <w:right w:val="single" w:sz="4" w:space="0" w:color="auto"/>
            </w:tcBorders>
            <w:noWrap/>
            <w:vAlign w:val="center"/>
            <w:hideMark/>
          </w:tcPr>
          <w:p w:rsidR="007E730A" w:rsidRPr="007E730A" w:rsidP="007E730A" w14:paraId="005C9F3D" w14:textId="77777777">
            <w:pPr>
              <w:spacing w:line="259" w:lineRule="auto"/>
              <w:ind w:left="0" w:firstLine="0"/>
              <w:rPr>
                <w:rFonts w:cstheme="minorHAnsi"/>
              </w:rPr>
            </w:pPr>
            <w:r w:rsidRPr="007E730A">
              <w:rPr>
                <w:rFonts w:cstheme="minorHAnsi"/>
              </w:rPr>
              <w:t xml:space="preserve">     v. Notification of performance test</w:t>
            </w:r>
          </w:p>
        </w:tc>
        <w:tc>
          <w:tcPr>
            <w:tcW w:w="1296" w:type="dxa"/>
            <w:tcBorders>
              <w:top w:val="nil"/>
              <w:left w:val="nil"/>
              <w:bottom w:val="single" w:sz="4" w:space="0" w:color="auto"/>
              <w:right w:val="single" w:sz="4" w:space="0" w:color="auto"/>
            </w:tcBorders>
            <w:noWrap/>
            <w:vAlign w:val="center"/>
            <w:hideMark/>
          </w:tcPr>
          <w:p w:rsidR="007E730A" w:rsidRPr="007E730A" w:rsidP="007E730A" w14:paraId="7C55A2CD" w14:textId="77777777">
            <w:pPr>
              <w:spacing w:line="259" w:lineRule="auto"/>
              <w:ind w:left="0" w:firstLine="0"/>
              <w:rPr>
                <w:rFonts w:cstheme="minorHAnsi"/>
              </w:rPr>
            </w:pPr>
            <w:r w:rsidRPr="007E730A">
              <w:rPr>
                <w:rFonts w:cstheme="minorHAnsi"/>
              </w:rPr>
              <w:t>2</w:t>
            </w:r>
          </w:p>
        </w:tc>
        <w:tc>
          <w:tcPr>
            <w:tcW w:w="1309" w:type="dxa"/>
            <w:tcBorders>
              <w:top w:val="nil"/>
              <w:left w:val="nil"/>
              <w:bottom w:val="single" w:sz="4" w:space="0" w:color="auto"/>
              <w:right w:val="single" w:sz="4" w:space="0" w:color="auto"/>
            </w:tcBorders>
            <w:noWrap/>
            <w:vAlign w:val="center"/>
            <w:hideMark/>
          </w:tcPr>
          <w:p w:rsidR="007E730A" w:rsidRPr="007E730A" w:rsidP="007E730A" w14:paraId="7C538E49" w14:textId="77777777">
            <w:pPr>
              <w:spacing w:line="259" w:lineRule="auto"/>
              <w:ind w:left="0" w:firstLine="0"/>
              <w:rPr>
                <w:rFonts w:cstheme="minorHAnsi"/>
              </w:rPr>
            </w:pPr>
            <w:r w:rsidRPr="007E730A">
              <w:rPr>
                <w:rFonts w:cstheme="minorHAnsi"/>
              </w:rPr>
              <w:t>1</w:t>
            </w:r>
          </w:p>
        </w:tc>
        <w:tc>
          <w:tcPr>
            <w:tcW w:w="1309" w:type="dxa"/>
            <w:tcBorders>
              <w:top w:val="nil"/>
              <w:left w:val="nil"/>
              <w:bottom w:val="single" w:sz="4" w:space="0" w:color="auto"/>
              <w:right w:val="single" w:sz="4" w:space="0" w:color="auto"/>
            </w:tcBorders>
            <w:noWrap/>
            <w:vAlign w:val="center"/>
            <w:hideMark/>
          </w:tcPr>
          <w:p w:rsidR="007E730A" w:rsidRPr="007E730A" w:rsidP="007E730A" w14:paraId="2C868BF8" w14:textId="77777777">
            <w:pPr>
              <w:spacing w:line="259" w:lineRule="auto"/>
              <w:ind w:left="0" w:firstLine="0"/>
              <w:rPr>
                <w:rFonts w:cstheme="minorHAnsi"/>
              </w:rPr>
            </w:pPr>
            <w:r w:rsidRPr="007E730A">
              <w:rPr>
                <w:rFonts w:cstheme="minorHAnsi"/>
              </w:rPr>
              <w:t>2</w:t>
            </w:r>
          </w:p>
        </w:tc>
        <w:tc>
          <w:tcPr>
            <w:tcW w:w="1459" w:type="dxa"/>
            <w:tcBorders>
              <w:top w:val="nil"/>
              <w:left w:val="nil"/>
              <w:bottom w:val="single" w:sz="4" w:space="0" w:color="auto"/>
              <w:right w:val="single" w:sz="4" w:space="0" w:color="auto"/>
            </w:tcBorders>
            <w:noWrap/>
            <w:vAlign w:val="center"/>
            <w:hideMark/>
          </w:tcPr>
          <w:p w:rsidR="007E730A" w:rsidRPr="007E730A" w:rsidP="007E730A" w14:paraId="40B46FE7" w14:textId="77777777">
            <w:pPr>
              <w:spacing w:line="259" w:lineRule="auto"/>
              <w:ind w:left="0" w:firstLine="0"/>
              <w:rPr>
                <w:rFonts w:cstheme="minorHAnsi"/>
              </w:rPr>
            </w:pPr>
            <w:r w:rsidRPr="007E730A">
              <w:rPr>
                <w:rFonts w:cstheme="minorHAnsi"/>
              </w:rPr>
              <w:t>9</w:t>
            </w:r>
          </w:p>
        </w:tc>
        <w:tc>
          <w:tcPr>
            <w:tcW w:w="1173" w:type="dxa"/>
            <w:tcBorders>
              <w:top w:val="nil"/>
              <w:left w:val="nil"/>
              <w:bottom w:val="single" w:sz="4" w:space="0" w:color="auto"/>
              <w:right w:val="single" w:sz="4" w:space="0" w:color="auto"/>
            </w:tcBorders>
            <w:noWrap/>
            <w:vAlign w:val="center"/>
            <w:hideMark/>
          </w:tcPr>
          <w:p w:rsidR="007E730A" w:rsidRPr="007E730A" w:rsidP="007E730A" w14:paraId="6535BD58" w14:textId="77777777">
            <w:pPr>
              <w:spacing w:line="259" w:lineRule="auto"/>
              <w:ind w:left="0" w:firstLine="0"/>
              <w:rPr>
                <w:rFonts w:cstheme="minorHAnsi"/>
              </w:rPr>
            </w:pPr>
            <w:r w:rsidRPr="007E730A">
              <w:rPr>
                <w:rFonts w:cstheme="minorHAnsi"/>
              </w:rPr>
              <w:t>18</w:t>
            </w:r>
          </w:p>
        </w:tc>
        <w:tc>
          <w:tcPr>
            <w:tcW w:w="1495" w:type="dxa"/>
            <w:tcBorders>
              <w:top w:val="nil"/>
              <w:left w:val="nil"/>
              <w:bottom w:val="single" w:sz="4" w:space="0" w:color="auto"/>
              <w:right w:val="single" w:sz="4" w:space="0" w:color="auto"/>
            </w:tcBorders>
            <w:noWrap/>
            <w:vAlign w:val="center"/>
            <w:hideMark/>
          </w:tcPr>
          <w:p w:rsidR="007E730A" w:rsidRPr="007E730A" w:rsidP="007E730A" w14:paraId="59ADBD4C" w14:textId="77777777">
            <w:pPr>
              <w:spacing w:line="259" w:lineRule="auto"/>
              <w:ind w:left="0" w:firstLine="0"/>
              <w:rPr>
                <w:rFonts w:cstheme="minorHAnsi"/>
              </w:rPr>
            </w:pPr>
            <w:r w:rsidRPr="007E730A">
              <w:rPr>
                <w:rFonts w:cstheme="minorHAnsi"/>
              </w:rPr>
              <w:t>0.9</w:t>
            </w:r>
          </w:p>
        </w:tc>
        <w:tc>
          <w:tcPr>
            <w:tcW w:w="1001" w:type="dxa"/>
            <w:tcBorders>
              <w:top w:val="nil"/>
              <w:left w:val="nil"/>
              <w:bottom w:val="single" w:sz="4" w:space="0" w:color="auto"/>
              <w:right w:val="single" w:sz="4" w:space="0" w:color="auto"/>
            </w:tcBorders>
            <w:noWrap/>
            <w:vAlign w:val="center"/>
            <w:hideMark/>
          </w:tcPr>
          <w:p w:rsidR="007E730A" w:rsidRPr="007E730A" w:rsidP="007E730A" w14:paraId="7943EEC3" w14:textId="77777777">
            <w:pPr>
              <w:spacing w:line="259" w:lineRule="auto"/>
              <w:ind w:left="0" w:firstLine="0"/>
              <w:rPr>
                <w:rFonts w:cstheme="minorHAnsi"/>
              </w:rPr>
            </w:pPr>
            <w:r w:rsidRPr="007E730A">
              <w:rPr>
                <w:rFonts w:cstheme="minorHAnsi"/>
              </w:rPr>
              <w:t>1.8</w:t>
            </w:r>
          </w:p>
        </w:tc>
        <w:tc>
          <w:tcPr>
            <w:tcW w:w="969" w:type="dxa"/>
            <w:tcBorders>
              <w:top w:val="nil"/>
              <w:left w:val="nil"/>
              <w:bottom w:val="single" w:sz="4" w:space="0" w:color="auto"/>
              <w:right w:val="single" w:sz="4" w:space="0" w:color="auto"/>
            </w:tcBorders>
            <w:noWrap/>
            <w:vAlign w:val="bottom"/>
            <w:hideMark/>
          </w:tcPr>
          <w:p w:rsidR="007E730A" w:rsidRPr="007E730A" w:rsidP="007E730A" w14:paraId="3E2BAD18" w14:textId="77777777">
            <w:pPr>
              <w:spacing w:line="259" w:lineRule="auto"/>
              <w:ind w:left="0" w:firstLine="0"/>
              <w:rPr>
                <w:rFonts w:cstheme="minorHAnsi"/>
              </w:rPr>
            </w:pPr>
            <w:r w:rsidRPr="007E730A">
              <w:rPr>
                <w:rFonts w:cstheme="minorHAnsi"/>
              </w:rPr>
              <w:t xml:space="preserve">$1,916 </w:t>
            </w:r>
          </w:p>
        </w:tc>
      </w:tr>
      <w:tr w14:paraId="4F30D7B2" w14:textId="77777777" w:rsidTr="001E6D92">
        <w:tblPrEx>
          <w:tblW w:w="14376" w:type="dxa"/>
          <w:jc w:val="center"/>
          <w:tblLook w:val="04A0"/>
        </w:tblPrEx>
        <w:trPr>
          <w:trHeight w:val="375"/>
          <w:jc w:val="center"/>
        </w:trPr>
        <w:tc>
          <w:tcPr>
            <w:tcW w:w="4365" w:type="dxa"/>
            <w:tcBorders>
              <w:top w:val="nil"/>
              <w:left w:val="single" w:sz="4" w:space="0" w:color="auto"/>
              <w:bottom w:val="single" w:sz="4" w:space="0" w:color="auto"/>
              <w:right w:val="single" w:sz="4" w:space="0" w:color="auto"/>
            </w:tcBorders>
            <w:noWrap/>
            <w:vAlign w:val="center"/>
            <w:hideMark/>
          </w:tcPr>
          <w:p w:rsidR="007E730A" w:rsidRPr="007E730A" w:rsidP="007E730A" w14:paraId="036D3A3A" w14:textId="77777777">
            <w:pPr>
              <w:spacing w:line="259" w:lineRule="auto"/>
              <w:ind w:left="0" w:firstLine="0"/>
              <w:rPr>
                <w:rFonts w:cstheme="minorHAnsi"/>
              </w:rPr>
            </w:pPr>
            <w:r w:rsidRPr="007E730A">
              <w:rPr>
                <w:rFonts w:cstheme="minorHAnsi"/>
              </w:rPr>
              <w:t xml:space="preserve">     vi. Conduct performance test </w:t>
            </w:r>
            <w:r w:rsidRPr="007E730A">
              <w:rPr>
                <w:rFonts w:cstheme="minorHAnsi"/>
                <w:vertAlign w:val="superscript"/>
              </w:rPr>
              <w:t>c</w:t>
            </w:r>
          </w:p>
        </w:tc>
        <w:tc>
          <w:tcPr>
            <w:tcW w:w="1296" w:type="dxa"/>
            <w:tcBorders>
              <w:top w:val="nil"/>
              <w:left w:val="nil"/>
              <w:bottom w:val="single" w:sz="4" w:space="0" w:color="auto"/>
              <w:right w:val="single" w:sz="4" w:space="0" w:color="auto"/>
            </w:tcBorders>
            <w:noWrap/>
            <w:vAlign w:val="center"/>
            <w:hideMark/>
          </w:tcPr>
          <w:p w:rsidR="007E730A" w:rsidRPr="007E730A" w:rsidP="007E730A" w14:paraId="105F8370" w14:textId="77777777">
            <w:pPr>
              <w:spacing w:line="259" w:lineRule="auto"/>
              <w:ind w:left="0" w:firstLine="0"/>
              <w:rPr>
                <w:rFonts w:cstheme="minorHAnsi"/>
              </w:rPr>
            </w:pPr>
            <w:r w:rsidRPr="007E730A">
              <w:rPr>
                <w:rFonts w:cstheme="minorHAnsi"/>
              </w:rPr>
              <w:t>24</w:t>
            </w:r>
          </w:p>
        </w:tc>
        <w:tc>
          <w:tcPr>
            <w:tcW w:w="1309" w:type="dxa"/>
            <w:tcBorders>
              <w:top w:val="nil"/>
              <w:left w:val="nil"/>
              <w:bottom w:val="single" w:sz="4" w:space="0" w:color="auto"/>
              <w:right w:val="single" w:sz="4" w:space="0" w:color="auto"/>
            </w:tcBorders>
            <w:noWrap/>
            <w:vAlign w:val="center"/>
            <w:hideMark/>
          </w:tcPr>
          <w:p w:rsidR="007E730A" w:rsidRPr="007E730A" w:rsidP="007E730A" w14:paraId="3B42144A" w14:textId="77777777">
            <w:pPr>
              <w:spacing w:line="259" w:lineRule="auto"/>
              <w:ind w:left="0" w:firstLine="0"/>
              <w:rPr>
                <w:rFonts w:cstheme="minorHAnsi"/>
              </w:rPr>
            </w:pPr>
            <w:r w:rsidRPr="007E730A">
              <w:rPr>
                <w:rFonts w:cstheme="minorHAnsi"/>
              </w:rPr>
              <w:t>1</w:t>
            </w:r>
          </w:p>
        </w:tc>
        <w:tc>
          <w:tcPr>
            <w:tcW w:w="1309" w:type="dxa"/>
            <w:tcBorders>
              <w:top w:val="nil"/>
              <w:left w:val="nil"/>
              <w:bottom w:val="single" w:sz="4" w:space="0" w:color="auto"/>
              <w:right w:val="single" w:sz="4" w:space="0" w:color="auto"/>
            </w:tcBorders>
            <w:noWrap/>
            <w:vAlign w:val="center"/>
            <w:hideMark/>
          </w:tcPr>
          <w:p w:rsidR="007E730A" w:rsidRPr="007E730A" w:rsidP="007E730A" w14:paraId="711121FD" w14:textId="77777777">
            <w:pPr>
              <w:spacing w:line="259" w:lineRule="auto"/>
              <w:ind w:left="0" w:firstLine="0"/>
              <w:rPr>
                <w:rFonts w:cstheme="minorHAnsi"/>
              </w:rPr>
            </w:pPr>
            <w:r w:rsidRPr="007E730A">
              <w:rPr>
                <w:rFonts w:cstheme="minorHAnsi"/>
              </w:rPr>
              <w:t>24</w:t>
            </w:r>
          </w:p>
        </w:tc>
        <w:tc>
          <w:tcPr>
            <w:tcW w:w="1459" w:type="dxa"/>
            <w:tcBorders>
              <w:top w:val="nil"/>
              <w:left w:val="nil"/>
              <w:bottom w:val="single" w:sz="4" w:space="0" w:color="auto"/>
              <w:right w:val="single" w:sz="4" w:space="0" w:color="auto"/>
            </w:tcBorders>
            <w:noWrap/>
            <w:vAlign w:val="center"/>
            <w:hideMark/>
          </w:tcPr>
          <w:p w:rsidR="007E730A" w:rsidRPr="007E730A" w:rsidP="007E730A" w14:paraId="3951CF36" w14:textId="77777777">
            <w:pPr>
              <w:spacing w:line="259" w:lineRule="auto"/>
              <w:ind w:left="0" w:firstLine="0"/>
              <w:rPr>
                <w:rFonts w:cstheme="minorHAnsi"/>
              </w:rPr>
            </w:pPr>
            <w:r w:rsidRPr="007E730A">
              <w:rPr>
                <w:rFonts w:cstheme="minorHAnsi"/>
              </w:rPr>
              <w:t>9</w:t>
            </w:r>
          </w:p>
        </w:tc>
        <w:tc>
          <w:tcPr>
            <w:tcW w:w="1173" w:type="dxa"/>
            <w:tcBorders>
              <w:top w:val="nil"/>
              <w:left w:val="nil"/>
              <w:bottom w:val="single" w:sz="4" w:space="0" w:color="auto"/>
              <w:right w:val="single" w:sz="4" w:space="0" w:color="auto"/>
            </w:tcBorders>
            <w:noWrap/>
            <w:vAlign w:val="center"/>
            <w:hideMark/>
          </w:tcPr>
          <w:p w:rsidR="007E730A" w:rsidRPr="007E730A" w:rsidP="007E730A" w14:paraId="12871E77" w14:textId="77777777">
            <w:pPr>
              <w:spacing w:line="259" w:lineRule="auto"/>
              <w:ind w:left="0" w:firstLine="0"/>
              <w:rPr>
                <w:rFonts w:cstheme="minorHAnsi"/>
              </w:rPr>
            </w:pPr>
            <w:r w:rsidRPr="007E730A">
              <w:rPr>
                <w:rFonts w:cstheme="minorHAnsi"/>
              </w:rPr>
              <w:t>216</w:t>
            </w:r>
          </w:p>
        </w:tc>
        <w:tc>
          <w:tcPr>
            <w:tcW w:w="1495" w:type="dxa"/>
            <w:tcBorders>
              <w:top w:val="nil"/>
              <w:left w:val="nil"/>
              <w:bottom w:val="single" w:sz="4" w:space="0" w:color="auto"/>
              <w:right w:val="single" w:sz="4" w:space="0" w:color="auto"/>
            </w:tcBorders>
            <w:noWrap/>
            <w:vAlign w:val="center"/>
            <w:hideMark/>
          </w:tcPr>
          <w:p w:rsidR="007E730A" w:rsidRPr="007E730A" w:rsidP="007E730A" w14:paraId="64A87885" w14:textId="77777777">
            <w:pPr>
              <w:spacing w:line="259" w:lineRule="auto"/>
              <w:ind w:left="0" w:firstLine="0"/>
              <w:rPr>
                <w:rFonts w:cstheme="minorHAnsi"/>
              </w:rPr>
            </w:pPr>
            <w:r w:rsidRPr="007E730A">
              <w:rPr>
                <w:rFonts w:cstheme="minorHAnsi"/>
              </w:rPr>
              <w:t>10.8</w:t>
            </w:r>
          </w:p>
        </w:tc>
        <w:tc>
          <w:tcPr>
            <w:tcW w:w="1001" w:type="dxa"/>
            <w:tcBorders>
              <w:top w:val="nil"/>
              <w:left w:val="nil"/>
              <w:bottom w:val="single" w:sz="4" w:space="0" w:color="auto"/>
              <w:right w:val="single" w:sz="4" w:space="0" w:color="auto"/>
            </w:tcBorders>
            <w:noWrap/>
            <w:vAlign w:val="center"/>
            <w:hideMark/>
          </w:tcPr>
          <w:p w:rsidR="007E730A" w:rsidRPr="007E730A" w:rsidP="007E730A" w14:paraId="2E24767C" w14:textId="77777777">
            <w:pPr>
              <w:spacing w:line="259" w:lineRule="auto"/>
              <w:ind w:left="0" w:firstLine="0"/>
              <w:rPr>
                <w:rFonts w:cstheme="minorHAnsi"/>
              </w:rPr>
            </w:pPr>
            <w:r w:rsidRPr="007E730A">
              <w:rPr>
                <w:rFonts w:cstheme="minorHAnsi"/>
              </w:rPr>
              <w:t>21.6</w:t>
            </w:r>
          </w:p>
        </w:tc>
        <w:tc>
          <w:tcPr>
            <w:tcW w:w="969" w:type="dxa"/>
            <w:tcBorders>
              <w:top w:val="nil"/>
              <w:left w:val="nil"/>
              <w:bottom w:val="single" w:sz="4" w:space="0" w:color="auto"/>
              <w:right w:val="single" w:sz="4" w:space="0" w:color="auto"/>
            </w:tcBorders>
            <w:noWrap/>
            <w:vAlign w:val="bottom"/>
            <w:hideMark/>
          </w:tcPr>
          <w:p w:rsidR="007E730A" w:rsidRPr="007E730A" w:rsidP="007E730A" w14:paraId="47E249AA" w14:textId="77777777">
            <w:pPr>
              <w:spacing w:line="259" w:lineRule="auto"/>
              <w:ind w:left="0" w:firstLine="0"/>
              <w:rPr>
                <w:rFonts w:cstheme="minorHAnsi"/>
              </w:rPr>
            </w:pPr>
            <w:r w:rsidRPr="007E730A">
              <w:rPr>
                <w:rFonts w:cstheme="minorHAnsi"/>
              </w:rPr>
              <w:t xml:space="preserve">$22,993 </w:t>
            </w:r>
          </w:p>
        </w:tc>
      </w:tr>
      <w:tr w14:paraId="58B53084" w14:textId="77777777" w:rsidTr="001E6D92">
        <w:tblPrEx>
          <w:tblW w:w="14376" w:type="dxa"/>
          <w:jc w:val="center"/>
          <w:tblLook w:val="04A0"/>
        </w:tblPrEx>
        <w:trPr>
          <w:trHeight w:val="375"/>
          <w:jc w:val="center"/>
        </w:trPr>
        <w:tc>
          <w:tcPr>
            <w:tcW w:w="4365" w:type="dxa"/>
            <w:tcBorders>
              <w:top w:val="nil"/>
              <w:left w:val="single" w:sz="4" w:space="0" w:color="auto"/>
              <w:bottom w:val="single" w:sz="4" w:space="0" w:color="auto"/>
              <w:right w:val="single" w:sz="4" w:space="0" w:color="auto"/>
            </w:tcBorders>
            <w:noWrap/>
            <w:vAlign w:val="center"/>
            <w:hideMark/>
          </w:tcPr>
          <w:p w:rsidR="007E730A" w:rsidRPr="007E730A" w:rsidP="007E730A" w14:paraId="1FCFB8CF" w14:textId="77777777">
            <w:pPr>
              <w:spacing w:line="259" w:lineRule="auto"/>
              <w:ind w:left="0" w:firstLine="0"/>
              <w:rPr>
                <w:rFonts w:cstheme="minorHAnsi"/>
              </w:rPr>
            </w:pPr>
            <w:r w:rsidRPr="007E730A">
              <w:rPr>
                <w:rFonts w:cstheme="minorHAnsi"/>
              </w:rPr>
              <w:t xml:space="preserve">     vii. Repeat performance test </w:t>
            </w:r>
            <w:r w:rsidRPr="007E730A">
              <w:rPr>
                <w:rFonts w:cstheme="minorHAnsi"/>
                <w:vertAlign w:val="superscript"/>
              </w:rPr>
              <w:t>d</w:t>
            </w:r>
          </w:p>
        </w:tc>
        <w:tc>
          <w:tcPr>
            <w:tcW w:w="1296" w:type="dxa"/>
            <w:tcBorders>
              <w:top w:val="nil"/>
              <w:left w:val="nil"/>
              <w:bottom w:val="single" w:sz="4" w:space="0" w:color="auto"/>
              <w:right w:val="single" w:sz="4" w:space="0" w:color="auto"/>
            </w:tcBorders>
            <w:noWrap/>
            <w:vAlign w:val="center"/>
            <w:hideMark/>
          </w:tcPr>
          <w:p w:rsidR="007E730A" w:rsidRPr="007E730A" w:rsidP="007E730A" w14:paraId="7EF19B50" w14:textId="77777777">
            <w:pPr>
              <w:spacing w:line="259" w:lineRule="auto"/>
              <w:ind w:left="0" w:firstLine="0"/>
              <w:rPr>
                <w:rFonts w:cstheme="minorHAnsi"/>
              </w:rPr>
            </w:pPr>
            <w:r w:rsidRPr="007E730A">
              <w:rPr>
                <w:rFonts w:cstheme="minorHAnsi"/>
              </w:rPr>
              <w:t>24</w:t>
            </w:r>
          </w:p>
        </w:tc>
        <w:tc>
          <w:tcPr>
            <w:tcW w:w="1309" w:type="dxa"/>
            <w:tcBorders>
              <w:top w:val="nil"/>
              <w:left w:val="nil"/>
              <w:bottom w:val="single" w:sz="4" w:space="0" w:color="auto"/>
              <w:right w:val="single" w:sz="4" w:space="0" w:color="auto"/>
            </w:tcBorders>
            <w:noWrap/>
            <w:vAlign w:val="center"/>
            <w:hideMark/>
          </w:tcPr>
          <w:p w:rsidR="007E730A" w:rsidRPr="007E730A" w:rsidP="007E730A" w14:paraId="15E03C28" w14:textId="77777777">
            <w:pPr>
              <w:spacing w:line="259" w:lineRule="auto"/>
              <w:ind w:left="0" w:firstLine="0"/>
              <w:rPr>
                <w:rFonts w:cstheme="minorHAnsi"/>
              </w:rPr>
            </w:pPr>
            <w:r w:rsidRPr="007E730A">
              <w:rPr>
                <w:rFonts w:cstheme="minorHAnsi"/>
              </w:rPr>
              <w:t>0.05</w:t>
            </w:r>
          </w:p>
        </w:tc>
        <w:tc>
          <w:tcPr>
            <w:tcW w:w="1309" w:type="dxa"/>
            <w:tcBorders>
              <w:top w:val="nil"/>
              <w:left w:val="nil"/>
              <w:bottom w:val="single" w:sz="4" w:space="0" w:color="auto"/>
              <w:right w:val="single" w:sz="4" w:space="0" w:color="auto"/>
            </w:tcBorders>
            <w:noWrap/>
            <w:vAlign w:val="center"/>
            <w:hideMark/>
          </w:tcPr>
          <w:p w:rsidR="007E730A" w:rsidRPr="007E730A" w:rsidP="007E730A" w14:paraId="56709A2E" w14:textId="77777777">
            <w:pPr>
              <w:spacing w:line="259" w:lineRule="auto"/>
              <w:ind w:left="0" w:firstLine="0"/>
              <w:rPr>
                <w:rFonts w:cstheme="minorHAnsi"/>
              </w:rPr>
            </w:pPr>
            <w:r w:rsidRPr="007E730A">
              <w:rPr>
                <w:rFonts w:cstheme="minorHAnsi"/>
              </w:rPr>
              <w:t>1.2</w:t>
            </w:r>
          </w:p>
        </w:tc>
        <w:tc>
          <w:tcPr>
            <w:tcW w:w="1459" w:type="dxa"/>
            <w:tcBorders>
              <w:top w:val="nil"/>
              <w:left w:val="nil"/>
              <w:bottom w:val="single" w:sz="4" w:space="0" w:color="auto"/>
              <w:right w:val="single" w:sz="4" w:space="0" w:color="auto"/>
            </w:tcBorders>
            <w:noWrap/>
            <w:vAlign w:val="center"/>
            <w:hideMark/>
          </w:tcPr>
          <w:p w:rsidR="007E730A" w:rsidRPr="007E730A" w:rsidP="007E730A" w14:paraId="38D7B3C6" w14:textId="77777777">
            <w:pPr>
              <w:spacing w:line="259" w:lineRule="auto"/>
              <w:ind w:left="0" w:firstLine="0"/>
              <w:rPr>
                <w:rFonts w:cstheme="minorHAnsi"/>
              </w:rPr>
            </w:pPr>
            <w:r w:rsidRPr="007E730A">
              <w:rPr>
                <w:rFonts w:cstheme="minorHAnsi"/>
              </w:rPr>
              <w:t>0</w:t>
            </w:r>
          </w:p>
        </w:tc>
        <w:tc>
          <w:tcPr>
            <w:tcW w:w="1173" w:type="dxa"/>
            <w:tcBorders>
              <w:top w:val="nil"/>
              <w:left w:val="nil"/>
              <w:bottom w:val="single" w:sz="4" w:space="0" w:color="auto"/>
              <w:right w:val="single" w:sz="4" w:space="0" w:color="auto"/>
            </w:tcBorders>
            <w:noWrap/>
            <w:vAlign w:val="center"/>
            <w:hideMark/>
          </w:tcPr>
          <w:p w:rsidR="007E730A" w:rsidRPr="007E730A" w:rsidP="007E730A" w14:paraId="46187D55" w14:textId="77777777">
            <w:pPr>
              <w:spacing w:line="259" w:lineRule="auto"/>
              <w:ind w:left="0" w:firstLine="0"/>
              <w:rPr>
                <w:rFonts w:cstheme="minorHAnsi"/>
              </w:rPr>
            </w:pPr>
            <w:r w:rsidRPr="007E730A">
              <w:rPr>
                <w:rFonts w:cstheme="minorHAnsi"/>
              </w:rPr>
              <w:t>0</w:t>
            </w:r>
          </w:p>
        </w:tc>
        <w:tc>
          <w:tcPr>
            <w:tcW w:w="1495" w:type="dxa"/>
            <w:tcBorders>
              <w:top w:val="nil"/>
              <w:left w:val="nil"/>
              <w:bottom w:val="single" w:sz="4" w:space="0" w:color="auto"/>
              <w:right w:val="single" w:sz="4" w:space="0" w:color="auto"/>
            </w:tcBorders>
            <w:noWrap/>
            <w:vAlign w:val="center"/>
            <w:hideMark/>
          </w:tcPr>
          <w:p w:rsidR="007E730A" w:rsidRPr="007E730A" w:rsidP="007E730A" w14:paraId="348D0DE1" w14:textId="77777777">
            <w:pPr>
              <w:spacing w:line="259" w:lineRule="auto"/>
              <w:ind w:left="0" w:firstLine="0"/>
              <w:rPr>
                <w:rFonts w:cstheme="minorHAnsi"/>
              </w:rPr>
            </w:pPr>
            <w:r w:rsidRPr="007E730A">
              <w:rPr>
                <w:rFonts w:cstheme="minorHAnsi"/>
              </w:rPr>
              <w:t>0</w:t>
            </w:r>
          </w:p>
        </w:tc>
        <w:tc>
          <w:tcPr>
            <w:tcW w:w="1001" w:type="dxa"/>
            <w:tcBorders>
              <w:top w:val="nil"/>
              <w:left w:val="nil"/>
              <w:bottom w:val="single" w:sz="4" w:space="0" w:color="auto"/>
              <w:right w:val="single" w:sz="4" w:space="0" w:color="auto"/>
            </w:tcBorders>
            <w:noWrap/>
            <w:vAlign w:val="center"/>
            <w:hideMark/>
          </w:tcPr>
          <w:p w:rsidR="007E730A" w:rsidRPr="007E730A" w:rsidP="007E730A" w14:paraId="225A4F13" w14:textId="77777777">
            <w:pPr>
              <w:spacing w:line="259" w:lineRule="auto"/>
              <w:ind w:left="0" w:firstLine="0"/>
              <w:rPr>
                <w:rFonts w:cstheme="minorHAnsi"/>
              </w:rPr>
            </w:pPr>
            <w:r w:rsidRPr="007E730A">
              <w:rPr>
                <w:rFonts w:cstheme="minorHAnsi"/>
              </w:rPr>
              <w:t>0</w:t>
            </w:r>
          </w:p>
        </w:tc>
        <w:tc>
          <w:tcPr>
            <w:tcW w:w="969" w:type="dxa"/>
            <w:tcBorders>
              <w:top w:val="nil"/>
              <w:left w:val="nil"/>
              <w:bottom w:val="single" w:sz="4" w:space="0" w:color="auto"/>
              <w:right w:val="single" w:sz="4" w:space="0" w:color="auto"/>
            </w:tcBorders>
            <w:noWrap/>
            <w:vAlign w:val="bottom"/>
            <w:hideMark/>
          </w:tcPr>
          <w:p w:rsidR="007E730A" w:rsidRPr="007E730A" w:rsidP="007E730A" w14:paraId="7D9859AD" w14:textId="77777777">
            <w:pPr>
              <w:spacing w:line="259" w:lineRule="auto"/>
              <w:ind w:left="0" w:firstLine="0"/>
              <w:rPr>
                <w:rFonts w:cstheme="minorHAnsi"/>
              </w:rPr>
            </w:pPr>
            <w:r w:rsidRPr="007E730A">
              <w:rPr>
                <w:rFonts w:cstheme="minorHAnsi"/>
              </w:rPr>
              <w:t xml:space="preserve">$0 </w:t>
            </w:r>
          </w:p>
        </w:tc>
      </w:tr>
      <w:tr w14:paraId="24F30194" w14:textId="77777777" w:rsidTr="001E6D92">
        <w:tblPrEx>
          <w:tblW w:w="14376" w:type="dxa"/>
          <w:jc w:val="center"/>
          <w:tblLook w:val="04A0"/>
        </w:tblPrEx>
        <w:trPr>
          <w:trHeight w:val="375"/>
          <w:jc w:val="center"/>
        </w:trPr>
        <w:tc>
          <w:tcPr>
            <w:tcW w:w="4365" w:type="dxa"/>
            <w:tcBorders>
              <w:top w:val="nil"/>
              <w:left w:val="single" w:sz="4" w:space="0" w:color="auto"/>
              <w:bottom w:val="single" w:sz="4" w:space="0" w:color="auto"/>
              <w:right w:val="single" w:sz="4" w:space="0" w:color="auto"/>
            </w:tcBorders>
            <w:noWrap/>
            <w:vAlign w:val="center"/>
            <w:hideMark/>
          </w:tcPr>
          <w:p w:rsidR="007E730A" w:rsidRPr="007E730A" w:rsidP="007E730A" w14:paraId="3A131CBB" w14:textId="77777777">
            <w:pPr>
              <w:spacing w:line="259" w:lineRule="auto"/>
              <w:ind w:left="0" w:firstLine="0"/>
              <w:rPr>
                <w:rFonts w:cstheme="minorHAnsi"/>
              </w:rPr>
            </w:pPr>
            <w:r w:rsidRPr="007E730A">
              <w:rPr>
                <w:rFonts w:cstheme="minorHAnsi"/>
              </w:rPr>
              <w:t xml:space="preserve">     viii. Semiannual report</w:t>
            </w:r>
          </w:p>
        </w:tc>
        <w:tc>
          <w:tcPr>
            <w:tcW w:w="1296" w:type="dxa"/>
            <w:tcBorders>
              <w:top w:val="nil"/>
              <w:left w:val="nil"/>
              <w:bottom w:val="single" w:sz="4" w:space="0" w:color="auto"/>
              <w:right w:val="single" w:sz="4" w:space="0" w:color="auto"/>
            </w:tcBorders>
            <w:noWrap/>
            <w:vAlign w:val="center"/>
            <w:hideMark/>
          </w:tcPr>
          <w:p w:rsidR="007E730A" w:rsidRPr="007E730A" w:rsidP="007E730A" w14:paraId="0A42178A" w14:textId="77777777">
            <w:pPr>
              <w:spacing w:line="259" w:lineRule="auto"/>
              <w:ind w:left="0" w:firstLine="0"/>
              <w:rPr>
                <w:rFonts w:cstheme="minorHAnsi"/>
              </w:rPr>
            </w:pPr>
            <w:r w:rsidRPr="007E730A">
              <w:rPr>
                <w:rFonts w:cstheme="minorHAnsi"/>
              </w:rPr>
              <w:t>2</w:t>
            </w:r>
          </w:p>
        </w:tc>
        <w:tc>
          <w:tcPr>
            <w:tcW w:w="1309" w:type="dxa"/>
            <w:tcBorders>
              <w:top w:val="nil"/>
              <w:left w:val="nil"/>
              <w:bottom w:val="single" w:sz="4" w:space="0" w:color="auto"/>
              <w:right w:val="single" w:sz="4" w:space="0" w:color="auto"/>
            </w:tcBorders>
            <w:noWrap/>
            <w:vAlign w:val="center"/>
            <w:hideMark/>
          </w:tcPr>
          <w:p w:rsidR="007E730A" w:rsidRPr="007E730A" w:rsidP="007E730A" w14:paraId="248DC84D" w14:textId="77777777">
            <w:pPr>
              <w:spacing w:line="259" w:lineRule="auto"/>
              <w:ind w:left="0" w:firstLine="0"/>
              <w:rPr>
                <w:rFonts w:cstheme="minorHAnsi"/>
              </w:rPr>
            </w:pPr>
            <w:r w:rsidRPr="007E730A">
              <w:rPr>
                <w:rFonts w:cstheme="minorHAnsi"/>
              </w:rPr>
              <w:t>2</w:t>
            </w:r>
          </w:p>
        </w:tc>
        <w:tc>
          <w:tcPr>
            <w:tcW w:w="1309" w:type="dxa"/>
            <w:tcBorders>
              <w:top w:val="nil"/>
              <w:left w:val="nil"/>
              <w:bottom w:val="single" w:sz="4" w:space="0" w:color="auto"/>
              <w:right w:val="single" w:sz="4" w:space="0" w:color="auto"/>
            </w:tcBorders>
            <w:noWrap/>
            <w:vAlign w:val="center"/>
            <w:hideMark/>
          </w:tcPr>
          <w:p w:rsidR="007E730A" w:rsidRPr="007E730A" w:rsidP="007E730A" w14:paraId="6E49EA2B" w14:textId="77777777">
            <w:pPr>
              <w:spacing w:line="259" w:lineRule="auto"/>
              <w:ind w:left="0" w:firstLine="0"/>
              <w:rPr>
                <w:rFonts w:cstheme="minorHAnsi"/>
              </w:rPr>
            </w:pPr>
            <w:r w:rsidRPr="007E730A">
              <w:rPr>
                <w:rFonts w:cstheme="minorHAnsi"/>
              </w:rPr>
              <w:t>4</w:t>
            </w:r>
          </w:p>
        </w:tc>
        <w:tc>
          <w:tcPr>
            <w:tcW w:w="1459" w:type="dxa"/>
            <w:tcBorders>
              <w:top w:val="nil"/>
              <w:left w:val="nil"/>
              <w:bottom w:val="single" w:sz="4" w:space="0" w:color="auto"/>
              <w:right w:val="single" w:sz="4" w:space="0" w:color="auto"/>
            </w:tcBorders>
            <w:noWrap/>
            <w:vAlign w:val="center"/>
            <w:hideMark/>
          </w:tcPr>
          <w:p w:rsidR="007E730A" w:rsidRPr="007E730A" w:rsidP="007E730A" w14:paraId="24A9564E" w14:textId="77777777">
            <w:pPr>
              <w:spacing w:line="259" w:lineRule="auto"/>
              <w:ind w:left="0" w:firstLine="0"/>
              <w:rPr>
                <w:rFonts w:cstheme="minorHAnsi"/>
              </w:rPr>
            </w:pPr>
            <w:r w:rsidRPr="007E730A">
              <w:rPr>
                <w:rFonts w:cstheme="minorHAnsi"/>
              </w:rPr>
              <w:t>9</w:t>
            </w:r>
          </w:p>
        </w:tc>
        <w:tc>
          <w:tcPr>
            <w:tcW w:w="1173" w:type="dxa"/>
            <w:tcBorders>
              <w:top w:val="nil"/>
              <w:left w:val="nil"/>
              <w:bottom w:val="single" w:sz="4" w:space="0" w:color="auto"/>
              <w:right w:val="single" w:sz="4" w:space="0" w:color="auto"/>
            </w:tcBorders>
            <w:noWrap/>
            <w:vAlign w:val="center"/>
            <w:hideMark/>
          </w:tcPr>
          <w:p w:rsidR="007E730A" w:rsidRPr="007E730A" w:rsidP="007E730A" w14:paraId="0F60AA5B" w14:textId="77777777">
            <w:pPr>
              <w:spacing w:line="259" w:lineRule="auto"/>
              <w:ind w:left="0" w:firstLine="0"/>
              <w:rPr>
                <w:rFonts w:cstheme="minorHAnsi"/>
              </w:rPr>
            </w:pPr>
            <w:r w:rsidRPr="007E730A">
              <w:rPr>
                <w:rFonts w:cstheme="minorHAnsi"/>
              </w:rPr>
              <w:t>36</w:t>
            </w:r>
          </w:p>
        </w:tc>
        <w:tc>
          <w:tcPr>
            <w:tcW w:w="1495" w:type="dxa"/>
            <w:tcBorders>
              <w:top w:val="nil"/>
              <w:left w:val="nil"/>
              <w:bottom w:val="single" w:sz="4" w:space="0" w:color="auto"/>
              <w:right w:val="single" w:sz="4" w:space="0" w:color="auto"/>
            </w:tcBorders>
            <w:noWrap/>
            <w:vAlign w:val="center"/>
            <w:hideMark/>
          </w:tcPr>
          <w:p w:rsidR="007E730A" w:rsidRPr="007E730A" w:rsidP="007E730A" w14:paraId="0A742B7F" w14:textId="77777777">
            <w:pPr>
              <w:spacing w:line="259" w:lineRule="auto"/>
              <w:ind w:left="0" w:firstLine="0"/>
              <w:rPr>
                <w:rFonts w:cstheme="minorHAnsi"/>
              </w:rPr>
            </w:pPr>
            <w:r w:rsidRPr="007E730A">
              <w:rPr>
                <w:rFonts w:cstheme="minorHAnsi"/>
              </w:rPr>
              <w:t>1.8</w:t>
            </w:r>
          </w:p>
        </w:tc>
        <w:tc>
          <w:tcPr>
            <w:tcW w:w="1001" w:type="dxa"/>
            <w:tcBorders>
              <w:top w:val="nil"/>
              <w:left w:val="nil"/>
              <w:bottom w:val="single" w:sz="4" w:space="0" w:color="auto"/>
              <w:right w:val="single" w:sz="4" w:space="0" w:color="auto"/>
            </w:tcBorders>
            <w:noWrap/>
            <w:vAlign w:val="center"/>
            <w:hideMark/>
          </w:tcPr>
          <w:p w:rsidR="007E730A" w:rsidRPr="007E730A" w:rsidP="007E730A" w14:paraId="25B550B9" w14:textId="77777777">
            <w:pPr>
              <w:spacing w:line="259" w:lineRule="auto"/>
              <w:ind w:left="0" w:firstLine="0"/>
              <w:rPr>
                <w:rFonts w:cstheme="minorHAnsi"/>
              </w:rPr>
            </w:pPr>
            <w:r w:rsidRPr="007E730A">
              <w:rPr>
                <w:rFonts w:cstheme="minorHAnsi"/>
              </w:rPr>
              <w:t>3.6</w:t>
            </w:r>
          </w:p>
        </w:tc>
        <w:tc>
          <w:tcPr>
            <w:tcW w:w="969" w:type="dxa"/>
            <w:tcBorders>
              <w:top w:val="nil"/>
              <w:left w:val="nil"/>
              <w:bottom w:val="single" w:sz="4" w:space="0" w:color="auto"/>
              <w:right w:val="single" w:sz="4" w:space="0" w:color="auto"/>
            </w:tcBorders>
            <w:noWrap/>
            <w:vAlign w:val="bottom"/>
            <w:hideMark/>
          </w:tcPr>
          <w:p w:rsidR="007E730A" w:rsidRPr="007E730A" w:rsidP="007E730A" w14:paraId="37E69BC7" w14:textId="77777777">
            <w:pPr>
              <w:spacing w:line="259" w:lineRule="auto"/>
              <w:ind w:left="0" w:firstLine="0"/>
              <w:rPr>
                <w:rFonts w:cstheme="minorHAnsi"/>
              </w:rPr>
            </w:pPr>
            <w:r w:rsidRPr="007E730A">
              <w:rPr>
                <w:rFonts w:cstheme="minorHAnsi"/>
              </w:rPr>
              <w:t xml:space="preserve">$3,832 </w:t>
            </w:r>
          </w:p>
        </w:tc>
      </w:tr>
      <w:tr w14:paraId="3E1D784F" w14:textId="77777777" w:rsidTr="001E6D92">
        <w:tblPrEx>
          <w:tblW w:w="14376" w:type="dxa"/>
          <w:jc w:val="center"/>
          <w:tblLook w:val="04A0"/>
        </w:tblPrEx>
        <w:trPr>
          <w:trHeight w:val="339"/>
          <w:jc w:val="center"/>
        </w:trPr>
        <w:tc>
          <w:tcPr>
            <w:tcW w:w="4365" w:type="dxa"/>
            <w:tcBorders>
              <w:top w:val="nil"/>
              <w:left w:val="single" w:sz="4" w:space="0" w:color="auto"/>
              <w:bottom w:val="single" w:sz="4" w:space="0" w:color="auto"/>
              <w:right w:val="single" w:sz="4" w:space="0" w:color="auto"/>
            </w:tcBorders>
            <w:vAlign w:val="center"/>
            <w:hideMark/>
          </w:tcPr>
          <w:p w:rsidR="007E730A" w:rsidRPr="007E730A" w:rsidP="007E730A" w14:paraId="19904DE7" w14:textId="77777777">
            <w:pPr>
              <w:spacing w:line="259" w:lineRule="auto"/>
              <w:ind w:left="0" w:firstLine="0"/>
              <w:rPr>
                <w:rFonts w:cstheme="minorHAnsi"/>
              </w:rPr>
            </w:pPr>
            <w:r w:rsidRPr="007E730A">
              <w:rPr>
                <w:rFonts w:cstheme="minorHAnsi"/>
              </w:rPr>
              <w:t xml:space="preserve">     ix. CDX and CEDRI </w:t>
            </w:r>
            <w:r w:rsidRPr="007E730A">
              <w:rPr>
                <w:rFonts w:cstheme="minorHAnsi"/>
                <w:vertAlign w:val="superscript"/>
              </w:rPr>
              <w:t>e</w:t>
            </w:r>
          </w:p>
        </w:tc>
        <w:tc>
          <w:tcPr>
            <w:tcW w:w="1296" w:type="dxa"/>
            <w:tcBorders>
              <w:top w:val="nil"/>
              <w:left w:val="nil"/>
              <w:bottom w:val="single" w:sz="4" w:space="0" w:color="auto"/>
              <w:right w:val="single" w:sz="4" w:space="0" w:color="auto"/>
            </w:tcBorders>
            <w:noWrap/>
            <w:vAlign w:val="center"/>
            <w:hideMark/>
          </w:tcPr>
          <w:p w:rsidR="007E730A" w:rsidRPr="007E730A" w:rsidP="007E730A" w14:paraId="5009672A" w14:textId="77777777">
            <w:pPr>
              <w:spacing w:line="259" w:lineRule="auto"/>
              <w:ind w:left="0" w:firstLine="0"/>
              <w:rPr>
                <w:rFonts w:cstheme="minorHAnsi"/>
              </w:rPr>
            </w:pPr>
            <w:r w:rsidRPr="007E730A">
              <w:rPr>
                <w:rFonts w:cstheme="minorHAnsi"/>
              </w:rPr>
              <w:t>8</w:t>
            </w:r>
          </w:p>
        </w:tc>
        <w:tc>
          <w:tcPr>
            <w:tcW w:w="1309" w:type="dxa"/>
            <w:tcBorders>
              <w:top w:val="nil"/>
              <w:left w:val="nil"/>
              <w:bottom w:val="single" w:sz="4" w:space="0" w:color="auto"/>
              <w:right w:val="single" w:sz="4" w:space="0" w:color="auto"/>
            </w:tcBorders>
            <w:noWrap/>
            <w:vAlign w:val="center"/>
            <w:hideMark/>
          </w:tcPr>
          <w:p w:rsidR="007E730A" w:rsidRPr="007E730A" w:rsidP="007E730A" w14:paraId="13C7A4B5" w14:textId="77777777">
            <w:pPr>
              <w:spacing w:line="259" w:lineRule="auto"/>
              <w:ind w:left="0" w:firstLine="0"/>
              <w:rPr>
                <w:rFonts w:cstheme="minorHAnsi"/>
              </w:rPr>
            </w:pPr>
            <w:r w:rsidRPr="007E730A">
              <w:rPr>
                <w:rFonts w:cstheme="minorHAnsi"/>
              </w:rPr>
              <w:t>0</w:t>
            </w:r>
          </w:p>
        </w:tc>
        <w:tc>
          <w:tcPr>
            <w:tcW w:w="1309" w:type="dxa"/>
            <w:tcBorders>
              <w:top w:val="nil"/>
              <w:left w:val="nil"/>
              <w:bottom w:val="single" w:sz="4" w:space="0" w:color="auto"/>
              <w:right w:val="single" w:sz="4" w:space="0" w:color="auto"/>
            </w:tcBorders>
            <w:noWrap/>
            <w:vAlign w:val="center"/>
            <w:hideMark/>
          </w:tcPr>
          <w:p w:rsidR="007E730A" w:rsidRPr="007E730A" w:rsidP="007E730A" w14:paraId="6D065D30" w14:textId="77777777">
            <w:pPr>
              <w:spacing w:line="259" w:lineRule="auto"/>
              <w:ind w:left="0" w:firstLine="0"/>
              <w:rPr>
                <w:rFonts w:cstheme="minorHAnsi"/>
              </w:rPr>
            </w:pPr>
            <w:r w:rsidRPr="007E730A">
              <w:rPr>
                <w:rFonts w:cstheme="minorHAnsi"/>
              </w:rPr>
              <w:t>0</w:t>
            </w:r>
          </w:p>
        </w:tc>
        <w:tc>
          <w:tcPr>
            <w:tcW w:w="1459" w:type="dxa"/>
            <w:tcBorders>
              <w:top w:val="nil"/>
              <w:left w:val="nil"/>
              <w:bottom w:val="single" w:sz="4" w:space="0" w:color="auto"/>
              <w:right w:val="single" w:sz="4" w:space="0" w:color="auto"/>
            </w:tcBorders>
            <w:noWrap/>
            <w:vAlign w:val="center"/>
            <w:hideMark/>
          </w:tcPr>
          <w:p w:rsidR="007E730A" w:rsidRPr="007E730A" w:rsidP="007E730A" w14:paraId="2831E570" w14:textId="77777777">
            <w:pPr>
              <w:spacing w:line="259" w:lineRule="auto"/>
              <w:ind w:left="0" w:firstLine="0"/>
              <w:rPr>
                <w:rFonts w:cstheme="minorHAnsi"/>
              </w:rPr>
            </w:pPr>
            <w:r w:rsidRPr="007E730A">
              <w:rPr>
                <w:rFonts w:cstheme="minorHAnsi"/>
              </w:rPr>
              <w:t>9</w:t>
            </w:r>
          </w:p>
        </w:tc>
        <w:tc>
          <w:tcPr>
            <w:tcW w:w="1173" w:type="dxa"/>
            <w:tcBorders>
              <w:top w:val="nil"/>
              <w:left w:val="nil"/>
              <w:bottom w:val="single" w:sz="4" w:space="0" w:color="auto"/>
              <w:right w:val="single" w:sz="4" w:space="0" w:color="auto"/>
            </w:tcBorders>
            <w:noWrap/>
            <w:vAlign w:val="center"/>
            <w:hideMark/>
          </w:tcPr>
          <w:p w:rsidR="007E730A" w:rsidRPr="007E730A" w:rsidP="007E730A" w14:paraId="1D3BBBDA" w14:textId="77777777">
            <w:pPr>
              <w:spacing w:line="259" w:lineRule="auto"/>
              <w:ind w:left="0" w:firstLine="0"/>
              <w:rPr>
                <w:rFonts w:cstheme="minorHAnsi"/>
              </w:rPr>
            </w:pPr>
            <w:r w:rsidRPr="007E730A">
              <w:rPr>
                <w:rFonts w:cstheme="minorHAnsi"/>
              </w:rPr>
              <w:t>0</w:t>
            </w:r>
          </w:p>
        </w:tc>
        <w:tc>
          <w:tcPr>
            <w:tcW w:w="1495" w:type="dxa"/>
            <w:tcBorders>
              <w:top w:val="nil"/>
              <w:left w:val="nil"/>
              <w:bottom w:val="single" w:sz="4" w:space="0" w:color="auto"/>
              <w:right w:val="single" w:sz="4" w:space="0" w:color="auto"/>
            </w:tcBorders>
            <w:noWrap/>
            <w:vAlign w:val="center"/>
            <w:hideMark/>
          </w:tcPr>
          <w:p w:rsidR="007E730A" w:rsidRPr="007E730A" w:rsidP="007E730A" w14:paraId="17A25C96" w14:textId="77777777">
            <w:pPr>
              <w:spacing w:line="259" w:lineRule="auto"/>
              <w:ind w:left="0" w:firstLine="0"/>
              <w:rPr>
                <w:rFonts w:cstheme="minorHAnsi"/>
              </w:rPr>
            </w:pPr>
            <w:r w:rsidRPr="007E730A">
              <w:rPr>
                <w:rFonts w:cstheme="minorHAnsi"/>
              </w:rPr>
              <w:t>0</w:t>
            </w:r>
          </w:p>
        </w:tc>
        <w:tc>
          <w:tcPr>
            <w:tcW w:w="1001" w:type="dxa"/>
            <w:tcBorders>
              <w:top w:val="nil"/>
              <w:left w:val="nil"/>
              <w:bottom w:val="single" w:sz="4" w:space="0" w:color="auto"/>
              <w:right w:val="single" w:sz="4" w:space="0" w:color="auto"/>
            </w:tcBorders>
            <w:noWrap/>
            <w:vAlign w:val="center"/>
            <w:hideMark/>
          </w:tcPr>
          <w:p w:rsidR="007E730A" w:rsidRPr="007E730A" w:rsidP="007E730A" w14:paraId="4AC6976C" w14:textId="77777777">
            <w:pPr>
              <w:spacing w:line="259" w:lineRule="auto"/>
              <w:ind w:left="0" w:firstLine="0"/>
              <w:rPr>
                <w:rFonts w:cstheme="minorHAnsi"/>
              </w:rPr>
            </w:pPr>
            <w:r w:rsidRPr="007E730A">
              <w:rPr>
                <w:rFonts w:cstheme="minorHAnsi"/>
              </w:rPr>
              <w:t>0</w:t>
            </w:r>
          </w:p>
        </w:tc>
        <w:tc>
          <w:tcPr>
            <w:tcW w:w="969" w:type="dxa"/>
            <w:tcBorders>
              <w:top w:val="nil"/>
              <w:left w:val="nil"/>
              <w:bottom w:val="single" w:sz="4" w:space="0" w:color="auto"/>
              <w:right w:val="single" w:sz="4" w:space="0" w:color="auto"/>
            </w:tcBorders>
            <w:noWrap/>
            <w:vAlign w:val="center"/>
            <w:hideMark/>
          </w:tcPr>
          <w:p w:rsidR="007E730A" w:rsidRPr="007E730A" w:rsidP="007E730A" w14:paraId="3FABD52A" w14:textId="77777777">
            <w:pPr>
              <w:spacing w:line="259" w:lineRule="auto"/>
              <w:ind w:left="0" w:firstLine="0"/>
              <w:rPr>
                <w:rFonts w:cstheme="minorHAnsi"/>
              </w:rPr>
            </w:pPr>
            <w:r w:rsidRPr="007E730A">
              <w:rPr>
                <w:rFonts w:cstheme="minorHAnsi"/>
              </w:rPr>
              <w:t xml:space="preserve">$0 </w:t>
            </w:r>
          </w:p>
        </w:tc>
      </w:tr>
      <w:tr w14:paraId="5E749923" w14:textId="77777777" w:rsidTr="001E6D92">
        <w:tblPrEx>
          <w:tblW w:w="14376" w:type="dxa"/>
          <w:jc w:val="center"/>
          <w:tblLook w:val="04A0"/>
        </w:tblPrEx>
        <w:trPr>
          <w:trHeight w:val="339"/>
          <w:jc w:val="center"/>
        </w:trPr>
        <w:tc>
          <w:tcPr>
            <w:tcW w:w="4365" w:type="dxa"/>
            <w:tcBorders>
              <w:top w:val="nil"/>
              <w:left w:val="single" w:sz="4" w:space="0" w:color="auto"/>
              <w:bottom w:val="single" w:sz="4" w:space="0" w:color="auto"/>
              <w:right w:val="single" w:sz="4" w:space="0" w:color="auto"/>
            </w:tcBorders>
            <w:noWrap/>
            <w:vAlign w:val="center"/>
            <w:hideMark/>
          </w:tcPr>
          <w:p w:rsidR="007E730A" w:rsidRPr="007E730A" w:rsidP="007E730A" w14:paraId="0B9D568E" w14:textId="77777777">
            <w:pPr>
              <w:spacing w:line="259" w:lineRule="auto"/>
              <w:ind w:left="0" w:firstLine="0"/>
              <w:rPr>
                <w:rFonts w:cstheme="minorHAnsi"/>
              </w:rPr>
            </w:pPr>
            <w:r w:rsidRPr="007E730A">
              <w:rPr>
                <w:rFonts w:cstheme="minorHAnsi"/>
              </w:rPr>
              <w:t xml:space="preserve">     x. Submit performance tests electronically to CDX/CEDRI</w:t>
            </w:r>
          </w:p>
        </w:tc>
        <w:tc>
          <w:tcPr>
            <w:tcW w:w="1296" w:type="dxa"/>
            <w:tcBorders>
              <w:top w:val="nil"/>
              <w:left w:val="nil"/>
              <w:bottom w:val="single" w:sz="4" w:space="0" w:color="auto"/>
              <w:right w:val="single" w:sz="4" w:space="0" w:color="auto"/>
            </w:tcBorders>
            <w:noWrap/>
            <w:vAlign w:val="center"/>
            <w:hideMark/>
          </w:tcPr>
          <w:p w:rsidR="007E730A" w:rsidRPr="007E730A" w:rsidP="007E730A" w14:paraId="2E0E2F9F" w14:textId="77777777">
            <w:pPr>
              <w:spacing w:line="259" w:lineRule="auto"/>
              <w:ind w:left="0" w:firstLine="0"/>
              <w:rPr>
                <w:rFonts w:cstheme="minorHAnsi"/>
              </w:rPr>
            </w:pPr>
            <w:r w:rsidRPr="007E730A">
              <w:rPr>
                <w:rFonts w:cstheme="minorHAnsi"/>
              </w:rPr>
              <w:t>1</w:t>
            </w:r>
          </w:p>
        </w:tc>
        <w:tc>
          <w:tcPr>
            <w:tcW w:w="1309" w:type="dxa"/>
            <w:tcBorders>
              <w:top w:val="nil"/>
              <w:left w:val="nil"/>
              <w:bottom w:val="single" w:sz="4" w:space="0" w:color="auto"/>
              <w:right w:val="single" w:sz="4" w:space="0" w:color="auto"/>
            </w:tcBorders>
            <w:noWrap/>
            <w:vAlign w:val="center"/>
            <w:hideMark/>
          </w:tcPr>
          <w:p w:rsidR="007E730A" w:rsidRPr="007E730A" w:rsidP="007E730A" w14:paraId="7145BCC7" w14:textId="77777777">
            <w:pPr>
              <w:spacing w:line="259" w:lineRule="auto"/>
              <w:ind w:left="0" w:firstLine="0"/>
              <w:rPr>
                <w:rFonts w:cstheme="minorHAnsi"/>
              </w:rPr>
            </w:pPr>
            <w:r w:rsidRPr="007E730A">
              <w:rPr>
                <w:rFonts w:cstheme="minorHAnsi"/>
              </w:rPr>
              <w:t>1</w:t>
            </w:r>
          </w:p>
        </w:tc>
        <w:tc>
          <w:tcPr>
            <w:tcW w:w="1309" w:type="dxa"/>
            <w:tcBorders>
              <w:top w:val="nil"/>
              <w:left w:val="nil"/>
              <w:bottom w:val="single" w:sz="4" w:space="0" w:color="auto"/>
              <w:right w:val="single" w:sz="4" w:space="0" w:color="auto"/>
            </w:tcBorders>
            <w:noWrap/>
            <w:vAlign w:val="center"/>
            <w:hideMark/>
          </w:tcPr>
          <w:p w:rsidR="007E730A" w:rsidRPr="007E730A" w:rsidP="007E730A" w14:paraId="1B680C37" w14:textId="77777777">
            <w:pPr>
              <w:spacing w:line="259" w:lineRule="auto"/>
              <w:ind w:left="0" w:firstLine="0"/>
              <w:rPr>
                <w:rFonts w:cstheme="minorHAnsi"/>
              </w:rPr>
            </w:pPr>
            <w:r w:rsidRPr="007E730A">
              <w:rPr>
                <w:rFonts w:cstheme="minorHAnsi"/>
              </w:rPr>
              <w:t>1</w:t>
            </w:r>
          </w:p>
        </w:tc>
        <w:tc>
          <w:tcPr>
            <w:tcW w:w="1459" w:type="dxa"/>
            <w:tcBorders>
              <w:top w:val="nil"/>
              <w:left w:val="nil"/>
              <w:bottom w:val="single" w:sz="4" w:space="0" w:color="auto"/>
              <w:right w:val="single" w:sz="4" w:space="0" w:color="auto"/>
            </w:tcBorders>
            <w:noWrap/>
            <w:vAlign w:val="center"/>
            <w:hideMark/>
          </w:tcPr>
          <w:p w:rsidR="007E730A" w:rsidRPr="007E730A" w:rsidP="007E730A" w14:paraId="01A95F71" w14:textId="77777777">
            <w:pPr>
              <w:spacing w:line="259" w:lineRule="auto"/>
              <w:ind w:left="0" w:firstLine="0"/>
              <w:rPr>
                <w:rFonts w:cstheme="minorHAnsi"/>
              </w:rPr>
            </w:pPr>
            <w:r w:rsidRPr="007E730A">
              <w:rPr>
                <w:rFonts w:cstheme="minorHAnsi"/>
              </w:rPr>
              <w:t>9</w:t>
            </w:r>
          </w:p>
        </w:tc>
        <w:tc>
          <w:tcPr>
            <w:tcW w:w="1173" w:type="dxa"/>
            <w:tcBorders>
              <w:top w:val="nil"/>
              <w:left w:val="nil"/>
              <w:bottom w:val="single" w:sz="4" w:space="0" w:color="auto"/>
              <w:right w:val="single" w:sz="4" w:space="0" w:color="auto"/>
            </w:tcBorders>
            <w:noWrap/>
            <w:vAlign w:val="center"/>
            <w:hideMark/>
          </w:tcPr>
          <w:p w:rsidR="007E730A" w:rsidRPr="007E730A" w:rsidP="007E730A" w14:paraId="59BF3423" w14:textId="77777777">
            <w:pPr>
              <w:spacing w:line="259" w:lineRule="auto"/>
              <w:ind w:left="0" w:firstLine="0"/>
              <w:rPr>
                <w:rFonts w:cstheme="minorHAnsi"/>
              </w:rPr>
            </w:pPr>
            <w:r w:rsidRPr="007E730A">
              <w:rPr>
                <w:rFonts w:cstheme="minorHAnsi"/>
              </w:rPr>
              <w:t>9</w:t>
            </w:r>
          </w:p>
        </w:tc>
        <w:tc>
          <w:tcPr>
            <w:tcW w:w="1495" w:type="dxa"/>
            <w:tcBorders>
              <w:top w:val="nil"/>
              <w:left w:val="nil"/>
              <w:bottom w:val="single" w:sz="4" w:space="0" w:color="auto"/>
              <w:right w:val="single" w:sz="4" w:space="0" w:color="auto"/>
            </w:tcBorders>
            <w:noWrap/>
            <w:vAlign w:val="center"/>
            <w:hideMark/>
          </w:tcPr>
          <w:p w:rsidR="007E730A" w:rsidRPr="007E730A" w:rsidP="007E730A" w14:paraId="17400480" w14:textId="77777777">
            <w:pPr>
              <w:spacing w:line="259" w:lineRule="auto"/>
              <w:ind w:left="0" w:firstLine="0"/>
              <w:rPr>
                <w:rFonts w:cstheme="minorHAnsi"/>
              </w:rPr>
            </w:pPr>
            <w:r w:rsidRPr="007E730A">
              <w:rPr>
                <w:rFonts w:cstheme="minorHAnsi"/>
              </w:rPr>
              <w:t>0.45</w:t>
            </w:r>
          </w:p>
        </w:tc>
        <w:tc>
          <w:tcPr>
            <w:tcW w:w="1001" w:type="dxa"/>
            <w:tcBorders>
              <w:top w:val="nil"/>
              <w:left w:val="nil"/>
              <w:bottom w:val="single" w:sz="4" w:space="0" w:color="auto"/>
              <w:right w:val="single" w:sz="4" w:space="0" w:color="auto"/>
            </w:tcBorders>
            <w:noWrap/>
            <w:vAlign w:val="center"/>
            <w:hideMark/>
          </w:tcPr>
          <w:p w:rsidR="007E730A" w:rsidRPr="007E730A" w:rsidP="007E730A" w14:paraId="0DF96304" w14:textId="77777777">
            <w:pPr>
              <w:spacing w:line="259" w:lineRule="auto"/>
              <w:ind w:left="0" w:firstLine="0"/>
              <w:rPr>
                <w:rFonts w:cstheme="minorHAnsi"/>
              </w:rPr>
            </w:pPr>
            <w:r w:rsidRPr="007E730A">
              <w:rPr>
                <w:rFonts w:cstheme="minorHAnsi"/>
              </w:rPr>
              <w:t>0.9</w:t>
            </w:r>
          </w:p>
        </w:tc>
        <w:tc>
          <w:tcPr>
            <w:tcW w:w="969" w:type="dxa"/>
            <w:tcBorders>
              <w:top w:val="nil"/>
              <w:left w:val="nil"/>
              <w:bottom w:val="single" w:sz="4" w:space="0" w:color="auto"/>
              <w:right w:val="single" w:sz="4" w:space="0" w:color="auto"/>
            </w:tcBorders>
            <w:noWrap/>
            <w:vAlign w:val="center"/>
            <w:hideMark/>
          </w:tcPr>
          <w:p w:rsidR="007E730A" w:rsidRPr="007E730A" w:rsidP="007E730A" w14:paraId="335852FE" w14:textId="77777777">
            <w:pPr>
              <w:spacing w:line="259" w:lineRule="auto"/>
              <w:ind w:left="0" w:firstLine="0"/>
              <w:rPr>
                <w:rFonts w:cstheme="minorHAnsi"/>
              </w:rPr>
            </w:pPr>
            <w:r w:rsidRPr="007E730A">
              <w:rPr>
                <w:rFonts w:cstheme="minorHAnsi"/>
              </w:rPr>
              <w:t xml:space="preserve">$958 </w:t>
            </w:r>
          </w:p>
        </w:tc>
      </w:tr>
      <w:tr w14:paraId="70C7D7B8" w14:textId="77777777" w:rsidTr="001E6D92">
        <w:tblPrEx>
          <w:tblW w:w="14376" w:type="dxa"/>
          <w:jc w:val="center"/>
          <w:tblLook w:val="04A0"/>
        </w:tblPrEx>
        <w:trPr>
          <w:trHeight w:val="270"/>
          <w:jc w:val="center"/>
        </w:trPr>
        <w:tc>
          <w:tcPr>
            <w:tcW w:w="4365" w:type="dxa"/>
            <w:tcBorders>
              <w:top w:val="nil"/>
              <w:left w:val="single" w:sz="4" w:space="0" w:color="auto"/>
              <w:bottom w:val="single" w:sz="4" w:space="0" w:color="auto"/>
              <w:right w:val="single" w:sz="4" w:space="0" w:color="auto"/>
            </w:tcBorders>
            <w:noWrap/>
            <w:vAlign w:val="center"/>
            <w:hideMark/>
          </w:tcPr>
          <w:p w:rsidR="007E730A" w:rsidRPr="007E730A" w:rsidP="007E730A" w14:paraId="3A23BCC4" w14:textId="77777777">
            <w:pPr>
              <w:spacing w:line="259" w:lineRule="auto"/>
              <w:ind w:left="0" w:firstLine="0"/>
              <w:rPr>
                <w:rFonts w:cstheme="minorHAnsi"/>
              </w:rPr>
            </w:pPr>
            <w:r w:rsidRPr="007E730A">
              <w:rPr>
                <w:rFonts w:cstheme="minorHAnsi"/>
              </w:rPr>
              <w:t xml:space="preserve">     xi. Submit semiannual reports electronically to CDX/CEDRI</w:t>
            </w:r>
          </w:p>
        </w:tc>
        <w:tc>
          <w:tcPr>
            <w:tcW w:w="1296" w:type="dxa"/>
            <w:tcBorders>
              <w:top w:val="nil"/>
              <w:left w:val="nil"/>
              <w:bottom w:val="single" w:sz="4" w:space="0" w:color="auto"/>
              <w:right w:val="single" w:sz="4" w:space="0" w:color="auto"/>
            </w:tcBorders>
            <w:noWrap/>
            <w:vAlign w:val="center"/>
            <w:hideMark/>
          </w:tcPr>
          <w:p w:rsidR="007E730A" w:rsidRPr="007E730A" w:rsidP="007E730A" w14:paraId="080D7802" w14:textId="77777777">
            <w:pPr>
              <w:spacing w:line="259" w:lineRule="auto"/>
              <w:ind w:left="0" w:firstLine="0"/>
              <w:rPr>
                <w:rFonts w:cstheme="minorHAnsi"/>
              </w:rPr>
            </w:pPr>
            <w:r w:rsidRPr="007E730A">
              <w:rPr>
                <w:rFonts w:cstheme="minorHAnsi"/>
              </w:rPr>
              <w:t>1</w:t>
            </w:r>
          </w:p>
        </w:tc>
        <w:tc>
          <w:tcPr>
            <w:tcW w:w="1309" w:type="dxa"/>
            <w:tcBorders>
              <w:top w:val="nil"/>
              <w:left w:val="nil"/>
              <w:bottom w:val="single" w:sz="4" w:space="0" w:color="auto"/>
              <w:right w:val="single" w:sz="4" w:space="0" w:color="auto"/>
            </w:tcBorders>
            <w:noWrap/>
            <w:vAlign w:val="center"/>
            <w:hideMark/>
          </w:tcPr>
          <w:p w:rsidR="007E730A" w:rsidRPr="007E730A" w:rsidP="007E730A" w14:paraId="07C19F2D" w14:textId="77777777">
            <w:pPr>
              <w:spacing w:line="259" w:lineRule="auto"/>
              <w:ind w:left="0" w:firstLine="0"/>
              <w:rPr>
                <w:rFonts w:cstheme="minorHAnsi"/>
              </w:rPr>
            </w:pPr>
            <w:r w:rsidRPr="007E730A">
              <w:rPr>
                <w:rFonts w:cstheme="minorHAnsi"/>
              </w:rPr>
              <w:t>0</w:t>
            </w:r>
          </w:p>
        </w:tc>
        <w:tc>
          <w:tcPr>
            <w:tcW w:w="1309" w:type="dxa"/>
            <w:tcBorders>
              <w:top w:val="nil"/>
              <w:left w:val="nil"/>
              <w:bottom w:val="single" w:sz="4" w:space="0" w:color="auto"/>
              <w:right w:val="single" w:sz="4" w:space="0" w:color="auto"/>
            </w:tcBorders>
            <w:noWrap/>
            <w:vAlign w:val="center"/>
            <w:hideMark/>
          </w:tcPr>
          <w:p w:rsidR="007E730A" w:rsidRPr="007E730A" w:rsidP="007E730A" w14:paraId="2A042889" w14:textId="77777777">
            <w:pPr>
              <w:spacing w:line="259" w:lineRule="auto"/>
              <w:ind w:left="0" w:firstLine="0"/>
              <w:rPr>
                <w:rFonts w:cstheme="minorHAnsi"/>
              </w:rPr>
            </w:pPr>
            <w:r w:rsidRPr="007E730A">
              <w:rPr>
                <w:rFonts w:cstheme="minorHAnsi"/>
              </w:rPr>
              <w:t>0</w:t>
            </w:r>
          </w:p>
        </w:tc>
        <w:tc>
          <w:tcPr>
            <w:tcW w:w="1459" w:type="dxa"/>
            <w:tcBorders>
              <w:top w:val="nil"/>
              <w:left w:val="nil"/>
              <w:bottom w:val="single" w:sz="4" w:space="0" w:color="auto"/>
              <w:right w:val="single" w:sz="4" w:space="0" w:color="auto"/>
            </w:tcBorders>
            <w:noWrap/>
            <w:vAlign w:val="center"/>
            <w:hideMark/>
          </w:tcPr>
          <w:p w:rsidR="007E730A" w:rsidRPr="007E730A" w:rsidP="007E730A" w14:paraId="7C93E988" w14:textId="77777777">
            <w:pPr>
              <w:spacing w:line="259" w:lineRule="auto"/>
              <w:ind w:left="0" w:firstLine="0"/>
              <w:rPr>
                <w:rFonts w:cstheme="minorHAnsi"/>
              </w:rPr>
            </w:pPr>
            <w:r w:rsidRPr="007E730A">
              <w:rPr>
                <w:rFonts w:cstheme="minorHAnsi"/>
              </w:rPr>
              <w:t>9</w:t>
            </w:r>
          </w:p>
        </w:tc>
        <w:tc>
          <w:tcPr>
            <w:tcW w:w="1173" w:type="dxa"/>
            <w:tcBorders>
              <w:top w:val="nil"/>
              <w:left w:val="nil"/>
              <w:bottom w:val="single" w:sz="4" w:space="0" w:color="auto"/>
              <w:right w:val="single" w:sz="4" w:space="0" w:color="auto"/>
            </w:tcBorders>
            <w:noWrap/>
            <w:vAlign w:val="center"/>
            <w:hideMark/>
          </w:tcPr>
          <w:p w:rsidR="007E730A" w:rsidRPr="007E730A" w:rsidP="007E730A" w14:paraId="5172F779" w14:textId="77777777">
            <w:pPr>
              <w:spacing w:line="259" w:lineRule="auto"/>
              <w:ind w:left="0" w:firstLine="0"/>
              <w:rPr>
                <w:rFonts w:cstheme="minorHAnsi"/>
              </w:rPr>
            </w:pPr>
            <w:r w:rsidRPr="007E730A">
              <w:rPr>
                <w:rFonts w:cstheme="minorHAnsi"/>
              </w:rPr>
              <w:t>0</w:t>
            </w:r>
          </w:p>
        </w:tc>
        <w:tc>
          <w:tcPr>
            <w:tcW w:w="1495" w:type="dxa"/>
            <w:tcBorders>
              <w:top w:val="nil"/>
              <w:left w:val="nil"/>
              <w:bottom w:val="single" w:sz="4" w:space="0" w:color="auto"/>
              <w:right w:val="single" w:sz="4" w:space="0" w:color="auto"/>
            </w:tcBorders>
            <w:noWrap/>
            <w:vAlign w:val="center"/>
            <w:hideMark/>
          </w:tcPr>
          <w:p w:rsidR="007E730A" w:rsidRPr="007E730A" w:rsidP="007E730A" w14:paraId="428CBA8B" w14:textId="77777777">
            <w:pPr>
              <w:spacing w:line="259" w:lineRule="auto"/>
              <w:ind w:left="0" w:firstLine="0"/>
              <w:rPr>
                <w:rFonts w:cstheme="minorHAnsi"/>
              </w:rPr>
            </w:pPr>
            <w:r w:rsidRPr="007E730A">
              <w:rPr>
                <w:rFonts w:cstheme="minorHAnsi"/>
              </w:rPr>
              <w:t>0</w:t>
            </w:r>
          </w:p>
        </w:tc>
        <w:tc>
          <w:tcPr>
            <w:tcW w:w="1001" w:type="dxa"/>
            <w:tcBorders>
              <w:top w:val="nil"/>
              <w:left w:val="nil"/>
              <w:bottom w:val="single" w:sz="4" w:space="0" w:color="auto"/>
              <w:right w:val="single" w:sz="4" w:space="0" w:color="auto"/>
            </w:tcBorders>
            <w:noWrap/>
            <w:vAlign w:val="center"/>
            <w:hideMark/>
          </w:tcPr>
          <w:p w:rsidR="007E730A" w:rsidRPr="007E730A" w:rsidP="007E730A" w14:paraId="2BDD3B51" w14:textId="77777777">
            <w:pPr>
              <w:spacing w:line="259" w:lineRule="auto"/>
              <w:ind w:left="0" w:firstLine="0"/>
              <w:rPr>
                <w:rFonts w:cstheme="minorHAnsi"/>
              </w:rPr>
            </w:pPr>
            <w:r w:rsidRPr="007E730A">
              <w:rPr>
                <w:rFonts w:cstheme="minorHAnsi"/>
              </w:rPr>
              <w:t>0</w:t>
            </w:r>
          </w:p>
        </w:tc>
        <w:tc>
          <w:tcPr>
            <w:tcW w:w="969" w:type="dxa"/>
            <w:tcBorders>
              <w:top w:val="nil"/>
              <w:left w:val="nil"/>
              <w:bottom w:val="single" w:sz="4" w:space="0" w:color="auto"/>
              <w:right w:val="single" w:sz="4" w:space="0" w:color="auto"/>
            </w:tcBorders>
            <w:noWrap/>
            <w:vAlign w:val="bottom"/>
            <w:hideMark/>
          </w:tcPr>
          <w:p w:rsidR="007E730A" w:rsidRPr="007E730A" w:rsidP="007E730A" w14:paraId="61395D94" w14:textId="77777777">
            <w:pPr>
              <w:spacing w:line="259" w:lineRule="auto"/>
              <w:ind w:left="0" w:firstLine="0"/>
              <w:rPr>
                <w:rFonts w:cstheme="minorHAnsi"/>
              </w:rPr>
            </w:pPr>
            <w:r w:rsidRPr="007E730A">
              <w:rPr>
                <w:rFonts w:cstheme="minorHAnsi"/>
              </w:rPr>
              <w:t xml:space="preserve">$0 </w:t>
            </w:r>
          </w:p>
        </w:tc>
      </w:tr>
      <w:tr w14:paraId="653A502F" w14:textId="77777777" w:rsidTr="001E6D92">
        <w:tblPrEx>
          <w:tblW w:w="14376" w:type="dxa"/>
          <w:jc w:val="center"/>
          <w:tblLook w:val="04A0"/>
        </w:tblPrEx>
        <w:trPr>
          <w:trHeight w:val="255"/>
          <w:jc w:val="center"/>
        </w:trPr>
        <w:tc>
          <w:tcPr>
            <w:tcW w:w="4365" w:type="dxa"/>
            <w:tcBorders>
              <w:top w:val="nil"/>
              <w:left w:val="single" w:sz="4" w:space="0" w:color="auto"/>
              <w:bottom w:val="single" w:sz="4" w:space="0" w:color="auto"/>
              <w:right w:val="single" w:sz="4" w:space="0" w:color="auto"/>
            </w:tcBorders>
            <w:noWrap/>
            <w:vAlign w:val="center"/>
            <w:hideMark/>
          </w:tcPr>
          <w:p w:rsidR="007E730A" w:rsidRPr="007E730A" w:rsidP="007E730A" w14:paraId="3DABAFB2" w14:textId="77777777">
            <w:pPr>
              <w:spacing w:line="259" w:lineRule="auto"/>
              <w:ind w:left="0" w:firstLine="0"/>
              <w:rPr>
                <w:rFonts w:cstheme="minorHAnsi"/>
              </w:rPr>
            </w:pPr>
            <w:r w:rsidRPr="007E730A">
              <w:rPr>
                <w:rFonts w:cstheme="minorHAnsi"/>
              </w:rPr>
              <w:t>C. Gather Information</w:t>
            </w:r>
          </w:p>
        </w:tc>
        <w:tc>
          <w:tcPr>
            <w:tcW w:w="9042" w:type="dxa"/>
            <w:gridSpan w:val="7"/>
            <w:tcBorders>
              <w:top w:val="single" w:sz="4" w:space="0" w:color="auto"/>
              <w:left w:val="nil"/>
              <w:bottom w:val="single" w:sz="4" w:space="0" w:color="auto"/>
              <w:right w:val="single" w:sz="4" w:space="0" w:color="000000"/>
            </w:tcBorders>
            <w:noWrap/>
            <w:vAlign w:val="center"/>
            <w:hideMark/>
          </w:tcPr>
          <w:p w:rsidR="007E730A" w:rsidRPr="007E730A" w:rsidP="007E730A" w14:paraId="7E801142" w14:textId="77777777">
            <w:pPr>
              <w:spacing w:line="259" w:lineRule="auto"/>
              <w:ind w:left="0" w:firstLine="0"/>
              <w:rPr>
                <w:rFonts w:cstheme="minorHAnsi"/>
              </w:rPr>
            </w:pPr>
            <w:r w:rsidRPr="007E730A">
              <w:rPr>
                <w:rFonts w:cstheme="minorHAnsi"/>
              </w:rPr>
              <w:t>------------------------See 3B----------------------------</w:t>
            </w:r>
          </w:p>
        </w:tc>
        <w:tc>
          <w:tcPr>
            <w:tcW w:w="969" w:type="dxa"/>
            <w:tcBorders>
              <w:top w:val="nil"/>
              <w:left w:val="nil"/>
              <w:bottom w:val="single" w:sz="4" w:space="0" w:color="auto"/>
              <w:right w:val="single" w:sz="4" w:space="0" w:color="auto"/>
            </w:tcBorders>
            <w:noWrap/>
            <w:vAlign w:val="bottom"/>
            <w:hideMark/>
          </w:tcPr>
          <w:p w:rsidR="007E730A" w:rsidRPr="007E730A" w:rsidP="007E730A" w14:paraId="122309C4" w14:textId="77777777">
            <w:pPr>
              <w:spacing w:line="259" w:lineRule="auto"/>
              <w:ind w:left="0" w:firstLine="0"/>
              <w:rPr>
                <w:rFonts w:cstheme="minorHAnsi"/>
              </w:rPr>
            </w:pPr>
            <w:r w:rsidRPr="007E730A">
              <w:rPr>
                <w:rFonts w:cstheme="minorHAnsi"/>
              </w:rPr>
              <w:t> </w:t>
            </w:r>
          </w:p>
        </w:tc>
      </w:tr>
      <w:tr w14:paraId="4428C4DA" w14:textId="77777777" w:rsidTr="001E6D92">
        <w:tblPrEx>
          <w:tblW w:w="14376" w:type="dxa"/>
          <w:jc w:val="center"/>
          <w:tblLook w:val="04A0"/>
        </w:tblPrEx>
        <w:trPr>
          <w:trHeight w:val="316"/>
          <w:jc w:val="center"/>
        </w:trPr>
        <w:tc>
          <w:tcPr>
            <w:tcW w:w="4365" w:type="dxa"/>
            <w:tcBorders>
              <w:top w:val="nil"/>
              <w:left w:val="single" w:sz="4" w:space="0" w:color="auto"/>
              <w:bottom w:val="single" w:sz="4" w:space="0" w:color="auto"/>
              <w:right w:val="single" w:sz="4" w:space="0" w:color="auto"/>
            </w:tcBorders>
            <w:noWrap/>
            <w:vAlign w:val="center"/>
            <w:hideMark/>
          </w:tcPr>
          <w:p w:rsidR="007E730A" w:rsidRPr="007E730A" w:rsidP="007E730A" w14:paraId="09230CD2" w14:textId="77777777">
            <w:pPr>
              <w:spacing w:line="259" w:lineRule="auto"/>
              <w:ind w:left="0" w:firstLine="0"/>
              <w:rPr>
                <w:rFonts w:cstheme="minorHAnsi"/>
              </w:rPr>
            </w:pPr>
            <w:r w:rsidRPr="007E730A">
              <w:rPr>
                <w:rFonts w:cstheme="minorHAnsi"/>
              </w:rPr>
              <w:t xml:space="preserve">D. Write Reports </w:t>
            </w:r>
            <w:r w:rsidRPr="007E730A">
              <w:rPr>
                <w:rFonts w:cstheme="minorHAnsi"/>
                <w:vertAlign w:val="superscript"/>
              </w:rPr>
              <w:t>f</w:t>
            </w:r>
          </w:p>
        </w:tc>
        <w:tc>
          <w:tcPr>
            <w:tcW w:w="9042" w:type="dxa"/>
            <w:gridSpan w:val="7"/>
            <w:tcBorders>
              <w:top w:val="single" w:sz="4" w:space="0" w:color="auto"/>
              <w:left w:val="nil"/>
              <w:bottom w:val="single" w:sz="4" w:space="0" w:color="000000"/>
              <w:right w:val="single" w:sz="4" w:space="0" w:color="000000"/>
            </w:tcBorders>
            <w:noWrap/>
            <w:vAlign w:val="center"/>
            <w:hideMark/>
          </w:tcPr>
          <w:p w:rsidR="007E730A" w:rsidRPr="007E730A" w:rsidP="007E730A" w14:paraId="20AF7D6D" w14:textId="77777777">
            <w:pPr>
              <w:spacing w:line="259" w:lineRule="auto"/>
              <w:ind w:left="0" w:firstLine="0"/>
              <w:rPr>
                <w:rFonts w:cstheme="minorHAnsi"/>
              </w:rPr>
            </w:pPr>
            <w:r w:rsidRPr="007E730A">
              <w:rPr>
                <w:rFonts w:cstheme="minorHAnsi"/>
              </w:rPr>
              <w:t>------------------------See 3B----------------------------</w:t>
            </w:r>
          </w:p>
        </w:tc>
        <w:tc>
          <w:tcPr>
            <w:tcW w:w="969" w:type="dxa"/>
            <w:tcBorders>
              <w:top w:val="nil"/>
              <w:left w:val="nil"/>
              <w:bottom w:val="single" w:sz="4" w:space="0" w:color="auto"/>
              <w:right w:val="single" w:sz="4" w:space="0" w:color="auto"/>
            </w:tcBorders>
            <w:noWrap/>
            <w:vAlign w:val="bottom"/>
            <w:hideMark/>
          </w:tcPr>
          <w:p w:rsidR="007E730A" w:rsidRPr="007E730A" w:rsidP="007E730A" w14:paraId="076B8DBA" w14:textId="77777777">
            <w:pPr>
              <w:spacing w:line="259" w:lineRule="auto"/>
              <w:ind w:left="0" w:firstLine="0"/>
              <w:rPr>
                <w:rFonts w:cstheme="minorHAnsi"/>
              </w:rPr>
            </w:pPr>
            <w:r w:rsidRPr="007E730A">
              <w:rPr>
                <w:rFonts w:cstheme="minorHAnsi"/>
              </w:rPr>
              <w:t> </w:t>
            </w:r>
          </w:p>
        </w:tc>
      </w:tr>
      <w:tr w14:paraId="419F0E07" w14:textId="77777777" w:rsidTr="001E6D92">
        <w:tblPrEx>
          <w:tblW w:w="14376" w:type="dxa"/>
          <w:jc w:val="center"/>
          <w:tblLook w:val="04A0"/>
        </w:tblPrEx>
        <w:trPr>
          <w:trHeight w:val="270"/>
          <w:jc w:val="center"/>
        </w:trPr>
        <w:tc>
          <w:tcPr>
            <w:tcW w:w="4365" w:type="dxa"/>
            <w:tcBorders>
              <w:top w:val="nil"/>
              <w:left w:val="single" w:sz="4" w:space="0" w:color="auto"/>
              <w:bottom w:val="single" w:sz="4" w:space="0" w:color="auto"/>
              <w:right w:val="nil"/>
            </w:tcBorders>
            <w:noWrap/>
            <w:vAlign w:val="center"/>
            <w:hideMark/>
          </w:tcPr>
          <w:p w:rsidR="007E730A" w:rsidRPr="007E730A" w:rsidP="007E730A" w14:paraId="6B14C672" w14:textId="77777777">
            <w:pPr>
              <w:spacing w:line="259" w:lineRule="auto"/>
              <w:ind w:left="0" w:firstLine="0"/>
              <w:rPr>
                <w:rFonts w:cstheme="minorHAnsi"/>
                <w:b/>
                <w:bCs/>
                <w:i/>
                <w:iCs/>
              </w:rPr>
            </w:pPr>
            <w:r w:rsidRPr="007E730A">
              <w:rPr>
                <w:rFonts w:cstheme="minorHAnsi"/>
                <w:b/>
                <w:bCs/>
                <w:i/>
                <w:iCs/>
              </w:rPr>
              <w:t>Subtotal for Reporting Requirements</w:t>
            </w:r>
          </w:p>
        </w:tc>
        <w:tc>
          <w:tcPr>
            <w:tcW w:w="1296" w:type="dxa"/>
            <w:tcBorders>
              <w:top w:val="nil"/>
              <w:left w:val="single" w:sz="4" w:space="0" w:color="auto"/>
              <w:bottom w:val="nil"/>
              <w:right w:val="nil"/>
            </w:tcBorders>
            <w:noWrap/>
            <w:vAlign w:val="center"/>
            <w:hideMark/>
          </w:tcPr>
          <w:p w:rsidR="007E730A" w:rsidRPr="007E730A" w:rsidP="007E730A" w14:paraId="170DE8CB" w14:textId="77777777">
            <w:pPr>
              <w:spacing w:line="259" w:lineRule="auto"/>
              <w:ind w:left="0" w:firstLine="0"/>
              <w:rPr>
                <w:rFonts w:cstheme="minorHAnsi"/>
                <w:b/>
                <w:bCs/>
              </w:rPr>
            </w:pPr>
            <w:r w:rsidRPr="007E730A">
              <w:rPr>
                <w:rFonts w:cstheme="minorHAnsi"/>
                <w:b/>
                <w:bCs/>
              </w:rPr>
              <w:t> </w:t>
            </w:r>
          </w:p>
        </w:tc>
        <w:tc>
          <w:tcPr>
            <w:tcW w:w="1309" w:type="dxa"/>
            <w:tcBorders>
              <w:top w:val="nil"/>
              <w:left w:val="nil"/>
              <w:bottom w:val="nil"/>
              <w:right w:val="nil"/>
            </w:tcBorders>
            <w:noWrap/>
            <w:vAlign w:val="center"/>
            <w:hideMark/>
          </w:tcPr>
          <w:p w:rsidR="007E730A" w:rsidRPr="007E730A" w:rsidP="007E730A" w14:paraId="0BA88473" w14:textId="77777777">
            <w:pPr>
              <w:spacing w:line="259" w:lineRule="auto"/>
              <w:ind w:left="0" w:firstLine="0"/>
              <w:rPr>
                <w:rFonts w:cstheme="minorHAnsi"/>
                <w:b/>
                <w:bCs/>
              </w:rPr>
            </w:pPr>
            <w:r w:rsidRPr="007E730A">
              <w:rPr>
                <w:rFonts w:cstheme="minorHAnsi"/>
                <w:b/>
                <w:bCs/>
              </w:rPr>
              <w:t> </w:t>
            </w:r>
          </w:p>
        </w:tc>
        <w:tc>
          <w:tcPr>
            <w:tcW w:w="1309" w:type="dxa"/>
            <w:tcBorders>
              <w:top w:val="nil"/>
              <w:left w:val="nil"/>
              <w:bottom w:val="nil"/>
              <w:right w:val="nil"/>
            </w:tcBorders>
            <w:noWrap/>
            <w:vAlign w:val="center"/>
            <w:hideMark/>
          </w:tcPr>
          <w:p w:rsidR="007E730A" w:rsidRPr="007E730A" w:rsidP="007E730A" w14:paraId="5AEDD4F1" w14:textId="77777777">
            <w:pPr>
              <w:spacing w:line="259" w:lineRule="auto"/>
              <w:ind w:left="0" w:firstLine="0"/>
              <w:rPr>
                <w:rFonts w:cstheme="minorHAnsi"/>
                <w:b/>
                <w:bCs/>
                <w:i/>
                <w:iCs/>
              </w:rPr>
            </w:pPr>
            <w:r w:rsidRPr="007E730A">
              <w:rPr>
                <w:rFonts w:cstheme="minorHAnsi"/>
                <w:b/>
                <w:bCs/>
                <w:i/>
                <w:iCs/>
              </w:rPr>
              <w:t> </w:t>
            </w:r>
          </w:p>
        </w:tc>
        <w:tc>
          <w:tcPr>
            <w:tcW w:w="1459" w:type="dxa"/>
            <w:tcBorders>
              <w:top w:val="nil"/>
              <w:left w:val="nil"/>
              <w:bottom w:val="nil"/>
              <w:right w:val="single" w:sz="4" w:space="0" w:color="auto"/>
            </w:tcBorders>
            <w:noWrap/>
            <w:vAlign w:val="center"/>
            <w:hideMark/>
          </w:tcPr>
          <w:p w:rsidR="007E730A" w:rsidRPr="007E730A" w:rsidP="007E730A" w14:paraId="710EFEFC" w14:textId="77777777">
            <w:pPr>
              <w:spacing w:line="259" w:lineRule="auto"/>
              <w:ind w:left="0" w:firstLine="0"/>
              <w:rPr>
                <w:rFonts w:cstheme="minorHAnsi"/>
                <w:b/>
                <w:bCs/>
                <w:i/>
                <w:iCs/>
              </w:rPr>
            </w:pPr>
            <w:r w:rsidRPr="007E730A">
              <w:rPr>
                <w:rFonts w:cstheme="minorHAnsi"/>
                <w:b/>
                <w:bCs/>
                <w:i/>
                <w:iCs/>
              </w:rPr>
              <w:t> </w:t>
            </w:r>
          </w:p>
        </w:tc>
        <w:tc>
          <w:tcPr>
            <w:tcW w:w="3669" w:type="dxa"/>
            <w:gridSpan w:val="3"/>
            <w:tcBorders>
              <w:top w:val="single" w:sz="4" w:space="0" w:color="auto"/>
              <w:left w:val="nil"/>
              <w:bottom w:val="nil"/>
              <w:right w:val="single" w:sz="4" w:space="0" w:color="000000"/>
            </w:tcBorders>
            <w:noWrap/>
            <w:vAlign w:val="center"/>
            <w:hideMark/>
          </w:tcPr>
          <w:p w:rsidR="007E730A" w:rsidRPr="007E730A" w:rsidP="007E730A" w14:paraId="6758F6CA" w14:textId="77777777">
            <w:pPr>
              <w:spacing w:line="259" w:lineRule="auto"/>
              <w:ind w:left="0" w:firstLine="0"/>
              <w:rPr>
                <w:rFonts w:cstheme="minorHAnsi"/>
                <w:b/>
                <w:bCs/>
                <w:i/>
                <w:iCs/>
              </w:rPr>
            </w:pPr>
            <w:r w:rsidRPr="007E730A">
              <w:rPr>
                <w:rFonts w:cstheme="minorHAnsi"/>
                <w:b/>
                <w:bCs/>
                <w:i/>
                <w:iCs/>
              </w:rPr>
              <w:t>321</w:t>
            </w:r>
          </w:p>
        </w:tc>
        <w:tc>
          <w:tcPr>
            <w:tcW w:w="969" w:type="dxa"/>
            <w:tcBorders>
              <w:top w:val="nil"/>
              <w:left w:val="nil"/>
              <w:bottom w:val="single" w:sz="4" w:space="0" w:color="auto"/>
              <w:right w:val="single" w:sz="4" w:space="0" w:color="auto"/>
            </w:tcBorders>
            <w:noWrap/>
            <w:hideMark/>
          </w:tcPr>
          <w:p w:rsidR="007E730A" w:rsidRPr="007E730A" w:rsidP="007E730A" w14:paraId="5B009D4A" w14:textId="77777777">
            <w:pPr>
              <w:spacing w:line="259" w:lineRule="auto"/>
              <w:ind w:left="0" w:firstLine="0"/>
              <w:rPr>
                <w:rFonts w:cstheme="minorHAnsi"/>
                <w:b/>
                <w:bCs/>
                <w:i/>
                <w:iCs/>
              </w:rPr>
            </w:pPr>
            <w:r w:rsidRPr="007E730A">
              <w:rPr>
                <w:rFonts w:cstheme="minorHAnsi"/>
                <w:b/>
                <w:bCs/>
                <w:i/>
                <w:iCs/>
              </w:rPr>
              <w:t xml:space="preserve">$29,699 </w:t>
            </w:r>
          </w:p>
        </w:tc>
      </w:tr>
      <w:tr w14:paraId="32158B62" w14:textId="77777777" w:rsidTr="001E6D92">
        <w:tblPrEx>
          <w:tblW w:w="14376" w:type="dxa"/>
          <w:jc w:val="center"/>
          <w:tblLook w:val="04A0"/>
        </w:tblPrEx>
        <w:trPr>
          <w:trHeight w:val="270"/>
          <w:jc w:val="center"/>
        </w:trPr>
        <w:tc>
          <w:tcPr>
            <w:tcW w:w="4365" w:type="dxa"/>
            <w:tcBorders>
              <w:top w:val="nil"/>
              <w:left w:val="single" w:sz="4" w:space="0" w:color="auto"/>
              <w:bottom w:val="single" w:sz="4" w:space="0" w:color="auto"/>
              <w:right w:val="nil"/>
            </w:tcBorders>
            <w:noWrap/>
            <w:vAlign w:val="center"/>
            <w:hideMark/>
          </w:tcPr>
          <w:p w:rsidR="007E730A" w:rsidRPr="007E730A" w:rsidP="007E730A" w14:paraId="0DE9FCD6" w14:textId="77777777">
            <w:pPr>
              <w:spacing w:line="259" w:lineRule="auto"/>
              <w:ind w:left="0" w:firstLine="0"/>
              <w:rPr>
                <w:rFonts w:cstheme="minorHAnsi"/>
              </w:rPr>
            </w:pPr>
            <w:r w:rsidRPr="007E730A">
              <w:rPr>
                <w:rFonts w:cstheme="minorHAnsi"/>
              </w:rPr>
              <w:t>4. Recordkeeping Requirements</w:t>
            </w:r>
          </w:p>
        </w:tc>
        <w:tc>
          <w:tcPr>
            <w:tcW w:w="1296" w:type="dxa"/>
            <w:tcBorders>
              <w:top w:val="single" w:sz="4" w:space="0" w:color="auto"/>
              <w:left w:val="single" w:sz="4" w:space="0" w:color="auto"/>
              <w:bottom w:val="single" w:sz="4" w:space="0" w:color="auto"/>
              <w:right w:val="nil"/>
            </w:tcBorders>
            <w:noWrap/>
            <w:vAlign w:val="center"/>
            <w:hideMark/>
          </w:tcPr>
          <w:p w:rsidR="007E730A" w:rsidRPr="007E730A" w:rsidP="007E730A" w14:paraId="64954C7F" w14:textId="77777777">
            <w:pPr>
              <w:spacing w:line="259" w:lineRule="auto"/>
              <w:ind w:left="0" w:firstLine="0"/>
              <w:rPr>
                <w:rFonts w:cstheme="minorHAnsi"/>
              </w:rPr>
            </w:pPr>
            <w:r w:rsidRPr="007E730A">
              <w:rPr>
                <w:rFonts w:cstheme="minorHAnsi"/>
              </w:rPr>
              <w:t> </w:t>
            </w:r>
          </w:p>
        </w:tc>
        <w:tc>
          <w:tcPr>
            <w:tcW w:w="1309" w:type="dxa"/>
            <w:tcBorders>
              <w:top w:val="single" w:sz="4" w:space="0" w:color="auto"/>
              <w:left w:val="nil"/>
              <w:bottom w:val="single" w:sz="4" w:space="0" w:color="auto"/>
              <w:right w:val="nil"/>
            </w:tcBorders>
            <w:noWrap/>
            <w:vAlign w:val="center"/>
            <w:hideMark/>
          </w:tcPr>
          <w:p w:rsidR="007E730A" w:rsidRPr="007E730A" w:rsidP="007E730A" w14:paraId="4EA48B2A" w14:textId="77777777">
            <w:pPr>
              <w:spacing w:line="259" w:lineRule="auto"/>
              <w:ind w:left="0" w:firstLine="0"/>
              <w:rPr>
                <w:rFonts w:cstheme="minorHAnsi"/>
              </w:rPr>
            </w:pPr>
            <w:r w:rsidRPr="007E730A">
              <w:rPr>
                <w:rFonts w:cstheme="minorHAnsi"/>
              </w:rPr>
              <w:t> </w:t>
            </w:r>
          </w:p>
        </w:tc>
        <w:tc>
          <w:tcPr>
            <w:tcW w:w="1309" w:type="dxa"/>
            <w:tcBorders>
              <w:top w:val="single" w:sz="4" w:space="0" w:color="auto"/>
              <w:left w:val="nil"/>
              <w:bottom w:val="single" w:sz="4" w:space="0" w:color="auto"/>
              <w:right w:val="nil"/>
            </w:tcBorders>
            <w:noWrap/>
            <w:vAlign w:val="center"/>
            <w:hideMark/>
          </w:tcPr>
          <w:p w:rsidR="007E730A" w:rsidRPr="007E730A" w:rsidP="007E730A" w14:paraId="197B9ABC" w14:textId="77777777">
            <w:pPr>
              <w:spacing w:line="259" w:lineRule="auto"/>
              <w:ind w:left="0" w:firstLine="0"/>
              <w:rPr>
                <w:rFonts w:cstheme="minorHAnsi"/>
                <w:b/>
                <w:bCs/>
                <w:i/>
                <w:iCs/>
              </w:rPr>
            </w:pPr>
            <w:r w:rsidRPr="007E730A">
              <w:rPr>
                <w:rFonts w:cstheme="minorHAnsi"/>
                <w:b/>
                <w:bCs/>
                <w:i/>
                <w:iCs/>
              </w:rPr>
              <w:t> </w:t>
            </w:r>
          </w:p>
        </w:tc>
        <w:tc>
          <w:tcPr>
            <w:tcW w:w="1459" w:type="dxa"/>
            <w:tcBorders>
              <w:top w:val="single" w:sz="4" w:space="0" w:color="auto"/>
              <w:left w:val="nil"/>
              <w:bottom w:val="single" w:sz="4" w:space="0" w:color="auto"/>
              <w:right w:val="nil"/>
            </w:tcBorders>
            <w:noWrap/>
            <w:vAlign w:val="center"/>
            <w:hideMark/>
          </w:tcPr>
          <w:p w:rsidR="007E730A" w:rsidRPr="007E730A" w:rsidP="007E730A" w14:paraId="35EBD4EC" w14:textId="77777777">
            <w:pPr>
              <w:spacing w:line="259" w:lineRule="auto"/>
              <w:ind w:left="0" w:firstLine="0"/>
              <w:rPr>
                <w:rFonts w:cstheme="minorHAnsi"/>
                <w:b/>
                <w:bCs/>
                <w:i/>
                <w:iCs/>
              </w:rPr>
            </w:pPr>
            <w:r w:rsidRPr="007E730A">
              <w:rPr>
                <w:rFonts w:cstheme="minorHAnsi"/>
                <w:b/>
                <w:bCs/>
                <w:i/>
                <w:iCs/>
              </w:rPr>
              <w:t> </w:t>
            </w:r>
          </w:p>
        </w:tc>
        <w:tc>
          <w:tcPr>
            <w:tcW w:w="1173" w:type="dxa"/>
            <w:tcBorders>
              <w:top w:val="single" w:sz="4" w:space="0" w:color="auto"/>
              <w:left w:val="nil"/>
              <w:bottom w:val="single" w:sz="4" w:space="0" w:color="auto"/>
              <w:right w:val="nil"/>
            </w:tcBorders>
            <w:noWrap/>
            <w:vAlign w:val="center"/>
            <w:hideMark/>
          </w:tcPr>
          <w:p w:rsidR="007E730A" w:rsidRPr="007E730A" w:rsidP="007E730A" w14:paraId="3354252C" w14:textId="77777777">
            <w:pPr>
              <w:spacing w:line="259" w:lineRule="auto"/>
              <w:ind w:left="0" w:firstLine="0"/>
              <w:rPr>
                <w:rFonts w:cstheme="minorHAnsi"/>
                <w:b/>
                <w:bCs/>
                <w:i/>
                <w:iCs/>
              </w:rPr>
            </w:pPr>
            <w:r w:rsidRPr="007E730A">
              <w:rPr>
                <w:rFonts w:cstheme="minorHAnsi"/>
                <w:b/>
                <w:bCs/>
                <w:i/>
                <w:iCs/>
              </w:rPr>
              <w:t> </w:t>
            </w:r>
          </w:p>
        </w:tc>
        <w:tc>
          <w:tcPr>
            <w:tcW w:w="1495" w:type="dxa"/>
            <w:tcBorders>
              <w:top w:val="single" w:sz="4" w:space="0" w:color="auto"/>
              <w:left w:val="nil"/>
              <w:bottom w:val="single" w:sz="4" w:space="0" w:color="auto"/>
              <w:right w:val="nil"/>
            </w:tcBorders>
            <w:noWrap/>
            <w:vAlign w:val="center"/>
            <w:hideMark/>
          </w:tcPr>
          <w:p w:rsidR="007E730A" w:rsidRPr="007E730A" w:rsidP="007E730A" w14:paraId="3E22CEBE" w14:textId="77777777">
            <w:pPr>
              <w:spacing w:line="259" w:lineRule="auto"/>
              <w:ind w:left="0" w:firstLine="0"/>
              <w:rPr>
                <w:rFonts w:cstheme="minorHAnsi"/>
                <w:b/>
                <w:bCs/>
                <w:i/>
                <w:iCs/>
              </w:rPr>
            </w:pPr>
            <w:r w:rsidRPr="007E730A">
              <w:rPr>
                <w:rFonts w:cstheme="minorHAnsi"/>
                <w:b/>
                <w:bCs/>
                <w:i/>
                <w:iCs/>
              </w:rPr>
              <w:t> </w:t>
            </w:r>
          </w:p>
        </w:tc>
        <w:tc>
          <w:tcPr>
            <w:tcW w:w="1001" w:type="dxa"/>
            <w:tcBorders>
              <w:top w:val="single" w:sz="4" w:space="0" w:color="auto"/>
              <w:left w:val="nil"/>
              <w:bottom w:val="single" w:sz="4" w:space="0" w:color="auto"/>
              <w:right w:val="single" w:sz="4" w:space="0" w:color="auto"/>
            </w:tcBorders>
            <w:noWrap/>
            <w:vAlign w:val="center"/>
            <w:hideMark/>
          </w:tcPr>
          <w:p w:rsidR="007E730A" w:rsidRPr="007E730A" w:rsidP="007E730A" w14:paraId="58622CFB" w14:textId="77777777">
            <w:pPr>
              <w:spacing w:line="259" w:lineRule="auto"/>
              <w:ind w:left="0" w:firstLine="0"/>
              <w:rPr>
                <w:rFonts w:cstheme="minorHAnsi"/>
                <w:b/>
                <w:bCs/>
                <w:i/>
                <w:iCs/>
              </w:rPr>
            </w:pPr>
            <w:r w:rsidRPr="007E730A">
              <w:rPr>
                <w:rFonts w:cstheme="minorHAnsi"/>
                <w:b/>
                <w:bCs/>
                <w:i/>
                <w:iCs/>
              </w:rPr>
              <w:t> </w:t>
            </w:r>
          </w:p>
        </w:tc>
        <w:tc>
          <w:tcPr>
            <w:tcW w:w="969" w:type="dxa"/>
            <w:tcBorders>
              <w:top w:val="nil"/>
              <w:left w:val="nil"/>
              <w:bottom w:val="single" w:sz="4" w:space="0" w:color="auto"/>
              <w:right w:val="single" w:sz="4" w:space="0" w:color="auto"/>
            </w:tcBorders>
            <w:noWrap/>
            <w:hideMark/>
          </w:tcPr>
          <w:p w:rsidR="007E730A" w:rsidRPr="007E730A" w:rsidP="007E730A" w14:paraId="496490D8" w14:textId="77777777">
            <w:pPr>
              <w:spacing w:line="259" w:lineRule="auto"/>
              <w:ind w:left="0" w:firstLine="0"/>
              <w:rPr>
                <w:rFonts w:cstheme="minorHAnsi"/>
                <w:b/>
                <w:bCs/>
                <w:i/>
                <w:iCs/>
              </w:rPr>
            </w:pPr>
            <w:r w:rsidRPr="007E730A">
              <w:rPr>
                <w:rFonts w:cstheme="minorHAnsi"/>
                <w:b/>
                <w:bCs/>
                <w:i/>
                <w:iCs/>
              </w:rPr>
              <w:t> </w:t>
            </w:r>
          </w:p>
        </w:tc>
      </w:tr>
      <w:tr w14:paraId="56E89E23" w14:textId="77777777" w:rsidTr="001E6D92">
        <w:tblPrEx>
          <w:tblW w:w="14376" w:type="dxa"/>
          <w:jc w:val="center"/>
          <w:tblLook w:val="04A0"/>
        </w:tblPrEx>
        <w:trPr>
          <w:trHeight w:val="270"/>
          <w:jc w:val="center"/>
        </w:trPr>
        <w:tc>
          <w:tcPr>
            <w:tcW w:w="4365" w:type="dxa"/>
            <w:tcBorders>
              <w:top w:val="nil"/>
              <w:left w:val="single" w:sz="4" w:space="0" w:color="auto"/>
              <w:bottom w:val="single" w:sz="4" w:space="0" w:color="auto"/>
              <w:right w:val="single" w:sz="4" w:space="0" w:color="auto"/>
            </w:tcBorders>
            <w:noWrap/>
            <w:vAlign w:val="center"/>
            <w:hideMark/>
          </w:tcPr>
          <w:p w:rsidR="007E730A" w:rsidRPr="007E730A" w:rsidP="007E730A" w14:paraId="7F90EB11" w14:textId="77777777">
            <w:pPr>
              <w:spacing w:line="259" w:lineRule="auto"/>
              <w:ind w:left="0" w:firstLine="0"/>
              <w:rPr>
                <w:rFonts w:cstheme="minorHAnsi"/>
              </w:rPr>
            </w:pPr>
            <w:r w:rsidRPr="007E730A">
              <w:rPr>
                <w:rFonts w:cstheme="minorHAnsi"/>
              </w:rPr>
              <w:t xml:space="preserve"> A. Read and understand rule requirements</w:t>
            </w:r>
          </w:p>
        </w:tc>
        <w:tc>
          <w:tcPr>
            <w:tcW w:w="9042" w:type="dxa"/>
            <w:gridSpan w:val="7"/>
            <w:tcBorders>
              <w:top w:val="nil"/>
              <w:left w:val="nil"/>
              <w:bottom w:val="single" w:sz="4" w:space="0" w:color="auto"/>
              <w:right w:val="single" w:sz="4" w:space="0" w:color="000000"/>
            </w:tcBorders>
            <w:noWrap/>
            <w:vAlign w:val="center"/>
            <w:hideMark/>
          </w:tcPr>
          <w:p w:rsidR="007E730A" w:rsidRPr="007E730A" w:rsidP="007E730A" w14:paraId="7596DB6A" w14:textId="77777777">
            <w:pPr>
              <w:spacing w:line="259" w:lineRule="auto"/>
              <w:ind w:left="0" w:firstLine="0"/>
              <w:rPr>
                <w:rFonts w:cstheme="minorHAnsi"/>
              </w:rPr>
            </w:pPr>
            <w:r w:rsidRPr="007E730A">
              <w:rPr>
                <w:rFonts w:cstheme="minorHAnsi"/>
              </w:rPr>
              <w:t>------------------------See 3A----------------------------</w:t>
            </w:r>
          </w:p>
        </w:tc>
        <w:tc>
          <w:tcPr>
            <w:tcW w:w="969" w:type="dxa"/>
            <w:tcBorders>
              <w:top w:val="nil"/>
              <w:left w:val="nil"/>
              <w:bottom w:val="single" w:sz="4" w:space="0" w:color="auto"/>
              <w:right w:val="single" w:sz="4" w:space="0" w:color="auto"/>
            </w:tcBorders>
            <w:noWrap/>
            <w:hideMark/>
          </w:tcPr>
          <w:p w:rsidR="007E730A" w:rsidRPr="007E730A" w:rsidP="007E730A" w14:paraId="376C759B" w14:textId="77777777">
            <w:pPr>
              <w:spacing w:line="259" w:lineRule="auto"/>
              <w:ind w:left="0" w:firstLine="0"/>
              <w:rPr>
                <w:rFonts w:cstheme="minorHAnsi"/>
                <w:b/>
                <w:bCs/>
                <w:i/>
                <w:iCs/>
              </w:rPr>
            </w:pPr>
            <w:r w:rsidRPr="007E730A">
              <w:rPr>
                <w:rFonts w:cstheme="minorHAnsi"/>
                <w:b/>
                <w:bCs/>
                <w:i/>
                <w:iCs/>
              </w:rPr>
              <w:t> </w:t>
            </w:r>
          </w:p>
        </w:tc>
      </w:tr>
      <w:tr w14:paraId="0B5D5101" w14:textId="77777777" w:rsidTr="001E6D92">
        <w:tblPrEx>
          <w:tblW w:w="14376" w:type="dxa"/>
          <w:jc w:val="center"/>
          <w:tblLook w:val="04A0"/>
        </w:tblPrEx>
        <w:trPr>
          <w:trHeight w:val="255"/>
          <w:jc w:val="center"/>
        </w:trPr>
        <w:tc>
          <w:tcPr>
            <w:tcW w:w="4365" w:type="dxa"/>
            <w:tcBorders>
              <w:top w:val="nil"/>
              <w:left w:val="single" w:sz="4" w:space="0" w:color="auto"/>
              <w:bottom w:val="single" w:sz="4" w:space="0" w:color="auto"/>
              <w:right w:val="single" w:sz="4" w:space="0" w:color="auto"/>
            </w:tcBorders>
            <w:noWrap/>
            <w:vAlign w:val="center"/>
            <w:hideMark/>
          </w:tcPr>
          <w:p w:rsidR="007E730A" w:rsidRPr="007E730A" w:rsidP="007E730A" w14:paraId="350794F5" w14:textId="77777777">
            <w:pPr>
              <w:spacing w:line="259" w:lineRule="auto"/>
              <w:ind w:left="0" w:firstLine="0"/>
              <w:rPr>
                <w:rFonts w:cstheme="minorHAnsi"/>
              </w:rPr>
            </w:pPr>
            <w:r w:rsidRPr="007E730A">
              <w:rPr>
                <w:rFonts w:cstheme="minorHAnsi"/>
              </w:rPr>
              <w:t xml:space="preserve"> B. Plan activities</w:t>
            </w:r>
          </w:p>
        </w:tc>
        <w:tc>
          <w:tcPr>
            <w:tcW w:w="9042" w:type="dxa"/>
            <w:gridSpan w:val="7"/>
            <w:tcBorders>
              <w:top w:val="single" w:sz="4" w:space="0" w:color="auto"/>
              <w:left w:val="nil"/>
              <w:bottom w:val="single" w:sz="4" w:space="0" w:color="auto"/>
              <w:right w:val="single" w:sz="4" w:space="0" w:color="000000"/>
            </w:tcBorders>
            <w:noWrap/>
            <w:vAlign w:val="center"/>
            <w:hideMark/>
          </w:tcPr>
          <w:p w:rsidR="007E730A" w:rsidRPr="007E730A" w:rsidP="007E730A" w14:paraId="7EEA5896" w14:textId="77777777">
            <w:pPr>
              <w:spacing w:line="259" w:lineRule="auto"/>
              <w:ind w:left="0" w:firstLine="0"/>
              <w:rPr>
                <w:rFonts w:cstheme="minorHAnsi"/>
              </w:rPr>
            </w:pPr>
            <w:r w:rsidRPr="007E730A">
              <w:rPr>
                <w:rFonts w:cstheme="minorHAnsi"/>
              </w:rPr>
              <w:t>------------------------See 3B----------------------------</w:t>
            </w:r>
          </w:p>
        </w:tc>
        <w:tc>
          <w:tcPr>
            <w:tcW w:w="969" w:type="dxa"/>
            <w:tcBorders>
              <w:top w:val="nil"/>
              <w:left w:val="nil"/>
              <w:bottom w:val="single" w:sz="4" w:space="0" w:color="auto"/>
              <w:right w:val="single" w:sz="4" w:space="0" w:color="auto"/>
            </w:tcBorders>
            <w:noWrap/>
            <w:vAlign w:val="bottom"/>
            <w:hideMark/>
          </w:tcPr>
          <w:p w:rsidR="007E730A" w:rsidRPr="007E730A" w:rsidP="007E730A" w14:paraId="7F556DAC" w14:textId="77777777">
            <w:pPr>
              <w:spacing w:line="259" w:lineRule="auto"/>
              <w:ind w:left="0" w:firstLine="0"/>
              <w:rPr>
                <w:rFonts w:cstheme="minorHAnsi"/>
              </w:rPr>
            </w:pPr>
            <w:r w:rsidRPr="007E730A">
              <w:rPr>
                <w:rFonts w:cstheme="minorHAnsi"/>
              </w:rPr>
              <w:t> </w:t>
            </w:r>
          </w:p>
        </w:tc>
      </w:tr>
      <w:tr w14:paraId="3736A944" w14:textId="77777777" w:rsidTr="001E6D92">
        <w:tblPrEx>
          <w:tblW w:w="14376" w:type="dxa"/>
          <w:jc w:val="center"/>
          <w:tblLook w:val="04A0"/>
        </w:tblPrEx>
        <w:trPr>
          <w:trHeight w:val="255"/>
          <w:jc w:val="center"/>
        </w:trPr>
        <w:tc>
          <w:tcPr>
            <w:tcW w:w="4365" w:type="dxa"/>
            <w:tcBorders>
              <w:top w:val="nil"/>
              <w:left w:val="single" w:sz="4" w:space="0" w:color="auto"/>
              <w:bottom w:val="single" w:sz="4" w:space="0" w:color="auto"/>
              <w:right w:val="single" w:sz="4" w:space="0" w:color="auto"/>
            </w:tcBorders>
            <w:noWrap/>
            <w:vAlign w:val="center"/>
            <w:hideMark/>
          </w:tcPr>
          <w:p w:rsidR="007E730A" w:rsidRPr="007E730A" w:rsidP="007E730A" w14:paraId="15F94E09" w14:textId="77777777">
            <w:pPr>
              <w:spacing w:line="259" w:lineRule="auto"/>
              <w:ind w:left="0" w:firstLine="0"/>
              <w:rPr>
                <w:rFonts w:cstheme="minorHAnsi"/>
              </w:rPr>
            </w:pPr>
            <w:r w:rsidRPr="007E730A">
              <w:rPr>
                <w:rFonts w:cstheme="minorHAnsi"/>
              </w:rPr>
              <w:t xml:space="preserve"> C. Implement activities</w:t>
            </w:r>
          </w:p>
        </w:tc>
        <w:tc>
          <w:tcPr>
            <w:tcW w:w="9042" w:type="dxa"/>
            <w:gridSpan w:val="7"/>
            <w:tcBorders>
              <w:top w:val="single" w:sz="4" w:space="0" w:color="auto"/>
              <w:left w:val="nil"/>
              <w:bottom w:val="single" w:sz="4" w:space="0" w:color="auto"/>
              <w:right w:val="single" w:sz="4" w:space="0" w:color="000000"/>
            </w:tcBorders>
            <w:noWrap/>
            <w:vAlign w:val="center"/>
            <w:hideMark/>
          </w:tcPr>
          <w:p w:rsidR="007E730A" w:rsidRPr="007E730A" w:rsidP="007E730A" w14:paraId="18336B5D" w14:textId="77777777">
            <w:pPr>
              <w:spacing w:line="259" w:lineRule="auto"/>
              <w:ind w:left="0" w:firstLine="0"/>
              <w:rPr>
                <w:rFonts w:cstheme="minorHAnsi"/>
              </w:rPr>
            </w:pPr>
            <w:r w:rsidRPr="007E730A">
              <w:rPr>
                <w:rFonts w:cstheme="minorHAnsi"/>
              </w:rPr>
              <w:t>------------------------See 3B----------------------------</w:t>
            </w:r>
          </w:p>
        </w:tc>
        <w:tc>
          <w:tcPr>
            <w:tcW w:w="969" w:type="dxa"/>
            <w:tcBorders>
              <w:top w:val="nil"/>
              <w:left w:val="nil"/>
              <w:bottom w:val="single" w:sz="4" w:space="0" w:color="auto"/>
              <w:right w:val="single" w:sz="4" w:space="0" w:color="auto"/>
            </w:tcBorders>
            <w:noWrap/>
            <w:vAlign w:val="bottom"/>
            <w:hideMark/>
          </w:tcPr>
          <w:p w:rsidR="007E730A" w:rsidRPr="007E730A" w:rsidP="007E730A" w14:paraId="07AA9C31" w14:textId="77777777">
            <w:pPr>
              <w:spacing w:line="259" w:lineRule="auto"/>
              <w:ind w:left="0" w:firstLine="0"/>
              <w:rPr>
                <w:rFonts w:cstheme="minorHAnsi"/>
              </w:rPr>
            </w:pPr>
            <w:r w:rsidRPr="007E730A">
              <w:rPr>
                <w:rFonts w:cstheme="minorHAnsi"/>
              </w:rPr>
              <w:t> </w:t>
            </w:r>
          </w:p>
        </w:tc>
      </w:tr>
      <w:tr w14:paraId="62B2D7CF" w14:textId="77777777" w:rsidTr="001E6D92">
        <w:tblPrEx>
          <w:tblW w:w="14376" w:type="dxa"/>
          <w:jc w:val="center"/>
          <w:tblLook w:val="04A0"/>
        </w:tblPrEx>
        <w:trPr>
          <w:trHeight w:val="255"/>
          <w:jc w:val="center"/>
        </w:trPr>
        <w:tc>
          <w:tcPr>
            <w:tcW w:w="4365" w:type="dxa"/>
            <w:tcBorders>
              <w:top w:val="nil"/>
              <w:left w:val="single" w:sz="4" w:space="0" w:color="auto"/>
              <w:bottom w:val="single" w:sz="4" w:space="0" w:color="auto"/>
              <w:right w:val="single" w:sz="4" w:space="0" w:color="auto"/>
            </w:tcBorders>
            <w:noWrap/>
            <w:vAlign w:val="center"/>
            <w:hideMark/>
          </w:tcPr>
          <w:p w:rsidR="007E730A" w:rsidRPr="007E730A" w:rsidP="007E730A" w14:paraId="470868A6" w14:textId="77777777">
            <w:pPr>
              <w:spacing w:line="259" w:lineRule="auto"/>
              <w:ind w:left="0" w:firstLine="0"/>
              <w:rPr>
                <w:rFonts w:cstheme="minorHAnsi"/>
              </w:rPr>
            </w:pPr>
            <w:r w:rsidRPr="007E730A">
              <w:rPr>
                <w:rFonts w:cstheme="minorHAnsi"/>
              </w:rPr>
              <w:t xml:space="preserve"> D. Time to record information:</w:t>
            </w:r>
          </w:p>
        </w:tc>
        <w:tc>
          <w:tcPr>
            <w:tcW w:w="1296" w:type="dxa"/>
            <w:tcBorders>
              <w:top w:val="nil"/>
              <w:left w:val="nil"/>
              <w:bottom w:val="single" w:sz="4" w:space="0" w:color="auto"/>
              <w:right w:val="nil"/>
            </w:tcBorders>
            <w:noWrap/>
            <w:vAlign w:val="center"/>
            <w:hideMark/>
          </w:tcPr>
          <w:p w:rsidR="007E730A" w:rsidRPr="007E730A" w:rsidP="007E730A" w14:paraId="28A38511" w14:textId="77777777">
            <w:pPr>
              <w:spacing w:line="259" w:lineRule="auto"/>
              <w:ind w:left="0" w:firstLine="0"/>
              <w:rPr>
                <w:rFonts w:cstheme="minorHAnsi"/>
              </w:rPr>
            </w:pPr>
            <w:r w:rsidRPr="007E730A">
              <w:rPr>
                <w:rFonts w:cstheme="minorHAnsi"/>
              </w:rPr>
              <w:t> </w:t>
            </w:r>
          </w:p>
        </w:tc>
        <w:tc>
          <w:tcPr>
            <w:tcW w:w="1309" w:type="dxa"/>
            <w:tcBorders>
              <w:top w:val="nil"/>
              <w:left w:val="nil"/>
              <w:bottom w:val="single" w:sz="4" w:space="0" w:color="auto"/>
              <w:right w:val="nil"/>
            </w:tcBorders>
            <w:noWrap/>
            <w:vAlign w:val="center"/>
            <w:hideMark/>
          </w:tcPr>
          <w:p w:rsidR="007E730A" w:rsidRPr="007E730A" w:rsidP="007E730A" w14:paraId="2434B212" w14:textId="77777777">
            <w:pPr>
              <w:spacing w:line="259" w:lineRule="auto"/>
              <w:ind w:left="0" w:firstLine="0"/>
              <w:rPr>
                <w:rFonts w:cstheme="minorHAnsi"/>
              </w:rPr>
            </w:pPr>
            <w:r w:rsidRPr="007E730A">
              <w:rPr>
                <w:rFonts w:cstheme="minorHAnsi"/>
              </w:rPr>
              <w:t> </w:t>
            </w:r>
          </w:p>
        </w:tc>
        <w:tc>
          <w:tcPr>
            <w:tcW w:w="1309" w:type="dxa"/>
            <w:tcBorders>
              <w:top w:val="nil"/>
              <w:left w:val="nil"/>
              <w:bottom w:val="single" w:sz="4" w:space="0" w:color="auto"/>
              <w:right w:val="nil"/>
            </w:tcBorders>
            <w:noWrap/>
            <w:vAlign w:val="center"/>
            <w:hideMark/>
          </w:tcPr>
          <w:p w:rsidR="007E730A" w:rsidRPr="007E730A" w:rsidP="007E730A" w14:paraId="14A02EAA" w14:textId="77777777">
            <w:pPr>
              <w:spacing w:line="259" w:lineRule="auto"/>
              <w:ind w:left="0" w:firstLine="0"/>
              <w:rPr>
                <w:rFonts w:cstheme="minorHAnsi"/>
              </w:rPr>
            </w:pPr>
            <w:r w:rsidRPr="007E730A">
              <w:rPr>
                <w:rFonts w:cstheme="minorHAnsi"/>
              </w:rPr>
              <w:t> </w:t>
            </w:r>
          </w:p>
        </w:tc>
        <w:tc>
          <w:tcPr>
            <w:tcW w:w="1459" w:type="dxa"/>
            <w:tcBorders>
              <w:top w:val="nil"/>
              <w:left w:val="nil"/>
              <w:bottom w:val="single" w:sz="4" w:space="0" w:color="auto"/>
              <w:right w:val="nil"/>
            </w:tcBorders>
            <w:noWrap/>
            <w:vAlign w:val="center"/>
            <w:hideMark/>
          </w:tcPr>
          <w:p w:rsidR="007E730A" w:rsidRPr="007E730A" w:rsidP="007E730A" w14:paraId="602AE63B" w14:textId="77777777">
            <w:pPr>
              <w:spacing w:line="259" w:lineRule="auto"/>
              <w:ind w:left="0" w:firstLine="0"/>
              <w:rPr>
                <w:rFonts w:cstheme="minorHAnsi"/>
              </w:rPr>
            </w:pPr>
            <w:r w:rsidRPr="007E730A">
              <w:rPr>
                <w:rFonts w:cstheme="minorHAnsi"/>
              </w:rPr>
              <w:t> </w:t>
            </w:r>
          </w:p>
        </w:tc>
        <w:tc>
          <w:tcPr>
            <w:tcW w:w="1173" w:type="dxa"/>
            <w:tcBorders>
              <w:top w:val="nil"/>
              <w:left w:val="nil"/>
              <w:bottom w:val="single" w:sz="4" w:space="0" w:color="auto"/>
              <w:right w:val="nil"/>
            </w:tcBorders>
            <w:noWrap/>
            <w:vAlign w:val="center"/>
            <w:hideMark/>
          </w:tcPr>
          <w:p w:rsidR="007E730A" w:rsidRPr="007E730A" w:rsidP="007E730A" w14:paraId="68CF414B" w14:textId="77777777">
            <w:pPr>
              <w:spacing w:line="259" w:lineRule="auto"/>
              <w:ind w:left="0" w:firstLine="0"/>
              <w:rPr>
                <w:rFonts w:cstheme="minorHAnsi"/>
              </w:rPr>
            </w:pPr>
            <w:r w:rsidRPr="007E730A">
              <w:rPr>
                <w:rFonts w:cstheme="minorHAnsi"/>
              </w:rPr>
              <w:t> </w:t>
            </w:r>
          </w:p>
        </w:tc>
        <w:tc>
          <w:tcPr>
            <w:tcW w:w="1495" w:type="dxa"/>
            <w:tcBorders>
              <w:top w:val="nil"/>
              <w:left w:val="nil"/>
              <w:bottom w:val="single" w:sz="4" w:space="0" w:color="auto"/>
              <w:right w:val="nil"/>
            </w:tcBorders>
            <w:noWrap/>
            <w:vAlign w:val="center"/>
            <w:hideMark/>
          </w:tcPr>
          <w:p w:rsidR="007E730A" w:rsidRPr="007E730A" w:rsidP="007E730A" w14:paraId="7208CE9B" w14:textId="77777777">
            <w:pPr>
              <w:spacing w:line="259" w:lineRule="auto"/>
              <w:ind w:left="0" w:firstLine="0"/>
              <w:rPr>
                <w:rFonts w:cstheme="minorHAnsi"/>
              </w:rPr>
            </w:pPr>
            <w:r w:rsidRPr="007E730A">
              <w:rPr>
                <w:rFonts w:cstheme="minorHAnsi"/>
              </w:rPr>
              <w:t> </w:t>
            </w:r>
          </w:p>
        </w:tc>
        <w:tc>
          <w:tcPr>
            <w:tcW w:w="1001" w:type="dxa"/>
            <w:tcBorders>
              <w:top w:val="nil"/>
              <w:left w:val="nil"/>
              <w:bottom w:val="single" w:sz="4" w:space="0" w:color="auto"/>
              <w:right w:val="single" w:sz="4" w:space="0" w:color="auto"/>
            </w:tcBorders>
            <w:noWrap/>
            <w:vAlign w:val="center"/>
            <w:hideMark/>
          </w:tcPr>
          <w:p w:rsidR="007E730A" w:rsidRPr="007E730A" w:rsidP="007E730A" w14:paraId="56EB13E2" w14:textId="77777777">
            <w:pPr>
              <w:spacing w:line="259" w:lineRule="auto"/>
              <w:ind w:left="0" w:firstLine="0"/>
              <w:rPr>
                <w:rFonts w:cstheme="minorHAnsi"/>
              </w:rPr>
            </w:pPr>
            <w:r w:rsidRPr="007E730A">
              <w:rPr>
                <w:rFonts w:cstheme="minorHAnsi"/>
              </w:rPr>
              <w:t> </w:t>
            </w:r>
          </w:p>
        </w:tc>
        <w:tc>
          <w:tcPr>
            <w:tcW w:w="969" w:type="dxa"/>
            <w:tcBorders>
              <w:top w:val="nil"/>
              <w:left w:val="nil"/>
              <w:bottom w:val="single" w:sz="4" w:space="0" w:color="auto"/>
              <w:right w:val="single" w:sz="4" w:space="0" w:color="auto"/>
            </w:tcBorders>
            <w:noWrap/>
            <w:vAlign w:val="bottom"/>
            <w:hideMark/>
          </w:tcPr>
          <w:p w:rsidR="007E730A" w:rsidRPr="007E730A" w:rsidP="007E730A" w14:paraId="13669D72" w14:textId="77777777">
            <w:pPr>
              <w:spacing w:line="259" w:lineRule="auto"/>
              <w:ind w:left="0" w:firstLine="0"/>
              <w:rPr>
                <w:rFonts w:cstheme="minorHAnsi"/>
              </w:rPr>
            </w:pPr>
            <w:r w:rsidRPr="007E730A">
              <w:rPr>
                <w:rFonts w:cstheme="minorHAnsi"/>
              </w:rPr>
              <w:t> </w:t>
            </w:r>
          </w:p>
        </w:tc>
      </w:tr>
      <w:tr w14:paraId="40E6F2FE" w14:textId="77777777" w:rsidTr="001E6D92">
        <w:tblPrEx>
          <w:tblW w:w="14376" w:type="dxa"/>
          <w:jc w:val="center"/>
          <w:tblLook w:val="04A0"/>
        </w:tblPrEx>
        <w:trPr>
          <w:trHeight w:val="316"/>
          <w:jc w:val="center"/>
        </w:trPr>
        <w:tc>
          <w:tcPr>
            <w:tcW w:w="4365" w:type="dxa"/>
            <w:tcBorders>
              <w:top w:val="nil"/>
              <w:left w:val="single" w:sz="4" w:space="0" w:color="auto"/>
              <w:bottom w:val="single" w:sz="4" w:space="0" w:color="auto"/>
              <w:right w:val="single" w:sz="4" w:space="0" w:color="auto"/>
            </w:tcBorders>
            <w:noWrap/>
            <w:vAlign w:val="center"/>
            <w:hideMark/>
          </w:tcPr>
          <w:p w:rsidR="007E730A" w:rsidRPr="007E730A" w:rsidP="007E730A" w14:paraId="020DFF4A" w14:textId="77777777">
            <w:pPr>
              <w:spacing w:line="259" w:lineRule="auto"/>
              <w:ind w:left="0" w:firstLine="0"/>
              <w:rPr>
                <w:rFonts w:cstheme="minorHAnsi"/>
              </w:rPr>
            </w:pPr>
            <w:r w:rsidRPr="007E730A">
              <w:rPr>
                <w:rFonts w:cstheme="minorHAnsi"/>
              </w:rPr>
              <w:t xml:space="preserve">     </w:t>
            </w:r>
            <w:r w:rsidRPr="007E730A">
              <w:rPr>
                <w:rFonts w:cstheme="minorHAnsi"/>
              </w:rPr>
              <w:t>i</w:t>
            </w:r>
            <w:r w:rsidRPr="007E730A">
              <w:rPr>
                <w:rFonts w:cstheme="minorHAnsi"/>
              </w:rPr>
              <w:t xml:space="preserve">. Performance test results </w:t>
            </w:r>
            <w:r w:rsidRPr="007E730A">
              <w:rPr>
                <w:rFonts w:cstheme="minorHAnsi"/>
                <w:vertAlign w:val="superscript"/>
              </w:rPr>
              <w:t>f</w:t>
            </w:r>
          </w:p>
        </w:tc>
        <w:tc>
          <w:tcPr>
            <w:tcW w:w="9042" w:type="dxa"/>
            <w:gridSpan w:val="7"/>
            <w:tcBorders>
              <w:top w:val="single" w:sz="4" w:space="0" w:color="auto"/>
              <w:left w:val="nil"/>
              <w:bottom w:val="single" w:sz="4" w:space="0" w:color="auto"/>
              <w:right w:val="single" w:sz="4" w:space="0" w:color="000000"/>
            </w:tcBorders>
            <w:noWrap/>
            <w:vAlign w:val="center"/>
            <w:hideMark/>
          </w:tcPr>
          <w:p w:rsidR="007E730A" w:rsidRPr="007E730A" w:rsidP="007E730A" w14:paraId="6E075A40" w14:textId="77777777">
            <w:pPr>
              <w:spacing w:line="259" w:lineRule="auto"/>
              <w:ind w:left="0" w:firstLine="0"/>
              <w:rPr>
                <w:rFonts w:cstheme="minorHAnsi"/>
              </w:rPr>
            </w:pPr>
            <w:r w:rsidRPr="007E730A">
              <w:rPr>
                <w:rFonts w:cstheme="minorHAnsi"/>
              </w:rPr>
              <w:t>N/A</w:t>
            </w:r>
          </w:p>
        </w:tc>
        <w:tc>
          <w:tcPr>
            <w:tcW w:w="969" w:type="dxa"/>
            <w:tcBorders>
              <w:top w:val="nil"/>
              <w:left w:val="nil"/>
              <w:bottom w:val="single" w:sz="4" w:space="0" w:color="auto"/>
              <w:right w:val="single" w:sz="4" w:space="0" w:color="auto"/>
            </w:tcBorders>
            <w:noWrap/>
            <w:vAlign w:val="bottom"/>
            <w:hideMark/>
          </w:tcPr>
          <w:p w:rsidR="007E730A" w:rsidRPr="007E730A" w:rsidP="007E730A" w14:paraId="2B1E3513" w14:textId="77777777">
            <w:pPr>
              <w:spacing w:line="259" w:lineRule="auto"/>
              <w:ind w:left="0" w:firstLine="0"/>
              <w:rPr>
                <w:rFonts w:cstheme="minorHAnsi"/>
              </w:rPr>
            </w:pPr>
            <w:r w:rsidRPr="007E730A">
              <w:rPr>
                <w:rFonts w:cstheme="minorHAnsi"/>
              </w:rPr>
              <w:t> </w:t>
            </w:r>
          </w:p>
        </w:tc>
      </w:tr>
      <w:tr w14:paraId="6D6D34FE" w14:textId="77777777" w:rsidTr="001E6D92">
        <w:tblPrEx>
          <w:tblW w:w="14376" w:type="dxa"/>
          <w:jc w:val="center"/>
          <w:tblLook w:val="04A0"/>
        </w:tblPrEx>
        <w:trPr>
          <w:trHeight w:val="316"/>
          <w:jc w:val="center"/>
        </w:trPr>
        <w:tc>
          <w:tcPr>
            <w:tcW w:w="4365" w:type="dxa"/>
            <w:tcBorders>
              <w:top w:val="nil"/>
              <w:left w:val="single" w:sz="4" w:space="0" w:color="auto"/>
              <w:bottom w:val="single" w:sz="4" w:space="0" w:color="auto"/>
              <w:right w:val="single" w:sz="4" w:space="0" w:color="auto"/>
            </w:tcBorders>
            <w:noWrap/>
            <w:vAlign w:val="center"/>
            <w:hideMark/>
          </w:tcPr>
          <w:p w:rsidR="007E730A" w:rsidRPr="007E730A" w:rsidP="007E730A" w14:paraId="7704D2FC" w14:textId="77777777">
            <w:pPr>
              <w:spacing w:line="259" w:lineRule="auto"/>
              <w:ind w:left="0" w:firstLine="0"/>
              <w:rPr>
                <w:rFonts w:cstheme="minorHAnsi"/>
              </w:rPr>
            </w:pPr>
            <w:r w:rsidRPr="007E730A">
              <w:rPr>
                <w:rFonts w:cstheme="minorHAnsi"/>
              </w:rPr>
              <w:t xml:space="preserve">     ii. Semiannual report </w:t>
            </w:r>
            <w:r w:rsidRPr="007E730A">
              <w:rPr>
                <w:rFonts w:cstheme="minorHAnsi"/>
                <w:vertAlign w:val="superscript"/>
              </w:rPr>
              <w:t>f</w:t>
            </w:r>
          </w:p>
        </w:tc>
        <w:tc>
          <w:tcPr>
            <w:tcW w:w="9042" w:type="dxa"/>
            <w:gridSpan w:val="7"/>
            <w:tcBorders>
              <w:top w:val="single" w:sz="4" w:space="0" w:color="auto"/>
              <w:left w:val="nil"/>
              <w:bottom w:val="single" w:sz="4" w:space="0" w:color="auto"/>
              <w:right w:val="single" w:sz="4" w:space="0" w:color="000000"/>
            </w:tcBorders>
            <w:noWrap/>
            <w:vAlign w:val="center"/>
            <w:hideMark/>
          </w:tcPr>
          <w:p w:rsidR="007E730A" w:rsidRPr="007E730A" w:rsidP="007E730A" w14:paraId="0F1F1026" w14:textId="77777777">
            <w:pPr>
              <w:spacing w:line="259" w:lineRule="auto"/>
              <w:ind w:left="0" w:firstLine="0"/>
              <w:rPr>
                <w:rFonts w:cstheme="minorHAnsi"/>
              </w:rPr>
            </w:pPr>
            <w:r w:rsidRPr="007E730A">
              <w:rPr>
                <w:rFonts w:cstheme="minorHAnsi"/>
              </w:rPr>
              <w:t>N/A</w:t>
            </w:r>
          </w:p>
        </w:tc>
        <w:tc>
          <w:tcPr>
            <w:tcW w:w="969" w:type="dxa"/>
            <w:tcBorders>
              <w:top w:val="nil"/>
              <w:left w:val="nil"/>
              <w:bottom w:val="single" w:sz="4" w:space="0" w:color="auto"/>
              <w:right w:val="single" w:sz="4" w:space="0" w:color="auto"/>
            </w:tcBorders>
            <w:noWrap/>
            <w:vAlign w:val="bottom"/>
            <w:hideMark/>
          </w:tcPr>
          <w:p w:rsidR="007E730A" w:rsidRPr="007E730A" w:rsidP="007E730A" w14:paraId="35BB4C5C" w14:textId="77777777">
            <w:pPr>
              <w:spacing w:line="259" w:lineRule="auto"/>
              <w:ind w:left="0" w:firstLine="0"/>
              <w:rPr>
                <w:rFonts w:cstheme="minorHAnsi"/>
              </w:rPr>
            </w:pPr>
            <w:r w:rsidRPr="007E730A">
              <w:rPr>
                <w:rFonts w:cstheme="minorHAnsi"/>
              </w:rPr>
              <w:t> </w:t>
            </w:r>
          </w:p>
        </w:tc>
      </w:tr>
      <w:tr w14:paraId="04291A6D" w14:textId="77777777" w:rsidTr="001E6D92">
        <w:tblPrEx>
          <w:tblW w:w="14376" w:type="dxa"/>
          <w:jc w:val="center"/>
          <w:tblLook w:val="04A0"/>
        </w:tblPrEx>
        <w:trPr>
          <w:trHeight w:val="316"/>
          <w:jc w:val="center"/>
        </w:trPr>
        <w:tc>
          <w:tcPr>
            <w:tcW w:w="4365" w:type="dxa"/>
            <w:tcBorders>
              <w:top w:val="nil"/>
              <w:left w:val="single" w:sz="4" w:space="0" w:color="auto"/>
              <w:bottom w:val="single" w:sz="4" w:space="0" w:color="auto"/>
              <w:right w:val="single" w:sz="4" w:space="0" w:color="auto"/>
            </w:tcBorders>
            <w:noWrap/>
            <w:vAlign w:val="center"/>
            <w:hideMark/>
          </w:tcPr>
          <w:p w:rsidR="007E730A" w:rsidRPr="007E730A" w:rsidP="007E730A" w14:paraId="1196F0BC" w14:textId="77777777">
            <w:pPr>
              <w:spacing w:line="259" w:lineRule="auto"/>
              <w:ind w:left="0" w:firstLine="0"/>
              <w:rPr>
                <w:rFonts w:cstheme="minorHAnsi"/>
              </w:rPr>
            </w:pPr>
            <w:r w:rsidRPr="007E730A">
              <w:rPr>
                <w:rFonts w:cstheme="minorHAnsi"/>
              </w:rPr>
              <w:t xml:space="preserve"> E. Time to train personnel </w:t>
            </w:r>
            <w:r w:rsidRPr="007E730A">
              <w:rPr>
                <w:rFonts w:cstheme="minorHAnsi"/>
                <w:vertAlign w:val="superscript"/>
              </w:rPr>
              <w:t>g</w:t>
            </w:r>
          </w:p>
        </w:tc>
        <w:tc>
          <w:tcPr>
            <w:tcW w:w="1296" w:type="dxa"/>
            <w:tcBorders>
              <w:top w:val="nil"/>
              <w:left w:val="nil"/>
              <w:bottom w:val="single" w:sz="4" w:space="0" w:color="auto"/>
              <w:right w:val="single" w:sz="4" w:space="0" w:color="auto"/>
            </w:tcBorders>
            <w:noWrap/>
            <w:vAlign w:val="center"/>
            <w:hideMark/>
          </w:tcPr>
          <w:p w:rsidR="007E730A" w:rsidRPr="007E730A" w:rsidP="007E730A" w14:paraId="669E0488" w14:textId="77777777">
            <w:pPr>
              <w:spacing w:line="259" w:lineRule="auto"/>
              <w:ind w:left="0" w:firstLine="0"/>
              <w:rPr>
                <w:rFonts w:cstheme="minorHAnsi"/>
              </w:rPr>
            </w:pPr>
            <w:r w:rsidRPr="007E730A">
              <w:rPr>
                <w:rFonts w:cstheme="minorHAnsi"/>
              </w:rPr>
              <w:t>4</w:t>
            </w:r>
          </w:p>
        </w:tc>
        <w:tc>
          <w:tcPr>
            <w:tcW w:w="1309" w:type="dxa"/>
            <w:tcBorders>
              <w:top w:val="nil"/>
              <w:left w:val="nil"/>
              <w:bottom w:val="single" w:sz="4" w:space="0" w:color="auto"/>
              <w:right w:val="single" w:sz="4" w:space="0" w:color="auto"/>
            </w:tcBorders>
            <w:noWrap/>
            <w:vAlign w:val="center"/>
            <w:hideMark/>
          </w:tcPr>
          <w:p w:rsidR="007E730A" w:rsidRPr="007E730A" w:rsidP="007E730A" w14:paraId="5720C400" w14:textId="77777777">
            <w:pPr>
              <w:spacing w:line="259" w:lineRule="auto"/>
              <w:ind w:left="0" w:firstLine="0"/>
              <w:rPr>
                <w:rFonts w:cstheme="minorHAnsi"/>
              </w:rPr>
            </w:pPr>
            <w:r w:rsidRPr="007E730A">
              <w:rPr>
                <w:rFonts w:cstheme="minorHAnsi"/>
              </w:rPr>
              <w:t>0</w:t>
            </w:r>
          </w:p>
        </w:tc>
        <w:tc>
          <w:tcPr>
            <w:tcW w:w="1309" w:type="dxa"/>
            <w:tcBorders>
              <w:top w:val="nil"/>
              <w:left w:val="nil"/>
              <w:bottom w:val="single" w:sz="4" w:space="0" w:color="auto"/>
              <w:right w:val="single" w:sz="4" w:space="0" w:color="auto"/>
            </w:tcBorders>
            <w:noWrap/>
            <w:vAlign w:val="center"/>
            <w:hideMark/>
          </w:tcPr>
          <w:p w:rsidR="007E730A" w:rsidRPr="007E730A" w:rsidP="007E730A" w14:paraId="1F0C11BD" w14:textId="77777777">
            <w:pPr>
              <w:spacing w:line="259" w:lineRule="auto"/>
              <w:ind w:left="0" w:firstLine="0"/>
              <w:rPr>
                <w:rFonts w:cstheme="minorHAnsi"/>
              </w:rPr>
            </w:pPr>
            <w:r w:rsidRPr="007E730A">
              <w:rPr>
                <w:rFonts w:cstheme="minorHAnsi"/>
              </w:rPr>
              <w:t>0</w:t>
            </w:r>
          </w:p>
        </w:tc>
        <w:tc>
          <w:tcPr>
            <w:tcW w:w="1459" w:type="dxa"/>
            <w:tcBorders>
              <w:top w:val="nil"/>
              <w:left w:val="nil"/>
              <w:bottom w:val="single" w:sz="4" w:space="0" w:color="auto"/>
              <w:right w:val="single" w:sz="4" w:space="0" w:color="auto"/>
            </w:tcBorders>
            <w:noWrap/>
            <w:vAlign w:val="center"/>
            <w:hideMark/>
          </w:tcPr>
          <w:p w:rsidR="007E730A" w:rsidRPr="007E730A" w:rsidP="007E730A" w14:paraId="2D113C0E" w14:textId="77777777">
            <w:pPr>
              <w:spacing w:line="259" w:lineRule="auto"/>
              <w:ind w:left="0" w:firstLine="0"/>
              <w:rPr>
                <w:rFonts w:cstheme="minorHAnsi"/>
              </w:rPr>
            </w:pPr>
            <w:r w:rsidRPr="007E730A">
              <w:rPr>
                <w:rFonts w:cstheme="minorHAnsi"/>
              </w:rPr>
              <w:t>9</w:t>
            </w:r>
          </w:p>
        </w:tc>
        <w:tc>
          <w:tcPr>
            <w:tcW w:w="1173" w:type="dxa"/>
            <w:tcBorders>
              <w:top w:val="nil"/>
              <w:left w:val="nil"/>
              <w:bottom w:val="single" w:sz="4" w:space="0" w:color="auto"/>
              <w:right w:val="single" w:sz="4" w:space="0" w:color="auto"/>
            </w:tcBorders>
            <w:noWrap/>
            <w:vAlign w:val="center"/>
            <w:hideMark/>
          </w:tcPr>
          <w:p w:rsidR="007E730A" w:rsidRPr="007E730A" w:rsidP="007E730A" w14:paraId="0939A800" w14:textId="77777777">
            <w:pPr>
              <w:spacing w:line="259" w:lineRule="auto"/>
              <w:ind w:left="0" w:firstLine="0"/>
              <w:rPr>
                <w:rFonts w:cstheme="minorHAnsi"/>
              </w:rPr>
            </w:pPr>
            <w:r w:rsidRPr="007E730A">
              <w:rPr>
                <w:rFonts w:cstheme="minorHAnsi"/>
              </w:rPr>
              <w:t>0</w:t>
            </w:r>
          </w:p>
        </w:tc>
        <w:tc>
          <w:tcPr>
            <w:tcW w:w="1495" w:type="dxa"/>
            <w:tcBorders>
              <w:top w:val="nil"/>
              <w:left w:val="nil"/>
              <w:bottom w:val="single" w:sz="4" w:space="0" w:color="auto"/>
              <w:right w:val="single" w:sz="4" w:space="0" w:color="auto"/>
            </w:tcBorders>
            <w:noWrap/>
            <w:vAlign w:val="center"/>
            <w:hideMark/>
          </w:tcPr>
          <w:p w:rsidR="007E730A" w:rsidRPr="007E730A" w:rsidP="007E730A" w14:paraId="03EEC359" w14:textId="77777777">
            <w:pPr>
              <w:spacing w:line="259" w:lineRule="auto"/>
              <w:ind w:left="0" w:firstLine="0"/>
              <w:rPr>
                <w:rFonts w:cstheme="minorHAnsi"/>
              </w:rPr>
            </w:pPr>
            <w:r w:rsidRPr="007E730A">
              <w:rPr>
                <w:rFonts w:cstheme="minorHAnsi"/>
              </w:rPr>
              <w:t>0</w:t>
            </w:r>
          </w:p>
        </w:tc>
        <w:tc>
          <w:tcPr>
            <w:tcW w:w="1001" w:type="dxa"/>
            <w:tcBorders>
              <w:top w:val="nil"/>
              <w:left w:val="nil"/>
              <w:bottom w:val="single" w:sz="4" w:space="0" w:color="auto"/>
              <w:right w:val="single" w:sz="4" w:space="0" w:color="auto"/>
            </w:tcBorders>
            <w:noWrap/>
            <w:vAlign w:val="center"/>
            <w:hideMark/>
          </w:tcPr>
          <w:p w:rsidR="007E730A" w:rsidRPr="007E730A" w:rsidP="007E730A" w14:paraId="79C8DB69" w14:textId="77777777">
            <w:pPr>
              <w:spacing w:line="259" w:lineRule="auto"/>
              <w:ind w:left="0" w:firstLine="0"/>
              <w:rPr>
                <w:rFonts w:cstheme="minorHAnsi"/>
              </w:rPr>
            </w:pPr>
            <w:r w:rsidRPr="007E730A">
              <w:rPr>
                <w:rFonts w:cstheme="minorHAnsi"/>
              </w:rPr>
              <w:t>0</w:t>
            </w:r>
          </w:p>
        </w:tc>
        <w:tc>
          <w:tcPr>
            <w:tcW w:w="969" w:type="dxa"/>
            <w:tcBorders>
              <w:top w:val="nil"/>
              <w:left w:val="nil"/>
              <w:bottom w:val="single" w:sz="4" w:space="0" w:color="auto"/>
              <w:right w:val="single" w:sz="4" w:space="0" w:color="auto"/>
            </w:tcBorders>
            <w:noWrap/>
            <w:vAlign w:val="bottom"/>
            <w:hideMark/>
          </w:tcPr>
          <w:p w:rsidR="007E730A" w:rsidRPr="007E730A" w:rsidP="007E730A" w14:paraId="2996402F" w14:textId="77777777">
            <w:pPr>
              <w:spacing w:line="259" w:lineRule="auto"/>
              <w:ind w:left="0" w:firstLine="0"/>
              <w:rPr>
                <w:rFonts w:cstheme="minorHAnsi"/>
              </w:rPr>
            </w:pPr>
            <w:r w:rsidRPr="007E730A">
              <w:rPr>
                <w:rFonts w:cstheme="minorHAnsi"/>
              </w:rPr>
              <w:t xml:space="preserve">$0 </w:t>
            </w:r>
          </w:p>
        </w:tc>
      </w:tr>
      <w:tr w14:paraId="760FD013" w14:textId="77777777" w:rsidTr="001E6D92">
        <w:tblPrEx>
          <w:tblW w:w="14376" w:type="dxa"/>
          <w:jc w:val="center"/>
          <w:tblLook w:val="04A0"/>
        </w:tblPrEx>
        <w:trPr>
          <w:trHeight w:val="316"/>
          <w:jc w:val="center"/>
        </w:trPr>
        <w:tc>
          <w:tcPr>
            <w:tcW w:w="4365" w:type="dxa"/>
            <w:tcBorders>
              <w:top w:val="nil"/>
              <w:left w:val="single" w:sz="4" w:space="0" w:color="auto"/>
              <w:bottom w:val="single" w:sz="4" w:space="0" w:color="auto"/>
              <w:right w:val="single" w:sz="4" w:space="0" w:color="auto"/>
            </w:tcBorders>
            <w:noWrap/>
            <w:vAlign w:val="center"/>
            <w:hideMark/>
          </w:tcPr>
          <w:p w:rsidR="007E730A" w:rsidRPr="007E730A" w:rsidP="007E730A" w14:paraId="37E788C9" w14:textId="77777777">
            <w:pPr>
              <w:spacing w:line="259" w:lineRule="auto"/>
              <w:ind w:left="0" w:firstLine="0"/>
              <w:rPr>
                <w:rFonts w:cstheme="minorHAnsi"/>
              </w:rPr>
            </w:pPr>
            <w:r w:rsidRPr="007E730A">
              <w:rPr>
                <w:rFonts w:cstheme="minorHAnsi"/>
              </w:rPr>
              <w:t xml:space="preserve"> F. Time for audits </w:t>
            </w:r>
            <w:r w:rsidRPr="007E730A">
              <w:rPr>
                <w:rFonts w:cstheme="minorHAnsi"/>
                <w:vertAlign w:val="superscript"/>
              </w:rPr>
              <w:t>h</w:t>
            </w:r>
          </w:p>
        </w:tc>
        <w:tc>
          <w:tcPr>
            <w:tcW w:w="9042" w:type="dxa"/>
            <w:gridSpan w:val="7"/>
            <w:tcBorders>
              <w:top w:val="single" w:sz="4" w:space="0" w:color="auto"/>
              <w:left w:val="nil"/>
              <w:bottom w:val="single" w:sz="4" w:space="0" w:color="auto"/>
              <w:right w:val="single" w:sz="4" w:space="0" w:color="000000"/>
            </w:tcBorders>
            <w:noWrap/>
            <w:vAlign w:val="center"/>
            <w:hideMark/>
          </w:tcPr>
          <w:p w:rsidR="007E730A" w:rsidRPr="007E730A" w:rsidP="007E730A" w14:paraId="487761E8" w14:textId="77777777">
            <w:pPr>
              <w:spacing w:line="259" w:lineRule="auto"/>
              <w:ind w:left="0" w:firstLine="0"/>
              <w:rPr>
                <w:rFonts w:cstheme="minorHAnsi"/>
              </w:rPr>
            </w:pPr>
            <w:r w:rsidRPr="007E730A">
              <w:rPr>
                <w:rFonts w:cstheme="minorHAnsi"/>
              </w:rPr>
              <w:t>------------------------See 3B----------------------------</w:t>
            </w:r>
          </w:p>
        </w:tc>
        <w:tc>
          <w:tcPr>
            <w:tcW w:w="969" w:type="dxa"/>
            <w:tcBorders>
              <w:top w:val="nil"/>
              <w:left w:val="nil"/>
              <w:bottom w:val="single" w:sz="4" w:space="0" w:color="auto"/>
              <w:right w:val="single" w:sz="4" w:space="0" w:color="auto"/>
            </w:tcBorders>
            <w:noWrap/>
            <w:vAlign w:val="bottom"/>
            <w:hideMark/>
          </w:tcPr>
          <w:p w:rsidR="007E730A" w:rsidRPr="007E730A" w:rsidP="007E730A" w14:paraId="26F3E7C9" w14:textId="77777777">
            <w:pPr>
              <w:spacing w:line="259" w:lineRule="auto"/>
              <w:ind w:left="0" w:firstLine="0"/>
              <w:rPr>
                <w:rFonts w:cstheme="minorHAnsi"/>
              </w:rPr>
            </w:pPr>
            <w:r w:rsidRPr="007E730A">
              <w:rPr>
                <w:rFonts w:cstheme="minorHAnsi"/>
              </w:rPr>
              <w:t> </w:t>
            </w:r>
          </w:p>
        </w:tc>
      </w:tr>
      <w:tr w14:paraId="48261769" w14:textId="77777777" w:rsidTr="001E6D92">
        <w:tblPrEx>
          <w:tblW w:w="14376" w:type="dxa"/>
          <w:jc w:val="center"/>
          <w:tblLook w:val="04A0"/>
        </w:tblPrEx>
        <w:trPr>
          <w:trHeight w:val="270"/>
          <w:jc w:val="center"/>
        </w:trPr>
        <w:tc>
          <w:tcPr>
            <w:tcW w:w="4365" w:type="dxa"/>
            <w:tcBorders>
              <w:top w:val="nil"/>
              <w:left w:val="single" w:sz="4" w:space="0" w:color="auto"/>
              <w:bottom w:val="single" w:sz="4" w:space="0" w:color="auto"/>
              <w:right w:val="single" w:sz="4" w:space="0" w:color="auto"/>
            </w:tcBorders>
            <w:noWrap/>
            <w:vAlign w:val="center"/>
            <w:hideMark/>
          </w:tcPr>
          <w:p w:rsidR="007E730A" w:rsidRPr="007E730A" w:rsidP="007E730A" w14:paraId="57AE62BC" w14:textId="77777777">
            <w:pPr>
              <w:spacing w:line="259" w:lineRule="auto"/>
              <w:ind w:left="0" w:firstLine="0"/>
              <w:rPr>
                <w:rFonts w:cstheme="minorHAnsi"/>
                <w:b/>
                <w:bCs/>
                <w:i/>
                <w:iCs/>
              </w:rPr>
            </w:pPr>
            <w:r w:rsidRPr="007E730A">
              <w:rPr>
                <w:rFonts w:cstheme="minorHAnsi"/>
                <w:b/>
                <w:bCs/>
                <w:i/>
                <w:iCs/>
              </w:rPr>
              <w:t xml:space="preserve">Subtotal for Recordkeeping Requirements </w:t>
            </w:r>
          </w:p>
        </w:tc>
        <w:tc>
          <w:tcPr>
            <w:tcW w:w="1296" w:type="dxa"/>
            <w:tcBorders>
              <w:top w:val="nil"/>
              <w:left w:val="nil"/>
              <w:bottom w:val="single" w:sz="4" w:space="0" w:color="auto"/>
              <w:right w:val="single" w:sz="4" w:space="0" w:color="auto"/>
            </w:tcBorders>
            <w:noWrap/>
            <w:vAlign w:val="center"/>
            <w:hideMark/>
          </w:tcPr>
          <w:p w:rsidR="007E730A" w:rsidRPr="007E730A" w:rsidP="007E730A" w14:paraId="580EAD9F" w14:textId="77777777">
            <w:pPr>
              <w:spacing w:line="259" w:lineRule="auto"/>
              <w:ind w:left="0" w:firstLine="0"/>
              <w:rPr>
                <w:rFonts w:cstheme="minorHAnsi"/>
                <w:b/>
                <w:bCs/>
                <w:i/>
                <w:iCs/>
              </w:rPr>
            </w:pPr>
            <w:r w:rsidRPr="007E730A">
              <w:rPr>
                <w:rFonts w:cstheme="minorHAnsi"/>
                <w:b/>
                <w:bCs/>
                <w:i/>
                <w:iCs/>
              </w:rPr>
              <w:t> </w:t>
            </w:r>
          </w:p>
        </w:tc>
        <w:tc>
          <w:tcPr>
            <w:tcW w:w="1309" w:type="dxa"/>
            <w:tcBorders>
              <w:top w:val="nil"/>
              <w:left w:val="nil"/>
              <w:bottom w:val="single" w:sz="4" w:space="0" w:color="auto"/>
              <w:right w:val="single" w:sz="4" w:space="0" w:color="auto"/>
            </w:tcBorders>
            <w:noWrap/>
            <w:vAlign w:val="center"/>
            <w:hideMark/>
          </w:tcPr>
          <w:p w:rsidR="007E730A" w:rsidRPr="007E730A" w:rsidP="007E730A" w14:paraId="4627991C" w14:textId="77777777">
            <w:pPr>
              <w:spacing w:line="259" w:lineRule="auto"/>
              <w:ind w:left="0" w:firstLine="0"/>
              <w:rPr>
                <w:rFonts w:cstheme="minorHAnsi"/>
                <w:b/>
                <w:bCs/>
                <w:i/>
                <w:iCs/>
              </w:rPr>
            </w:pPr>
            <w:r w:rsidRPr="007E730A">
              <w:rPr>
                <w:rFonts w:cstheme="minorHAnsi"/>
                <w:b/>
                <w:bCs/>
                <w:i/>
                <w:iCs/>
              </w:rPr>
              <w:t> </w:t>
            </w:r>
          </w:p>
        </w:tc>
        <w:tc>
          <w:tcPr>
            <w:tcW w:w="1309" w:type="dxa"/>
            <w:tcBorders>
              <w:top w:val="nil"/>
              <w:left w:val="nil"/>
              <w:bottom w:val="single" w:sz="4" w:space="0" w:color="auto"/>
              <w:right w:val="single" w:sz="4" w:space="0" w:color="auto"/>
            </w:tcBorders>
            <w:noWrap/>
            <w:vAlign w:val="center"/>
            <w:hideMark/>
          </w:tcPr>
          <w:p w:rsidR="007E730A" w:rsidRPr="007E730A" w:rsidP="007E730A" w14:paraId="782993AC" w14:textId="77777777">
            <w:pPr>
              <w:spacing w:line="259" w:lineRule="auto"/>
              <w:ind w:left="0" w:firstLine="0"/>
              <w:rPr>
                <w:rFonts w:cstheme="minorHAnsi"/>
                <w:b/>
                <w:bCs/>
                <w:i/>
                <w:iCs/>
              </w:rPr>
            </w:pPr>
            <w:r w:rsidRPr="007E730A">
              <w:rPr>
                <w:rFonts w:cstheme="minorHAnsi"/>
                <w:b/>
                <w:bCs/>
                <w:i/>
                <w:iCs/>
              </w:rPr>
              <w:t> </w:t>
            </w:r>
          </w:p>
        </w:tc>
        <w:tc>
          <w:tcPr>
            <w:tcW w:w="1459" w:type="dxa"/>
            <w:tcBorders>
              <w:top w:val="nil"/>
              <w:left w:val="nil"/>
              <w:bottom w:val="single" w:sz="4" w:space="0" w:color="auto"/>
              <w:right w:val="single" w:sz="4" w:space="0" w:color="auto"/>
            </w:tcBorders>
            <w:noWrap/>
            <w:vAlign w:val="center"/>
            <w:hideMark/>
          </w:tcPr>
          <w:p w:rsidR="007E730A" w:rsidRPr="007E730A" w:rsidP="007E730A" w14:paraId="6E1318C7" w14:textId="77777777">
            <w:pPr>
              <w:spacing w:line="259" w:lineRule="auto"/>
              <w:ind w:left="0" w:firstLine="0"/>
              <w:rPr>
                <w:rFonts w:cstheme="minorHAnsi"/>
                <w:b/>
                <w:bCs/>
                <w:i/>
                <w:iCs/>
              </w:rPr>
            </w:pPr>
            <w:r w:rsidRPr="007E730A">
              <w:rPr>
                <w:rFonts w:cstheme="minorHAnsi"/>
                <w:b/>
                <w:bCs/>
                <w:i/>
                <w:iCs/>
              </w:rPr>
              <w:t> </w:t>
            </w:r>
          </w:p>
        </w:tc>
        <w:tc>
          <w:tcPr>
            <w:tcW w:w="3669" w:type="dxa"/>
            <w:gridSpan w:val="3"/>
            <w:tcBorders>
              <w:top w:val="single" w:sz="4" w:space="0" w:color="auto"/>
              <w:left w:val="nil"/>
              <w:bottom w:val="single" w:sz="4" w:space="0" w:color="auto"/>
              <w:right w:val="single" w:sz="4" w:space="0" w:color="000000"/>
            </w:tcBorders>
            <w:noWrap/>
            <w:vAlign w:val="center"/>
            <w:hideMark/>
          </w:tcPr>
          <w:p w:rsidR="007E730A" w:rsidRPr="007E730A" w:rsidP="007E730A" w14:paraId="6DAA8EB0" w14:textId="77777777">
            <w:pPr>
              <w:spacing w:line="259" w:lineRule="auto"/>
              <w:ind w:left="0" w:firstLine="0"/>
              <w:rPr>
                <w:rFonts w:cstheme="minorHAnsi"/>
                <w:b/>
                <w:bCs/>
                <w:i/>
                <w:iCs/>
              </w:rPr>
            </w:pPr>
            <w:r w:rsidRPr="007E730A">
              <w:rPr>
                <w:rFonts w:cstheme="minorHAnsi"/>
                <w:b/>
                <w:bCs/>
                <w:i/>
                <w:iCs/>
              </w:rPr>
              <w:t>0</w:t>
            </w:r>
          </w:p>
        </w:tc>
        <w:tc>
          <w:tcPr>
            <w:tcW w:w="969" w:type="dxa"/>
            <w:tcBorders>
              <w:top w:val="nil"/>
              <w:left w:val="nil"/>
              <w:bottom w:val="single" w:sz="4" w:space="0" w:color="auto"/>
              <w:right w:val="single" w:sz="4" w:space="0" w:color="auto"/>
            </w:tcBorders>
            <w:noWrap/>
            <w:hideMark/>
          </w:tcPr>
          <w:p w:rsidR="007E730A" w:rsidRPr="007E730A" w:rsidP="007E730A" w14:paraId="4330F4A4" w14:textId="77777777">
            <w:pPr>
              <w:spacing w:line="259" w:lineRule="auto"/>
              <w:ind w:left="0" w:firstLine="0"/>
              <w:rPr>
                <w:rFonts w:cstheme="minorHAnsi"/>
                <w:b/>
                <w:bCs/>
                <w:i/>
                <w:iCs/>
              </w:rPr>
            </w:pPr>
            <w:r w:rsidRPr="007E730A">
              <w:rPr>
                <w:rFonts w:cstheme="minorHAnsi"/>
                <w:b/>
                <w:bCs/>
                <w:i/>
                <w:iCs/>
              </w:rPr>
              <w:t xml:space="preserve">$0 </w:t>
            </w:r>
          </w:p>
        </w:tc>
      </w:tr>
      <w:tr w14:paraId="554F1386" w14:textId="77777777" w:rsidTr="001E6D92">
        <w:tblPrEx>
          <w:tblW w:w="14376" w:type="dxa"/>
          <w:jc w:val="center"/>
          <w:tblLook w:val="04A0"/>
        </w:tblPrEx>
        <w:trPr>
          <w:trHeight w:val="270"/>
          <w:jc w:val="center"/>
        </w:trPr>
        <w:tc>
          <w:tcPr>
            <w:tcW w:w="4365" w:type="dxa"/>
            <w:tcBorders>
              <w:top w:val="nil"/>
              <w:left w:val="single" w:sz="4" w:space="0" w:color="auto"/>
              <w:bottom w:val="single" w:sz="4" w:space="0" w:color="auto"/>
              <w:right w:val="single" w:sz="4" w:space="0" w:color="auto"/>
            </w:tcBorders>
            <w:noWrap/>
            <w:vAlign w:val="center"/>
            <w:hideMark/>
          </w:tcPr>
          <w:p w:rsidR="007E730A" w:rsidRPr="007E730A" w:rsidP="007E730A" w14:paraId="785CFD32" w14:textId="77777777">
            <w:pPr>
              <w:spacing w:line="259" w:lineRule="auto"/>
              <w:ind w:left="0" w:firstLine="0"/>
              <w:rPr>
                <w:rFonts w:cstheme="minorHAnsi"/>
                <w:b/>
                <w:bCs/>
              </w:rPr>
            </w:pPr>
            <w:r w:rsidRPr="007E730A">
              <w:rPr>
                <w:rFonts w:cstheme="minorHAnsi"/>
                <w:b/>
                <w:bCs/>
              </w:rPr>
              <w:t xml:space="preserve">TOTAL LABOR BURDEN AND COST </w:t>
            </w:r>
          </w:p>
        </w:tc>
        <w:tc>
          <w:tcPr>
            <w:tcW w:w="1296" w:type="dxa"/>
            <w:tcBorders>
              <w:top w:val="nil"/>
              <w:left w:val="nil"/>
              <w:bottom w:val="single" w:sz="4" w:space="0" w:color="auto"/>
              <w:right w:val="single" w:sz="4" w:space="0" w:color="auto"/>
            </w:tcBorders>
            <w:noWrap/>
            <w:vAlign w:val="center"/>
            <w:hideMark/>
          </w:tcPr>
          <w:p w:rsidR="007E730A" w:rsidRPr="007E730A" w:rsidP="007E730A" w14:paraId="226A5024" w14:textId="77777777">
            <w:pPr>
              <w:spacing w:line="259" w:lineRule="auto"/>
              <w:ind w:left="0" w:firstLine="0"/>
              <w:rPr>
                <w:rFonts w:cstheme="minorHAnsi"/>
              </w:rPr>
            </w:pPr>
            <w:r w:rsidRPr="007E730A">
              <w:rPr>
                <w:rFonts w:cstheme="minorHAnsi"/>
              </w:rPr>
              <w:t> </w:t>
            </w:r>
          </w:p>
        </w:tc>
        <w:tc>
          <w:tcPr>
            <w:tcW w:w="1309" w:type="dxa"/>
            <w:tcBorders>
              <w:top w:val="nil"/>
              <w:left w:val="nil"/>
              <w:bottom w:val="single" w:sz="4" w:space="0" w:color="auto"/>
              <w:right w:val="single" w:sz="4" w:space="0" w:color="auto"/>
            </w:tcBorders>
            <w:noWrap/>
            <w:vAlign w:val="center"/>
            <w:hideMark/>
          </w:tcPr>
          <w:p w:rsidR="007E730A" w:rsidRPr="007E730A" w:rsidP="007E730A" w14:paraId="63913AFC" w14:textId="77777777">
            <w:pPr>
              <w:spacing w:line="259" w:lineRule="auto"/>
              <w:ind w:left="0" w:firstLine="0"/>
              <w:rPr>
                <w:rFonts w:cstheme="minorHAnsi"/>
              </w:rPr>
            </w:pPr>
            <w:r w:rsidRPr="007E730A">
              <w:rPr>
                <w:rFonts w:cstheme="minorHAnsi"/>
              </w:rPr>
              <w:t> </w:t>
            </w:r>
          </w:p>
        </w:tc>
        <w:tc>
          <w:tcPr>
            <w:tcW w:w="1309" w:type="dxa"/>
            <w:tcBorders>
              <w:top w:val="nil"/>
              <w:left w:val="nil"/>
              <w:bottom w:val="single" w:sz="4" w:space="0" w:color="auto"/>
              <w:right w:val="single" w:sz="4" w:space="0" w:color="auto"/>
            </w:tcBorders>
            <w:noWrap/>
            <w:vAlign w:val="center"/>
            <w:hideMark/>
          </w:tcPr>
          <w:p w:rsidR="007E730A" w:rsidRPr="007E730A" w:rsidP="007E730A" w14:paraId="5590C171" w14:textId="77777777">
            <w:pPr>
              <w:spacing w:line="259" w:lineRule="auto"/>
              <w:ind w:left="0" w:firstLine="0"/>
              <w:rPr>
                <w:rFonts w:cstheme="minorHAnsi"/>
              </w:rPr>
            </w:pPr>
            <w:r w:rsidRPr="007E730A">
              <w:rPr>
                <w:rFonts w:cstheme="minorHAnsi"/>
              </w:rPr>
              <w:t> </w:t>
            </w:r>
          </w:p>
        </w:tc>
        <w:tc>
          <w:tcPr>
            <w:tcW w:w="1459" w:type="dxa"/>
            <w:tcBorders>
              <w:top w:val="nil"/>
              <w:left w:val="nil"/>
              <w:bottom w:val="single" w:sz="4" w:space="0" w:color="auto"/>
              <w:right w:val="single" w:sz="4" w:space="0" w:color="auto"/>
            </w:tcBorders>
            <w:noWrap/>
            <w:vAlign w:val="center"/>
            <w:hideMark/>
          </w:tcPr>
          <w:p w:rsidR="007E730A" w:rsidRPr="007E730A" w:rsidP="007E730A" w14:paraId="2D59FB78" w14:textId="77777777">
            <w:pPr>
              <w:spacing w:line="259" w:lineRule="auto"/>
              <w:ind w:left="0" w:firstLine="0"/>
              <w:rPr>
                <w:rFonts w:cstheme="minorHAnsi"/>
              </w:rPr>
            </w:pPr>
            <w:r w:rsidRPr="007E730A">
              <w:rPr>
                <w:rFonts w:cstheme="minorHAnsi"/>
              </w:rPr>
              <w:t> </w:t>
            </w:r>
          </w:p>
        </w:tc>
        <w:tc>
          <w:tcPr>
            <w:tcW w:w="3669" w:type="dxa"/>
            <w:gridSpan w:val="3"/>
            <w:tcBorders>
              <w:top w:val="single" w:sz="4" w:space="0" w:color="auto"/>
              <w:left w:val="nil"/>
              <w:bottom w:val="single" w:sz="4" w:space="0" w:color="auto"/>
              <w:right w:val="single" w:sz="4" w:space="0" w:color="000000"/>
            </w:tcBorders>
            <w:noWrap/>
            <w:vAlign w:val="center"/>
            <w:hideMark/>
          </w:tcPr>
          <w:p w:rsidR="007E730A" w:rsidRPr="007E730A" w:rsidP="007E730A" w14:paraId="70110840" w14:textId="77777777">
            <w:pPr>
              <w:spacing w:line="259" w:lineRule="auto"/>
              <w:ind w:left="0" w:firstLine="0"/>
              <w:rPr>
                <w:rFonts w:cstheme="minorHAnsi"/>
                <w:b/>
                <w:bCs/>
              </w:rPr>
            </w:pPr>
            <w:r w:rsidRPr="007E730A">
              <w:rPr>
                <w:rFonts w:cstheme="minorHAnsi"/>
                <w:b/>
                <w:bCs/>
              </w:rPr>
              <w:t>321</w:t>
            </w:r>
          </w:p>
        </w:tc>
        <w:tc>
          <w:tcPr>
            <w:tcW w:w="969" w:type="dxa"/>
            <w:tcBorders>
              <w:top w:val="nil"/>
              <w:left w:val="nil"/>
              <w:bottom w:val="single" w:sz="4" w:space="0" w:color="auto"/>
              <w:right w:val="single" w:sz="4" w:space="0" w:color="auto"/>
            </w:tcBorders>
            <w:noWrap/>
            <w:vAlign w:val="bottom"/>
            <w:hideMark/>
          </w:tcPr>
          <w:p w:rsidR="007E730A" w:rsidRPr="007E730A" w:rsidP="007E730A" w14:paraId="58768166" w14:textId="77777777">
            <w:pPr>
              <w:spacing w:line="259" w:lineRule="auto"/>
              <w:ind w:left="0" w:firstLine="0"/>
              <w:rPr>
                <w:rFonts w:cstheme="minorHAnsi"/>
                <w:b/>
                <w:bCs/>
                <w:i/>
                <w:iCs/>
              </w:rPr>
            </w:pPr>
            <w:r w:rsidRPr="007E730A">
              <w:rPr>
                <w:rFonts w:cstheme="minorHAnsi"/>
                <w:b/>
                <w:bCs/>
                <w:i/>
                <w:iCs/>
              </w:rPr>
              <w:t xml:space="preserve">$29,699 </w:t>
            </w:r>
          </w:p>
        </w:tc>
      </w:tr>
      <w:tr w14:paraId="1875B660" w14:textId="77777777" w:rsidTr="001E6D92">
        <w:tblPrEx>
          <w:tblW w:w="14376" w:type="dxa"/>
          <w:jc w:val="center"/>
          <w:tblLook w:val="04A0"/>
        </w:tblPrEx>
        <w:trPr>
          <w:trHeight w:val="316"/>
          <w:jc w:val="center"/>
        </w:trPr>
        <w:tc>
          <w:tcPr>
            <w:tcW w:w="4365" w:type="dxa"/>
            <w:tcBorders>
              <w:top w:val="nil"/>
              <w:left w:val="single" w:sz="4" w:space="0" w:color="auto"/>
              <w:bottom w:val="single" w:sz="4" w:space="0" w:color="auto"/>
              <w:right w:val="nil"/>
            </w:tcBorders>
            <w:noWrap/>
            <w:vAlign w:val="center"/>
            <w:hideMark/>
          </w:tcPr>
          <w:p w:rsidR="007E730A" w:rsidRPr="007E730A" w:rsidP="007E730A" w14:paraId="55ACE3FB" w14:textId="77777777">
            <w:pPr>
              <w:spacing w:line="259" w:lineRule="auto"/>
              <w:ind w:left="0" w:firstLine="0"/>
              <w:rPr>
                <w:rFonts w:cstheme="minorHAnsi"/>
                <w:b/>
                <w:bCs/>
              </w:rPr>
            </w:pPr>
            <w:r w:rsidRPr="007E730A">
              <w:rPr>
                <w:rFonts w:cstheme="minorHAnsi"/>
                <w:b/>
                <w:bCs/>
              </w:rPr>
              <w:t xml:space="preserve">Capital and O&amp;M Cost (see Section 6(b)(iii)) </w:t>
            </w:r>
            <w:r w:rsidRPr="007E730A">
              <w:rPr>
                <w:rFonts w:cstheme="minorHAnsi"/>
                <w:vertAlign w:val="superscript"/>
              </w:rPr>
              <w:t>i</w:t>
            </w:r>
          </w:p>
        </w:tc>
        <w:tc>
          <w:tcPr>
            <w:tcW w:w="1296" w:type="dxa"/>
            <w:tcBorders>
              <w:top w:val="nil"/>
              <w:left w:val="nil"/>
              <w:bottom w:val="single" w:sz="4" w:space="0" w:color="auto"/>
              <w:right w:val="single" w:sz="4" w:space="0" w:color="auto"/>
            </w:tcBorders>
            <w:noWrap/>
            <w:vAlign w:val="bottom"/>
            <w:hideMark/>
          </w:tcPr>
          <w:p w:rsidR="007E730A" w:rsidRPr="007E730A" w:rsidP="007E730A" w14:paraId="64B2E807" w14:textId="77777777">
            <w:pPr>
              <w:spacing w:line="259" w:lineRule="auto"/>
              <w:ind w:left="0" w:firstLine="0"/>
              <w:rPr>
                <w:rFonts w:cstheme="minorHAnsi"/>
              </w:rPr>
            </w:pPr>
            <w:r w:rsidRPr="007E730A">
              <w:rPr>
                <w:rFonts w:cstheme="minorHAnsi"/>
              </w:rPr>
              <w:t> </w:t>
            </w:r>
          </w:p>
        </w:tc>
        <w:tc>
          <w:tcPr>
            <w:tcW w:w="1309" w:type="dxa"/>
            <w:tcBorders>
              <w:top w:val="nil"/>
              <w:left w:val="nil"/>
              <w:bottom w:val="single" w:sz="4" w:space="0" w:color="auto"/>
              <w:right w:val="single" w:sz="4" w:space="0" w:color="auto"/>
            </w:tcBorders>
            <w:noWrap/>
            <w:vAlign w:val="bottom"/>
            <w:hideMark/>
          </w:tcPr>
          <w:p w:rsidR="007E730A" w:rsidRPr="007E730A" w:rsidP="007E730A" w14:paraId="3E7C3833" w14:textId="77777777">
            <w:pPr>
              <w:spacing w:line="259" w:lineRule="auto"/>
              <w:ind w:left="0" w:firstLine="0"/>
              <w:rPr>
                <w:rFonts w:cstheme="minorHAnsi"/>
              </w:rPr>
            </w:pPr>
            <w:r w:rsidRPr="007E730A">
              <w:rPr>
                <w:rFonts w:cstheme="minorHAnsi"/>
              </w:rPr>
              <w:t> </w:t>
            </w:r>
          </w:p>
        </w:tc>
        <w:tc>
          <w:tcPr>
            <w:tcW w:w="1309" w:type="dxa"/>
            <w:tcBorders>
              <w:top w:val="nil"/>
              <w:left w:val="nil"/>
              <w:bottom w:val="single" w:sz="4" w:space="0" w:color="auto"/>
              <w:right w:val="single" w:sz="4" w:space="0" w:color="auto"/>
            </w:tcBorders>
            <w:noWrap/>
            <w:vAlign w:val="bottom"/>
            <w:hideMark/>
          </w:tcPr>
          <w:p w:rsidR="007E730A" w:rsidRPr="007E730A" w:rsidP="007E730A" w14:paraId="3E84C655" w14:textId="77777777">
            <w:pPr>
              <w:spacing w:line="259" w:lineRule="auto"/>
              <w:ind w:left="0" w:firstLine="0"/>
              <w:rPr>
                <w:rFonts w:cstheme="minorHAnsi"/>
              </w:rPr>
            </w:pPr>
            <w:r w:rsidRPr="007E730A">
              <w:rPr>
                <w:rFonts w:cstheme="minorHAnsi"/>
              </w:rPr>
              <w:t> </w:t>
            </w:r>
          </w:p>
        </w:tc>
        <w:tc>
          <w:tcPr>
            <w:tcW w:w="1459" w:type="dxa"/>
            <w:tcBorders>
              <w:top w:val="nil"/>
              <w:left w:val="nil"/>
              <w:bottom w:val="single" w:sz="4" w:space="0" w:color="auto"/>
              <w:right w:val="single" w:sz="4" w:space="0" w:color="auto"/>
            </w:tcBorders>
            <w:noWrap/>
            <w:vAlign w:val="bottom"/>
            <w:hideMark/>
          </w:tcPr>
          <w:p w:rsidR="007E730A" w:rsidRPr="007E730A" w:rsidP="007E730A" w14:paraId="06B98180" w14:textId="77777777">
            <w:pPr>
              <w:spacing w:line="259" w:lineRule="auto"/>
              <w:ind w:left="0" w:firstLine="0"/>
              <w:rPr>
                <w:rFonts w:cstheme="minorHAnsi"/>
              </w:rPr>
            </w:pPr>
            <w:r w:rsidRPr="007E730A">
              <w:rPr>
                <w:rFonts w:cstheme="minorHAnsi"/>
              </w:rPr>
              <w:t> </w:t>
            </w:r>
          </w:p>
        </w:tc>
        <w:tc>
          <w:tcPr>
            <w:tcW w:w="1173" w:type="dxa"/>
            <w:tcBorders>
              <w:top w:val="nil"/>
              <w:left w:val="nil"/>
              <w:bottom w:val="single" w:sz="4" w:space="0" w:color="auto"/>
              <w:right w:val="single" w:sz="4" w:space="0" w:color="auto"/>
            </w:tcBorders>
            <w:noWrap/>
            <w:vAlign w:val="bottom"/>
            <w:hideMark/>
          </w:tcPr>
          <w:p w:rsidR="007E730A" w:rsidRPr="007E730A" w:rsidP="007E730A" w14:paraId="15A9BE14" w14:textId="77777777">
            <w:pPr>
              <w:spacing w:line="259" w:lineRule="auto"/>
              <w:ind w:left="0" w:firstLine="0"/>
              <w:rPr>
                <w:rFonts w:cstheme="minorHAnsi"/>
              </w:rPr>
            </w:pPr>
            <w:r w:rsidRPr="007E730A">
              <w:rPr>
                <w:rFonts w:cstheme="minorHAnsi"/>
              </w:rPr>
              <w:t> </w:t>
            </w:r>
          </w:p>
        </w:tc>
        <w:tc>
          <w:tcPr>
            <w:tcW w:w="1495" w:type="dxa"/>
            <w:tcBorders>
              <w:top w:val="nil"/>
              <w:left w:val="nil"/>
              <w:bottom w:val="single" w:sz="4" w:space="0" w:color="auto"/>
              <w:right w:val="single" w:sz="4" w:space="0" w:color="auto"/>
            </w:tcBorders>
            <w:noWrap/>
            <w:vAlign w:val="bottom"/>
            <w:hideMark/>
          </w:tcPr>
          <w:p w:rsidR="007E730A" w:rsidRPr="007E730A" w:rsidP="007E730A" w14:paraId="2BEDD00C" w14:textId="77777777">
            <w:pPr>
              <w:spacing w:line="259" w:lineRule="auto"/>
              <w:ind w:left="0" w:firstLine="0"/>
              <w:rPr>
                <w:rFonts w:cstheme="minorHAnsi"/>
              </w:rPr>
            </w:pPr>
            <w:r w:rsidRPr="007E730A">
              <w:rPr>
                <w:rFonts w:cstheme="minorHAnsi"/>
              </w:rPr>
              <w:t> </w:t>
            </w:r>
          </w:p>
        </w:tc>
        <w:tc>
          <w:tcPr>
            <w:tcW w:w="1001" w:type="dxa"/>
            <w:tcBorders>
              <w:top w:val="nil"/>
              <w:left w:val="nil"/>
              <w:bottom w:val="single" w:sz="4" w:space="0" w:color="auto"/>
              <w:right w:val="single" w:sz="4" w:space="0" w:color="auto"/>
            </w:tcBorders>
            <w:noWrap/>
            <w:vAlign w:val="bottom"/>
            <w:hideMark/>
          </w:tcPr>
          <w:p w:rsidR="007E730A" w:rsidRPr="007E730A" w:rsidP="007E730A" w14:paraId="5D531A79" w14:textId="77777777">
            <w:pPr>
              <w:spacing w:line="259" w:lineRule="auto"/>
              <w:ind w:left="0" w:firstLine="0"/>
              <w:rPr>
                <w:rFonts w:cstheme="minorHAnsi"/>
              </w:rPr>
            </w:pPr>
            <w:r w:rsidRPr="007E730A">
              <w:rPr>
                <w:rFonts w:cstheme="minorHAnsi"/>
              </w:rPr>
              <w:t> </w:t>
            </w:r>
          </w:p>
        </w:tc>
        <w:tc>
          <w:tcPr>
            <w:tcW w:w="969" w:type="dxa"/>
            <w:tcBorders>
              <w:top w:val="nil"/>
              <w:left w:val="nil"/>
              <w:bottom w:val="single" w:sz="4" w:space="0" w:color="auto"/>
              <w:right w:val="single" w:sz="4" w:space="0" w:color="auto"/>
            </w:tcBorders>
            <w:noWrap/>
            <w:vAlign w:val="bottom"/>
            <w:hideMark/>
          </w:tcPr>
          <w:p w:rsidR="007E730A" w:rsidRPr="007E730A" w:rsidP="007E730A" w14:paraId="582B840C" w14:textId="77777777">
            <w:pPr>
              <w:spacing w:line="259" w:lineRule="auto"/>
              <w:ind w:left="0" w:firstLine="0"/>
              <w:rPr>
                <w:rFonts w:cstheme="minorHAnsi"/>
                <w:b/>
                <w:bCs/>
              </w:rPr>
            </w:pPr>
            <w:r w:rsidRPr="007E730A">
              <w:rPr>
                <w:rFonts w:cstheme="minorHAnsi"/>
                <w:b/>
                <w:bCs/>
              </w:rPr>
              <w:t xml:space="preserve">$8,100 </w:t>
            </w:r>
          </w:p>
        </w:tc>
      </w:tr>
      <w:tr w14:paraId="680059FC" w14:textId="77777777" w:rsidTr="001E6D92">
        <w:tblPrEx>
          <w:tblW w:w="14376" w:type="dxa"/>
          <w:jc w:val="center"/>
          <w:tblLook w:val="04A0"/>
        </w:tblPrEx>
        <w:trPr>
          <w:trHeight w:val="316"/>
          <w:jc w:val="center"/>
        </w:trPr>
        <w:tc>
          <w:tcPr>
            <w:tcW w:w="4365" w:type="dxa"/>
            <w:tcBorders>
              <w:top w:val="nil"/>
              <w:left w:val="single" w:sz="4" w:space="0" w:color="auto"/>
              <w:bottom w:val="single" w:sz="4" w:space="0" w:color="auto"/>
              <w:right w:val="nil"/>
            </w:tcBorders>
            <w:noWrap/>
            <w:vAlign w:val="center"/>
            <w:hideMark/>
          </w:tcPr>
          <w:p w:rsidR="007E730A" w:rsidRPr="007E730A" w:rsidP="007E730A" w14:paraId="76E23792" w14:textId="77777777">
            <w:pPr>
              <w:spacing w:line="259" w:lineRule="auto"/>
              <w:ind w:left="0" w:firstLine="0"/>
              <w:rPr>
                <w:rFonts w:cstheme="minorHAnsi"/>
                <w:b/>
                <w:bCs/>
              </w:rPr>
            </w:pPr>
            <w:r w:rsidRPr="007E730A">
              <w:rPr>
                <w:rFonts w:cstheme="minorHAnsi"/>
                <w:b/>
                <w:bCs/>
              </w:rPr>
              <w:t xml:space="preserve">GRAND TOTAL (rounded) </w:t>
            </w:r>
            <w:r w:rsidRPr="007E730A">
              <w:rPr>
                <w:rFonts w:cstheme="minorHAnsi"/>
                <w:vertAlign w:val="superscript"/>
              </w:rPr>
              <w:t>j</w:t>
            </w:r>
          </w:p>
        </w:tc>
        <w:tc>
          <w:tcPr>
            <w:tcW w:w="1296" w:type="dxa"/>
            <w:tcBorders>
              <w:top w:val="nil"/>
              <w:left w:val="nil"/>
              <w:bottom w:val="single" w:sz="4" w:space="0" w:color="auto"/>
              <w:right w:val="single" w:sz="4" w:space="0" w:color="auto"/>
            </w:tcBorders>
            <w:noWrap/>
            <w:vAlign w:val="bottom"/>
            <w:hideMark/>
          </w:tcPr>
          <w:p w:rsidR="007E730A" w:rsidRPr="007E730A" w:rsidP="007E730A" w14:paraId="5F7ACCCE" w14:textId="77777777">
            <w:pPr>
              <w:spacing w:line="259" w:lineRule="auto"/>
              <w:ind w:left="0" w:firstLine="0"/>
              <w:rPr>
                <w:rFonts w:cstheme="minorHAnsi"/>
              </w:rPr>
            </w:pPr>
            <w:r w:rsidRPr="007E730A">
              <w:rPr>
                <w:rFonts w:cstheme="minorHAnsi"/>
              </w:rPr>
              <w:t> </w:t>
            </w:r>
          </w:p>
        </w:tc>
        <w:tc>
          <w:tcPr>
            <w:tcW w:w="1309" w:type="dxa"/>
            <w:tcBorders>
              <w:top w:val="nil"/>
              <w:left w:val="nil"/>
              <w:bottom w:val="single" w:sz="4" w:space="0" w:color="auto"/>
              <w:right w:val="single" w:sz="4" w:space="0" w:color="auto"/>
            </w:tcBorders>
            <w:noWrap/>
            <w:vAlign w:val="bottom"/>
            <w:hideMark/>
          </w:tcPr>
          <w:p w:rsidR="007E730A" w:rsidRPr="007E730A" w:rsidP="007E730A" w14:paraId="050FE2EA" w14:textId="77777777">
            <w:pPr>
              <w:spacing w:line="259" w:lineRule="auto"/>
              <w:ind w:left="0" w:firstLine="0"/>
              <w:rPr>
                <w:rFonts w:cstheme="minorHAnsi"/>
              </w:rPr>
            </w:pPr>
            <w:r w:rsidRPr="007E730A">
              <w:rPr>
                <w:rFonts w:cstheme="minorHAnsi"/>
              </w:rPr>
              <w:t> </w:t>
            </w:r>
          </w:p>
        </w:tc>
        <w:tc>
          <w:tcPr>
            <w:tcW w:w="1309" w:type="dxa"/>
            <w:tcBorders>
              <w:top w:val="nil"/>
              <w:left w:val="nil"/>
              <w:bottom w:val="single" w:sz="4" w:space="0" w:color="auto"/>
              <w:right w:val="single" w:sz="4" w:space="0" w:color="auto"/>
            </w:tcBorders>
            <w:noWrap/>
            <w:vAlign w:val="bottom"/>
            <w:hideMark/>
          </w:tcPr>
          <w:p w:rsidR="007E730A" w:rsidRPr="007E730A" w:rsidP="007E730A" w14:paraId="4D80E9F2" w14:textId="77777777">
            <w:pPr>
              <w:spacing w:line="259" w:lineRule="auto"/>
              <w:ind w:left="0" w:firstLine="0"/>
              <w:rPr>
                <w:rFonts w:cstheme="minorHAnsi"/>
              </w:rPr>
            </w:pPr>
            <w:r w:rsidRPr="007E730A">
              <w:rPr>
                <w:rFonts w:cstheme="minorHAnsi"/>
              </w:rPr>
              <w:t> </w:t>
            </w:r>
          </w:p>
        </w:tc>
        <w:tc>
          <w:tcPr>
            <w:tcW w:w="1459" w:type="dxa"/>
            <w:tcBorders>
              <w:top w:val="nil"/>
              <w:left w:val="nil"/>
              <w:bottom w:val="single" w:sz="4" w:space="0" w:color="auto"/>
              <w:right w:val="single" w:sz="4" w:space="0" w:color="auto"/>
            </w:tcBorders>
            <w:noWrap/>
            <w:vAlign w:val="bottom"/>
            <w:hideMark/>
          </w:tcPr>
          <w:p w:rsidR="007E730A" w:rsidRPr="007E730A" w:rsidP="007E730A" w14:paraId="659BD8EE" w14:textId="77777777">
            <w:pPr>
              <w:spacing w:line="259" w:lineRule="auto"/>
              <w:ind w:left="0" w:firstLine="0"/>
              <w:rPr>
                <w:rFonts w:cstheme="minorHAnsi"/>
              </w:rPr>
            </w:pPr>
            <w:r w:rsidRPr="007E730A">
              <w:rPr>
                <w:rFonts w:cstheme="minorHAnsi"/>
              </w:rPr>
              <w:t> </w:t>
            </w:r>
          </w:p>
        </w:tc>
        <w:tc>
          <w:tcPr>
            <w:tcW w:w="1173" w:type="dxa"/>
            <w:tcBorders>
              <w:top w:val="nil"/>
              <w:left w:val="nil"/>
              <w:bottom w:val="single" w:sz="4" w:space="0" w:color="auto"/>
              <w:right w:val="single" w:sz="4" w:space="0" w:color="auto"/>
            </w:tcBorders>
            <w:noWrap/>
            <w:vAlign w:val="bottom"/>
            <w:hideMark/>
          </w:tcPr>
          <w:p w:rsidR="007E730A" w:rsidRPr="007E730A" w:rsidP="007E730A" w14:paraId="26DE1182" w14:textId="77777777">
            <w:pPr>
              <w:spacing w:line="259" w:lineRule="auto"/>
              <w:ind w:left="0" w:firstLine="0"/>
              <w:rPr>
                <w:rFonts w:cstheme="minorHAnsi"/>
              </w:rPr>
            </w:pPr>
            <w:r w:rsidRPr="007E730A">
              <w:rPr>
                <w:rFonts w:cstheme="minorHAnsi"/>
              </w:rPr>
              <w:t> </w:t>
            </w:r>
          </w:p>
        </w:tc>
        <w:tc>
          <w:tcPr>
            <w:tcW w:w="1495" w:type="dxa"/>
            <w:tcBorders>
              <w:top w:val="nil"/>
              <w:left w:val="nil"/>
              <w:bottom w:val="single" w:sz="4" w:space="0" w:color="auto"/>
              <w:right w:val="single" w:sz="4" w:space="0" w:color="auto"/>
            </w:tcBorders>
            <w:noWrap/>
            <w:vAlign w:val="bottom"/>
            <w:hideMark/>
          </w:tcPr>
          <w:p w:rsidR="007E730A" w:rsidRPr="007E730A" w:rsidP="007E730A" w14:paraId="3052630C" w14:textId="77777777">
            <w:pPr>
              <w:spacing w:line="259" w:lineRule="auto"/>
              <w:ind w:left="0" w:firstLine="0"/>
              <w:rPr>
                <w:rFonts w:cstheme="minorHAnsi"/>
              </w:rPr>
            </w:pPr>
            <w:r w:rsidRPr="007E730A">
              <w:rPr>
                <w:rFonts w:cstheme="minorHAnsi"/>
              </w:rPr>
              <w:t> </w:t>
            </w:r>
          </w:p>
        </w:tc>
        <w:tc>
          <w:tcPr>
            <w:tcW w:w="1001" w:type="dxa"/>
            <w:tcBorders>
              <w:top w:val="nil"/>
              <w:left w:val="nil"/>
              <w:bottom w:val="single" w:sz="4" w:space="0" w:color="auto"/>
              <w:right w:val="single" w:sz="4" w:space="0" w:color="auto"/>
            </w:tcBorders>
            <w:noWrap/>
            <w:vAlign w:val="bottom"/>
            <w:hideMark/>
          </w:tcPr>
          <w:p w:rsidR="007E730A" w:rsidRPr="007E730A" w:rsidP="007E730A" w14:paraId="63AE8D63" w14:textId="77777777">
            <w:pPr>
              <w:spacing w:line="259" w:lineRule="auto"/>
              <w:ind w:left="0" w:firstLine="0"/>
              <w:rPr>
                <w:rFonts w:cstheme="minorHAnsi"/>
              </w:rPr>
            </w:pPr>
            <w:r w:rsidRPr="007E730A">
              <w:rPr>
                <w:rFonts w:cstheme="minorHAnsi"/>
              </w:rPr>
              <w:t> </w:t>
            </w:r>
          </w:p>
        </w:tc>
        <w:tc>
          <w:tcPr>
            <w:tcW w:w="969" w:type="dxa"/>
            <w:tcBorders>
              <w:top w:val="nil"/>
              <w:left w:val="nil"/>
              <w:bottom w:val="single" w:sz="4" w:space="0" w:color="auto"/>
              <w:right w:val="single" w:sz="4" w:space="0" w:color="auto"/>
            </w:tcBorders>
            <w:noWrap/>
            <w:vAlign w:val="bottom"/>
            <w:hideMark/>
          </w:tcPr>
          <w:p w:rsidR="007E730A" w:rsidRPr="007E730A" w:rsidP="007E730A" w14:paraId="3A72FA7D" w14:textId="77777777">
            <w:pPr>
              <w:spacing w:line="259" w:lineRule="auto"/>
              <w:ind w:left="0" w:firstLine="0"/>
              <w:rPr>
                <w:rFonts w:cstheme="minorHAnsi"/>
                <w:b/>
                <w:bCs/>
              </w:rPr>
            </w:pPr>
            <w:r w:rsidRPr="007E730A">
              <w:rPr>
                <w:rFonts w:cstheme="minorHAnsi"/>
                <w:b/>
                <w:bCs/>
              </w:rPr>
              <w:t xml:space="preserve">$38,000 </w:t>
            </w:r>
          </w:p>
        </w:tc>
      </w:tr>
      <w:tr w14:paraId="121CB4EA" w14:textId="77777777" w:rsidTr="001E6D92">
        <w:tblPrEx>
          <w:tblW w:w="14376" w:type="dxa"/>
          <w:jc w:val="center"/>
          <w:tblLook w:val="04A0"/>
        </w:tblPrEx>
        <w:trPr>
          <w:trHeight w:val="324"/>
          <w:jc w:val="center"/>
        </w:trPr>
        <w:tc>
          <w:tcPr>
            <w:tcW w:w="4365" w:type="dxa"/>
            <w:tcBorders>
              <w:top w:val="nil"/>
              <w:left w:val="nil"/>
              <w:bottom w:val="nil"/>
              <w:right w:val="nil"/>
            </w:tcBorders>
            <w:noWrap/>
            <w:vAlign w:val="center"/>
            <w:hideMark/>
          </w:tcPr>
          <w:p w:rsidR="007E730A" w:rsidRPr="007E730A" w:rsidP="007E730A" w14:paraId="70890ACF" w14:textId="77777777">
            <w:pPr>
              <w:spacing w:line="259" w:lineRule="auto"/>
              <w:ind w:left="0" w:firstLine="0"/>
              <w:rPr>
                <w:rFonts w:cstheme="minorHAnsi"/>
                <w:b/>
                <w:bCs/>
              </w:rPr>
            </w:pPr>
            <w:r w:rsidRPr="007E730A">
              <w:rPr>
                <w:rFonts w:cstheme="minorHAnsi"/>
                <w:b/>
                <w:bCs/>
              </w:rPr>
              <w:t>Assumptions:</w:t>
            </w:r>
          </w:p>
        </w:tc>
        <w:tc>
          <w:tcPr>
            <w:tcW w:w="1296" w:type="dxa"/>
            <w:tcBorders>
              <w:top w:val="nil"/>
              <w:left w:val="nil"/>
              <w:bottom w:val="nil"/>
              <w:right w:val="nil"/>
            </w:tcBorders>
            <w:noWrap/>
            <w:vAlign w:val="bottom"/>
            <w:hideMark/>
          </w:tcPr>
          <w:p w:rsidR="007E730A" w:rsidRPr="007E730A" w:rsidP="007E730A" w14:paraId="5470A77A" w14:textId="77777777">
            <w:pPr>
              <w:spacing w:line="259" w:lineRule="auto"/>
              <w:ind w:left="0" w:firstLine="0"/>
              <w:rPr>
                <w:rFonts w:cstheme="minorHAnsi"/>
                <w:b/>
                <w:bCs/>
              </w:rPr>
            </w:pPr>
          </w:p>
        </w:tc>
        <w:tc>
          <w:tcPr>
            <w:tcW w:w="1309" w:type="dxa"/>
            <w:tcBorders>
              <w:top w:val="nil"/>
              <w:left w:val="nil"/>
              <w:bottom w:val="nil"/>
              <w:right w:val="nil"/>
            </w:tcBorders>
            <w:noWrap/>
            <w:vAlign w:val="bottom"/>
            <w:hideMark/>
          </w:tcPr>
          <w:p w:rsidR="007E730A" w:rsidRPr="007E730A" w:rsidP="007E730A" w14:paraId="00D5CBF7" w14:textId="77777777">
            <w:pPr>
              <w:spacing w:line="259" w:lineRule="auto"/>
              <w:ind w:left="0" w:firstLine="0"/>
              <w:rPr>
                <w:rFonts w:cstheme="minorHAnsi"/>
              </w:rPr>
            </w:pPr>
          </w:p>
        </w:tc>
        <w:tc>
          <w:tcPr>
            <w:tcW w:w="1309" w:type="dxa"/>
            <w:tcBorders>
              <w:top w:val="nil"/>
              <w:left w:val="nil"/>
              <w:bottom w:val="nil"/>
              <w:right w:val="nil"/>
            </w:tcBorders>
            <w:noWrap/>
            <w:vAlign w:val="bottom"/>
            <w:hideMark/>
          </w:tcPr>
          <w:p w:rsidR="007E730A" w:rsidRPr="007E730A" w:rsidP="007E730A" w14:paraId="24FE71A3" w14:textId="77777777">
            <w:pPr>
              <w:spacing w:line="259" w:lineRule="auto"/>
              <w:ind w:left="0" w:firstLine="0"/>
              <w:rPr>
                <w:rFonts w:cstheme="minorHAnsi"/>
              </w:rPr>
            </w:pPr>
          </w:p>
        </w:tc>
        <w:tc>
          <w:tcPr>
            <w:tcW w:w="1459" w:type="dxa"/>
            <w:tcBorders>
              <w:top w:val="nil"/>
              <w:left w:val="nil"/>
              <w:bottom w:val="nil"/>
              <w:right w:val="nil"/>
            </w:tcBorders>
            <w:noWrap/>
            <w:vAlign w:val="bottom"/>
            <w:hideMark/>
          </w:tcPr>
          <w:p w:rsidR="007E730A" w:rsidRPr="007E730A" w:rsidP="007E730A" w14:paraId="505A48D1" w14:textId="77777777">
            <w:pPr>
              <w:spacing w:line="259" w:lineRule="auto"/>
              <w:ind w:left="0" w:firstLine="0"/>
              <w:rPr>
                <w:rFonts w:cstheme="minorHAnsi"/>
              </w:rPr>
            </w:pPr>
          </w:p>
        </w:tc>
        <w:tc>
          <w:tcPr>
            <w:tcW w:w="1173" w:type="dxa"/>
            <w:tcBorders>
              <w:top w:val="nil"/>
              <w:left w:val="nil"/>
              <w:bottom w:val="nil"/>
              <w:right w:val="nil"/>
            </w:tcBorders>
            <w:noWrap/>
            <w:vAlign w:val="bottom"/>
            <w:hideMark/>
          </w:tcPr>
          <w:p w:rsidR="007E730A" w:rsidRPr="007E730A" w:rsidP="007E730A" w14:paraId="32A84DA9" w14:textId="77777777">
            <w:pPr>
              <w:spacing w:line="259" w:lineRule="auto"/>
              <w:ind w:left="0" w:firstLine="0"/>
              <w:rPr>
                <w:rFonts w:cstheme="minorHAnsi"/>
              </w:rPr>
            </w:pPr>
          </w:p>
        </w:tc>
        <w:tc>
          <w:tcPr>
            <w:tcW w:w="1495" w:type="dxa"/>
            <w:tcBorders>
              <w:top w:val="nil"/>
              <w:left w:val="nil"/>
              <w:bottom w:val="nil"/>
              <w:right w:val="nil"/>
            </w:tcBorders>
            <w:noWrap/>
            <w:vAlign w:val="bottom"/>
            <w:hideMark/>
          </w:tcPr>
          <w:p w:rsidR="007E730A" w:rsidRPr="007E730A" w:rsidP="007E730A" w14:paraId="7DB81260" w14:textId="77777777">
            <w:pPr>
              <w:spacing w:line="259" w:lineRule="auto"/>
              <w:ind w:left="0" w:firstLine="0"/>
              <w:rPr>
                <w:rFonts w:cstheme="minorHAnsi"/>
              </w:rPr>
            </w:pPr>
          </w:p>
        </w:tc>
        <w:tc>
          <w:tcPr>
            <w:tcW w:w="1001" w:type="dxa"/>
            <w:tcBorders>
              <w:top w:val="nil"/>
              <w:left w:val="nil"/>
              <w:bottom w:val="nil"/>
              <w:right w:val="nil"/>
            </w:tcBorders>
            <w:noWrap/>
            <w:vAlign w:val="bottom"/>
            <w:hideMark/>
          </w:tcPr>
          <w:p w:rsidR="007E730A" w:rsidRPr="007E730A" w:rsidP="007E730A" w14:paraId="19A5DFBE" w14:textId="77777777">
            <w:pPr>
              <w:spacing w:line="259" w:lineRule="auto"/>
              <w:ind w:left="0" w:firstLine="0"/>
              <w:rPr>
                <w:rFonts w:cstheme="minorHAnsi"/>
              </w:rPr>
            </w:pPr>
          </w:p>
        </w:tc>
        <w:tc>
          <w:tcPr>
            <w:tcW w:w="969" w:type="dxa"/>
            <w:tcBorders>
              <w:top w:val="nil"/>
              <w:left w:val="nil"/>
              <w:bottom w:val="nil"/>
              <w:right w:val="nil"/>
            </w:tcBorders>
            <w:noWrap/>
            <w:vAlign w:val="bottom"/>
            <w:hideMark/>
          </w:tcPr>
          <w:p w:rsidR="007E730A" w:rsidRPr="007E730A" w:rsidP="007E730A" w14:paraId="0B854109" w14:textId="77777777">
            <w:pPr>
              <w:spacing w:line="259" w:lineRule="auto"/>
              <w:ind w:left="0" w:firstLine="0"/>
              <w:rPr>
                <w:rFonts w:cstheme="minorHAnsi"/>
              </w:rPr>
            </w:pPr>
          </w:p>
        </w:tc>
      </w:tr>
      <w:tr w14:paraId="4724788C" w14:textId="77777777" w:rsidTr="001E6D92">
        <w:tblPrEx>
          <w:tblW w:w="14376" w:type="dxa"/>
          <w:jc w:val="center"/>
          <w:tblLook w:val="04A0"/>
        </w:tblPrEx>
        <w:trPr>
          <w:trHeight w:val="316"/>
          <w:jc w:val="center"/>
        </w:trPr>
        <w:tc>
          <w:tcPr>
            <w:tcW w:w="14376" w:type="dxa"/>
            <w:gridSpan w:val="9"/>
            <w:tcBorders>
              <w:top w:val="nil"/>
              <w:left w:val="nil"/>
              <w:bottom w:val="nil"/>
              <w:right w:val="nil"/>
            </w:tcBorders>
            <w:noWrap/>
            <w:vAlign w:val="center"/>
            <w:hideMark/>
          </w:tcPr>
          <w:p w:rsidR="007E730A" w:rsidRPr="007E730A" w:rsidP="007E730A" w14:paraId="725522C9" w14:textId="77777777">
            <w:pPr>
              <w:spacing w:line="259" w:lineRule="auto"/>
              <w:ind w:left="0" w:firstLine="0"/>
              <w:rPr>
                <w:rFonts w:cstheme="minorHAnsi"/>
              </w:rPr>
            </w:pPr>
            <w:r w:rsidRPr="007E730A">
              <w:rPr>
                <w:rFonts w:cstheme="minorHAnsi"/>
                <w:vertAlign w:val="superscript"/>
              </w:rPr>
              <w:t>a</w:t>
            </w:r>
            <w:r w:rsidRPr="007E730A">
              <w:rPr>
                <w:rFonts w:cstheme="minorHAnsi"/>
              </w:rPr>
              <w:t xml:space="preserve"> Two</w:t>
            </w:r>
            <w:r w:rsidRPr="007E730A">
              <w:rPr>
                <w:rFonts w:cstheme="minorHAnsi"/>
              </w:rPr>
              <w:t xml:space="preserve"> of the 11 existing facilities currently subject to subpart L will undergo reconstruction during the 3-year reporting period. These reconstructed sources will be subject to new subpart La (i.e., only 9 facilities will be subject to subpart L during the 3-year reporting period).</w:t>
            </w:r>
          </w:p>
        </w:tc>
      </w:tr>
      <w:tr w14:paraId="4D09D65A" w14:textId="77777777" w:rsidTr="001E6D92">
        <w:tblPrEx>
          <w:tblW w:w="14376" w:type="dxa"/>
          <w:jc w:val="center"/>
          <w:tblLook w:val="04A0"/>
        </w:tblPrEx>
        <w:trPr>
          <w:trHeight w:val="948"/>
          <w:jc w:val="center"/>
        </w:trPr>
        <w:tc>
          <w:tcPr>
            <w:tcW w:w="14376" w:type="dxa"/>
            <w:gridSpan w:val="9"/>
            <w:tcBorders>
              <w:top w:val="nil"/>
              <w:left w:val="nil"/>
              <w:bottom w:val="nil"/>
              <w:right w:val="nil"/>
            </w:tcBorders>
            <w:hideMark/>
          </w:tcPr>
          <w:p w:rsidR="007E730A" w:rsidRPr="007E730A" w:rsidP="007E730A" w14:paraId="5D3172B1" w14:textId="77777777">
            <w:pPr>
              <w:spacing w:line="259" w:lineRule="auto"/>
              <w:ind w:left="0" w:firstLine="0"/>
              <w:rPr>
                <w:rFonts w:cstheme="minorHAnsi"/>
              </w:rPr>
            </w:pPr>
            <w:r w:rsidRPr="007E730A">
              <w:rPr>
                <w:rFonts w:cstheme="minorHAnsi"/>
                <w:vertAlign w:val="superscript"/>
              </w:rPr>
              <w:t>b</w:t>
            </w:r>
            <w:r w:rsidRPr="007E730A">
              <w:rPr>
                <w:rFonts w:cstheme="minorHAnsi"/>
              </w:rPr>
              <w:t xml:space="preserve"> May 2021 labor rates from the United States Department of Labor, Bureau of Labor Statistics: $56.62 per hour for Industrial Production Manager (https://www.bls.gov/oes/current/oes172112.htm); $45.77 per hour for Industrial Engineer (https://www.bls.gov/oes/current/oes172112.htm), and $20.88 per hour for Office and Administrative Support Occupations (https://www.bls.gov/oes/current/oes430000.htm). EPA increased the BLS rates by 110 percent to account for the benefit packages available to those employed by private industry.</w:t>
            </w:r>
          </w:p>
        </w:tc>
      </w:tr>
      <w:tr w14:paraId="48724351" w14:textId="77777777" w:rsidTr="001E6D92">
        <w:tblPrEx>
          <w:tblW w:w="14376" w:type="dxa"/>
          <w:jc w:val="center"/>
          <w:tblLook w:val="04A0"/>
        </w:tblPrEx>
        <w:trPr>
          <w:trHeight w:val="747"/>
          <w:jc w:val="center"/>
        </w:trPr>
        <w:tc>
          <w:tcPr>
            <w:tcW w:w="14376" w:type="dxa"/>
            <w:gridSpan w:val="9"/>
            <w:tcBorders>
              <w:top w:val="nil"/>
              <w:left w:val="nil"/>
              <w:bottom w:val="nil"/>
              <w:right w:val="nil"/>
            </w:tcBorders>
            <w:hideMark/>
          </w:tcPr>
          <w:p w:rsidR="007E730A" w:rsidRPr="007E730A" w:rsidP="007E730A" w14:paraId="0D7123AC" w14:textId="77777777">
            <w:pPr>
              <w:spacing w:line="259" w:lineRule="auto"/>
              <w:ind w:left="0" w:firstLine="0"/>
              <w:rPr>
                <w:rFonts w:cstheme="minorHAnsi"/>
              </w:rPr>
            </w:pPr>
            <w:r w:rsidRPr="007E730A">
              <w:rPr>
                <w:rFonts w:cstheme="minorHAnsi"/>
                <w:vertAlign w:val="superscript"/>
              </w:rPr>
              <w:t>c</w:t>
            </w:r>
            <w:r w:rsidRPr="007E730A">
              <w:rPr>
                <w:rFonts w:cstheme="minorHAnsi"/>
              </w:rPr>
              <w:t xml:space="preserve"> NESHAP Subpart X requires EPA Method 29 for the initial and annual emission tests for lead. The filter in the Method 29 sampling train can be analyzed to obtain the PM measurements needed to demonstrate compliance with NSPS Subpart L. The burden is for coordinating with the testing contractor to include the results of the PM analysis in the final test report. The burden estimate assumes that facilities will test the blast, reverberatory, and pot furnaces separately (i.e., three tests).</w:t>
            </w:r>
          </w:p>
        </w:tc>
      </w:tr>
      <w:tr w14:paraId="648FF33C" w14:textId="77777777" w:rsidTr="001E6D92">
        <w:tblPrEx>
          <w:tblW w:w="14376" w:type="dxa"/>
          <w:jc w:val="center"/>
          <w:tblLook w:val="04A0"/>
        </w:tblPrEx>
        <w:trPr>
          <w:trHeight w:val="372"/>
          <w:jc w:val="center"/>
        </w:trPr>
        <w:tc>
          <w:tcPr>
            <w:tcW w:w="14376" w:type="dxa"/>
            <w:gridSpan w:val="9"/>
            <w:tcBorders>
              <w:top w:val="nil"/>
              <w:left w:val="nil"/>
              <w:bottom w:val="nil"/>
              <w:right w:val="nil"/>
            </w:tcBorders>
            <w:hideMark/>
          </w:tcPr>
          <w:p w:rsidR="007E730A" w:rsidRPr="007E730A" w:rsidP="007E730A" w14:paraId="628D5F5A" w14:textId="77777777">
            <w:pPr>
              <w:spacing w:line="259" w:lineRule="auto"/>
              <w:ind w:left="0" w:firstLine="0"/>
              <w:rPr>
                <w:rFonts w:cstheme="minorHAnsi"/>
              </w:rPr>
            </w:pPr>
            <w:r w:rsidRPr="007E730A">
              <w:rPr>
                <w:rFonts w:cstheme="minorHAnsi"/>
                <w:vertAlign w:val="superscript"/>
              </w:rPr>
              <w:t>d</w:t>
            </w:r>
            <w:r w:rsidRPr="007E730A">
              <w:rPr>
                <w:rFonts w:cstheme="minorHAnsi"/>
              </w:rPr>
              <w:t xml:space="preserve"> Five percent of respondents (rounded to the nearest whole number) fail the compliance demonstration and will need to repeat the performance test.</w:t>
            </w:r>
          </w:p>
        </w:tc>
      </w:tr>
      <w:tr w14:paraId="38EF5EF0" w14:textId="77777777" w:rsidTr="001E6D92">
        <w:tblPrEx>
          <w:tblW w:w="14376" w:type="dxa"/>
          <w:jc w:val="center"/>
          <w:tblLook w:val="04A0"/>
        </w:tblPrEx>
        <w:trPr>
          <w:trHeight w:val="375"/>
          <w:jc w:val="center"/>
        </w:trPr>
        <w:tc>
          <w:tcPr>
            <w:tcW w:w="14376" w:type="dxa"/>
            <w:gridSpan w:val="9"/>
            <w:tcBorders>
              <w:top w:val="nil"/>
              <w:left w:val="nil"/>
              <w:bottom w:val="nil"/>
              <w:right w:val="nil"/>
            </w:tcBorders>
            <w:hideMark/>
          </w:tcPr>
          <w:p w:rsidR="007E730A" w:rsidRPr="007E730A" w:rsidP="007E730A" w14:paraId="01732216" w14:textId="77777777">
            <w:pPr>
              <w:spacing w:line="259" w:lineRule="auto"/>
              <w:ind w:left="0" w:firstLine="0"/>
              <w:rPr>
                <w:rFonts w:cstheme="minorHAnsi"/>
              </w:rPr>
            </w:pPr>
            <w:r w:rsidRPr="007E730A">
              <w:rPr>
                <w:rFonts w:cstheme="minorHAnsi"/>
                <w:vertAlign w:val="superscript"/>
              </w:rPr>
              <w:t xml:space="preserve">e </w:t>
            </w:r>
            <w:r w:rsidRPr="007E730A">
              <w:rPr>
                <w:rFonts w:cstheme="minorHAnsi"/>
              </w:rPr>
              <w:t>The</w:t>
            </w:r>
            <w:r w:rsidRPr="007E730A">
              <w:rPr>
                <w:rFonts w:cstheme="minorHAnsi"/>
              </w:rPr>
              <w:t xml:space="preserve"> facilities subject to Subpart L are also regulated by NESHAP Subpart X, which already requires submission of performance tests using CDX/CEDRI. Therefore, </w:t>
            </w:r>
            <w:r w:rsidRPr="007E730A">
              <w:rPr>
                <w:rFonts w:cstheme="minorHAnsi"/>
              </w:rPr>
              <w:t>no</w:t>
            </w:r>
            <w:r w:rsidRPr="007E730A">
              <w:rPr>
                <w:rFonts w:cstheme="minorHAnsi"/>
              </w:rPr>
              <w:t xml:space="preserve"> additional burden associated with the respondent's familiarization with the EPA's electronic reporting requirements for performance tests and for CDX/CEDRI registration.</w:t>
            </w:r>
          </w:p>
        </w:tc>
      </w:tr>
      <w:tr w14:paraId="496BA193" w14:textId="77777777" w:rsidTr="001E6D92">
        <w:tblPrEx>
          <w:tblW w:w="14376" w:type="dxa"/>
          <w:jc w:val="center"/>
          <w:tblLook w:val="04A0"/>
        </w:tblPrEx>
        <w:trPr>
          <w:trHeight w:val="702"/>
          <w:jc w:val="center"/>
        </w:trPr>
        <w:tc>
          <w:tcPr>
            <w:tcW w:w="14376" w:type="dxa"/>
            <w:gridSpan w:val="9"/>
            <w:tcBorders>
              <w:top w:val="nil"/>
              <w:left w:val="nil"/>
              <w:bottom w:val="nil"/>
              <w:right w:val="nil"/>
            </w:tcBorders>
            <w:hideMark/>
          </w:tcPr>
          <w:p w:rsidR="007E730A" w:rsidRPr="007E730A" w:rsidP="007E730A" w14:paraId="5219F8D3" w14:textId="77777777">
            <w:pPr>
              <w:spacing w:line="259" w:lineRule="auto"/>
              <w:ind w:left="0" w:firstLine="0"/>
              <w:rPr>
                <w:rFonts w:cstheme="minorHAnsi"/>
              </w:rPr>
            </w:pPr>
            <w:r w:rsidRPr="007E730A">
              <w:rPr>
                <w:rFonts w:cstheme="minorHAnsi"/>
                <w:vertAlign w:val="superscript"/>
              </w:rPr>
              <w:t>f</w:t>
            </w:r>
            <w:r w:rsidRPr="007E730A">
              <w:rPr>
                <w:rFonts w:cstheme="minorHAnsi"/>
              </w:rPr>
              <w:t xml:space="preserve"> NESHAP Subpart X already requires retention of performance test and semiannual reports. The burden estimate assumes that the testing contractor provides a single test report to the facility containing the results of the emissions tests for NESHAP Subpart X and NSPS Subpart L pollutants (i.e., no additional test reports for Subpart L compliance) and that the semiannual report(s) incorporate both the NESHAP Subpart X and NSPS Subpart L information (i.e., no additional semiannual reports for Subpart L compliance).</w:t>
            </w:r>
          </w:p>
        </w:tc>
      </w:tr>
      <w:tr w14:paraId="5FAE54E0" w14:textId="77777777" w:rsidTr="001E6D92">
        <w:tblPrEx>
          <w:tblW w:w="14376" w:type="dxa"/>
          <w:jc w:val="center"/>
          <w:tblLook w:val="04A0"/>
        </w:tblPrEx>
        <w:trPr>
          <w:trHeight w:val="270"/>
          <w:jc w:val="center"/>
        </w:trPr>
        <w:tc>
          <w:tcPr>
            <w:tcW w:w="14376" w:type="dxa"/>
            <w:gridSpan w:val="9"/>
            <w:tcBorders>
              <w:top w:val="nil"/>
              <w:left w:val="nil"/>
              <w:bottom w:val="nil"/>
              <w:right w:val="nil"/>
            </w:tcBorders>
            <w:hideMark/>
          </w:tcPr>
          <w:p w:rsidR="007E730A" w:rsidRPr="007E730A" w:rsidP="007E730A" w14:paraId="412265F6" w14:textId="77777777">
            <w:pPr>
              <w:spacing w:line="259" w:lineRule="auto"/>
              <w:ind w:left="0" w:firstLine="0"/>
              <w:rPr>
                <w:rFonts w:cstheme="minorHAnsi"/>
              </w:rPr>
            </w:pPr>
            <w:r w:rsidRPr="007E730A">
              <w:rPr>
                <w:rFonts w:cstheme="minorHAnsi"/>
                <w:vertAlign w:val="superscript"/>
              </w:rPr>
              <w:t>g</w:t>
            </w:r>
            <w:r w:rsidRPr="007E730A">
              <w:rPr>
                <w:rFonts w:cstheme="minorHAnsi"/>
              </w:rPr>
              <w:t xml:space="preserve"> Subpart L does not impose any additional personnel training.</w:t>
            </w:r>
          </w:p>
        </w:tc>
      </w:tr>
      <w:tr w14:paraId="5E47C7B2" w14:textId="77777777" w:rsidTr="001E6D92">
        <w:tblPrEx>
          <w:tblW w:w="14376" w:type="dxa"/>
          <w:jc w:val="center"/>
          <w:tblLook w:val="04A0"/>
        </w:tblPrEx>
        <w:trPr>
          <w:trHeight w:val="279"/>
          <w:jc w:val="center"/>
        </w:trPr>
        <w:tc>
          <w:tcPr>
            <w:tcW w:w="14376" w:type="dxa"/>
            <w:gridSpan w:val="9"/>
            <w:tcBorders>
              <w:top w:val="nil"/>
              <w:left w:val="nil"/>
              <w:bottom w:val="nil"/>
              <w:right w:val="nil"/>
            </w:tcBorders>
            <w:hideMark/>
          </w:tcPr>
          <w:p w:rsidR="007E730A" w:rsidRPr="007E730A" w:rsidP="007E730A" w14:paraId="3DFAEC4B" w14:textId="77777777">
            <w:pPr>
              <w:spacing w:line="259" w:lineRule="auto"/>
              <w:ind w:left="0" w:firstLine="0"/>
              <w:rPr>
                <w:rFonts w:cstheme="minorHAnsi"/>
              </w:rPr>
            </w:pPr>
            <w:r w:rsidRPr="007E730A">
              <w:rPr>
                <w:rFonts w:cstheme="minorHAnsi"/>
                <w:vertAlign w:val="superscript"/>
              </w:rPr>
              <w:t>h</w:t>
            </w:r>
            <w:r w:rsidRPr="007E730A">
              <w:rPr>
                <w:rFonts w:cstheme="minorHAnsi"/>
              </w:rPr>
              <w:t xml:space="preserve"> The NSPS General Provisions (40 CFR 60.8(g)) </w:t>
            </w:r>
            <w:r w:rsidRPr="007E730A">
              <w:rPr>
                <w:rFonts w:cstheme="minorHAnsi"/>
              </w:rPr>
              <w:t>requires</w:t>
            </w:r>
            <w:r w:rsidRPr="007E730A">
              <w:rPr>
                <w:rFonts w:cstheme="minorHAnsi"/>
              </w:rPr>
              <w:t xml:space="preserve"> a test method performance audit during conduct of the performance test.</w:t>
            </w:r>
          </w:p>
        </w:tc>
      </w:tr>
      <w:tr w14:paraId="54ABA7C4" w14:textId="77777777" w:rsidTr="001E6D92">
        <w:tblPrEx>
          <w:tblW w:w="14376" w:type="dxa"/>
          <w:jc w:val="center"/>
          <w:tblLook w:val="04A0"/>
        </w:tblPrEx>
        <w:trPr>
          <w:trHeight w:val="531"/>
          <w:jc w:val="center"/>
        </w:trPr>
        <w:tc>
          <w:tcPr>
            <w:tcW w:w="14376" w:type="dxa"/>
            <w:gridSpan w:val="9"/>
            <w:tcBorders>
              <w:top w:val="nil"/>
              <w:left w:val="nil"/>
              <w:bottom w:val="nil"/>
              <w:right w:val="nil"/>
            </w:tcBorders>
            <w:hideMark/>
          </w:tcPr>
          <w:p w:rsidR="007E730A" w:rsidRPr="007E730A" w:rsidP="007E730A" w14:paraId="02C4D853" w14:textId="77777777">
            <w:pPr>
              <w:spacing w:line="259" w:lineRule="auto"/>
              <w:ind w:left="0" w:firstLine="0"/>
              <w:rPr>
                <w:rFonts w:cstheme="minorHAnsi"/>
              </w:rPr>
            </w:pPr>
            <w:r w:rsidRPr="007E730A">
              <w:rPr>
                <w:rFonts w:cstheme="minorHAnsi"/>
                <w:vertAlign w:val="superscript"/>
              </w:rPr>
              <w:t>i</w:t>
            </w:r>
            <w:r w:rsidRPr="007E730A">
              <w:rPr>
                <w:rFonts w:cstheme="minorHAnsi"/>
                <w:vertAlign w:val="superscript"/>
              </w:rPr>
              <w:t xml:space="preserve"> </w:t>
            </w:r>
            <w:r w:rsidRPr="007E730A">
              <w:rPr>
                <w:rFonts w:cstheme="minorHAnsi"/>
              </w:rPr>
              <w:t>The</w:t>
            </w:r>
            <w:r w:rsidRPr="007E730A">
              <w:rPr>
                <w:rFonts w:cstheme="minorHAnsi"/>
              </w:rPr>
              <w:t xml:space="preserve"> performance tests for PM cost approximately $300/test/respondent (the additional burden needed to gravimetrically analyze the filter of EPA Method 29, which is required by NESHAP Subpart X). </w:t>
            </w:r>
            <w:r w:rsidRPr="007E730A">
              <w:rPr>
                <w:rFonts w:cstheme="minorHAnsi"/>
              </w:rPr>
              <w:t>The burden</w:t>
            </w:r>
            <w:r w:rsidRPr="007E730A">
              <w:rPr>
                <w:rFonts w:cstheme="minorHAnsi"/>
              </w:rPr>
              <w:t xml:space="preserve"> estimate assumes that facilities will conduct three PM tests per year (one for each type of furnace). </w:t>
            </w:r>
          </w:p>
        </w:tc>
      </w:tr>
      <w:tr w14:paraId="0D25B494" w14:textId="77777777" w:rsidTr="001E6D92">
        <w:tblPrEx>
          <w:tblW w:w="14376" w:type="dxa"/>
          <w:jc w:val="center"/>
          <w:tblLook w:val="04A0"/>
        </w:tblPrEx>
        <w:trPr>
          <w:trHeight w:val="316"/>
          <w:jc w:val="center"/>
        </w:trPr>
        <w:tc>
          <w:tcPr>
            <w:tcW w:w="14376" w:type="dxa"/>
            <w:gridSpan w:val="9"/>
            <w:tcBorders>
              <w:top w:val="nil"/>
              <w:left w:val="nil"/>
              <w:bottom w:val="nil"/>
              <w:right w:val="nil"/>
            </w:tcBorders>
            <w:noWrap/>
            <w:hideMark/>
          </w:tcPr>
          <w:p w:rsidR="007E730A" w:rsidRPr="007E730A" w:rsidP="007E730A" w14:paraId="584FEC36" w14:textId="77777777">
            <w:pPr>
              <w:spacing w:line="259" w:lineRule="auto"/>
              <w:ind w:left="0" w:firstLine="0"/>
              <w:rPr>
                <w:rFonts w:cstheme="minorHAnsi"/>
              </w:rPr>
            </w:pPr>
            <w:r w:rsidRPr="007E730A">
              <w:rPr>
                <w:rFonts w:cstheme="minorHAnsi"/>
                <w:vertAlign w:val="superscript"/>
              </w:rPr>
              <w:t>j</w:t>
            </w:r>
            <w:r w:rsidRPr="007E730A">
              <w:rPr>
                <w:rFonts w:cstheme="minorHAnsi"/>
              </w:rPr>
              <w:t xml:space="preserve"> Totals rounded to 3 significant figures. Figures may not sum exactly due to rounding.</w:t>
            </w:r>
          </w:p>
        </w:tc>
      </w:tr>
    </w:tbl>
    <w:p w:rsidR="007E730A" w:rsidRPr="007E730A" w:rsidP="007E730A" w14:paraId="7A8D46E3" w14:textId="77777777">
      <w:pPr>
        <w:spacing w:line="259" w:lineRule="auto"/>
        <w:ind w:left="0" w:firstLine="0"/>
        <w:rPr>
          <w:rFonts w:cstheme="minorHAnsi"/>
        </w:rPr>
        <w:sectPr w:rsidSect="007E730A">
          <w:pgSz w:w="15840" w:h="12240" w:orient="landscape" w:code="1"/>
          <w:pgMar w:top="720" w:right="720" w:bottom="720" w:left="720" w:header="720" w:footer="720" w:gutter="0"/>
          <w:cols w:space="720"/>
          <w:docGrid w:linePitch="360"/>
        </w:sectPr>
      </w:pPr>
    </w:p>
    <w:tbl>
      <w:tblPr>
        <w:tblW w:w="12811" w:type="dxa"/>
        <w:jc w:val="center"/>
        <w:tblLook w:val="04A0"/>
      </w:tblPr>
      <w:tblGrid>
        <w:gridCol w:w="948"/>
        <w:gridCol w:w="1674"/>
        <w:gridCol w:w="1674"/>
        <w:gridCol w:w="1673"/>
        <w:gridCol w:w="1673"/>
        <w:gridCol w:w="1673"/>
        <w:gridCol w:w="1877"/>
        <w:gridCol w:w="1673"/>
      </w:tblGrid>
      <w:tr w14:paraId="342DCA26" w14:textId="77777777" w:rsidTr="001E6D92">
        <w:tblPrEx>
          <w:tblW w:w="12811" w:type="dxa"/>
          <w:jc w:val="center"/>
          <w:tblLook w:val="04A0"/>
        </w:tblPrEx>
        <w:trPr>
          <w:trHeight w:val="255"/>
          <w:jc w:val="center"/>
        </w:trPr>
        <w:tc>
          <w:tcPr>
            <w:tcW w:w="12811" w:type="dxa"/>
            <w:gridSpan w:val="8"/>
            <w:tcBorders>
              <w:top w:val="nil"/>
              <w:left w:val="nil"/>
              <w:bottom w:val="single" w:sz="4" w:space="0" w:color="auto"/>
              <w:right w:val="nil"/>
            </w:tcBorders>
            <w:shd w:val="clear" w:color="000000" w:fill="FFFFFF"/>
            <w:vAlign w:val="center"/>
            <w:hideMark/>
          </w:tcPr>
          <w:p w:rsidR="007E730A" w:rsidRPr="007E730A" w:rsidP="007E730A" w14:paraId="18E56A5A" w14:textId="77777777">
            <w:pPr>
              <w:spacing w:line="259" w:lineRule="auto"/>
              <w:ind w:left="0" w:firstLine="0"/>
              <w:rPr>
                <w:rFonts w:cstheme="minorHAnsi"/>
                <w:b/>
                <w:bCs/>
              </w:rPr>
            </w:pPr>
            <w:r w:rsidRPr="007E730A">
              <w:rPr>
                <w:rFonts w:cstheme="minorHAnsi"/>
                <w:b/>
                <w:bCs/>
              </w:rPr>
              <w:t>Table 4: Summary of Annual Respondent Burden and Cost of the NSPS for Secondary Lead Smelters (40 CFR Part 60, Subpart L)</w:t>
            </w:r>
          </w:p>
        </w:tc>
      </w:tr>
      <w:tr w14:paraId="3403F376" w14:textId="77777777" w:rsidTr="001E6D92">
        <w:tblPrEx>
          <w:tblW w:w="12811" w:type="dxa"/>
          <w:jc w:val="center"/>
          <w:tblLook w:val="04A0"/>
        </w:tblPrEx>
        <w:trPr>
          <w:trHeight w:val="539"/>
          <w:jc w:val="center"/>
        </w:trPr>
        <w:tc>
          <w:tcPr>
            <w:tcW w:w="894" w:type="dxa"/>
            <w:tcBorders>
              <w:top w:val="nil"/>
              <w:left w:val="single" w:sz="4" w:space="0" w:color="auto"/>
              <w:bottom w:val="single" w:sz="4" w:space="0" w:color="auto"/>
              <w:right w:val="single" w:sz="4" w:space="0" w:color="auto"/>
            </w:tcBorders>
            <w:shd w:val="clear" w:color="000000" w:fill="FFFFFF"/>
            <w:noWrap/>
            <w:vAlign w:val="bottom"/>
            <w:hideMark/>
          </w:tcPr>
          <w:p w:rsidR="007E730A" w:rsidRPr="007E730A" w:rsidP="007E730A" w14:paraId="5BB0EA45" w14:textId="77777777">
            <w:pPr>
              <w:spacing w:line="259" w:lineRule="auto"/>
              <w:ind w:left="0" w:firstLine="0"/>
              <w:rPr>
                <w:rFonts w:cstheme="minorHAnsi"/>
                <w:b/>
                <w:bCs/>
              </w:rPr>
            </w:pPr>
            <w:r w:rsidRPr="007E730A">
              <w:rPr>
                <w:rFonts w:cstheme="minorHAnsi"/>
                <w:b/>
                <w:bCs/>
              </w:rPr>
              <w:t>Year</w:t>
            </w:r>
          </w:p>
        </w:tc>
        <w:tc>
          <w:tcPr>
            <w:tcW w:w="1674" w:type="dxa"/>
            <w:tcBorders>
              <w:top w:val="nil"/>
              <w:left w:val="nil"/>
              <w:bottom w:val="single" w:sz="4" w:space="0" w:color="auto"/>
              <w:right w:val="single" w:sz="4" w:space="0" w:color="auto"/>
            </w:tcBorders>
            <w:shd w:val="clear" w:color="000000" w:fill="FFFFFF"/>
            <w:vAlign w:val="bottom"/>
            <w:hideMark/>
          </w:tcPr>
          <w:p w:rsidR="007E730A" w:rsidRPr="007E730A" w:rsidP="007E730A" w14:paraId="2D184A6F" w14:textId="77777777">
            <w:pPr>
              <w:spacing w:line="259" w:lineRule="auto"/>
              <w:ind w:left="0" w:firstLine="0"/>
              <w:rPr>
                <w:rFonts w:cstheme="minorHAnsi"/>
                <w:b/>
                <w:bCs/>
              </w:rPr>
            </w:pPr>
            <w:r w:rsidRPr="007E730A">
              <w:rPr>
                <w:rFonts w:cstheme="minorHAnsi"/>
                <w:b/>
                <w:bCs/>
              </w:rPr>
              <w:t>Technical Hours</w:t>
            </w:r>
          </w:p>
        </w:tc>
        <w:tc>
          <w:tcPr>
            <w:tcW w:w="1674" w:type="dxa"/>
            <w:tcBorders>
              <w:top w:val="nil"/>
              <w:left w:val="nil"/>
              <w:bottom w:val="single" w:sz="4" w:space="0" w:color="auto"/>
              <w:right w:val="single" w:sz="4" w:space="0" w:color="auto"/>
            </w:tcBorders>
            <w:shd w:val="clear" w:color="000000" w:fill="FFFFFF"/>
            <w:vAlign w:val="bottom"/>
            <w:hideMark/>
          </w:tcPr>
          <w:p w:rsidR="007E730A" w:rsidRPr="007E730A" w:rsidP="007E730A" w14:paraId="17EC5759" w14:textId="77777777">
            <w:pPr>
              <w:spacing w:line="259" w:lineRule="auto"/>
              <w:ind w:left="0" w:firstLine="0"/>
              <w:rPr>
                <w:rFonts w:cstheme="minorHAnsi"/>
                <w:b/>
                <w:bCs/>
              </w:rPr>
            </w:pPr>
            <w:r w:rsidRPr="007E730A">
              <w:rPr>
                <w:rFonts w:cstheme="minorHAnsi"/>
                <w:b/>
                <w:bCs/>
              </w:rPr>
              <w:t>Management Hours</w:t>
            </w:r>
          </w:p>
        </w:tc>
        <w:tc>
          <w:tcPr>
            <w:tcW w:w="1673" w:type="dxa"/>
            <w:tcBorders>
              <w:top w:val="nil"/>
              <w:left w:val="nil"/>
              <w:bottom w:val="single" w:sz="4" w:space="0" w:color="auto"/>
              <w:right w:val="single" w:sz="4" w:space="0" w:color="auto"/>
            </w:tcBorders>
            <w:vAlign w:val="bottom"/>
            <w:hideMark/>
          </w:tcPr>
          <w:p w:rsidR="007E730A" w:rsidRPr="007E730A" w:rsidP="007E730A" w14:paraId="60DFAEB2" w14:textId="77777777">
            <w:pPr>
              <w:spacing w:line="259" w:lineRule="auto"/>
              <w:ind w:left="0" w:firstLine="0"/>
              <w:rPr>
                <w:rFonts w:cstheme="minorHAnsi"/>
                <w:b/>
                <w:bCs/>
              </w:rPr>
            </w:pPr>
            <w:r w:rsidRPr="007E730A">
              <w:rPr>
                <w:rFonts w:cstheme="minorHAnsi"/>
                <w:b/>
                <w:bCs/>
              </w:rPr>
              <w:t>Clerical Hours</w:t>
            </w:r>
          </w:p>
        </w:tc>
        <w:tc>
          <w:tcPr>
            <w:tcW w:w="1673" w:type="dxa"/>
            <w:tcBorders>
              <w:top w:val="nil"/>
              <w:left w:val="nil"/>
              <w:bottom w:val="single" w:sz="4" w:space="0" w:color="auto"/>
              <w:right w:val="single" w:sz="4" w:space="0" w:color="auto"/>
            </w:tcBorders>
            <w:vAlign w:val="bottom"/>
            <w:hideMark/>
          </w:tcPr>
          <w:p w:rsidR="007E730A" w:rsidRPr="007E730A" w:rsidP="007E730A" w14:paraId="003DD9CE" w14:textId="77777777">
            <w:pPr>
              <w:spacing w:line="259" w:lineRule="auto"/>
              <w:ind w:left="0" w:firstLine="0"/>
              <w:rPr>
                <w:rFonts w:cstheme="minorHAnsi"/>
                <w:b/>
                <w:bCs/>
              </w:rPr>
            </w:pPr>
            <w:r w:rsidRPr="007E730A">
              <w:rPr>
                <w:rFonts w:cstheme="minorHAnsi"/>
                <w:b/>
                <w:bCs/>
              </w:rPr>
              <w:t>Total Labor Hours</w:t>
            </w:r>
          </w:p>
        </w:tc>
        <w:tc>
          <w:tcPr>
            <w:tcW w:w="1673" w:type="dxa"/>
            <w:tcBorders>
              <w:top w:val="nil"/>
              <w:left w:val="nil"/>
              <w:bottom w:val="single" w:sz="4" w:space="0" w:color="auto"/>
              <w:right w:val="single" w:sz="4" w:space="0" w:color="auto"/>
            </w:tcBorders>
            <w:vAlign w:val="bottom"/>
            <w:hideMark/>
          </w:tcPr>
          <w:p w:rsidR="007E730A" w:rsidRPr="007E730A" w:rsidP="007E730A" w14:paraId="5FD95FF8" w14:textId="77777777">
            <w:pPr>
              <w:spacing w:line="259" w:lineRule="auto"/>
              <w:ind w:left="0" w:firstLine="0"/>
              <w:rPr>
                <w:rFonts w:cstheme="minorHAnsi"/>
                <w:b/>
                <w:bCs/>
              </w:rPr>
            </w:pPr>
            <w:r w:rsidRPr="007E730A">
              <w:rPr>
                <w:rFonts w:cstheme="minorHAnsi"/>
                <w:b/>
                <w:bCs/>
              </w:rPr>
              <w:t>Labor Costs</w:t>
            </w:r>
          </w:p>
        </w:tc>
        <w:tc>
          <w:tcPr>
            <w:tcW w:w="1877" w:type="dxa"/>
            <w:tcBorders>
              <w:top w:val="nil"/>
              <w:left w:val="nil"/>
              <w:bottom w:val="single" w:sz="4" w:space="0" w:color="auto"/>
              <w:right w:val="single" w:sz="4" w:space="0" w:color="auto"/>
            </w:tcBorders>
            <w:vAlign w:val="bottom"/>
            <w:hideMark/>
          </w:tcPr>
          <w:p w:rsidR="007E730A" w:rsidRPr="007E730A" w:rsidP="007E730A" w14:paraId="31438669" w14:textId="77777777">
            <w:pPr>
              <w:spacing w:line="259" w:lineRule="auto"/>
              <w:ind w:left="0" w:firstLine="0"/>
              <w:rPr>
                <w:rFonts w:cstheme="minorHAnsi"/>
                <w:b/>
                <w:bCs/>
              </w:rPr>
            </w:pPr>
            <w:r w:rsidRPr="007E730A">
              <w:rPr>
                <w:rFonts w:cstheme="minorHAnsi"/>
                <w:b/>
                <w:bCs/>
              </w:rPr>
              <w:t>Non-Labor (Capital/Startup and O&amp;M) Costs</w:t>
            </w:r>
          </w:p>
        </w:tc>
        <w:tc>
          <w:tcPr>
            <w:tcW w:w="1673" w:type="dxa"/>
            <w:tcBorders>
              <w:top w:val="nil"/>
              <w:left w:val="nil"/>
              <w:bottom w:val="single" w:sz="4" w:space="0" w:color="auto"/>
              <w:right w:val="single" w:sz="4" w:space="0" w:color="auto"/>
            </w:tcBorders>
            <w:vAlign w:val="bottom"/>
            <w:hideMark/>
          </w:tcPr>
          <w:p w:rsidR="007E730A" w:rsidRPr="007E730A" w:rsidP="007E730A" w14:paraId="06883FCB" w14:textId="77777777">
            <w:pPr>
              <w:spacing w:line="259" w:lineRule="auto"/>
              <w:ind w:left="0" w:firstLine="0"/>
              <w:rPr>
                <w:rFonts w:cstheme="minorHAnsi"/>
                <w:b/>
                <w:bCs/>
              </w:rPr>
            </w:pPr>
            <w:r w:rsidRPr="007E730A">
              <w:rPr>
                <w:rFonts w:cstheme="minorHAnsi"/>
                <w:b/>
                <w:bCs/>
              </w:rPr>
              <w:t>Total Costs</w:t>
            </w:r>
          </w:p>
        </w:tc>
      </w:tr>
      <w:tr w14:paraId="5EB59797" w14:textId="77777777" w:rsidTr="001E6D92">
        <w:tblPrEx>
          <w:tblW w:w="12811" w:type="dxa"/>
          <w:jc w:val="center"/>
          <w:tblLook w:val="04A0"/>
        </w:tblPrEx>
        <w:trPr>
          <w:trHeight w:val="255"/>
          <w:jc w:val="center"/>
        </w:trPr>
        <w:tc>
          <w:tcPr>
            <w:tcW w:w="894" w:type="dxa"/>
            <w:tcBorders>
              <w:top w:val="nil"/>
              <w:left w:val="single" w:sz="4" w:space="0" w:color="auto"/>
              <w:bottom w:val="single" w:sz="4" w:space="0" w:color="auto"/>
              <w:right w:val="single" w:sz="4" w:space="0" w:color="auto"/>
            </w:tcBorders>
            <w:shd w:val="clear" w:color="000000" w:fill="FFFFFF"/>
            <w:noWrap/>
            <w:vAlign w:val="bottom"/>
            <w:hideMark/>
          </w:tcPr>
          <w:p w:rsidR="007E730A" w:rsidRPr="007E730A" w:rsidP="007E730A" w14:paraId="169FCFDC" w14:textId="77777777">
            <w:pPr>
              <w:spacing w:line="259" w:lineRule="auto"/>
              <w:ind w:left="0" w:firstLine="0"/>
              <w:rPr>
                <w:rFonts w:cstheme="minorHAnsi"/>
              </w:rPr>
            </w:pPr>
            <w:r w:rsidRPr="007E730A">
              <w:rPr>
                <w:rFonts w:cstheme="minorHAnsi"/>
              </w:rPr>
              <w:t xml:space="preserve">1 </w:t>
            </w:r>
          </w:p>
        </w:tc>
        <w:tc>
          <w:tcPr>
            <w:tcW w:w="1674" w:type="dxa"/>
            <w:tcBorders>
              <w:top w:val="nil"/>
              <w:left w:val="nil"/>
              <w:bottom w:val="single" w:sz="4" w:space="0" w:color="auto"/>
              <w:right w:val="single" w:sz="4" w:space="0" w:color="auto"/>
            </w:tcBorders>
            <w:shd w:val="clear" w:color="000000" w:fill="FFFFFF"/>
            <w:noWrap/>
            <w:vAlign w:val="bottom"/>
            <w:hideMark/>
          </w:tcPr>
          <w:p w:rsidR="007E730A" w:rsidRPr="007E730A" w:rsidP="007E730A" w14:paraId="0BF5E42C" w14:textId="77777777">
            <w:pPr>
              <w:spacing w:line="259" w:lineRule="auto"/>
              <w:ind w:left="0" w:firstLine="0"/>
              <w:rPr>
                <w:rFonts w:cstheme="minorHAnsi"/>
              </w:rPr>
            </w:pPr>
            <w:r w:rsidRPr="007E730A">
              <w:rPr>
                <w:rFonts w:cstheme="minorHAnsi"/>
              </w:rPr>
              <w:t>36</w:t>
            </w:r>
          </w:p>
        </w:tc>
        <w:tc>
          <w:tcPr>
            <w:tcW w:w="1674" w:type="dxa"/>
            <w:tcBorders>
              <w:top w:val="nil"/>
              <w:left w:val="nil"/>
              <w:bottom w:val="single" w:sz="4" w:space="0" w:color="auto"/>
              <w:right w:val="single" w:sz="4" w:space="0" w:color="auto"/>
            </w:tcBorders>
            <w:shd w:val="clear" w:color="000000" w:fill="FFFFFF"/>
            <w:noWrap/>
            <w:vAlign w:val="bottom"/>
            <w:hideMark/>
          </w:tcPr>
          <w:p w:rsidR="007E730A" w:rsidRPr="007E730A" w:rsidP="007E730A" w14:paraId="733F16C4" w14:textId="77777777">
            <w:pPr>
              <w:spacing w:line="259" w:lineRule="auto"/>
              <w:ind w:left="0" w:firstLine="0"/>
              <w:rPr>
                <w:rFonts w:cstheme="minorHAnsi"/>
              </w:rPr>
            </w:pPr>
            <w:r w:rsidRPr="007E730A">
              <w:rPr>
                <w:rFonts w:cstheme="minorHAnsi"/>
              </w:rPr>
              <w:t>2</w:t>
            </w:r>
          </w:p>
        </w:tc>
        <w:tc>
          <w:tcPr>
            <w:tcW w:w="1673" w:type="dxa"/>
            <w:tcBorders>
              <w:top w:val="nil"/>
              <w:left w:val="nil"/>
              <w:bottom w:val="single" w:sz="4" w:space="0" w:color="auto"/>
              <w:right w:val="single" w:sz="4" w:space="0" w:color="auto"/>
            </w:tcBorders>
            <w:noWrap/>
            <w:vAlign w:val="bottom"/>
          </w:tcPr>
          <w:p w:rsidR="007E730A" w:rsidRPr="007E730A" w:rsidP="007E730A" w14:paraId="5659528A" w14:textId="77777777">
            <w:pPr>
              <w:spacing w:line="259" w:lineRule="auto"/>
              <w:ind w:left="0" w:firstLine="0"/>
              <w:rPr>
                <w:rFonts w:cstheme="minorHAnsi"/>
              </w:rPr>
            </w:pPr>
            <w:r w:rsidRPr="007E730A">
              <w:rPr>
                <w:rFonts w:cstheme="minorHAnsi"/>
              </w:rPr>
              <w:t>4</w:t>
            </w:r>
          </w:p>
        </w:tc>
        <w:tc>
          <w:tcPr>
            <w:tcW w:w="1673" w:type="dxa"/>
            <w:tcBorders>
              <w:top w:val="nil"/>
              <w:left w:val="nil"/>
              <w:bottom w:val="single" w:sz="4" w:space="0" w:color="auto"/>
              <w:right w:val="single" w:sz="4" w:space="0" w:color="auto"/>
            </w:tcBorders>
            <w:shd w:val="clear" w:color="000000" w:fill="FFFFFF"/>
            <w:noWrap/>
            <w:vAlign w:val="bottom"/>
          </w:tcPr>
          <w:p w:rsidR="007E730A" w:rsidRPr="007E730A" w:rsidP="007E730A" w14:paraId="3BC0635B" w14:textId="77777777">
            <w:pPr>
              <w:spacing w:line="259" w:lineRule="auto"/>
              <w:ind w:left="0" w:firstLine="0"/>
              <w:rPr>
                <w:rFonts w:cstheme="minorHAnsi"/>
              </w:rPr>
            </w:pPr>
            <w:r w:rsidRPr="007E730A">
              <w:rPr>
                <w:rFonts w:cstheme="minorHAnsi"/>
              </w:rPr>
              <w:t>41</w:t>
            </w:r>
          </w:p>
        </w:tc>
        <w:tc>
          <w:tcPr>
            <w:tcW w:w="1673" w:type="dxa"/>
            <w:tcBorders>
              <w:top w:val="nil"/>
              <w:left w:val="nil"/>
              <w:bottom w:val="single" w:sz="4" w:space="0" w:color="auto"/>
              <w:right w:val="single" w:sz="4" w:space="0" w:color="auto"/>
            </w:tcBorders>
            <w:shd w:val="clear" w:color="000000" w:fill="FFFFFF"/>
            <w:noWrap/>
            <w:vAlign w:val="bottom"/>
            <w:hideMark/>
          </w:tcPr>
          <w:p w:rsidR="007E730A" w:rsidRPr="007E730A" w:rsidP="007E730A" w14:paraId="5EB07120" w14:textId="77777777">
            <w:pPr>
              <w:spacing w:line="259" w:lineRule="auto"/>
              <w:ind w:left="0" w:firstLine="0"/>
              <w:rPr>
                <w:rFonts w:cstheme="minorHAnsi"/>
              </w:rPr>
            </w:pPr>
            <w:r w:rsidRPr="007E730A">
              <w:rPr>
                <w:rFonts w:cstheme="minorHAnsi"/>
              </w:rPr>
              <w:t>$3,832</w:t>
            </w:r>
          </w:p>
        </w:tc>
        <w:tc>
          <w:tcPr>
            <w:tcW w:w="1877" w:type="dxa"/>
            <w:tcBorders>
              <w:top w:val="nil"/>
              <w:left w:val="nil"/>
              <w:bottom w:val="single" w:sz="4" w:space="0" w:color="auto"/>
              <w:right w:val="single" w:sz="4" w:space="0" w:color="auto"/>
            </w:tcBorders>
            <w:shd w:val="clear" w:color="000000" w:fill="FFFFFF"/>
            <w:noWrap/>
            <w:vAlign w:val="bottom"/>
            <w:hideMark/>
          </w:tcPr>
          <w:p w:rsidR="007E730A" w:rsidRPr="007E730A" w:rsidP="007E730A" w14:paraId="31F0B503" w14:textId="77777777">
            <w:pPr>
              <w:spacing w:line="259" w:lineRule="auto"/>
              <w:ind w:left="0" w:firstLine="0"/>
              <w:rPr>
                <w:rFonts w:cstheme="minorHAnsi"/>
              </w:rPr>
            </w:pPr>
            <w:r w:rsidRPr="007E730A">
              <w:rPr>
                <w:rFonts w:cstheme="minorHAnsi"/>
              </w:rPr>
              <w:t>$0</w:t>
            </w:r>
          </w:p>
        </w:tc>
        <w:tc>
          <w:tcPr>
            <w:tcW w:w="1673" w:type="dxa"/>
            <w:tcBorders>
              <w:top w:val="nil"/>
              <w:left w:val="nil"/>
              <w:bottom w:val="single" w:sz="4" w:space="0" w:color="auto"/>
              <w:right w:val="single" w:sz="4" w:space="0" w:color="auto"/>
            </w:tcBorders>
            <w:shd w:val="clear" w:color="000000" w:fill="FFFFFF"/>
            <w:noWrap/>
            <w:vAlign w:val="bottom"/>
            <w:hideMark/>
          </w:tcPr>
          <w:p w:rsidR="007E730A" w:rsidRPr="007E730A" w:rsidP="007E730A" w14:paraId="7A5D0C81" w14:textId="77777777">
            <w:pPr>
              <w:spacing w:line="259" w:lineRule="auto"/>
              <w:ind w:left="0" w:firstLine="0"/>
              <w:rPr>
                <w:rFonts w:cstheme="minorHAnsi"/>
              </w:rPr>
            </w:pPr>
            <w:r w:rsidRPr="007E730A">
              <w:rPr>
                <w:rFonts w:cstheme="minorHAnsi"/>
              </w:rPr>
              <w:t>$4,000</w:t>
            </w:r>
          </w:p>
        </w:tc>
      </w:tr>
      <w:tr w14:paraId="7B52450D" w14:textId="77777777" w:rsidTr="001E6D92">
        <w:tblPrEx>
          <w:tblW w:w="12811" w:type="dxa"/>
          <w:jc w:val="center"/>
          <w:tblLook w:val="04A0"/>
        </w:tblPrEx>
        <w:trPr>
          <w:trHeight w:val="255"/>
          <w:jc w:val="center"/>
        </w:trPr>
        <w:tc>
          <w:tcPr>
            <w:tcW w:w="894" w:type="dxa"/>
            <w:tcBorders>
              <w:top w:val="nil"/>
              <w:left w:val="single" w:sz="4" w:space="0" w:color="auto"/>
              <w:bottom w:val="single" w:sz="4" w:space="0" w:color="auto"/>
              <w:right w:val="single" w:sz="4" w:space="0" w:color="auto"/>
            </w:tcBorders>
            <w:shd w:val="clear" w:color="000000" w:fill="FFFFFF"/>
            <w:noWrap/>
            <w:vAlign w:val="bottom"/>
            <w:hideMark/>
          </w:tcPr>
          <w:p w:rsidR="007E730A" w:rsidRPr="007E730A" w:rsidP="007E730A" w14:paraId="778556E4" w14:textId="77777777">
            <w:pPr>
              <w:spacing w:line="259" w:lineRule="auto"/>
              <w:ind w:left="0" w:firstLine="0"/>
              <w:rPr>
                <w:rFonts w:cstheme="minorHAnsi"/>
              </w:rPr>
            </w:pPr>
            <w:r w:rsidRPr="007E730A">
              <w:rPr>
                <w:rFonts w:cstheme="minorHAnsi"/>
              </w:rPr>
              <w:t xml:space="preserve">2 </w:t>
            </w:r>
          </w:p>
        </w:tc>
        <w:tc>
          <w:tcPr>
            <w:tcW w:w="1674" w:type="dxa"/>
            <w:tcBorders>
              <w:top w:val="nil"/>
              <w:left w:val="nil"/>
              <w:bottom w:val="single" w:sz="4" w:space="0" w:color="auto"/>
              <w:right w:val="single" w:sz="4" w:space="0" w:color="auto"/>
            </w:tcBorders>
            <w:shd w:val="clear" w:color="000000" w:fill="FFFFFF"/>
            <w:noWrap/>
            <w:vAlign w:val="bottom"/>
            <w:hideMark/>
          </w:tcPr>
          <w:p w:rsidR="007E730A" w:rsidRPr="007E730A" w:rsidP="007E730A" w14:paraId="51635D44" w14:textId="77777777">
            <w:pPr>
              <w:spacing w:line="259" w:lineRule="auto"/>
              <w:ind w:left="0" w:firstLine="0"/>
              <w:rPr>
                <w:rFonts w:cstheme="minorHAnsi"/>
              </w:rPr>
            </w:pPr>
            <w:r w:rsidRPr="007E730A">
              <w:rPr>
                <w:rFonts w:cstheme="minorHAnsi"/>
              </w:rPr>
              <w:t>279</w:t>
            </w:r>
          </w:p>
        </w:tc>
        <w:tc>
          <w:tcPr>
            <w:tcW w:w="1674" w:type="dxa"/>
            <w:tcBorders>
              <w:top w:val="nil"/>
              <w:left w:val="nil"/>
              <w:bottom w:val="single" w:sz="4" w:space="0" w:color="auto"/>
              <w:right w:val="single" w:sz="4" w:space="0" w:color="auto"/>
            </w:tcBorders>
            <w:shd w:val="clear" w:color="000000" w:fill="FFFFFF"/>
            <w:noWrap/>
            <w:vAlign w:val="bottom"/>
            <w:hideMark/>
          </w:tcPr>
          <w:p w:rsidR="007E730A" w:rsidRPr="007E730A" w:rsidP="007E730A" w14:paraId="6BFDDE08" w14:textId="77777777">
            <w:pPr>
              <w:spacing w:line="259" w:lineRule="auto"/>
              <w:ind w:left="0" w:firstLine="0"/>
              <w:rPr>
                <w:rFonts w:cstheme="minorHAnsi"/>
              </w:rPr>
            </w:pPr>
            <w:r w:rsidRPr="007E730A">
              <w:rPr>
                <w:rFonts w:cstheme="minorHAnsi"/>
              </w:rPr>
              <w:t>14</w:t>
            </w:r>
          </w:p>
        </w:tc>
        <w:tc>
          <w:tcPr>
            <w:tcW w:w="1673" w:type="dxa"/>
            <w:tcBorders>
              <w:top w:val="nil"/>
              <w:left w:val="nil"/>
              <w:bottom w:val="single" w:sz="4" w:space="0" w:color="auto"/>
              <w:right w:val="single" w:sz="4" w:space="0" w:color="auto"/>
            </w:tcBorders>
            <w:shd w:val="clear" w:color="000000" w:fill="FFFFFF"/>
            <w:noWrap/>
            <w:vAlign w:val="bottom"/>
          </w:tcPr>
          <w:p w:rsidR="007E730A" w:rsidRPr="007E730A" w:rsidP="007E730A" w14:paraId="053BBB11" w14:textId="77777777">
            <w:pPr>
              <w:spacing w:line="259" w:lineRule="auto"/>
              <w:ind w:left="0" w:firstLine="0"/>
              <w:rPr>
                <w:rFonts w:cstheme="minorHAnsi"/>
              </w:rPr>
            </w:pPr>
            <w:r w:rsidRPr="007E730A">
              <w:rPr>
                <w:rFonts w:cstheme="minorHAnsi"/>
              </w:rPr>
              <w:t>28</w:t>
            </w:r>
          </w:p>
        </w:tc>
        <w:tc>
          <w:tcPr>
            <w:tcW w:w="1673" w:type="dxa"/>
            <w:tcBorders>
              <w:top w:val="nil"/>
              <w:left w:val="nil"/>
              <w:bottom w:val="single" w:sz="4" w:space="0" w:color="auto"/>
              <w:right w:val="single" w:sz="4" w:space="0" w:color="auto"/>
            </w:tcBorders>
            <w:shd w:val="clear" w:color="000000" w:fill="FFFFFF"/>
            <w:noWrap/>
            <w:vAlign w:val="bottom"/>
          </w:tcPr>
          <w:p w:rsidR="007E730A" w:rsidRPr="007E730A" w:rsidP="007E730A" w14:paraId="5F842CDA" w14:textId="77777777">
            <w:pPr>
              <w:spacing w:line="259" w:lineRule="auto"/>
              <w:ind w:left="0" w:firstLine="0"/>
              <w:rPr>
                <w:rFonts w:cstheme="minorHAnsi"/>
              </w:rPr>
            </w:pPr>
            <w:r w:rsidRPr="007E730A">
              <w:rPr>
                <w:rFonts w:cstheme="minorHAnsi"/>
              </w:rPr>
              <w:t>321</w:t>
            </w:r>
          </w:p>
        </w:tc>
        <w:tc>
          <w:tcPr>
            <w:tcW w:w="1673" w:type="dxa"/>
            <w:tcBorders>
              <w:top w:val="nil"/>
              <w:left w:val="nil"/>
              <w:bottom w:val="single" w:sz="4" w:space="0" w:color="auto"/>
              <w:right w:val="single" w:sz="4" w:space="0" w:color="auto"/>
            </w:tcBorders>
            <w:shd w:val="clear" w:color="000000" w:fill="FFFFFF"/>
            <w:noWrap/>
            <w:vAlign w:val="bottom"/>
            <w:hideMark/>
          </w:tcPr>
          <w:p w:rsidR="007E730A" w:rsidRPr="007E730A" w:rsidP="007E730A" w14:paraId="6CB99171" w14:textId="77777777">
            <w:pPr>
              <w:spacing w:line="259" w:lineRule="auto"/>
              <w:ind w:left="0" w:firstLine="0"/>
              <w:rPr>
                <w:rFonts w:cstheme="minorHAnsi"/>
              </w:rPr>
            </w:pPr>
            <w:r w:rsidRPr="007E730A">
              <w:rPr>
                <w:rFonts w:cstheme="minorHAnsi"/>
              </w:rPr>
              <w:t>$29,699</w:t>
            </w:r>
          </w:p>
        </w:tc>
        <w:tc>
          <w:tcPr>
            <w:tcW w:w="1877" w:type="dxa"/>
            <w:tcBorders>
              <w:top w:val="nil"/>
              <w:left w:val="nil"/>
              <w:bottom w:val="single" w:sz="4" w:space="0" w:color="auto"/>
              <w:right w:val="single" w:sz="4" w:space="0" w:color="auto"/>
            </w:tcBorders>
            <w:shd w:val="clear" w:color="000000" w:fill="FFFFFF"/>
            <w:noWrap/>
            <w:vAlign w:val="bottom"/>
            <w:hideMark/>
          </w:tcPr>
          <w:p w:rsidR="007E730A" w:rsidRPr="007E730A" w:rsidP="007E730A" w14:paraId="260D8B9F" w14:textId="77777777">
            <w:pPr>
              <w:spacing w:line="259" w:lineRule="auto"/>
              <w:ind w:left="0" w:firstLine="0"/>
              <w:rPr>
                <w:rFonts w:cstheme="minorHAnsi"/>
              </w:rPr>
            </w:pPr>
            <w:r w:rsidRPr="007E730A">
              <w:rPr>
                <w:rFonts w:cstheme="minorHAnsi"/>
              </w:rPr>
              <w:t>$8,100</w:t>
            </w:r>
          </w:p>
        </w:tc>
        <w:tc>
          <w:tcPr>
            <w:tcW w:w="1673" w:type="dxa"/>
            <w:tcBorders>
              <w:top w:val="nil"/>
              <w:left w:val="nil"/>
              <w:bottom w:val="single" w:sz="4" w:space="0" w:color="auto"/>
              <w:right w:val="single" w:sz="4" w:space="0" w:color="auto"/>
            </w:tcBorders>
            <w:shd w:val="clear" w:color="000000" w:fill="FFFFFF"/>
            <w:noWrap/>
            <w:vAlign w:val="bottom"/>
            <w:hideMark/>
          </w:tcPr>
          <w:p w:rsidR="007E730A" w:rsidRPr="007E730A" w:rsidP="007E730A" w14:paraId="70B21811" w14:textId="77777777">
            <w:pPr>
              <w:spacing w:line="259" w:lineRule="auto"/>
              <w:ind w:left="0" w:firstLine="0"/>
              <w:rPr>
                <w:rFonts w:cstheme="minorHAnsi"/>
              </w:rPr>
            </w:pPr>
            <w:r w:rsidRPr="007E730A">
              <w:rPr>
                <w:rFonts w:cstheme="minorHAnsi"/>
              </w:rPr>
              <w:t>$38,000</w:t>
            </w:r>
          </w:p>
        </w:tc>
      </w:tr>
      <w:tr w14:paraId="1D982D3F" w14:textId="77777777" w:rsidTr="001E6D92">
        <w:tblPrEx>
          <w:tblW w:w="12811" w:type="dxa"/>
          <w:jc w:val="center"/>
          <w:tblLook w:val="04A0"/>
        </w:tblPrEx>
        <w:trPr>
          <w:trHeight w:val="270"/>
          <w:jc w:val="center"/>
        </w:trPr>
        <w:tc>
          <w:tcPr>
            <w:tcW w:w="894" w:type="dxa"/>
            <w:tcBorders>
              <w:top w:val="nil"/>
              <w:left w:val="single" w:sz="4" w:space="0" w:color="auto"/>
              <w:bottom w:val="double" w:sz="6" w:space="0" w:color="auto"/>
              <w:right w:val="single" w:sz="4" w:space="0" w:color="auto"/>
            </w:tcBorders>
            <w:shd w:val="clear" w:color="000000" w:fill="FFFFFF"/>
            <w:noWrap/>
            <w:vAlign w:val="bottom"/>
            <w:hideMark/>
          </w:tcPr>
          <w:p w:rsidR="007E730A" w:rsidRPr="007E730A" w:rsidP="007E730A" w14:paraId="1E2FEDC0" w14:textId="77777777">
            <w:pPr>
              <w:spacing w:line="259" w:lineRule="auto"/>
              <w:ind w:left="0" w:firstLine="0"/>
              <w:rPr>
                <w:rFonts w:cstheme="minorHAnsi"/>
              </w:rPr>
            </w:pPr>
            <w:r w:rsidRPr="007E730A">
              <w:rPr>
                <w:rFonts w:cstheme="minorHAnsi"/>
              </w:rPr>
              <w:t xml:space="preserve">3 </w:t>
            </w:r>
          </w:p>
        </w:tc>
        <w:tc>
          <w:tcPr>
            <w:tcW w:w="1674" w:type="dxa"/>
            <w:tcBorders>
              <w:top w:val="nil"/>
              <w:left w:val="nil"/>
              <w:bottom w:val="double" w:sz="6" w:space="0" w:color="auto"/>
              <w:right w:val="single" w:sz="4" w:space="0" w:color="auto"/>
            </w:tcBorders>
            <w:shd w:val="clear" w:color="000000" w:fill="FFFFFF"/>
            <w:noWrap/>
            <w:vAlign w:val="bottom"/>
            <w:hideMark/>
          </w:tcPr>
          <w:p w:rsidR="007E730A" w:rsidRPr="007E730A" w:rsidP="007E730A" w14:paraId="2FC09320" w14:textId="77777777">
            <w:pPr>
              <w:spacing w:line="259" w:lineRule="auto"/>
              <w:ind w:left="0" w:firstLine="0"/>
              <w:rPr>
                <w:rFonts w:cstheme="minorHAnsi"/>
              </w:rPr>
            </w:pPr>
            <w:r w:rsidRPr="007E730A">
              <w:rPr>
                <w:rFonts w:cstheme="minorHAnsi"/>
              </w:rPr>
              <w:t>279</w:t>
            </w:r>
          </w:p>
        </w:tc>
        <w:tc>
          <w:tcPr>
            <w:tcW w:w="1674" w:type="dxa"/>
            <w:tcBorders>
              <w:top w:val="nil"/>
              <w:left w:val="nil"/>
              <w:bottom w:val="double" w:sz="6" w:space="0" w:color="auto"/>
              <w:right w:val="single" w:sz="4" w:space="0" w:color="auto"/>
            </w:tcBorders>
            <w:shd w:val="clear" w:color="000000" w:fill="FFFFFF"/>
            <w:noWrap/>
            <w:vAlign w:val="bottom"/>
            <w:hideMark/>
          </w:tcPr>
          <w:p w:rsidR="007E730A" w:rsidRPr="007E730A" w:rsidP="007E730A" w14:paraId="09D90B32" w14:textId="77777777">
            <w:pPr>
              <w:spacing w:line="259" w:lineRule="auto"/>
              <w:ind w:left="0" w:firstLine="0"/>
              <w:rPr>
                <w:rFonts w:cstheme="minorHAnsi"/>
              </w:rPr>
            </w:pPr>
            <w:r w:rsidRPr="007E730A">
              <w:rPr>
                <w:rFonts w:cstheme="minorHAnsi"/>
              </w:rPr>
              <w:t>14</w:t>
            </w:r>
          </w:p>
        </w:tc>
        <w:tc>
          <w:tcPr>
            <w:tcW w:w="1673" w:type="dxa"/>
            <w:tcBorders>
              <w:top w:val="nil"/>
              <w:left w:val="nil"/>
              <w:bottom w:val="double" w:sz="6" w:space="0" w:color="auto"/>
              <w:right w:val="single" w:sz="4" w:space="0" w:color="auto"/>
            </w:tcBorders>
            <w:shd w:val="clear" w:color="000000" w:fill="FFFFFF"/>
            <w:noWrap/>
            <w:vAlign w:val="bottom"/>
          </w:tcPr>
          <w:p w:rsidR="007E730A" w:rsidRPr="007E730A" w:rsidP="007E730A" w14:paraId="668F2519" w14:textId="77777777">
            <w:pPr>
              <w:spacing w:line="259" w:lineRule="auto"/>
              <w:ind w:left="0" w:firstLine="0"/>
              <w:rPr>
                <w:rFonts w:cstheme="minorHAnsi"/>
              </w:rPr>
            </w:pPr>
            <w:r w:rsidRPr="007E730A">
              <w:rPr>
                <w:rFonts w:cstheme="minorHAnsi"/>
              </w:rPr>
              <w:t>28</w:t>
            </w:r>
          </w:p>
        </w:tc>
        <w:tc>
          <w:tcPr>
            <w:tcW w:w="1673" w:type="dxa"/>
            <w:tcBorders>
              <w:top w:val="nil"/>
              <w:left w:val="nil"/>
              <w:bottom w:val="double" w:sz="6" w:space="0" w:color="auto"/>
              <w:right w:val="single" w:sz="4" w:space="0" w:color="auto"/>
            </w:tcBorders>
            <w:shd w:val="clear" w:color="000000" w:fill="FFFFFF"/>
            <w:noWrap/>
            <w:vAlign w:val="bottom"/>
          </w:tcPr>
          <w:p w:rsidR="007E730A" w:rsidRPr="007E730A" w:rsidP="007E730A" w14:paraId="1C8F292B" w14:textId="77777777">
            <w:pPr>
              <w:spacing w:line="259" w:lineRule="auto"/>
              <w:ind w:left="0" w:firstLine="0"/>
              <w:rPr>
                <w:rFonts w:cstheme="minorHAnsi"/>
              </w:rPr>
            </w:pPr>
            <w:r w:rsidRPr="007E730A">
              <w:rPr>
                <w:rFonts w:cstheme="minorHAnsi"/>
              </w:rPr>
              <w:t>321</w:t>
            </w:r>
          </w:p>
        </w:tc>
        <w:tc>
          <w:tcPr>
            <w:tcW w:w="1673" w:type="dxa"/>
            <w:tcBorders>
              <w:top w:val="nil"/>
              <w:left w:val="nil"/>
              <w:bottom w:val="double" w:sz="6" w:space="0" w:color="auto"/>
              <w:right w:val="single" w:sz="4" w:space="0" w:color="auto"/>
            </w:tcBorders>
            <w:shd w:val="clear" w:color="000000" w:fill="FFFFFF"/>
            <w:noWrap/>
            <w:vAlign w:val="bottom"/>
            <w:hideMark/>
          </w:tcPr>
          <w:p w:rsidR="007E730A" w:rsidRPr="007E730A" w:rsidP="007E730A" w14:paraId="3B2B1E7A" w14:textId="77777777">
            <w:pPr>
              <w:spacing w:line="259" w:lineRule="auto"/>
              <w:ind w:left="0" w:firstLine="0"/>
              <w:rPr>
                <w:rFonts w:cstheme="minorHAnsi"/>
              </w:rPr>
            </w:pPr>
            <w:r w:rsidRPr="007E730A">
              <w:rPr>
                <w:rFonts w:cstheme="minorHAnsi"/>
              </w:rPr>
              <w:t>$29,699</w:t>
            </w:r>
          </w:p>
        </w:tc>
        <w:tc>
          <w:tcPr>
            <w:tcW w:w="1877" w:type="dxa"/>
            <w:tcBorders>
              <w:top w:val="nil"/>
              <w:left w:val="nil"/>
              <w:bottom w:val="double" w:sz="6" w:space="0" w:color="auto"/>
              <w:right w:val="single" w:sz="4" w:space="0" w:color="auto"/>
            </w:tcBorders>
            <w:shd w:val="clear" w:color="000000" w:fill="FFFFFF"/>
            <w:noWrap/>
            <w:vAlign w:val="bottom"/>
            <w:hideMark/>
          </w:tcPr>
          <w:p w:rsidR="007E730A" w:rsidRPr="007E730A" w:rsidP="007E730A" w14:paraId="003D0F95" w14:textId="77777777">
            <w:pPr>
              <w:spacing w:line="259" w:lineRule="auto"/>
              <w:ind w:left="0" w:firstLine="0"/>
              <w:rPr>
                <w:rFonts w:cstheme="minorHAnsi"/>
              </w:rPr>
            </w:pPr>
            <w:r w:rsidRPr="007E730A">
              <w:rPr>
                <w:rFonts w:cstheme="minorHAnsi"/>
              </w:rPr>
              <w:t>$8,100</w:t>
            </w:r>
          </w:p>
        </w:tc>
        <w:tc>
          <w:tcPr>
            <w:tcW w:w="1673" w:type="dxa"/>
            <w:tcBorders>
              <w:top w:val="nil"/>
              <w:left w:val="nil"/>
              <w:bottom w:val="double" w:sz="6" w:space="0" w:color="auto"/>
              <w:right w:val="single" w:sz="4" w:space="0" w:color="auto"/>
            </w:tcBorders>
            <w:shd w:val="clear" w:color="000000" w:fill="FFFFFF"/>
            <w:noWrap/>
            <w:vAlign w:val="bottom"/>
            <w:hideMark/>
          </w:tcPr>
          <w:p w:rsidR="007E730A" w:rsidRPr="007E730A" w:rsidP="007E730A" w14:paraId="418B71C3" w14:textId="77777777">
            <w:pPr>
              <w:spacing w:line="259" w:lineRule="auto"/>
              <w:ind w:left="0" w:firstLine="0"/>
              <w:rPr>
                <w:rFonts w:cstheme="minorHAnsi"/>
              </w:rPr>
            </w:pPr>
            <w:r w:rsidRPr="007E730A">
              <w:rPr>
                <w:rFonts w:cstheme="minorHAnsi"/>
              </w:rPr>
              <w:t>$38,000</w:t>
            </w:r>
          </w:p>
        </w:tc>
      </w:tr>
      <w:tr w14:paraId="676C882D" w14:textId="77777777" w:rsidTr="001E6D92">
        <w:tblPrEx>
          <w:tblW w:w="12811" w:type="dxa"/>
          <w:jc w:val="center"/>
          <w:tblLook w:val="04A0"/>
        </w:tblPrEx>
        <w:trPr>
          <w:trHeight w:val="270"/>
          <w:jc w:val="center"/>
        </w:trPr>
        <w:tc>
          <w:tcPr>
            <w:tcW w:w="894" w:type="dxa"/>
            <w:tcBorders>
              <w:top w:val="nil"/>
              <w:left w:val="single" w:sz="4" w:space="0" w:color="auto"/>
              <w:bottom w:val="single" w:sz="4" w:space="0" w:color="auto"/>
              <w:right w:val="single" w:sz="4" w:space="0" w:color="auto"/>
            </w:tcBorders>
            <w:shd w:val="clear" w:color="000000" w:fill="FFFFFF"/>
            <w:noWrap/>
            <w:vAlign w:val="bottom"/>
            <w:hideMark/>
          </w:tcPr>
          <w:p w:rsidR="007E730A" w:rsidRPr="007E730A" w:rsidP="007E730A" w14:paraId="720C7EDC" w14:textId="77777777">
            <w:pPr>
              <w:spacing w:line="259" w:lineRule="auto"/>
              <w:ind w:left="0" w:firstLine="0"/>
              <w:rPr>
                <w:rFonts w:cstheme="minorHAnsi"/>
              </w:rPr>
            </w:pPr>
            <w:r w:rsidRPr="007E730A">
              <w:rPr>
                <w:rFonts w:cstheme="minorHAnsi"/>
              </w:rPr>
              <w:t>Total</w:t>
            </w:r>
          </w:p>
        </w:tc>
        <w:tc>
          <w:tcPr>
            <w:tcW w:w="1674" w:type="dxa"/>
            <w:tcBorders>
              <w:top w:val="nil"/>
              <w:left w:val="nil"/>
              <w:bottom w:val="single" w:sz="4" w:space="0" w:color="auto"/>
              <w:right w:val="single" w:sz="4" w:space="0" w:color="auto"/>
            </w:tcBorders>
            <w:shd w:val="clear" w:color="000000" w:fill="FFFFFF"/>
            <w:noWrap/>
            <w:vAlign w:val="bottom"/>
            <w:hideMark/>
          </w:tcPr>
          <w:p w:rsidR="007E730A" w:rsidRPr="007E730A" w:rsidP="007E730A" w14:paraId="646BA7DE" w14:textId="77777777">
            <w:pPr>
              <w:spacing w:line="259" w:lineRule="auto"/>
              <w:ind w:left="0" w:firstLine="0"/>
              <w:rPr>
                <w:rFonts w:cstheme="minorHAnsi"/>
              </w:rPr>
            </w:pPr>
            <w:r w:rsidRPr="007E730A">
              <w:rPr>
                <w:rFonts w:cstheme="minorHAnsi"/>
              </w:rPr>
              <w:t>594</w:t>
            </w:r>
          </w:p>
        </w:tc>
        <w:tc>
          <w:tcPr>
            <w:tcW w:w="1674" w:type="dxa"/>
            <w:tcBorders>
              <w:top w:val="nil"/>
              <w:left w:val="nil"/>
              <w:bottom w:val="single" w:sz="4" w:space="0" w:color="auto"/>
              <w:right w:val="single" w:sz="4" w:space="0" w:color="auto"/>
            </w:tcBorders>
            <w:shd w:val="clear" w:color="000000" w:fill="FFFFFF"/>
            <w:noWrap/>
            <w:vAlign w:val="bottom"/>
            <w:hideMark/>
          </w:tcPr>
          <w:p w:rsidR="007E730A" w:rsidRPr="007E730A" w:rsidP="007E730A" w14:paraId="1113E9DC" w14:textId="77777777">
            <w:pPr>
              <w:spacing w:line="259" w:lineRule="auto"/>
              <w:ind w:left="0" w:firstLine="0"/>
              <w:rPr>
                <w:rFonts w:cstheme="minorHAnsi"/>
              </w:rPr>
            </w:pPr>
            <w:r w:rsidRPr="007E730A">
              <w:rPr>
                <w:rFonts w:cstheme="minorHAnsi"/>
              </w:rPr>
              <w:t>30</w:t>
            </w:r>
          </w:p>
        </w:tc>
        <w:tc>
          <w:tcPr>
            <w:tcW w:w="1673" w:type="dxa"/>
            <w:tcBorders>
              <w:top w:val="nil"/>
              <w:left w:val="nil"/>
              <w:bottom w:val="single" w:sz="4" w:space="0" w:color="auto"/>
              <w:right w:val="single" w:sz="4" w:space="0" w:color="auto"/>
            </w:tcBorders>
            <w:shd w:val="clear" w:color="000000" w:fill="FFFFFF"/>
            <w:noWrap/>
            <w:vAlign w:val="bottom"/>
          </w:tcPr>
          <w:p w:rsidR="007E730A" w:rsidRPr="007E730A" w:rsidP="007E730A" w14:paraId="43FF5A37" w14:textId="77777777">
            <w:pPr>
              <w:spacing w:line="259" w:lineRule="auto"/>
              <w:ind w:left="0" w:firstLine="0"/>
              <w:rPr>
                <w:rFonts w:cstheme="minorHAnsi"/>
              </w:rPr>
            </w:pPr>
            <w:r w:rsidRPr="007E730A">
              <w:rPr>
                <w:rFonts w:cstheme="minorHAnsi"/>
              </w:rPr>
              <w:t>59</w:t>
            </w:r>
          </w:p>
        </w:tc>
        <w:tc>
          <w:tcPr>
            <w:tcW w:w="1673" w:type="dxa"/>
            <w:tcBorders>
              <w:top w:val="nil"/>
              <w:left w:val="nil"/>
              <w:bottom w:val="single" w:sz="4" w:space="0" w:color="auto"/>
              <w:right w:val="single" w:sz="4" w:space="0" w:color="auto"/>
            </w:tcBorders>
            <w:shd w:val="clear" w:color="000000" w:fill="FFFFFF"/>
            <w:noWrap/>
            <w:vAlign w:val="bottom"/>
          </w:tcPr>
          <w:p w:rsidR="007E730A" w:rsidRPr="007E730A" w:rsidP="007E730A" w14:paraId="3634B9C9" w14:textId="77777777">
            <w:pPr>
              <w:spacing w:line="259" w:lineRule="auto"/>
              <w:ind w:left="0" w:firstLine="0"/>
              <w:rPr>
                <w:rFonts w:cstheme="minorHAnsi"/>
              </w:rPr>
            </w:pPr>
            <w:r w:rsidRPr="007E730A">
              <w:rPr>
                <w:rFonts w:cstheme="minorHAnsi"/>
              </w:rPr>
              <w:t>683</w:t>
            </w:r>
          </w:p>
        </w:tc>
        <w:tc>
          <w:tcPr>
            <w:tcW w:w="1673" w:type="dxa"/>
            <w:tcBorders>
              <w:top w:val="nil"/>
              <w:left w:val="nil"/>
              <w:bottom w:val="single" w:sz="4" w:space="0" w:color="auto"/>
              <w:right w:val="single" w:sz="4" w:space="0" w:color="auto"/>
            </w:tcBorders>
            <w:shd w:val="clear" w:color="000000" w:fill="FFFFFF"/>
            <w:noWrap/>
            <w:vAlign w:val="bottom"/>
            <w:hideMark/>
          </w:tcPr>
          <w:p w:rsidR="007E730A" w:rsidRPr="007E730A" w:rsidP="007E730A" w14:paraId="1FC82AA4" w14:textId="77777777">
            <w:pPr>
              <w:spacing w:line="259" w:lineRule="auto"/>
              <w:ind w:left="0" w:firstLine="0"/>
              <w:rPr>
                <w:rFonts w:cstheme="minorHAnsi"/>
              </w:rPr>
            </w:pPr>
            <w:r w:rsidRPr="007E730A">
              <w:rPr>
                <w:rFonts w:cstheme="minorHAnsi"/>
              </w:rPr>
              <w:t>$63,230</w:t>
            </w:r>
          </w:p>
        </w:tc>
        <w:tc>
          <w:tcPr>
            <w:tcW w:w="1877" w:type="dxa"/>
            <w:tcBorders>
              <w:top w:val="nil"/>
              <w:left w:val="nil"/>
              <w:bottom w:val="single" w:sz="4" w:space="0" w:color="auto"/>
              <w:right w:val="single" w:sz="4" w:space="0" w:color="auto"/>
            </w:tcBorders>
            <w:shd w:val="clear" w:color="000000" w:fill="FFFFFF"/>
            <w:noWrap/>
            <w:vAlign w:val="bottom"/>
            <w:hideMark/>
          </w:tcPr>
          <w:p w:rsidR="007E730A" w:rsidRPr="007E730A" w:rsidP="007E730A" w14:paraId="5D188827" w14:textId="77777777">
            <w:pPr>
              <w:spacing w:line="259" w:lineRule="auto"/>
              <w:ind w:left="0" w:firstLine="0"/>
              <w:rPr>
                <w:rFonts w:cstheme="minorHAnsi"/>
              </w:rPr>
            </w:pPr>
            <w:r w:rsidRPr="007E730A">
              <w:rPr>
                <w:rFonts w:cstheme="minorHAnsi"/>
              </w:rPr>
              <w:t>$16,200</w:t>
            </w:r>
          </w:p>
        </w:tc>
        <w:tc>
          <w:tcPr>
            <w:tcW w:w="1673" w:type="dxa"/>
            <w:tcBorders>
              <w:top w:val="nil"/>
              <w:left w:val="nil"/>
              <w:bottom w:val="single" w:sz="4" w:space="0" w:color="auto"/>
              <w:right w:val="single" w:sz="4" w:space="0" w:color="auto"/>
            </w:tcBorders>
            <w:shd w:val="clear" w:color="000000" w:fill="FFFFFF"/>
            <w:noWrap/>
            <w:vAlign w:val="bottom"/>
            <w:hideMark/>
          </w:tcPr>
          <w:p w:rsidR="007E730A" w:rsidRPr="007E730A" w:rsidP="007E730A" w14:paraId="112C3150" w14:textId="77777777">
            <w:pPr>
              <w:spacing w:line="259" w:lineRule="auto"/>
              <w:ind w:left="0" w:firstLine="0"/>
              <w:rPr>
                <w:rFonts w:cstheme="minorHAnsi"/>
              </w:rPr>
            </w:pPr>
            <w:r w:rsidRPr="007E730A">
              <w:rPr>
                <w:rFonts w:cstheme="minorHAnsi"/>
              </w:rPr>
              <w:t>$80,000</w:t>
            </w:r>
          </w:p>
        </w:tc>
      </w:tr>
      <w:tr w14:paraId="42FAFC91" w14:textId="77777777" w:rsidTr="001E6D92">
        <w:tblPrEx>
          <w:tblW w:w="12811" w:type="dxa"/>
          <w:jc w:val="center"/>
          <w:tblLook w:val="04A0"/>
        </w:tblPrEx>
        <w:trPr>
          <w:trHeight w:val="255"/>
          <w:jc w:val="center"/>
        </w:trPr>
        <w:tc>
          <w:tcPr>
            <w:tcW w:w="894" w:type="dxa"/>
            <w:tcBorders>
              <w:top w:val="nil"/>
              <w:left w:val="single" w:sz="4" w:space="0" w:color="auto"/>
              <w:bottom w:val="single" w:sz="4" w:space="0" w:color="auto"/>
              <w:right w:val="single" w:sz="4" w:space="0" w:color="auto"/>
            </w:tcBorders>
            <w:shd w:val="clear" w:color="000000" w:fill="FFFFFF"/>
            <w:noWrap/>
            <w:vAlign w:val="bottom"/>
            <w:hideMark/>
          </w:tcPr>
          <w:p w:rsidR="007E730A" w:rsidRPr="007E730A" w:rsidP="007E730A" w14:paraId="49B11671" w14:textId="77777777">
            <w:pPr>
              <w:spacing w:line="259" w:lineRule="auto"/>
              <w:ind w:left="0" w:firstLine="0"/>
              <w:rPr>
                <w:rFonts w:cstheme="minorHAnsi"/>
              </w:rPr>
            </w:pPr>
            <w:r w:rsidRPr="007E730A">
              <w:rPr>
                <w:rFonts w:cstheme="minorHAnsi"/>
              </w:rPr>
              <w:t>Average</w:t>
            </w:r>
          </w:p>
        </w:tc>
        <w:tc>
          <w:tcPr>
            <w:tcW w:w="1674" w:type="dxa"/>
            <w:tcBorders>
              <w:top w:val="nil"/>
              <w:left w:val="nil"/>
              <w:bottom w:val="single" w:sz="4" w:space="0" w:color="auto"/>
              <w:right w:val="single" w:sz="4" w:space="0" w:color="auto"/>
            </w:tcBorders>
            <w:shd w:val="clear" w:color="000000" w:fill="FFFFFF"/>
            <w:noWrap/>
            <w:vAlign w:val="bottom"/>
            <w:hideMark/>
          </w:tcPr>
          <w:p w:rsidR="007E730A" w:rsidRPr="007E730A" w:rsidP="007E730A" w14:paraId="29B6BCB4" w14:textId="77777777">
            <w:pPr>
              <w:spacing w:line="259" w:lineRule="auto"/>
              <w:ind w:left="0" w:firstLine="0"/>
              <w:rPr>
                <w:rFonts w:cstheme="minorHAnsi"/>
              </w:rPr>
            </w:pPr>
            <w:r w:rsidRPr="007E730A">
              <w:rPr>
                <w:rFonts w:cstheme="minorHAnsi"/>
              </w:rPr>
              <w:t>198</w:t>
            </w:r>
          </w:p>
        </w:tc>
        <w:tc>
          <w:tcPr>
            <w:tcW w:w="1674" w:type="dxa"/>
            <w:tcBorders>
              <w:top w:val="nil"/>
              <w:left w:val="nil"/>
              <w:bottom w:val="single" w:sz="4" w:space="0" w:color="auto"/>
              <w:right w:val="single" w:sz="4" w:space="0" w:color="auto"/>
            </w:tcBorders>
            <w:shd w:val="clear" w:color="000000" w:fill="FFFFFF"/>
            <w:noWrap/>
            <w:vAlign w:val="bottom"/>
            <w:hideMark/>
          </w:tcPr>
          <w:p w:rsidR="007E730A" w:rsidRPr="007E730A" w:rsidP="007E730A" w14:paraId="6271FC16" w14:textId="77777777">
            <w:pPr>
              <w:spacing w:line="259" w:lineRule="auto"/>
              <w:ind w:left="0" w:firstLine="0"/>
              <w:rPr>
                <w:rFonts w:cstheme="minorHAnsi"/>
              </w:rPr>
            </w:pPr>
            <w:r w:rsidRPr="007E730A">
              <w:rPr>
                <w:rFonts w:cstheme="minorHAnsi"/>
              </w:rPr>
              <w:t>10</w:t>
            </w:r>
          </w:p>
        </w:tc>
        <w:tc>
          <w:tcPr>
            <w:tcW w:w="1673" w:type="dxa"/>
            <w:tcBorders>
              <w:top w:val="nil"/>
              <w:left w:val="nil"/>
              <w:bottom w:val="single" w:sz="4" w:space="0" w:color="auto"/>
              <w:right w:val="single" w:sz="4" w:space="0" w:color="auto"/>
            </w:tcBorders>
            <w:shd w:val="clear" w:color="000000" w:fill="FFFFFF"/>
            <w:noWrap/>
            <w:vAlign w:val="bottom"/>
          </w:tcPr>
          <w:p w:rsidR="007E730A" w:rsidRPr="007E730A" w:rsidP="007E730A" w14:paraId="49E0C8C2" w14:textId="77777777">
            <w:pPr>
              <w:spacing w:line="259" w:lineRule="auto"/>
              <w:ind w:left="0" w:firstLine="0"/>
              <w:rPr>
                <w:rFonts w:cstheme="minorHAnsi"/>
              </w:rPr>
            </w:pPr>
            <w:r w:rsidRPr="007E730A">
              <w:rPr>
                <w:rFonts w:cstheme="minorHAnsi"/>
              </w:rPr>
              <w:t>20</w:t>
            </w:r>
          </w:p>
        </w:tc>
        <w:tc>
          <w:tcPr>
            <w:tcW w:w="1673" w:type="dxa"/>
            <w:tcBorders>
              <w:top w:val="nil"/>
              <w:left w:val="nil"/>
              <w:bottom w:val="single" w:sz="4" w:space="0" w:color="auto"/>
              <w:right w:val="single" w:sz="4" w:space="0" w:color="auto"/>
            </w:tcBorders>
            <w:shd w:val="clear" w:color="000000" w:fill="FFFFFF"/>
            <w:noWrap/>
            <w:vAlign w:val="bottom"/>
          </w:tcPr>
          <w:p w:rsidR="007E730A" w:rsidRPr="007E730A" w:rsidP="007E730A" w14:paraId="4F82A27A" w14:textId="77777777">
            <w:pPr>
              <w:spacing w:line="259" w:lineRule="auto"/>
              <w:ind w:left="0" w:firstLine="0"/>
              <w:rPr>
                <w:rFonts w:cstheme="minorHAnsi"/>
              </w:rPr>
            </w:pPr>
            <w:r w:rsidRPr="007E730A">
              <w:rPr>
                <w:rFonts w:cstheme="minorHAnsi"/>
              </w:rPr>
              <w:t>228</w:t>
            </w:r>
          </w:p>
        </w:tc>
        <w:tc>
          <w:tcPr>
            <w:tcW w:w="1673" w:type="dxa"/>
            <w:tcBorders>
              <w:top w:val="nil"/>
              <w:left w:val="nil"/>
              <w:bottom w:val="single" w:sz="4" w:space="0" w:color="auto"/>
              <w:right w:val="single" w:sz="4" w:space="0" w:color="auto"/>
            </w:tcBorders>
            <w:noWrap/>
            <w:vAlign w:val="bottom"/>
            <w:hideMark/>
          </w:tcPr>
          <w:p w:rsidR="007E730A" w:rsidRPr="007E730A" w:rsidP="007E730A" w14:paraId="61A000A7" w14:textId="77777777">
            <w:pPr>
              <w:spacing w:line="259" w:lineRule="auto"/>
              <w:ind w:left="0" w:firstLine="0"/>
              <w:rPr>
                <w:rFonts w:cstheme="minorHAnsi"/>
              </w:rPr>
            </w:pPr>
            <w:r w:rsidRPr="007E730A">
              <w:rPr>
                <w:rFonts w:cstheme="minorHAnsi"/>
              </w:rPr>
              <w:t>$21,100</w:t>
            </w:r>
          </w:p>
        </w:tc>
        <w:tc>
          <w:tcPr>
            <w:tcW w:w="1877" w:type="dxa"/>
            <w:tcBorders>
              <w:top w:val="nil"/>
              <w:left w:val="nil"/>
              <w:bottom w:val="single" w:sz="4" w:space="0" w:color="auto"/>
              <w:right w:val="single" w:sz="4" w:space="0" w:color="auto"/>
            </w:tcBorders>
            <w:shd w:val="clear" w:color="000000" w:fill="FFFFFF"/>
            <w:noWrap/>
            <w:vAlign w:val="bottom"/>
            <w:hideMark/>
          </w:tcPr>
          <w:p w:rsidR="007E730A" w:rsidRPr="007E730A" w:rsidP="007E730A" w14:paraId="5245FACE" w14:textId="6772F03C">
            <w:pPr>
              <w:spacing w:line="259" w:lineRule="auto"/>
              <w:ind w:left="0" w:firstLine="0"/>
              <w:rPr>
                <w:rFonts w:cstheme="minorHAnsi"/>
              </w:rPr>
            </w:pPr>
            <w:r w:rsidRPr="007E730A">
              <w:rPr>
                <w:rFonts w:cstheme="minorHAnsi"/>
              </w:rPr>
              <w:t>$5,</w:t>
            </w:r>
            <w:r w:rsidR="00044218">
              <w:rPr>
                <w:rFonts w:cstheme="minorHAnsi"/>
              </w:rPr>
              <w:t>4</w:t>
            </w:r>
            <w:r w:rsidRPr="007E730A">
              <w:rPr>
                <w:rFonts w:cstheme="minorHAnsi"/>
              </w:rPr>
              <w:t>00</w:t>
            </w:r>
          </w:p>
        </w:tc>
        <w:tc>
          <w:tcPr>
            <w:tcW w:w="1673" w:type="dxa"/>
            <w:tcBorders>
              <w:top w:val="nil"/>
              <w:left w:val="nil"/>
              <w:bottom w:val="single" w:sz="4" w:space="0" w:color="auto"/>
              <w:right w:val="single" w:sz="4" w:space="0" w:color="auto"/>
            </w:tcBorders>
            <w:shd w:val="clear" w:color="000000" w:fill="FFFFFF"/>
            <w:noWrap/>
            <w:vAlign w:val="bottom"/>
            <w:hideMark/>
          </w:tcPr>
          <w:p w:rsidR="007E730A" w:rsidRPr="007E730A" w:rsidP="007E730A" w14:paraId="61B39F81" w14:textId="77777777">
            <w:pPr>
              <w:spacing w:line="259" w:lineRule="auto"/>
              <w:ind w:left="0" w:firstLine="0"/>
              <w:rPr>
                <w:rFonts w:cstheme="minorHAnsi"/>
              </w:rPr>
            </w:pPr>
            <w:r w:rsidRPr="007E730A">
              <w:rPr>
                <w:rFonts w:cstheme="minorHAnsi"/>
              </w:rPr>
              <w:t>$27,000</w:t>
            </w:r>
          </w:p>
        </w:tc>
      </w:tr>
    </w:tbl>
    <w:p w:rsidR="007E730A" w:rsidRPr="007E730A" w:rsidP="007E730A" w14:paraId="31B82550" w14:textId="77777777">
      <w:pPr>
        <w:spacing w:line="259" w:lineRule="auto"/>
        <w:ind w:left="0" w:firstLine="0"/>
        <w:rPr>
          <w:rFonts w:cstheme="minorHAnsi"/>
        </w:rPr>
      </w:pPr>
    </w:p>
    <w:p w:rsidR="007E730A" w:rsidRPr="007E730A" w:rsidP="007E730A" w14:paraId="007C315A" w14:textId="77777777">
      <w:pPr>
        <w:spacing w:line="259" w:lineRule="auto"/>
        <w:ind w:left="0" w:firstLine="0"/>
        <w:rPr>
          <w:rFonts w:cstheme="minorHAnsi"/>
        </w:rPr>
      </w:pPr>
    </w:p>
    <w:p w:rsidR="007E730A" w:rsidRPr="007E730A" w:rsidP="007E730A" w14:paraId="377E0185" w14:textId="77777777">
      <w:pPr>
        <w:spacing w:line="259" w:lineRule="auto"/>
        <w:ind w:left="0" w:firstLine="0"/>
        <w:rPr>
          <w:rFonts w:cstheme="minorHAnsi"/>
        </w:rPr>
        <w:sectPr w:rsidSect="007E730A">
          <w:pgSz w:w="15840" w:h="12240" w:orient="landscape" w:code="1"/>
          <w:pgMar w:top="720" w:right="720" w:bottom="720" w:left="720" w:header="720" w:footer="720" w:gutter="0"/>
          <w:cols w:space="720"/>
          <w:docGrid w:linePitch="360"/>
        </w:sectPr>
      </w:pPr>
    </w:p>
    <w:tbl>
      <w:tblPr>
        <w:tblW w:w="14596" w:type="dxa"/>
        <w:jc w:val="center"/>
        <w:tblLook w:val="04A0"/>
      </w:tblPr>
      <w:tblGrid>
        <w:gridCol w:w="5166"/>
        <w:gridCol w:w="1441"/>
        <w:gridCol w:w="1423"/>
        <w:gridCol w:w="1065"/>
        <w:gridCol w:w="1085"/>
        <w:gridCol w:w="1073"/>
        <w:gridCol w:w="1254"/>
        <w:gridCol w:w="972"/>
        <w:gridCol w:w="1189"/>
      </w:tblGrid>
      <w:tr w14:paraId="2771D98C" w14:textId="77777777" w:rsidTr="001E6D92">
        <w:tblPrEx>
          <w:tblW w:w="14596" w:type="dxa"/>
          <w:jc w:val="center"/>
          <w:tblLook w:val="04A0"/>
        </w:tblPrEx>
        <w:trPr>
          <w:trHeight w:val="643"/>
          <w:jc w:val="center"/>
        </w:trPr>
        <w:tc>
          <w:tcPr>
            <w:tcW w:w="14596" w:type="dxa"/>
            <w:gridSpan w:val="9"/>
            <w:vMerge w:val="restart"/>
            <w:tcBorders>
              <w:top w:val="nil"/>
              <w:left w:val="nil"/>
              <w:bottom w:val="single" w:sz="4" w:space="0" w:color="000000"/>
              <w:right w:val="nil"/>
            </w:tcBorders>
            <w:noWrap/>
            <w:vAlign w:val="center"/>
            <w:hideMark/>
          </w:tcPr>
          <w:p w:rsidR="007E730A" w:rsidRPr="007E730A" w:rsidP="007E730A" w14:paraId="780D0B27" w14:textId="77777777">
            <w:pPr>
              <w:spacing w:line="259" w:lineRule="auto"/>
              <w:ind w:left="0" w:firstLine="0"/>
              <w:rPr>
                <w:rFonts w:cstheme="minorHAnsi"/>
                <w:b/>
                <w:bCs/>
              </w:rPr>
            </w:pPr>
            <w:r w:rsidRPr="007E730A">
              <w:rPr>
                <w:rFonts w:cstheme="minorHAnsi"/>
                <w:b/>
                <w:bCs/>
              </w:rPr>
              <w:t>Table 5: Average Annual EPA Burden and Cost Year One – NSPS for Secondary Lead Smelters (40 CFR Part 60, Subpart L)</w:t>
            </w:r>
          </w:p>
        </w:tc>
      </w:tr>
      <w:tr w14:paraId="6312C84B" w14:textId="77777777" w:rsidTr="001E6D92">
        <w:tblPrEx>
          <w:tblW w:w="14596" w:type="dxa"/>
          <w:jc w:val="center"/>
          <w:tblLook w:val="04A0"/>
        </w:tblPrEx>
        <w:trPr>
          <w:trHeight w:val="643"/>
          <w:jc w:val="center"/>
        </w:trPr>
        <w:tc>
          <w:tcPr>
            <w:tcW w:w="14596" w:type="dxa"/>
            <w:gridSpan w:val="9"/>
            <w:vMerge/>
            <w:tcBorders>
              <w:top w:val="nil"/>
              <w:left w:val="nil"/>
              <w:bottom w:val="single" w:sz="4" w:space="0" w:color="auto"/>
              <w:right w:val="nil"/>
            </w:tcBorders>
            <w:vAlign w:val="center"/>
            <w:hideMark/>
          </w:tcPr>
          <w:p w:rsidR="007E730A" w:rsidRPr="007E730A" w:rsidP="007E730A" w14:paraId="55B3856F" w14:textId="77777777">
            <w:pPr>
              <w:spacing w:line="259" w:lineRule="auto"/>
              <w:ind w:left="0" w:firstLine="0"/>
              <w:rPr>
                <w:rFonts w:cstheme="minorHAnsi"/>
                <w:b/>
                <w:bCs/>
              </w:rPr>
            </w:pPr>
          </w:p>
        </w:tc>
      </w:tr>
      <w:tr w14:paraId="2C46D514" w14:textId="77777777" w:rsidTr="001E6D92">
        <w:tblPrEx>
          <w:tblW w:w="14596" w:type="dxa"/>
          <w:jc w:val="center"/>
          <w:tblLook w:val="04A0"/>
        </w:tblPrEx>
        <w:trPr>
          <w:trHeight w:val="1089"/>
          <w:jc w:val="center"/>
        </w:trPr>
        <w:tc>
          <w:tcPr>
            <w:tcW w:w="5166" w:type="dxa"/>
            <w:tcBorders>
              <w:top w:val="single" w:sz="4" w:space="0" w:color="auto"/>
              <w:left w:val="single" w:sz="4" w:space="0" w:color="auto"/>
              <w:bottom w:val="double" w:sz="4" w:space="0" w:color="auto"/>
              <w:right w:val="single" w:sz="4" w:space="0" w:color="auto"/>
            </w:tcBorders>
            <w:vAlign w:val="bottom"/>
            <w:hideMark/>
          </w:tcPr>
          <w:p w:rsidR="007E730A" w:rsidRPr="007E730A" w:rsidP="007E730A" w14:paraId="629ABE56" w14:textId="77777777">
            <w:pPr>
              <w:spacing w:line="259" w:lineRule="auto"/>
              <w:ind w:left="0" w:firstLine="0"/>
              <w:rPr>
                <w:rFonts w:cstheme="minorHAnsi"/>
                <w:b/>
                <w:bCs/>
              </w:rPr>
            </w:pPr>
            <w:r w:rsidRPr="007E730A">
              <w:rPr>
                <w:rFonts w:cstheme="minorHAnsi"/>
                <w:b/>
                <w:bCs/>
              </w:rPr>
              <w:t>Activity</w:t>
            </w:r>
          </w:p>
        </w:tc>
        <w:tc>
          <w:tcPr>
            <w:tcW w:w="1441" w:type="dxa"/>
            <w:tcBorders>
              <w:top w:val="single" w:sz="4" w:space="0" w:color="auto"/>
              <w:left w:val="nil"/>
              <w:bottom w:val="double" w:sz="4" w:space="0" w:color="auto"/>
              <w:right w:val="single" w:sz="4" w:space="0" w:color="auto"/>
            </w:tcBorders>
            <w:vAlign w:val="center"/>
            <w:hideMark/>
          </w:tcPr>
          <w:p w:rsidR="007E730A" w:rsidRPr="007E730A" w:rsidP="007E730A" w14:paraId="6584C1F5" w14:textId="77777777">
            <w:pPr>
              <w:spacing w:line="259" w:lineRule="auto"/>
              <w:ind w:left="0" w:firstLine="0"/>
              <w:rPr>
                <w:rFonts w:cstheme="minorHAnsi"/>
                <w:b/>
                <w:bCs/>
              </w:rPr>
            </w:pPr>
            <w:r w:rsidRPr="007E730A">
              <w:rPr>
                <w:rFonts w:cstheme="minorHAnsi"/>
                <w:b/>
                <w:bCs/>
              </w:rPr>
              <w:t xml:space="preserve">(A) </w:t>
            </w:r>
          </w:p>
          <w:p w:rsidR="007E730A" w:rsidP="007E730A" w14:paraId="7CE81E79" w14:textId="77777777">
            <w:pPr>
              <w:spacing w:line="259" w:lineRule="auto"/>
              <w:ind w:left="0" w:firstLine="0"/>
              <w:rPr>
                <w:rFonts w:cstheme="minorHAnsi"/>
                <w:b/>
                <w:bCs/>
              </w:rPr>
            </w:pPr>
            <w:r w:rsidRPr="007E730A">
              <w:rPr>
                <w:rFonts w:cstheme="minorHAnsi"/>
                <w:b/>
                <w:bCs/>
              </w:rPr>
              <w:t>EPA Hours per occurrence</w:t>
            </w:r>
          </w:p>
          <w:p w:rsidR="009308B3" w:rsidRPr="007E730A" w:rsidP="007E730A" w14:paraId="3111B03E" w14:textId="77777777">
            <w:pPr>
              <w:spacing w:line="259" w:lineRule="auto"/>
              <w:ind w:left="0" w:firstLine="0"/>
              <w:rPr>
                <w:rFonts w:cstheme="minorHAnsi"/>
                <w:b/>
                <w:bCs/>
              </w:rPr>
            </w:pPr>
          </w:p>
        </w:tc>
        <w:tc>
          <w:tcPr>
            <w:tcW w:w="1423" w:type="dxa"/>
            <w:tcBorders>
              <w:top w:val="single" w:sz="4" w:space="0" w:color="auto"/>
              <w:left w:val="nil"/>
              <w:bottom w:val="double" w:sz="4" w:space="0" w:color="auto"/>
              <w:right w:val="single" w:sz="4" w:space="0" w:color="auto"/>
            </w:tcBorders>
            <w:vAlign w:val="center"/>
            <w:hideMark/>
          </w:tcPr>
          <w:p w:rsidR="007E730A" w:rsidRPr="007E730A" w:rsidP="007E730A" w14:paraId="0EA30501" w14:textId="77777777">
            <w:pPr>
              <w:spacing w:line="259" w:lineRule="auto"/>
              <w:ind w:left="0" w:firstLine="0"/>
              <w:rPr>
                <w:rFonts w:cstheme="minorHAnsi"/>
                <w:b/>
                <w:bCs/>
              </w:rPr>
            </w:pPr>
            <w:r w:rsidRPr="007E730A">
              <w:rPr>
                <w:rFonts w:cstheme="minorHAnsi"/>
                <w:b/>
                <w:bCs/>
              </w:rPr>
              <w:t xml:space="preserve">(B) </w:t>
            </w:r>
          </w:p>
          <w:p w:rsidR="007E730A" w:rsidP="007E730A" w14:paraId="63952417" w14:textId="77777777">
            <w:pPr>
              <w:spacing w:line="259" w:lineRule="auto"/>
              <w:ind w:left="0" w:firstLine="0"/>
              <w:rPr>
                <w:rFonts w:cstheme="minorHAnsi"/>
                <w:b/>
                <w:bCs/>
              </w:rPr>
            </w:pPr>
            <w:r w:rsidRPr="007E730A">
              <w:rPr>
                <w:rFonts w:cstheme="minorHAnsi"/>
                <w:b/>
                <w:bCs/>
              </w:rPr>
              <w:t>No of</w:t>
            </w:r>
            <w:r w:rsidRPr="007E730A">
              <w:rPr>
                <w:rFonts w:cstheme="minorHAnsi"/>
                <w:b/>
                <w:bCs/>
              </w:rPr>
              <w:t xml:space="preserve"> occurrences per year</w:t>
            </w:r>
          </w:p>
          <w:p w:rsidR="009308B3" w:rsidRPr="007E730A" w:rsidP="007E730A" w14:paraId="1F03BFF9" w14:textId="77777777">
            <w:pPr>
              <w:spacing w:line="259" w:lineRule="auto"/>
              <w:ind w:left="0" w:firstLine="0"/>
              <w:rPr>
                <w:rFonts w:cstheme="minorHAnsi"/>
                <w:b/>
                <w:bCs/>
              </w:rPr>
            </w:pPr>
          </w:p>
        </w:tc>
        <w:tc>
          <w:tcPr>
            <w:tcW w:w="1065" w:type="dxa"/>
            <w:tcBorders>
              <w:top w:val="single" w:sz="4" w:space="0" w:color="auto"/>
              <w:left w:val="nil"/>
              <w:bottom w:val="double" w:sz="4" w:space="0" w:color="auto"/>
              <w:right w:val="single" w:sz="4" w:space="0" w:color="auto"/>
            </w:tcBorders>
            <w:vAlign w:val="center"/>
            <w:hideMark/>
          </w:tcPr>
          <w:p w:rsidR="007E730A" w:rsidRPr="007E730A" w:rsidP="007E730A" w14:paraId="6DE8674E" w14:textId="77777777">
            <w:pPr>
              <w:spacing w:line="259" w:lineRule="auto"/>
              <w:ind w:left="0" w:firstLine="0"/>
              <w:rPr>
                <w:rFonts w:cstheme="minorHAnsi"/>
                <w:b/>
                <w:bCs/>
              </w:rPr>
            </w:pPr>
            <w:r w:rsidRPr="007E730A">
              <w:rPr>
                <w:rFonts w:cstheme="minorHAnsi"/>
                <w:b/>
                <w:bCs/>
              </w:rPr>
              <w:t xml:space="preserve">(C) </w:t>
            </w:r>
          </w:p>
          <w:p w:rsidR="007E730A" w:rsidRPr="007E730A" w:rsidP="007E730A" w14:paraId="07D00FDA" w14:textId="77777777">
            <w:pPr>
              <w:spacing w:line="259" w:lineRule="auto"/>
              <w:ind w:left="0" w:firstLine="0"/>
              <w:rPr>
                <w:rFonts w:cstheme="minorHAnsi"/>
                <w:b/>
                <w:bCs/>
              </w:rPr>
            </w:pPr>
            <w:r w:rsidRPr="007E730A">
              <w:rPr>
                <w:rFonts w:cstheme="minorHAnsi"/>
                <w:b/>
                <w:bCs/>
              </w:rPr>
              <w:t xml:space="preserve">EPA hours per year </w:t>
            </w:r>
          </w:p>
          <w:p w:rsidR="007E730A" w:rsidRPr="007E730A" w:rsidP="007E730A" w14:paraId="53FCE30E" w14:textId="77777777">
            <w:pPr>
              <w:spacing w:line="259" w:lineRule="auto"/>
              <w:ind w:left="0" w:firstLine="0"/>
              <w:rPr>
                <w:rFonts w:cstheme="minorHAnsi"/>
                <w:b/>
                <w:bCs/>
              </w:rPr>
            </w:pPr>
            <w:r w:rsidRPr="007E730A">
              <w:rPr>
                <w:rFonts w:cstheme="minorHAnsi"/>
                <w:b/>
                <w:bCs/>
              </w:rPr>
              <w:t>(C=</w:t>
            </w:r>
            <w:r w:rsidRPr="007E730A">
              <w:rPr>
                <w:rFonts w:cstheme="minorHAnsi"/>
                <w:b/>
                <w:bCs/>
              </w:rPr>
              <w:t>AxB</w:t>
            </w:r>
            <w:r w:rsidRPr="007E730A">
              <w:rPr>
                <w:rFonts w:cstheme="minorHAnsi"/>
                <w:b/>
                <w:bCs/>
              </w:rPr>
              <w:t>)</w:t>
            </w:r>
          </w:p>
        </w:tc>
        <w:tc>
          <w:tcPr>
            <w:tcW w:w="1085" w:type="dxa"/>
            <w:tcBorders>
              <w:top w:val="single" w:sz="4" w:space="0" w:color="auto"/>
              <w:left w:val="nil"/>
              <w:bottom w:val="double" w:sz="4" w:space="0" w:color="auto"/>
              <w:right w:val="single" w:sz="4" w:space="0" w:color="auto"/>
            </w:tcBorders>
            <w:vAlign w:val="center"/>
            <w:hideMark/>
          </w:tcPr>
          <w:p w:rsidR="007E730A" w:rsidRPr="007E730A" w:rsidP="007E730A" w14:paraId="279F6728" w14:textId="77777777">
            <w:pPr>
              <w:spacing w:line="259" w:lineRule="auto"/>
              <w:ind w:left="0" w:firstLine="0"/>
              <w:rPr>
                <w:rFonts w:cstheme="minorHAnsi"/>
                <w:b/>
                <w:bCs/>
              </w:rPr>
            </w:pPr>
            <w:r w:rsidRPr="007E730A">
              <w:rPr>
                <w:rFonts w:cstheme="minorHAnsi"/>
                <w:b/>
                <w:bCs/>
              </w:rPr>
              <w:t xml:space="preserve">(D) </w:t>
            </w:r>
          </w:p>
          <w:p w:rsidR="007E730A" w:rsidP="007E730A" w14:paraId="053F9575" w14:textId="77777777">
            <w:pPr>
              <w:spacing w:line="259" w:lineRule="auto"/>
              <w:ind w:left="0" w:firstLine="0"/>
              <w:rPr>
                <w:rFonts w:cstheme="minorHAnsi"/>
                <w:b/>
                <w:bCs/>
                <w:vertAlign w:val="superscript"/>
              </w:rPr>
            </w:pPr>
            <w:r w:rsidRPr="007E730A">
              <w:rPr>
                <w:rFonts w:cstheme="minorHAnsi"/>
                <w:b/>
                <w:bCs/>
              </w:rPr>
              <w:t xml:space="preserve">Facilities per year </w:t>
            </w:r>
            <w:r w:rsidRPr="007E730A">
              <w:rPr>
                <w:rFonts w:cstheme="minorHAnsi"/>
                <w:b/>
                <w:bCs/>
                <w:vertAlign w:val="superscript"/>
              </w:rPr>
              <w:t>a</w:t>
            </w:r>
          </w:p>
          <w:p w:rsidR="009308B3" w:rsidRPr="007E730A" w:rsidP="007E730A" w14:paraId="29451F8E" w14:textId="77777777">
            <w:pPr>
              <w:spacing w:line="259" w:lineRule="auto"/>
              <w:ind w:left="0" w:firstLine="0"/>
              <w:rPr>
                <w:rFonts w:cstheme="minorHAnsi"/>
                <w:b/>
                <w:bCs/>
              </w:rPr>
            </w:pPr>
          </w:p>
        </w:tc>
        <w:tc>
          <w:tcPr>
            <w:tcW w:w="1050" w:type="dxa"/>
            <w:tcBorders>
              <w:top w:val="single" w:sz="4" w:space="0" w:color="auto"/>
              <w:left w:val="nil"/>
              <w:bottom w:val="double" w:sz="4" w:space="0" w:color="auto"/>
              <w:right w:val="single" w:sz="4" w:space="0" w:color="auto"/>
            </w:tcBorders>
            <w:vAlign w:val="center"/>
            <w:hideMark/>
          </w:tcPr>
          <w:p w:rsidR="007E730A" w:rsidRPr="007E730A" w:rsidP="007E730A" w14:paraId="5BD86300" w14:textId="77777777">
            <w:pPr>
              <w:spacing w:line="259" w:lineRule="auto"/>
              <w:ind w:left="0" w:firstLine="0"/>
              <w:rPr>
                <w:rFonts w:cstheme="minorHAnsi"/>
                <w:b/>
                <w:bCs/>
              </w:rPr>
            </w:pPr>
            <w:r w:rsidRPr="007E730A">
              <w:rPr>
                <w:rFonts w:cstheme="minorHAnsi"/>
                <w:b/>
                <w:bCs/>
              </w:rPr>
              <w:t xml:space="preserve">(E) </w:t>
            </w:r>
          </w:p>
          <w:p w:rsidR="007E730A" w:rsidRPr="007E730A" w:rsidP="007E730A" w14:paraId="175ADDBB" w14:textId="77777777">
            <w:pPr>
              <w:spacing w:line="259" w:lineRule="auto"/>
              <w:ind w:left="0" w:firstLine="0"/>
              <w:rPr>
                <w:rFonts w:cstheme="minorHAnsi"/>
                <w:b/>
                <w:bCs/>
              </w:rPr>
            </w:pPr>
            <w:r w:rsidRPr="007E730A">
              <w:rPr>
                <w:rFonts w:cstheme="minorHAnsi"/>
                <w:b/>
                <w:bCs/>
              </w:rPr>
              <w:t xml:space="preserve">Technical hours per year </w:t>
            </w:r>
          </w:p>
          <w:p w:rsidR="007E730A" w:rsidRPr="007E730A" w:rsidP="007E730A" w14:paraId="13F90389" w14:textId="77777777">
            <w:pPr>
              <w:spacing w:line="259" w:lineRule="auto"/>
              <w:ind w:left="0" w:firstLine="0"/>
              <w:rPr>
                <w:rFonts w:cstheme="minorHAnsi"/>
                <w:b/>
                <w:bCs/>
              </w:rPr>
            </w:pPr>
            <w:r w:rsidRPr="007E730A">
              <w:rPr>
                <w:rFonts w:cstheme="minorHAnsi"/>
                <w:b/>
                <w:bCs/>
              </w:rPr>
              <w:t>(E=</w:t>
            </w:r>
            <w:r w:rsidRPr="007E730A">
              <w:rPr>
                <w:rFonts w:cstheme="minorHAnsi"/>
                <w:b/>
                <w:bCs/>
              </w:rPr>
              <w:t>CxD</w:t>
            </w:r>
            <w:r w:rsidRPr="007E730A">
              <w:rPr>
                <w:rFonts w:cstheme="minorHAnsi"/>
                <w:b/>
                <w:bCs/>
              </w:rPr>
              <w:t xml:space="preserve">) </w:t>
            </w:r>
          </w:p>
        </w:tc>
        <w:tc>
          <w:tcPr>
            <w:tcW w:w="1205" w:type="dxa"/>
            <w:tcBorders>
              <w:top w:val="single" w:sz="4" w:space="0" w:color="auto"/>
              <w:left w:val="nil"/>
              <w:bottom w:val="double" w:sz="4" w:space="0" w:color="auto"/>
              <w:right w:val="single" w:sz="4" w:space="0" w:color="auto"/>
            </w:tcBorders>
            <w:vAlign w:val="center"/>
            <w:hideMark/>
          </w:tcPr>
          <w:p w:rsidR="007E730A" w:rsidRPr="007E730A" w:rsidP="007E730A" w14:paraId="530965E0" w14:textId="77777777">
            <w:pPr>
              <w:spacing w:line="259" w:lineRule="auto"/>
              <w:ind w:left="0" w:firstLine="0"/>
              <w:rPr>
                <w:rFonts w:cstheme="minorHAnsi"/>
                <w:b/>
                <w:bCs/>
              </w:rPr>
            </w:pPr>
            <w:r w:rsidRPr="007E730A">
              <w:rPr>
                <w:rFonts w:cstheme="minorHAnsi"/>
                <w:b/>
                <w:bCs/>
              </w:rPr>
              <w:t xml:space="preserve">(F) </w:t>
            </w:r>
          </w:p>
          <w:p w:rsidR="007E730A" w:rsidRPr="007E730A" w:rsidP="007E730A" w14:paraId="2A962AAD" w14:textId="77777777">
            <w:pPr>
              <w:spacing w:line="259" w:lineRule="auto"/>
              <w:ind w:left="0" w:firstLine="0"/>
              <w:rPr>
                <w:rFonts w:cstheme="minorHAnsi"/>
                <w:b/>
                <w:bCs/>
              </w:rPr>
            </w:pPr>
            <w:r w:rsidRPr="007E730A">
              <w:rPr>
                <w:rFonts w:cstheme="minorHAnsi"/>
                <w:b/>
                <w:bCs/>
              </w:rPr>
              <w:t>Managerial hours per year</w:t>
            </w:r>
          </w:p>
          <w:p w:rsidR="007E730A" w:rsidRPr="007E730A" w:rsidP="007E730A" w14:paraId="5DF002B1" w14:textId="77777777">
            <w:pPr>
              <w:spacing w:line="259" w:lineRule="auto"/>
              <w:ind w:left="0" w:firstLine="0"/>
              <w:rPr>
                <w:rFonts w:cstheme="minorHAnsi"/>
                <w:b/>
                <w:bCs/>
              </w:rPr>
            </w:pPr>
            <w:r w:rsidRPr="007E730A">
              <w:rPr>
                <w:rFonts w:cstheme="minorHAnsi"/>
                <w:b/>
                <w:bCs/>
              </w:rPr>
              <w:t xml:space="preserve">(E x 0.05) </w:t>
            </w:r>
          </w:p>
        </w:tc>
        <w:tc>
          <w:tcPr>
            <w:tcW w:w="972" w:type="dxa"/>
            <w:tcBorders>
              <w:top w:val="single" w:sz="4" w:space="0" w:color="auto"/>
              <w:left w:val="nil"/>
              <w:bottom w:val="double" w:sz="4" w:space="0" w:color="auto"/>
              <w:right w:val="single" w:sz="4" w:space="0" w:color="auto"/>
            </w:tcBorders>
            <w:vAlign w:val="center"/>
            <w:hideMark/>
          </w:tcPr>
          <w:p w:rsidR="007E730A" w:rsidRPr="007E730A" w:rsidP="007E730A" w14:paraId="5BA423F4" w14:textId="77777777">
            <w:pPr>
              <w:spacing w:line="259" w:lineRule="auto"/>
              <w:ind w:left="0" w:firstLine="0"/>
              <w:rPr>
                <w:rFonts w:cstheme="minorHAnsi"/>
                <w:b/>
                <w:bCs/>
              </w:rPr>
            </w:pPr>
            <w:r w:rsidRPr="007E730A">
              <w:rPr>
                <w:rFonts w:cstheme="minorHAnsi"/>
                <w:b/>
                <w:bCs/>
              </w:rPr>
              <w:t xml:space="preserve">(G) </w:t>
            </w:r>
          </w:p>
          <w:p w:rsidR="007E730A" w:rsidRPr="007E730A" w:rsidP="007E730A" w14:paraId="430437CF" w14:textId="77777777">
            <w:pPr>
              <w:spacing w:line="259" w:lineRule="auto"/>
              <w:ind w:left="0" w:firstLine="0"/>
              <w:rPr>
                <w:rFonts w:cstheme="minorHAnsi"/>
                <w:b/>
                <w:bCs/>
              </w:rPr>
            </w:pPr>
            <w:r w:rsidRPr="007E730A">
              <w:rPr>
                <w:rFonts w:cstheme="minorHAnsi"/>
                <w:b/>
                <w:bCs/>
              </w:rPr>
              <w:t xml:space="preserve">Clerical hours per year </w:t>
            </w:r>
          </w:p>
          <w:p w:rsidR="007E730A" w:rsidRPr="007E730A" w:rsidP="007E730A" w14:paraId="13DDD6D2" w14:textId="77777777">
            <w:pPr>
              <w:spacing w:line="259" w:lineRule="auto"/>
              <w:ind w:left="0" w:firstLine="0"/>
              <w:rPr>
                <w:rFonts w:cstheme="minorHAnsi"/>
                <w:b/>
                <w:bCs/>
              </w:rPr>
            </w:pPr>
            <w:r w:rsidRPr="007E730A">
              <w:rPr>
                <w:rFonts w:cstheme="minorHAnsi"/>
                <w:b/>
                <w:bCs/>
              </w:rPr>
              <w:t>(E x 0.1)</w:t>
            </w:r>
          </w:p>
        </w:tc>
        <w:tc>
          <w:tcPr>
            <w:tcW w:w="1189" w:type="dxa"/>
            <w:tcBorders>
              <w:top w:val="single" w:sz="4" w:space="0" w:color="auto"/>
              <w:left w:val="nil"/>
              <w:bottom w:val="double" w:sz="4" w:space="0" w:color="auto"/>
              <w:right w:val="single" w:sz="4" w:space="0" w:color="auto"/>
            </w:tcBorders>
            <w:vAlign w:val="center"/>
            <w:hideMark/>
          </w:tcPr>
          <w:p w:rsidR="007E730A" w:rsidRPr="007E730A" w:rsidP="007E730A" w14:paraId="4086E8DE" w14:textId="77777777">
            <w:pPr>
              <w:spacing w:line="259" w:lineRule="auto"/>
              <w:ind w:left="0" w:firstLine="0"/>
              <w:rPr>
                <w:rFonts w:cstheme="minorHAnsi"/>
                <w:b/>
                <w:bCs/>
              </w:rPr>
            </w:pPr>
            <w:r w:rsidRPr="007E730A">
              <w:rPr>
                <w:rFonts w:cstheme="minorHAnsi"/>
                <w:b/>
                <w:bCs/>
              </w:rPr>
              <w:t xml:space="preserve">(H) </w:t>
            </w:r>
          </w:p>
          <w:p w:rsidR="007E730A" w:rsidP="007E730A" w14:paraId="2D4FD5AF" w14:textId="77777777">
            <w:pPr>
              <w:spacing w:line="259" w:lineRule="auto"/>
              <w:ind w:left="0" w:firstLine="0"/>
              <w:rPr>
                <w:rFonts w:cstheme="minorHAnsi"/>
                <w:b/>
                <w:bCs/>
              </w:rPr>
            </w:pPr>
            <w:r w:rsidRPr="007E730A">
              <w:rPr>
                <w:rFonts w:cstheme="minorHAnsi"/>
                <w:b/>
                <w:bCs/>
              </w:rPr>
              <w:t xml:space="preserve">Total Cost per Year </w:t>
            </w:r>
            <w:r w:rsidRPr="007E730A">
              <w:rPr>
                <w:rFonts w:cstheme="minorHAnsi"/>
                <w:b/>
                <w:bCs/>
                <w:vertAlign w:val="superscript"/>
              </w:rPr>
              <w:t>b</w:t>
            </w:r>
            <w:r w:rsidRPr="007E730A">
              <w:rPr>
                <w:rFonts w:cstheme="minorHAnsi"/>
                <w:b/>
                <w:bCs/>
              </w:rPr>
              <w:t> </w:t>
            </w:r>
          </w:p>
          <w:p w:rsidR="009308B3" w:rsidP="007E730A" w14:paraId="324F6C5B" w14:textId="77777777">
            <w:pPr>
              <w:spacing w:line="259" w:lineRule="auto"/>
              <w:ind w:left="0" w:firstLine="0"/>
              <w:rPr>
                <w:rFonts w:cstheme="minorHAnsi"/>
                <w:b/>
                <w:bCs/>
              </w:rPr>
            </w:pPr>
          </w:p>
          <w:p w:rsidR="009308B3" w:rsidRPr="007E730A" w:rsidP="007E730A" w14:paraId="12A0576E" w14:textId="77777777">
            <w:pPr>
              <w:spacing w:line="259" w:lineRule="auto"/>
              <w:ind w:left="0" w:firstLine="0"/>
              <w:rPr>
                <w:rFonts w:cstheme="minorHAnsi"/>
                <w:b/>
                <w:bCs/>
              </w:rPr>
            </w:pPr>
          </w:p>
        </w:tc>
      </w:tr>
      <w:tr w14:paraId="07D71BED" w14:textId="77777777" w:rsidTr="001E6D92">
        <w:tblPrEx>
          <w:tblW w:w="14596" w:type="dxa"/>
          <w:jc w:val="center"/>
          <w:tblLook w:val="04A0"/>
        </w:tblPrEx>
        <w:trPr>
          <w:trHeight w:val="337"/>
          <w:jc w:val="center"/>
        </w:trPr>
        <w:tc>
          <w:tcPr>
            <w:tcW w:w="5166" w:type="dxa"/>
            <w:tcBorders>
              <w:top w:val="double" w:sz="4" w:space="0" w:color="auto"/>
              <w:left w:val="single" w:sz="4" w:space="0" w:color="auto"/>
              <w:bottom w:val="single" w:sz="4" w:space="0" w:color="auto"/>
              <w:right w:val="single" w:sz="4" w:space="0" w:color="auto"/>
            </w:tcBorders>
            <w:noWrap/>
            <w:vAlign w:val="center"/>
            <w:hideMark/>
          </w:tcPr>
          <w:p w:rsidR="007E730A" w:rsidRPr="007E730A" w:rsidP="007E730A" w14:paraId="346929FF" w14:textId="77777777">
            <w:pPr>
              <w:spacing w:line="259" w:lineRule="auto"/>
              <w:ind w:left="0" w:firstLine="0"/>
              <w:rPr>
                <w:rFonts w:cstheme="minorHAnsi"/>
              </w:rPr>
            </w:pPr>
            <w:r w:rsidRPr="007E730A">
              <w:rPr>
                <w:rFonts w:cstheme="minorHAnsi"/>
              </w:rPr>
              <w:t xml:space="preserve">1. Read and understand rule requirements </w:t>
            </w:r>
          </w:p>
        </w:tc>
        <w:tc>
          <w:tcPr>
            <w:tcW w:w="1441" w:type="dxa"/>
            <w:tcBorders>
              <w:top w:val="double" w:sz="4" w:space="0" w:color="auto"/>
              <w:left w:val="nil"/>
              <w:bottom w:val="nil"/>
              <w:right w:val="single" w:sz="4" w:space="0" w:color="auto"/>
            </w:tcBorders>
            <w:noWrap/>
            <w:vAlign w:val="center"/>
            <w:hideMark/>
          </w:tcPr>
          <w:p w:rsidR="007E730A" w:rsidRPr="007E730A" w:rsidP="007E730A" w14:paraId="417CEB49" w14:textId="77777777">
            <w:pPr>
              <w:spacing w:line="259" w:lineRule="auto"/>
              <w:ind w:left="0" w:firstLine="0"/>
              <w:rPr>
                <w:rFonts w:cstheme="minorHAnsi"/>
              </w:rPr>
            </w:pPr>
            <w:r w:rsidRPr="007E730A">
              <w:rPr>
                <w:rFonts w:cstheme="minorHAnsi"/>
              </w:rPr>
              <w:t>4</w:t>
            </w:r>
          </w:p>
        </w:tc>
        <w:tc>
          <w:tcPr>
            <w:tcW w:w="1423" w:type="dxa"/>
            <w:tcBorders>
              <w:top w:val="double" w:sz="4" w:space="0" w:color="auto"/>
              <w:left w:val="nil"/>
              <w:bottom w:val="nil"/>
              <w:right w:val="single" w:sz="4" w:space="0" w:color="auto"/>
            </w:tcBorders>
            <w:noWrap/>
            <w:vAlign w:val="center"/>
            <w:hideMark/>
          </w:tcPr>
          <w:p w:rsidR="007E730A" w:rsidRPr="007E730A" w:rsidP="007E730A" w14:paraId="705B2C94" w14:textId="77777777">
            <w:pPr>
              <w:spacing w:line="259" w:lineRule="auto"/>
              <w:ind w:left="0" w:firstLine="0"/>
              <w:rPr>
                <w:rFonts w:cstheme="minorHAnsi"/>
              </w:rPr>
            </w:pPr>
            <w:r w:rsidRPr="007E730A">
              <w:rPr>
                <w:rFonts w:cstheme="minorHAnsi"/>
              </w:rPr>
              <w:t>1</w:t>
            </w:r>
          </w:p>
        </w:tc>
        <w:tc>
          <w:tcPr>
            <w:tcW w:w="1065" w:type="dxa"/>
            <w:tcBorders>
              <w:top w:val="double" w:sz="4" w:space="0" w:color="auto"/>
              <w:left w:val="nil"/>
              <w:bottom w:val="nil"/>
              <w:right w:val="single" w:sz="4" w:space="0" w:color="auto"/>
            </w:tcBorders>
            <w:noWrap/>
            <w:vAlign w:val="center"/>
            <w:hideMark/>
          </w:tcPr>
          <w:p w:rsidR="007E730A" w:rsidRPr="007E730A" w:rsidP="007E730A" w14:paraId="74CA1A88" w14:textId="77777777">
            <w:pPr>
              <w:spacing w:line="259" w:lineRule="auto"/>
              <w:ind w:left="0" w:firstLine="0"/>
              <w:rPr>
                <w:rFonts w:cstheme="minorHAnsi"/>
              </w:rPr>
            </w:pPr>
            <w:r w:rsidRPr="007E730A">
              <w:rPr>
                <w:rFonts w:cstheme="minorHAnsi"/>
              </w:rPr>
              <w:t>4</w:t>
            </w:r>
          </w:p>
        </w:tc>
        <w:tc>
          <w:tcPr>
            <w:tcW w:w="1085" w:type="dxa"/>
            <w:tcBorders>
              <w:top w:val="double" w:sz="4" w:space="0" w:color="auto"/>
              <w:left w:val="nil"/>
              <w:bottom w:val="nil"/>
              <w:right w:val="single" w:sz="4" w:space="0" w:color="auto"/>
            </w:tcBorders>
            <w:noWrap/>
            <w:vAlign w:val="center"/>
            <w:hideMark/>
          </w:tcPr>
          <w:p w:rsidR="007E730A" w:rsidRPr="007E730A" w:rsidP="007E730A" w14:paraId="0868BB7C" w14:textId="77777777">
            <w:pPr>
              <w:spacing w:line="259" w:lineRule="auto"/>
              <w:ind w:left="0" w:firstLine="0"/>
              <w:rPr>
                <w:rFonts w:cstheme="minorHAnsi"/>
              </w:rPr>
            </w:pPr>
            <w:r w:rsidRPr="007E730A">
              <w:rPr>
                <w:rFonts w:cstheme="minorHAnsi"/>
              </w:rPr>
              <w:t>9</w:t>
            </w:r>
          </w:p>
        </w:tc>
        <w:tc>
          <w:tcPr>
            <w:tcW w:w="1050" w:type="dxa"/>
            <w:tcBorders>
              <w:top w:val="double" w:sz="4" w:space="0" w:color="auto"/>
              <w:left w:val="nil"/>
              <w:bottom w:val="nil"/>
              <w:right w:val="single" w:sz="4" w:space="0" w:color="auto"/>
            </w:tcBorders>
            <w:noWrap/>
            <w:vAlign w:val="center"/>
            <w:hideMark/>
          </w:tcPr>
          <w:p w:rsidR="007E730A" w:rsidRPr="007E730A" w:rsidP="007E730A" w14:paraId="34ED4310" w14:textId="77777777">
            <w:pPr>
              <w:spacing w:line="259" w:lineRule="auto"/>
              <w:ind w:left="0" w:firstLine="0"/>
              <w:rPr>
                <w:rFonts w:cstheme="minorHAnsi"/>
              </w:rPr>
            </w:pPr>
            <w:r w:rsidRPr="007E730A">
              <w:rPr>
                <w:rFonts w:cstheme="minorHAnsi"/>
              </w:rPr>
              <w:t>36</w:t>
            </w:r>
          </w:p>
        </w:tc>
        <w:tc>
          <w:tcPr>
            <w:tcW w:w="1205" w:type="dxa"/>
            <w:tcBorders>
              <w:top w:val="double" w:sz="4" w:space="0" w:color="auto"/>
              <w:left w:val="nil"/>
              <w:bottom w:val="nil"/>
              <w:right w:val="single" w:sz="4" w:space="0" w:color="auto"/>
            </w:tcBorders>
            <w:noWrap/>
            <w:vAlign w:val="center"/>
            <w:hideMark/>
          </w:tcPr>
          <w:p w:rsidR="007E730A" w:rsidRPr="007E730A" w:rsidP="007E730A" w14:paraId="0D328D70" w14:textId="77777777">
            <w:pPr>
              <w:spacing w:line="259" w:lineRule="auto"/>
              <w:ind w:left="0" w:firstLine="0"/>
              <w:rPr>
                <w:rFonts w:cstheme="minorHAnsi"/>
              </w:rPr>
            </w:pPr>
            <w:r w:rsidRPr="007E730A">
              <w:rPr>
                <w:rFonts w:cstheme="minorHAnsi"/>
              </w:rPr>
              <w:t>1.8</w:t>
            </w:r>
          </w:p>
        </w:tc>
        <w:tc>
          <w:tcPr>
            <w:tcW w:w="972" w:type="dxa"/>
            <w:tcBorders>
              <w:top w:val="double" w:sz="4" w:space="0" w:color="auto"/>
              <w:left w:val="nil"/>
              <w:bottom w:val="nil"/>
              <w:right w:val="single" w:sz="4" w:space="0" w:color="auto"/>
            </w:tcBorders>
            <w:noWrap/>
            <w:vAlign w:val="center"/>
            <w:hideMark/>
          </w:tcPr>
          <w:p w:rsidR="007E730A" w:rsidRPr="007E730A" w:rsidP="007E730A" w14:paraId="6768C63F" w14:textId="77777777">
            <w:pPr>
              <w:spacing w:line="259" w:lineRule="auto"/>
              <w:ind w:left="0" w:firstLine="0"/>
              <w:rPr>
                <w:rFonts w:cstheme="minorHAnsi"/>
              </w:rPr>
            </w:pPr>
            <w:r w:rsidRPr="007E730A">
              <w:rPr>
                <w:rFonts w:cstheme="minorHAnsi"/>
              </w:rPr>
              <w:t>3.6</w:t>
            </w:r>
          </w:p>
        </w:tc>
        <w:tc>
          <w:tcPr>
            <w:tcW w:w="1189" w:type="dxa"/>
            <w:tcBorders>
              <w:top w:val="double" w:sz="4" w:space="0" w:color="auto"/>
              <w:left w:val="nil"/>
              <w:bottom w:val="single" w:sz="4" w:space="0" w:color="auto"/>
              <w:right w:val="single" w:sz="4" w:space="0" w:color="auto"/>
            </w:tcBorders>
            <w:noWrap/>
            <w:vAlign w:val="center"/>
            <w:hideMark/>
          </w:tcPr>
          <w:p w:rsidR="007E730A" w:rsidRPr="007E730A" w:rsidP="007E730A" w14:paraId="398A4072" w14:textId="77777777">
            <w:pPr>
              <w:spacing w:line="259" w:lineRule="auto"/>
              <w:ind w:left="0" w:firstLine="0"/>
              <w:rPr>
                <w:rFonts w:cstheme="minorHAnsi"/>
              </w:rPr>
            </w:pPr>
            <w:r w:rsidRPr="007E730A">
              <w:rPr>
                <w:rFonts w:cstheme="minorHAnsi"/>
              </w:rPr>
              <w:t xml:space="preserve">$2,114.35 </w:t>
            </w:r>
          </w:p>
        </w:tc>
      </w:tr>
      <w:tr w14:paraId="5998ABE9" w14:textId="77777777" w:rsidTr="001E6D92">
        <w:tblPrEx>
          <w:tblW w:w="14596" w:type="dxa"/>
          <w:jc w:val="center"/>
          <w:tblLook w:val="04A0"/>
        </w:tblPrEx>
        <w:trPr>
          <w:trHeight w:val="321"/>
          <w:jc w:val="center"/>
        </w:trPr>
        <w:tc>
          <w:tcPr>
            <w:tcW w:w="5166" w:type="dxa"/>
            <w:tcBorders>
              <w:top w:val="nil"/>
              <w:left w:val="single" w:sz="4" w:space="0" w:color="auto"/>
              <w:bottom w:val="single" w:sz="4" w:space="0" w:color="auto"/>
              <w:right w:val="nil"/>
            </w:tcBorders>
            <w:noWrap/>
            <w:vAlign w:val="center"/>
            <w:hideMark/>
          </w:tcPr>
          <w:p w:rsidR="007E730A" w:rsidRPr="007E730A" w:rsidP="007E730A" w14:paraId="625703A6" w14:textId="77777777">
            <w:pPr>
              <w:spacing w:line="259" w:lineRule="auto"/>
              <w:ind w:left="0" w:firstLine="0"/>
              <w:rPr>
                <w:rFonts w:cstheme="minorHAnsi"/>
              </w:rPr>
            </w:pPr>
            <w:r w:rsidRPr="007E730A">
              <w:rPr>
                <w:rFonts w:cstheme="minorHAnsi"/>
              </w:rPr>
              <w:t xml:space="preserve">2. Review incoming notifications </w:t>
            </w:r>
          </w:p>
        </w:tc>
        <w:tc>
          <w:tcPr>
            <w:tcW w:w="1441" w:type="dxa"/>
            <w:tcBorders>
              <w:top w:val="single" w:sz="4" w:space="0" w:color="auto"/>
              <w:left w:val="single" w:sz="4" w:space="0" w:color="auto"/>
              <w:bottom w:val="single" w:sz="4" w:space="0" w:color="auto"/>
              <w:right w:val="nil"/>
            </w:tcBorders>
            <w:noWrap/>
            <w:vAlign w:val="center"/>
            <w:hideMark/>
          </w:tcPr>
          <w:p w:rsidR="007E730A" w:rsidRPr="007E730A" w:rsidP="007E730A" w14:paraId="3F33EC1E" w14:textId="77777777">
            <w:pPr>
              <w:spacing w:line="259" w:lineRule="auto"/>
              <w:ind w:left="0" w:firstLine="0"/>
              <w:rPr>
                <w:rFonts w:cstheme="minorHAnsi"/>
              </w:rPr>
            </w:pPr>
            <w:r w:rsidRPr="007E730A">
              <w:rPr>
                <w:rFonts w:cstheme="minorHAnsi"/>
              </w:rPr>
              <w:t> </w:t>
            </w:r>
          </w:p>
        </w:tc>
        <w:tc>
          <w:tcPr>
            <w:tcW w:w="1423" w:type="dxa"/>
            <w:tcBorders>
              <w:top w:val="single" w:sz="4" w:space="0" w:color="auto"/>
              <w:left w:val="nil"/>
              <w:bottom w:val="single" w:sz="4" w:space="0" w:color="auto"/>
              <w:right w:val="nil"/>
            </w:tcBorders>
            <w:noWrap/>
            <w:vAlign w:val="center"/>
            <w:hideMark/>
          </w:tcPr>
          <w:p w:rsidR="007E730A" w:rsidRPr="007E730A" w:rsidP="007E730A" w14:paraId="45F61B8E" w14:textId="77777777">
            <w:pPr>
              <w:spacing w:line="259" w:lineRule="auto"/>
              <w:ind w:left="0" w:firstLine="0"/>
              <w:rPr>
                <w:rFonts w:cstheme="minorHAnsi"/>
              </w:rPr>
            </w:pPr>
            <w:r w:rsidRPr="007E730A">
              <w:rPr>
                <w:rFonts w:cstheme="minorHAnsi"/>
              </w:rPr>
              <w:t> </w:t>
            </w:r>
          </w:p>
        </w:tc>
        <w:tc>
          <w:tcPr>
            <w:tcW w:w="1065" w:type="dxa"/>
            <w:tcBorders>
              <w:top w:val="single" w:sz="4" w:space="0" w:color="auto"/>
              <w:left w:val="nil"/>
              <w:bottom w:val="single" w:sz="4" w:space="0" w:color="auto"/>
              <w:right w:val="nil"/>
            </w:tcBorders>
            <w:noWrap/>
            <w:vAlign w:val="center"/>
            <w:hideMark/>
          </w:tcPr>
          <w:p w:rsidR="007E730A" w:rsidRPr="007E730A" w:rsidP="007E730A" w14:paraId="0D8BFC91" w14:textId="77777777">
            <w:pPr>
              <w:spacing w:line="259" w:lineRule="auto"/>
              <w:ind w:left="0" w:firstLine="0"/>
              <w:rPr>
                <w:rFonts w:cstheme="minorHAnsi"/>
              </w:rPr>
            </w:pPr>
            <w:r w:rsidRPr="007E730A">
              <w:rPr>
                <w:rFonts w:cstheme="minorHAnsi"/>
              </w:rPr>
              <w:t> </w:t>
            </w:r>
          </w:p>
        </w:tc>
        <w:tc>
          <w:tcPr>
            <w:tcW w:w="1085" w:type="dxa"/>
            <w:tcBorders>
              <w:top w:val="single" w:sz="4" w:space="0" w:color="auto"/>
              <w:left w:val="nil"/>
              <w:bottom w:val="single" w:sz="4" w:space="0" w:color="auto"/>
              <w:right w:val="nil"/>
            </w:tcBorders>
            <w:noWrap/>
            <w:vAlign w:val="center"/>
            <w:hideMark/>
          </w:tcPr>
          <w:p w:rsidR="007E730A" w:rsidRPr="007E730A" w:rsidP="007E730A" w14:paraId="4E650251" w14:textId="77777777">
            <w:pPr>
              <w:spacing w:line="259" w:lineRule="auto"/>
              <w:ind w:left="0" w:firstLine="0"/>
              <w:rPr>
                <w:rFonts w:cstheme="minorHAnsi"/>
              </w:rPr>
            </w:pPr>
            <w:r w:rsidRPr="007E730A">
              <w:rPr>
                <w:rFonts w:cstheme="minorHAnsi"/>
              </w:rPr>
              <w:t> </w:t>
            </w:r>
          </w:p>
        </w:tc>
        <w:tc>
          <w:tcPr>
            <w:tcW w:w="1050" w:type="dxa"/>
            <w:tcBorders>
              <w:top w:val="single" w:sz="4" w:space="0" w:color="auto"/>
              <w:left w:val="nil"/>
              <w:bottom w:val="single" w:sz="4" w:space="0" w:color="auto"/>
              <w:right w:val="nil"/>
            </w:tcBorders>
            <w:noWrap/>
            <w:vAlign w:val="center"/>
            <w:hideMark/>
          </w:tcPr>
          <w:p w:rsidR="007E730A" w:rsidRPr="007E730A" w:rsidP="007E730A" w14:paraId="1416CDBF" w14:textId="77777777">
            <w:pPr>
              <w:spacing w:line="259" w:lineRule="auto"/>
              <w:ind w:left="0" w:firstLine="0"/>
              <w:rPr>
                <w:rFonts w:cstheme="minorHAnsi"/>
              </w:rPr>
            </w:pPr>
            <w:r w:rsidRPr="007E730A">
              <w:rPr>
                <w:rFonts w:cstheme="minorHAnsi"/>
              </w:rPr>
              <w:t> </w:t>
            </w:r>
          </w:p>
        </w:tc>
        <w:tc>
          <w:tcPr>
            <w:tcW w:w="1205" w:type="dxa"/>
            <w:tcBorders>
              <w:top w:val="single" w:sz="4" w:space="0" w:color="auto"/>
              <w:left w:val="nil"/>
              <w:bottom w:val="single" w:sz="4" w:space="0" w:color="auto"/>
              <w:right w:val="nil"/>
            </w:tcBorders>
            <w:noWrap/>
            <w:vAlign w:val="center"/>
            <w:hideMark/>
          </w:tcPr>
          <w:p w:rsidR="007E730A" w:rsidRPr="007E730A" w:rsidP="007E730A" w14:paraId="49DFD694" w14:textId="77777777">
            <w:pPr>
              <w:spacing w:line="259" w:lineRule="auto"/>
              <w:ind w:left="0" w:firstLine="0"/>
              <w:rPr>
                <w:rFonts w:cstheme="minorHAnsi"/>
              </w:rPr>
            </w:pPr>
            <w:r w:rsidRPr="007E730A">
              <w:rPr>
                <w:rFonts w:cstheme="minorHAnsi"/>
              </w:rPr>
              <w:t> </w:t>
            </w:r>
          </w:p>
        </w:tc>
        <w:tc>
          <w:tcPr>
            <w:tcW w:w="972" w:type="dxa"/>
            <w:tcBorders>
              <w:top w:val="single" w:sz="4" w:space="0" w:color="auto"/>
              <w:left w:val="nil"/>
              <w:bottom w:val="single" w:sz="4" w:space="0" w:color="auto"/>
              <w:right w:val="single" w:sz="4" w:space="0" w:color="auto"/>
            </w:tcBorders>
            <w:noWrap/>
            <w:vAlign w:val="center"/>
            <w:hideMark/>
          </w:tcPr>
          <w:p w:rsidR="007E730A" w:rsidRPr="007E730A" w:rsidP="007E730A" w14:paraId="2B37BC77" w14:textId="77777777">
            <w:pPr>
              <w:spacing w:line="259" w:lineRule="auto"/>
              <w:ind w:left="0" w:firstLine="0"/>
              <w:rPr>
                <w:rFonts w:cstheme="minorHAnsi"/>
              </w:rPr>
            </w:pPr>
            <w:r w:rsidRPr="007E730A">
              <w:rPr>
                <w:rFonts w:cstheme="minorHAnsi"/>
              </w:rPr>
              <w:t> </w:t>
            </w:r>
          </w:p>
        </w:tc>
        <w:tc>
          <w:tcPr>
            <w:tcW w:w="1189" w:type="dxa"/>
            <w:tcBorders>
              <w:top w:val="nil"/>
              <w:left w:val="nil"/>
              <w:bottom w:val="single" w:sz="4" w:space="0" w:color="auto"/>
              <w:right w:val="single" w:sz="4" w:space="0" w:color="auto"/>
            </w:tcBorders>
            <w:noWrap/>
            <w:vAlign w:val="center"/>
            <w:hideMark/>
          </w:tcPr>
          <w:p w:rsidR="007E730A" w:rsidRPr="007E730A" w:rsidP="007E730A" w14:paraId="1445ECC3" w14:textId="77777777">
            <w:pPr>
              <w:spacing w:line="259" w:lineRule="auto"/>
              <w:ind w:left="0" w:firstLine="0"/>
              <w:rPr>
                <w:rFonts w:cstheme="minorHAnsi"/>
              </w:rPr>
            </w:pPr>
            <w:r w:rsidRPr="007E730A">
              <w:rPr>
                <w:rFonts w:cstheme="minorHAnsi"/>
              </w:rPr>
              <w:t> </w:t>
            </w:r>
          </w:p>
        </w:tc>
      </w:tr>
      <w:tr w14:paraId="03C28A7C" w14:textId="77777777" w:rsidTr="001E6D92">
        <w:tblPrEx>
          <w:tblW w:w="14596" w:type="dxa"/>
          <w:jc w:val="center"/>
          <w:tblLook w:val="04A0"/>
        </w:tblPrEx>
        <w:trPr>
          <w:trHeight w:val="321"/>
          <w:jc w:val="center"/>
        </w:trPr>
        <w:tc>
          <w:tcPr>
            <w:tcW w:w="5166" w:type="dxa"/>
            <w:tcBorders>
              <w:top w:val="nil"/>
              <w:left w:val="single" w:sz="4" w:space="0" w:color="auto"/>
              <w:bottom w:val="single" w:sz="4" w:space="0" w:color="auto"/>
              <w:right w:val="single" w:sz="4" w:space="0" w:color="auto"/>
            </w:tcBorders>
            <w:noWrap/>
            <w:vAlign w:val="center"/>
            <w:hideMark/>
          </w:tcPr>
          <w:p w:rsidR="007E730A" w:rsidRPr="007E730A" w:rsidP="007E730A" w14:paraId="5107F6E4" w14:textId="77777777">
            <w:pPr>
              <w:spacing w:line="259" w:lineRule="auto"/>
              <w:ind w:left="0" w:firstLine="0"/>
              <w:rPr>
                <w:rFonts w:cstheme="minorHAnsi"/>
              </w:rPr>
            </w:pPr>
            <w:r w:rsidRPr="007E730A">
              <w:rPr>
                <w:rFonts w:cstheme="minorHAnsi"/>
              </w:rPr>
              <w:t xml:space="preserve">     </w:t>
            </w:r>
            <w:r w:rsidRPr="007E730A">
              <w:rPr>
                <w:rFonts w:cstheme="minorHAnsi"/>
              </w:rPr>
              <w:t>i</w:t>
            </w:r>
            <w:r w:rsidRPr="007E730A">
              <w:rPr>
                <w:rFonts w:cstheme="minorHAnsi"/>
              </w:rPr>
              <w:t xml:space="preserve">. Notification of date of construction or reconstruction </w:t>
            </w:r>
          </w:p>
        </w:tc>
        <w:tc>
          <w:tcPr>
            <w:tcW w:w="1441" w:type="dxa"/>
            <w:tcBorders>
              <w:top w:val="nil"/>
              <w:left w:val="nil"/>
              <w:bottom w:val="single" w:sz="4" w:space="0" w:color="auto"/>
              <w:right w:val="single" w:sz="4" w:space="0" w:color="auto"/>
            </w:tcBorders>
            <w:noWrap/>
            <w:vAlign w:val="center"/>
            <w:hideMark/>
          </w:tcPr>
          <w:p w:rsidR="007E730A" w:rsidRPr="007E730A" w:rsidP="007E730A" w14:paraId="39975C39" w14:textId="77777777">
            <w:pPr>
              <w:spacing w:line="259" w:lineRule="auto"/>
              <w:ind w:left="0" w:firstLine="0"/>
              <w:rPr>
                <w:rFonts w:cstheme="minorHAnsi"/>
              </w:rPr>
            </w:pPr>
            <w:r w:rsidRPr="007E730A">
              <w:rPr>
                <w:rFonts w:cstheme="minorHAnsi"/>
              </w:rPr>
              <w:t>1</w:t>
            </w:r>
          </w:p>
        </w:tc>
        <w:tc>
          <w:tcPr>
            <w:tcW w:w="1423" w:type="dxa"/>
            <w:tcBorders>
              <w:top w:val="nil"/>
              <w:left w:val="nil"/>
              <w:bottom w:val="single" w:sz="4" w:space="0" w:color="auto"/>
              <w:right w:val="single" w:sz="4" w:space="0" w:color="auto"/>
            </w:tcBorders>
            <w:noWrap/>
            <w:vAlign w:val="center"/>
            <w:hideMark/>
          </w:tcPr>
          <w:p w:rsidR="007E730A" w:rsidRPr="007E730A" w:rsidP="007E730A" w14:paraId="7EB9D6E9" w14:textId="77777777">
            <w:pPr>
              <w:spacing w:line="259" w:lineRule="auto"/>
              <w:ind w:left="0" w:firstLine="0"/>
              <w:rPr>
                <w:rFonts w:cstheme="minorHAnsi"/>
              </w:rPr>
            </w:pPr>
            <w:r w:rsidRPr="007E730A">
              <w:rPr>
                <w:rFonts w:cstheme="minorHAnsi"/>
              </w:rPr>
              <w:t>0</w:t>
            </w:r>
          </w:p>
        </w:tc>
        <w:tc>
          <w:tcPr>
            <w:tcW w:w="1065" w:type="dxa"/>
            <w:tcBorders>
              <w:top w:val="nil"/>
              <w:left w:val="nil"/>
              <w:bottom w:val="single" w:sz="4" w:space="0" w:color="auto"/>
              <w:right w:val="single" w:sz="4" w:space="0" w:color="auto"/>
            </w:tcBorders>
            <w:noWrap/>
            <w:vAlign w:val="center"/>
            <w:hideMark/>
          </w:tcPr>
          <w:p w:rsidR="007E730A" w:rsidRPr="007E730A" w:rsidP="007E730A" w14:paraId="3A76B18A" w14:textId="77777777">
            <w:pPr>
              <w:spacing w:line="259" w:lineRule="auto"/>
              <w:ind w:left="0" w:firstLine="0"/>
              <w:rPr>
                <w:rFonts w:cstheme="minorHAnsi"/>
              </w:rPr>
            </w:pPr>
            <w:r w:rsidRPr="007E730A">
              <w:rPr>
                <w:rFonts w:cstheme="minorHAnsi"/>
              </w:rPr>
              <w:t>0</w:t>
            </w:r>
          </w:p>
        </w:tc>
        <w:tc>
          <w:tcPr>
            <w:tcW w:w="1085" w:type="dxa"/>
            <w:tcBorders>
              <w:top w:val="nil"/>
              <w:left w:val="nil"/>
              <w:bottom w:val="single" w:sz="4" w:space="0" w:color="auto"/>
              <w:right w:val="single" w:sz="4" w:space="0" w:color="auto"/>
            </w:tcBorders>
            <w:noWrap/>
            <w:vAlign w:val="center"/>
            <w:hideMark/>
          </w:tcPr>
          <w:p w:rsidR="007E730A" w:rsidRPr="007E730A" w:rsidP="007E730A" w14:paraId="7685CF93" w14:textId="77777777">
            <w:pPr>
              <w:spacing w:line="259" w:lineRule="auto"/>
              <w:ind w:left="0" w:firstLine="0"/>
              <w:rPr>
                <w:rFonts w:cstheme="minorHAnsi"/>
              </w:rPr>
            </w:pPr>
            <w:r w:rsidRPr="007E730A">
              <w:rPr>
                <w:rFonts w:cstheme="minorHAnsi"/>
              </w:rPr>
              <w:t>9</w:t>
            </w:r>
          </w:p>
        </w:tc>
        <w:tc>
          <w:tcPr>
            <w:tcW w:w="1050" w:type="dxa"/>
            <w:tcBorders>
              <w:top w:val="nil"/>
              <w:left w:val="nil"/>
              <w:bottom w:val="single" w:sz="4" w:space="0" w:color="auto"/>
              <w:right w:val="single" w:sz="4" w:space="0" w:color="auto"/>
            </w:tcBorders>
            <w:noWrap/>
            <w:vAlign w:val="center"/>
            <w:hideMark/>
          </w:tcPr>
          <w:p w:rsidR="007E730A" w:rsidRPr="007E730A" w:rsidP="007E730A" w14:paraId="06792F72" w14:textId="77777777">
            <w:pPr>
              <w:spacing w:line="259" w:lineRule="auto"/>
              <w:ind w:left="0" w:firstLine="0"/>
              <w:rPr>
                <w:rFonts w:cstheme="minorHAnsi"/>
              </w:rPr>
            </w:pPr>
            <w:r w:rsidRPr="007E730A">
              <w:rPr>
                <w:rFonts w:cstheme="minorHAnsi"/>
              </w:rPr>
              <w:t>0</w:t>
            </w:r>
          </w:p>
        </w:tc>
        <w:tc>
          <w:tcPr>
            <w:tcW w:w="1205" w:type="dxa"/>
            <w:tcBorders>
              <w:top w:val="nil"/>
              <w:left w:val="nil"/>
              <w:bottom w:val="single" w:sz="4" w:space="0" w:color="auto"/>
              <w:right w:val="single" w:sz="4" w:space="0" w:color="auto"/>
            </w:tcBorders>
            <w:noWrap/>
            <w:vAlign w:val="center"/>
            <w:hideMark/>
          </w:tcPr>
          <w:p w:rsidR="007E730A" w:rsidRPr="007E730A" w:rsidP="007E730A" w14:paraId="721DD166" w14:textId="77777777">
            <w:pPr>
              <w:spacing w:line="259" w:lineRule="auto"/>
              <w:ind w:left="0" w:firstLine="0"/>
              <w:rPr>
                <w:rFonts w:cstheme="minorHAnsi"/>
              </w:rPr>
            </w:pPr>
            <w:r w:rsidRPr="007E730A">
              <w:rPr>
                <w:rFonts w:cstheme="minorHAnsi"/>
              </w:rPr>
              <w:t>0</w:t>
            </w:r>
          </w:p>
        </w:tc>
        <w:tc>
          <w:tcPr>
            <w:tcW w:w="972" w:type="dxa"/>
            <w:tcBorders>
              <w:top w:val="nil"/>
              <w:left w:val="nil"/>
              <w:bottom w:val="single" w:sz="4" w:space="0" w:color="auto"/>
              <w:right w:val="single" w:sz="4" w:space="0" w:color="auto"/>
            </w:tcBorders>
            <w:noWrap/>
            <w:vAlign w:val="center"/>
            <w:hideMark/>
          </w:tcPr>
          <w:p w:rsidR="007E730A" w:rsidRPr="007E730A" w:rsidP="007E730A" w14:paraId="7CF71D9A" w14:textId="77777777">
            <w:pPr>
              <w:spacing w:line="259" w:lineRule="auto"/>
              <w:ind w:left="0" w:firstLine="0"/>
              <w:rPr>
                <w:rFonts w:cstheme="minorHAnsi"/>
              </w:rPr>
            </w:pPr>
            <w:r w:rsidRPr="007E730A">
              <w:rPr>
                <w:rFonts w:cstheme="minorHAnsi"/>
              </w:rPr>
              <w:t>0</w:t>
            </w:r>
          </w:p>
        </w:tc>
        <w:tc>
          <w:tcPr>
            <w:tcW w:w="1189" w:type="dxa"/>
            <w:tcBorders>
              <w:top w:val="nil"/>
              <w:left w:val="nil"/>
              <w:bottom w:val="single" w:sz="4" w:space="0" w:color="auto"/>
              <w:right w:val="single" w:sz="4" w:space="0" w:color="auto"/>
            </w:tcBorders>
            <w:noWrap/>
            <w:vAlign w:val="center"/>
            <w:hideMark/>
          </w:tcPr>
          <w:p w:rsidR="007E730A" w:rsidRPr="007E730A" w:rsidP="007E730A" w14:paraId="2F379E59" w14:textId="77777777">
            <w:pPr>
              <w:spacing w:line="259" w:lineRule="auto"/>
              <w:ind w:left="0" w:firstLine="0"/>
              <w:rPr>
                <w:rFonts w:cstheme="minorHAnsi"/>
              </w:rPr>
            </w:pPr>
            <w:r w:rsidRPr="007E730A">
              <w:rPr>
                <w:rFonts w:cstheme="minorHAnsi"/>
              </w:rPr>
              <w:t xml:space="preserve">$0.00 </w:t>
            </w:r>
          </w:p>
        </w:tc>
      </w:tr>
      <w:tr w14:paraId="641618A9" w14:textId="77777777" w:rsidTr="001E6D92">
        <w:tblPrEx>
          <w:tblW w:w="14596" w:type="dxa"/>
          <w:jc w:val="center"/>
          <w:tblLook w:val="04A0"/>
        </w:tblPrEx>
        <w:trPr>
          <w:trHeight w:val="321"/>
          <w:jc w:val="center"/>
        </w:trPr>
        <w:tc>
          <w:tcPr>
            <w:tcW w:w="5166" w:type="dxa"/>
            <w:tcBorders>
              <w:top w:val="nil"/>
              <w:left w:val="single" w:sz="4" w:space="0" w:color="auto"/>
              <w:bottom w:val="single" w:sz="4" w:space="0" w:color="auto"/>
              <w:right w:val="single" w:sz="4" w:space="0" w:color="auto"/>
            </w:tcBorders>
            <w:noWrap/>
            <w:vAlign w:val="center"/>
            <w:hideMark/>
          </w:tcPr>
          <w:p w:rsidR="007E730A" w:rsidRPr="007E730A" w:rsidP="007E730A" w14:paraId="59477BD4" w14:textId="77777777">
            <w:pPr>
              <w:spacing w:line="259" w:lineRule="auto"/>
              <w:ind w:left="0" w:firstLine="0"/>
              <w:rPr>
                <w:rFonts w:cstheme="minorHAnsi"/>
              </w:rPr>
            </w:pPr>
            <w:r w:rsidRPr="007E730A">
              <w:rPr>
                <w:rFonts w:cstheme="minorHAnsi"/>
              </w:rPr>
              <w:t xml:space="preserve">     ii. Notification of actual startup </w:t>
            </w:r>
          </w:p>
        </w:tc>
        <w:tc>
          <w:tcPr>
            <w:tcW w:w="1441" w:type="dxa"/>
            <w:tcBorders>
              <w:top w:val="nil"/>
              <w:left w:val="nil"/>
              <w:bottom w:val="single" w:sz="4" w:space="0" w:color="auto"/>
              <w:right w:val="single" w:sz="4" w:space="0" w:color="auto"/>
            </w:tcBorders>
            <w:noWrap/>
            <w:vAlign w:val="center"/>
            <w:hideMark/>
          </w:tcPr>
          <w:p w:rsidR="007E730A" w:rsidRPr="007E730A" w:rsidP="007E730A" w14:paraId="26666A7B" w14:textId="77777777">
            <w:pPr>
              <w:spacing w:line="259" w:lineRule="auto"/>
              <w:ind w:left="0" w:firstLine="0"/>
              <w:rPr>
                <w:rFonts w:cstheme="minorHAnsi"/>
              </w:rPr>
            </w:pPr>
            <w:r w:rsidRPr="007E730A">
              <w:rPr>
                <w:rFonts w:cstheme="minorHAnsi"/>
              </w:rPr>
              <w:t>1</w:t>
            </w:r>
          </w:p>
        </w:tc>
        <w:tc>
          <w:tcPr>
            <w:tcW w:w="1423" w:type="dxa"/>
            <w:tcBorders>
              <w:top w:val="nil"/>
              <w:left w:val="nil"/>
              <w:bottom w:val="single" w:sz="4" w:space="0" w:color="auto"/>
              <w:right w:val="single" w:sz="4" w:space="0" w:color="auto"/>
            </w:tcBorders>
            <w:noWrap/>
            <w:vAlign w:val="center"/>
            <w:hideMark/>
          </w:tcPr>
          <w:p w:rsidR="007E730A" w:rsidRPr="007E730A" w:rsidP="007E730A" w14:paraId="420FAAD4" w14:textId="77777777">
            <w:pPr>
              <w:spacing w:line="259" w:lineRule="auto"/>
              <w:ind w:left="0" w:firstLine="0"/>
              <w:rPr>
                <w:rFonts w:cstheme="minorHAnsi"/>
              </w:rPr>
            </w:pPr>
            <w:r w:rsidRPr="007E730A">
              <w:rPr>
                <w:rFonts w:cstheme="minorHAnsi"/>
              </w:rPr>
              <w:t>0</w:t>
            </w:r>
          </w:p>
        </w:tc>
        <w:tc>
          <w:tcPr>
            <w:tcW w:w="1065" w:type="dxa"/>
            <w:tcBorders>
              <w:top w:val="nil"/>
              <w:left w:val="nil"/>
              <w:bottom w:val="single" w:sz="4" w:space="0" w:color="auto"/>
              <w:right w:val="single" w:sz="4" w:space="0" w:color="auto"/>
            </w:tcBorders>
            <w:noWrap/>
            <w:vAlign w:val="center"/>
            <w:hideMark/>
          </w:tcPr>
          <w:p w:rsidR="007E730A" w:rsidRPr="007E730A" w:rsidP="007E730A" w14:paraId="6E195F0E" w14:textId="77777777">
            <w:pPr>
              <w:spacing w:line="259" w:lineRule="auto"/>
              <w:ind w:left="0" w:firstLine="0"/>
              <w:rPr>
                <w:rFonts w:cstheme="minorHAnsi"/>
              </w:rPr>
            </w:pPr>
            <w:r w:rsidRPr="007E730A">
              <w:rPr>
                <w:rFonts w:cstheme="minorHAnsi"/>
              </w:rPr>
              <w:t>0</w:t>
            </w:r>
          </w:p>
        </w:tc>
        <w:tc>
          <w:tcPr>
            <w:tcW w:w="1085" w:type="dxa"/>
            <w:tcBorders>
              <w:top w:val="nil"/>
              <w:left w:val="nil"/>
              <w:bottom w:val="single" w:sz="4" w:space="0" w:color="auto"/>
              <w:right w:val="single" w:sz="4" w:space="0" w:color="auto"/>
            </w:tcBorders>
            <w:noWrap/>
            <w:vAlign w:val="center"/>
            <w:hideMark/>
          </w:tcPr>
          <w:p w:rsidR="007E730A" w:rsidRPr="007E730A" w:rsidP="007E730A" w14:paraId="5E608655" w14:textId="77777777">
            <w:pPr>
              <w:spacing w:line="259" w:lineRule="auto"/>
              <w:ind w:left="0" w:firstLine="0"/>
              <w:rPr>
                <w:rFonts w:cstheme="minorHAnsi"/>
              </w:rPr>
            </w:pPr>
            <w:r w:rsidRPr="007E730A">
              <w:rPr>
                <w:rFonts w:cstheme="minorHAnsi"/>
              </w:rPr>
              <w:t>9</w:t>
            </w:r>
          </w:p>
        </w:tc>
        <w:tc>
          <w:tcPr>
            <w:tcW w:w="1050" w:type="dxa"/>
            <w:tcBorders>
              <w:top w:val="nil"/>
              <w:left w:val="nil"/>
              <w:bottom w:val="single" w:sz="4" w:space="0" w:color="auto"/>
              <w:right w:val="single" w:sz="4" w:space="0" w:color="auto"/>
            </w:tcBorders>
            <w:noWrap/>
            <w:vAlign w:val="center"/>
            <w:hideMark/>
          </w:tcPr>
          <w:p w:rsidR="007E730A" w:rsidRPr="007E730A" w:rsidP="007E730A" w14:paraId="380E5A99" w14:textId="77777777">
            <w:pPr>
              <w:spacing w:line="259" w:lineRule="auto"/>
              <w:ind w:left="0" w:firstLine="0"/>
              <w:rPr>
                <w:rFonts w:cstheme="minorHAnsi"/>
              </w:rPr>
            </w:pPr>
            <w:r w:rsidRPr="007E730A">
              <w:rPr>
                <w:rFonts w:cstheme="minorHAnsi"/>
              </w:rPr>
              <w:t>0</w:t>
            </w:r>
          </w:p>
        </w:tc>
        <w:tc>
          <w:tcPr>
            <w:tcW w:w="1205" w:type="dxa"/>
            <w:tcBorders>
              <w:top w:val="nil"/>
              <w:left w:val="nil"/>
              <w:bottom w:val="single" w:sz="4" w:space="0" w:color="auto"/>
              <w:right w:val="single" w:sz="4" w:space="0" w:color="auto"/>
            </w:tcBorders>
            <w:noWrap/>
            <w:vAlign w:val="center"/>
            <w:hideMark/>
          </w:tcPr>
          <w:p w:rsidR="007E730A" w:rsidRPr="007E730A" w:rsidP="007E730A" w14:paraId="19B672C1" w14:textId="77777777">
            <w:pPr>
              <w:spacing w:line="259" w:lineRule="auto"/>
              <w:ind w:left="0" w:firstLine="0"/>
              <w:rPr>
                <w:rFonts w:cstheme="minorHAnsi"/>
              </w:rPr>
            </w:pPr>
            <w:r w:rsidRPr="007E730A">
              <w:rPr>
                <w:rFonts w:cstheme="minorHAnsi"/>
              </w:rPr>
              <w:t>0</w:t>
            </w:r>
          </w:p>
        </w:tc>
        <w:tc>
          <w:tcPr>
            <w:tcW w:w="972" w:type="dxa"/>
            <w:tcBorders>
              <w:top w:val="nil"/>
              <w:left w:val="nil"/>
              <w:bottom w:val="single" w:sz="4" w:space="0" w:color="auto"/>
              <w:right w:val="single" w:sz="4" w:space="0" w:color="auto"/>
            </w:tcBorders>
            <w:noWrap/>
            <w:vAlign w:val="center"/>
            <w:hideMark/>
          </w:tcPr>
          <w:p w:rsidR="007E730A" w:rsidRPr="007E730A" w:rsidP="007E730A" w14:paraId="075D216C" w14:textId="77777777">
            <w:pPr>
              <w:spacing w:line="259" w:lineRule="auto"/>
              <w:ind w:left="0" w:firstLine="0"/>
              <w:rPr>
                <w:rFonts w:cstheme="minorHAnsi"/>
              </w:rPr>
            </w:pPr>
            <w:r w:rsidRPr="007E730A">
              <w:rPr>
                <w:rFonts w:cstheme="minorHAnsi"/>
              </w:rPr>
              <w:t>0</w:t>
            </w:r>
          </w:p>
        </w:tc>
        <w:tc>
          <w:tcPr>
            <w:tcW w:w="1189" w:type="dxa"/>
            <w:tcBorders>
              <w:top w:val="nil"/>
              <w:left w:val="nil"/>
              <w:bottom w:val="single" w:sz="4" w:space="0" w:color="auto"/>
              <w:right w:val="single" w:sz="4" w:space="0" w:color="auto"/>
            </w:tcBorders>
            <w:noWrap/>
            <w:vAlign w:val="center"/>
            <w:hideMark/>
          </w:tcPr>
          <w:p w:rsidR="007E730A" w:rsidRPr="007E730A" w:rsidP="007E730A" w14:paraId="1AD7CE67" w14:textId="77777777">
            <w:pPr>
              <w:spacing w:line="259" w:lineRule="auto"/>
              <w:ind w:left="0" w:firstLine="0"/>
              <w:rPr>
                <w:rFonts w:cstheme="minorHAnsi"/>
              </w:rPr>
            </w:pPr>
            <w:r w:rsidRPr="007E730A">
              <w:rPr>
                <w:rFonts w:cstheme="minorHAnsi"/>
              </w:rPr>
              <w:t xml:space="preserve">$0.00 </w:t>
            </w:r>
          </w:p>
        </w:tc>
      </w:tr>
      <w:tr w14:paraId="2CEB2A5E" w14:textId="77777777" w:rsidTr="001E6D92">
        <w:tblPrEx>
          <w:tblW w:w="14596" w:type="dxa"/>
          <w:jc w:val="center"/>
          <w:tblLook w:val="04A0"/>
        </w:tblPrEx>
        <w:trPr>
          <w:trHeight w:val="321"/>
          <w:jc w:val="center"/>
        </w:trPr>
        <w:tc>
          <w:tcPr>
            <w:tcW w:w="5166" w:type="dxa"/>
            <w:tcBorders>
              <w:top w:val="nil"/>
              <w:left w:val="single" w:sz="4" w:space="0" w:color="auto"/>
              <w:bottom w:val="single" w:sz="4" w:space="0" w:color="auto"/>
              <w:right w:val="single" w:sz="4" w:space="0" w:color="auto"/>
            </w:tcBorders>
            <w:noWrap/>
            <w:vAlign w:val="center"/>
            <w:hideMark/>
          </w:tcPr>
          <w:p w:rsidR="007E730A" w:rsidRPr="007E730A" w:rsidP="007E730A" w14:paraId="3EBD0408" w14:textId="77777777">
            <w:pPr>
              <w:spacing w:line="259" w:lineRule="auto"/>
              <w:ind w:left="0" w:firstLine="0"/>
              <w:rPr>
                <w:rFonts w:cstheme="minorHAnsi"/>
              </w:rPr>
            </w:pPr>
            <w:r w:rsidRPr="007E730A">
              <w:rPr>
                <w:rFonts w:cstheme="minorHAnsi"/>
              </w:rPr>
              <w:t xml:space="preserve">     iii. Notification of physical or operational change</w:t>
            </w:r>
          </w:p>
        </w:tc>
        <w:tc>
          <w:tcPr>
            <w:tcW w:w="1441" w:type="dxa"/>
            <w:tcBorders>
              <w:top w:val="nil"/>
              <w:left w:val="nil"/>
              <w:bottom w:val="single" w:sz="4" w:space="0" w:color="auto"/>
              <w:right w:val="single" w:sz="4" w:space="0" w:color="auto"/>
            </w:tcBorders>
            <w:noWrap/>
            <w:vAlign w:val="center"/>
            <w:hideMark/>
          </w:tcPr>
          <w:p w:rsidR="007E730A" w:rsidRPr="007E730A" w:rsidP="007E730A" w14:paraId="74506B50" w14:textId="77777777">
            <w:pPr>
              <w:spacing w:line="259" w:lineRule="auto"/>
              <w:ind w:left="0" w:firstLine="0"/>
              <w:rPr>
                <w:rFonts w:cstheme="minorHAnsi"/>
              </w:rPr>
            </w:pPr>
            <w:r w:rsidRPr="007E730A">
              <w:rPr>
                <w:rFonts w:cstheme="minorHAnsi"/>
              </w:rPr>
              <w:t>1</w:t>
            </w:r>
          </w:p>
        </w:tc>
        <w:tc>
          <w:tcPr>
            <w:tcW w:w="1423" w:type="dxa"/>
            <w:tcBorders>
              <w:top w:val="nil"/>
              <w:left w:val="nil"/>
              <w:bottom w:val="single" w:sz="4" w:space="0" w:color="auto"/>
              <w:right w:val="single" w:sz="4" w:space="0" w:color="auto"/>
            </w:tcBorders>
            <w:noWrap/>
            <w:vAlign w:val="center"/>
            <w:hideMark/>
          </w:tcPr>
          <w:p w:rsidR="007E730A" w:rsidRPr="007E730A" w:rsidP="007E730A" w14:paraId="4C31D60C" w14:textId="77777777">
            <w:pPr>
              <w:spacing w:line="259" w:lineRule="auto"/>
              <w:ind w:left="0" w:firstLine="0"/>
              <w:rPr>
                <w:rFonts w:cstheme="minorHAnsi"/>
              </w:rPr>
            </w:pPr>
            <w:r w:rsidRPr="007E730A">
              <w:rPr>
                <w:rFonts w:cstheme="minorHAnsi"/>
              </w:rPr>
              <w:t>0</w:t>
            </w:r>
          </w:p>
        </w:tc>
        <w:tc>
          <w:tcPr>
            <w:tcW w:w="1065" w:type="dxa"/>
            <w:tcBorders>
              <w:top w:val="nil"/>
              <w:left w:val="nil"/>
              <w:bottom w:val="single" w:sz="4" w:space="0" w:color="auto"/>
              <w:right w:val="single" w:sz="4" w:space="0" w:color="auto"/>
            </w:tcBorders>
            <w:noWrap/>
            <w:vAlign w:val="center"/>
            <w:hideMark/>
          </w:tcPr>
          <w:p w:rsidR="007E730A" w:rsidRPr="007E730A" w:rsidP="007E730A" w14:paraId="2EED591C" w14:textId="77777777">
            <w:pPr>
              <w:spacing w:line="259" w:lineRule="auto"/>
              <w:ind w:left="0" w:firstLine="0"/>
              <w:rPr>
                <w:rFonts w:cstheme="minorHAnsi"/>
              </w:rPr>
            </w:pPr>
            <w:r w:rsidRPr="007E730A">
              <w:rPr>
                <w:rFonts w:cstheme="minorHAnsi"/>
              </w:rPr>
              <w:t>0</w:t>
            </w:r>
          </w:p>
        </w:tc>
        <w:tc>
          <w:tcPr>
            <w:tcW w:w="1085" w:type="dxa"/>
            <w:tcBorders>
              <w:top w:val="nil"/>
              <w:left w:val="nil"/>
              <w:bottom w:val="single" w:sz="4" w:space="0" w:color="auto"/>
              <w:right w:val="single" w:sz="4" w:space="0" w:color="auto"/>
            </w:tcBorders>
            <w:noWrap/>
            <w:vAlign w:val="center"/>
            <w:hideMark/>
          </w:tcPr>
          <w:p w:rsidR="007E730A" w:rsidRPr="007E730A" w:rsidP="007E730A" w14:paraId="62805D56" w14:textId="77777777">
            <w:pPr>
              <w:spacing w:line="259" w:lineRule="auto"/>
              <w:ind w:left="0" w:firstLine="0"/>
              <w:rPr>
                <w:rFonts w:cstheme="minorHAnsi"/>
              </w:rPr>
            </w:pPr>
            <w:r w:rsidRPr="007E730A">
              <w:rPr>
                <w:rFonts w:cstheme="minorHAnsi"/>
              </w:rPr>
              <w:t>9</w:t>
            </w:r>
          </w:p>
        </w:tc>
        <w:tc>
          <w:tcPr>
            <w:tcW w:w="1050" w:type="dxa"/>
            <w:tcBorders>
              <w:top w:val="nil"/>
              <w:left w:val="nil"/>
              <w:bottom w:val="single" w:sz="4" w:space="0" w:color="auto"/>
              <w:right w:val="single" w:sz="4" w:space="0" w:color="auto"/>
            </w:tcBorders>
            <w:noWrap/>
            <w:vAlign w:val="center"/>
            <w:hideMark/>
          </w:tcPr>
          <w:p w:rsidR="007E730A" w:rsidRPr="007E730A" w:rsidP="007E730A" w14:paraId="7189A819" w14:textId="77777777">
            <w:pPr>
              <w:spacing w:line="259" w:lineRule="auto"/>
              <w:ind w:left="0" w:firstLine="0"/>
              <w:rPr>
                <w:rFonts w:cstheme="minorHAnsi"/>
              </w:rPr>
            </w:pPr>
            <w:r w:rsidRPr="007E730A">
              <w:rPr>
                <w:rFonts w:cstheme="minorHAnsi"/>
              </w:rPr>
              <w:t>0</w:t>
            </w:r>
          </w:p>
        </w:tc>
        <w:tc>
          <w:tcPr>
            <w:tcW w:w="1205" w:type="dxa"/>
            <w:tcBorders>
              <w:top w:val="nil"/>
              <w:left w:val="nil"/>
              <w:bottom w:val="single" w:sz="4" w:space="0" w:color="auto"/>
              <w:right w:val="single" w:sz="4" w:space="0" w:color="auto"/>
            </w:tcBorders>
            <w:noWrap/>
            <w:vAlign w:val="center"/>
            <w:hideMark/>
          </w:tcPr>
          <w:p w:rsidR="007E730A" w:rsidRPr="007E730A" w:rsidP="007E730A" w14:paraId="4902AA96" w14:textId="77777777">
            <w:pPr>
              <w:spacing w:line="259" w:lineRule="auto"/>
              <w:ind w:left="0" w:firstLine="0"/>
              <w:rPr>
                <w:rFonts w:cstheme="minorHAnsi"/>
              </w:rPr>
            </w:pPr>
            <w:r w:rsidRPr="007E730A">
              <w:rPr>
                <w:rFonts w:cstheme="minorHAnsi"/>
              </w:rPr>
              <w:t>0</w:t>
            </w:r>
          </w:p>
        </w:tc>
        <w:tc>
          <w:tcPr>
            <w:tcW w:w="972" w:type="dxa"/>
            <w:tcBorders>
              <w:top w:val="nil"/>
              <w:left w:val="nil"/>
              <w:bottom w:val="single" w:sz="4" w:space="0" w:color="auto"/>
              <w:right w:val="single" w:sz="4" w:space="0" w:color="auto"/>
            </w:tcBorders>
            <w:noWrap/>
            <w:vAlign w:val="center"/>
            <w:hideMark/>
          </w:tcPr>
          <w:p w:rsidR="007E730A" w:rsidRPr="007E730A" w:rsidP="007E730A" w14:paraId="06571EBA" w14:textId="77777777">
            <w:pPr>
              <w:spacing w:line="259" w:lineRule="auto"/>
              <w:ind w:left="0" w:firstLine="0"/>
              <w:rPr>
                <w:rFonts w:cstheme="minorHAnsi"/>
              </w:rPr>
            </w:pPr>
            <w:r w:rsidRPr="007E730A">
              <w:rPr>
                <w:rFonts w:cstheme="minorHAnsi"/>
              </w:rPr>
              <w:t>0</w:t>
            </w:r>
          </w:p>
        </w:tc>
        <w:tc>
          <w:tcPr>
            <w:tcW w:w="1189" w:type="dxa"/>
            <w:tcBorders>
              <w:top w:val="nil"/>
              <w:left w:val="nil"/>
              <w:bottom w:val="single" w:sz="4" w:space="0" w:color="auto"/>
              <w:right w:val="single" w:sz="4" w:space="0" w:color="auto"/>
            </w:tcBorders>
            <w:noWrap/>
            <w:vAlign w:val="center"/>
            <w:hideMark/>
          </w:tcPr>
          <w:p w:rsidR="007E730A" w:rsidRPr="007E730A" w:rsidP="007E730A" w14:paraId="57427E11" w14:textId="77777777">
            <w:pPr>
              <w:spacing w:line="259" w:lineRule="auto"/>
              <w:ind w:left="0" w:firstLine="0"/>
              <w:rPr>
                <w:rFonts w:cstheme="minorHAnsi"/>
              </w:rPr>
            </w:pPr>
            <w:r w:rsidRPr="007E730A">
              <w:rPr>
                <w:rFonts w:cstheme="minorHAnsi"/>
              </w:rPr>
              <w:t xml:space="preserve">$0.00 </w:t>
            </w:r>
          </w:p>
        </w:tc>
      </w:tr>
      <w:tr w14:paraId="23D67E58" w14:textId="77777777" w:rsidTr="001E6D92">
        <w:tblPrEx>
          <w:tblW w:w="14596" w:type="dxa"/>
          <w:jc w:val="center"/>
          <w:tblLook w:val="04A0"/>
        </w:tblPrEx>
        <w:trPr>
          <w:trHeight w:val="321"/>
          <w:jc w:val="center"/>
        </w:trPr>
        <w:tc>
          <w:tcPr>
            <w:tcW w:w="5166" w:type="dxa"/>
            <w:tcBorders>
              <w:top w:val="nil"/>
              <w:left w:val="single" w:sz="4" w:space="0" w:color="auto"/>
              <w:bottom w:val="single" w:sz="4" w:space="0" w:color="auto"/>
              <w:right w:val="single" w:sz="4" w:space="0" w:color="auto"/>
            </w:tcBorders>
            <w:noWrap/>
            <w:vAlign w:val="center"/>
            <w:hideMark/>
          </w:tcPr>
          <w:p w:rsidR="007E730A" w:rsidRPr="007E730A" w:rsidP="007E730A" w14:paraId="54C529F8" w14:textId="77777777">
            <w:pPr>
              <w:spacing w:line="259" w:lineRule="auto"/>
              <w:ind w:left="0" w:firstLine="0"/>
              <w:rPr>
                <w:rFonts w:cstheme="minorHAnsi"/>
              </w:rPr>
            </w:pPr>
            <w:r w:rsidRPr="007E730A">
              <w:rPr>
                <w:rFonts w:cstheme="minorHAnsi"/>
              </w:rPr>
              <w:t xml:space="preserve">     iv. Notification of the anticipated date for conducting the opacity observations</w:t>
            </w:r>
          </w:p>
        </w:tc>
        <w:tc>
          <w:tcPr>
            <w:tcW w:w="1441" w:type="dxa"/>
            <w:tcBorders>
              <w:top w:val="nil"/>
              <w:left w:val="nil"/>
              <w:bottom w:val="single" w:sz="4" w:space="0" w:color="auto"/>
              <w:right w:val="single" w:sz="4" w:space="0" w:color="auto"/>
            </w:tcBorders>
            <w:noWrap/>
            <w:vAlign w:val="center"/>
            <w:hideMark/>
          </w:tcPr>
          <w:p w:rsidR="007E730A" w:rsidRPr="007E730A" w:rsidP="007E730A" w14:paraId="2AE7F66C" w14:textId="77777777">
            <w:pPr>
              <w:spacing w:line="259" w:lineRule="auto"/>
              <w:ind w:left="0" w:firstLine="0"/>
              <w:rPr>
                <w:rFonts w:cstheme="minorHAnsi"/>
              </w:rPr>
            </w:pPr>
            <w:r w:rsidRPr="007E730A">
              <w:rPr>
                <w:rFonts w:cstheme="minorHAnsi"/>
              </w:rPr>
              <w:t>1</w:t>
            </w:r>
          </w:p>
        </w:tc>
        <w:tc>
          <w:tcPr>
            <w:tcW w:w="1423" w:type="dxa"/>
            <w:tcBorders>
              <w:top w:val="nil"/>
              <w:left w:val="nil"/>
              <w:bottom w:val="single" w:sz="4" w:space="0" w:color="auto"/>
              <w:right w:val="single" w:sz="4" w:space="0" w:color="auto"/>
            </w:tcBorders>
            <w:noWrap/>
            <w:vAlign w:val="center"/>
          </w:tcPr>
          <w:p w:rsidR="007E730A" w:rsidRPr="007E730A" w:rsidP="007E730A" w14:paraId="1FE55338" w14:textId="77777777">
            <w:pPr>
              <w:spacing w:line="259" w:lineRule="auto"/>
              <w:ind w:left="0" w:firstLine="0"/>
              <w:rPr>
                <w:rFonts w:cstheme="minorHAnsi"/>
              </w:rPr>
            </w:pPr>
            <w:r w:rsidRPr="007E730A">
              <w:rPr>
                <w:rFonts w:cstheme="minorHAnsi"/>
              </w:rPr>
              <w:t>0</w:t>
            </w:r>
          </w:p>
        </w:tc>
        <w:tc>
          <w:tcPr>
            <w:tcW w:w="1065" w:type="dxa"/>
            <w:tcBorders>
              <w:top w:val="nil"/>
              <w:left w:val="nil"/>
              <w:bottom w:val="single" w:sz="4" w:space="0" w:color="auto"/>
              <w:right w:val="single" w:sz="4" w:space="0" w:color="auto"/>
            </w:tcBorders>
            <w:noWrap/>
            <w:vAlign w:val="center"/>
          </w:tcPr>
          <w:p w:rsidR="007E730A" w:rsidRPr="007E730A" w:rsidP="007E730A" w14:paraId="3BB657D9" w14:textId="77777777">
            <w:pPr>
              <w:spacing w:line="259" w:lineRule="auto"/>
              <w:ind w:left="0" w:firstLine="0"/>
              <w:rPr>
                <w:rFonts w:cstheme="minorHAnsi"/>
              </w:rPr>
            </w:pPr>
            <w:r w:rsidRPr="007E730A">
              <w:rPr>
                <w:rFonts w:cstheme="minorHAnsi"/>
              </w:rPr>
              <w:t>0</w:t>
            </w:r>
          </w:p>
        </w:tc>
        <w:tc>
          <w:tcPr>
            <w:tcW w:w="1085" w:type="dxa"/>
            <w:tcBorders>
              <w:top w:val="nil"/>
              <w:left w:val="nil"/>
              <w:bottom w:val="single" w:sz="4" w:space="0" w:color="auto"/>
              <w:right w:val="single" w:sz="4" w:space="0" w:color="auto"/>
            </w:tcBorders>
            <w:noWrap/>
            <w:vAlign w:val="center"/>
            <w:hideMark/>
          </w:tcPr>
          <w:p w:rsidR="007E730A" w:rsidRPr="007E730A" w:rsidP="007E730A" w14:paraId="5D54E4C4" w14:textId="77777777">
            <w:pPr>
              <w:spacing w:line="259" w:lineRule="auto"/>
              <w:ind w:left="0" w:firstLine="0"/>
              <w:rPr>
                <w:rFonts w:cstheme="minorHAnsi"/>
              </w:rPr>
            </w:pPr>
            <w:r w:rsidRPr="007E730A">
              <w:rPr>
                <w:rFonts w:cstheme="minorHAnsi"/>
              </w:rPr>
              <w:t>9</w:t>
            </w:r>
          </w:p>
        </w:tc>
        <w:tc>
          <w:tcPr>
            <w:tcW w:w="1050" w:type="dxa"/>
            <w:tcBorders>
              <w:top w:val="nil"/>
              <w:left w:val="nil"/>
              <w:bottom w:val="single" w:sz="4" w:space="0" w:color="auto"/>
              <w:right w:val="single" w:sz="4" w:space="0" w:color="auto"/>
            </w:tcBorders>
            <w:noWrap/>
            <w:vAlign w:val="center"/>
          </w:tcPr>
          <w:p w:rsidR="007E730A" w:rsidRPr="007E730A" w:rsidP="007E730A" w14:paraId="1CD9113E" w14:textId="77777777">
            <w:pPr>
              <w:spacing w:line="259" w:lineRule="auto"/>
              <w:ind w:left="0" w:firstLine="0"/>
              <w:rPr>
                <w:rFonts w:cstheme="minorHAnsi"/>
              </w:rPr>
            </w:pPr>
            <w:r w:rsidRPr="007E730A">
              <w:rPr>
                <w:rFonts w:cstheme="minorHAnsi"/>
              </w:rPr>
              <w:t>0</w:t>
            </w:r>
          </w:p>
        </w:tc>
        <w:tc>
          <w:tcPr>
            <w:tcW w:w="1205" w:type="dxa"/>
            <w:tcBorders>
              <w:top w:val="nil"/>
              <w:left w:val="nil"/>
              <w:bottom w:val="single" w:sz="4" w:space="0" w:color="auto"/>
              <w:right w:val="single" w:sz="4" w:space="0" w:color="auto"/>
            </w:tcBorders>
            <w:noWrap/>
            <w:vAlign w:val="center"/>
          </w:tcPr>
          <w:p w:rsidR="007E730A" w:rsidRPr="007E730A" w:rsidP="007E730A" w14:paraId="4E77296D" w14:textId="77777777">
            <w:pPr>
              <w:spacing w:line="259" w:lineRule="auto"/>
              <w:ind w:left="0" w:firstLine="0"/>
              <w:rPr>
                <w:rFonts w:cstheme="minorHAnsi"/>
              </w:rPr>
            </w:pPr>
            <w:r w:rsidRPr="007E730A">
              <w:rPr>
                <w:rFonts w:cstheme="minorHAnsi"/>
              </w:rPr>
              <w:t>0</w:t>
            </w:r>
          </w:p>
        </w:tc>
        <w:tc>
          <w:tcPr>
            <w:tcW w:w="972" w:type="dxa"/>
            <w:tcBorders>
              <w:top w:val="nil"/>
              <w:left w:val="nil"/>
              <w:bottom w:val="single" w:sz="4" w:space="0" w:color="auto"/>
              <w:right w:val="single" w:sz="4" w:space="0" w:color="auto"/>
            </w:tcBorders>
            <w:noWrap/>
            <w:vAlign w:val="center"/>
          </w:tcPr>
          <w:p w:rsidR="007E730A" w:rsidRPr="007E730A" w:rsidP="007E730A" w14:paraId="4C7D1363" w14:textId="77777777">
            <w:pPr>
              <w:spacing w:line="259" w:lineRule="auto"/>
              <w:ind w:left="0" w:firstLine="0"/>
              <w:rPr>
                <w:rFonts w:cstheme="minorHAnsi"/>
              </w:rPr>
            </w:pPr>
            <w:r w:rsidRPr="007E730A">
              <w:rPr>
                <w:rFonts w:cstheme="minorHAnsi"/>
              </w:rPr>
              <w:t>0</w:t>
            </w:r>
          </w:p>
        </w:tc>
        <w:tc>
          <w:tcPr>
            <w:tcW w:w="1189" w:type="dxa"/>
            <w:tcBorders>
              <w:top w:val="nil"/>
              <w:left w:val="nil"/>
              <w:bottom w:val="single" w:sz="4" w:space="0" w:color="auto"/>
              <w:right w:val="single" w:sz="4" w:space="0" w:color="auto"/>
            </w:tcBorders>
            <w:noWrap/>
            <w:vAlign w:val="center"/>
            <w:hideMark/>
          </w:tcPr>
          <w:p w:rsidR="007E730A" w:rsidRPr="007E730A" w:rsidP="007E730A" w14:paraId="755DA02B" w14:textId="77777777">
            <w:pPr>
              <w:spacing w:line="259" w:lineRule="auto"/>
              <w:ind w:left="0" w:firstLine="0"/>
              <w:rPr>
                <w:rFonts w:cstheme="minorHAnsi"/>
              </w:rPr>
            </w:pPr>
            <w:r w:rsidRPr="007E730A">
              <w:rPr>
                <w:rFonts w:cstheme="minorHAnsi"/>
              </w:rPr>
              <w:t xml:space="preserve">$0.00 </w:t>
            </w:r>
          </w:p>
        </w:tc>
      </w:tr>
      <w:tr w14:paraId="16CE127B" w14:textId="77777777" w:rsidTr="001E6D92">
        <w:tblPrEx>
          <w:tblW w:w="14596" w:type="dxa"/>
          <w:jc w:val="center"/>
          <w:tblLook w:val="04A0"/>
        </w:tblPrEx>
        <w:trPr>
          <w:trHeight w:val="321"/>
          <w:jc w:val="center"/>
        </w:trPr>
        <w:tc>
          <w:tcPr>
            <w:tcW w:w="5166" w:type="dxa"/>
            <w:tcBorders>
              <w:top w:val="nil"/>
              <w:left w:val="single" w:sz="4" w:space="0" w:color="auto"/>
              <w:bottom w:val="single" w:sz="4" w:space="0" w:color="auto"/>
              <w:right w:val="single" w:sz="4" w:space="0" w:color="auto"/>
            </w:tcBorders>
            <w:noWrap/>
            <w:vAlign w:val="center"/>
            <w:hideMark/>
          </w:tcPr>
          <w:p w:rsidR="007E730A" w:rsidRPr="007E730A" w:rsidP="007E730A" w14:paraId="76B9BF05" w14:textId="77777777">
            <w:pPr>
              <w:spacing w:line="259" w:lineRule="auto"/>
              <w:ind w:left="0" w:firstLine="0"/>
              <w:rPr>
                <w:rFonts w:cstheme="minorHAnsi"/>
              </w:rPr>
            </w:pPr>
            <w:r w:rsidRPr="007E730A">
              <w:rPr>
                <w:rFonts w:cstheme="minorHAnsi"/>
              </w:rPr>
              <w:t xml:space="preserve">     v. Notification of performance test</w:t>
            </w:r>
          </w:p>
        </w:tc>
        <w:tc>
          <w:tcPr>
            <w:tcW w:w="1441" w:type="dxa"/>
            <w:tcBorders>
              <w:top w:val="nil"/>
              <w:left w:val="nil"/>
              <w:bottom w:val="single" w:sz="4" w:space="0" w:color="auto"/>
              <w:right w:val="single" w:sz="4" w:space="0" w:color="auto"/>
            </w:tcBorders>
            <w:noWrap/>
            <w:vAlign w:val="center"/>
            <w:hideMark/>
          </w:tcPr>
          <w:p w:rsidR="007E730A" w:rsidRPr="007E730A" w:rsidP="007E730A" w14:paraId="4EE226D7" w14:textId="77777777">
            <w:pPr>
              <w:spacing w:line="259" w:lineRule="auto"/>
              <w:ind w:left="0" w:firstLine="0"/>
              <w:rPr>
                <w:rFonts w:cstheme="minorHAnsi"/>
              </w:rPr>
            </w:pPr>
            <w:r w:rsidRPr="007E730A">
              <w:rPr>
                <w:rFonts w:cstheme="minorHAnsi"/>
              </w:rPr>
              <w:t>1</w:t>
            </w:r>
          </w:p>
        </w:tc>
        <w:tc>
          <w:tcPr>
            <w:tcW w:w="1423" w:type="dxa"/>
            <w:tcBorders>
              <w:top w:val="nil"/>
              <w:left w:val="nil"/>
              <w:bottom w:val="single" w:sz="4" w:space="0" w:color="auto"/>
              <w:right w:val="single" w:sz="4" w:space="0" w:color="auto"/>
            </w:tcBorders>
            <w:noWrap/>
            <w:vAlign w:val="center"/>
          </w:tcPr>
          <w:p w:rsidR="007E730A" w:rsidRPr="007E730A" w:rsidP="007E730A" w14:paraId="54F8E20B" w14:textId="77777777">
            <w:pPr>
              <w:spacing w:line="259" w:lineRule="auto"/>
              <w:ind w:left="0" w:firstLine="0"/>
              <w:rPr>
                <w:rFonts w:cstheme="minorHAnsi"/>
              </w:rPr>
            </w:pPr>
            <w:r w:rsidRPr="007E730A">
              <w:rPr>
                <w:rFonts w:cstheme="minorHAnsi"/>
              </w:rPr>
              <w:t>0</w:t>
            </w:r>
          </w:p>
        </w:tc>
        <w:tc>
          <w:tcPr>
            <w:tcW w:w="1065" w:type="dxa"/>
            <w:tcBorders>
              <w:top w:val="nil"/>
              <w:left w:val="nil"/>
              <w:bottom w:val="single" w:sz="4" w:space="0" w:color="auto"/>
              <w:right w:val="single" w:sz="4" w:space="0" w:color="auto"/>
            </w:tcBorders>
            <w:noWrap/>
            <w:vAlign w:val="center"/>
          </w:tcPr>
          <w:p w:rsidR="007E730A" w:rsidRPr="007E730A" w:rsidP="007E730A" w14:paraId="6B0494F6" w14:textId="77777777">
            <w:pPr>
              <w:spacing w:line="259" w:lineRule="auto"/>
              <w:ind w:left="0" w:firstLine="0"/>
              <w:rPr>
                <w:rFonts w:cstheme="minorHAnsi"/>
              </w:rPr>
            </w:pPr>
            <w:r w:rsidRPr="007E730A">
              <w:rPr>
                <w:rFonts w:cstheme="minorHAnsi"/>
              </w:rPr>
              <w:t>0</w:t>
            </w:r>
          </w:p>
        </w:tc>
        <w:tc>
          <w:tcPr>
            <w:tcW w:w="1085" w:type="dxa"/>
            <w:tcBorders>
              <w:top w:val="nil"/>
              <w:left w:val="nil"/>
              <w:bottom w:val="single" w:sz="4" w:space="0" w:color="auto"/>
              <w:right w:val="single" w:sz="4" w:space="0" w:color="auto"/>
            </w:tcBorders>
            <w:noWrap/>
            <w:vAlign w:val="center"/>
            <w:hideMark/>
          </w:tcPr>
          <w:p w:rsidR="007E730A" w:rsidRPr="007E730A" w:rsidP="007E730A" w14:paraId="29D3A0D2" w14:textId="77777777">
            <w:pPr>
              <w:spacing w:line="259" w:lineRule="auto"/>
              <w:ind w:left="0" w:firstLine="0"/>
              <w:rPr>
                <w:rFonts w:cstheme="minorHAnsi"/>
              </w:rPr>
            </w:pPr>
            <w:r w:rsidRPr="007E730A">
              <w:rPr>
                <w:rFonts w:cstheme="minorHAnsi"/>
              </w:rPr>
              <w:t>9</w:t>
            </w:r>
          </w:p>
        </w:tc>
        <w:tc>
          <w:tcPr>
            <w:tcW w:w="1050" w:type="dxa"/>
            <w:tcBorders>
              <w:top w:val="nil"/>
              <w:left w:val="nil"/>
              <w:bottom w:val="single" w:sz="4" w:space="0" w:color="auto"/>
              <w:right w:val="single" w:sz="4" w:space="0" w:color="auto"/>
            </w:tcBorders>
            <w:noWrap/>
            <w:vAlign w:val="center"/>
          </w:tcPr>
          <w:p w:rsidR="007E730A" w:rsidRPr="007E730A" w:rsidP="007E730A" w14:paraId="36CD7114" w14:textId="77777777">
            <w:pPr>
              <w:spacing w:line="259" w:lineRule="auto"/>
              <w:ind w:left="0" w:firstLine="0"/>
              <w:rPr>
                <w:rFonts w:cstheme="minorHAnsi"/>
              </w:rPr>
            </w:pPr>
            <w:r w:rsidRPr="007E730A">
              <w:rPr>
                <w:rFonts w:cstheme="minorHAnsi"/>
              </w:rPr>
              <w:t>0</w:t>
            </w:r>
          </w:p>
        </w:tc>
        <w:tc>
          <w:tcPr>
            <w:tcW w:w="1205" w:type="dxa"/>
            <w:tcBorders>
              <w:top w:val="nil"/>
              <w:left w:val="nil"/>
              <w:bottom w:val="single" w:sz="4" w:space="0" w:color="auto"/>
              <w:right w:val="single" w:sz="4" w:space="0" w:color="auto"/>
            </w:tcBorders>
            <w:noWrap/>
            <w:vAlign w:val="center"/>
          </w:tcPr>
          <w:p w:rsidR="007E730A" w:rsidRPr="007E730A" w:rsidP="007E730A" w14:paraId="0277EF7A" w14:textId="77777777">
            <w:pPr>
              <w:spacing w:line="259" w:lineRule="auto"/>
              <w:ind w:left="0" w:firstLine="0"/>
              <w:rPr>
                <w:rFonts w:cstheme="minorHAnsi"/>
              </w:rPr>
            </w:pPr>
            <w:r w:rsidRPr="007E730A">
              <w:rPr>
                <w:rFonts w:cstheme="minorHAnsi"/>
              </w:rPr>
              <w:t>0</w:t>
            </w:r>
          </w:p>
        </w:tc>
        <w:tc>
          <w:tcPr>
            <w:tcW w:w="972" w:type="dxa"/>
            <w:tcBorders>
              <w:top w:val="nil"/>
              <w:left w:val="nil"/>
              <w:bottom w:val="single" w:sz="4" w:space="0" w:color="auto"/>
              <w:right w:val="single" w:sz="4" w:space="0" w:color="auto"/>
            </w:tcBorders>
            <w:noWrap/>
            <w:vAlign w:val="center"/>
          </w:tcPr>
          <w:p w:rsidR="007E730A" w:rsidRPr="007E730A" w:rsidP="007E730A" w14:paraId="4E2ABB50" w14:textId="77777777">
            <w:pPr>
              <w:spacing w:line="259" w:lineRule="auto"/>
              <w:ind w:left="0" w:firstLine="0"/>
              <w:rPr>
                <w:rFonts w:cstheme="minorHAnsi"/>
              </w:rPr>
            </w:pPr>
            <w:r w:rsidRPr="007E730A">
              <w:rPr>
                <w:rFonts w:cstheme="minorHAnsi"/>
              </w:rPr>
              <w:t>0</w:t>
            </w:r>
          </w:p>
        </w:tc>
        <w:tc>
          <w:tcPr>
            <w:tcW w:w="1189" w:type="dxa"/>
            <w:tcBorders>
              <w:top w:val="nil"/>
              <w:left w:val="nil"/>
              <w:bottom w:val="single" w:sz="4" w:space="0" w:color="auto"/>
              <w:right w:val="single" w:sz="4" w:space="0" w:color="auto"/>
            </w:tcBorders>
            <w:noWrap/>
            <w:vAlign w:val="center"/>
            <w:hideMark/>
          </w:tcPr>
          <w:p w:rsidR="007E730A" w:rsidRPr="007E730A" w:rsidP="007E730A" w14:paraId="5860DB68" w14:textId="77777777">
            <w:pPr>
              <w:spacing w:line="259" w:lineRule="auto"/>
              <w:ind w:left="0" w:firstLine="0"/>
              <w:rPr>
                <w:rFonts w:cstheme="minorHAnsi"/>
              </w:rPr>
            </w:pPr>
            <w:r w:rsidRPr="007E730A">
              <w:rPr>
                <w:rFonts w:cstheme="minorHAnsi"/>
              </w:rPr>
              <w:t xml:space="preserve">$0.00 </w:t>
            </w:r>
          </w:p>
        </w:tc>
      </w:tr>
      <w:tr w14:paraId="58E549BE" w14:textId="77777777" w:rsidTr="001E6D92">
        <w:tblPrEx>
          <w:tblW w:w="14596" w:type="dxa"/>
          <w:jc w:val="center"/>
          <w:tblLook w:val="04A0"/>
        </w:tblPrEx>
        <w:trPr>
          <w:trHeight w:val="321"/>
          <w:jc w:val="center"/>
        </w:trPr>
        <w:tc>
          <w:tcPr>
            <w:tcW w:w="5166" w:type="dxa"/>
            <w:tcBorders>
              <w:top w:val="nil"/>
              <w:left w:val="single" w:sz="4" w:space="0" w:color="auto"/>
              <w:bottom w:val="single" w:sz="4" w:space="0" w:color="auto"/>
              <w:right w:val="single" w:sz="4" w:space="0" w:color="auto"/>
            </w:tcBorders>
            <w:noWrap/>
            <w:vAlign w:val="center"/>
            <w:hideMark/>
          </w:tcPr>
          <w:p w:rsidR="007E730A" w:rsidRPr="007E730A" w:rsidP="007E730A" w14:paraId="7AA7A929" w14:textId="77777777">
            <w:pPr>
              <w:spacing w:line="259" w:lineRule="auto"/>
              <w:ind w:left="0" w:firstLine="0"/>
              <w:rPr>
                <w:rFonts w:cstheme="minorHAnsi"/>
              </w:rPr>
            </w:pPr>
            <w:r w:rsidRPr="007E730A">
              <w:rPr>
                <w:rFonts w:cstheme="minorHAnsi"/>
              </w:rPr>
              <w:t xml:space="preserve">     vi. Performance test results </w:t>
            </w:r>
          </w:p>
        </w:tc>
        <w:tc>
          <w:tcPr>
            <w:tcW w:w="1441" w:type="dxa"/>
            <w:tcBorders>
              <w:top w:val="nil"/>
              <w:left w:val="nil"/>
              <w:bottom w:val="single" w:sz="4" w:space="0" w:color="auto"/>
              <w:right w:val="single" w:sz="4" w:space="0" w:color="auto"/>
            </w:tcBorders>
            <w:noWrap/>
            <w:vAlign w:val="center"/>
            <w:hideMark/>
          </w:tcPr>
          <w:p w:rsidR="007E730A" w:rsidRPr="007E730A" w:rsidP="007E730A" w14:paraId="0D1177BE" w14:textId="77777777">
            <w:pPr>
              <w:spacing w:line="259" w:lineRule="auto"/>
              <w:ind w:left="0" w:firstLine="0"/>
              <w:rPr>
                <w:rFonts w:cstheme="minorHAnsi"/>
              </w:rPr>
            </w:pPr>
            <w:r w:rsidRPr="007E730A">
              <w:rPr>
                <w:rFonts w:cstheme="minorHAnsi"/>
              </w:rPr>
              <w:t>4</w:t>
            </w:r>
          </w:p>
        </w:tc>
        <w:tc>
          <w:tcPr>
            <w:tcW w:w="1423" w:type="dxa"/>
            <w:tcBorders>
              <w:top w:val="nil"/>
              <w:left w:val="nil"/>
              <w:bottom w:val="single" w:sz="4" w:space="0" w:color="auto"/>
              <w:right w:val="single" w:sz="4" w:space="0" w:color="auto"/>
            </w:tcBorders>
            <w:noWrap/>
            <w:vAlign w:val="center"/>
          </w:tcPr>
          <w:p w:rsidR="007E730A" w:rsidRPr="007E730A" w:rsidP="007E730A" w14:paraId="722B7296" w14:textId="77777777">
            <w:pPr>
              <w:spacing w:line="259" w:lineRule="auto"/>
              <w:ind w:left="0" w:firstLine="0"/>
              <w:rPr>
                <w:rFonts w:cstheme="minorHAnsi"/>
              </w:rPr>
            </w:pPr>
            <w:r w:rsidRPr="007E730A">
              <w:rPr>
                <w:rFonts w:cstheme="minorHAnsi"/>
              </w:rPr>
              <w:t>0</w:t>
            </w:r>
          </w:p>
        </w:tc>
        <w:tc>
          <w:tcPr>
            <w:tcW w:w="1065" w:type="dxa"/>
            <w:tcBorders>
              <w:top w:val="nil"/>
              <w:left w:val="nil"/>
              <w:bottom w:val="single" w:sz="4" w:space="0" w:color="auto"/>
              <w:right w:val="single" w:sz="4" w:space="0" w:color="auto"/>
            </w:tcBorders>
            <w:noWrap/>
            <w:vAlign w:val="center"/>
          </w:tcPr>
          <w:p w:rsidR="007E730A" w:rsidRPr="007E730A" w:rsidP="007E730A" w14:paraId="07D7D809" w14:textId="77777777">
            <w:pPr>
              <w:spacing w:line="259" w:lineRule="auto"/>
              <w:ind w:left="0" w:firstLine="0"/>
              <w:rPr>
                <w:rFonts w:cstheme="minorHAnsi"/>
              </w:rPr>
            </w:pPr>
            <w:r w:rsidRPr="007E730A">
              <w:rPr>
                <w:rFonts w:cstheme="minorHAnsi"/>
              </w:rPr>
              <w:t>0</w:t>
            </w:r>
          </w:p>
        </w:tc>
        <w:tc>
          <w:tcPr>
            <w:tcW w:w="1085" w:type="dxa"/>
            <w:tcBorders>
              <w:top w:val="nil"/>
              <w:left w:val="nil"/>
              <w:bottom w:val="single" w:sz="4" w:space="0" w:color="auto"/>
              <w:right w:val="single" w:sz="4" w:space="0" w:color="auto"/>
            </w:tcBorders>
            <w:noWrap/>
            <w:vAlign w:val="center"/>
            <w:hideMark/>
          </w:tcPr>
          <w:p w:rsidR="007E730A" w:rsidRPr="007E730A" w:rsidP="007E730A" w14:paraId="7E878857" w14:textId="77777777">
            <w:pPr>
              <w:spacing w:line="259" w:lineRule="auto"/>
              <w:ind w:left="0" w:firstLine="0"/>
              <w:rPr>
                <w:rFonts w:cstheme="minorHAnsi"/>
              </w:rPr>
            </w:pPr>
            <w:r w:rsidRPr="007E730A">
              <w:rPr>
                <w:rFonts w:cstheme="minorHAnsi"/>
              </w:rPr>
              <w:t>9</w:t>
            </w:r>
          </w:p>
        </w:tc>
        <w:tc>
          <w:tcPr>
            <w:tcW w:w="1050" w:type="dxa"/>
            <w:tcBorders>
              <w:top w:val="nil"/>
              <w:left w:val="nil"/>
              <w:bottom w:val="single" w:sz="4" w:space="0" w:color="auto"/>
              <w:right w:val="single" w:sz="4" w:space="0" w:color="auto"/>
            </w:tcBorders>
            <w:noWrap/>
            <w:vAlign w:val="center"/>
          </w:tcPr>
          <w:p w:rsidR="007E730A" w:rsidRPr="007E730A" w:rsidP="007E730A" w14:paraId="30865EDA" w14:textId="77777777">
            <w:pPr>
              <w:spacing w:line="259" w:lineRule="auto"/>
              <w:ind w:left="0" w:firstLine="0"/>
              <w:rPr>
                <w:rFonts w:cstheme="minorHAnsi"/>
              </w:rPr>
            </w:pPr>
            <w:r w:rsidRPr="007E730A">
              <w:rPr>
                <w:rFonts w:cstheme="minorHAnsi"/>
              </w:rPr>
              <w:t>0</w:t>
            </w:r>
          </w:p>
        </w:tc>
        <w:tc>
          <w:tcPr>
            <w:tcW w:w="1205" w:type="dxa"/>
            <w:tcBorders>
              <w:top w:val="nil"/>
              <w:left w:val="nil"/>
              <w:bottom w:val="single" w:sz="4" w:space="0" w:color="auto"/>
              <w:right w:val="single" w:sz="4" w:space="0" w:color="auto"/>
            </w:tcBorders>
            <w:noWrap/>
            <w:vAlign w:val="center"/>
          </w:tcPr>
          <w:p w:rsidR="007E730A" w:rsidRPr="007E730A" w:rsidP="007E730A" w14:paraId="2DF1A4BE" w14:textId="77777777">
            <w:pPr>
              <w:spacing w:line="259" w:lineRule="auto"/>
              <w:ind w:left="0" w:firstLine="0"/>
              <w:rPr>
                <w:rFonts w:cstheme="minorHAnsi"/>
              </w:rPr>
            </w:pPr>
            <w:r w:rsidRPr="007E730A">
              <w:rPr>
                <w:rFonts w:cstheme="minorHAnsi"/>
              </w:rPr>
              <w:t>0</w:t>
            </w:r>
          </w:p>
        </w:tc>
        <w:tc>
          <w:tcPr>
            <w:tcW w:w="972" w:type="dxa"/>
            <w:tcBorders>
              <w:top w:val="nil"/>
              <w:left w:val="nil"/>
              <w:bottom w:val="single" w:sz="4" w:space="0" w:color="auto"/>
              <w:right w:val="single" w:sz="4" w:space="0" w:color="auto"/>
            </w:tcBorders>
            <w:noWrap/>
            <w:vAlign w:val="center"/>
          </w:tcPr>
          <w:p w:rsidR="007E730A" w:rsidRPr="007E730A" w:rsidP="007E730A" w14:paraId="2A49D4CE" w14:textId="77777777">
            <w:pPr>
              <w:spacing w:line="259" w:lineRule="auto"/>
              <w:ind w:left="0" w:firstLine="0"/>
              <w:rPr>
                <w:rFonts w:cstheme="minorHAnsi"/>
              </w:rPr>
            </w:pPr>
            <w:r w:rsidRPr="007E730A">
              <w:rPr>
                <w:rFonts w:cstheme="minorHAnsi"/>
              </w:rPr>
              <w:t>0</w:t>
            </w:r>
          </w:p>
        </w:tc>
        <w:tc>
          <w:tcPr>
            <w:tcW w:w="1189" w:type="dxa"/>
            <w:tcBorders>
              <w:top w:val="nil"/>
              <w:left w:val="nil"/>
              <w:bottom w:val="single" w:sz="4" w:space="0" w:color="auto"/>
              <w:right w:val="single" w:sz="4" w:space="0" w:color="auto"/>
            </w:tcBorders>
            <w:noWrap/>
            <w:vAlign w:val="center"/>
            <w:hideMark/>
          </w:tcPr>
          <w:p w:rsidR="007E730A" w:rsidRPr="007E730A" w:rsidP="007E730A" w14:paraId="6D75BD1F" w14:textId="77777777">
            <w:pPr>
              <w:spacing w:line="259" w:lineRule="auto"/>
              <w:ind w:left="0" w:firstLine="0"/>
              <w:rPr>
                <w:rFonts w:cstheme="minorHAnsi"/>
              </w:rPr>
            </w:pPr>
            <w:r w:rsidRPr="007E730A">
              <w:rPr>
                <w:rFonts w:cstheme="minorHAnsi"/>
              </w:rPr>
              <w:t xml:space="preserve">$0.00 </w:t>
            </w:r>
          </w:p>
        </w:tc>
      </w:tr>
      <w:tr w14:paraId="02964B00" w14:textId="77777777" w:rsidTr="001E6D92">
        <w:tblPrEx>
          <w:tblW w:w="14596" w:type="dxa"/>
          <w:jc w:val="center"/>
          <w:tblLook w:val="04A0"/>
        </w:tblPrEx>
        <w:trPr>
          <w:trHeight w:val="321"/>
          <w:jc w:val="center"/>
        </w:trPr>
        <w:tc>
          <w:tcPr>
            <w:tcW w:w="5166" w:type="dxa"/>
            <w:tcBorders>
              <w:top w:val="nil"/>
              <w:left w:val="single" w:sz="4" w:space="0" w:color="auto"/>
              <w:bottom w:val="single" w:sz="4" w:space="0" w:color="auto"/>
              <w:right w:val="single" w:sz="4" w:space="0" w:color="auto"/>
            </w:tcBorders>
            <w:noWrap/>
            <w:vAlign w:val="center"/>
            <w:hideMark/>
          </w:tcPr>
          <w:p w:rsidR="007E730A" w:rsidRPr="007E730A" w:rsidP="007E730A" w14:paraId="6F4AE50C" w14:textId="77777777">
            <w:pPr>
              <w:spacing w:line="259" w:lineRule="auto"/>
              <w:ind w:left="0" w:firstLine="0"/>
              <w:rPr>
                <w:rFonts w:cstheme="minorHAnsi"/>
              </w:rPr>
            </w:pPr>
            <w:r w:rsidRPr="007E730A">
              <w:rPr>
                <w:rFonts w:cstheme="minorHAnsi"/>
              </w:rPr>
              <w:t xml:space="preserve">     vii. Semiannual reports </w:t>
            </w:r>
          </w:p>
        </w:tc>
        <w:tc>
          <w:tcPr>
            <w:tcW w:w="1441" w:type="dxa"/>
            <w:tcBorders>
              <w:top w:val="nil"/>
              <w:left w:val="nil"/>
              <w:bottom w:val="single" w:sz="4" w:space="0" w:color="auto"/>
              <w:right w:val="single" w:sz="4" w:space="0" w:color="auto"/>
            </w:tcBorders>
            <w:noWrap/>
            <w:vAlign w:val="center"/>
            <w:hideMark/>
          </w:tcPr>
          <w:p w:rsidR="007E730A" w:rsidRPr="007E730A" w:rsidP="007E730A" w14:paraId="2741F433" w14:textId="77777777">
            <w:pPr>
              <w:spacing w:line="259" w:lineRule="auto"/>
              <w:ind w:left="0" w:firstLine="0"/>
              <w:rPr>
                <w:rFonts w:cstheme="minorHAnsi"/>
              </w:rPr>
            </w:pPr>
            <w:r w:rsidRPr="007E730A">
              <w:rPr>
                <w:rFonts w:cstheme="minorHAnsi"/>
              </w:rPr>
              <w:t>4</w:t>
            </w:r>
          </w:p>
        </w:tc>
        <w:tc>
          <w:tcPr>
            <w:tcW w:w="1423" w:type="dxa"/>
            <w:tcBorders>
              <w:top w:val="nil"/>
              <w:left w:val="nil"/>
              <w:bottom w:val="single" w:sz="4" w:space="0" w:color="auto"/>
              <w:right w:val="single" w:sz="4" w:space="0" w:color="auto"/>
            </w:tcBorders>
            <w:noWrap/>
            <w:vAlign w:val="center"/>
          </w:tcPr>
          <w:p w:rsidR="007E730A" w:rsidRPr="007E730A" w:rsidP="007E730A" w14:paraId="2841FF4D" w14:textId="77777777">
            <w:pPr>
              <w:spacing w:line="259" w:lineRule="auto"/>
              <w:ind w:left="0" w:firstLine="0"/>
              <w:rPr>
                <w:rFonts w:cstheme="minorHAnsi"/>
              </w:rPr>
            </w:pPr>
            <w:r w:rsidRPr="007E730A">
              <w:rPr>
                <w:rFonts w:cstheme="minorHAnsi"/>
              </w:rPr>
              <w:t>0</w:t>
            </w:r>
          </w:p>
        </w:tc>
        <w:tc>
          <w:tcPr>
            <w:tcW w:w="1065" w:type="dxa"/>
            <w:tcBorders>
              <w:top w:val="nil"/>
              <w:left w:val="nil"/>
              <w:bottom w:val="single" w:sz="4" w:space="0" w:color="auto"/>
              <w:right w:val="single" w:sz="4" w:space="0" w:color="auto"/>
            </w:tcBorders>
            <w:noWrap/>
            <w:vAlign w:val="center"/>
          </w:tcPr>
          <w:p w:rsidR="007E730A" w:rsidRPr="007E730A" w:rsidP="007E730A" w14:paraId="06EBFE59" w14:textId="77777777">
            <w:pPr>
              <w:spacing w:line="259" w:lineRule="auto"/>
              <w:ind w:left="0" w:firstLine="0"/>
              <w:rPr>
                <w:rFonts w:cstheme="minorHAnsi"/>
              </w:rPr>
            </w:pPr>
            <w:r w:rsidRPr="007E730A">
              <w:rPr>
                <w:rFonts w:cstheme="minorHAnsi"/>
              </w:rPr>
              <w:t>0</w:t>
            </w:r>
          </w:p>
        </w:tc>
        <w:tc>
          <w:tcPr>
            <w:tcW w:w="1085" w:type="dxa"/>
            <w:tcBorders>
              <w:top w:val="nil"/>
              <w:left w:val="nil"/>
              <w:bottom w:val="single" w:sz="4" w:space="0" w:color="auto"/>
              <w:right w:val="single" w:sz="4" w:space="0" w:color="auto"/>
            </w:tcBorders>
            <w:noWrap/>
            <w:vAlign w:val="center"/>
            <w:hideMark/>
          </w:tcPr>
          <w:p w:rsidR="007E730A" w:rsidRPr="007E730A" w:rsidP="007E730A" w14:paraId="268959DA" w14:textId="77777777">
            <w:pPr>
              <w:spacing w:line="259" w:lineRule="auto"/>
              <w:ind w:left="0" w:firstLine="0"/>
              <w:rPr>
                <w:rFonts w:cstheme="minorHAnsi"/>
              </w:rPr>
            </w:pPr>
            <w:r w:rsidRPr="007E730A">
              <w:rPr>
                <w:rFonts w:cstheme="minorHAnsi"/>
              </w:rPr>
              <w:t>9</w:t>
            </w:r>
          </w:p>
        </w:tc>
        <w:tc>
          <w:tcPr>
            <w:tcW w:w="1050" w:type="dxa"/>
            <w:tcBorders>
              <w:top w:val="nil"/>
              <w:left w:val="nil"/>
              <w:bottom w:val="single" w:sz="4" w:space="0" w:color="auto"/>
              <w:right w:val="single" w:sz="4" w:space="0" w:color="auto"/>
            </w:tcBorders>
            <w:noWrap/>
            <w:vAlign w:val="center"/>
          </w:tcPr>
          <w:p w:rsidR="007E730A" w:rsidRPr="007E730A" w:rsidP="007E730A" w14:paraId="7E48B88A" w14:textId="77777777">
            <w:pPr>
              <w:spacing w:line="259" w:lineRule="auto"/>
              <w:ind w:left="0" w:firstLine="0"/>
              <w:rPr>
                <w:rFonts w:cstheme="minorHAnsi"/>
              </w:rPr>
            </w:pPr>
            <w:r w:rsidRPr="007E730A">
              <w:rPr>
                <w:rFonts w:cstheme="minorHAnsi"/>
              </w:rPr>
              <w:t>0</w:t>
            </w:r>
          </w:p>
        </w:tc>
        <w:tc>
          <w:tcPr>
            <w:tcW w:w="1205" w:type="dxa"/>
            <w:tcBorders>
              <w:top w:val="nil"/>
              <w:left w:val="nil"/>
              <w:bottom w:val="single" w:sz="4" w:space="0" w:color="auto"/>
              <w:right w:val="single" w:sz="4" w:space="0" w:color="auto"/>
            </w:tcBorders>
            <w:noWrap/>
            <w:vAlign w:val="center"/>
          </w:tcPr>
          <w:p w:rsidR="007E730A" w:rsidRPr="007E730A" w:rsidP="007E730A" w14:paraId="46DC76C0" w14:textId="77777777">
            <w:pPr>
              <w:spacing w:line="259" w:lineRule="auto"/>
              <w:ind w:left="0" w:firstLine="0"/>
              <w:rPr>
                <w:rFonts w:cstheme="minorHAnsi"/>
              </w:rPr>
            </w:pPr>
            <w:r w:rsidRPr="007E730A">
              <w:rPr>
                <w:rFonts w:cstheme="minorHAnsi"/>
              </w:rPr>
              <w:t>0</w:t>
            </w:r>
          </w:p>
        </w:tc>
        <w:tc>
          <w:tcPr>
            <w:tcW w:w="972" w:type="dxa"/>
            <w:tcBorders>
              <w:top w:val="nil"/>
              <w:left w:val="nil"/>
              <w:bottom w:val="single" w:sz="4" w:space="0" w:color="auto"/>
              <w:right w:val="single" w:sz="4" w:space="0" w:color="auto"/>
            </w:tcBorders>
            <w:noWrap/>
            <w:vAlign w:val="center"/>
          </w:tcPr>
          <w:p w:rsidR="007E730A" w:rsidRPr="007E730A" w:rsidP="007E730A" w14:paraId="12C47DE4" w14:textId="77777777">
            <w:pPr>
              <w:spacing w:line="259" w:lineRule="auto"/>
              <w:ind w:left="0" w:firstLine="0"/>
              <w:rPr>
                <w:rFonts w:cstheme="minorHAnsi"/>
              </w:rPr>
            </w:pPr>
            <w:r w:rsidRPr="007E730A">
              <w:rPr>
                <w:rFonts w:cstheme="minorHAnsi"/>
              </w:rPr>
              <w:t>0</w:t>
            </w:r>
          </w:p>
        </w:tc>
        <w:tc>
          <w:tcPr>
            <w:tcW w:w="1189" w:type="dxa"/>
            <w:tcBorders>
              <w:top w:val="nil"/>
              <w:left w:val="nil"/>
              <w:bottom w:val="single" w:sz="4" w:space="0" w:color="auto"/>
              <w:right w:val="single" w:sz="4" w:space="0" w:color="auto"/>
            </w:tcBorders>
            <w:noWrap/>
            <w:vAlign w:val="center"/>
            <w:hideMark/>
          </w:tcPr>
          <w:p w:rsidR="007E730A" w:rsidRPr="007E730A" w:rsidP="007E730A" w14:paraId="171E5B03" w14:textId="77777777">
            <w:pPr>
              <w:spacing w:line="259" w:lineRule="auto"/>
              <w:ind w:left="0" w:firstLine="0"/>
              <w:rPr>
                <w:rFonts w:cstheme="minorHAnsi"/>
              </w:rPr>
            </w:pPr>
            <w:r w:rsidRPr="007E730A">
              <w:rPr>
                <w:rFonts w:cstheme="minorHAnsi"/>
              </w:rPr>
              <w:t xml:space="preserve">$0.00 </w:t>
            </w:r>
          </w:p>
        </w:tc>
      </w:tr>
      <w:tr w14:paraId="048E82D1" w14:textId="77777777" w:rsidTr="001E6D92">
        <w:tblPrEx>
          <w:tblW w:w="14596" w:type="dxa"/>
          <w:jc w:val="center"/>
          <w:tblLook w:val="04A0"/>
        </w:tblPrEx>
        <w:trPr>
          <w:trHeight w:val="337"/>
          <w:jc w:val="center"/>
        </w:trPr>
        <w:tc>
          <w:tcPr>
            <w:tcW w:w="5166" w:type="dxa"/>
            <w:tcBorders>
              <w:top w:val="nil"/>
              <w:left w:val="single" w:sz="4" w:space="0" w:color="auto"/>
              <w:bottom w:val="single" w:sz="4" w:space="0" w:color="auto"/>
              <w:right w:val="nil"/>
            </w:tcBorders>
            <w:noWrap/>
            <w:vAlign w:val="center"/>
            <w:hideMark/>
          </w:tcPr>
          <w:p w:rsidR="007E730A" w:rsidRPr="007E730A" w:rsidP="007E730A" w14:paraId="5AC7E85C" w14:textId="77777777">
            <w:pPr>
              <w:spacing w:line="259" w:lineRule="auto"/>
              <w:ind w:left="0" w:firstLine="0"/>
              <w:rPr>
                <w:rFonts w:cstheme="minorHAnsi"/>
              </w:rPr>
            </w:pPr>
            <w:r w:rsidRPr="007E730A">
              <w:rPr>
                <w:rFonts w:cstheme="minorHAnsi"/>
              </w:rPr>
              <w:t xml:space="preserve">TOTAL LABOR BURDEN AND COST (rounded) </w:t>
            </w:r>
            <w:r w:rsidRPr="007E730A">
              <w:rPr>
                <w:rFonts w:cstheme="minorHAnsi"/>
                <w:vertAlign w:val="superscript"/>
              </w:rPr>
              <w:t>c</w:t>
            </w:r>
          </w:p>
        </w:tc>
        <w:tc>
          <w:tcPr>
            <w:tcW w:w="1441" w:type="dxa"/>
            <w:tcBorders>
              <w:top w:val="nil"/>
              <w:left w:val="single" w:sz="4" w:space="0" w:color="auto"/>
              <w:bottom w:val="single" w:sz="4" w:space="0" w:color="auto"/>
              <w:right w:val="nil"/>
            </w:tcBorders>
            <w:noWrap/>
            <w:vAlign w:val="center"/>
            <w:hideMark/>
          </w:tcPr>
          <w:p w:rsidR="007E730A" w:rsidRPr="007E730A" w:rsidP="007E730A" w14:paraId="4229F574" w14:textId="77777777">
            <w:pPr>
              <w:spacing w:line="259" w:lineRule="auto"/>
              <w:ind w:left="0" w:firstLine="0"/>
              <w:rPr>
                <w:rFonts w:cstheme="minorHAnsi"/>
              </w:rPr>
            </w:pPr>
            <w:r w:rsidRPr="007E730A">
              <w:rPr>
                <w:rFonts w:cstheme="minorHAnsi"/>
              </w:rPr>
              <w:t> </w:t>
            </w:r>
          </w:p>
        </w:tc>
        <w:tc>
          <w:tcPr>
            <w:tcW w:w="1423" w:type="dxa"/>
            <w:tcBorders>
              <w:top w:val="nil"/>
              <w:left w:val="nil"/>
              <w:bottom w:val="single" w:sz="4" w:space="0" w:color="auto"/>
              <w:right w:val="nil"/>
            </w:tcBorders>
            <w:noWrap/>
            <w:vAlign w:val="center"/>
            <w:hideMark/>
          </w:tcPr>
          <w:p w:rsidR="007E730A" w:rsidRPr="007E730A" w:rsidP="007E730A" w14:paraId="5EBA406D" w14:textId="77777777">
            <w:pPr>
              <w:spacing w:line="259" w:lineRule="auto"/>
              <w:ind w:left="0" w:firstLine="0"/>
              <w:rPr>
                <w:rFonts w:cstheme="minorHAnsi"/>
              </w:rPr>
            </w:pPr>
            <w:r w:rsidRPr="007E730A">
              <w:rPr>
                <w:rFonts w:cstheme="minorHAnsi"/>
              </w:rPr>
              <w:t> </w:t>
            </w:r>
          </w:p>
        </w:tc>
        <w:tc>
          <w:tcPr>
            <w:tcW w:w="1065" w:type="dxa"/>
            <w:tcBorders>
              <w:top w:val="nil"/>
              <w:left w:val="nil"/>
              <w:bottom w:val="single" w:sz="4" w:space="0" w:color="auto"/>
              <w:right w:val="nil"/>
            </w:tcBorders>
            <w:noWrap/>
            <w:vAlign w:val="center"/>
            <w:hideMark/>
          </w:tcPr>
          <w:p w:rsidR="007E730A" w:rsidRPr="007E730A" w:rsidP="007E730A" w14:paraId="2A4674E8" w14:textId="77777777">
            <w:pPr>
              <w:spacing w:line="259" w:lineRule="auto"/>
              <w:ind w:left="0" w:firstLine="0"/>
              <w:rPr>
                <w:rFonts w:cstheme="minorHAnsi"/>
              </w:rPr>
            </w:pPr>
            <w:r w:rsidRPr="007E730A">
              <w:rPr>
                <w:rFonts w:cstheme="minorHAnsi"/>
              </w:rPr>
              <w:t> </w:t>
            </w:r>
          </w:p>
        </w:tc>
        <w:tc>
          <w:tcPr>
            <w:tcW w:w="1085" w:type="dxa"/>
            <w:tcBorders>
              <w:top w:val="nil"/>
              <w:left w:val="nil"/>
              <w:bottom w:val="single" w:sz="4" w:space="0" w:color="auto"/>
              <w:right w:val="single" w:sz="4" w:space="0" w:color="auto"/>
            </w:tcBorders>
            <w:noWrap/>
            <w:vAlign w:val="center"/>
            <w:hideMark/>
          </w:tcPr>
          <w:p w:rsidR="007E730A" w:rsidRPr="007E730A" w:rsidP="007E730A" w14:paraId="6BFFC3EB" w14:textId="77777777">
            <w:pPr>
              <w:spacing w:line="259" w:lineRule="auto"/>
              <w:ind w:left="0" w:firstLine="0"/>
              <w:rPr>
                <w:rFonts w:cstheme="minorHAnsi"/>
              </w:rPr>
            </w:pPr>
            <w:r w:rsidRPr="007E730A">
              <w:rPr>
                <w:rFonts w:cstheme="minorHAnsi"/>
              </w:rPr>
              <w:t> </w:t>
            </w:r>
          </w:p>
        </w:tc>
        <w:tc>
          <w:tcPr>
            <w:tcW w:w="3227" w:type="dxa"/>
            <w:gridSpan w:val="3"/>
            <w:tcBorders>
              <w:top w:val="single" w:sz="4" w:space="0" w:color="auto"/>
              <w:left w:val="nil"/>
              <w:bottom w:val="single" w:sz="4" w:space="0" w:color="auto"/>
              <w:right w:val="single" w:sz="4" w:space="0" w:color="auto"/>
            </w:tcBorders>
            <w:noWrap/>
            <w:vAlign w:val="center"/>
            <w:hideMark/>
          </w:tcPr>
          <w:p w:rsidR="007E730A" w:rsidRPr="007E730A" w:rsidP="007E730A" w14:paraId="4E0BEDD4" w14:textId="77777777">
            <w:pPr>
              <w:spacing w:line="259" w:lineRule="auto"/>
              <w:ind w:left="0" w:firstLine="0"/>
              <w:rPr>
                <w:rFonts w:cstheme="minorHAnsi"/>
                <w:b/>
                <w:bCs/>
                <w:i/>
                <w:iCs/>
              </w:rPr>
            </w:pPr>
            <w:r w:rsidRPr="007E730A">
              <w:rPr>
                <w:rFonts w:cstheme="minorHAnsi"/>
                <w:b/>
                <w:bCs/>
                <w:i/>
                <w:iCs/>
              </w:rPr>
              <w:t>41</w:t>
            </w:r>
          </w:p>
        </w:tc>
        <w:tc>
          <w:tcPr>
            <w:tcW w:w="1189" w:type="dxa"/>
            <w:tcBorders>
              <w:top w:val="nil"/>
              <w:left w:val="nil"/>
              <w:bottom w:val="single" w:sz="4" w:space="0" w:color="auto"/>
              <w:right w:val="single" w:sz="4" w:space="0" w:color="auto"/>
            </w:tcBorders>
            <w:noWrap/>
            <w:vAlign w:val="center"/>
            <w:hideMark/>
          </w:tcPr>
          <w:p w:rsidR="007E730A" w:rsidRPr="007E730A" w:rsidP="007E730A" w14:paraId="3AAFC7BD" w14:textId="77777777">
            <w:pPr>
              <w:spacing w:line="259" w:lineRule="auto"/>
              <w:ind w:left="0" w:firstLine="0"/>
              <w:rPr>
                <w:rFonts w:cstheme="minorHAnsi"/>
                <w:b/>
                <w:bCs/>
                <w:i/>
                <w:iCs/>
              </w:rPr>
            </w:pPr>
            <w:r w:rsidRPr="007E730A">
              <w:rPr>
                <w:rFonts w:cstheme="minorHAnsi"/>
                <w:b/>
                <w:bCs/>
                <w:i/>
                <w:iCs/>
              </w:rPr>
              <w:t xml:space="preserve">$2,200 </w:t>
            </w:r>
          </w:p>
        </w:tc>
      </w:tr>
      <w:tr w14:paraId="09CA4E44" w14:textId="77777777" w:rsidTr="001E6D92">
        <w:tblPrEx>
          <w:tblW w:w="14596" w:type="dxa"/>
          <w:jc w:val="center"/>
          <w:tblLook w:val="04A0"/>
        </w:tblPrEx>
        <w:trPr>
          <w:trHeight w:val="321"/>
          <w:jc w:val="center"/>
        </w:trPr>
        <w:tc>
          <w:tcPr>
            <w:tcW w:w="5166" w:type="dxa"/>
            <w:tcBorders>
              <w:top w:val="nil"/>
              <w:left w:val="nil"/>
              <w:bottom w:val="nil"/>
              <w:right w:val="nil"/>
            </w:tcBorders>
            <w:noWrap/>
            <w:vAlign w:val="center"/>
            <w:hideMark/>
          </w:tcPr>
          <w:p w:rsidR="007E730A" w:rsidRPr="007E730A" w:rsidP="007E730A" w14:paraId="6A3D47A4" w14:textId="77777777">
            <w:pPr>
              <w:spacing w:line="259" w:lineRule="auto"/>
              <w:ind w:left="0" w:firstLine="0"/>
              <w:rPr>
                <w:rFonts w:cstheme="minorHAnsi"/>
              </w:rPr>
            </w:pPr>
            <w:r w:rsidRPr="007E730A">
              <w:rPr>
                <w:rFonts w:cstheme="minorHAnsi"/>
                <w:b/>
                <w:bCs/>
              </w:rPr>
              <w:t>Assumptions</w:t>
            </w:r>
            <w:r w:rsidRPr="007E730A">
              <w:rPr>
                <w:rFonts w:cstheme="minorHAnsi"/>
              </w:rPr>
              <w:t>:</w:t>
            </w:r>
          </w:p>
        </w:tc>
        <w:tc>
          <w:tcPr>
            <w:tcW w:w="1441" w:type="dxa"/>
            <w:tcBorders>
              <w:top w:val="nil"/>
              <w:left w:val="nil"/>
              <w:bottom w:val="nil"/>
              <w:right w:val="nil"/>
            </w:tcBorders>
            <w:noWrap/>
            <w:vAlign w:val="bottom"/>
            <w:hideMark/>
          </w:tcPr>
          <w:p w:rsidR="007E730A" w:rsidRPr="007E730A" w:rsidP="007E730A" w14:paraId="4BF255DD" w14:textId="77777777">
            <w:pPr>
              <w:spacing w:line="259" w:lineRule="auto"/>
              <w:ind w:left="0" w:firstLine="0"/>
              <w:rPr>
                <w:rFonts w:cstheme="minorHAnsi"/>
              </w:rPr>
            </w:pPr>
          </w:p>
        </w:tc>
        <w:tc>
          <w:tcPr>
            <w:tcW w:w="1423" w:type="dxa"/>
            <w:tcBorders>
              <w:top w:val="nil"/>
              <w:left w:val="nil"/>
              <w:bottom w:val="nil"/>
              <w:right w:val="nil"/>
            </w:tcBorders>
            <w:noWrap/>
            <w:vAlign w:val="bottom"/>
            <w:hideMark/>
          </w:tcPr>
          <w:p w:rsidR="007E730A" w:rsidRPr="007E730A" w:rsidP="007E730A" w14:paraId="2AD4DFB8" w14:textId="77777777">
            <w:pPr>
              <w:spacing w:line="259" w:lineRule="auto"/>
              <w:ind w:left="0" w:firstLine="0"/>
              <w:rPr>
                <w:rFonts w:cstheme="minorHAnsi"/>
              </w:rPr>
            </w:pPr>
          </w:p>
        </w:tc>
        <w:tc>
          <w:tcPr>
            <w:tcW w:w="1065" w:type="dxa"/>
            <w:tcBorders>
              <w:top w:val="nil"/>
              <w:left w:val="nil"/>
              <w:bottom w:val="nil"/>
              <w:right w:val="nil"/>
            </w:tcBorders>
            <w:noWrap/>
            <w:vAlign w:val="bottom"/>
            <w:hideMark/>
          </w:tcPr>
          <w:p w:rsidR="007E730A" w:rsidRPr="007E730A" w:rsidP="007E730A" w14:paraId="439766EB" w14:textId="77777777">
            <w:pPr>
              <w:spacing w:line="259" w:lineRule="auto"/>
              <w:ind w:left="0" w:firstLine="0"/>
              <w:rPr>
                <w:rFonts w:cstheme="minorHAnsi"/>
              </w:rPr>
            </w:pPr>
          </w:p>
        </w:tc>
        <w:tc>
          <w:tcPr>
            <w:tcW w:w="1085" w:type="dxa"/>
            <w:tcBorders>
              <w:top w:val="nil"/>
              <w:left w:val="nil"/>
              <w:bottom w:val="nil"/>
              <w:right w:val="nil"/>
            </w:tcBorders>
            <w:noWrap/>
            <w:vAlign w:val="bottom"/>
            <w:hideMark/>
          </w:tcPr>
          <w:p w:rsidR="007E730A" w:rsidRPr="007E730A" w:rsidP="007E730A" w14:paraId="22540D61" w14:textId="77777777">
            <w:pPr>
              <w:spacing w:line="259" w:lineRule="auto"/>
              <w:ind w:left="0" w:firstLine="0"/>
              <w:rPr>
                <w:rFonts w:cstheme="minorHAnsi"/>
              </w:rPr>
            </w:pPr>
          </w:p>
        </w:tc>
        <w:tc>
          <w:tcPr>
            <w:tcW w:w="1050" w:type="dxa"/>
            <w:tcBorders>
              <w:top w:val="nil"/>
              <w:left w:val="nil"/>
              <w:bottom w:val="nil"/>
              <w:right w:val="nil"/>
            </w:tcBorders>
            <w:noWrap/>
            <w:vAlign w:val="bottom"/>
            <w:hideMark/>
          </w:tcPr>
          <w:p w:rsidR="007E730A" w:rsidRPr="007E730A" w:rsidP="007E730A" w14:paraId="0D920B12" w14:textId="77777777">
            <w:pPr>
              <w:spacing w:line="259" w:lineRule="auto"/>
              <w:ind w:left="0" w:firstLine="0"/>
              <w:rPr>
                <w:rFonts w:cstheme="minorHAnsi"/>
              </w:rPr>
            </w:pPr>
          </w:p>
        </w:tc>
        <w:tc>
          <w:tcPr>
            <w:tcW w:w="1205" w:type="dxa"/>
            <w:tcBorders>
              <w:top w:val="nil"/>
              <w:left w:val="nil"/>
              <w:bottom w:val="nil"/>
              <w:right w:val="nil"/>
            </w:tcBorders>
            <w:noWrap/>
            <w:vAlign w:val="bottom"/>
            <w:hideMark/>
          </w:tcPr>
          <w:p w:rsidR="007E730A" w:rsidRPr="007E730A" w:rsidP="007E730A" w14:paraId="36BF7A4C" w14:textId="77777777">
            <w:pPr>
              <w:spacing w:line="259" w:lineRule="auto"/>
              <w:ind w:left="0" w:firstLine="0"/>
              <w:rPr>
                <w:rFonts w:cstheme="minorHAnsi"/>
              </w:rPr>
            </w:pPr>
          </w:p>
        </w:tc>
        <w:tc>
          <w:tcPr>
            <w:tcW w:w="972" w:type="dxa"/>
            <w:tcBorders>
              <w:top w:val="nil"/>
              <w:left w:val="nil"/>
              <w:bottom w:val="nil"/>
              <w:right w:val="nil"/>
            </w:tcBorders>
            <w:noWrap/>
            <w:vAlign w:val="bottom"/>
            <w:hideMark/>
          </w:tcPr>
          <w:p w:rsidR="007E730A" w:rsidRPr="007E730A" w:rsidP="007E730A" w14:paraId="6AC37765" w14:textId="77777777">
            <w:pPr>
              <w:spacing w:line="259" w:lineRule="auto"/>
              <w:ind w:left="0" w:firstLine="0"/>
              <w:rPr>
                <w:rFonts w:cstheme="minorHAnsi"/>
              </w:rPr>
            </w:pPr>
          </w:p>
        </w:tc>
        <w:tc>
          <w:tcPr>
            <w:tcW w:w="1189" w:type="dxa"/>
            <w:tcBorders>
              <w:top w:val="nil"/>
              <w:left w:val="nil"/>
              <w:bottom w:val="nil"/>
              <w:right w:val="nil"/>
            </w:tcBorders>
            <w:noWrap/>
            <w:vAlign w:val="bottom"/>
            <w:hideMark/>
          </w:tcPr>
          <w:p w:rsidR="007E730A" w:rsidRPr="007E730A" w:rsidP="007E730A" w14:paraId="67C849F6" w14:textId="77777777">
            <w:pPr>
              <w:spacing w:line="259" w:lineRule="auto"/>
              <w:ind w:left="0" w:firstLine="0"/>
              <w:rPr>
                <w:rFonts w:cstheme="minorHAnsi"/>
              </w:rPr>
            </w:pPr>
          </w:p>
        </w:tc>
      </w:tr>
      <w:tr w14:paraId="18E5A324" w14:textId="77777777" w:rsidTr="001E6D92">
        <w:tblPrEx>
          <w:tblW w:w="14596" w:type="dxa"/>
          <w:jc w:val="center"/>
          <w:tblLook w:val="04A0"/>
        </w:tblPrEx>
        <w:trPr>
          <w:trHeight w:val="337"/>
          <w:jc w:val="center"/>
        </w:trPr>
        <w:tc>
          <w:tcPr>
            <w:tcW w:w="14596" w:type="dxa"/>
            <w:gridSpan w:val="9"/>
            <w:tcBorders>
              <w:top w:val="nil"/>
              <w:left w:val="nil"/>
              <w:bottom w:val="nil"/>
              <w:right w:val="nil"/>
            </w:tcBorders>
            <w:noWrap/>
            <w:vAlign w:val="center"/>
            <w:hideMark/>
          </w:tcPr>
          <w:p w:rsidR="007E730A" w:rsidRPr="007E730A" w:rsidP="007E730A" w14:paraId="31294FC2" w14:textId="77777777">
            <w:pPr>
              <w:spacing w:line="259" w:lineRule="auto"/>
              <w:ind w:left="0" w:firstLine="0"/>
              <w:rPr>
                <w:rFonts w:cstheme="minorHAnsi"/>
              </w:rPr>
            </w:pPr>
            <w:r w:rsidRPr="007E730A">
              <w:rPr>
                <w:rFonts w:cstheme="minorHAnsi"/>
                <w:vertAlign w:val="superscript"/>
              </w:rPr>
              <w:t>a</w:t>
            </w:r>
            <w:r w:rsidRPr="007E730A">
              <w:rPr>
                <w:rFonts w:cstheme="minorHAnsi"/>
              </w:rPr>
              <w:t xml:space="preserve"> Two</w:t>
            </w:r>
            <w:r w:rsidRPr="007E730A">
              <w:rPr>
                <w:rFonts w:cstheme="minorHAnsi"/>
              </w:rPr>
              <w:t xml:space="preserve"> of the 11 existing facilities currently subject to subpart L will undergo reconstruction during the 3-year reporting period. These reconstructed sources will be subject to new subpart La (i.e., only 9 facilities will be subject to subpart L during the 3-year reporting period).</w:t>
            </w:r>
          </w:p>
        </w:tc>
      </w:tr>
      <w:tr w14:paraId="533388E5" w14:textId="77777777" w:rsidTr="001E6D92">
        <w:tblPrEx>
          <w:tblW w:w="14596" w:type="dxa"/>
          <w:jc w:val="center"/>
          <w:tblLook w:val="04A0"/>
        </w:tblPrEx>
        <w:trPr>
          <w:trHeight w:val="694"/>
          <w:jc w:val="center"/>
        </w:trPr>
        <w:tc>
          <w:tcPr>
            <w:tcW w:w="14596" w:type="dxa"/>
            <w:gridSpan w:val="9"/>
            <w:tcBorders>
              <w:top w:val="nil"/>
              <w:left w:val="nil"/>
              <w:bottom w:val="nil"/>
              <w:right w:val="nil"/>
            </w:tcBorders>
            <w:hideMark/>
          </w:tcPr>
          <w:p w:rsidR="007E730A" w:rsidRPr="007E730A" w:rsidP="007E730A" w14:paraId="3CB05181" w14:textId="77777777">
            <w:pPr>
              <w:spacing w:line="259" w:lineRule="auto"/>
              <w:ind w:left="0" w:firstLine="0"/>
              <w:rPr>
                <w:rFonts w:cstheme="minorHAnsi"/>
              </w:rPr>
            </w:pPr>
            <w:r w:rsidRPr="007E730A">
              <w:rPr>
                <w:rFonts w:cstheme="minorHAnsi"/>
                <w:vertAlign w:val="superscript"/>
              </w:rPr>
              <w:t>b</w:t>
            </w:r>
            <w:r w:rsidRPr="007E730A">
              <w:rPr>
                <w:rFonts w:cstheme="minorHAnsi"/>
              </w:rPr>
              <w:t xml:space="preserve"> This cost is based on the following labor rates which have been increased by 60 percent to account for the benefit packages available to government employees: $70.56 Managerial rate, $52.37 Technical rate, and $28.34 Clerical rate. These rates are from the Office of Personnel Management (OPM) “2022 General Schedule”, which excludes locality rates of pay.</w:t>
            </w:r>
          </w:p>
        </w:tc>
      </w:tr>
      <w:tr w14:paraId="6B9D3F7B" w14:textId="77777777" w:rsidTr="001E6D92">
        <w:tblPrEx>
          <w:tblW w:w="14596" w:type="dxa"/>
          <w:jc w:val="center"/>
          <w:tblLook w:val="04A0"/>
        </w:tblPrEx>
        <w:trPr>
          <w:trHeight w:val="337"/>
          <w:jc w:val="center"/>
        </w:trPr>
        <w:tc>
          <w:tcPr>
            <w:tcW w:w="8030" w:type="dxa"/>
            <w:gridSpan w:val="3"/>
            <w:tcBorders>
              <w:top w:val="nil"/>
              <w:left w:val="nil"/>
              <w:bottom w:val="nil"/>
              <w:right w:val="nil"/>
            </w:tcBorders>
            <w:noWrap/>
            <w:hideMark/>
          </w:tcPr>
          <w:p w:rsidR="007E730A" w:rsidRPr="007E730A" w:rsidP="007E730A" w14:paraId="7B179A85" w14:textId="77777777">
            <w:pPr>
              <w:spacing w:line="259" w:lineRule="auto"/>
              <w:ind w:left="0" w:firstLine="0"/>
              <w:rPr>
                <w:rFonts w:cstheme="minorHAnsi"/>
              </w:rPr>
            </w:pPr>
            <w:r w:rsidRPr="007E730A">
              <w:rPr>
                <w:rFonts w:cstheme="minorHAnsi"/>
                <w:vertAlign w:val="superscript"/>
              </w:rPr>
              <w:t xml:space="preserve">c </w:t>
            </w:r>
            <w:r w:rsidRPr="007E730A">
              <w:rPr>
                <w:rFonts w:cstheme="minorHAnsi"/>
              </w:rPr>
              <w:t xml:space="preserve">Totals have been rounded to 3 significant figures. Figures may not </w:t>
            </w:r>
            <w:r w:rsidRPr="007E730A">
              <w:rPr>
                <w:rFonts w:cstheme="minorHAnsi"/>
              </w:rPr>
              <w:t>add</w:t>
            </w:r>
            <w:r w:rsidRPr="007E730A">
              <w:rPr>
                <w:rFonts w:cstheme="minorHAnsi"/>
              </w:rPr>
              <w:t xml:space="preserve"> exactly due to rounding. </w:t>
            </w:r>
            <w:r w:rsidRPr="007E730A">
              <w:rPr>
                <w:rFonts w:cstheme="minorHAnsi"/>
                <w:vertAlign w:val="superscript"/>
              </w:rPr>
              <w:t>.</w:t>
            </w:r>
          </w:p>
        </w:tc>
        <w:tc>
          <w:tcPr>
            <w:tcW w:w="1065" w:type="dxa"/>
            <w:tcBorders>
              <w:top w:val="nil"/>
              <w:left w:val="nil"/>
              <w:bottom w:val="nil"/>
              <w:right w:val="nil"/>
            </w:tcBorders>
            <w:noWrap/>
            <w:hideMark/>
          </w:tcPr>
          <w:p w:rsidR="007E730A" w:rsidRPr="007E730A" w:rsidP="007E730A" w14:paraId="538FDEA5" w14:textId="77777777">
            <w:pPr>
              <w:spacing w:line="259" w:lineRule="auto"/>
              <w:ind w:left="0" w:firstLine="0"/>
              <w:rPr>
                <w:rFonts w:cstheme="minorHAnsi"/>
              </w:rPr>
            </w:pPr>
          </w:p>
        </w:tc>
        <w:tc>
          <w:tcPr>
            <w:tcW w:w="1085" w:type="dxa"/>
            <w:tcBorders>
              <w:top w:val="nil"/>
              <w:left w:val="nil"/>
              <w:bottom w:val="nil"/>
              <w:right w:val="nil"/>
            </w:tcBorders>
            <w:noWrap/>
            <w:hideMark/>
          </w:tcPr>
          <w:p w:rsidR="007E730A" w:rsidRPr="007E730A" w:rsidP="007E730A" w14:paraId="515D435F" w14:textId="77777777">
            <w:pPr>
              <w:spacing w:line="259" w:lineRule="auto"/>
              <w:ind w:left="0" w:firstLine="0"/>
              <w:rPr>
                <w:rFonts w:cstheme="minorHAnsi"/>
              </w:rPr>
            </w:pPr>
          </w:p>
        </w:tc>
        <w:tc>
          <w:tcPr>
            <w:tcW w:w="1050" w:type="dxa"/>
            <w:tcBorders>
              <w:top w:val="nil"/>
              <w:left w:val="nil"/>
              <w:bottom w:val="nil"/>
              <w:right w:val="nil"/>
            </w:tcBorders>
            <w:noWrap/>
            <w:hideMark/>
          </w:tcPr>
          <w:p w:rsidR="007E730A" w:rsidRPr="007E730A" w:rsidP="007E730A" w14:paraId="01EE6EC7" w14:textId="77777777">
            <w:pPr>
              <w:spacing w:line="259" w:lineRule="auto"/>
              <w:ind w:left="0" w:firstLine="0"/>
              <w:rPr>
                <w:rFonts w:cstheme="minorHAnsi"/>
              </w:rPr>
            </w:pPr>
          </w:p>
        </w:tc>
        <w:tc>
          <w:tcPr>
            <w:tcW w:w="1205" w:type="dxa"/>
            <w:tcBorders>
              <w:top w:val="nil"/>
              <w:left w:val="nil"/>
              <w:bottom w:val="nil"/>
              <w:right w:val="nil"/>
            </w:tcBorders>
            <w:noWrap/>
            <w:hideMark/>
          </w:tcPr>
          <w:p w:rsidR="007E730A" w:rsidRPr="007E730A" w:rsidP="007E730A" w14:paraId="331C84E9" w14:textId="77777777">
            <w:pPr>
              <w:spacing w:line="259" w:lineRule="auto"/>
              <w:ind w:left="0" w:firstLine="0"/>
              <w:rPr>
                <w:rFonts w:cstheme="minorHAnsi"/>
              </w:rPr>
            </w:pPr>
          </w:p>
        </w:tc>
        <w:tc>
          <w:tcPr>
            <w:tcW w:w="972" w:type="dxa"/>
            <w:tcBorders>
              <w:top w:val="nil"/>
              <w:left w:val="nil"/>
              <w:bottom w:val="nil"/>
              <w:right w:val="nil"/>
            </w:tcBorders>
            <w:noWrap/>
            <w:hideMark/>
          </w:tcPr>
          <w:p w:rsidR="007E730A" w:rsidRPr="007E730A" w:rsidP="007E730A" w14:paraId="6823B676" w14:textId="77777777">
            <w:pPr>
              <w:spacing w:line="259" w:lineRule="auto"/>
              <w:ind w:left="0" w:firstLine="0"/>
              <w:rPr>
                <w:rFonts w:cstheme="minorHAnsi"/>
              </w:rPr>
            </w:pPr>
          </w:p>
        </w:tc>
        <w:tc>
          <w:tcPr>
            <w:tcW w:w="1189" w:type="dxa"/>
            <w:tcBorders>
              <w:top w:val="nil"/>
              <w:left w:val="nil"/>
              <w:bottom w:val="nil"/>
              <w:right w:val="nil"/>
            </w:tcBorders>
            <w:noWrap/>
            <w:hideMark/>
          </w:tcPr>
          <w:p w:rsidR="007E730A" w:rsidRPr="007E730A" w:rsidP="007E730A" w14:paraId="3D1BB937" w14:textId="77777777">
            <w:pPr>
              <w:spacing w:line="259" w:lineRule="auto"/>
              <w:ind w:left="0" w:firstLine="0"/>
              <w:rPr>
                <w:rFonts w:cstheme="minorHAnsi"/>
              </w:rPr>
            </w:pPr>
          </w:p>
        </w:tc>
      </w:tr>
    </w:tbl>
    <w:p w:rsidR="007E730A" w:rsidRPr="007E730A" w:rsidP="007E730A" w14:paraId="0A993CFC" w14:textId="77777777">
      <w:pPr>
        <w:spacing w:line="259" w:lineRule="auto"/>
        <w:ind w:left="0" w:firstLine="0"/>
        <w:rPr>
          <w:rFonts w:cstheme="minorHAnsi"/>
        </w:rPr>
      </w:pPr>
    </w:p>
    <w:p w:rsidR="007E730A" w:rsidRPr="007E730A" w:rsidP="007E730A" w14:paraId="33C54738" w14:textId="77777777">
      <w:pPr>
        <w:spacing w:line="259" w:lineRule="auto"/>
        <w:ind w:left="0" w:firstLine="0"/>
        <w:rPr>
          <w:rFonts w:cstheme="minorHAnsi"/>
        </w:rPr>
      </w:pPr>
    </w:p>
    <w:p w:rsidR="007E730A" w:rsidRPr="007E730A" w:rsidP="007E730A" w14:paraId="324A079C" w14:textId="77777777">
      <w:pPr>
        <w:spacing w:line="259" w:lineRule="auto"/>
        <w:ind w:left="0" w:firstLine="0"/>
        <w:rPr>
          <w:rFonts w:cstheme="minorHAnsi"/>
        </w:rPr>
        <w:sectPr w:rsidSect="007E730A">
          <w:pgSz w:w="15840" w:h="12240" w:orient="landscape" w:code="1"/>
          <w:pgMar w:top="720" w:right="720" w:bottom="720" w:left="720" w:header="720" w:footer="720" w:gutter="0"/>
          <w:cols w:space="720"/>
          <w:docGrid w:linePitch="360"/>
        </w:sectPr>
      </w:pPr>
    </w:p>
    <w:tbl>
      <w:tblPr>
        <w:tblW w:w="14400" w:type="dxa"/>
        <w:jc w:val="center"/>
        <w:tblLook w:val="04A0"/>
      </w:tblPr>
      <w:tblGrid>
        <w:gridCol w:w="5043"/>
        <w:gridCol w:w="1333"/>
        <w:gridCol w:w="1295"/>
        <w:gridCol w:w="1156"/>
        <w:gridCol w:w="1124"/>
        <w:gridCol w:w="1059"/>
        <w:gridCol w:w="1237"/>
        <w:gridCol w:w="1061"/>
        <w:gridCol w:w="1092"/>
      </w:tblGrid>
      <w:tr w14:paraId="3407C613" w14:textId="77777777" w:rsidTr="001E6D92">
        <w:tblPrEx>
          <w:tblW w:w="14400" w:type="dxa"/>
          <w:jc w:val="center"/>
          <w:tblLook w:val="04A0"/>
        </w:tblPrEx>
        <w:trPr>
          <w:trHeight w:val="643"/>
          <w:jc w:val="center"/>
        </w:trPr>
        <w:tc>
          <w:tcPr>
            <w:tcW w:w="14400" w:type="dxa"/>
            <w:gridSpan w:val="9"/>
            <w:vMerge w:val="restart"/>
            <w:tcBorders>
              <w:top w:val="nil"/>
              <w:left w:val="nil"/>
              <w:bottom w:val="single" w:sz="4" w:space="0" w:color="000000"/>
              <w:right w:val="nil"/>
            </w:tcBorders>
            <w:noWrap/>
            <w:vAlign w:val="center"/>
            <w:hideMark/>
          </w:tcPr>
          <w:p w:rsidR="007E730A" w:rsidRPr="007E730A" w:rsidP="007E730A" w14:paraId="5D12C476" w14:textId="77777777">
            <w:pPr>
              <w:spacing w:line="259" w:lineRule="auto"/>
              <w:ind w:left="0" w:firstLine="0"/>
              <w:rPr>
                <w:rFonts w:cstheme="minorHAnsi"/>
                <w:b/>
                <w:bCs/>
              </w:rPr>
            </w:pPr>
            <w:r w:rsidRPr="007E730A">
              <w:rPr>
                <w:rFonts w:cstheme="minorHAnsi"/>
                <w:b/>
                <w:bCs/>
              </w:rPr>
              <w:t>Table 6: Average Annual EPA Burden and Cost Year Two – NSPS for Secondary Lead Smelters (40 CFR Part 60, Subpart L)</w:t>
            </w:r>
          </w:p>
        </w:tc>
      </w:tr>
      <w:tr w14:paraId="12A60C53" w14:textId="77777777" w:rsidTr="001E6D92">
        <w:tblPrEx>
          <w:tblW w:w="14400" w:type="dxa"/>
          <w:jc w:val="center"/>
          <w:tblLook w:val="04A0"/>
        </w:tblPrEx>
        <w:trPr>
          <w:trHeight w:val="643"/>
          <w:jc w:val="center"/>
        </w:trPr>
        <w:tc>
          <w:tcPr>
            <w:tcW w:w="14400" w:type="dxa"/>
            <w:gridSpan w:val="9"/>
            <w:vMerge/>
            <w:tcBorders>
              <w:top w:val="nil"/>
              <w:left w:val="nil"/>
              <w:bottom w:val="single" w:sz="4" w:space="0" w:color="auto"/>
              <w:right w:val="nil"/>
            </w:tcBorders>
            <w:vAlign w:val="center"/>
            <w:hideMark/>
          </w:tcPr>
          <w:p w:rsidR="007E730A" w:rsidRPr="007E730A" w:rsidP="007E730A" w14:paraId="29468D43" w14:textId="77777777">
            <w:pPr>
              <w:spacing w:line="259" w:lineRule="auto"/>
              <w:ind w:left="0" w:firstLine="0"/>
              <w:rPr>
                <w:rFonts w:cstheme="minorHAnsi"/>
                <w:b/>
                <w:bCs/>
              </w:rPr>
            </w:pPr>
          </w:p>
        </w:tc>
      </w:tr>
      <w:tr w14:paraId="00FC1710" w14:textId="77777777" w:rsidTr="001E6D92">
        <w:tblPrEx>
          <w:tblW w:w="14400" w:type="dxa"/>
          <w:jc w:val="center"/>
          <w:tblLook w:val="04A0"/>
        </w:tblPrEx>
        <w:trPr>
          <w:trHeight w:val="1232"/>
          <w:jc w:val="center"/>
        </w:trPr>
        <w:tc>
          <w:tcPr>
            <w:tcW w:w="5127" w:type="dxa"/>
            <w:tcBorders>
              <w:top w:val="single" w:sz="4" w:space="0" w:color="auto"/>
              <w:left w:val="single" w:sz="4" w:space="0" w:color="auto"/>
              <w:bottom w:val="double" w:sz="4" w:space="0" w:color="auto"/>
              <w:right w:val="single" w:sz="4" w:space="0" w:color="auto"/>
            </w:tcBorders>
            <w:vAlign w:val="bottom"/>
            <w:hideMark/>
          </w:tcPr>
          <w:p w:rsidR="007E730A" w:rsidRPr="007E730A" w:rsidP="007E730A" w14:paraId="07337C7C" w14:textId="77777777">
            <w:pPr>
              <w:spacing w:line="259" w:lineRule="auto"/>
              <w:ind w:left="0" w:firstLine="0"/>
              <w:rPr>
                <w:rFonts w:cstheme="minorHAnsi"/>
                <w:b/>
                <w:bCs/>
              </w:rPr>
            </w:pPr>
            <w:r w:rsidRPr="007E730A">
              <w:rPr>
                <w:rFonts w:cstheme="minorHAnsi"/>
                <w:b/>
                <w:bCs/>
              </w:rPr>
              <w:t>Activity</w:t>
            </w:r>
          </w:p>
        </w:tc>
        <w:tc>
          <w:tcPr>
            <w:tcW w:w="1352" w:type="dxa"/>
            <w:tcBorders>
              <w:top w:val="single" w:sz="4" w:space="0" w:color="auto"/>
              <w:left w:val="nil"/>
              <w:bottom w:val="double" w:sz="4" w:space="0" w:color="auto"/>
              <w:right w:val="single" w:sz="4" w:space="0" w:color="auto"/>
            </w:tcBorders>
            <w:vAlign w:val="center"/>
            <w:hideMark/>
          </w:tcPr>
          <w:p w:rsidR="007E730A" w:rsidRPr="007E730A" w:rsidP="007E730A" w14:paraId="5D3B5A97" w14:textId="77777777">
            <w:pPr>
              <w:spacing w:line="259" w:lineRule="auto"/>
              <w:ind w:left="0" w:firstLine="0"/>
              <w:rPr>
                <w:rFonts w:cstheme="minorHAnsi"/>
                <w:b/>
                <w:bCs/>
              </w:rPr>
            </w:pPr>
            <w:r w:rsidRPr="007E730A">
              <w:rPr>
                <w:rFonts w:cstheme="minorHAnsi"/>
                <w:b/>
                <w:bCs/>
              </w:rPr>
              <w:t xml:space="preserve">(A) </w:t>
            </w:r>
          </w:p>
          <w:p w:rsidR="007E730A" w:rsidP="007E730A" w14:paraId="28DFB229" w14:textId="77777777">
            <w:pPr>
              <w:spacing w:line="259" w:lineRule="auto"/>
              <w:ind w:left="0" w:firstLine="0"/>
              <w:rPr>
                <w:rFonts w:cstheme="minorHAnsi"/>
                <w:b/>
                <w:bCs/>
              </w:rPr>
            </w:pPr>
            <w:r w:rsidRPr="007E730A">
              <w:rPr>
                <w:rFonts w:cstheme="minorHAnsi"/>
                <w:b/>
                <w:bCs/>
              </w:rPr>
              <w:t>EPA Hours per occurrence </w:t>
            </w:r>
          </w:p>
          <w:p w:rsidR="009308B3" w:rsidRPr="007E730A" w:rsidP="007E730A" w14:paraId="490F3FE0" w14:textId="77777777">
            <w:pPr>
              <w:spacing w:line="259" w:lineRule="auto"/>
              <w:ind w:left="0" w:firstLine="0"/>
              <w:rPr>
                <w:rFonts w:cstheme="minorHAnsi"/>
                <w:b/>
                <w:bCs/>
              </w:rPr>
            </w:pPr>
          </w:p>
        </w:tc>
        <w:tc>
          <w:tcPr>
            <w:tcW w:w="1263" w:type="dxa"/>
            <w:tcBorders>
              <w:top w:val="single" w:sz="4" w:space="0" w:color="auto"/>
              <w:left w:val="nil"/>
              <w:bottom w:val="double" w:sz="4" w:space="0" w:color="auto"/>
              <w:right w:val="single" w:sz="4" w:space="0" w:color="auto"/>
            </w:tcBorders>
            <w:vAlign w:val="center"/>
            <w:hideMark/>
          </w:tcPr>
          <w:p w:rsidR="007E730A" w:rsidRPr="007E730A" w:rsidP="007E730A" w14:paraId="6912593A" w14:textId="77777777">
            <w:pPr>
              <w:spacing w:line="259" w:lineRule="auto"/>
              <w:ind w:left="0" w:firstLine="0"/>
              <w:rPr>
                <w:rFonts w:cstheme="minorHAnsi"/>
                <w:b/>
                <w:bCs/>
              </w:rPr>
            </w:pPr>
            <w:r w:rsidRPr="007E730A">
              <w:rPr>
                <w:rFonts w:cstheme="minorHAnsi"/>
                <w:b/>
                <w:bCs/>
              </w:rPr>
              <w:t xml:space="preserve">(B) </w:t>
            </w:r>
          </w:p>
          <w:p w:rsidR="009308B3" w:rsidP="007E730A" w14:paraId="4ED8A595" w14:textId="77777777">
            <w:pPr>
              <w:spacing w:line="259" w:lineRule="auto"/>
              <w:ind w:left="0" w:firstLine="0"/>
              <w:rPr>
                <w:rFonts w:cstheme="minorHAnsi"/>
                <w:b/>
                <w:bCs/>
              </w:rPr>
            </w:pPr>
            <w:r w:rsidRPr="007E730A">
              <w:rPr>
                <w:rFonts w:cstheme="minorHAnsi"/>
                <w:b/>
                <w:bCs/>
              </w:rPr>
              <w:t>No of</w:t>
            </w:r>
            <w:r w:rsidRPr="007E730A">
              <w:rPr>
                <w:rFonts w:cstheme="minorHAnsi"/>
                <w:b/>
                <w:bCs/>
              </w:rPr>
              <w:t xml:space="preserve"> occurrences per year</w:t>
            </w:r>
          </w:p>
          <w:p w:rsidR="007E730A" w:rsidRPr="007E730A" w:rsidP="007E730A" w14:paraId="7FF5F2A3" w14:textId="28C2A8F6">
            <w:pPr>
              <w:spacing w:line="259" w:lineRule="auto"/>
              <w:ind w:left="0" w:firstLine="0"/>
              <w:rPr>
                <w:rFonts w:cstheme="minorHAnsi"/>
                <w:b/>
                <w:bCs/>
              </w:rPr>
            </w:pPr>
            <w:r w:rsidRPr="007E730A">
              <w:rPr>
                <w:rFonts w:cstheme="minorHAnsi"/>
                <w:b/>
                <w:bCs/>
              </w:rPr>
              <w:t> </w:t>
            </w:r>
          </w:p>
        </w:tc>
        <w:tc>
          <w:tcPr>
            <w:tcW w:w="1172" w:type="dxa"/>
            <w:tcBorders>
              <w:top w:val="single" w:sz="4" w:space="0" w:color="auto"/>
              <w:left w:val="nil"/>
              <w:bottom w:val="double" w:sz="4" w:space="0" w:color="auto"/>
              <w:right w:val="single" w:sz="4" w:space="0" w:color="auto"/>
            </w:tcBorders>
            <w:vAlign w:val="center"/>
            <w:hideMark/>
          </w:tcPr>
          <w:p w:rsidR="007E730A" w:rsidRPr="007E730A" w:rsidP="007E730A" w14:paraId="196A5EFD" w14:textId="77777777">
            <w:pPr>
              <w:spacing w:line="259" w:lineRule="auto"/>
              <w:ind w:left="0" w:firstLine="0"/>
              <w:rPr>
                <w:rFonts w:cstheme="minorHAnsi"/>
                <w:b/>
                <w:bCs/>
              </w:rPr>
            </w:pPr>
            <w:r w:rsidRPr="007E730A">
              <w:rPr>
                <w:rFonts w:cstheme="minorHAnsi"/>
                <w:b/>
                <w:bCs/>
              </w:rPr>
              <w:t xml:space="preserve">(C) </w:t>
            </w:r>
          </w:p>
          <w:p w:rsidR="007E730A" w:rsidRPr="007E730A" w:rsidP="007E730A" w14:paraId="20CAC87C" w14:textId="77777777">
            <w:pPr>
              <w:spacing w:line="259" w:lineRule="auto"/>
              <w:ind w:left="0" w:firstLine="0"/>
              <w:rPr>
                <w:rFonts w:cstheme="minorHAnsi"/>
                <w:b/>
                <w:bCs/>
              </w:rPr>
            </w:pPr>
            <w:r w:rsidRPr="007E730A">
              <w:rPr>
                <w:rFonts w:cstheme="minorHAnsi"/>
                <w:b/>
                <w:bCs/>
              </w:rPr>
              <w:t xml:space="preserve">EPA hours per year </w:t>
            </w:r>
          </w:p>
          <w:p w:rsidR="007E730A" w:rsidRPr="007E730A" w:rsidP="007E730A" w14:paraId="1E79F5D8" w14:textId="77777777">
            <w:pPr>
              <w:spacing w:line="259" w:lineRule="auto"/>
              <w:ind w:left="0" w:firstLine="0"/>
              <w:rPr>
                <w:rFonts w:cstheme="minorHAnsi"/>
                <w:b/>
                <w:bCs/>
              </w:rPr>
            </w:pPr>
            <w:r w:rsidRPr="007E730A">
              <w:rPr>
                <w:rFonts w:cstheme="minorHAnsi"/>
                <w:b/>
                <w:bCs/>
              </w:rPr>
              <w:t>(C=</w:t>
            </w:r>
            <w:r w:rsidRPr="007E730A">
              <w:rPr>
                <w:rFonts w:cstheme="minorHAnsi"/>
                <w:b/>
                <w:bCs/>
              </w:rPr>
              <w:t>AxB</w:t>
            </w:r>
            <w:r w:rsidRPr="007E730A">
              <w:rPr>
                <w:rFonts w:cstheme="minorHAnsi"/>
                <w:b/>
                <w:bCs/>
              </w:rPr>
              <w:t>)</w:t>
            </w:r>
          </w:p>
        </w:tc>
        <w:tc>
          <w:tcPr>
            <w:tcW w:w="1140" w:type="dxa"/>
            <w:tcBorders>
              <w:top w:val="single" w:sz="4" w:space="0" w:color="auto"/>
              <w:left w:val="nil"/>
              <w:bottom w:val="double" w:sz="4" w:space="0" w:color="auto"/>
              <w:right w:val="single" w:sz="4" w:space="0" w:color="auto"/>
            </w:tcBorders>
            <w:vAlign w:val="center"/>
            <w:hideMark/>
          </w:tcPr>
          <w:p w:rsidR="007E730A" w:rsidRPr="007E730A" w:rsidP="007E730A" w14:paraId="47D92D2B" w14:textId="77777777">
            <w:pPr>
              <w:spacing w:line="259" w:lineRule="auto"/>
              <w:ind w:left="0" w:firstLine="0"/>
              <w:rPr>
                <w:rFonts w:cstheme="minorHAnsi"/>
                <w:b/>
                <w:bCs/>
              </w:rPr>
            </w:pPr>
            <w:r w:rsidRPr="007E730A">
              <w:rPr>
                <w:rFonts w:cstheme="minorHAnsi"/>
                <w:b/>
                <w:bCs/>
              </w:rPr>
              <w:t xml:space="preserve">(D) </w:t>
            </w:r>
          </w:p>
          <w:p w:rsidR="007E730A" w:rsidRPr="007E730A" w:rsidP="007E730A" w14:paraId="71A6B252" w14:textId="77777777">
            <w:pPr>
              <w:spacing w:line="259" w:lineRule="auto"/>
              <w:ind w:left="0" w:firstLine="0"/>
              <w:rPr>
                <w:rFonts w:cstheme="minorHAnsi"/>
                <w:b/>
                <w:bCs/>
              </w:rPr>
            </w:pPr>
            <w:r w:rsidRPr="007E730A">
              <w:rPr>
                <w:rFonts w:cstheme="minorHAnsi"/>
                <w:b/>
                <w:bCs/>
              </w:rPr>
              <w:t xml:space="preserve">Facilities per year </w:t>
            </w:r>
            <w:r w:rsidRPr="007E730A">
              <w:rPr>
                <w:rFonts w:cstheme="minorHAnsi"/>
                <w:b/>
                <w:bCs/>
                <w:vertAlign w:val="superscript"/>
              </w:rPr>
              <w:t>a</w:t>
            </w:r>
          </w:p>
          <w:p w:rsidR="007E730A" w:rsidRPr="007E730A" w:rsidP="007E730A" w14:paraId="2313DC9E" w14:textId="77777777">
            <w:pPr>
              <w:spacing w:line="259" w:lineRule="auto"/>
              <w:ind w:left="0" w:firstLine="0"/>
              <w:rPr>
                <w:rFonts w:cstheme="minorHAnsi"/>
                <w:b/>
                <w:bCs/>
              </w:rPr>
            </w:pPr>
            <w:r w:rsidRPr="007E730A">
              <w:rPr>
                <w:rFonts w:cstheme="minorHAnsi"/>
                <w:b/>
                <w:bCs/>
              </w:rPr>
              <w:t> </w:t>
            </w:r>
          </w:p>
        </w:tc>
        <w:tc>
          <w:tcPr>
            <w:tcW w:w="1050" w:type="dxa"/>
            <w:tcBorders>
              <w:top w:val="single" w:sz="4" w:space="0" w:color="auto"/>
              <w:left w:val="nil"/>
              <w:bottom w:val="double" w:sz="4" w:space="0" w:color="auto"/>
              <w:right w:val="single" w:sz="4" w:space="0" w:color="auto"/>
            </w:tcBorders>
            <w:vAlign w:val="center"/>
            <w:hideMark/>
          </w:tcPr>
          <w:p w:rsidR="007E730A" w:rsidRPr="007E730A" w:rsidP="007E730A" w14:paraId="4C03515F" w14:textId="77777777">
            <w:pPr>
              <w:spacing w:line="259" w:lineRule="auto"/>
              <w:ind w:left="0" w:firstLine="0"/>
              <w:rPr>
                <w:rFonts w:cstheme="minorHAnsi"/>
                <w:b/>
                <w:bCs/>
              </w:rPr>
            </w:pPr>
            <w:r w:rsidRPr="007E730A">
              <w:rPr>
                <w:rFonts w:cstheme="minorHAnsi"/>
                <w:b/>
                <w:bCs/>
              </w:rPr>
              <w:t xml:space="preserve">(E) </w:t>
            </w:r>
          </w:p>
          <w:p w:rsidR="007E730A" w:rsidRPr="007E730A" w:rsidP="007E730A" w14:paraId="3655774A" w14:textId="77777777">
            <w:pPr>
              <w:spacing w:line="259" w:lineRule="auto"/>
              <w:ind w:left="0" w:firstLine="0"/>
              <w:rPr>
                <w:rFonts w:cstheme="minorHAnsi"/>
                <w:b/>
                <w:bCs/>
              </w:rPr>
            </w:pPr>
            <w:r w:rsidRPr="007E730A">
              <w:rPr>
                <w:rFonts w:cstheme="minorHAnsi"/>
                <w:b/>
                <w:bCs/>
              </w:rPr>
              <w:t xml:space="preserve">Technical hours per year </w:t>
            </w:r>
          </w:p>
          <w:p w:rsidR="007E730A" w:rsidRPr="007E730A" w:rsidP="007E730A" w14:paraId="07CE1A31" w14:textId="77777777">
            <w:pPr>
              <w:spacing w:line="259" w:lineRule="auto"/>
              <w:ind w:left="0" w:firstLine="0"/>
              <w:rPr>
                <w:rFonts w:cstheme="minorHAnsi"/>
                <w:b/>
                <w:bCs/>
              </w:rPr>
            </w:pPr>
            <w:r w:rsidRPr="007E730A">
              <w:rPr>
                <w:rFonts w:cstheme="minorHAnsi"/>
                <w:b/>
                <w:bCs/>
              </w:rPr>
              <w:t>(E=</w:t>
            </w:r>
            <w:r w:rsidRPr="007E730A">
              <w:rPr>
                <w:rFonts w:cstheme="minorHAnsi"/>
                <w:b/>
                <w:bCs/>
              </w:rPr>
              <w:t>CxD</w:t>
            </w:r>
            <w:r w:rsidRPr="007E730A">
              <w:rPr>
                <w:rFonts w:cstheme="minorHAnsi"/>
                <w:b/>
                <w:bCs/>
              </w:rPr>
              <w:t xml:space="preserve">) </w:t>
            </w:r>
          </w:p>
        </w:tc>
        <w:tc>
          <w:tcPr>
            <w:tcW w:w="1205" w:type="dxa"/>
            <w:tcBorders>
              <w:top w:val="single" w:sz="4" w:space="0" w:color="auto"/>
              <w:left w:val="nil"/>
              <w:bottom w:val="double" w:sz="4" w:space="0" w:color="auto"/>
              <w:right w:val="single" w:sz="4" w:space="0" w:color="auto"/>
            </w:tcBorders>
            <w:vAlign w:val="center"/>
            <w:hideMark/>
          </w:tcPr>
          <w:p w:rsidR="007E730A" w:rsidRPr="007E730A" w:rsidP="007E730A" w14:paraId="08CF8825" w14:textId="77777777">
            <w:pPr>
              <w:spacing w:line="259" w:lineRule="auto"/>
              <w:ind w:left="0" w:firstLine="0"/>
              <w:rPr>
                <w:rFonts w:cstheme="minorHAnsi"/>
                <w:b/>
                <w:bCs/>
              </w:rPr>
            </w:pPr>
            <w:r w:rsidRPr="007E730A">
              <w:rPr>
                <w:rFonts w:cstheme="minorHAnsi"/>
                <w:b/>
                <w:bCs/>
              </w:rPr>
              <w:t xml:space="preserve">(F) </w:t>
            </w:r>
          </w:p>
          <w:p w:rsidR="007E730A" w:rsidRPr="007E730A" w:rsidP="007E730A" w14:paraId="1CA6ABB7" w14:textId="77777777">
            <w:pPr>
              <w:spacing w:line="259" w:lineRule="auto"/>
              <w:ind w:left="0" w:firstLine="0"/>
              <w:rPr>
                <w:rFonts w:cstheme="minorHAnsi"/>
                <w:b/>
                <w:bCs/>
              </w:rPr>
            </w:pPr>
            <w:r w:rsidRPr="007E730A">
              <w:rPr>
                <w:rFonts w:cstheme="minorHAnsi"/>
                <w:b/>
                <w:bCs/>
              </w:rPr>
              <w:t>Managerial hours per year</w:t>
            </w:r>
          </w:p>
          <w:p w:rsidR="007E730A" w:rsidRPr="007E730A" w:rsidP="007E730A" w14:paraId="41164EC4" w14:textId="77777777">
            <w:pPr>
              <w:spacing w:line="259" w:lineRule="auto"/>
              <w:ind w:left="0" w:firstLine="0"/>
              <w:rPr>
                <w:rFonts w:cstheme="minorHAnsi"/>
                <w:b/>
                <w:bCs/>
              </w:rPr>
            </w:pPr>
            <w:r w:rsidRPr="007E730A">
              <w:rPr>
                <w:rFonts w:cstheme="minorHAnsi"/>
                <w:b/>
                <w:bCs/>
              </w:rPr>
              <w:t xml:space="preserve">(E x 0.05) </w:t>
            </w:r>
          </w:p>
        </w:tc>
        <w:tc>
          <w:tcPr>
            <w:tcW w:w="1075" w:type="dxa"/>
            <w:tcBorders>
              <w:top w:val="single" w:sz="4" w:space="0" w:color="auto"/>
              <w:left w:val="nil"/>
              <w:bottom w:val="double" w:sz="4" w:space="0" w:color="auto"/>
              <w:right w:val="single" w:sz="4" w:space="0" w:color="auto"/>
            </w:tcBorders>
            <w:vAlign w:val="center"/>
            <w:hideMark/>
          </w:tcPr>
          <w:p w:rsidR="007E730A" w:rsidRPr="007E730A" w:rsidP="007E730A" w14:paraId="0FD89364" w14:textId="77777777">
            <w:pPr>
              <w:spacing w:line="259" w:lineRule="auto"/>
              <w:ind w:left="0" w:firstLine="0"/>
              <w:rPr>
                <w:rFonts w:cstheme="minorHAnsi"/>
                <w:b/>
                <w:bCs/>
              </w:rPr>
            </w:pPr>
            <w:r w:rsidRPr="007E730A">
              <w:rPr>
                <w:rFonts w:cstheme="minorHAnsi"/>
                <w:b/>
                <w:bCs/>
              </w:rPr>
              <w:t xml:space="preserve">(G) </w:t>
            </w:r>
          </w:p>
          <w:p w:rsidR="007E730A" w:rsidRPr="007E730A" w:rsidP="007E730A" w14:paraId="029B232C" w14:textId="77777777">
            <w:pPr>
              <w:spacing w:line="259" w:lineRule="auto"/>
              <w:ind w:left="0" w:firstLine="0"/>
              <w:rPr>
                <w:rFonts w:cstheme="minorHAnsi"/>
                <w:b/>
                <w:bCs/>
              </w:rPr>
            </w:pPr>
            <w:r w:rsidRPr="007E730A">
              <w:rPr>
                <w:rFonts w:cstheme="minorHAnsi"/>
                <w:b/>
                <w:bCs/>
              </w:rPr>
              <w:t xml:space="preserve">Clerical hours per year </w:t>
            </w:r>
          </w:p>
          <w:p w:rsidR="007E730A" w:rsidRPr="007E730A" w:rsidP="007E730A" w14:paraId="14A0F92C" w14:textId="77777777">
            <w:pPr>
              <w:spacing w:line="259" w:lineRule="auto"/>
              <w:ind w:left="0" w:firstLine="0"/>
              <w:rPr>
                <w:rFonts w:cstheme="minorHAnsi"/>
                <w:b/>
                <w:bCs/>
              </w:rPr>
            </w:pPr>
            <w:r w:rsidRPr="007E730A">
              <w:rPr>
                <w:rFonts w:cstheme="minorHAnsi"/>
                <w:b/>
                <w:bCs/>
              </w:rPr>
              <w:t>(E x 0.1)</w:t>
            </w:r>
          </w:p>
        </w:tc>
        <w:tc>
          <w:tcPr>
            <w:tcW w:w="1016" w:type="dxa"/>
            <w:tcBorders>
              <w:top w:val="single" w:sz="4" w:space="0" w:color="auto"/>
              <w:left w:val="nil"/>
              <w:bottom w:val="double" w:sz="4" w:space="0" w:color="auto"/>
              <w:right w:val="single" w:sz="4" w:space="0" w:color="auto"/>
            </w:tcBorders>
            <w:vAlign w:val="center"/>
            <w:hideMark/>
          </w:tcPr>
          <w:p w:rsidR="007E730A" w:rsidRPr="007E730A" w:rsidP="007E730A" w14:paraId="7E83CA93" w14:textId="77777777">
            <w:pPr>
              <w:spacing w:line="259" w:lineRule="auto"/>
              <w:ind w:left="0" w:firstLine="0"/>
              <w:rPr>
                <w:rFonts w:cstheme="minorHAnsi"/>
                <w:b/>
                <w:bCs/>
              </w:rPr>
            </w:pPr>
            <w:r w:rsidRPr="007E730A">
              <w:rPr>
                <w:rFonts w:cstheme="minorHAnsi"/>
                <w:b/>
                <w:bCs/>
              </w:rPr>
              <w:t xml:space="preserve">(H) </w:t>
            </w:r>
          </w:p>
          <w:p w:rsidR="007E730A" w:rsidP="007E730A" w14:paraId="3E01BDE6" w14:textId="77777777">
            <w:pPr>
              <w:spacing w:line="259" w:lineRule="auto"/>
              <w:ind w:left="0" w:firstLine="0"/>
              <w:rPr>
                <w:rFonts w:cstheme="minorHAnsi"/>
                <w:b/>
                <w:bCs/>
              </w:rPr>
            </w:pPr>
            <w:r w:rsidRPr="007E730A">
              <w:rPr>
                <w:rFonts w:cstheme="minorHAnsi"/>
                <w:b/>
                <w:bCs/>
              </w:rPr>
              <w:t xml:space="preserve">Total Cost per Year </w:t>
            </w:r>
            <w:r w:rsidRPr="007E730A">
              <w:rPr>
                <w:rFonts w:cstheme="minorHAnsi"/>
                <w:b/>
                <w:bCs/>
                <w:vertAlign w:val="superscript"/>
              </w:rPr>
              <w:t>b</w:t>
            </w:r>
            <w:r w:rsidRPr="007E730A">
              <w:rPr>
                <w:rFonts w:cstheme="minorHAnsi"/>
                <w:b/>
                <w:bCs/>
              </w:rPr>
              <w:t> </w:t>
            </w:r>
          </w:p>
          <w:p w:rsidR="009308B3" w:rsidRPr="007E730A" w:rsidP="007E730A" w14:paraId="20FF6616" w14:textId="77777777">
            <w:pPr>
              <w:spacing w:line="259" w:lineRule="auto"/>
              <w:ind w:left="0" w:firstLine="0"/>
              <w:rPr>
                <w:rFonts w:cstheme="minorHAnsi"/>
                <w:b/>
                <w:bCs/>
              </w:rPr>
            </w:pPr>
          </w:p>
        </w:tc>
      </w:tr>
      <w:tr w14:paraId="42189314" w14:textId="77777777" w:rsidTr="001E6D92">
        <w:tblPrEx>
          <w:tblW w:w="14400" w:type="dxa"/>
          <w:jc w:val="center"/>
          <w:tblLook w:val="04A0"/>
        </w:tblPrEx>
        <w:trPr>
          <w:trHeight w:val="339"/>
          <w:jc w:val="center"/>
        </w:trPr>
        <w:tc>
          <w:tcPr>
            <w:tcW w:w="5127" w:type="dxa"/>
            <w:tcBorders>
              <w:top w:val="double" w:sz="4" w:space="0" w:color="auto"/>
              <w:left w:val="single" w:sz="4" w:space="0" w:color="auto"/>
              <w:bottom w:val="single" w:sz="4" w:space="0" w:color="auto"/>
              <w:right w:val="single" w:sz="4" w:space="0" w:color="auto"/>
            </w:tcBorders>
            <w:noWrap/>
            <w:vAlign w:val="center"/>
            <w:hideMark/>
          </w:tcPr>
          <w:p w:rsidR="007E730A" w:rsidRPr="007E730A" w:rsidP="007E730A" w14:paraId="620D75B6" w14:textId="77777777">
            <w:pPr>
              <w:spacing w:line="259" w:lineRule="auto"/>
              <w:ind w:left="0" w:firstLine="0"/>
              <w:rPr>
                <w:rFonts w:cstheme="minorHAnsi"/>
              </w:rPr>
            </w:pPr>
            <w:r w:rsidRPr="007E730A">
              <w:rPr>
                <w:rFonts w:cstheme="minorHAnsi"/>
              </w:rPr>
              <w:t xml:space="preserve">1. Read and understand rule requirements </w:t>
            </w:r>
          </w:p>
        </w:tc>
        <w:tc>
          <w:tcPr>
            <w:tcW w:w="1352" w:type="dxa"/>
            <w:tcBorders>
              <w:top w:val="double" w:sz="4" w:space="0" w:color="auto"/>
              <w:left w:val="nil"/>
              <w:bottom w:val="nil"/>
              <w:right w:val="single" w:sz="4" w:space="0" w:color="auto"/>
            </w:tcBorders>
            <w:noWrap/>
            <w:vAlign w:val="center"/>
            <w:hideMark/>
          </w:tcPr>
          <w:p w:rsidR="007E730A" w:rsidRPr="007E730A" w:rsidP="007E730A" w14:paraId="3969AA19" w14:textId="77777777">
            <w:pPr>
              <w:spacing w:line="259" w:lineRule="auto"/>
              <w:ind w:left="0" w:firstLine="0"/>
              <w:rPr>
                <w:rFonts w:cstheme="minorHAnsi"/>
              </w:rPr>
            </w:pPr>
            <w:r w:rsidRPr="007E730A">
              <w:rPr>
                <w:rFonts w:cstheme="minorHAnsi"/>
              </w:rPr>
              <w:t>4</w:t>
            </w:r>
          </w:p>
        </w:tc>
        <w:tc>
          <w:tcPr>
            <w:tcW w:w="1263" w:type="dxa"/>
            <w:tcBorders>
              <w:top w:val="double" w:sz="4" w:space="0" w:color="auto"/>
              <w:left w:val="nil"/>
              <w:bottom w:val="nil"/>
              <w:right w:val="single" w:sz="4" w:space="0" w:color="auto"/>
            </w:tcBorders>
            <w:noWrap/>
            <w:vAlign w:val="center"/>
            <w:hideMark/>
          </w:tcPr>
          <w:p w:rsidR="007E730A" w:rsidRPr="007E730A" w:rsidP="007E730A" w14:paraId="25AF645D" w14:textId="77777777">
            <w:pPr>
              <w:spacing w:line="259" w:lineRule="auto"/>
              <w:ind w:left="0" w:firstLine="0"/>
              <w:rPr>
                <w:rFonts w:cstheme="minorHAnsi"/>
              </w:rPr>
            </w:pPr>
            <w:r w:rsidRPr="007E730A">
              <w:rPr>
                <w:rFonts w:cstheme="minorHAnsi"/>
              </w:rPr>
              <w:t>0</w:t>
            </w:r>
          </w:p>
        </w:tc>
        <w:tc>
          <w:tcPr>
            <w:tcW w:w="1172" w:type="dxa"/>
            <w:tcBorders>
              <w:top w:val="double" w:sz="4" w:space="0" w:color="auto"/>
              <w:left w:val="nil"/>
              <w:bottom w:val="nil"/>
              <w:right w:val="single" w:sz="4" w:space="0" w:color="auto"/>
            </w:tcBorders>
            <w:noWrap/>
            <w:vAlign w:val="center"/>
            <w:hideMark/>
          </w:tcPr>
          <w:p w:rsidR="007E730A" w:rsidRPr="007E730A" w:rsidP="007E730A" w14:paraId="54AA111C" w14:textId="77777777">
            <w:pPr>
              <w:spacing w:line="259" w:lineRule="auto"/>
              <w:ind w:left="0" w:firstLine="0"/>
              <w:rPr>
                <w:rFonts w:cstheme="minorHAnsi"/>
              </w:rPr>
            </w:pPr>
            <w:r w:rsidRPr="007E730A">
              <w:rPr>
                <w:rFonts w:cstheme="minorHAnsi"/>
              </w:rPr>
              <w:t>0</w:t>
            </w:r>
          </w:p>
        </w:tc>
        <w:tc>
          <w:tcPr>
            <w:tcW w:w="1140" w:type="dxa"/>
            <w:tcBorders>
              <w:top w:val="double" w:sz="4" w:space="0" w:color="auto"/>
              <w:left w:val="nil"/>
              <w:bottom w:val="nil"/>
              <w:right w:val="single" w:sz="4" w:space="0" w:color="auto"/>
            </w:tcBorders>
            <w:noWrap/>
            <w:vAlign w:val="center"/>
            <w:hideMark/>
          </w:tcPr>
          <w:p w:rsidR="007E730A" w:rsidRPr="007E730A" w:rsidP="007E730A" w14:paraId="1B5F4A66" w14:textId="77777777">
            <w:pPr>
              <w:spacing w:line="259" w:lineRule="auto"/>
              <w:ind w:left="0" w:firstLine="0"/>
              <w:rPr>
                <w:rFonts w:cstheme="minorHAnsi"/>
              </w:rPr>
            </w:pPr>
            <w:r w:rsidRPr="007E730A">
              <w:rPr>
                <w:rFonts w:cstheme="minorHAnsi"/>
              </w:rPr>
              <w:t>9</w:t>
            </w:r>
          </w:p>
        </w:tc>
        <w:tc>
          <w:tcPr>
            <w:tcW w:w="1050" w:type="dxa"/>
            <w:tcBorders>
              <w:top w:val="double" w:sz="4" w:space="0" w:color="auto"/>
              <w:left w:val="nil"/>
              <w:bottom w:val="nil"/>
              <w:right w:val="single" w:sz="4" w:space="0" w:color="auto"/>
            </w:tcBorders>
            <w:noWrap/>
            <w:vAlign w:val="center"/>
            <w:hideMark/>
          </w:tcPr>
          <w:p w:rsidR="007E730A" w:rsidRPr="007E730A" w:rsidP="007E730A" w14:paraId="31B5DBC2" w14:textId="77777777">
            <w:pPr>
              <w:spacing w:line="259" w:lineRule="auto"/>
              <w:ind w:left="0" w:firstLine="0"/>
              <w:rPr>
                <w:rFonts w:cstheme="minorHAnsi"/>
              </w:rPr>
            </w:pPr>
            <w:r w:rsidRPr="007E730A">
              <w:rPr>
                <w:rFonts w:cstheme="minorHAnsi"/>
              </w:rPr>
              <w:t>0</w:t>
            </w:r>
          </w:p>
        </w:tc>
        <w:tc>
          <w:tcPr>
            <w:tcW w:w="1205" w:type="dxa"/>
            <w:tcBorders>
              <w:top w:val="double" w:sz="4" w:space="0" w:color="auto"/>
              <w:left w:val="nil"/>
              <w:bottom w:val="nil"/>
              <w:right w:val="single" w:sz="4" w:space="0" w:color="auto"/>
            </w:tcBorders>
            <w:noWrap/>
            <w:vAlign w:val="center"/>
            <w:hideMark/>
          </w:tcPr>
          <w:p w:rsidR="007E730A" w:rsidRPr="007E730A" w:rsidP="007E730A" w14:paraId="28BC7DDD" w14:textId="77777777">
            <w:pPr>
              <w:spacing w:line="259" w:lineRule="auto"/>
              <w:ind w:left="0" w:firstLine="0"/>
              <w:rPr>
                <w:rFonts w:cstheme="minorHAnsi"/>
              </w:rPr>
            </w:pPr>
            <w:r w:rsidRPr="007E730A">
              <w:rPr>
                <w:rFonts w:cstheme="minorHAnsi"/>
              </w:rPr>
              <w:t>0</w:t>
            </w:r>
          </w:p>
        </w:tc>
        <w:tc>
          <w:tcPr>
            <w:tcW w:w="1075" w:type="dxa"/>
            <w:tcBorders>
              <w:top w:val="double" w:sz="4" w:space="0" w:color="auto"/>
              <w:left w:val="nil"/>
              <w:bottom w:val="nil"/>
              <w:right w:val="single" w:sz="4" w:space="0" w:color="auto"/>
            </w:tcBorders>
            <w:noWrap/>
            <w:vAlign w:val="center"/>
            <w:hideMark/>
          </w:tcPr>
          <w:p w:rsidR="007E730A" w:rsidRPr="007E730A" w:rsidP="007E730A" w14:paraId="62355FB3" w14:textId="77777777">
            <w:pPr>
              <w:spacing w:line="259" w:lineRule="auto"/>
              <w:ind w:left="0" w:firstLine="0"/>
              <w:rPr>
                <w:rFonts w:cstheme="minorHAnsi"/>
              </w:rPr>
            </w:pPr>
            <w:r w:rsidRPr="007E730A">
              <w:rPr>
                <w:rFonts w:cstheme="minorHAnsi"/>
              </w:rPr>
              <w:t>0</w:t>
            </w:r>
          </w:p>
        </w:tc>
        <w:tc>
          <w:tcPr>
            <w:tcW w:w="1016" w:type="dxa"/>
            <w:tcBorders>
              <w:top w:val="double" w:sz="4" w:space="0" w:color="auto"/>
              <w:left w:val="nil"/>
              <w:bottom w:val="single" w:sz="4" w:space="0" w:color="auto"/>
              <w:right w:val="single" w:sz="4" w:space="0" w:color="auto"/>
            </w:tcBorders>
            <w:noWrap/>
            <w:vAlign w:val="center"/>
            <w:hideMark/>
          </w:tcPr>
          <w:p w:rsidR="007E730A" w:rsidRPr="007E730A" w:rsidP="007E730A" w14:paraId="34A53CC1" w14:textId="77777777">
            <w:pPr>
              <w:spacing w:line="259" w:lineRule="auto"/>
              <w:ind w:left="0" w:firstLine="0"/>
              <w:rPr>
                <w:rFonts w:cstheme="minorHAnsi"/>
              </w:rPr>
            </w:pPr>
            <w:r w:rsidRPr="007E730A">
              <w:rPr>
                <w:rFonts w:cstheme="minorHAnsi"/>
              </w:rPr>
              <w:t xml:space="preserve">$0.00 </w:t>
            </w:r>
          </w:p>
        </w:tc>
      </w:tr>
      <w:tr w14:paraId="260D23FF" w14:textId="77777777" w:rsidTr="001E6D92">
        <w:tblPrEx>
          <w:tblW w:w="14400" w:type="dxa"/>
          <w:jc w:val="center"/>
          <w:tblLook w:val="04A0"/>
        </w:tblPrEx>
        <w:trPr>
          <w:trHeight w:val="323"/>
          <w:jc w:val="center"/>
        </w:trPr>
        <w:tc>
          <w:tcPr>
            <w:tcW w:w="5127" w:type="dxa"/>
            <w:tcBorders>
              <w:top w:val="nil"/>
              <w:left w:val="single" w:sz="4" w:space="0" w:color="auto"/>
              <w:bottom w:val="single" w:sz="4" w:space="0" w:color="auto"/>
              <w:right w:val="nil"/>
            </w:tcBorders>
            <w:noWrap/>
            <w:vAlign w:val="center"/>
            <w:hideMark/>
          </w:tcPr>
          <w:p w:rsidR="007E730A" w:rsidRPr="007E730A" w:rsidP="007E730A" w14:paraId="43CF2D5F" w14:textId="77777777">
            <w:pPr>
              <w:spacing w:line="259" w:lineRule="auto"/>
              <w:ind w:left="0" w:firstLine="0"/>
              <w:rPr>
                <w:rFonts w:cstheme="minorHAnsi"/>
              </w:rPr>
            </w:pPr>
            <w:r w:rsidRPr="007E730A">
              <w:rPr>
                <w:rFonts w:cstheme="minorHAnsi"/>
              </w:rPr>
              <w:t xml:space="preserve">2. Review incoming notifications </w:t>
            </w:r>
          </w:p>
        </w:tc>
        <w:tc>
          <w:tcPr>
            <w:tcW w:w="1352" w:type="dxa"/>
            <w:tcBorders>
              <w:top w:val="single" w:sz="4" w:space="0" w:color="auto"/>
              <w:left w:val="single" w:sz="4" w:space="0" w:color="auto"/>
              <w:bottom w:val="single" w:sz="4" w:space="0" w:color="auto"/>
              <w:right w:val="nil"/>
            </w:tcBorders>
            <w:noWrap/>
            <w:vAlign w:val="center"/>
            <w:hideMark/>
          </w:tcPr>
          <w:p w:rsidR="007E730A" w:rsidRPr="007E730A" w:rsidP="007E730A" w14:paraId="7E0C7DCF" w14:textId="77777777">
            <w:pPr>
              <w:spacing w:line="259" w:lineRule="auto"/>
              <w:ind w:left="0" w:firstLine="0"/>
              <w:rPr>
                <w:rFonts w:cstheme="minorHAnsi"/>
              </w:rPr>
            </w:pPr>
            <w:r w:rsidRPr="007E730A">
              <w:rPr>
                <w:rFonts w:cstheme="minorHAnsi"/>
              </w:rPr>
              <w:t> </w:t>
            </w:r>
          </w:p>
        </w:tc>
        <w:tc>
          <w:tcPr>
            <w:tcW w:w="1263" w:type="dxa"/>
            <w:tcBorders>
              <w:top w:val="single" w:sz="4" w:space="0" w:color="auto"/>
              <w:left w:val="nil"/>
              <w:bottom w:val="single" w:sz="4" w:space="0" w:color="auto"/>
              <w:right w:val="nil"/>
            </w:tcBorders>
            <w:noWrap/>
            <w:vAlign w:val="center"/>
            <w:hideMark/>
          </w:tcPr>
          <w:p w:rsidR="007E730A" w:rsidRPr="007E730A" w:rsidP="007E730A" w14:paraId="40436868" w14:textId="77777777">
            <w:pPr>
              <w:spacing w:line="259" w:lineRule="auto"/>
              <w:ind w:left="0" w:firstLine="0"/>
              <w:rPr>
                <w:rFonts w:cstheme="minorHAnsi"/>
              </w:rPr>
            </w:pPr>
            <w:r w:rsidRPr="007E730A">
              <w:rPr>
                <w:rFonts w:cstheme="minorHAnsi"/>
              </w:rPr>
              <w:t> </w:t>
            </w:r>
          </w:p>
        </w:tc>
        <w:tc>
          <w:tcPr>
            <w:tcW w:w="1172" w:type="dxa"/>
            <w:tcBorders>
              <w:top w:val="single" w:sz="4" w:space="0" w:color="auto"/>
              <w:left w:val="nil"/>
              <w:bottom w:val="single" w:sz="4" w:space="0" w:color="auto"/>
              <w:right w:val="nil"/>
            </w:tcBorders>
            <w:noWrap/>
            <w:vAlign w:val="center"/>
            <w:hideMark/>
          </w:tcPr>
          <w:p w:rsidR="007E730A" w:rsidRPr="007E730A" w:rsidP="007E730A" w14:paraId="75094182" w14:textId="77777777">
            <w:pPr>
              <w:spacing w:line="259" w:lineRule="auto"/>
              <w:ind w:left="0" w:firstLine="0"/>
              <w:rPr>
                <w:rFonts w:cstheme="minorHAnsi"/>
              </w:rPr>
            </w:pPr>
            <w:r w:rsidRPr="007E730A">
              <w:rPr>
                <w:rFonts w:cstheme="minorHAnsi"/>
              </w:rPr>
              <w:t> </w:t>
            </w:r>
          </w:p>
        </w:tc>
        <w:tc>
          <w:tcPr>
            <w:tcW w:w="1140" w:type="dxa"/>
            <w:tcBorders>
              <w:top w:val="single" w:sz="4" w:space="0" w:color="auto"/>
              <w:left w:val="nil"/>
              <w:bottom w:val="single" w:sz="4" w:space="0" w:color="auto"/>
              <w:right w:val="nil"/>
            </w:tcBorders>
            <w:noWrap/>
            <w:vAlign w:val="center"/>
            <w:hideMark/>
          </w:tcPr>
          <w:p w:rsidR="007E730A" w:rsidRPr="007E730A" w:rsidP="007E730A" w14:paraId="7F230F5C" w14:textId="77777777">
            <w:pPr>
              <w:spacing w:line="259" w:lineRule="auto"/>
              <w:ind w:left="0" w:firstLine="0"/>
              <w:rPr>
                <w:rFonts w:cstheme="minorHAnsi"/>
              </w:rPr>
            </w:pPr>
            <w:r w:rsidRPr="007E730A">
              <w:rPr>
                <w:rFonts w:cstheme="minorHAnsi"/>
              </w:rPr>
              <w:t> </w:t>
            </w:r>
          </w:p>
        </w:tc>
        <w:tc>
          <w:tcPr>
            <w:tcW w:w="1050" w:type="dxa"/>
            <w:tcBorders>
              <w:top w:val="single" w:sz="4" w:space="0" w:color="auto"/>
              <w:left w:val="nil"/>
              <w:bottom w:val="single" w:sz="4" w:space="0" w:color="auto"/>
              <w:right w:val="nil"/>
            </w:tcBorders>
            <w:noWrap/>
            <w:vAlign w:val="center"/>
            <w:hideMark/>
          </w:tcPr>
          <w:p w:rsidR="007E730A" w:rsidRPr="007E730A" w:rsidP="007E730A" w14:paraId="7F11356D" w14:textId="77777777">
            <w:pPr>
              <w:spacing w:line="259" w:lineRule="auto"/>
              <w:ind w:left="0" w:firstLine="0"/>
              <w:rPr>
                <w:rFonts w:cstheme="minorHAnsi"/>
              </w:rPr>
            </w:pPr>
            <w:r w:rsidRPr="007E730A">
              <w:rPr>
                <w:rFonts w:cstheme="minorHAnsi"/>
              </w:rPr>
              <w:t> </w:t>
            </w:r>
          </w:p>
        </w:tc>
        <w:tc>
          <w:tcPr>
            <w:tcW w:w="1205" w:type="dxa"/>
            <w:tcBorders>
              <w:top w:val="single" w:sz="4" w:space="0" w:color="auto"/>
              <w:left w:val="nil"/>
              <w:bottom w:val="single" w:sz="4" w:space="0" w:color="auto"/>
              <w:right w:val="nil"/>
            </w:tcBorders>
            <w:noWrap/>
            <w:vAlign w:val="center"/>
            <w:hideMark/>
          </w:tcPr>
          <w:p w:rsidR="007E730A" w:rsidRPr="007E730A" w:rsidP="007E730A" w14:paraId="523BA449" w14:textId="77777777">
            <w:pPr>
              <w:spacing w:line="259" w:lineRule="auto"/>
              <w:ind w:left="0" w:firstLine="0"/>
              <w:rPr>
                <w:rFonts w:cstheme="minorHAnsi"/>
              </w:rPr>
            </w:pPr>
            <w:r w:rsidRPr="007E730A">
              <w:rPr>
                <w:rFonts w:cstheme="minorHAnsi"/>
              </w:rPr>
              <w:t> </w:t>
            </w:r>
          </w:p>
        </w:tc>
        <w:tc>
          <w:tcPr>
            <w:tcW w:w="1075" w:type="dxa"/>
            <w:tcBorders>
              <w:top w:val="single" w:sz="4" w:space="0" w:color="auto"/>
              <w:left w:val="nil"/>
              <w:bottom w:val="single" w:sz="4" w:space="0" w:color="auto"/>
              <w:right w:val="single" w:sz="4" w:space="0" w:color="auto"/>
            </w:tcBorders>
            <w:noWrap/>
            <w:vAlign w:val="center"/>
            <w:hideMark/>
          </w:tcPr>
          <w:p w:rsidR="007E730A" w:rsidRPr="007E730A" w:rsidP="007E730A" w14:paraId="551A70F1" w14:textId="77777777">
            <w:pPr>
              <w:spacing w:line="259" w:lineRule="auto"/>
              <w:ind w:left="0" w:firstLine="0"/>
              <w:rPr>
                <w:rFonts w:cstheme="minorHAnsi"/>
              </w:rPr>
            </w:pPr>
            <w:r w:rsidRPr="007E730A">
              <w:rPr>
                <w:rFonts w:cstheme="minorHAnsi"/>
              </w:rPr>
              <w:t> </w:t>
            </w:r>
          </w:p>
        </w:tc>
        <w:tc>
          <w:tcPr>
            <w:tcW w:w="1016" w:type="dxa"/>
            <w:tcBorders>
              <w:top w:val="nil"/>
              <w:left w:val="nil"/>
              <w:bottom w:val="single" w:sz="4" w:space="0" w:color="auto"/>
              <w:right w:val="single" w:sz="4" w:space="0" w:color="auto"/>
            </w:tcBorders>
            <w:noWrap/>
            <w:vAlign w:val="center"/>
            <w:hideMark/>
          </w:tcPr>
          <w:p w:rsidR="007E730A" w:rsidRPr="007E730A" w:rsidP="007E730A" w14:paraId="726BA105" w14:textId="77777777">
            <w:pPr>
              <w:spacing w:line="259" w:lineRule="auto"/>
              <w:ind w:left="0" w:firstLine="0"/>
              <w:rPr>
                <w:rFonts w:cstheme="minorHAnsi"/>
              </w:rPr>
            </w:pPr>
            <w:r w:rsidRPr="007E730A">
              <w:rPr>
                <w:rFonts w:cstheme="minorHAnsi"/>
              </w:rPr>
              <w:t> </w:t>
            </w:r>
          </w:p>
        </w:tc>
      </w:tr>
      <w:tr w14:paraId="5C76748D" w14:textId="77777777" w:rsidTr="001E6D92">
        <w:tblPrEx>
          <w:tblW w:w="14400" w:type="dxa"/>
          <w:jc w:val="center"/>
          <w:tblLook w:val="04A0"/>
        </w:tblPrEx>
        <w:trPr>
          <w:trHeight w:val="323"/>
          <w:jc w:val="center"/>
        </w:trPr>
        <w:tc>
          <w:tcPr>
            <w:tcW w:w="5127" w:type="dxa"/>
            <w:tcBorders>
              <w:top w:val="nil"/>
              <w:left w:val="single" w:sz="4" w:space="0" w:color="auto"/>
              <w:bottom w:val="single" w:sz="4" w:space="0" w:color="auto"/>
              <w:right w:val="single" w:sz="4" w:space="0" w:color="auto"/>
            </w:tcBorders>
            <w:noWrap/>
            <w:vAlign w:val="center"/>
            <w:hideMark/>
          </w:tcPr>
          <w:p w:rsidR="007E730A" w:rsidRPr="007E730A" w:rsidP="007E730A" w14:paraId="612AA5C2" w14:textId="77777777">
            <w:pPr>
              <w:spacing w:line="259" w:lineRule="auto"/>
              <w:ind w:left="0" w:firstLine="0"/>
              <w:rPr>
                <w:rFonts w:cstheme="minorHAnsi"/>
              </w:rPr>
            </w:pPr>
            <w:r w:rsidRPr="007E730A">
              <w:rPr>
                <w:rFonts w:cstheme="minorHAnsi"/>
              </w:rPr>
              <w:t xml:space="preserve">     </w:t>
            </w:r>
            <w:r w:rsidRPr="007E730A">
              <w:rPr>
                <w:rFonts w:cstheme="minorHAnsi"/>
              </w:rPr>
              <w:t>i</w:t>
            </w:r>
            <w:r w:rsidRPr="007E730A">
              <w:rPr>
                <w:rFonts w:cstheme="minorHAnsi"/>
              </w:rPr>
              <w:t xml:space="preserve">. Notification of date of construction or reconstruction </w:t>
            </w:r>
          </w:p>
        </w:tc>
        <w:tc>
          <w:tcPr>
            <w:tcW w:w="1352" w:type="dxa"/>
            <w:tcBorders>
              <w:top w:val="nil"/>
              <w:left w:val="nil"/>
              <w:bottom w:val="single" w:sz="4" w:space="0" w:color="auto"/>
              <w:right w:val="single" w:sz="4" w:space="0" w:color="auto"/>
            </w:tcBorders>
            <w:noWrap/>
            <w:vAlign w:val="center"/>
            <w:hideMark/>
          </w:tcPr>
          <w:p w:rsidR="007E730A" w:rsidRPr="007E730A" w:rsidP="007E730A" w14:paraId="3C25DF30" w14:textId="77777777">
            <w:pPr>
              <w:spacing w:line="259" w:lineRule="auto"/>
              <w:ind w:left="0" w:firstLine="0"/>
              <w:rPr>
                <w:rFonts w:cstheme="minorHAnsi"/>
              </w:rPr>
            </w:pPr>
            <w:r w:rsidRPr="007E730A">
              <w:rPr>
                <w:rFonts w:cstheme="minorHAnsi"/>
              </w:rPr>
              <w:t>1</w:t>
            </w:r>
          </w:p>
        </w:tc>
        <w:tc>
          <w:tcPr>
            <w:tcW w:w="1263" w:type="dxa"/>
            <w:tcBorders>
              <w:top w:val="nil"/>
              <w:left w:val="nil"/>
              <w:bottom w:val="single" w:sz="4" w:space="0" w:color="auto"/>
              <w:right w:val="single" w:sz="4" w:space="0" w:color="auto"/>
            </w:tcBorders>
            <w:noWrap/>
            <w:vAlign w:val="center"/>
            <w:hideMark/>
          </w:tcPr>
          <w:p w:rsidR="007E730A" w:rsidRPr="007E730A" w:rsidP="007E730A" w14:paraId="13F01ADE" w14:textId="77777777">
            <w:pPr>
              <w:spacing w:line="259" w:lineRule="auto"/>
              <w:ind w:left="0" w:firstLine="0"/>
              <w:rPr>
                <w:rFonts w:cstheme="minorHAnsi"/>
              </w:rPr>
            </w:pPr>
            <w:r w:rsidRPr="007E730A">
              <w:rPr>
                <w:rFonts w:cstheme="minorHAnsi"/>
              </w:rPr>
              <w:t>0</w:t>
            </w:r>
          </w:p>
        </w:tc>
        <w:tc>
          <w:tcPr>
            <w:tcW w:w="1172" w:type="dxa"/>
            <w:tcBorders>
              <w:top w:val="nil"/>
              <w:left w:val="nil"/>
              <w:bottom w:val="single" w:sz="4" w:space="0" w:color="auto"/>
              <w:right w:val="single" w:sz="4" w:space="0" w:color="auto"/>
            </w:tcBorders>
            <w:noWrap/>
            <w:vAlign w:val="center"/>
            <w:hideMark/>
          </w:tcPr>
          <w:p w:rsidR="007E730A" w:rsidRPr="007E730A" w:rsidP="007E730A" w14:paraId="7D4375BC" w14:textId="77777777">
            <w:pPr>
              <w:spacing w:line="259" w:lineRule="auto"/>
              <w:ind w:left="0" w:firstLine="0"/>
              <w:rPr>
                <w:rFonts w:cstheme="minorHAnsi"/>
              </w:rPr>
            </w:pPr>
            <w:r w:rsidRPr="007E730A">
              <w:rPr>
                <w:rFonts w:cstheme="minorHAnsi"/>
              </w:rPr>
              <w:t>0</w:t>
            </w:r>
          </w:p>
        </w:tc>
        <w:tc>
          <w:tcPr>
            <w:tcW w:w="1140" w:type="dxa"/>
            <w:tcBorders>
              <w:top w:val="nil"/>
              <w:left w:val="nil"/>
              <w:bottom w:val="single" w:sz="4" w:space="0" w:color="auto"/>
              <w:right w:val="single" w:sz="4" w:space="0" w:color="auto"/>
            </w:tcBorders>
            <w:noWrap/>
            <w:vAlign w:val="center"/>
            <w:hideMark/>
          </w:tcPr>
          <w:p w:rsidR="007E730A" w:rsidRPr="007E730A" w:rsidP="007E730A" w14:paraId="2008AB41" w14:textId="77777777">
            <w:pPr>
              <w:spacing w:line="259" w:lineRule="auto"/>
              <w:ind w:left="0" w:firstLine="0"/>
              <w:rPr>
                <w:rFonts w:cstheme="minorHAnsi"/>
              </w:rPr>
            </w:pPr>
            <w:r w:rsidRPr="007E730A">
              <w:rPr>
                <w:rFonts w:cstheme="minorHAnsi"/>
              </w:rPr>
              <w:t>9</w:t>
            </w:r>
          </w:p>
        </w:tc>
        <w:tc>
          <w:tcPr>
            <w:tcW w:w="1050" w:type="dxa"/>
            <w:tcBorders>
              <w:top w:val="nil"/>
              <w:left w:val="nil"/>
              <w:bottom w:val="single" w:sz="4" w:space="0" w:color="auto"/>
              <w:right w:val="single" w:sz="4" w:space="0" w:color="auto"/>
            </w:tcBorders>
            <w:noWrap/>
            <w:vAlign w:val="center"/>
            <w:hideMark/>
          </w:tcPr>
          <w:p w:rsidR="007E730A" w:rsidRPr="007E730A" w:rsidP="007E730A" w14:paraId="079E9D21" w14:textId="77777777">
            <w:pPr>
              <w:spacing w:line="259" w:lineRule="auto"/>
              <w:ind w:left="0" w:firstLine="0"/>
              <w:rPr>
                <w:rFonts w:cstheme="minorHAnsi"/>
              </w:rPr>
            </w:pPr>
            <w:r w:rsidRPr="007E730A">
              <w:rPr>
                <w:rFonts w:cstheme="minorHAnsi"/>
              </w:rPr>
              <w:t>0</w:t>
            </w:r>
          </w:p>
        </w:tc>
        <w:tc>
          <w:tcPr>
            <w:tcW w:w="1205" w:type="dxa"/>
            <w:tcBorders>
              <w:top w:val="nil"/>
              <w:left w:val="nil"/>
              <w:bottom w:val="single" w:sz="4" w:space="0" w:color="auto"/>
              <w:right w:val="single" w:sz="4" w:space="0" w:color="auto"/>
            </w:tcBorders>
            <w:noWrap/>
            <w:vAlign w:val="center"/>
            <w:hideMark/>
          </w:tcPr>
          <w:p w:rsidR="007E730A" w:rsidRPr="007E730A" w:rsidP="007E730A" w14:paraId="6AFEBD86" w14:textId="77777777">
            <w:pPr>
              <w:spacing w:line="259" w:lineRule="auto"/>
              <w:ind w:left="0" w:firstLine="0"/>
              <w:rPr>
                <w:rFonts w:cstheme="minorHAnsi"/>
              </w:rPr>
            </w:pPr>
            <w:r w:rsidRPr="007E730A">
              <w:rPr>
                <w:rFonts w:cstheme="minorHAnsi"/>
              </w:rPr>
              <w:t>0</w:t>
            </w:r>
          </w:p>
        </w:tc>
        <w:tc>
          <w:tcPr>
            <w:tcW w:w="1075" w:type="dxa"/>
            <w:tcBorders>
              <w:top w:val="nil"/>
              <w:left w:val="nil"/>
              <w:bottom w:val="single" w:sz="4" w:space="0" w:color="auto"/>
              <w:right w:val="single" w:sz="4" w:space="0" w:color="auto"/>
            </w:tcBorders>
            <w:noWrap/>
            <w:vAlign w:val="center"/>
            <w:hideMark/>
          </w:tcPr>
          <w:p w:rsidR="007E730A" w:rsidRPr="007E730A" w:rsidP="007E730A" w14:paraId="49B9A2E8" w14:textId="77777777">
            <w:pPr>
              <w:spacing w:line="259" w:lineRule="auto"/>
              <w:ind w:left="0" w:firstLine="0"/>
              <w:rPr>
                <w:rFonts w:cstheme="minorHAnsi"/>
              </w:rPr>
            </w:pPr>
            <w:r w:rsidRPr="007E730A">
              <w:rPr>
                <w:rFonts w:cstheme="minorHAnsi"/>
              </w:rPr>
              <w:t>0</w:t>
            </w:r>
          </w:p>
        </w:tc>
        <w:tc>
          <w:tcPr>
            <w:tcW w:w="1016" w:type="dxa"/>
            <w:tcBorders>
              <w:top w:val="nil"/>
              <w:left w:val="nil"/>
              <w:bottom w:val="single" w:sz="4" w:space="0" w:color="auto"/>
              <w:right w:val="single" w:sz="4" w:space="0" w:color="auto"/>
            </w:tcBorders>
            <w:noWrap/>
            <w:vAlign w:val="center"/>
            <w:hideMark/>
          </w:tcPr>
          <w:p w:rsidR="007E730A" w:rsidRPr="007E730A" w:rsidP="007E730A" w14:paraId="71AB8767" w14:textId="77777777">
            <w:pPr>
              <w:spacing w:line="259" w:lineRule="auto"/>
              <w:ind w:left="0" w:firstLine="0"/>
              <w:rPr>
                <w:rFonts w:cstheme="minorHAnsi"/>
              </w:rPr>
            </w:pPr>
            <w:r w:rsidRPr="007E730A">
              <w:rPr>
                <w:rFonts w:cstheme="minorHAnsi"/>
              </w:rPr>
              <w:t xml:space="preserve">$0.00 </w:t>
            </w:r>
          </w:p>
        </w:tc>
      </w:tr>
      <w:tr w14:paraId="05CA3C45" w14:textId="77777777" w:rsidTr="001E6D92">
        <w:tblPrEx>
          <w:tblW w:w="14400" w:type="dxa"/>
          <w:jc w:val="center"/>
          <w:tblLook w:val="04A0"/>
        </w:tblPrEx>
        <w:trPr>
          <w:trHeight w:val="323"/>
          <w:jc w:val="center"/>
        </w:trPr>
        <w:tc>
          <w:tcPr>
            <w:tcW w:w="5127" w:type="dxa"/>
            <w:tcBorders>
              <w:top w:val="nil"/>
              <w:left w:val="single" w:sz="4" w:space="0" w:color="auto"/>
              <w:bottom w:val="single" w:sz="4" w:space="0" w:color="auto"/>
              <w:right w:val="single" w:sz="4" w:space="0" w:color="auto"/>
            </w:tcBorders>
            <w:noWrap/>
            <w:vAlign w:val="center"/>
            <w:hideMark/>
          </w:tcPr>
          <w:p w:rsidR="007E730A" w:rsidRPr="007E730A" w:rsidP="007E730A" w14:paraId="4762220F" w14:textId="77777777">
            <w:pPr>
              <w:spacing w:line="259" w:lineRule="auto"/>
              <w:ind w:left="0" w:firstLine="0"/>
              <w:rPr>
                <w:rFonts w:cstheme="minorHAnsi"/>
              </w:rPr>
            </w:pPr>
            <w:r w:rsidRPr="007E730A">
              <w:rPr>
                <w:rFonts w:cstheme="minorHAnsi"/>
              </w:rPr>
              <w:t xml:space="preserve">     ii. Notification of actual startup </w:t>
            </w:r>
          </w:p>
        </w:tc>
        <w:tc>
          <w:tcPr>
            <w:tcW w:w="1352" w:type="dxa"/>
            <w:tcBorders>
              <w:top w:val="nil"/>
              <w:left w:val="nil"/>
              <w:bottom w:val="single" w:sz="4" w:space="0" w:color="auto"/>
              <w:right w:val="single" w:sz="4" w:space="0" w:color="auto"/>
            </w:tcBorders>
            <w:noWrap/>
            <w:vAlign w:val="center"/>
            <w:hideMark/>
          </w:tcPr>
          <w:p w:rsidR="007E730A" w:rsidRPr="007E730A" w:rsidP="007E730A" w14:paraId="1AC17550" w14:textId="77777777">
            <w:pPr>
              <w:spacing w:line="259" w:lineRule="auto"/>
              <w:ind w:left="0" w:firstLine="0"/>
              <w:rPr>
                <w:rFonts w:cstheme="minorHAnsi"/>
              </w:rPr>
            </w:pPr>
            <w:r w:rsidRPr="007E730A">
              <w:rPr>
                <w:rFonts w:cstheme="minorHAnsi"/>
              </w:rPr>
              <w:t>1</w:t>
            </w:r>
          </w:p>
        </w:tc>
        <w:tc>
          <w:tcPr>
            <w:tcW w:w="1263" w:type="dxa"/>
            <w:tcBorders>
              <w:top w:val="nil"/>
              <w:left w:val="nil"/>
              <w:bottom w:val="single" w:sz="4" w:space="0" w:color="auto"/>
              <w:right w:val="single" w:sz="4" w:space="0" w:color="auto"/>
            </w:tcBorders>
            <w:noWrap/>
            <w:vAlign w:val="center"/>
            <w:hideMark/>
          </w:tcPr>
          <w:p w:rsidR="007E730A" w:rsidRPr="007E730A" w:rsidP="007E730A" w14:paraId="0ABE4C11" w14:textId="77777777">
            <w:pPr>
              <w:spacing w:line="259" w:lineRule="auto"/>
              <w:ind w:left="0" w:firstLine="0"/>
              <w:rPr>
                <w:rFonts w:cstheme="minorHAnsi"/>
              </w:rPr>
            </w:pPr>
            <w:r w:rsidRPr="007E730A">
              <w:rPr>
                <w:rFonts w:cstheme="minorHAnsi"/>
              </w:rPr>
              <w:t>0</w:t>
            </w:r>
          </w:p>
        </w:tc>
        <w:tc>
          <w:tcPr>
            <w:tcW w:w="1172" w:type="dxa"/>
            <w:tcBorders>
              <w:top w:val="nil"/>
              <w:left w:val="nil"/>
              <w:bottom w:val="single" w:sz="4" w:space="0" w:color="auto"/>
              <w:right w:val="single" w:sz="4" w:space="0" w:color="auto"/>
            </w:tcBorders>
            <w:noWrap/>
            <w:vAlign w:val="center"/>
            <w:hideMark/>
          </w:tcPr>
          <w:p w:rsidR="007E730A" w:rsidRPr="007E730A" w:rsidP="007E730A" w14:paraId="4178DF06" w14:textId="77777777">
            <w:pPr>
              <w:spacing w:line="259" w:lineRule="auto"/>
              <w:ind w:left="0" w:firstLine="0"/>
              <w:rPr>
                <w:rFonts w:cstheme="minorHAnsi"/>
              </w:rPr>
            </w:pPr>
            <w:r w:rsidRPr="007E730A">
              <w:rPr>
                <w:rFonts w:cstheme="minorHAnsi"/>
              </w:rPr>
              <w:t>0</w:t>
            </w:r>
          </w:p>
        </w:tc>
        <w:tc>
          <w:tcPr>
            <w:tcW w:w="1140" w:type="dxa"/>
            <w:tcBorders>
              <w:top w:val="nil"/>
              <w:left w:val="nil"/>
              <w:bottom w:val="single" w:sz="4" w:space="0" w:color="auto"/>
              <w:right w:val="single" w:sz="4" w:space="0" w:color="auto"/>
            </w:tcBorders>
            <w:noWrap/>
            <w:vAlign w:val="center"/>
            <w:hideMark/>
          </w:tcPr>
          <w:p w:rsidR="007E730A" w:rsidRPr="007E730A" w:rsidP="007E730A" w14:paraId="5510C185" w14:textId="77777777">
            <w:pPr>
              <w:spacing w:line="259" w:lineRule="auto"/>
              <w:ind w:left="0" w:firstLine="0"/>
              <w:rPr>
                <w:rFonts w:cstheme="minorHAnsi"/>
              </w:rPr>
            </w:pPr>
            <w:r w:rsidRPr="007E730A">
              <w:rPr>
                <w:rFonts w:cstheme="minorHAnsi"/>
              </w:rPr>
              <w:t>9</w:t>
            </w:r>
          </w:p>
        </w:tc>
        <w:tc>
          <w:tcPr>
            <w:tcW w:w="1050" w:type="dxa"/>
            <w:tcBorders>
              <w:top w:val="nil"/>
              <w:left w:val="nil"/>
              <w:bottom w:val="single" w:sz="4" w:space="0" w:color="auto"/>
              <w:right w:val="single" w:sz="4" w:space="0" w:color="auto"/>
            </w:tcBorders>
            <w:noWrap/>
            <w:vAlign w:val="center"/>
            <w:hideMark/>
          </w:tcPr>
          <w:p w:rsidR="007E730A" w:rsidRPr="007E730A" w:rsidP="007E730A" w14:paraId="7EDCEB12" w14:textId="77777777">
            <w:pPr>
              <w:spacing w:line="259" w:lineRule="auto"/>
              <w:ind w:left="0" w:firstLine="0"/>
              <w:rPr>
                <w:rFonts w:cstheme="minorHAnsi"/>
              </w:rPr>
            </w:pPr>
            <w:r w:rsidRPr="007E730A">
              <w:rPr>
                <w:rFonts w:cstheme="minorHAnsi"/>
              </w:rPr>
              <w:t>0</w:t>
            </w:r>
          </w:p>
        </w:tc>
        <w:tc>
          <w:tcPr>
            <w:tcW w:w="1205" w:type="dxa"/>
            <w:tcBorders>
              <w:top w:val="nil"/>
              <w:left w:val="nil"/>
              <w:bottom w:val="single" w:sz="4" w:space="0" w:color="auto"/>
              <w:right w:val="single" w:sz="4" w:space="0" w:color="auto"/>
            </w:tcBorders>
            <w:noWrap/>
            <w:vAlign w:val="center"/>
            <w:hideMark/>
          </w:tcPr>
          <w:p w:rsidR="007E730A" w:rsidRPr="007E730A" w:rsidP="007E730A" w14:paraId="7C3316FC" w14:textId="77777777">
            <w:pPr>
              <w:spacing w:line="259" w:lineRule="auto"/>
              <w:ind w:left="0" w:firstLine="0"/>
              <w:rPr>
                <w:rFonts w:cstheme="minorHAnsi"/>
              </w:rPr>
            </w:pPr>
            <w:r w:rsidRPr="007E730A">
              <w:rPr>
                <w:rFonts w:cstheme="minorHAnsi"/>
              </w:rPr>
              <w:t>0</w:t>
            </w:r>
          </w:p>
        </w:tc>
        <w:tc>
          <w:tcPr>
            <w:tcW w:w="1075" w:type="dxa"/>
            <w:tcBorders>
              <w:top w:val="nil"/>
              <w:left w:val="nil"/>
              <w:bottom w:val="single" w:sz="4" w:space="0" w:color="auto"/>
              <w:right w:val="single" w:sz="4" w:space="0" w:color="auto"/>
            </w:tcBorders>
            <w:noWrap/>
            <w:vAlign w:val="center"/>
            <w:hideMark/>
          </w:tcPr>
          <w:p w:rsidR="007E730A" w:rsidRPr="007E730A" w:rsidP="007E730A" w14:paraId="4F05AEB8" w14:textId="77777777">
            <w:pPr>
              <w:spacing w:line="259" w:lineRule="auto"/>
              <w:ind w:left="0" w:firstLine="0"/>
              <w:rPr>
                <w:rFonts w:cstheme="minorHAnsi"/>
              </w:rPr>
            </w:pPr>
            <w:r w:rsidRPr="007E730A">
              <w:rPr>
                <w:rFonts w:cstheme="minorHAnsi"/>
              </w:rPr>
              <w:t>0</w:t>
            </w:r>
          </w:p>
        </w:tc>
        <w:tc>
          <w:tcPr>
            <w:tcW w:w="1016" w:type="dxa"/>
            <w:tcBorders>
              <w:top w:val="nil"/>
              <w:left w:val="nil"/>
              <w:bottom w:val="single" w:sz="4" w:space="0" w:color="auto"/>
              <w:right w:val="single" w:sz="4" w:space="0" w:color="auto"/>
            </w:tcBorders>
            <w:noWrap/>
            <w:vAlign w:val="center"/>
            <w:hideMark/>
          </w:tcPr>
          <w:p w:rsidR="007E730A" w:rsidRPr="007E730A" w:rsidP="007E730A" w14:paraId="280C9559" w14:textId="77777777">
            <w:pPr>
              <w:spacing w:line="259" w:lineRule="auto"/>
              <w:ind w:left="0" w:firstLine="0"/>
              <w:rPr>
                <w:rFonts w:cstheme="minorHAnsi"/>
              </w:rPr>
            </w:pPr>
            <w:r w:rsidRPr="007E730A">
              <w:rPr>
                <w:rFonts w:cstheme="minorHAnsi"/>
              </w:rPr>
              <w:t xml:space="preserve">$0.00 </w:t>
            </w:r>
          </w:p>
        </w:tc>
      </w:tr>
      <w:tr w14:paraId="2FEA1953" w14:textId="77777777" w:rsidTr="001E6D92">
        <w:tblPrEx>
          <w:tblW w:w="14400" w:type="dxa"/>
          <w:jc w:val="center"/>
          <w:tblLook w:val="04A0"/>
        </w:tblPrEx>
        <w:trPr>
          <w:trHeight w:val="323"/>
          <w:jc w:val="center"/>
        </w:trPr>
        <w:tc>
          <w:tcPr>
            <w:tcW w:w="5127" w:type="dxa"/>
            <w:tcBorders>
              <w:top w:val="nil"/>
              <w:left w:val="single" w:sz="4" w:space="0" w:color="auto"/>
              <w:bottom w:val="single" w:sz="4" w:space="0" w:color="auto"/>
              <w:right w:val="single" w:sz="4" w:space="0" w:color="auto"/>
            </w:tcBorders>
            <w:noWrap/>
            <w:vAlign w:val="center"/>
            <w:hideMark/>
          </w:tcPr>
          <w:p w:rsidR="007E730A" w:rsidRPr="007E730A" w:rsidP="007E730A" w14:paraId="3A76DABD" w14:textId="77777777">
            <w:pPr>
              <w:spacing w:line="259" w:lineRule="auto"/>
              <w:ind w:left="0" w:firstLine="0"/>
              <w:rPr>
                <w:rFonts w:cstheme="minorHAnsi"/>
              </w:rPr>
            </w:pPr>
            <w:r w:rsidRPr="007E730A">
              <w:rPr>
                <w:rFonts w:cstheme="minorHAnsi"/>
              </w:rPr>
              <w:t xml:space="preserve">     iii. Notification of physical or operational change</w:t>
            </w:r>
          </w:p>
        </w:tc>
        <w:tc>
          <w:tcPr>
            <w:tcW w:w="1352" w:type="dxa"/>
            <w:tcBorders>
              <w:top w:val="nil"/>
              <w:left w:val="nil"/>
              <w:bottom w:val="single" w:sz="4" w:space="0" w:color="auto"/>
              <w:right w:val="single" w:sz="4" w:space="0" w:color="auto"/>
            </w:tcBorders>
            <w:noWrap/>
            <w:vAlign w:val="center"/>
            <w:hideMark/>
          </w:tcPr>
          <w:p w:rsidR="007E730A" w:rsidRPr="007E730A" w:rsidP="007E730A" w14:paraId="7CB25CEC" w14:textId="77777777">
            <w:pPr>
              <w:spacing w:line="259" w:lineRule="auto"/>
              <w:ind w:left="0" w:firstLine="0"/>
              <w:rPr>
                <w:rFonts w:cstheme="minorHAnsi"/>
              </w:rPr>
            </w:pPr>
            <w:r w:rsidRPr="007E730A">
              <w:rPr>
                <w:rFonts w:cstheme="minorHAnsi"/>
              </w:rPr>
              <w:t>1</w:t>
            </w:r>
          </w:p>
        </w:tc>
        <w:tc>
          <w:tcPr>
            <w:tcW w:w="1263" w:type="dxa"/>
            <w:tcBorders>
              <w:top w:val="nil"/>
              <w:left w:val="nil"/>
              <w:bottom w:val="single" w:sz="4" w:space="0" w:color="auto"/>
              <w:right w:val="single" w:sz="4" w:space="0" w:color="auto"/>
            </w:tcBorders>
            <w:noWrap/>
            <w:vAlign w:val="center"/>
            <w:hideMark/>
          </w:tcPr>
          <w:p w:rsidR="007E730A" w:rsidRPr="007E730A" w:rsidP="007E730A" w14:paraId="61A3C8E3" w14:textId="77777777">
            <w:pPr>
              <w:spacing w:line="259" w:lineRule="auto"/>
              <w:ind w:left="0" w:firstLine="0"/>
              <w:rPr>
                <w:rFonts w:cstheme="minorHAnsi"/>
              </w:rPr>
            </w:pPr>
            <w:r w:rsidRPr="007E730A">
              <w:rPr>
                <w:rFonts w:cstheme="minorHAnsi"/>
              </w:rPr>
              <w:t>0</w:t>
            </w:r>
          </w:p>
        </w:tc>
        <w:tc>
          <w:tcPr>
            <w:tcW w:w="1172" w:type="dxa"/>
            <w:tcBorders>
              <w:top w:val="nil"/>
              <w:left w:val="nil"/>
              <w:bottom w:val="single" w:sz="4" w:space="0" w:color="auto"/>
              <w:right w:val="single" w:sz="4" w:space="0" w:color="auto"/>
            </w:tcBorders>
            <w:noWrap/>
            <w:vAlign w:val="center"/>
            <w:hideMark/>
          </w:tcPr>
          <w:p w:rsidR="007E730A" w:rsidRPr="007E730A" w:rsidP="007E730A" w14:paraId="635E8FBE" w14:textId="77777777">
            <w:pPr>
              <w:spacing w:line="259" w:lineRule="auto"/>
              <w:ind w:left="0" w:firstLine="0"/>
              <w:rPr>
                <w:rFonts w:cstheme="minorHAnsi"/>
              </w:rPr>
            </w:pPr>
            <w:r w:rsidRPr="007E730A">
              <w:rPr>
                <w:rFonts w:cstheme="minorHAnsi"/>
              </w:rPr>
              <w:t>0</w:t>
            </w:r>
          </w:p>
        </w:tc>
        <w:tc>
          <w:tcPr>
            <w:tcW w:w="1140" w:type="dxa"/>
            <w:tcBorders>
              <w:top w:val="nil"/>
              <w:left w:val="nil"/>
              <w:bottom w:val="single" w:sz="4" w:space="0" w:color="auto"/>
              <w:right w:val="single" w:sz="4" w:space="0" w:color="auto"/>
            </w:tcBorders>
            <w:noWrap/>
            <w:vAlign w:val="center"/>
            <w:hideMark/>
          </w:tcPr>
          <w:p w:rsidR="007E730A" w:rsidRPr="007E730A" w:rsidP="007E730A" w14:paraId="3DBD5FB7" w14:textId="77777777">
            <w:pPr>
              <w:spacing w:line="259" w:lineRule="auto"/>
              <w:ind w:left="0" w:firstLine="0"/>
              <w:rPr>
                <w:rFonts w:cstheme="minorHAnsi"/>
              </w:rPr>
            </w:pPr>
            <w:r w:rsidRPr="007E730A">
              <w:rPr>
                <w:rFonts w:cstheme="minorHAnsi"/>
              </w:rPr>
              <w:t>9</w:t>
            </w:r>
          </w:p>
        </w:tc>
        <w:tc>
          <w:tcPr>
            <w:tcW w:w="1050" w:type="dxa"/>
            <w:tcBorders>
              <w:top w:val="nil"/>
              <w:left w:val="nil"/>
              <w:bottom w:val="single" w:sz="4" w:space="0" w:color="auto"/>
              <w:right w:val="single" w:sz="4" w:space="0" w:color="auto"/>
            </w:tcBorders>
            <w:noWrap/>
            <w:vAlign w:val="center"/>
            <w:hideMark/>
          </w:tcPr>
          <w:p w:rsidR="007E730A" w:rsidRPr="007E730A" w:rsidP="007E730A" w14:paraId="250DB457" w14:textId="77777777">
            <w:pPr>
              <w:spacing w:line="259" w:lineRule="auto"/>
              <w:ind w:left="0" w:firstLine="0"/>
              <w:rPr>
                <w:rFonts w:cstheme="minorHAnsi"/>
              </w:rPr>
            </w:pPr>
            <w:r w:rsidRPr="007E730A">
              <w:rPr>
                <w:rFonts w:cstheme="minorHAnsi"/>
              </w:rPr>
              <w:t>0</w:t>
            </w:r>
          </w:p>
        </w:tc>
        <w:tc>
          <w:tcPr>
            <w:tcW w:w="1205" w:type="dxa"/>
            <w:tcBorders>
              <w:top w:val="nil"/>
              <w:left w:val="nil"/>
              <w:bottom w:val="single" w:sz="4" w:space="0" w:color="auto"/>
              <w:right w:val="single" w:sz="4" w:space="0" w:color="auto"/>
            </w:tcBorders>
            <w:noWrap/>
            <w:vAlign w:val="center"/>
            <w:hideMark/>
          </w:tcPr>
          <w:p w:rsidR="007E730A" w:rsidRPr="007E730A" w:rsidP="007E730A" w14:paraId="19CC44AD" w14:textId="77777777">
            <w:pPr>
              <w:spacing w:line="259" w:lineRule="auto"/>
              <w:ind w:left="0" w:firstLine="0"/>
              <w:rPr>
                <w:rFonts w:cstheme="minorHAnsi"/>
              </w:rPr>
            </w:pPr>
            <w:r w:rsidRPr="007E730A">
              <w:rPr>
                <w:rFonts w:cstheme="minorHAnsi"/>
              </w:rPr>
              <w:t>0</w:t>
            </w:r>
          </w:p>
        </w:tc>
        <w:tc>
          <w:tcPr>
            <w:tcW w:w="1075" w:type="dxa"/>
            <w:tcBorders>
              <w:top w:val="nil"/>
              <w:left w:val="nil"/>
              <w:bottom w:val="single" w:sz="4" w:space="0" w:color="auto"/>
              <w:right w:val="single" w:sz="4" w:space="0" w:color="auto"/>
            </w:tcBorders>
            <w:noWrap/>
            <w:vAlign w:val="center"/>
            <w:hideMark/>
          </w:tcPr>
          <w:p w:rsidR="007E730A" w:rsidRPr="007E730A" w:rsidP="007E730A" w14:paraId="4C7356DF" w14:textId="77777777">
            <w:pPr>
              <w:spacing w:line="259" w:lineRule="auto"/>
              <w:ind w:left="0" w:firstLine="0"/>
              <w:rPr>
                <w:rFonts w:cstheme="minorHAnsi"/>
              </w:rPr>
            </w:pPr>
            <w:r w:rsidRPr="007E730A">
              <w:rPr>
                <w:rFonts w:cstheme="minorHAnsi"/>
              </w:rPr>
              <w:t>0</w:t>
            </w:r>
          </w:p>
        </w:tc>
        <w:tc>
          <w:tcPr>
            <w:tcW w:w="1016" w:type="dxa"/>
            <w:tcBorders>
              <w:top w:val="nil"/>
              <w:left w:val="nil"/>
              <w:bottom w:val="single" w:sz="4" w:space="0" w:color="auto"/>
              <w:right w:val="single" w:sz="4" w:space="0" w:color="auto"/>
            </w:tcBorders>
            <w:noWrap/>
            <w:vAlign w:val="center"/>
            <w:hideMark/>
          </w:tcPr>
          <w:p w:rsidR="007E730A" w:rsidRPr="007E730A" w:rsidP="007E730A" w14:paraId="7FD8816C" w14:textId="77777777">
            <w:pPr>
              <w:spacing w:line="259" w:lineRule="auto"/>
              <w:ind w:left="0" w:firstLine="0"/>
              <w:rPr>
                <w:rFonts w:cstheme="minorHAnsi"/>
              </w:rPr>
            </w:pPr>
            <w:r w:rsidRPr="007E730A">
              <w:rPr>
                <w:rFonts w:cstheme="minorHAnsi"/>
              </w:rPr>
              <w:t xml:space="preserve">$0.00 </w:t>
            </w:r>
          </w:p>
        </w:tc>
      </w:tr>
      <w:tr w14:paraId="1A4C4E4F" w14:textId="77777777" w:rsidTr="001E6D92">
        <w:tblPrEx>
          <w:tblW w:w="14400" w:type="dxa"/>
          <w:jc w:val="center"/>
          <w:tblLook w:val="04A0"/>
        </w:tblPrEx>
        <w:trPr>
          <w:trHeight w:val="323"/>
          <w:jc w:val="center"/>
        </w:trPr>
        <w:tc>
          <w:tcPr>
            <w:tcW w:w="5127" w:type="dxa"/>
            <w:tcBorders>
              <w:top w:val="nil"/>
              <w:left w:val="single" w:sz="4" w:space="0" w:color="auto"/>
              <w:bottom w:val="single" w:sz="4" w:space="0" w:color="auto"/>
              <w:right w:val="single" w:sz="4" w:space="0" w:color="auto"/>
            </w:tcBorders>
            <w:noWrap/>
            <w:vAlign w:val="center"/>
            <w:hideMark/>
          </w:tcPr>
          <w:p w:rsidR="007E730A" w:rsidRPr="007E730A" w:rsidP="007E730A" w14:paraId="42DA6031" w14:textId="77777777">
            <w:pPr>
              <w:spacing w:line="259" w:lineRule="auto"/>
              <w:ind w:left="0" w:firstLine="0"/>
              <w:rPr>
                <w:rFonts w:cstheme="minorHAnsi"/>
              </w:rPr>
            </w:pPr>
            <w:r w:rsidRPr="007E730A">
              <w:rPr>
                <w:rFonts w:cstheme="minorHAnsi"/>
              </w:rPr>
              <w:t xml:space="preserve">     iv. Notification of the anticipated date for conducting the opacity observations</w:t>
            </w:r>
          </w:p>
        </w:tc>
        <w:tc>
          <w:tcPr>
            <w:tcW w:w="1352" w:type="dxa"/>
            <w:tcBorders>
              <w:top w:val="nil"/>
              <w:left w:val="nil"/>
              <w:bottom w:val="single" w:sz="4" w:space="0" w:color="auto"/>
              <w:right w:val="single" w:sz="4" w:space="0" w:color="auto"/>
            </w:tcBorders>
            <w:noWrap/>
            <w:vAlign w:val="center"/>
            <w:hideMark/>
          </w:tcPr>
          <w:p w:rsidR="007E730A" w:rsidRPr="007E730A" w:rsidP="007E730A" w14:paraId="4EA905E0" w14:textId="77777777">
            <w:pPr>
              <w:spacing w:line="259" w:lineRule="auto"/>
              <w:ind w:left="0" w:firstLine="0"/>
              <w:rPr>
                <w:rFonts w:cstheme="minorHAnsi"/>
              </w:rPr>
            </w:pPr>
            <w:r w:rsidRPr="007E730A">
              <w:rPr>
                <w:rFonts w:cstheme="minorHAnsi"/>
              </w:rPr>
              <w:t>1</w:t>
            </w:r>
          </w:p>
        </w:tc>
        <w:tc>
          <w:tcPr>
            <w:tcW w:w="1263" w:type="dxa"/>
            <w:tcBorders>
              <w:top w:val="nil"/>
              <w:left w:val="nil"/>
              <w:bottom w:val="single" w:sz="4" w:space="0" w:color="auto"/>
              <w:right w:val="single" w:sz="4" w:space="0" w:color="auto"/>
            </w:tcBorders>
            <w:noWrap/>
            <w:vAlign w:val="center"/>
            <w:hideMark/>
          </w:tcPr>
          <w:p w:rsidR="007E730A" w:rsidRPr="007E730A" w:rsidP="007E730A" w14:paraId="4553468E" w14:textId="77777777">
            <w:pPr>
              <w:spacing w:line="259" w:lineRule="auto"/>
              <w:ind w:left="0" w:firstLine="0"/>
              <w:rPr>
                <w:rFonts w:cstheme="minorHAnsi"/>
              </w:rPr>
            </w:pPr>
            <w:r w:rsidRPr="007E730A">
              <w:rPr>
                <w:rFonts w:cstheme="minorHAnsi"/>
              </w:rPr>
              <w:t>0</w:t>
            </w:r>
          </w:p>
        </w:tc>
        <w:tc>
          <w:tcPr>
            <w:tcW w:w="1172" w:type="dxa"/>
            <w:tcBorders>
              <w:top w:val="nil"/>
              <w:left w:val="nil"/>
              <w:bottom w:val="single" w:sz="4" w:space="0" w:color="auto"/>
              <w:right w:val="single" w:sz="4" w:space="0" w:color="auto"/>
            </w:tcBorders>
            <w:noWrap/>
            <w:vAlign w:val="center"/>
            <w:hideMark/>
          </w:tcPr>
          <w:p w:rsidR="007E730A" w:rsidRPr="007E730A" w:rsidP="007E730A" w14:paraId="26C689CF" w14:textId="77777777">
            <w:pPr>
              <w:spacing w:line="259" w:lineRule="auto"/>
              <w:ind w:left="0" w:firstLine="0"/>
              <w:rPr>
                <w:rFonts w:cstheme="minorHAnsi"/>
              </w:rPr>
            </w:pPr>
            <w:r w:rsidRPr="007E730A">
              <w:rPr>
                <w:rFonts w:cstheme="minorHAnsi"/>
              </w:rPr>
              <w:t>0</w:t>
            </w:r>
          </w:p>
        </w:tc>
        <w:tc>
          <w:tcPr>
            <w:tcW w:w="1140" w:type="dxa"/>
            <w:tcBorders>
              <w:top w:val="nil"/>
              <w:left w:val="nil"/>
              <w:bottom w:val="single" w:sz="4" w:space="0" w:color="auto"/>
              <w:right w:val="single" w:sz="4" w:space="0" w:color="auto"/>
            </w:tcBorders>
            <w:noWrap/>
            <w:vAlign w:val="center"/>
            <w:hideMark/>
          </w:tcPr>
          <w:p w:rsidR="007E730A" w:rsidRPr="007E730A" w:rsidP="007E730A" w14:paraId="29A183F8" w14:textId="77777777">
            <w:pPr>
              <w:spacing w:line="259" w:lineRule="auto"/>
              <w:ind w:left="0" w:firstLine="0"/>
              <w:rPr>
                <w:rFonts w:cstheme="minorHAnsi"/>
              </w:rPr>
            </w:pPr>
            <w:r w:rsidRPr="007E730A">
              <w:rPr>
                <w:rFonts w:cstheme="minorHAnsi"/>
              </w:rPr>
              <w:t>9</w:t>
            </w:r>
          </w:p>
        </w:tc>
        <w:tc>
          <w:tcPr>
            <w:tcW w:w="1050" w:type="dxa"/>
            <w:tcBorders>
              <w:top w:val="nil"/>
              <w:left w:val="nil"/>
              <w:bottom w:val="single" w:sz="4" w:space="0" w:color="auto"/>
              <w:right w:val="single" w:sz="4" w:space="0" w:color="auto"/>
            </w:tcBorders>
            <w:noWrap/>
            <w:vAlign w:val="center"/>
          </w:tcPr>
          <w:p w:rsidR="007E730A" w:rsidRPr="007E730A" w:rsidP="007E730A" w14:paraId="34509CA8" w14:textId="77777777">
            <w:pPr>
              <w:spacing w:line="259" w:lineRule="auto"/>
              <w:ind w:left="0" w:firstLine="0"/>
              <w:rPr>
                <w:rFonts w:cstheme="minorHAnsi"/>
              </w:rPr>
            </w:pPr>
            <w:r w:rsidRPr="007E730A">
              <w:rPr>
                <w:rFonts w:cstheme="minorHAnsi"/>
              </w:rPr>
              <w:t>0</w:t>
            </w:r>
          </w:p>
        </w:tc>
        <w:tc>
          <w:tcPr>
            <w:tcW w:w="1205" w:type="dxa"/>
            <w:tcBorders>
              <w:top w:val="nil"/>
              <w:left w:val="nil"/>
              <w:bottom w:val="single" w:sz="4" w:space="0" w:color="auto"/>
              <w:right w:val="single" w:sz="4" w:space="0" w:color="auto"/>
            </w:tcBorders>
            <w:noWrap/>
            <w:vAlign w:val="center"/>
          </w:tcPr>
          <w:p w:rsidR="007E730A" w:rsidRPr="007E730A" w:rsidP="007E730A" w14:paraId="1396B186" w14:textId="77777777">
            <w:pPr>
              <w:spacing w:line="259" w:lineRule="auto"/>
              <w:ind w:left="0" w:firstLine="0"/>
              <w:rPr>
                <w:rFonts w:cstheme="minorHAnsi"/>
              </w:rPr>
            </w:pPr>
            <w:r w:rsidRPr="007E730A">
              <w:rPr>
                <w:rFonts w:cstheme="minorHAnsi"/>
              </w:rPr>
              <w:t>0</w:t>
            </w:r>
          </w:p>
        </w:tc>
        <w:tc>
          <w:tcPr>
            <w:tcW w:w="1075" w:type="dxa"/>
            <w:tcBorders>
              <w:top w:val="nil"/>
              <w:left w:val="nil"/>
              <w:bottom w:val="single" w:sz="4" w:space="0" w:color="auto"/>
              <w:right w:val="single" w:sz="4" w:space="0" w:color="auto"/>
            </w:tcBorders>
            <w:noWrap/>
            <w:vAlign w:val="center"/>
          </w:tcPr>
          <w:p w:rsidR="007E730A" w:rsidRPr="007E730A" w:rsidP="007E730A" w14:paraId="17252904" w14:textId="77777777">
            <w:pPr>
              <w:spacing w:line="259" w:lineRule="auto"/>
              <w:ind w:left="0" w:firstLine="0"/>
              <w:rPr>
                <w:rFonts w:cstheme="minorHAnsi"/>
              </w:rPr>
            </w:pPr>
            <w:r w:rsidRPr="007E730A">
              <w:rPr>
                <w:rFonts w:cstheme="minorHAnsi"/>
              </w:rPr>
              <w:t>0</w:t>
            </w:r>
          </w:p>
        </w:tc>
        <w:tc>
          <w:tcPr>
            <w:tcW w:w="1016" w:type="dxa"/>
            <w:tcBorders>
              <w:top w:val="nil"/>
              <w:left w:val="nil"/>
              <w:bottom w:val="single" w:sz="4" w:space="0" w:color="auto"/>
              <w:right w:val="single" w:sz="4" w:space="0" w:color="auto"/>
            </w:tcBorders>
            <w:noWrap/>
            <w:vAlign w:val="center"/>
            <w:hideMark/>
          </w:tcPr>
          <w:p w:rsidR="007E730A" w:rsidRPr="007E730A" w:rsidP="007E730A" w14:paraId="07A32EEF" w14:textId="77777777">
            <w:pPr>
              <w:spacing w:line="259" w:lineRule="auto"/>
              <w:ind w:left="0" w:firstLine="0"/>
              <w:rPr>
                <w:rFonts w:cstheme="minorHAnsi"/>
              </w:rPr>
            </w:pPr>
            <w:r w:rsidRPr="007E730A">
              <w:rPr>
                <w:rFonts w:cstheme="minorHAnsi"/>
              </w:rPr>
              <w:t xml:space="preserve">$0.00 </w:t>
            </w:r>
          </w:p>
        </w:tc>
      </w:tr>
      <w:tr w14:paraId="02A4D785" w14:textId="77777777" w:rsidTr="001E6D92">
        <w:tblPrEx>
          <w:tblW w:w="14400" w:type="dxa"/>
          <w:jc w:val="center"/>
          <w:tblLook w:val="04A0"/>
        </w:tblPrEx>
        <w:trPr>
          <w:trHeight w:val="323"/>
          <w:jc w:val="center"/>
        </w:trPr>
        <w:tc>
          <w:tcPr>
            <w:tcW w:w="5127" w:type="dxa"/>
            <w:tcBorders>
              <w:top w:val="nil"/>
              <w:left w:val="single" w:sz="4" w:space="0" w:color="auto"/>
              <w:bottom w:val="single" w:sz="4" w:space="0" w:color="auto"/>
              <w:right w:val="single" w:sz="4" w:space="0" w:color="auto"/>
            </w:tcBorders>
            <w:noWrap/>
            <w:vAlign w:val="center"/>
            <w:hideMark/>
          </w:tcPr>
          <w:p w:rsidR="007E730A" w:rsidRPr="007E730A" w:rsidP="007E730A" w14:paraId="7C64EB1C" w14:textId="77777777">
            <w:pPr>
              <w:spacing w:line="259" w:lineRule="auto"/>
              <w:ind w:left="0" w:firstLine="0"/>
              <w:rPr>
                <w:rFonts w:cstheme="minorHAnsi"/>
              </w:rPr>
            </w:pPr>
            <w:r w:rsidRPr="007E730A">
              <w:rPr>
                <w:rFonts w:cstheme="minorHAnsi"/>
              </w:rPr>
              <w:t xml:space="preserve">     v. Notification of performance test</w:t>
            </w:r>
          </w:p>
        </w:tc>
        <w:tc>
          <w:tcPr>
            <w:tcW w:w="1352" w:type="dxa"/>
            <w:tcBorders>
              <w:top w:val="nil"/>
              <w:left w:val="nil"/>
              <w:bottom w:val="single" w:sz="4" w:space="0" w:color="auto"/>
              <w:right w:val="single" w:sz="4" w:space="0" w:color="auto"/>
            </w:tcBorders>
            <w:noWrap/>
            <w:vAlign w:val="center"/>
            <w:hideMark/>
          </w:tcPr>
          <w:p w:rsidR="007E730A" w:rsidRPr="007E730A" w:rsidP="007E730A" w14:paraId="469C9D23" w14:textId="77777777">
            <w:pPr>
              <w:spacing w:line="259" w:lineRule="auto"/>
              <w:ind w:left="0" w:firstLine="0"/>
              <w:rPr>
                <w:rFonts w:cstheme="minorHAnsi"/>
              </w:rPr>
            </w:pPr>
            <w:r w:rsidRPr="007E730A">
              <w:rPr>
                <w:rFonts w:cstheme="minorHAnsi"/>
              </w:rPr>
              <w:t>1</w:t>
            </w:r>
          </w:p>
        </w:tc>
        <w:tc>
          <w:tcPr>
            <w:tcW w:w="1263" w:type="dxa"/>
            <w:tcBorders>
              <w:top w:val="nil"/>
              <w:left w:val="nil"/>
              <w:bottom w:val="single" w:sz="4" w:space="0" w:color="auto"/>
              <w:right w:val="single" w:sz="4" w:space="0" w:color="auto"/>
            </w:tcBorders>
            <w:noWrap/>
            <w:vAlign w:val="center"/>
            <w:hideMark/>
          </w:tcPr>
          <w:p w:rsidR="007E730A" w:rsidRPr="007E730A" w:rsidP="007E730A" w14:paraId="01452D3F" w14:textId="77777777">
            <w:pPr>
              <w:spacing w:line="259" w:lineRule="auto"/>
              <w:ind w:left="0" w:firstLine="0"/>
              <w:rPr>
                <w:rFonts w:cstheme="minorHAnsi"/>
              </w:rPr>
            </w:pPr>
            <w:r w:rsidRPr="007E730A">
              <w:rPr>
                <w:rFonts w:cstheme="minorHAnsi"/>
              </w:rPr>
              <w:t>1</w:t>
            </w:r>
          </w:p>
        </w:tc>
        <w:tc>
          <w:tcPr>
            <w:tcW w:w="1172" w:type="dxa"/>
            <w:tcBorders>
              <w:top w:val="nil"/>
              <w:left w:val="nil"/>
              <w:bottom w:val="single" w:sz="4" w:space="0" w:color="auto"/>
              <w:right w:val="single" w:sz="4" w:space="0" w:color="auto"/>
            </w:tcBorders>
            <w:noWrap/>
            <w:vAlign w:val="center"/>
            <w:hideMark/>
          </w:tcPr>
          <w:p w:rsidR="007E730A" w:rsidRPr="007E730A" w:rsidP="007E730A" w14:paraId="55E58215" w14:textId="77777777">
            <w:pPr>
              <w:spacing w:line="259" w:lineRule="auto"/>
              <w:ind w:left="0" w:firstLine="0"/>
              <w:rPr>
                <w:rFonts w:cstheme="minorHAnsi"/>
              </w:rPr>
            </w:pPr>
            <w:r w:rsidRPr="007E730A">
              <w:rPr>
                <w:rFonts w:cstheme="minorHAnsi"/>
              </w:rPr>
              <w:t>1</w:t>
            </w:r>
          </w:p>
        </w:tc>
        <w:tc>
          <w:tcPr>
            <w:tcW w:w="1140" w:type="dxa"/>
            <w:tcBorders>
              <w:top w:val="nil"/>
              <w:left w:val="nil"/>
              <w:bottom w:val="single" w:sz="4" w:space="0" w:color="auto"/>
              <w:right w:val="single" w:sz="4" w:space="0" w:color="auto"/>
            </w:tcBorders>
            <w:noWrap/>
            <w:vAlign w:val="center"/>
            <w:hideMark/>
          </w:tcPr>
          <w:p w:rsidR="007E730A" w:rsidRPr="007E730A" w:rsidP="007E730A" w14:paraId="60BC424F" w14:textId="77777777">
            <w:pPr>
              <w:spacing w:line="259" w:lineRule="auto"/>
              <w:ind w:left="0" w:firstLine="0"/>
              <w:rPr>
                <w:rFonts w:cstheme="minorHAnsi"/>
              </w:rPr>
            </w:pPr>
            <w:r w:rsidRPr="007E730A">
              <w:rPr>
                <w:rFonts w:cstheme="minorHAnsi"/>
              </w:rPr>
              <w:t>9</w:t>
            </w:r>
          </w:p>
        </w:tc>
        <w:tc>
          <w:tcPr>
            <w:tcW w:w="1050" w:type="dxa"/>
            <w:tcBorders>
              <w:top w:val="nil"/>
              <w:left w:val="nil"/>
              <w:bottom w:val="single" w:sz="4" w:space="0" w:color="auto"/>
              <w:right w:val="single" w:sz="4" w:space="0" w:color="auto"/>
            </w:tcBorders>
            <w:noWrap/>
            <w:vAlign w:val="center"/>
            <w:hideMark/>
          </w:tcPr>
          <w:p w:rsidR="007E730A" w:rsidRPr="007E730A" w:rsidP="007E730A" w14:paraId="3148BE78" w14:textId="77777777">
            <w:pPr>
              <w:spacing w:line="259" w:lineRule="auto"/>
              <w:ind w:left="0" w:firstLine="0"/>
              <w:rPr>
                <w:rFonts w:cstheme="minorHAnsi"/>
              </w:rPr>
            </w:pPr>
            <w:r w:rsidRPr="007E730A">
              <w:rPr>
                <w:rFonts w:cstheme="minorHAnsi"/>
              </w:rPr>
              <w:t>9</w:t>
            </w:r>
          </w:p>
        </w:tc>
        <w:tc>
          <w:tcPr>
            <w:tcW w:w="1205" w:type="dxa"/>
            <w:tcBorders>
              <w:top w:val="nil"/>
              <w:left w:val="nil"/>
              <w:bottom w:val="single" w:sz="4" w:space="0" w:color="auto"/>
              <w:right w:val="single" w:sz="4" w:space="0" w:color="auto"/>
            </w:tcBorders>
            <w:noWrap/>
            <w:vAlign w:val="center"/>
            <w:hideMark/>
          </w:tcPr>
          <w:p w:rsidR="007E730A" w:rsidRPr="007E730A" w:rsidP="007E730A" w14:paraId="4EBFDF67" w14:textId="77777777">
            <w:pPr>
              <w:spacing w:line="259" w:lineRule="auto"/>
              <w:ind w:left="0" w:firstLine="0"/>
              <w:rPr>
                <w:rFonts w:cstheme="minorHAnsi"/>
              </w:rPr>
            </w:pPr>
            <w:r w:rsidRPr="007E730A">
              <w:rPr>
                <w:rFonts w:cstheme="minorHAnsi"/>
              </w:rPr>
              <w:t>0.45</w:t>
            </w:r>
          </w:p>
        </w:tc>
        <w:tc>
          <w:tcPr>
            <w:tcW w:w="1075" w:type="dxa"/>
            <w:tcBorders>
              <w:top w:val="nil"/>
              <w:left w:val="nil"/>
              <w:bottom w:val="single" w:sz="4" w:space="0" w:color="auto"/>
              <w:right w:val="single" w:sz="4" w:space="0" w:color="auto"/>
            </w:tcBorders>
            <w:noWrap/>
            <w:vAlign w:val="center"/>
            <w:hideMark/>
          </w:tcPr>
          <w:p w:rsidR="007E730A" w:rsidRPr="007E730A" w:rsidP="007E730A" w14:paraId="31EA5C25" w14:textId="77777777">
            <w:pPr>
              <w:spacing w:line="259" w:lineRule="auto"/>
              <w:ind w:left="0" w:firstLine="0"/>
              <w:rPr>
                <w:rFonts w:cstheme="minorHAnsi"/>
              </w:rPr>
            </w:pPr>
            <w:r w:rsidRPr="007E730A">
              <w:rPr>
                <w:rFonts w:cstheme="minorHAnsi"/>
              </w:rPr>
              <w:t>0.9</w:t>
            </w:r>
          </w:p>
        </w:tc>
        <w:tc>
          <w:tcPr>
            <w:tcW w:w="1016" w:type="dxa"/>
            <w:tcBorders>
              <w:top w:val="nil"/>
              <w:left w:val="nil"/>
              <w:bottom w:val="single" w:sz="4" w:space="0" w:color="auto"/>
              <w:right w:val="single" w:sz="4" w:space="0" w:color="auto"/>
            </w:tcBorders>
            <w:noWrap/>
            <w:vAlign w:val="center"/>
            <w:hideMark/>
          </w:tcPr>
          <w:p w:rsidR="007E730A" w:rsidRPr="007E730A" w:rsidP="007E730A" w14:paraId="06DDB63C" w14:textId="77777777">
            <w:pPr>
              <w:spacing w:line="259" w:lineRule="auto"/>
              <w:ind w:left="0" w:firstLine="0"/>
              <w:rPr>
                <w:rFonts w:cstheme="minorHAnsi"/>
              </w:rPr>
            </w:pPr>
            <w:r w:rsidRPr="007E730A">
              <w:rPr>
                <w:rFonts w:cstheme="minorHAnsi"/>
              </w:rPr>
              <w:t xml:space="preserve">$528.59 </w:t>
            </w:r>
          </w:p>
        </w:tc>
      </w:tr>
      <w:tr w14:paraId="6DF36118" w14:textId="77777777" w:rsidTr="001E6D92">
        <w:tblPrEx>
          <w:tblW w:w="14400" w:type="dxa"/>
          <w:jc w:val="center"/>
          <w:tblLook w:val="04A0"/>
        </w:tblPrEx>
        <w:trPr>
          <w:trHeight w:val="323"/>
          <w:jc w:val="center"/>
        </w:trPr>
        <w:tc>
          <w:tcPr>
            <w:tcW w:w="5127" w:type="dxa"/>
            <w:tcBorders>
              <w:top w:val="nil"/>
              <w:left w:val="single" w:sz="4" w:space="0" w:color="auto"/>
              <w:bottom w:val="single" w:sz="4" w:space="0" w:color="auto"/>
              <w:right w:val="single" w:sz="4" w:space="0" w:color="auto"/>
            </w:tcBorders>
            <w:noWrap/>
            <w:vAlign w:val="center"/>
            <w:hideMark/>
          </w:tcPr>
          <w:p w:rsidR="007E730A" w:rsidRPr="007E730A" w:rsidP="007E730A" w14:paraId="08ECB3E1" w14:textId="77777777">
            <w:pPr>
              <w:spacing w:line="259" w:lineRule="auto"/>
              <w:ind w:left="0" w:firstLine="0"/>
              <w:rPr>
                <w:rFonts w:cstheme="minorHAnsi"/>
              </w:rPr>
            </w:pPr>
            <w:r w:rsidRPr="007E730A">
              <w:rPr>
                <w:rFonts w:cstheme="minorHAnsi"/>
              </w:rPr>
              <w:t xml:space="preserve">     vi. Performance test results </w:t>
            </w:r>
          </w:p>
        </w:tc>
        <w:tc>
          <w:tcPr>
            <w:tcW w:w="1352" w:type="dxa"/>
            <w:tcBorders>
              <w:top w:val="nil"/>
              <w:left w:val="nil"/>
              <w:bottom w:val="single" w:sz="4" w:space="0" w:color="auto"/>
              <w:right w:val="single" w:sz="4" w:space="0" w:color="auto"/>
            </w:tcBorders>
            <w:noWrap/>
            <w:vAlign w:val="center"/>
            <w:hideMark/>
          </w:tcPr>
          <w:p w:rsidR="007E730A" w:rsidRPr="007E730A" w:rsidP="007E730A" w14:paraId="7BBD78CF" w14:textId="77777777">
            <w:pPr>
              <w:spacing w:line="259" w:lineRule="auto"/>
              <w:ind w:left="0" w:firstLine="0"/>
              <w:rPr>
                <w:rFonts w:cstheme="minorHAnsi"/>
              </w:rPr>
            </w:pPr>
            <w:r w:rsidRPr="007E730A">
              <w:rPr>
                <w:rFonts w:cstheme="minorHAnsi"/>
              </w:rPr>
              <w:t>4</w:t>
            </w:r>
          </w:p>
        </w:tc>
        <w:tc>
          <w:tcPr>
            <w:tcW w:w="1263" w:type="dxa"/>
            <w:tcBorders>
              <w:top w:val="nil"/>
              <w:left w:val="nil"/>
              <w:bottom w:val="single" w:sz="4" w:space="0" w:color="auto"/>
              <w:right w:val="single" w:sz="4" w:space="0" w:color="auto"/>
            </w:tcBorders>
            <w:noWrap/>
            <w:vAlign w:val="center"/>
            <w:hideMark/>
          </w:tcPr>
          <w:p w:rsidR="007E730A" w:rsidRPr="007E730A" w:rsidP="007E730A" w14:paraId="2ED08544" w14:textId="77777777">
            <w:pPr>
              <w:spacing w:line="259" w:lineRule="auto"/>
              <w:ind w:left="0" w:firstLine="0"/>
              <w:rPr>
                <w:rFonts w:cstheme="minorHAnsi"/>
              </w:rPr>
            </w:pPr>
            <w:r w:rsidRPr="007E730A">
              <w:rPr>
                <w:rFonts w:cstheme="minorHAnsi"/>
              </w:rPr>
              <w:t>1</w:t>
            </w:r>
          </w:p>
        </w:tc>
        <w:tc>
          <w:tcPr>
            <w:tcW w:w="1172" w:type="dxa"/>
            <w:tcBorders>
              <w:top w:val="nil"/>
              <w:left w:val="nil"/>
              <w:bottom w:val="single" w:sz="4" w:space="0" w:color="auto"/>
              <w:right w:val="single" w:sz="4" w:space="0" w:color="auto"/>
            </w:tcBorders>
            <w:noWrap/>
            <w:vAlign w:val="center"/>
            <w:hideMark/>
          </w:tcPr>
          <w:p w:rsidR="007E730A" w:rsidRPr="007E730A" w:rsidP="007E730A" w14:paraId="109557CD" w14:textId="77777777">
            <w:pPr>
              <w:spacing w:line="259" w:lineRule="auto"/>
              <w:ind w:left="0" w:firstLine="0"/>
              <w:rPr>
                <w:rFonts w:cstheme="minorHAnsi"/>
              </w:rPr>
            </w:pPr>
            <w:r w:rsidRPr="007E730A">
              <w:rPr>
                <w:rFonts w:cstheme="minorHAnsi"/>
              </w:rPr>
              <w:t>4</w:t>
            </w:r>
          </w:p>
        </w:tc>
        <w:tc>
          <w:tcPr>
            <w:tcW w:w="1140" w:type="dxa"/>
            <w:tcBorders>
              <w:top w:val="nil"/>
              <w:left w:val="nil"/>
              <w:bottom w:val="single" w:sz="4" w:space="0" w:color="auto"/>
              <w:right w:val="single" w:sz="4" w:space="0" w:color="auto"/>
            </w:tcBorders>
            <w:noWrap/>
            <w:vAlign w:val="center"/>
            <w:hideMark/>
          </w:tcPr>
          <w:p w:rsidR="007E730A" w:rsidRPr="007E730A" w:rsidP="007E730A" w14:paraId="4C55FBA2" w14:textId="77777777">
            <w:pPr>
              <w:spacing w:line="259" w:lineRule="auto"/>
              <w:ind w:left="0" w:firstLine="0"/>
              <w:rPr>
                <w:rFonts w:cstheme="minorHAnsi"/>
              </w:rPr>
            </w:pPr>
            <w:r w:rsidRPr="007E730A">
              <w:rPr>
                <w:rFonts w:cstheme="minorHAnsi"/>
              </w:rPr>
              <w:t>9</w:t>
            </w:r>
          </w:p>
        </w:tc>
        <w:tc>
          <w:tcPr>
            <w:tcW w:w="1050" w:type="dxa"/>
            <w:tcBorders>
              <w:top w:val="nil"/>
              <w:left w:val="nil"/>
              <w:bottom w:val="single" w:sz="4" w:space="0" w:color="auto"/>
              <w:right w:val="single" w:sz="4" w:space="0" w:color="auto"/>
            </w:tcBorders>
            <w:noWrap/>
            <w:vAlign w:val="center"/>
            <w:hideMark/>
          </w:tcPr>
          <w:p w:rsidR="007E730A" w:rsidRPr="007E730A" w:rsidP="007E730A" w14:paraId="19A35D7B" w14:textId="77777777">
            <w:pPr>
              <w:spacing w:line="259" w:lineRule="auto"/>
              <w:ind w:left="0" w:firstLine="0"/>
              <w:rPr>
                <w:rFonts w:cstheme="minorHAnsi"/>
              </w:rPr>
            </w:pPr>
            <w:r w:rsidRPr="007E730A">
              <w:rPr>
                <w:rFonts w:cstheme="minorHAnsi"/>
              </w:rPr>
              <w:t>36</w:t>
            </w:r>
          </w:p>
        </w:tc>
        <w:tc>
          <w:tcPr>
            <w:tcW w:w="1205" w:type="dxa"/>
            <w:tcBorders>
              <w:top w:val="nil"/>
              <w:left w:val="nil"/>
              <w:bottom w:val="single" w:sz="4" w:space="0" w:color="auto"/>
              <w:right w:val="single" w:sz="4" w:space="0" w:color="auto"/>
            </w:tcBorders>
            <w:noWrap/>
            <w:vAlign w:val="center"/>
            <w:hideMark/>
          </w:tcPr>
          <w:p w:rsidR="007E730A" w:rsidRPr="007E730A" w:rsidP="007E730A" w14:paraId="2B45F32E" w14:textId="77777777">
            <w:pPr>
              <w:spacing w:line="259" w:lineRule="auto"/>
              <w:ind w:left="0" w:firstLine="0"/>
              <w:rPr>
                <w:rFonts w:cstheme="minorHAnsi"/>
              </w:rPr>
            </w:pPr>
            <w:r w:rsidRPr="007E730A">
              <w:rPr>
                <w:rFonts w:cstheme="minorHAnsi"/>
              </w:rPr>
              <w:t>1.8</w:t>
            </w:r>
          </w:p>
        </w:tc>
        <w:tc>
          <w:tcPr>
            <w:tcW w:w="1075" w:type="dxa"/>
            <w:tcBorders>
              <w:top w:val="nil"/>
              <w:left w:val="nil"/>
              <w:bottom w:val="single" w:sz="4" w:space="0" w:color="auto"/>
              <w:right w:val="single" w:sz="4" w:space="0" w:color="auto"/>
            </w:tcBorders>
            <w:noWrap/>
            <w:vAlign w:val="center"/>
            <w:hideMark/>
          </w:tcPr>
          <w:p w:rsidR="007E730A" w:rsidRPr="007E730A" w:rsidP="007E730A" w14:paraId="358EE7BB" w14:textId="77777777">
            <w:pPr>
              <w:spacing w:line="259" w:lineRule="auto"/>
              <w:ind w:left="0" w:firstLine="0"/>
              <w:rPr>
                <w:rFonts w:cstheme="minorHAnsi"/>
              </w:rPr>
            </w:pPr>
            <w:r w:rsidRPr="007E730A">
              <w:rPr>
                <w:rFonts w:cstheme="minorHAnsi"/>
              </w:rPr>
              <w:t>3.6</w:t>
            </w:r>
          </w:p>
        </w:tc>
        <w:tc>
          <w:tcPr>
            <w:tcW w:w="1016" w:type="dxa"/>
            <w:tcBorders>
              <w:top w:val="nil"/>
              <w:left w:val="nil"/>
              <w:bottom w:val="single" w:sz="4" w:space="0" w:color="auto"/>
              <w:right w:val="single" w:sz="4" w:space="0" w:color="auto"/>
            </w:tcBorders>
            <w:noWrap/>
            <w:vAlign w:val="center"/>
            <w:hideMark/>
          </w:tcPr>
          <w:p w:rsidR="007E730A" w:rsidRPr="007E730A" w:rsidP="007E730A" w14:paraId="465CB75E" w14:textId="77777777">
            <w:pPr>
              <w:spacing w:line="259" w:lineRule="auto"/>
              <w:ind w:left="0" w:firstLine="0"/>
              <w:rPr>
                <w:rFonts w:cstheme="minorHAnsi"/>
              </w:rPr>
            </w:pPr>
            <w:r w:rsidRPr="007E730A">
              <w:rPr>
                <w:rFonts w:cstheme="minorHAnsi"/>
              </w:rPr>
              <w:t xml:space="preserve">$2,114.35 </w:t>
            </w:r>
          </w:p>
        </w:tc>
      </w:tr>
      <w:tr w14:paraId="162CE731" w14:textId="77777777" w:rsidTr="001E6D92">
        <w:tblPrEx>
          <w:tblW w:w="14400" w:type="dxa"/>
          <w:jc w:val="center"/>
          <w:tblLook w:val="04A0"/>
        </w:tblPrEx>
        <w:trPr>
          <w:trHeight w:val="323"/>
          <w:jc w:val="center"/>
        </w:trPr>
        <w:tc>
          <w:tcPr>
            <w:tcW w:w="5127" w:type="dxa"/>
            <w:tcBorders>
              <w:top w:val="nil"/>
              <w:left w:val="single" w:sz="4" w:space="0" w:color="auto"/>
              <w:bottom w:val="single" w:sz="4" w:space="0" w:color="auto"/>
              <w:right w:val="single" w:sz="4" w:space="0" w:color="auto"/>
            </w:tcBorders>
            <w:noWrap/>
            <w:vAlign w:val="center"/>
            <w:hideMark/>
          </w:tcPr>
          <w:p w:rsidR="007E730A" w:rsidRPr="007E730A" w:rsidP="007E730A" w14:paraId="2CE0CEA8" w14:textId="77777777">
            <w:pPr>
              <w:spacing w:line="259" w:lineRule="auto"/>
              <w:ind w:left="0" w:firstLine="0"/>
              <w:rPr>
                <w:rFonts w:cstheme="minorHAnsi"/>
              </w:rPr>
            </w:pPr>
            <w:r w:rsidRPr="007E730A">
              <w:rPr>
                <w:rFonts w:cstheme="minorHAnsi"/>
              </w:rPr>
              <w:t xml:space="preserve">     vii. Semiannual reports </w:t>
            </w:r>
          </w:p>
        </w:tc>
        <w:tc>
          <w:tcPr>
            <w:tcW w:w="1352" w:type="dxa"/>
            <w:tcBorders>
              <w:top w:val="nil"/>
              <w:left w:val="nil"/>
              <w:bottom w:val="single" w:sz="4" w:space="0" w:color="auto"/>
              <w:right w:val="single" w:sz="4" w:space="0" w:color="auto"/>
            </w:tcBorders>
            <w:noWrap/>
            <w:vAlign w:val="center"/>
            <w:hideMark/>
          </w:tcPr>
          <w:p w:rsidR="007E730A" w:rsidRPr="007E730A" w:rsidP="007E730A" w14:paraId="4764BD1A" w14:textId="77777777">
            <w:pPr>
              <w:spacing w:line="259" w:lineRule="auto"/>
              <w:ind w:left="0" w:firstLine="0"/>
              <w:rPr>
                <w:rFonts w:cstheme="minorHAnsi"/>
              </w:rPr>
            </w:pPr>
            <w:r w:rsidRPr="007E730A">
              <w:rPr>
                <w:rFonts w:cstheme="minorHAnsi"/>
              </w:rPr>
              <w:t>4</w:t>
            </w:r>
          </w:p>
        </w:tc>
        <w:tc>
          <w:tcPr>
            <w:tcW w:w="1263" w:type="dxa"/>
            <w:tcBorders>
              <w:top w:val="nil"/>
              <w:left w:val="nil"/>
              <w:bottom w:val="single" w:sz="4" w:space="0" w:color="auto"/>
              <w:right w:val="single" w:sz="4" w:space="0" w:color="auto"/>
            </w:tcBorders>
            <w:noWrap/>
            <w:vAlign w:val="center"/>
            <w:hideMark/>
          </w:tcPr>
          <w:p w:rsidR="007E730A" w:rsidRPr="007E730A" w:rsidP="007E730A" w14:paraId="7EB75F84" w14:textId="77777777">
            <w:pPr>
              <w:spacing w:line="259" w:lineRule="auto"/>
              <w:ind w:left="0" w:firstLine="0"/>
              <w:rPr>
                <w:rFonts w:cstheme="minorHAnsi"/>
              </w:rPr>
            </w:pPr>
            <w:r w:rsidRPr="007E730A">
              <w:rPr>
                <w:rFonts w:cstheme="minorHAnsi"/>
              </w:rPr>
              <w:t>2</w:t>
            </w:r>
          </w:p>
        </w:tc>
        <w:tc>
          <w:tcPr>
            <w:tcW w:w="1172" w:type="dxa"/>
            <w:tcBorders>
              <w:top w:val="nil"/>
              <w:left w:val="nil"/>
              <w:bottom w:val="single" w:sz="4" w:space="0" w:color="auto"/>
              <w:right w:val="single" w:sz="4" w:space="0" w:color="auto"/>
            </w:tcBorders>
            <w:noWrap/>
            <w:vAlign w:val="center"/>
            <w:hideMark/>
          </w:tcPr>
          <w:p w:rsidR="007E730A" w:rsidRPr="007E730A" w:rsidP="007E730A" w14:paraId="5BD83952" w14:textId="77777777">
            <w:pPr>
              <w:spacing w:line="259" w:lineRule="auto"/>
              <w:ind w:left="0" w:firstLine="0"/>
              <w:rPr>
                <w:rFonts w:cstheme="minorHAnsi"/>
              </w:rPr>
            </w:pPr>
            <w:r w:rsidRPr="007E730A">
              <w:rPr>
                <w:rFonts w:cstheme="minorHAnsi"/>
              </w:rPr>
              <w:t>8</w:t>
            </w:r>
          </w:p>
        </w:tc>
        <w:tc>
          <w:tcPr>
            <w:tcW w:w="1140" w:type="dxa"/>
            <w:tcBorders>
              <w:top w:val="nil"/>
              <w:left w:val="nil"/>
              <w:bottom w:val="single" w:sz="4" w:space="0" w:color="auto"/>
              <w:right w:val="single" w:sz="4" w:space="0" w:color="auto"/>
            </w:tcBorders>
            <w:noWrap/>
            <w:vAlign w:val="center"/>
            <w:hideMark/>
          </w:tcPr>
          <w:p w:rsidR="007E730A" w:rsidRPr="007E730A" w:rsidP="007E730A" w14:paraId="111BEE10" w14:textId="77777777">
            <w:pPr>
              <w:spacing w:line="259" w:lineRule="auto"/>
              <w:ind w:left="0" w:firstLine="0"/>
              <w:rPr>
                <w:rFonts w:cstheme="minorHAnsi"/>
              </w:rPr>
            </w:pPr>
            <w:r w:rsidRPr="007E730A">
              <w:rPr>
                <w:rFonts w:cstheme="minorHAnsi"/>
              </w:rPr>
              <w:t>9</w:t>
            </w:r>
          </w:p>
        </w:tc>
        <w:tc>
          <w:tcPr>
            <w:tcW w:w="1050" w:type="dxa"/>
            <w:tcBorders>
              <w:top w:val="nil"/>
              <w:left w:val="nil"/>
              <w:bottom w:val="single" w:sz="4" w:space="0" w:color="auto"/>
              <w:right w:val="single" w:sz="4" w:space="0" w:color="auto"/>
            </w:tcBorders>
            <w:noWrap/>
            <w:vAlign w:val="center"/>
            <w:hideMark/>
          </w:tcPr>
          <w:p w:rsidR="007E730A" w:rsidRPr="007E730A" w:rsidP="007E730A" w14:paraId="7788852B" w14:textId="77777777">
            <w:pPr>
              <w:spacing w:line="259" w:lineRule="auto"/>
              <w:ind w:left="0" w:firstLine="0"/>
              <w:rPr>
                <w:rFonts w:cstheme="minorHAnsi"/>
              </w:rPr>
            </w:pPr>
            <w:r w:rsidRPr="007E730A">
              <w:rPr>
                <w:rFonts w:cstheme="minorHAnsi"/>
              </w:rPr>
              <w:t>72</w:t>
            </w:r>
          </w:p>
        </w:tc>
        <w:tc>
          <w:tcPr>
            <w:tcW w:w="1205" w:type="dxa"/>
            <w:tcBorders>
              <w:top w:val="nil"/>
              <w:left w:val="nil"/>
              <w:bottom w:val="single" w:sz="4" w:space="0" w:color="auto"/>
              <w:right w:val="single" w:sz="4" w:space="0" w:color="auto"/>
            </w:tcBorders>
            <w:noWrap/>
            <w:vAlign w:val="center"/>
            <w:hideMark/>
          </w:tcPr>
          <w:p w:rsidR="007E730A" w:rsidRPr="007E730A" w:rsidP="007E730A" w14:paraId="4B69CD03" w14:textId="77777777">
            <w:pPr>
              <w:spacing w:line="259" w:lineRule="auto"/>
              <w:ind w:left="0" w:firstLine="0"/>
              <w:rPr>
                <w:rFonts w:cstheme="minorHAnsi"/>
              </w:rPr>
            </w:pPr>
            <w:r w:rsidRPr="007E730A">
              <w:rPr>
                <w:rFonts w:cstheme="minorHAnsi"/>
              </w:rPr>
              <w:t>3.6</w:t>
            </w:r>
          </w:p>
        </w:tc>
        <w:tc>
          <w:tcPr>
            <w:tcW w:w="1075" w:type="dxa"/>
            <w:tcBorders>
              <w:top w:val="nil"/>
              <w:left w:val="nil"/>
              <w:bottom w:val="single" w:sz="4" w:space="0" w:color="auto"/>
              <w:right w:val="single" w:sz="4" w:space="0" w:color="auto"/>
            </w:tcBorders>
            <w:noWrap/>
            <w:vAlign w:val="center"/>
            <w:hideMark/>
          </w:tcPr>
          <w:p w:rsidR="007E730A" w:rsidRPr="007E730A" w:rsidP="007E730A" w14:paraId="34EAD8D0" w14:textId="77777777">
            <w:pPr>
              <w:spacing w:line="259" w:lineRule="auto"/>
              <w:ind w:left="0" w:firstLine="0"/>
              <w:rPr>
                <w:rFonts w:cstheme="minorHAnsi"/>
              </w:rPr>
            </w:pPr>
            <w:r w:rsidRPr="007E730A">
              <w:rPr>
                <w:rFonts w:cstheme="minorHAnsi"/>
              </w:rPr>
              <w:t>7.2</w:t>
            </w:r>
          </w:p>
        </w:tc>
        <w:tc>
          <w:tcPr>
            <w:tcW w:w="1016" w:type="dxa"/>
            <w:tcBorders>
              <w:top w:val="nil"/>
              <w:left w:val="nil"/>
              <w:bottom w:val="single" w:sz="4" w:space="0" w:color="auto"/>
              <w:right w:val="single" w:sz="4" w:space="0" w:color="auto"/>
            </w:tcBorders>
            <w:noWrap/>
            <w:vAlign w:val="center"/>
            <w:hideMark/>
          </w:tcPr>
          <w:p w:rsidR="007E730A" w:rsidRPr="007E730A" w:rsidP="007E730A" w14:paraId="308C6C8B" w14:textId="77777777">
            <w:pPr>
              <w:spacing w:line="259" w:lineRule="auto"/>
              <w:ind w:left="0" w:firstLine="0"/>
              <w:rPr>
                <w:rFonts w:cstheme="minorHAnsi"/>
              </w:rPr>
            </w:pPr>
            <w:r w:rsidRPr="007E730A">
              <w:rPr>
                <w:rFonts w:cstheme="minorHAnsi"/>
              </w:rPr>
              <w:t xml:space="preserve">$4,228.70 </w:t>
            </w:r>
          </w:p>
        </w:tc>
      </w:tr>
      <w:tr w14:paraId="2BF75135" w14:textId="77777777" w:rsidTr="001E6D92">
        <w:tblPrEx>
          <w:tblW w:w="14400" w:type="dxa"/>
          <w:jc w:val="center"/>
          <w:tblLook w:val="04A0"/>
        </w:tblPrEx>
        <w:trPr>
          <w:trHeight w:val="339"/>
          <w:jc w:val="center"/>
        </w:trPr>
        <w:tc>
          <w:tcPr>
            <w:tcW w:w="5127" w:type="dxa"/>
            <w:tcBorders>
              <w:top w:val="nil"/>
              <w:left w:val="single" w:sz="4" w:space="0" w:color="auto"/>
              <w:bottom w:val="single" w:sz="4" w:space="0" w:color="auto"/>
              <w:right w:val="nil"/>
            </w:tcBorders>
            <w:noWrap/>
            <w:vAlign w:val="center"/>
            <w:hideMark/>
          </w:tcPr>
          <w:p w:rsidR="007E730A" w:rsidRPr="007E730A" w:rsidP="007E730A" w14:paraId="53ADFC58" w14:textId="77777777">
            <w:pPr>
              <w:spacing w:line="259" w:lineRule="auto"/>
              <w:ind w:left="0" w:firstLine="0"/>
              <w:rPr>
                <w:rFonts w:cstheme="minorHAnsi"/>
              </w:rPr>
            </w:pPr>
            <w:r w:rsidRPr="007E730A">
              <w:rPr>
                <w:rFonts w:cstheme="minorHAnsi"/>
              </w:rPr>
              <w:t xml:space="preserve">TOTAL LABOR BURDEN AND COST (rounded) </w:t>
            </w:r>
            <w:r w:rsidRPr="007E730A">
              <w:rPr>
                <w:rFonts w:cstheme="minorHAnsi"/>
                <w:vertAlign w:val="superscript"/>
              </w:rPr>
              <w:t>c</w:t>
            </w:r>
          </w:p>
        </w:tc>
        <w:tc>
          <w:tcPr>
            <w:tcW w:w="1352" w:type="dxa"/>
            <w:tcBorders>
              <w:top w:val="nil"/>
              <w:left w:val="single" w:sz="4" w:space="0" w:color="auto"/>
              <w:bottom w:val="single" w:sz="4" w:space="0" w:color="auto"/>
              <w:right w:val="nil"/>
            </w:tcBorders>
            <w:noWrap/>
            <w:vAlign w:val="center"/>
            <w:hideMark/>
          </w:tcPr>
          <w:p w:rsidR="007E730A" w:rsidRPr="007E730A" w:rsidP="007E730A" w14:paraId="54B6A8FD" w14:textId="77777777">
            <w:pPr>
              <w:spacing w:line="259" w:lineRule="auto"/>
              <w:ind w:left="0" w:firstLine="0"/>
              <w:rPr>
                <w:rFonts w:cstheme="minorHAnsi"/>
              </w:rPr>
            </w:pPr>
            <w:r w:rsidRPr="007E730A">
              <w:rPr>
                <w:rFonts w:cstheme="minorHAnsi"/>
              </w:rPr>
              <w:t> </w:t>
            </w:r>
          </w:p>
        </w:tc>
        <w:tc>
          <w:tcPr>
            <w:tcW w:w="1263" w:type="dxa"/>
            <w:tcBorders>
              <w:top w:val="nil"/>
              <w:left w:val="nil"/>
              <w:bottom w:val="single" w:sz="4" w:space="0" w:color="auto"/>
              <w:right w:val="nil"/>
            </w:tcBorders>
            <w:noWrap/>
            <w:vAlign w:val="center"/>
            <w:hideMark/>
          </w:tcPr>
          <w:p w:rsidR="007E730A" w:rsidRPr="007E730A" w:rsidP="007E730A" w14:paraId="7E7DD6C3" w14:textId="77777777">
            <w:pPr>
              <w:spacing w:line="259" w:lineRule="auto"/>
              <w:ind w:left="0" w:firstLine="0"/>
              <w:rPr>
                <w:rFonts w:cstheme="minorHAnsi"/>
              </w:rPr>
            </w:pPr>
            <w:r w:rsidRPr="007E730A">
              <w:rPr>
                <w:rFonts w:cstheme="minorHAnsi"/>
              </w:rPr>
              <w:t> </w:t>
            </w:r>
          </w:p>
        </w:tc>
        <w:tc>
          <w:tcPr>
            <w:tcW w:w="1172" w:type="dxa"/>
            <w:tcBorders>
              <w:top w:val="nil"/>
              <w:left w:val="nil"/>
              <w:bottom w:val="single" w:sz="4" w:space="0" w:color="auto"/>
              <w:right w:val="nil"/>
            </w:tcBorders>
            <w:noWrap/>
            <w:vAlign w:val="center"/>
            <w:hideMark/>
          </w:tcPr>
          <w:p w:rsidR="007E730A" w:rsidRPr="007E730A" w:rsidP="007E730A" w14:paraId="3CA4E369" w14:textId="77777777">
            <w:pPr>
              <w:spacing w:line="259" w:lineRule="auto"/>
              <w:ind w:left="0" w:firstLine="0"/>
              <w:rPr>
                <w:rFonts w:cstheme="minorHAnsi"/>
              </w:rPr>
            </w:pPr>
            <w:r w:rsidRPr="007E730A">
              <w:rPr>
                <w:rFonts w:cstheme="minorHAnsi"/>
              </w:rPr>
              <w:t> </w:t>
            </w:r>
          </w:p>
        </w:tc>
        <w:tc>
          <w:tcPr>
            <w:tcW w:w="1140" w:type="dxa"/>
            <w:tcBorders>
              <w:top w:val="nil"/>
              <w:left w:val="nil"/>
              <w:bottom w:val="single" w:sz="4" w:space="0" w:color="auto"/>
              <w:right w:val="single" w:sz="4" w:space="0" w:color="auto"/>
            </w:tcBorders>
            <w:noWrap/>
            <w:vAlign w:val="center"/>
            <w:hideMark/>
          </w:tcPr>
          <w:p w:rsidR="007E730A" w:rsidRPr="007E730A" w:rsidP="007E730A" w14:paraId="1CB514A1" w14:textId="77777777">
            <w:pPr>
              <w:spacing w:line="259" w:lineRule="auto"/>
              <w:ind w:left="0" w:firstLine="0"/>
              <w:rPr>
                <w:rFonts w:cstheme="minorHAnsi"/>
              </w:rPr>
            </w:pPr>
            <w:r w:rsidRPr="007E730A">
              <w:rPr>
                <w:rFonts w:cstheme="minorHAnsi"/>
              </w:rPr>
              <w:t> </w:t>
            </w:r>
          </w:p>
        </w:tc>
        <w:tc>
          <w:tcPr>
            <w:tcW w:w="3330" w:type="dxa"/>
            <w:gridSpan w:val="3"/>
            <w:tcBorders>
              <w:top w:val="single" w:sz="4" w:space="0" w:color="auto"/>
              <w:left w:val="nil"/>
              <w:bottom w:val="single" w:sz="4" w:space="0" w:color="auto"/>
              <w:right w:val="single" w:sz="4" w:space="0" w:color="auto"/>
            </w:tcBorders>
            <w:noWrap/>
            <w:vAlign w:val="center"/>
            <w:hideMark/>
          </w:tcPr>
          <w:p w:rsidR="007E730A" w:rsidRPr="007E730A" w:rsidP="007E730A" w14:paraId="69E52406" w14:textId="77777777">
            <w:pPr>
              <w:spacing w:line="259" w:lineRule="auto"/>
              <w:ind w:left="0" w:firstLine="0"/>
              <w:rPr>
                <w:rFonts w:cstheme="minorHAnsi"/>
                <w:b/>
                <w:bCs/>
                <w:i/>
                <w:iCs/>
              </w:rPr>
            </w:pPr>
            <w:r w:rsidRPr="007E730A">
              <w:rPr>
                <w:rFonts w:cstheme="minorHAnsi"/>
                <w:b/>
                <w:bCs/>
                <w:i/>
                <w:iCs/>
              </w:rPr>
              <w:t>135</w:t>
            </w:r>
          </w:p>
        </w:tc>
        <w:tc>
          <w:tcPr>
            <w:tcW w:w="1016" w:type="dxa"/>
            <w:tcBorders>
              <w:top w:val="nil"/>
              <w:left w:val="nil"/>
              <w:bottom w:val="single" w:sz="4" w:space="0" w:color="auto"/>
              <w:right w:val="single" w:sz="4" w:space="0" w:color="auto"/>
            </w:tcBorders>
            <w:noWrap/>
            <w:vAlign w:val="center"/>
            <w:hideMark/>
          </w:tcPr>
          <w:p w:rsidR="007E730A" w:rsidRPr="007E730A" w:rsidP="007E730A" w14:paraId="16A3FB95" w14:textId="77777777">
            <w:pPr>
              <w:spacing w:line="259" w:lineRule="auto"/>
              <w:ind w:left="0" w:firstLine="0"/>
              <w:rPr>
                <w:rFonts w:cstheme="minorHAnsi"/>
                <w:b/>
                <w:bCs/>
                <w:i/>
                <w:iCs/>
              </w:rPr>
            </w:pPr>
            <w:r w:rsidRPr="007E730A">
              <w:rPr>
                <w:rFonts w:cstheme="minorHAnsi"/>
                <w:b/>
                <w:bCs/>
                <w:i/>
                <w:iCs/>
              </w:rPr>
              <w:t>$6,900</w:t>
            </w:r>
          </w:p>
        </w:tc>
      </w:tr>
      <w:tr w14:paraId="231FFE56" w14:textId="77777777" w:rsidTr="001E6D92">
        <w:tblPrEx>
          <w:tblW w:w="14400" w:type="dxa"/>
          <w:jc w:val="center"/>
          <w:tblLook w:val="04A0"/>
        </w:tblPrEx>
        <w:trPr>
          <w:trHeight w:val="323"/>
          <w:jc w:val="center"/>
        </w:trPr>
        <w:tc>
          <w:tcPr>
            <w:tcW w:w="5127" w:type="dxa"/>
            <w:tcBorders>
              <w:top w:val="nil"/>
              <w:left w:val="nil"/>
              <w:bottom w:val="nil"/>
              <w:right w:val="nil"/>
            </w:tcBorders>
            <w:noWrap/>
            <w:vAlign w:val="center"/>
            <w:hideMark/>
          </w:tcPr>
          <w:p w:rsidR="007E730A" w:rsidRPr="007E730A" w:rsidP="007E730A" w14:paraId="49F31C12" w14:textId="77777777">
            <w:pPr>
              <w:spacing w:line="259" w:lineRule="auto"/>
              <w:ind w:left="0" w:firstLine="0"/>
              <w:rPr>
                <w:rFonts w:cstheme="minorHAnsi"/>
              </w:rPr>
            </w:pPr>
            <w:r w:rsidRPr="007E730A">
              <w:rPr>
                <w:rFonts w:cstheme="minorHAnsi"/>
                <w:b/>
                <w:bCs/>
              </w:rPr>
              <w:t>Assumptions</w:t>
            </w:r>
            <w:r w:rsidRPr="007E730A">
              <w:rPr>
                <w:rFonts w:cstheme="minorHAnsi"/>
              </w:rPr>
              <w:t>:</w:t>
            </w:r>
          </w:p>
        </w:tc>
        <w:tc>
          <w:tcPr>
            <w:tcW w:w="1352" w:type="dxa"/>
            <w:tcBorders>
              <w:top w:val="nil"/>
              <w:left w:val="nil"/>
              <w:bottom w:val="nil"/>
              <w:right w:val="nil"/>
            </w:tcBorders>
            <w:noWrap/>
            <w:vAlign w:val="bottom"/>
            <w:hideMark/>
          </w:tcPr>
          <w:p w:rsidR="007E730A" w:rsidRPr="007E730A" w:rsidP="007E730A" w14:paraId="0E88B2C3" w14:textId="77777777">
            <w:pPr>
              <w:spacing w:line="259" w:lineRule="auto"/>
              <w:ind w:left="0" w:firstLine="0"/>
              <w:rPr>
                <w:rFonts w:cstheme="minorHAnsi"/>
              </w:rPr>
            </w:pPr>
          </w:p>
        </w:tc>
        <w:tc>
          <w:tcPr>
            <w:tcW w:w="1263" w:type="dxa"/>
            <w:tcBorders>
              <w:top w:val="nil"/>
              <w:left w:val="nil"/>
              <w:bottom w:val="nil"/>
              <w:right w:val="nil"/>
            </w:tcBorders>
            <w:noWrap/>
            <w:vAlign w:val="bottom"/>
            <w:hideMark/>
          </w:tcPr>
          <w:p w:rsidR="007E730A" w:rsidRPr="007E730A" w:rsidP="007E730A" w14:paraId="2D3E9C9C" w14:textId="77777777">
            <w:pPr>
              <w:spacing w:line="259" w:lineRule="auto"/>
              <w:ind w:left="0" w:firstLine="0"/>
              <w:rPr>
                <w:rFonts w:cstheme="minorHAnsi"/>
              </w:rPr>
            </w:pPr>
          </w:p>
        </w:tc>
        <w:tc>
          <w:tcPr>
            <w:tcW w:w="1172" w:type="dxa"/>
            <w:tcBorders>
              <w:top w:val="nil"/>
              <w:left w:val="nil"/>
              <w:bottom w:val="nil"/>
              <w:right w:val="nil"/>
            </w:tcBorders>
            <w:noWrap/>
            <w:vAlign w:val="bottom"/>
            <w:hideMark/>
          </w:tcPr>
          <w:p w:rsidR="007E730A" w:rsidRPr="007E730A" w:rsidP="007E730A" w14:paraId="560AE83C" w14:textId="77777777">
            <w:pPr>
              <w:spacing w:line="259" w:lineRule="auto"/>
              <w:ind w:left="0" w:firstLine="0"/>
              <w:rPr>
                <w:rFonts w:cstheme="minorHAnsi"/>
              </w:rPr>
            </w:pPr>
          </w:p>
        </w:tc>
        <w:tc>
          <w:tcPr>
            <w:tcW w:w="1140" w:type="dxa"/>
            <w:tcBorders>
              <w:top w:val="nil"/>
              <w:left w:val="nil"/>
              <w:bottom w:val="nil"/>
              <w:right w:val="nil"/>
            </w:tcBorders>
            <w:noWrap/>
            <w:vAlign w:val="bottom"/>
            <w:hideMark/>
          </w:tcPr>
          <w:p w:rsidR="007E730A" w:rsidRPr="007E730A" w:rsidP="007E730A" w14:paraId="7B7C1E49" w14:textId="77777777">
            <w:pPr>
              <w:spacing w:line="259" w:lineRule="auto"/>
              <w:ind w:left="0" w:firstLine="0"/>
              <w:rPr>
                <w:rFonts w:cstheme="minorHAnsi"/>
              </w:rPr>
            </w:pPr>
          </w:p>
        </w:tc>
        <w:tc>
          <w:tcPr>
            <w:tcW w:w="1050" w:type="dxa"/>
            <w:tcBorders>
              <w:top w:val="nil"/>
              <w:left w:val="nil"/>
              <w:bottom w:val="nil"/>
              <w:right w:val="nil"/>
            </w:tcBorders>
            <w:noWrap/>
            <w:vAlign w:val="bottom"/>
            <w:hideMark/>
          </w:tcPr>
          <w:p w:rsidR="007E730A" w:rsidRPr="007E730A" w:rsidP="007E730A" w14:paraId="63A2C436" w14:textId="77777777">
            <w:pPr>
              <w:spacing w:line="259" w:lineRule="auto"/>
              <w:ind w:left="0" w:firstLine="0"/>
              <w:rPr>
                <w:rFonts w:cstheme="minorHAnsi"/>
              </w:rPr>
            </w:pPr>
          </w:p>
        </w:tc>
        <w:tc>
          <w:tcPr>
            <w:tcW w:w="1205" w:type="dxa"/>
            <w:tcBorders>
              <w:top w:val="nil"/>
              <w:left w:val="nil"/>
              <w:bottom w:val="nil"/>
              <w:right w:val="nil"/>
            </w:tcBorders>
            <w:noWrap/>
            <w:vAlign w:val="bottom"/>
            <w:hideMark/>
          </w:tcPr>
          <w:p w:rsidR="007E730A" w:rsidRPr="007E730A" w:rsidP="007E730A" w14:paraId="764E48D2" w14:textId="77777777">
            <w:pPr>
              <w:spacing w:line="259" w:lineRule="auto"/>
              <w:ind w:left="0" w:firstLine="0"/>
              <w:rPr>
                <w:rFonts w:cstheme="minorHAnsi"/>
              </w:rPr>
            </w:pPr>
          </w:p>
        </w:tc>
        <w:tc>
          <w:tcPr>
            <w:tcW w:w="1075" w:type="dxa"/>
            <w:tcBorders>
              <w:top w:val="nil"/>
              <w:left w:val="nil"/>
              <w:bottom w:val="nil"/>
              <w:right w:val="nil"/>
            </w:tcBorders>
            <w:noWrap/>
            <w:vAlign w:val="bottom"/>
            <w:hideMark/>
          </w:tcPr>
          <w:p w:rsidR="007E730A" w:rsidRPr="007E730A" w:rsidP="007E730A" w14:paraId="344C8E23" w14:textId="77777777">
            <w:pPr>
              <w:spacing w:line="259" w:lineRule="auto"/>
              <w:ind w:left="0" w:firstLine="0"/>
              <w:rPr>
                <w:rFonts w:cstheme="minorHAnsi"/>
              </w:rPr>
            </w:pPr>
          </w:p>
        </w:tc>
        <w:tc>
          <w:tcPr>
            <w:tcW w:w="1016" w:type="dxa"/>
            <w:tcBorders>
              <w:top w:val="nil"/>
              <w:left w:val="nil"/>
              <w:bottom w:val="nil"/>
              <w:right w:val="nil"/>
            </w:tcBorders>
            <w:noWrap/>
            <w:vAlign w:val="bottom"/>
            <w:hideMark/>
          </w:tcPr>
          <w:p w:rsidR="007E730A" w:rsidRPr="007E730A" w:rsidP="007E730A" w14:paraId="77F59347" w14:textId="77777777">
            <w:pPr>
              <w:spacing w:line="259" w:lineRule="auto"/>
              <w:ind w:left="0" w:firstLine="0"/>
              <w:rPr>
                <w:rFonts w:cstheme="minorHAnsi"/>
              </w:rPr>
            </w:pPr>
          </w:p>
        </w:tc>
      </w:tr>
      <w:tr w14:paraId="74E64A4E" w14:textId="77777777" w:rsidTr="001E6D92">
        <w:tblPrEx>
          <w:tblW w:w="14400" w:type="dxa"/>
          <w:jc w:val="center"/>
          <w:tblLook w:val="04A0"/>
        </w:tblPrEx>
        <w:trPr>
          <w:trHeight w:val="339"/>
          <w:jc w:val="center"/>
        </w:trPr>
        <w:tc>
          <w:tcPr>
            <w:tcW w:w="14400" w:type="dxa"/>
            <w:gridSpan w:val="9"/>
            <w:tcBorders>
              <w:top w:val="nil"/>
              <w:left w:val="nil"/>
              <w:bottom w:val="nil"/>
              <w:right w:val="nil"/>
            </w:tcBorders>
            <w:noWrap/>
            <w:vAlign w:val="center"/>
            <w:hideMark/>
          </w:tcPr>
          <w:p w:rsidR="007E730A" w:rsidRPr="007E730A" w:rsidP="007E730A" w14:paraId="1D6CE051" w14:textId="77777777">
            <w:pPr>
              <w:spacing w:line="259" w:lineRule="auto"/>
              <w:ind w:left="0" w:firstLine="0"/>
              <w:rPr>
                <w:rFonts w:cstheme="minorHAnsi"/>
              </w:rPr>
            </w:pPr>
            <w:r w:rsidRPr="007E730A">
              <w:rPr>
                <w:rFonts w:cstheme="minorHAnsi"/>
                <w:vertAlign w:val="superscript"/>
              </w:rPr>
              <w:t>a</w:t>
            </w:r>
            <w:r w:rsidRPr="007E730A">
              <w:rPr>
                <w:rFonts w:cstheme="minorHAnsi"/>
              </w:rPr>
              <w:t xml:space="preserve"> Two</w:t>
            </w:r>
            <w:r w:rsidRPr="007E730A">
              <w:rPr>
                <w:rFonts w:cstheme="minorHAnsi"/>
              </w:rPr>
              <w:t xml:space="preserve"> of the 11 existing facilities currently subject to subpart L will undergo reconstruction during the 3-year reporting period. These reconstructed sources will be subject to new subpart La (i.e., only 9 facilities will be subject to subpart L during the 3-year reporting period).</w:t>
            </w:r>
          </w:p>
        </w:tc>
      </w:tr>
      <w:tr w14:paraId="1FB45501" w14:textId="77777777" w:rsidTr="001E6D92">
        <w:tblPrEx>
          <w:tblW w:w="14400" w:type="dxa"/>
          <w:jc w:val="center"/>
          <w:tblLook w:val="04A0"/>
        </w:tblPrEx>
        <w:trPr>
          <w:trHeight w:val="807"/>
          <w:jc w:val="center"/>
        </w:trPr>
        <w:tc>
          <w:tcPr>
            <w:tcW w:w="14400" w:type="dxa"/>
            <w:gridSpan w:val="9"/>
            <w:tcBorders>
              <w:top w:val="nil"/>
              <w:left w:val="nil"/>
              <w:bottom w:val="nil"/>
              <w:right w:val="nil"/>
            </w:tcBorders>
            <w:hideMark/>
          </w:tcPr>
          <w:p w:rsidR="007E730A" w:rsidRPr="007E730A" w:rsidP="007E730A" w14:paraId="41BD8C18" w14:textId="77777777">
            <w:pPr>
              <w:spacing w:line="259" w:lineRule="auto"/>
              <w:ind w:left="0" w:firstLine="0"/>
              <w:rPr>
                <w:rFonts w:cstheme="minorHAnsi"/>
              </w:rPr>
            </w:pPr>
            <w:r w:rsidRPr="007E730A">
              <w:rPr>
                <w:rFonts w:cstheme="minorHAnsi"/>
                <w:vertAlign w:val="superscript"/>
              </w:rPr>
              <w:t>b</w:t>
            </w:r>
            <w:r w:rsidRPr="007E730A">
              <w:rPr>
                <w:rFonts w:cstheme="minorHAnsi"/>
              </w:rPr>
              <w:t xml:space="preserve"> This cost is based on the following labor rates which have been increased by 60 percent to account for the benefit packages available to government employees: $70.56 Managerial rate, $52.37 Technical rate, and $28.34 Clerical rate. These rates are from the Office of Personnel Management (OPM) “2022 General Schedule”, which excludes locality rates of pay.</w:t>
            </w:r>
          </w:p>
        </w:tc>
      </w:tr>
      <w:tr w14:paraId="4BBE60BF" w14:textId="77777777" w:rsidTr="001E6D92">
        <w:tblPrEx>
          <w:tblW w:w="14400" w:type="dxa"/>
          <w:jc w:val="center"/>
          <w:tblLook w:val="04A0"/>
        </w:tblPrEx>
        <w:trPr>
          <w:trHeight w:val="799"/>
          <w:jc w:val="center"/>
        </w:trPr>
        <w:tc>
          <w:tcPr>
            <w:tcW w:w="14400" w:type="dxa"/>
            <w:gridSpan w:val="9"/>
            <w:tcBorders>
              <w:top w:val="nil"/>
              <w:left w:val="nil"/>
              <w:right w:val="nil"/>
            </w:tcBorders>
            <w:noWrap/>
            <w:hideMark/>
          </w:tcPr>
          <w:p w:rsidR="007E730A" w:rsidRPr="007E730A" w:rsidP="007E730A" w14:paraId="642DCA7F" w14:textId="77777777">
            <w:pPr>
              <w:spacing w:line="259" w:lineRule="auto"/>
              <w:ind w:left="0" w:firstLine="0"/>
              <w:rPr>
                <w:rFonts w:cstheme="minorHAnsi"/>
              </w:rPr>
            </w:pPr>
            <w:r w:rsidRPr="007E730A">
              <w:rPr>
                <w:rFonts w:cstheme="minorHAnsi"/>
                <w:vertAlign w:val="superscript"/>
              </w:rPr>
              <w:t xml:space="preserve">c </w:t>
            </w:r>
            <w:r w:rsidRPr="007E730A">
              <w:rPr>
                <w:rFonts w:cstheme="minorHAnsi"/>
              </w:rPr>
              <w:t xml:space="preserve">Totals have been rounded to 3 significant figures. Figures may not </w:t>
            </w:r>
            <w:r w:rsidRPr="007E730A">
              <w:rPr>
                <w:rFonts w:cstheme="minorHAnsi"/>
              </w:rPr>
              <w:t>add</w:t>
            </w:r>
            <w:r w:rsidRPr="007E730A">
              <w:rPr>
                <w:rFonts w:cstheme="minorHAnsi"/>
              </w:rPr>
              <w:t xml:space="preserve"> exactly due to rounding. </w:t>
            </w:r>
          </w:p>
        </w:tc>
      </w:tr>
    </w:tbl>
    <w:p w:rsidR="007E730A" w:rsidRPr="007E730A" w:rsidP="007E730A" w14:paraId="61926DD4" w14:textId="77777777">
      <w:pPr>
        <w:spacing w:line="259" w:lineRule="auto"/>
        <w:ind w:left="0" w:firstLine="0"/>
        <w:rPr>
          <w:rFonts w:cstheme="minorHAnsi"/>
        </w:rPr>
      </w:pPr>
    </w:p>
    <w:p w:rsidR="007E730A" w:rsidRPr="007E730A" w:rsidP="007E730A" w14:paraId="498C542D" w14:textId="77777777">
      <w:pPr>
        <w:spacing w:line="259" w:lineRule="auto"/>
        <w:ind w:left="0" w:firstLine="0"/>
        <w:rPr>
          <w:rFonts w:cstheme="minorHAnsi"/>
        </w:rPr>
      </w:pPr>
    </w:p>
    <w:p w:rsidR="007E730A" w:rsidRPr="007E730A" w:rsidP="007E730A" w14:paraId="27862D59" w14:textId="77777777">
      <w:pPr>
        <w:spacing w:line="259" w:lineRule="auto"/>
        <w:ind w:left="0" w:firstLine="0"/>
        <w:rPr>
          <w:rFonts w:cstheme="minorHAnsi"/>
        </w:rPr>
        <w:sectPr w:rsidSect="007E730A">
          <w:pgSz w:w="15840" w:h="12240" w:orient="landscape" w:code="1"/>
          <w:pgMar w:top="720" w:right="720" w:bottom="720" w:left="720" w:header="720" w:footer="720" w:gutter="0"/>
          <w:cols w:space="720"/>
          <w:docGrid w:linePitch="360"/>
        </w:sectPr>
      </w:pPr>
    </w:p>
    <w:tbl>
      <w:tblPr>
        <w:tblW w:w="14336" w:type="dxa"/>
        <w:jc w:val="center"/>
        <w:tblLook w:val="04A0"/>
      </w:tblPr>
      <w:tblGrid>
        <w:gridCol w:w="5527"/>
        <w:gridCol w:w="1205"/>
        <w:gridCol w:w="1290"/>
        <w:gridCol w:w="970"/>
        <w:gridCol w:w="992"/>
        <w:gridCol w:w="1055"/>
        <w:gridCol w:w="1232"/>
        <w:gridCol w:w="1041"/>
        <w:gridCol w:w="1088"/>
      </w:tblGrid>
      <w:tr w14:paraId="7DBCD785" w14:textId="77777777" w:rsidTr="001E6D92">
        <w:tblPrEx>
          <w:tblW w:w="14336" w:type="dxa"/>
          <w:jc w:val="center"/>
          <w:tblLook w:val="04A0"/>
        </w:tblPrEx>
        <w:trPr>
          <w:trHeight w:val="643"/>
          <w:jc w:val="center"/>
        </w:trPr>
        <w:tc>
          <w:tcPr>
            <w:tcW w:w="14336" w:type="dxa"/>
            <w:gridSpan w:val="9"/>
            <w:vMerge w:val="restart"/>
            <w:tcBorders>
              <w:top w:val="nil"/>
              <w:left w:val="nil"/>
              <w:bottom w:val="single" w:sz="4" w:space="0" w:color="000000"/>
              <w:right w:val="nil"/>
            </w:tcBorders>
            <w:noWrap/>
            <w:vAlign w:val="center"/>
            <w:hideMark/>
          </w:tcPr>
          <w:p w:rsidR="007E730A" w:rsidRPr="007E730A" w:rsidP="007E730A" w14:paraId="6186717E" w14:textId="77777777">
            <w:pPr>
              <w:spacing w:line="259" w:lineRule="auto"/>
              <w:ind w:left="0" w:firstLine="0"/>
              <w:rPr>
                <w:rFonts w:cstheme="minorHAnsi"/>
                <w:b/>
                <w:bCs/>
              </w:rPr>
            </w:pPr>
            <w:r w:rsidRPr="007E730A">
              <w:rPr>
                <w:rFonts w:cstheme="minorHAnsi"/>
                <w:b/>
                <w:bCs/>
              </w:rPr>
              <w:t>Table 7: Average Annual EPA Burden and Cost Year Three – NSPS for Secondary Lead Smelters (40 CFR Part 60, Subpart L)</w:t>
            </w:r>
          </w:p>
        </w:tc>
      </w:tr>
      <w:tr w14:paraId="66094975" w14:textId="77777777" w:rsidTr="001E6D92">
        <w:tblPrEx>
          <w:tblW w:w="14336" w:type="dxa"/>
          <w:jc w:val="center"/>
          <w:tblLook w:val="04A0"/>
        </w:tblPrEx>
        <w:trPr>
          <w:trHeight w:val="643"/>
          <w:jc w:val="center"/>
        </w:trPr>
        <w:tc>
          <w:tcPr>
            <w:tcW w:w="14336" w:type="dxa"/>
            <w:gridSpan w:val="9"/>
            <w:vMerge/>
            <w:tcBorders>
              <w:top w:val="nil"/>
              <w:left w:val="nil"/>
              <w:bottom w:val="single" w:sz="4" w:space="0" w:color="auto"/>
              <w:right w:val="nil"/>
            </w:tcBorders>
            <w:vAlign w:val="center"/>
            <w:hideMark/>
          </w:tcPr>
          <w:p w:rsidR="007E730A" w:rsidRPr="007E730A" w:rsidP="007E730A" w14:paraId="50A506F8" w14:textId="77777777">
            <w:pPr>
              <w:spacing w:line="259" w:lineRule="auto"/>
              <w:ind w:left="0" w:firstLine="0"/>
              <w:rPr>
                <w:rFonts w:cstheme="minorHAnsi"/>
                <w:b/>
                <w:bCs/>
              </w:rPr>
            </w:pPr>
          </w:p>
        </w:tc>
      </w:tr>
      <w:tr w14:paraId="3EC04445" w14:textId="77777777" w:rsidTr="001E6D92">
        <w:tblPrEx>
          <w:tblW w:w="14336" w:type="dxa"/>
          <w:jc w:val="center"/>
          <w:tblLook w:val="04A0"/>
        </w:tblPrEx>
        <w:trPr>
          <w:trHeight w:val="1423"/>
          <w:jc w:val="center"/>
        </w:trPr>
        <w:tc>
          <w:tcPr>
            <w:tcW w:w="5639" w:type="dxa"/>
            <w:tcBorders>
              <w:top w:val="single" w:sz="4" w:space="0" w:color="auto"/>
              <w:left w:val="single" w:sz="4" w:space="0" w:color="auto"/>
              <w:bottom w:val="double" w:sz="4" w:space="0" w:color="auto"/>
              <w:right w:val="single" w:sz="4" w:space="0" w:color="auto"/>
            </w:tcBorders>
            <w:vAlign w:val="bottom"/>
            <w:hideMark/>
          </w:tcPr>
          <w:p w:rsidR="007E730A" w:rsidRPr="007E730A" w:rsidP="007E730A" w14:paraId="0D5406E4" w14:textId="77777777">
            <w:pPr>
              <w:spacing w:line="259" w:lineRule="auto"/>
              <w:ind w:left="0" w:firstLine="0"/>
              <w:rPr>
                <w:rFonts w:cstheme="minorHAnsi"/>
                <w:b/>
                <w:bCs/>
              </w:rPr>
            </w:pPr>
            <w:r w:rsidRPr="007E730A">
              <w:rPr>
                <w:rFonts w:cstheme="minorHAnsi"/>
                <w:b/>
                <w:bCs/>
              </w:rPr>
              <w:t>Activity</w:t>
            </w:r>
          </w:p>
        </w:tc>
        <w:tc>
          <w:tcPr>
            <w:tcW w:w="1160" w:type="dxa"/>
            <w:tcBorders>
              <w:top w:val="single" w:sz="4" w:space="0" w:color="auto"/>
              <w:left w:val="nil"/>
              <w:bottom w:val="double" w:sz="4" w:space="0" w:color="auto"/>
              <w:right w:val="single" w:sz="4" w:space="0" w:color="auto"/>
            </w:tcBorders>
            <w:vAlign w:val="center"/>
            <w:hideMark/>
          </w:tcPr>
          <w:p w:rsidR="007E730A" w:rsidRPr="007E730A" w:rsidP="007E730A" w14:paraId="6B991631" w14:textId="5456D880">
            <w:pPr>
              <w:spacing w:line="259" w:lineRule="auto"/>
              <w:ind w:left="0" w:firstLine="0"/>
              <w:rPr>
                <w:rFonts w:cstheme="minorHAnsi"/>
                <w:b/>
                <w:bCs/>
              </w:rPr>
            </w:pPr>
            <w:r w:rsidRPr="007E730A">
              <w:rPr>
                <w:rFonts w:cstheme="minorHAnsi"/>
                <w:b/>
                <w:bCs/>
              </w:rPr>
              <w:t>(A)</w:t>
            </w:r>
          </w:p>
          <w:p w:rsidR="007E730A" w:rsidRPr="007E730A" w:rsidP="007E730A" w14:paraId="6AF54CEF" w14:textId="77777777">
            <w:pPr>
              <w:spacing w:line="259" w:lineRule="auto"/>
              <w:ind w:left="0" w:firstLine="0"/>
              <w:rPr>
                <w:rFonts w:cstheme="minorHAnsi"/>
                <w:b/>
                <w:bCs/>
              </w:rPr>
            </w:pPr>
            <w:r w:rsidRPr="007E730A">
              <w:rPr>
                <w:rFonts w:cstheme="minorHAnsi"/>
                <w:b/>
                <w:bCs/>
              </w:rPr>
              <w:t>EPA Hours per occurrence</w:t>
            </w:r>
          </w:p>
          <w:p w:rsidR="007E730A" w:rsidRPr="007E730A" w:rsidP="007E730A" w14:paraId="5F9565D5" w14:textId="22BC7986">
            <w:pPr>
              <w:spacing w:line="259" w:lineRule="auto"/>
              <w:ind w:left="0" w:firstLine="0"/>
              <w:rPr>
                <w:rFonts w:cstheme="minorHAnsi"/>
                <w:b/>
                <w:bCs/>
              </w:rPr>
            </w:pPr>
          </w:p>
        </w:tc>
        <w:tc>
          <w:tcPr>
            <w:tcW w:w="1238" w:type="dxa"/>
            <w:tcBorders>
              <w:top w:val="single" w:sz="4" w:space="0" w:color="auto"/>
              <w:left w:val="nil"/>
              <w:bottom w:val="double" w:sz="4" w:space="0" w:color="auto"/>
              <w:right w:val="single" w:sz="4" w:space="0" w:color="auto"/>
            </w:tcBorders>
            <w:vAlign w:val="center"/>
            <w:hideMark/>
          </w:tcPr>
          <w:p w:rsidR="007E730A" w:rsidRPr="007E730A" w:rsidP="007E730A" w14:paraId="017083B6" w14:textId="338EC70C">
            <w:pPr>
              <w:spacing w:line="259" w:lineRule="auto"/>
              <w:ind w:left="0" w:firstLine="0"/>
              <w:rPr>
                <w:rFonts w:cstheme="minorHAnsi"/>
                <w:b/>
                <w:bCs/>
              </w:rPr>
            </w:pPr>
            <w:r w:rsidRPr="007E730A">
              <w:rPr>
                <w:rFonts w:cstheme="minorHAnsi"/>
                <w:b/>
                <w:bCs/>
              </w:rPr>
              <w:t>(B)</w:t>
            </w:r>
          </w:p>
          <w:p w:rsidR="007E730A" w:rsidP="007E730A" w14:paraId="54797CBC" w14:textId="77777777">
            <w:pPr>
              <w:spacing w:line="259" w:lineRule="auto"/>
              <w:ind w:left="0" w:firstLine="0"/>
              <w:rPr>
                <w:rFonts w:cstheme="minorHAnsi"/>
                <w:b/>
                <w:bCs/>
              </w:rPr>
            </w:pPr>
            <w:r w:rsidRPr="007E730A">
              <w:rPr>
                <w:rFonts w:cstheme="minorHAnsi"/>
                <w:b/>
                <w:bCs/>
              </w:rPr>
              <w:t>No of</w:t>
            </w:r>
            <w:r w:rsidRPr="007E730A">
              <w:rPr>
                <w:rFonts w:cstheme="minorHAnsi"/>
                <w:b/>
                <w:bCs/>
              </w:rPr>
              <w:t xml:space="preserve"> occurrences per year</w:t>
            </w:r>
          </w:p>
          <w:p w:rsidR="009308B3" w:rsidRPr="007E730A" w:rsidP="007E730A" w14:paraId="0865F02C" w14:textId="77777777">
            <w:pPr>
              <w:spacing w:line="259" w:lineRule="auto"/>
              <w:ind w:left="0" w:firstLine="0"/>
              <w:rPr>
                <w:rFonts w:cstheme="minorHAnsi"/>
                <w:b/>
                <w:bCs/>
              </w:rPr>
            </w:pPr>
          </w:p>
          <w:p w:rsidR="007E730A" w:rsidRPr="007E730A" w:rsidP="007E730A" w14:paraId="53B32B2A" w14:textId="0776E823">
            <w:pPr>
              <w:spacing w:line="259" w:lineRule="auto"/>
              <w:ind w:left="0" w:firstLine="0"/>
              <w:rPr>
                <w:rFonts w:cstheme="minorHAnsi"/>
                <w:b/>
                <w:bCs/>
              </w:rPr>
            </w:pPr>
          </w:p>
        </w:tc>
        <w:tc>
          <w:tcPr>
            <w:tcW w:w="986" w:type="dxa"/>
            <w:tcBorders>
              <w:top w:val="single" w:sz="4" w:space="0" w:color="auto"/>
              <w:left w:val="nil"/>
              <w:bottom w:val="double" w:sz="4" w:space="0" w:color="auto"/>
              <w:right w:val="single" w:sz="4" w:space="0" w:color="auto"/>
            </w:tcBorders>
            <w:vAlign w:val="center"/>
            <w:hideMark/>
          </w:tcPr>
          <w:p w:rsidR="007E730A" w:rsidRPr="007E730A" w:rsidP="007E730A" w14:paraId="1B8BBAA9" w14:textId="77B432D8">
            <w:pPr>
              <w:spacing w:line="259" w:lineRule="auto"/>
              <w:ind w:left="0" w:firstLine="0"/>
              <w:rPr>
                <w:rFonts w:cstheme="minorHAnsi"/>
                <w:b/>
                <w:bCs/>
              </w:rPr>
            </w:pPr>
            <w:r w:rsidRPr="007E730A">
              <w:rPr>
                <w:rFonts w:cstheme="minorHAnsi"/>
                <w:b/>
                <w:bCs/>
              </w:rPr>
              <w:t>(C)</w:t>
            </w:r>
          </w:p>
          <w:p w:rsidR="007E730A" w:rsidRPr="007E730A" w:rsidP="007E730A" w14:paraId="5A84950C" w14:textId="570F8825">
            <w:pPr>
              <w:spacing w:line="259" w:lineRule="auto"/>
              <w:ind w:left="0" w:firstLine="0"/>
              <w:rPr>
                <w:rFonts w:cstheme="minorHAnsi"/>
                <w:b/>
                <w:bCs/>
              </w:rPr>
            </w:pPr>
            <w:r w:rsidRPr="007E730A">
              <w:rPr>
                <w:rFonts w:cstheme="minorHAnsi"/>
                <w:b/>
                <w:bCs/>
              </w:rPr>
              <w:t>EPA hours per year</w:t>
            </w:r>
          </w:p>
          <w:p w:rsidR="007E730A" w:rsidRPr="007E730A" w:rsidP="007E730A" w14:paraId="2B56DB48" w14:textId="77777777">
            <w:pPr>
              <w:spacing w:line="259" w:lineRule="auto"/>
              <w:ind w:left="0" w:firstLine="0"/>
              <w:rPr>
                <w:rFonts w:cstheme="minorHAnsi"/>
                <w:b/>
                <w:bCs/>
              </w:rPr>
            </w:pPr>
            <w:r w:rsidRPr="007E730A">
              <w:rPr>
                <w:rFonts w:cstheme="minorHAnsi"/>
                <w:b/>
                <w:bCs/>
              </w:rPr>
              <w:t>(C=</w:t>
            </w:r>
            <w:r w:rsidRPr="007E730A">
              <w:rPr>
                <w:rFonts w:cstheme="minorHAnsi"/>
                <w:b/>
                <w:bCs/>
              </w:rPr>
              <w:t>AxB</w:t>
            </w:r>
            <w:r w:rsidRPr="007E730A">
              <w:rPr>
                <w:rFonts w:cstheme="minorHAnsi"/>
                <w:b/>
                <w:bCs/>
              </w:rPr>
              <w:t>)</w:t>
            </w:r>
          </w:p>
        </w:tc>
        <w:tc>
          <w:tcPr>
            <w:tcW w:w="983" w:type="dxa"/>
            <w:tcBorders>
              <w:top w:val="single" w:sz="4" w:space="0" w:color="auto"/>
              <w:left w:val="nil"/>
              <w:bottom w:val="double" w:sz="4" w:space="0" w:color="auto"/>
              <w:right w:val="single" w:sz="4" w:space="0" w:color="auto"/>
            </w:tcBorders>
            <w:vAlign w:val="center"/>
            <w:hideMark/>
          </w:tcPr>
          <w:p w:rsidR="007E730A" w:rsidRPr="007E730A" w:rsidP="007E730A" w14:paraId="3E271E8A" w14:textId="09E6E111">
            <w:pPr>
              <w:spacing w:line="259" w:lineRule="auto"/>
              <w:ind w:left="0" w:firstLine="0"/>
              <w:rPr>
                <w:rFonts w:cstheme="minorHAnsi"/>
                <w:b/>
                <w:bCs/>
              </w:rPr>
            </w:pPr>
            <w:r w:rsidRPr="007E730A">
              <w:rPr>
                <w:rFonts w:cstheme="minorHAnsi"/>
                <w:b/>
                <w:bCs/>
              </w:rPr>
              <w:t>(D)</w:t>
            </w:r>
          </w:p>
          <w:p w:rsidR="007E730A" w:rsidP="007E730A" w14:paraId="7D27F1D3" w14:textId="77777777">
            <w:pPr>
              <w:spacing w:line="259" w:lineRule="auto"/>
              <w:ind w:left="0" w:firstLine="0"/>
              <w:rPr>
                <w:rFonts w:cstheme="minorHAnsi"/>
                <w:b/>
                <w:bCs/>
                <w:vertAlign w:val="superscript"/>
              </w:rPr>
            </w:pPr>
            <w:r w:rsidRPr="007E730A">
              <w:rPr>
                <w:rFonts w:cstheme="minorHAnsi"/>
                <w:b/>
                <w:bCs/>
              </w:rPr>
              <w:t xml:space="preserve">Facilities per year </w:t>
            </w:r>
            <w:r w:rsidRPr="007E730A">
              <w:rPr>
                <w:rFonts w:cstheme="minorHAnsi"/>
                <w:b/>
                <w:bCs/>
                <w:vertAlign w:val="superscript"/>
              </w:rPr>
              <w:t>a</w:t>
            </w:r>
          </w:p>
          <w:p w:rsidR="009308B3" w:rsidP="007E730A" w14:paraId="2788401B" w14:textId="77777777">
            <w:pPr>
              <w:spacing w:line="259" w:lineRule="auto"/>
              <w:ind w:left="0" w:firstLine="0"/>
              <w:rPr>
                <w:rFonts w:cstheme="minorHAnsi"/>
                <w:b/>
                <w:bCs/>
                <w:vertAlign w:val="superscript"/>
              </w:rPr>
            </w:pPr>
          </w:p>
          <w:p w:rsidR="009308B3" w:rsidRPr="007E730A" w:rsidP="007E730A" w14:paraId="7DCB759C" w14:textId="7954F2AF">
            <w:pPr>
              <w:spacing w:line="259" w:lineRule="auto"/>
              <w:ind w:left="0" w:firstLine="0"/>
              <w:rPr>
                <w:rFonts w:cstheme="minorHAnsi"/>
                <w:b/>
                <w:bCs/>
              </w:rPr>
            </w:pPr>
          </w:p>
        </w:tc>
        <w:tc>
          <w:tcPr>
            <w:tcW w:w="1050" w:type="dxa"/>
            <w:tcBorders>
              <w:top w:val="single" w:sz="4" w:space="0" w:color="auto"/>
              <w:left w:val="nil"/>
              <w:bottom w:val="double" w:sz="4" w:space="0" w:color="auto"/>
              <w:right w:val="single" w:sz="4" w:space="0" w:color="auto"/>
            </w:tcBorders>
            <w:vAlign w:val="center"/>
            <w:hideMark/>
          </w:tcPr>
          <w:p w:rsidR="007E730A" w:rsidRPr="007E730A" w:rsidP="007E730A" w14:paraId="016BEDF1" w14:textId="4AEF158A">
            <w:pPr>
              <w:spacing w:line="259" w:lineRule="auto"/>
              <w:ind w:left="0" w:firstLine="0"/>
              <w:rPr>
                <w:rFonts w:cstheme="minorHAnsi"/>
                <w:b/>
                <w:bCs/>
              </w:rPr>
            </w:pPr>
            <w:r w:rsidRPr="007E730A">
              <w:rPr>
                <w:rFonts w:cstheme="minorHAnsi"/>
                <w:b/>
                <w:bCs/>
              </w:rPr>
              <w:t>(E)</w:t>
            </w:r>
          </w:p>
          <w:p w:rsidR="007E730A" w:rsidRPr="007E730A" w:rsidP="007E730A" w14:paraId="2493EB3A" w14:textId="511A339C">
            <w:pPr>
              <w:spacing w:line="259" w:lineRule="auto"/>
              <w:ind w:left="0" w:firstLine="0"/>
              <w:rPr>
                <w:rFonts w:cstheme="minorHAnsi"/>
                <w:b/>
                <w:bCs/>
              </w:rPr>
            </w:pPr>
            <w:r w:rsidRPr="007E730A">
              <w:rPr>
                <w:rFonts w:cstheme="minorHAnsi"/>
                <w:b/>
                <w:bCs/>
              </w:rPr>
              <w:t>Technical hours per year</w:t>
            </w:r>
          </w:p>
          <w:p w:rsidR="007E730A" w:rsidP="007E730A" w14:paraId="715310D0" w14:textId="77777777">
            <w:pPr>
              <w:spacing w:line="259" w:lineRule="auto"/>
              <w:ind w:left="0" w:firstLine="0"/>
              <w:rPr>
                <w:rFonts w:cstheme="minorHAnsi"/>
                <w:b/>
                <w:bCs/>
              </w:rPr>
            </w:pPr>
            <w:r w:rsidRPr="007E730A">
              <w:rPr>
                <w:rFonts w:cstheme="minorHAnsi"/>
                <w:b/>
                <w:bCs/>
              </w:rPr>
              <w:t>(E=</w:t>
            </w:r>
            <w:r w:rsidRPr="007E730A">
              <w:rPr>
                <w:rFonts w:cstheme="minorHAnsi"/>
                <w:b/>
                <w:bCs/>
              </w:rPr>
              <w:t>CxD</w:t>
            </w:r>
            <w:r w:rsidRPr="007E730A">
              <w:rPr>
                <w:rFonts w:cstheme="minorHAnsi"/>
                <w:b/>
                <w:bCs/>
              </w:rPr>
              <w:t>)</w:t>
            </w:r>
          </w:p>
          <w:p w:rsidR="009308B3" w:rsidRPr="007E730A" w:rsidP="007E730A" w14:paraId="59B3DE25" w14:textId="753AD7C3">
            <w:pPr>
              <w:spacing w:line="259" w:lineRule="auto"/>
              <w:ind w:left="0" w:firstLine="0"/>
              <w:rPr>
                <w:rFonts w:cstheme="minorHAnsi"/>
                <w:b/>
                <w:bCs/>
              </w:rPr>
            </w:pPr>
          </w:p>
        </w:tc>
        <w:tc>
          <w:tcPr>
            <w:tcW w:w="1205" w:type="dxa"/>
            <w:tcBorders>
              <w:top w:val="single" w:sz="4" w:space="0" w:color="auto"/>
              <w:left w:val="nil"/>
              <w:bottom w:val="double" w:sz="4" w:space="0" w:color="auto"/>
              <w:right w:val="single" w:sz="4" w:space="0" w:color="auto"/>
            </w:tcBorders>
            <w:vAlign w:val="center"/>
            <w:hideMark/>
          </w:tcPr>
          <w:p w:rsidR="007E730A" w:rsidRPr="007E730A" w:rsidP="007E730A" w14:paraId="645E211F" w14:textId="6D7449D9">
            <w:pPr>
              <w:spacing w:line="259" w:lineRule="auto"/>
              <w:ind w:left="0" w:firstLine="0"/>
              <w:rPr>
                <w:rFonts w:cstheme="minorHAnsi"/>
                <w:b/>
                <w:bCs/>
              </w:rPr>
            </w:pPr>
            <w:r w:rsidRPr="007E730A">
              <w:rPr>
                <w:rFonts w:cstheme="minorHAnsi"/>
                <w:b/>
                <w:bCs/>
              </w:rPr>
              <w:t>(F)</w:t>
            </w:r>
          </w:p>
          <w:p w:rsidR="007E730A" w:rsidRPr="007E730A" w:rsidP="007E730A" w14:paraId="0A29852C" w14:textId="77777777">
            <w:pPr>
              <w:spacing w:line="259" w:lineRule="auto"/>
              <w:ind w:left="0" w:firstLine="0"/>
              <w:rPr>
                <w:rFonts w:cstheme="minorHAnsi"/>
                <w:b/>
                <w:bCs/>
              </w:rPr>
            </w:pPr>
            <w:r w:rsidRPr="007E730A">
              <w:rPr>
                <w:rFonts w:cstheme="minorHAnsi"/>
                <w:b/>
                <w:bCs/>
              </w:rPr>
              <w:t>Managerial hours per year</w:t>
            </w:r>
          </w:p>
          <w:p w:rsidR="007E730A" w:rsidP="007E730A" w14:paraId="426F04AE" w14:textId="77777777">
            <w:pPr>
              <w:spacing w:line="259" w:lineRule="auto"/>
              <w:ind w:left="0" w:firstLine="0"/>
              <w:rPr>
                <w:rFonts w:cstheme="minorHAnsi"/>
                <w:b/>
                <w:bCs/>
              </w:rPr>
            </w:pPr>
            <w:r w:rsidRPr="007E730A">
              <w:rPr>
                <w:rFonts w:cstheme="minorHAnsi"/>
                <w:b/>
                <w:bCs/>
              </w:rPr>
              <w:t>(E x 0.05)</w:t>
            </w:r>
          </w:p>
          <w:p w:rsidR="009308B3" w:rsidRPr="007E730A" w:rsidP="007E730A" w14:paraId="75E69377" w14:textId="21420D55">
            <w:pPr>
              <w:spacing w:line="259" w:lineRule="auto"/>
              <w:ind w:left="0" w:firstLine="0"/>
              <w:rPr>
                <w:rFonts w:cstheme="minorHAnsi"/>
                <w:b/>
                <w:bCs/>
              </w:rPr>
            </w:pPr>
          </w:p>
        </w:tc>
        <w:tc>
          <w:tcPr>
            <w:tcW w:w="1059" w:type="dxa"/>
            <w:tcBorders>
              <w:top w:val="single" w:sz="4" w:space="0" w:color="auto"/>
              <w:left w:val="nil"/>
              <w:bottom w:val="double" w:sz="4" w:space="0" w:color="auto"/>
              <w:right w:val="single" w:sz="4" w:space="0" w:color="auto"/>
            </w:tcBorders>
            <w:vAlign w:val="center"/>
            <w:hideMark/>
          </w:tcPr>
          <w:p w:rsidR="007E730A" w:rsidRPr="007E730A" w:rsidP="007E730A" w14:paraId="29B43C0F" w14:textId="7E064753">
            <w:pPr>
              <w:spacing w:line="259" w:lineRule="auto"/>
              <w:ind w:left="0" w:firstLine="0"/>
              <w:rPr>
                <w:rFonts w:cstheme="minorHAnsi"/>
                <w:b/>
                <w:bCs/>
              </w:rPr>
            </w:pPr>
            <w:r w:rsidRPr="007E730A">
              <w:rPr>
                <w:rFonts w:cstheme="minorHAnsi"/>
                <w:b/>
                <w:bCs/>
              </w:rPr>
              <w:t>(G)</w:t>
            </w:r>
          </w:p>
          <w:p w:rsidR="007E730A" w:rsidRPr="007E730A" w:rsidP="007E730A" w14:paraId="0270E0CC" w14:textId="51EB2600">
            <w:pPr>
              <w:spacing w:line="259" w:lineRule="auto"/>
              <w:ind w:left="0" w:firstLine="0"/>
              <w:rPr>
                <w:rFonts w:cstheme="minorHAnsi"/>
                <w:b/>
                <w:bCs/>
              </w:rPr>
            </w:pPr>
            <w:r w:rsidRPr="007E730A">
              <w:rPr>
                <w:rFonts w:cstheme="minorHAnsi"/>
                <w:b/>
                <w:bCs/>
              </w:rPr>
              <w:t>Clerical hours per year</w:t>
            </w:r>
          </w:p>
          <w:p w:rsidR="007E730A" w:rsidP="007E730A" w14:paraId="58A4B6BB" w14:textId="77777777">
            <w:pPr>
              <w:spacing w:line="259" w:lineRule="auto"/>
              <w:ind w:left="0" w:firstLine="0"/>
              <w:rPr>
                <w:rFonts w:cstheme="minorHAnsi"/>
                <w:b/>
                <w:bCs/>
              </w:rPr>
            </w:pPr>
            <w:r w:rsidRPr="007E730A">
              <w:rPr>
                <w:rFonts w:cstheme="minorHAnsi"/>
                <w:b/>
                <w:bCs/>
              </w:rPr>
              <w:t>(E x 0.1)</w:t>
            </w:r>
          </w:p>
          <w:p w:rsidR="009308B3" w:rsidRPr="007E730A" w:rsidP="007E730A" w14:paraId="3F6CA151" w14:textId="77777777">
            <w:pPr>
              <w:spacing w:line="259" w:lineRule="auto"/>
              <w:ind w:left="0" w:firstLine="0"/>
              <w:rPr>
                <w:rFonts w:cstheme="minorHAnsi"/>
                <w:b/>
                <w:bCs/>
              </w:rPr>
            </w:pPr>
          </w:p>
        </w:tc>
        <w:tc>
          <w:tcPr>
            <w:tcW w:w="1016" w:type="dxa"/>
            <w:tcBorders>
              <w:top w:val="single" w:sz="4" w:space="0" w:color="auto"/>
              <w:left w:val="nil"/>
              <w:bottom w:val="double" w:sz="4" w:space="0" w:color="auto"/>
              <w:right w:val="single" w:sz="4" w:space="0" w:color="auto"/>
            </w:tcBorders>
            <w:vAlign w:val="center"/>
            <w:hideMark/>
          </w:tcPr>
          <w:p w:rsidR="007E730A" w:rsidRPr="007E730A" w:rsidP="007E730A" w14:paraId="4575648A" w14:textId="451DA8BD">
            <w:pPr>
              <w:spacing w:line="259" w:lineRule="auto"/>
              <w:ind w:left="0" w:firstLine="0"/>
              <w:rPr>
                <w:rFonts w:cstheme="minorHAnsi"/>
                <w:b/>
                <w:bCs/>
              </w:rPr>
            </w:pPr>
            <w:r w:rsidRPr="007E730A">
              <w:rPr>
                <w:rFonts w:cstheme="minorHAnsi"/>
                <w:b/>
                <w:bCs/>
              </w:rPr>
              <w:t>(H)</w:t>
            </w:r>
          </w:p>
          <w:p w:rsidR="007E730A" w:rsidP="007E730A" w14:paraId="0BE79767" w14:textId="77777777">
            <w:pPr>
              <w:spacing w:line="259" w:lineRule="auto"/>
              <w:ind w:left="0" w:firstLine="0"/>
              <w:rPr>
                <w:rFonts w:cstheme="minorHAnsi"/>
                <w:b/>
                <w:bCs/>
                <w:vertAlign w:val="superscript"/>
              </w:rPr>
            </w:pPr>
            <w:r w:rsidRPr="007E730A">
              <w:rPr>
                <w:rFonts w:cstheme="minorHAnsi"/>
                <w:b/>
                <w:bCs/>
              </w:rPr>
              <w:t xml:space="preserve">Total Cost per Year </w:t>
            </w:r>
            <w:r w:rsidRPr="007E730A">
              <w:rPr>
                <w:rFonts w:cstheme="minorHAnsi"/>
                <w:b/>
                <w:bCs/>
                <w:vertAlign w:val="superscript"/>
              </w:rPr>
              <w:t>b</w:t>
            </w:r>
          </w:p>
          <w:p w:rsidR="009308B3" w:rsidP="007E730A" w14:paraId="1C7F3A7B" w14:textId="77777777">
            <w:pPr>
              <w:spacing w:line="259" w:lineRule="auto"/>
              <w:ind w:left="0" w:firstLine="0"/>
              <w:rPr>
                <w:rFonts w:cstheme="minorHAnsi"/>
                <w:b/>
                <w:bCs/>
                <w:vertAlign w:val="superscript"/>
              </w:rPr>
            </w:pPr>
          </w:p>
          <w:p w:rsidR="009308B3" w:rsidRPr="007E730A" w:rsidP="007E730A" w14:paraId="439ED0E2" w14:textId="1DDF333A">
            <w:pPr>
              <w:spacing w:line="259" w:lineRule="auto"/>
              <w:ind w:left="0" w:firstLine="0"/>
              <w:rPr>
                <w:rFonts w:cstheme="minorHAnsi"/>
                <w:b/>
                <w:bCs/>
              </w:rPr>
            </w:pPr>
          </w:p>
        </w:tc>
      </w:tr>
      <w:tr w14:paraId="0F92B4A3" w14:textId="77777777" w:rsidTr="001E6D92">
        <w:tblPrEx>
          <w:tblW w:w="14336" w:type="dxa"/>
          <w:jc w:val="center"/>
          <w:tblLook w:val="04A0"/>
        </w:tblPrEx>
        <w:trPr>
          <w:trHeight w:val="311"/>
          <w:jc w:val="center"/>
        </w:trPr>
        <w:tc>
          <w:tcPr>
            <w:tcW w:w="5639" w:type="dxa"/>
            <w:tcBorders>
              <w:top w:val="double" w:sz="4" w:space="0" w:color="auto"/>
              <w:left w:val="single" w:sz="4" w:space="0" w:color="auto"/>
              <w:bottom w:val="single" w:sz="4" w:space="0" w:color="auto"/>
              <w:right w:val="single" w:sz="4" w:space="0" w:color="auto"/>
            </w:tcBorders>
            <w:noWrap/>
            <w:vAlign w:val="center"/>
            <w:hideMark/>
          </w:tcPr>
          <w:p w:rsidR="007E730A" w:rsidRPr="007E730A" w:rsidP="007E730A" w14:paraId="7107E08F" w14:textId="77777777">
            <w:pPr>
              <w:spacing w:line="259" w:lineRule="auto"/>
              <w:ind w:left="0" w:firstLine="0"/>
              <w:rPr>
                <w:rFonts w:cstheme="minorHAnsi"/>
              </w:rPr>
            </w:pPr>
            <w:r w:rsidRPr="007E730A">
              <w:rPr>
                <w:rFonts w:cstheme="minorHAnsi"/>
              </w:rPr>
              <w:t xml:space="preserve">1. Read and understand rule requirements </w:t>
            </w:r>
          </w:p>
        </w:tc>
        <w:tc>
          <w:tcPr>
            <w:tcW w:w="1160" w:type="dxa"/>
            <w:tcBorders>
              <w:top w:val="double" w:sz="4" w:space="0" w:color="auto"/>
              <w:left w:val="nil"/>
              <w:bottom w:val="nil"/>
              <w:right w:val="single" w:sz="4" w:space="0" w:color="auto"/>
            </w:tcBorders>
            <w:noWrap/>
            <w:vAlign w:val="center"/>
            <w:hideMark/>
          </w:tcPr>
          <w:p w:rsidR="007E730A" w:rsidRPr="007E730A" w:rsidP="007E730A" w14:paraId="563EB174" w14:textId="77777777">
            <w:pPr>
              <w:spacing w:line="259" w:lineRule="auto"/>
              <w:ind w:left="0" w:firstLine="0"/>
              <w:rPr>
                <w:rFonts w:cstheme="minorHAnsi"/>
              </w:rPr>
            </w:pPr>
            <w:r w:rsidRPr="007E730A">
              <w:rPr>
                <w:rFonts w:cstheme="minorHAnsi"/>
              </w:rPr>
              <w:t>4</w:t>
            </w:r>
          </w:p>
        </w:tc>
        <w:tc>
          <w:tcPr>
            <w:tcW w:w="1238" w:type="dxa"/>
            <w:tcBorders>
              <w:top w:val="double" w:sz="4" w:space="0" w:color="auto"/>
              <w:left w:val="nil"/>
              <w:bottom w:val="nil"/>
              <w:right w:val="single" w:sz="4" w:space="0" w:color="auto"/>
            </w:tcBorders>
            <w:noWrap/>
            <w:vAlign w:val="center"/>
            <w:hideMark/>
          </w:tcPr>
          <w:p w:rsidR="007E730A" w:rsidRPr="007E730A" w:rsidP="007E730A" w14:paraId="3E2A915F" w14:textId="77777777">
            <w:pPr>
              <w:spacing w:line="259" w:lineRule="auto"/>
              <w:ind w:left="0" w:firstLine="0"/>
              <w:rPr>
                <w:rFonts w:cstheme="minorHAnsi"/>
              </w:rPr>
            </w:pPr>
            <w:r w:rsidRPr="007E730A">
              <w:rPr>
                <w:rFonts w:cstheme="minorHAnsi"/>
              </w:rPr>
              <w:t>0</w:t>
            </w:r>
          </w:p>
        </w:tc>
        <w:tc>
          <w:tcPr>
            <w:tcW w:w="986" w:type="dxa"/>
            <w:tcBorders>
              <w:top w:val="double" w:sz="4" w:space="0" w:color="auto"/>
              <w:left w:val="nil"/>
              <w:bottom w:val="nil"/>
              <w:right w:val="single" w:sz="4" w:space="0" w:color="auto"/>
            </w:tcBorders>
            <w:noWrap/>
            <w:vAlign w:val="center"/>
            <w:hideMark/>
          </w:tcPr>
          <w:p w:rsidR="007E730A" w:rsidRPr="007E730A" w:rsidP="007E730A" w14:paraId="0217C860" w14:textId="77777777">
            <w:pPr>
              <w:spacing w:line="259" w:lineRule="auto"/>
              <w:ind w:left="0" w:firstLine="0"/>
              <w:rPr>
                <w:rFonts w:cstheme="minorHAnsi"/>
              </w:rPr>
            </w:pPr>
            <w:r w:rsidRPr="007E730A">
              <w:rPr>
                <w:rFonts w:cstheme="minorHAnsi"/>
              </w:rPr>
              <w:t>0</w:t>
            </w:r>
          </w:p>
        </w:tc>
        <w:tc>
          <w:tcPr>
            <w:tcW w:w="983" w:type="dxa"/>
            <w:tcBorders>
              <w:top w:val="double" w:sz="4" w:space="0" w:color="auto"/>
              <w:left w:val="nil"/>
              <w:bottom w:val="nil"/>
              <w:right w:val="single" w:sz="4" w:space="0" w:color="auto"/>
            </w:tcBorders>
            <w:noWrap/>
            <w:vAlign w:val="center"/>
            <w:hideMark/>
          </w:tcPr>
          <w:p w:rsidR="007E730A" w:rsidRPr="007E730A" w:rsidP="007E730A" w14:paraId="656EBCB3" w14:textId="77777777">
            <w:pPr>
              <w:spacing w:line="259" w:lineRule="auto"/>
              <w:ind w:left="0" w:firstLine="0"/>
              <w:rPr>
                <w:rFonts w:cstheme="minorHAnsi"/>
              </w:rPr>
            </w:pPr>
            <w:r w:rsidRPr="007E730A">
              <w:rPr>
                <w:rFonts w:cstheme="minorHAnsi"/>
              </w:rPr>
              <w:t>9</w:t>
            </w:r>
          </w:p>
        </w:tc>
        <w:tc>
          <w:tcPr>
            <w:tcW w:w="1050" w:type="dxa"/>
            <w:tcBorders>
              <w:top w:val="double" w:sz="4" w:space="0" w:color="auto"/>
              <w:left w:val="nil"/>
              <w:bottom w:val="nil"/>
              <w:right w:val="single" w:sz="4" w:space="0" w:color="auto"/>
            </w:tcBorders>
            <w:noWrap/>
            <w:vAlign w:val="center"/>
            <w:hideMark/>
          </w:tcPr>
          <w:p w:rsidR="007E730A" w:rsidRPr="007E730A" w:rsidP="007E730A" w14:paraId="644A1736" w14:textId="77777777">
            <w:pPr>
              <w:spacing w:line="259" w:lineRule="auto"/>
              <w:ind w:left="0" w:firstLine="0"/>
              <w:rPr>
                <w:rFonts w:cstheme="minorHAnsi"/>
              </w:rPr>
            </w:pPr>
            <w:r w:rsidRPr="007E730A">
              <w:rPr>
                <w:rFonts w:cstheme="minorHAnsi"/>
              </w:rPr>
              <w:t>0</w:t>
            </w:r>
          </w:p>
        </w:tc>
        <w:tc>
          <w:tcPr>
            <w:tcW w:w="1205" w:type="dxa"/>
            <w:tcBorders>
              <w:top w:val="double" w:sz="4" w:space="0" w:color="auto"/>
              <w:left w:val="nil"/>
              <w:bottom w:val="nil"/>
              <w:right w:val="single" w:sz="4" w:space="0" w:color="auto"/>
            </w:tcBorders>
            <w:noWrap/>
            <w:vAlign w:val="center"/>
            <w:hideMark/>
          </w:tcPr>
          <w:p w:rsidR="007E730A" w:rsidRPr="007E730A" w:rsidP="007E730A" w14:paraId="096970F3" w14:textId="77777777">
            <w:pPr>
              <w:spacing w:line="259" w:lineRule="auto"/>
              <w:ind w:left="0" w:firstLine="0"/>
              <w:rPr>
                <w:rFonts w:cstheme="minorHAnsi"/>
              </w:rPr>
            </w:pPr>
            <w:r w:rsidRPr="007E730A">
              <w:rPr>
                <w:rFonts w:cstheme="minorHAnsi"/>
              </w:rPr>
              <w:t>0</w:t>
            </w:r>
          </w:p>
        </w:tc>
        <w:tc>
          <w:tcPr>
            <w:tcW w:w="1059" w:type="dxa"/>
            <w:tcBorders>
              <w:top w:val="double" w:sz="4" w:space="0" w:color="auto"/>
              <w:left w:val="nil"/>
              <w:bottom w:val="nil"/>
              <w:right w:val="single" w:sz="4" w:space="0" w:color="auto"/>
            </w:tcBorders>
            <w:noWrap/>
            <w:vAlign w:val="center"/>
            <w:hideMark/>
          </w:tcPr>
          <w:p w:rsidR="007E730A" w:rsidRPr="007E730A" w:rsidP="007E730A" w14:paraId="2D1ED732" w14:textId="77777777">
            <w:pPr>
              <w:spacing w:line="259" w:lineRule="auto"/>
              <w:ind w:left="0" w:firstLine="0"/>
              <w:rPr>
                <w:rFonts w:cstheme="minorHAnsi"/>
              </w:rPr>
            </w:pPr>
            <w:r w:rsidRPr="007E730A">
              <w:rPr>
                <w:rFonts w:cstheme="minorHAnsi"/>
              </w:rPr>
              <w:t>0</w:t>
            </w:r>
          </w:p>
        </w:tc>
        <w:tc>
          <w:tcPr>
            <w:tcW w:w="1016" w:type="dxa"/>
            <w:tcBorders>
              <w:top w:val="double" w:sz="4" w:space="0" w:color="auto"/>
              <w:left w:val="nil"/>
              <w:bottom w:val="single" w:sz="4" w:space="0" w:color="auto"/>
              <w:right w:val="single" w:sz="4" w:space="0" w:color="auto"/>
            </w:tcBorders>
            <w:noWrap/>
            <w:vAlign w:val="center"/>
            <w:hideMark/>
          </w:tcPr>
          <w:p w:rsidR="007E730A" w:rsidRPr="007E730A" w:rsidP="007E730A" w14:paraId="1332667E" w14:textId="77777777">
            <w:pPr>
              <w:spacing w:line="259" w:lineRule="auto"/>
              <w:ind w:left="0" w:firstLine="0"/>
              <w:rPr>
                <w:rFonts w:cstheme="minorHAnsi"/>
              </w:rPr>
            </w:pPr>
            <w:r w:rsidRPr="007E730A">
              <w:rPr>
                <w:rFonts w:cstheme="minorHAnsi"/>
              </w:rPr>
              <w:t xml:space="preserve">$0.00 </w:t>
            </w:r>
          </w:p>
        </w:tc>
      </w:tr>
      <w:tr w14:paraId="2546A983" w14:textId="77777777" w:rsidTr="001E6D92">
        <w:tblPrEx>
          <w:tblW w:w="14336" w:type="dxa"/>
          <w:jc w:val="center"/>
          <w:tblLook w:val="04A0"/>
        </w:tblPrEx>
        <w:trPr>
          <w:trHeight w:val="296"/>
          <w:jc w:val="center"/>
        </w:trPr>
        <w:tc>
          <w:tcPr>
            <w:tcW w:w="5639" w:type="dxa"/>
            <w:tcBorders>
              <w:top w:val="nil"/>
              <w:left w:val="single" w:sz="4" w:space="0" w:color="auto"/>
              <w:bottom w:val="single" w:sz="4" w:space="0" w:color="auto"/>
              <w:right w:val="nil"/>
            </w:tcBorders>
            <w:noWrap/>
            <w:vAlign w:val="center"/>
            <w:hideMark/>
          </w:tcPr>
          <w:p w:rsidR="007E730A" w:rsidRPr="007E730A" w:rsidP="007E730A" w14:paraId="0A2881EC" w14:textId="77777777">
            <w:pPr>
              <w:spacing w:line="259" w:lineRule="auto"/>
              <w:ind w:left="0" w:firstLine="0"/>
              <w:rPr>
                <w:rFonts w:cstheme="minorHAnsi"/>
              </w:rPr>
            </w:pPr>
            <w:r w:rsidRPr="007E730A">
              <w:rPr>
                <w:rFonts w:cstheme="minorHAnsi"/>
              </w:rPr>
              <w:t xml:space="preserve">2. Review incoming notifications </w:t>
            </w:r>
          </w:p>
        </w:tc>
        <w:tc>
          <w:tcPr>
            <w:tcW w:w="1160" w:type="dxa"/>
            <w:tcBorders>
              <w:top w:val="single" w:sz="4" w:space="0" w:color="auto"/>
              <w:left w:val="single" w:sz="4" w:space="0" w:color="auto"/>
              <w:bottom w:val="single" w:sz="4" w:space="0" w:color="auto"/>
              <w:right w:val="nil"/>
            </w:tcBorders>
            <w:noWrap/>
            <w:vAlign w:val="center"/>
            <w:hideMark/>
          </w:tcPr>
          <w:p w:rsidR="007E730A" w:rsidRPr="007E730A" w:rsidP="007E730A" w14:paraId="4F0CF0C2" w14:textId="77777777">
            <w:pPr>
              <w:spacing w:line="259" w:lineRule="auto"/>
              <w:ind w:left="0" w:firstLine="0"/>
              <w:rPr>
                <w:rFonts w:cstheme="minorHAnsi"/>
              </w:rPr>
            </w:pPr>
            <w:r w:rsidRPr="007E730A">
              <w:rPr>
                <w:rFonts w:cstheme="minorHAnsi"/>
              </w:rPr>
              <w:t> </w:t>
            </w:r>
          </w:p>
        </w:tc>
        <w:tc>
          <w:tcPr>
            <w:tcW w:w="1238" w:type="dxa"/>
            <w:tcBorders>
              <w:top w:val="single" w:sz="4" w:space="0" w:color="auto"/>
              <w:left w:val="nil"/>
              <w:bottom w:val="single" w:sz="4" w:space="0" w:color="auto"/>
              <w:right w:val="nil"/>
            </w:tcBorders>
            <w:noWrap/>
            <w:vAlign w:val="center"/>
            <w:hideMark/>
          </w:tcPr>
          <w:p w:rsidR="007E730A" w:rsidRPr="007E730A" w:rsidP="007E730A" w14:paraId="3E7D1AE4" w14:textId="77777777">
            <w:pPr>
              <w:spacing w:line="259" w:lineRule="auto"/>
              <w:ind w:left="0" w:firstLine="0"/>
              <w:rPr>
                <w:rFonts w:cstheme="minorHAnsi"/>
              </w:rPr>
            </w:pPr>
            <w:r w:rsidRPr="007E730A">
              <w:rPr>
                <w:rFonts w:cstheme="minorHAnsi"/>
              </w:rPr>
              <w:t> </w:t>
            </w:r>
          </w:p>
        </w:tc>
        <w:tc>
          <w:tcPr>
            <w:tcW w:w="986" w:type="dxa"/>
            <w:tcBorders>
              <w:top w:val="single" w:sz="4" w:space="0" w:color="auto"/>
              <w:left w:val="nil"/>
              <w:bottom w:val="single" w:sz="4" w:space="0" w:color="auto"/>
              <w:right w:val="nil"/>
            </w:tcBorders>
            <w:noWrap/>
            <w:vAlign w:val="center"/>
            <w:hideMark/>
          </w:tcPr>
          <w:p w:rsidR="007E730A" w:rsidRPr="007E730A" w:rsidP="007E730A" w14:paraId="607D838E" w14:textId="77777777">
            <w:pPr>
              <w:spacing w:line="259" w:lineRule="auto"/>
              <w:ind w:left="0" w:firstLine="0"/>
              <w:rPr>
                <w:rFonts w:cstheme="minorHAnsi"/>
              </w:rPr>
            </w:pPr>
            <w:r w:rsidRPr="007E730A">
              <w:rPr>
                <w:rFonts w:cstheme="minorHAnsi"/>
              </w:rPr>
              <w:t> </w:t>
            </w:r>
          </w:p>
        </w:tc>
        <w:tc>
          <w:tcPr>
            <w:tcW w:w="983" w:type="dxa"/>
            <w:tcBorders>
              <w:top w:val="single" w:sz="4" w:space="0" w:color="auto"/>
              <w:left w:val="nil"/>
              <w:bottom w:val="single" w:sz="4" w:space="0" w:color="auto"/>
              <w:right w:val="nil"/>
            </w:tcBorders>
            <w:noWrap/>
            <w:vAlign w:val="center"/>
            <w:hideMark/>
          </w:tcPr>
          <w:p w:rsidR="007E730A" w:rsidRPr="007E730A" w:rsidP="007E730A" w14:paraId="4A2CB98C" w14:textId="77777777">
            <w:pPr>
              <w:spacing w:line="259" w:lineRule="auto"/>
              <w:ind w:left="0" w:firstLine="0"/>
              <w:rPr>
                <w:rFonts w:cstheme="minorHAnsi"/>
              </w:rPr>
            </w:pPr>
            <w:r w:rsidRPr="007E730A">
              <w:rPr>
                <w:rFonts w:cstheme="minorHAnsi"/>
              </w:rPr>
              <w:t> </w:t>
            </w:r>
          </w:p>
        </w:tc>
        <w:tc>
          <w:tcPr>
            <w:tcW w:w="1050" w:type="dxa"/>
            <w:tcBorders>
              <w:top w:val="single" w:sz="4" w:space="0" w:color="auto"/>
              <w:left w:val="nil"/>
              <w:bottom w:val="single" w:sz="4" w:space="0" w:color="auto"/>
              <w:right w:val="nil"/>
            </w:tcBorders>
            <w:noWrap/>
            <w:vAlign w:val="center"/>
            <w:hideMark/>
          </w:tcPr>
          <w:p w:rsidR="007E730A" w:rsidRPr="007E730A" w:rsidP="007E730A" w14:paraId="30D71D55" w14:textId="77777777">
            <w:pPr>
              <w:spacing w:line="259" w:lineRule="auto"/>
              <w:ind w:left="0" w:firstLine="0"/>
              <w:rPr>
                <w:rFonts w:cstheme="minorHAnsi"/>
              </w:rPr>
            </w:pPr>
            <w:r w:rsidRPr="007E730A">
              <w:rPr>
                <w:rFonts w:cstheme="minorHAnsi"/>
              </w:rPr>
              <w:t> </w:t>
            </w:r>
          </w:p>
        </w:tc>
        <w:tc>
          <w:tcPr>
            <w:tcW w:w="1205" w:type="dxa"/>
            <w:tcBorders>
              <w:top w:val="single" w:sz="4" w:space="0" w:color="auto"/>
              <w:left w:val="nil"/>
              <w:bottom w:val="single" w:sz="4" w:space="0" w:color="auto"/>
              <w:right w:val="nil"/>
            </w:tcBorders>
            <w:noWrap/>
            <w:vAlign w:val="center"/>
            <w:hideMark/>
          </w:tcPr>
          <w:p w:rsidR="007E730A" w:rsidRPr="007E730A" w:rsidP="007E730A" w14:paraId="478D07D1" w14:textId="77777777">
            <w:pPr>
              <w:spacing w:line="259" w:lineRule="auto"/>
              <w:ind w:left="0" w:firstLine="0"/>
              <w:rPr>
                <w:rFonts w:cstheme="minorHAnsi"/>
              </w:rPr>
            </w:pPr>
            <w:r w:rsidRPr="007E730A">
              <w:rPr>
                <w:rFonts w:cstheme="minorHAnsi"/>
              </w:rPr>
              <w:t> </w:t>
            </w:r>
          </w:p>
        </w:tc>
        <w:tc>
          <w:tcPr>
            <w:tcW w:w="1059" w:type="dxa"/>
            <w:tcBorders>
              <w:top w:val="single" w:sz="4" w:space="0" w:color="auto"/>
              <w:left w:val="nil"/>
              <w:bottom w:val="single" w:sz="4" w:space="0" w:color="auto"/>
              <w:right w:val="single" w:sz="4" w:space="0" w:color="auto"/>
            </w:tcBorders>
            <w:noWrap/>
            <w:vAlign w:val="center"/>
            <w:hideMark/>
          </w:tcPr>
          <w:p w:rsidR="007E730A" w:rsidRPr="007E730A" w:rsidP="007E730A" w14:paraId="0871B0C6" w14:textId="77777777">
            <w:pPr>
              <w:spacing w:line="259" w:lineRule="auto"/>
              <w:ind w:left="0" w:firstLine="0"/>
              <w:rPr>
                <w:rFonts w:cstheme="minorHAnsi"/>
              </w:rPr>
            </w:pPr>
            <w:r w:rsidRPr="007E730A">
              <w:rPr>
                <w:rFonts w:cstheme="minorHAnsi"/>
              </w:rPr>
              <w:t> </w:t>
            </w:r>
          </w:p>
        </w:tc>
        <w:tc>
          <w:tcPr>
            <w:tcW w:w="1016" w:type="dxa"/>
            <w:tcBorders>
              <w:top w:val="nil"/>
              <w:left w:val="nil"/>
              <w:bottom w:val="single" w:sz="4" w:space="0" w:color="auto"/>
              <w:right w:val="single" w:sz="4" w:space="0" w:color="auto"/>
            </w:tcBorders>
            <w:noWrap/>
            <w:vAlign w:val="center"/>
            <w:hideMark/>
          </w:tcPr>
          <w:p w:rsidR="007E730A" w:rsidRPr="007E730A" w:rsidP="007E730A" w14:paraId="0C975939" w14:textId="77777777">
            <w:pPr>
              <w:spacing w:line="259" w:lineRule="auto"/>
              <w:ind w:left="0" w:firstLine="0"/>
              <w:rPr>
                <w:rFonts w:cstheme="minorHAnsi"/>
              </w:rPr>
            </w:pPr>
            <w:r w:rsidRPr="007E730A">
              <w:rPr>
                <w:rFonts w:cstheme="minorHAnsi"/>
              </w:rPr>
              <w:t> </w:t>
            </w:r>
          </w:p>
        </w:tc>
      </w:tr>
      <w:tr w14:paraId="46453226" w14:textId="77777777" w:rsidTr="001E6D92">
        <w:tblPrEx>
          <w:tblW w:w="14336" w:type="dxa"/>
          <w:jc w:val="center"/>
          <w:tblLook w:val="04A0"/>
        </w:tblPrEx>
        <w:trPr>
          <w:trHeight w:val="296"/>
          <w:jc w:val="center"/>
        </w:trPr>
        <w:tc>
          <w:tcPr>
            <w:tcW w:w="5639" w:type="dxa"/>
            <w:tcBorders>
              <w:top w:val="nil"/>
              <w:left w:val="single" w:sz="4" w:space="0" w:color="auto"/>
              <w:bottom w:val="single" w:sz="4" w:space="0" w:color="auto"/>
              <w:right w:val="single" w:sz="4" w:space="0" w:color="auto"/>
            </w:tcBorders>
            <w:noWrap/>
            <w:vAlign w:val="center"/>
            <w:hideMark/>
          </w:tcPr>
          <w:p w:rsidR="007E730A" w:rsidRPr="007E730A" w:rsidP="007E730A" w14:paraId="22E1DD36" w14:textId="77777777">
            <w:pPr>
              <w:spacing w:line="259" w:lineRule="auto"/>
              <w:ind w:left="0" w:firstLine="0"/>
              <w:rPr>
                <w:rFonts w:cstheme="minorHAnsi"/>
              </w:rPr>
            </w:pPr>
            <w:r w:rsidRPr="007E730A">
              <w:rPr>
                <w:rFonts w:cstheme="minorHAnsi"/>
              </w:rPr>
              <w:t xml:space="preserve">     </w:t>
            </w:r>
            <w:r w:rsidRPr="007E730A">
              <w:rPr>
                <w:rFonts w:cstheme="minorHAnsi"/>
              </w:rPr>
              <w:t>i</w:t>
            </w:r>
            <w:r w:rsidRPr="007E730A">
              <w:rPr>
                <w:rFonts w:cstheme="minorHAnsi"/>
              </w:rPr>
              <w:t xml:space="preserve">. Notification of date of construction or reconstruction </w:t>
            </w:r>
          </w:p>
        </w:tc>
        <w:tc>
          <w:tcPr>
            <w:tcW w:w="1160" w:type="dxa"/>
            <w:tcBorders>
              <w:top w:val="nil"/>
              <w:left w:val="nil"/>
              <w:bottom w:val="single" w:sz="4" w:space="0" w:color="auto"/>
              <w:right w:val="single" w:sz="4" w:space="0" w:color="auto"/>
            </w:tcBorders>
            <w:noWrap/>
            <w:vAlign w:val="center"/>
            <w:hideMark/>
          </w:tcPr>
          <w:p w:rsidR="007E730A" w:rsidRPr="007E730A" w:rsidP="007E730A" w14:paraId="4DF01331" w14:textId="77777777">
            <w:pPr>
              <w:spacing w:line="259" w:lineRule="auto"/>
              <w:ind w:left="0" w:firstLine="0"/>
              <w:rPr>
                <w:rFonts w:cstheme="minorHAnsi"/>
              </w:rPr>
            </w:pPr>
            <w:r w:rsidRPr="007E730A">
              <w:rPr>
                <w:rFonts w:cstheme="minorHAnsi"/>
              </w:rPr>
              <w:t>1</w:t>
            </w:r>
          </w:p>
        </w:tc>
        <w:tc>
          <w:tcPr>
            <w:tcW w:w="1238" w:type="dxa"/>
            <w:tcBorders>
              <w:top w:val="nil"/>
              <w:left w:val="nil"/>
              <w:bottom w:val="single" w:sz="4" w:space="0" w:color="auto"/>
              <w:right w:val="single" w:sz="4" w:space="0" w:color="auto"/>
            </w:tcBorders>
            <w:noWrap/>
            <w:vAlign w:val="center"/>
            <w:hideMark/>
          </w:tcPr>
          <w:p w:rsidR="007E730A" w:rsidRPr="007E730A" w:rsidP="007E730A" w14:paraId="0E1D2FF2" w14:textId="77777777">
            <w:pPr>
              <w:spacing w:line="259" w:lineRule="auto"/>
              <w:ind w:left="0" w:firstLine="0"/>
              <w:rPr>
                <w:rFonts w:cstheme="minorHAnsi"/>
              </w:rPr>
            </w:pPr>
            <w:r w:rsidRPr="007E730A">
              <w:rPr>
                <w:rFonts w:cstheme="minorHAnsi"/>
              </w:rPr>
              <w:t>0</w:t>
            </w:r>
          </w:p>
        </w:tc>
        <w:tc>
          <w:tcPr>
            <w:tcW w:w="986" w:type="dxa"/>
            <w:tcBorders>
              <w:top w:val="nil"/>
              <w:left w:val="nil"/>
              <w:bottom w:val="single" w:sz="4" w:space="0" w:color="auto"/>
              <w:right w:val="single" w:sz="4" w:space="0" w:color="auto"/>
            </w:tcBorders>
            <w:noWrap/>
            <w:vAlign w:val="center"/>
            <w:hideMark/>
          </w:tcPr>
          <w:p w:rsidR="007E730A" w:rsidRPr="007E730A" w:rsidP="007E730A" w14:paraId="10C51508" w14:textId="77777777">
            <w:pPr>
              <w:spacing w:line="259" w:lineRule="auto"/>
              <w:ind w:left="0" w:firstLine="0"/>
              <w:rPr>
                <w:rFonts w:cstheme="minorHAnsi"/>
              </w:rPr>
            </w:pPr>
            <w:r w:rsidRPr="007E730A">
              <w:rPr>
                <w:rFonts w:cstheme="minorHAnsi"/>
              </w:rPr>
              <w:t>0</w:t>
            </w:r>
          </w:p>
        </w:tc>
        <w:tc>
          <w:tcPr>
            <w:tcW w:w="983" w:type="dxa"/>
            <w:tcBorders>
              <w:top w:val="nil"/>
              <w:left w:val="nil"/>
              <w:bottom w:val="single" w:sz="4" w:space="0" w:color="auto"/>
              <w:right w:val="single" w:sz="4" w:space="0" w:color="auto"/>
            </w:tcBorders>
            <w:noWrap/>
            <w:vAlign w:val="center"/>
            <w:hideMark/>
          </w:tcPr>
          <w:p w:rsidR="007E730A" w:rsidRPr="007E730A" w:rsidP="007E730A" w14:paraId="73C49DA2" w14:textId="77777777">
            <w:pPr>
              <w:spacing w:line="259" w:lineRule="auto"/>
              <w:ind w:left="0" w:firstLine="0"/>
              <w:rPr>
                <w:rFonts w:cstheme="minorHAnsi"/>
              </w:rPr>
            </w:pPr>
            <w:r w:rsidRPr="007E730A">
              <w:rPr>
                <w:rFonts w:cstheme="minorHAnsi"/>
              </w:rPr>
              <w:t>9</w:t>
            </w:r>
          </w:p>
        </w:tc>
        <w:tc>
          <w:tcPr>
            <w:tcW w:w="1050" w:type="dxa"/>
            <w:tcBorders>
              <w:top w:val="nil"/>
              <w:left w:val="nil"/>
              <w:bottom w:val="single" w:sz="4" w:space="0" w:color="auto"/>
              <w:right w:val="single" w:sz="4" w:space="0" w:color="auto"/>
            </w:tcBorders>
            <w:noWrap/>
            <w:vAlign w:val="center"/>
            <w:hideMark/>
          </w:tcPr>
          <w:p w:rsidR="007E730A" w:rsidRPr="007E730A" w:rsidP="007E730A" w14:paraId="58E045DD" w14:textId="77777777">
            <w:pPr>
              <w:spacing w:line="259" w:lineRule="auto"/>
              <w:ind w:left="0" w:firstLine="0"/>
              <w:rPr>
                <w:rFonts w:cstheme="minorHAnsi"/>
              </w:rPr>
            </w:pPr>
            <w:r w:rsidRPr="007E730A">
              <w:rPr>
                <w:rFonts w:cstheme="minorHAnsi"/>
              </w:rPr>
              <w:t>0</w:t>
            </w:r>
          </w:p>
        </w:tc>
        <w:tc>
          <w:tcPr>
            <w:tcW w:w="1205" w:type="dxa"/>
            <w:tcBorders>
              <w:top w:val="nil"/>
              <w:left w:val="nil"/>
              <w:bottom w:val="single" w:sz="4" w:space="0" w:color="auto"/>
              <w:right w:val="single" w:sz="4" w:space="0" w:color="auto"/>
            </w:tcBorders>
            <w:noWrap/>
            <w:vAlign w:val="center"/>
            <w:hideMark/>
          </w:tcPr>
          <w:p w:rsidR="007E730A" w:rsidRPr="007E730A" w:rsidP="007E730A" w14:paraId="2EE50C6C" w14:textId="77777777">
            <w:pPr>
              <w:spacing w:line="259" w:lineRule="auto"/>
              <w:ind w:left="0" w:firstLine="0"/>
              <w:rPr>
                <w:rFonts w:cstheme="minorHAnsi"/>
              </w:rPr>
            </w:pPr>
            <w:r w:rsidRPr="007E730A">
              <w:rPr>
                <w:rFonts w:cstheme="minorHAnsi"/>
              </w:rPr>
              <w:t>0</w:t>
            </w:r>
          </w:p>
        </w:tc>
        <w:tc>
          <w:tcPr>
            <w:tcW w:w="1059" w:type="dxa"/>
            <w:tcBorders>
              <w:top w:val="nil"/>
              <w:left w:val="nil"/>
              <w:bottom w:val="single" w:sz="4" w:space="0" w:color="auto"/>
              <w:right w:val="single" w:sz="4" w:space="0" w:color="auto"/>
            </w:tcBorders>
            <w:noWrap/>
            <w:vAlign w:val="center"/>
            <w:hideMark/>
          </w:tcPr>
          <w:p w:rsidR="007E730A" w:rsidRPr="007E730A" w:rsidP="007E730A" w14:paraId="241A5C9C" w14:textId="77777777">
            <w:pPr>
              <w:spacing w:line="259" w:lineRule="auto"/>
              <w:ind w:left="0" w:firstLine="0"/>
              <w:rPr>
                <w:rFonts w:cstheme="minorHAnsi"/>
              </w:rPr>
            </w:pPr>
            <w:r w:rsidRPr="007E730A">
              <w:rPr>
                <w:rFonts w:cstheme="minorHAnsi"/>
              </w:rPr>
              <w:t>0</w:t>
            </w:r>
          </w:p>
        </w:tc>
        <w:tc>
          <w:tcPr>
            <w:tcW w:w="1016" w:type="dxa"/>
            <w:tcBorders>
              <w:top w:val="nil"/>
              <w:left w:val="nil"/>
              <w:bottom w:val="single" w:sz="4" w:space="0" w:color="auto"/>
              <w:right w:val="single" w:sz="4" w:space="0" w:color="auto"/>
            </w:tcBorders>
            <w:noWrap/>
            <w:vAlign w:val="center"/>
            <w:hideMark/>
          </w:tcPr>
          <w:p w:rsidR="007E730A" w:rsidRPr="007E730A" w:rsidP="007E730A" w14:paraId="225F8A31" w14:textId="77777777">
            <w:pPr>
              <w:spacing w:line="259" w:lineRule="auto"/>
              <w:ind w:left="0" w:firstLine="0"/>
              <w:rPr>
                <w:rFonts w:cstheme="minorHAnsi"/>
              </w:rPr>
            </w:pPr>
            <w:r w:rsidRPr="007E730A">
              <w:rPr>
                <w:rFonts w:cstheme="minorHAnsi"/>
              </w:rPr>
              <w:t xml:space="preserve">$0.00 </w:t>
            </w:r>
          </w:p>
        </w:tc>
      </w:tr>
      <w:tr w14:paraId="76CFB2B9" w14:textId="77777777" w:rsidTr="001E6D92">
        <w:tblPrEx>
          <w:tblW w:w="14336" w:type="dxa"/>
          <w:jc w:val="center"/>
          <w:tblLook w:val="04A0"/>
        </w:tblPrEx>
        <w:trPr>
          <w:trHeight w:val="296"/>
          <w:jc w:val="center"/>
        </w:trPr>
        <w:tc>
          <w:tcPr>
            <w:tcW w:w="5639" w:type="dxa"/>
            <w:tcBorders>
              <w:top w:val="nil"/>
              <w:left w:val="single" w:sz="4" w:space="0" w:color="auto"/>
              <w:bottom w:val="single" w:sz="4" w:space="0" w:color="auto"/>
              <w:right w:val="single" w:sz="4" w:space="0" w:color="auto"/>
            </w:tcBorders>
            <w:noWrap/>
            <w:vAlign w:val="center"/>
            <w:hideMark/>
          </w:tcPr>
          <w:p w:rsidR="007E730A" w:rsidRPr="007E730A" w:rsidP="007E730A" w14:paraId="67A1A60E" w14:textId="77777777">
            <w:pPr>
              <w:spacing w:line="259" w:lineRule="auto"/>
              <w:ind w:left="0" w:firstLine="0"/>
              <w:rPr>
                <w:rFonts w:cstheme="minorHAnsi"/>
              </w:rPr>
            </w:pPr>
            <w:r w:rsidRPr="007E730A">
              <w:rPr>
                <w:rFonts w:cstheme="minorHAnsi"/>
              </w:rPr>
              <w:t xml:space="preserve">     ii. Notification of actual startup </w:t>
            </w:r>
          </w:p>
        </w:tc>
        <w:tc>
          <w:tcPr>
            <w:tcW w:w="1160" w:type="dxa"/>
            <w:tcBorders>
              <w:top w:val="nil"/>
              <w:left w:val="nil"/>
              <w:bottom w:val="single" w:sz="4" w:space="0" w:color="auto"/>
              <w:right w:val="single" w:sz="4" w:space="0" w:color="auto"/>
            </w:tcBorders>
            <w:noWrap/>
            <w:vAlign w:val="center"/>
            <w:hideMark/>
          </w:tcPr>
          <w:p w:rsidR="007E730A" w:rsidRPr="007E730A" w:rsidP="007E730A" w14:paraId="3F6C6783" w14:textId="77777777">
            <w:pPr>
              <w:spacing w:line="259" w:lineRule="auto"/>
              <w:ind w:left="0" w:firstLine="0"/>
              <w:rPr>
                <w:rFonts w:cstheme="minorHAnsi"/>
              </w:rPr>
            </w:pPr>
            <w:r w:rsidRPr="007E730A">
              <w:rPr>
                <w:rFonts w:cstheme="minorHAnsi"/>
              </w:rPr>
              <w:t>1</w:t>
            </w:r>
          </w:p>
        </w:tc>
        <w:tc>
          <w:tcPr>
            <w:tcW w:w="1238" w:type="dxa"/>
            <w:tcBorders>
              <w:top w:val="nil"/>
              <w:left w:val="nil"/>
              <w:bottom w:val="single" w:sz="4" w:space="0" w:color="auto"/>
              <w:right w:val="single" w:sz="4" w:space="0" w:color="auto"/>
            </w:tcBorders>
            <w:noWrap/>
            <w:vAlign w:val="center"/>
            <w:hideMark/>
          </w:tcPr>
          <w:p w:rsidR="007E730A" w:rsidRPr="007E730A" w:rsidP="007E730A" w14:paraId="3CCBF32B" w14:textId="77777777">
            <w:pPr>
              <w:spacing w:line="259" w:lineRule="auto"/>
              <w:ind w:left="0" w:firstLine="0"/>
              <w:rPr>
                <w:rFonts w:cstheme="minorHAnsi"/>
              </w:rPr>
            </w:pPr>
            <w:r w:rsidRPr="007E730A">
              <w:rPr>
                <w:rFonts w:cstheme="minorHAnsi"/>
              </w:rPr>
              <w:t>0</w:t>
            </w:r>
          </w:p>
        </w:tc>
        <w:tc>
          <w:tcPr>
            <w:tcW w:w="986" w:type="dxa"/>
            <w:tcBorders>
              <w:top w:val="nil"/>
              <w:left w:val="nil"/>
              <w:bottom w:val="single" w:sz="4" w:space="0" w:color="auto"/>
              <w:right w:val="single" w:sz="4" w:space="0" w:color="auto"/>
            </w:tcBorders>
            <w:noWrap/>
            <w:vAlign w:val="center"/>
            <w:hideMark/>
          </w:tcPr>
          <w:p w:rsidR="007E730A" w:rsidRPr="007E730A" w:rsidP="007E730A" w14:paraId="773C85A5" w14:textId="77777777">
            <w:pPr>
              <w:spacing w:line="259" w:lineRule="auto"/>
              <w:ind w:left="0" w:firstLine="0"/>
              <w:rPr>
                <w:rFonts w:cstheme="minorHAnsi"/>
              </w:rPr>
            </w:pPr>
            <w:r w:rsidRPr="007E730A">
              <w:rPr>
                <w:rFonts w:cstheme="minorHAnsi"/>
              </w:rPr>
              <w:t>0</w:t>
            </w:r>
          </w:p>
        </w:tc>
        <w:tc>
          <w:tcPr>
            <w:tcW w:w="983" w:type="dxa"/>
            <w:tcBorders>
              <w:top w:val="nil"/>
              <w:left w:val="nil"/>
              <w:bottom w:val="single" w:sz="4" w:space="0" w:color="auto"/>
              <w:right w:val="single" w:sz="4" w:space="0" w:color="auto"/>
            </w:tcBorders>
            <w:noWrap/>
            <w:vAlign w:val="center"/>
            <w:hideMark/>
          </w:tcPr>
          <w:p w:rsidR="007E730A" w:rsidRPr="007E730A" w:rsidP="007E730A" w14:paraId="67E000A7" w14:textId="77777777">
            <w:pPr>
              <w:spacing w:line="259" w:lineRule="auto"/>
              <w:ind w:left="0" w:firstLine="0"/>
              <w:rPr>
                <w:rFonts w:cstheme="minorHAnsi"/>
              </w:rPr>
            </w:pPr>
            <w:r w:rsidRPr="007E730A">
              <w:rPr>
                <w:rFonts w:cstheme="minorHAnsi"/>
              </w:rPr>
              <w:t>9</w:t>
            </w:r>
          </w:p>
        </w:tc>
        <w:tc>
          <w:tcPr>
            <w:tcW w:w="1050" w:type="dxa"/>
            <w:tcBorders>
              <w:top w:val="nil"/>
              <w:left w:val="nil"/>
              <w:bottom w:val="single" w:sz="4" w:space="0" w:color="auto"/>
              <w:right w:val="single" w:sz="4" w:space="0" w:color="auto"/>
            </w:tcBorders>
            <w:noWrap/>
            <w:vAlign w:val="center"/>
            <w:hideMark/>
          </w:tcPr>
          <w:p w:rsidR="007E730A" w:rsidRPr="007E730A" w:rsidP="007E730A" w14:paraId="1785EE4C" w14:textId="77777777">
            <w:pPr>
              <w:spacing w:line="259" w:lineRule="auto"/>
              <w:ind w:left="0" w:firstLine="0"/>
              <w:rPr>
                <w:rFonts w:cstheme="minorHAnsi"/>
              </w:rPr>
            </w:pPr>
            <w:r w:rsidRPr="007E730A">
              <w:rPr>
                <w:rFonts w:cstheme="minorHAnsi"/>
              </w:rPr>
              <w:t>0</w:t>
            </w:r>
          </w:p>
        </w:tc>
        <w:tc>
          <w:tcPr>
            <w:tcW w:w="1205" w:type="dxa"/>
            <w:tcBorders>
              <w:top w:val="nil"/>
              <w:left w:val="nil"/>
              <w:bottom w:val="single" w:sz="4" w:space="0" w:color="auto"/>
              <w:right w:val="single" w:sz="4" w:space="0" w:color="auto"/>
            </w:tcBorders>
            <w:noWrap/>
            <w:vAlign w:val="center"/>
            <w:hideMark/>
          </w:tcPr>
          <w:p w:rsidR="007E730A" w:rsidRPr="007E730A" w:rsidP="007E730A" w14:paraId="0813951B" w14:textId="77777777">
            <w:pPr>
              <w:spacing w:line="259" w:lineRule="auto"/>
              <w:ind w:left="0" w:firstLine="0"/>
              <w:rPr>
                <w:rFonts w:cstheme="minorHAnsi"/>
              </w:rPr>
            </w:pPr>
            <w:r w:rsidRPr="007E730A">
              <w:rPr>
                <w:rFonts w:cstheme="minorHAnsi"/>
              </w:rPr>
              <w:t>0</w:t>
            </w:r>
          </w:p>
        </w:tc>
        <w:tc>
          <w:tcPr>
            <w:tcW w:w="1059" w:type="dxa"/>
            <w:tcBorders>
              <w:top w:val="nil"/>
              <w:left w:val="nil"/>
              <w:bottom w:val="single" w:sz="4" w:space="0" w:color="auto"/>
              <w:right w:val="single" w:sz="4" w:space="0" w:color="auto"/>
            </w:tcBorders>
            <w:noWrap/>
            <w:vAlign w:val="center"/>
            <w:hideMark/>
          </w:tcPr>
          <w:p w:rsidR="007E730A" w:rsidRPr="007E730A" w:rsidP="007E730A" w14:paraId="724BE8D3" w14:textId="77777777">
            <w:pPr>
              <w:spacing w:line="259" w:lineRule="auto"/>
              <w:ind w:left="0" w:firstLine="0"/>
              <w:rPr>
                <w:rFonts w:cstheme="minorHAnsi"/>
              </w:rPr>
            </w:pPr>
            <w:r w:rsidRPr="007E730A">
              <w:rPr>
                <w:rFonts w:cstheme="minorHAnsi"/>
              </w:rPr>
              <w:t>0</w:t>
            </w:r>
          </w:p>
        </w:tc>
        <w:tc>
          <w:tcPr>
            <w:tcW w:w="1016" w:type="dxa"/>
            <w:tcBorders>
              <w:top w:val="nil"/>
              <w:left w:val="nil"/>
              <w:bottom w:val="single" w:sz="4" w:space="0" w:color="auto"/>
              <w:right w:val="single" w:sz="4" w:space="0" w:color="auto"/>
            </w:tcBorders>
            <w:noWrap/>
            <w:vAlign w:val="center"/>
            <w:hideMark/>
          </w:tcPr>
          <w:p w:rsidR="007E730A" w:rsidRPr="007E730A" w:rsidP="007E730A" w14:paraId="652FD372" w14:textId="77777777">
            <w:pPr>
              <w:spacing w:line="259" w:lineRule="auto"/>
              <w:ind w:left="0" w:firstLine="0"/>
              <w:rPr>
                <w:rFonts w:cstheme="minorHAnsi"/>
              </w:rPr>
            </w:pPr>
            <w:r w:rsidRPr="007E730A">
              <w:rPr>
                <w:rFonts w:cstheme="minorHAnsi"/>
              </w:rPr>
              <w:t xml:space="preserve">$0.00 </w:t>
            </w:r>
          </w:p>
        </w:tc>
      </w:tr>
      <w:tr w14:paraId="2B6758F0" w14:textId="77777777" w:rsidTr="001E6D92">
        <w:tblPrEx>
          <w:tblW w:w="14336" w:type="dxa"/>
          <w:jc w:val="center"/>
          <w:tblLook w:val="04A0"/>
        </w:tblPrEx>
        <w:trPr>
          <w:trHeight w:val="296"/>
          <w:jc w:val="center"/>
        </w:trPr>
        <w:tc>
          <w:tcPr>
            <w:tcW w:w="5639" w:type="dxa"/>
            <w:tcBorders>
              <w:top w:val="nil"/>
              <w:left w:val="single" w:sz="4" w:space="0" w:color="auto"/>
              <w:bottom w:val="single" w:sz="4" w:space="0" w:color="auto"/>
              <w:right w:val="single" w:sz="4" w:space="0" w:color="auto"/>
            </w:tcBorders>
            <w:noWrap/>
            <w:vAlign w:val="center"/>
            <w:hideMark/>
          </w:tcPr>
          <w:p w:rsidR="007E730A" w:rsidRPr="007E730A" w:rsidP="007E730A" w14:paraId="19085C25" w14:textId="77777777">
            <w:pPr>
              <w:spacing w:line="259" w:lineRule="auto"/>
              <w:ind w:left="0" w:firstLine="0"/>
              <w:rPr>
                <w:rFonts w:cstheme="minorHAnsi"/>
              </w:rPr>
            </w:pPr>
            <w:r w:rsidRPr="007E730A">
              <w:rPr>
                <w:rFonts w:cstheme="minorHAnsi"/>
              </w:rPr>
              <w:t xml:space="preserve">     iii. Notification of physical or operational change</w:t>
            </w:r>
          </w:p>
        </w:tc>
        <w:tc>
          <w:tcPr>
            <w:tcW w:w="1160" w:type="dxa"/>
            <w:tcBorders>
              <w:top w:val="nil"/>
              <w:left w:val="nil"/>
              <w:bottom w:val="single" w:sz="4" w:space="0" w:color="auto"/>
              <w:right w:val="single" w:sz="4" w:space="0" w:color="auto"/>
            </w:tcBorders>
            <w:noWrap/>
            <w:vAlign w:val="center"/>
            <w:hideMark/>
          </w:tcPr>
          <w:p w:rsidR="007E730A" w:rsidRPr="007E730A" w:rsidP="007E730A" w14:paraId="70C3B182" w14:textId="77777777">
            <w:pPr>
              <w:spacing w:line="259" w:lineRule="auto"/>
              <w:ind w:left="0" w:firstLine="0"/>
              <w:rPr>
                <w:rFonts w:cstheme="minorHAnsi"/>
              </w:rPr>
            </w:pPr>
            <w:r w:rsidRPr="007E730A">
              <w:rPr>
                <w:rFonts w:cstheme="minorHAnsi"/>
              </w:rPr>
              <w:t>1</w:t>
            </w:r>
          </w:p>
        </w:tc>
        <w:tc>
          <w:tcPr>
            <w:tcW w:w="1238" w:type="dxa"/>
            <w:tcBorders>
              <w:top w:val="nil"/>
              <w:left w:val="nil"/>
              <w:bottom w:val="single" w:sz="4" w:space="0" w:color="auto"/>
              <w:right w:val="single" w:sz="4" w:space="0" w:color="auto"/>
            </w:tcBorders>
            <w:noWrap/>
            <w:vAlign w:val="center"/>
            <w:hideMark/>
          </w:tcPr>
          <w:p w:rsidR="007E730A" w:rsidRPr="007E730A" w:rsidP="007E730A" w14:paraId="1E7DBFAA" w14:textId="77777777">
            <w:pPr>
              <w:spacing w:line="259" w:lineRule="auto"/>
              <w:ind w:left="0" w:firstLine="0"/>
              <w:rPr>
                <w:rFonts w:cstheme="minorHAnsi"/>
              </w:rPr>
            </w:pPr>
            <w:r w:rsidRPr="007E730A">
              <w:rPr>
                <w:rFonts w:cstheme="minorHAnsi"/>
              </w:rPr>
              <w:t>0</w:t>
            </w:r>
          </w:p>
        </w:tc>
        <w:tc>
          <w:tcPr>
            <w:tcW w:w="986" w:type="dxa"/>
            <w:tcBorders>
              <w:top w:val="nil"/>
              <w:left w:val="nil"/>
              <w:bottom w:val="single" w:sz="4" w:space="0" w:color="auto"/>
              <w:right w:val="single" w:sz="4" w:space="0" w:color="auto"/>
            </w:tcBorders>
            <w:noWrap/>
            <w:vAlign w:val="center"/>
            <w:hideMark/>
          </w:tcPr>
          <w:p w:rsidR="007E730A" w:rsidRPr="007E730A" w:rsidP="007E730A" w14:paraId="592EA4EA" w14:textId="77777777">
            <w:pPr>
              <w:spacing w:line="259" w:lineRule="auto"/>
              <w:ind w:left="0" w:firstLine="0"/>
              <w:rPr>
                <w:rFonts w:cstheme="minorHAnsi"/>
              </w:rPr>
            </w:pPr>
            <w:r w:rsidRPr="007E730A">
              <w:rPr>
                <w:rFonts w:cstheme="minorHAnsi"/>
              </w:rPr>
              <w:t>0</w:t>
            </w:r>
          </w:p>
        </w:tc>
        <w:tc>
          <w:tcPr>
            <w:tcW w:w="983" w:type="dxa"/>
            <w:tcBorders>
              <w:top w:val="nil"/>
              <w:left w:val="nil"/>
              <w:bottom w:val="single" w:sz="4" w:space="0" w:color="auto"/>
              <w:right w:val="single" w:sz="4" w:space="0" w:color="auto"/>
            </w:tcBorders>
            <w:noWrap/>
            <w:vAlign w:val="center"/>
            <w:hideMark/>
          </w:tcPr>
          <w:p w:rsidR="007E730A" w:rsidRPr="007E730A" w:rsidP="007E730A" w14:paraId="6D797BC6" w14:textId="77777777">
            <w:pPr>
              <w:spacing w:line="259" w:lineRule="auto"/>
              <w:ind w:left="0" w:firstLine="0"/>
              <w:rPr>
                <w:rFonts w:cstheme="minorHAnsi"/>
              </w:rPr>
            </w:pPr>
            <w:r w:rsidRPr="007E730A">
              <w:rPr>
                <w:rFonts w:cstheme="minorHAnsi"/>
              </w:rPr>
              <w:t>9</w:t>
            </w:r>
          </w:p>
        </w:tc>
        <w:tc>
          <w:tcPr>
            <w:tcW w:w="1050" w:type="dxa"/>
            <w:tcBorders>
              <w:top w:val="nil"/>
              <w:left w:val="nil"/>
              <w:bottom w:val="single" w:sz="4" w:space="0" w:color="auto"/>
              <w:right w:val="single" w:sz="4" w:space="0" w:color="auto"/>
            </w:tcBorders>
            <w:noWrap/>
            <w:vAlign w:val="center"/>
            <w:hideMark/>
          </w:tcPr>
          <w:p w:rsidR="007E730A" w:rsidRPr="007E730A" w:rsidP="007E730A" w14:paraId="688E41CE" w14:textId="77777777">
            <w:pPr>
              <w:spacing w:line="259" w:lineRule="auto"/>
              <w:ind w:left="0" w:firstLine="0"/>
              <w:rPr>
                <w:rFonts w:cstheme="minorHAnsi"/>
              </w:rPr>
            </w:pPr>
            <w:r w:rsidRPr="007E730A">
              <w:rPr>
                <w:rFonts w:cstheme="minorHAnsi"/>
              </w:rPr>
              <w:t>0</w:t>
            </w:r>
          </w:p>
        </w:tc>
        <w:tc>
          <w:tcPr>
            <w:tcW w:w="1205" w:type="dxa"/>
            <w:tcBorders>
              <w:top w:val="nil"/>
              <w:left w:val="nil"/>
              <w:bottom w:val="single" w:sz="4" w:space="0" w:color="auto"/>
              <w:right w:val="single" w:sz="4" w:space="0" w:color="auto"/>
            </w:tcBorders>
            <w:noWrap/>
            <w:vAlign w:val="center"/>
            <w:hideMark/>
          </w:tcPr>
          <w:p w:rsidR="007E730A" w:rsidRPr="007E730A" w:rsidP="007E730A" w14:paraId="347F64D0" w14:textId="77777777">
            <w:pPr>
              <w:spacing w:line="259" w:lineRule="auto"/>
              <w:ind w:left="0" w:firstLine="0"/>
              <w:rPr>
                <w:rFonts w:cstheme="minorHAnsi"/>
              </w:rPr>
            </w:pPr>
            <w:r w:rsidRPr="007E730A">
              <w:rPr>
                <w:rFonts w:cstheme="minorHAnsi"/>
              </w:rPr>
              <w:t>0</w:t>
            </w:r>
          </w:p>
        </w:tc>
        <w:tc>
          <w:tcPr>
            <w:tcW w:w="1059" w:type="dxa"/>
            <w:tcBorders>
              <w:top w:val="nil"/>
              <w:left w:val="nil"/>
              <w:bottom w:val="single" w:sz="4" w:space="0" w:color="auto"/>
              <w:right w:val="single" w:sz="4" w:space="0" w:color="auto"/>
            </w:tcBorders>
            <w:noWrap/>
            <w:vAlign w:val="center"/>
            <w:hideMark/>
          </w:tcPr>
          <w:p w:rsidR="007E730A" w:rsidRPr="007E730A" w:rsidP="007E730A" w14:paraId="164B4566" w14:textId="77777777">
            <w:pPr>
              <w:spacing w:line="259" w:lineRule="auto"/>
              <w:ind w:left="0" w:firstLine="0"/>
              <w:rPr>
                <w:rFonts w:cstheme="minorHAnsi"/>
              </w:rPr>
            </w:pPr>
            <w:r w:rsidRPr="007E730A">
              <w:rPr>
                <w:rFonts w:cstheme="minorHAnsi"/>
              </w:rPr>
              <w:t>0</w:t>
            </w:r>
          </w:p>
        </w:tc>
        <w:tc>
          <w:tcPr>
            <w:tcW w:w="1016" w:type="dxa"/>
            <w:tcBorders>
              <w:top w:val="nil"/>
              <w:left w:val="nil"/>
              <w:bottom w:val="single" w:sz="4" w:space="0" w:color="auto"/>
              <w:right w:val="single" w:sz="4" w:space="0" w:color="auto"/>
            </w:tcBorders>
            <w:noWrap/>
            <w:vAlign w:val="center"/>
            <w:hideMark/>
          </w:tcPr>
          <w:p w:rsidR="007E730A" w:rsidRPr="007E730A" w:rsidP="007E730A" w14:paraId="60B2189E" w14:textId="77777777">
            <w:pPr>
              <w:spacing w:line="259" w:lineRule="auto"/>
              <w:ind w:left="0" w:firstLine="0"/>
              <w:rPr>
                <w:rFonts w:cstheme="minorHAnsi"/>
              </w:rPr>
            </w:pPr>
            <w:r w:rsidRPr="007E730A">
              <w:rPr>
                <w:rFonts w:cstheme="minorHAnsi"/>
              </w:rPr>
              <w:t xml:space="preserve">$0.00 </w:t>
            </w:r>
          </w:p>
        </w:tc>
      </w:tr>
      <w:tr w14:paraId="580762F6" w14:textId="77777777" w:rsidTr="001E6D92">
        <w:tblPrEx>
          <w:tblW w:w="14336" w:type="dxa"/>
          <w:jc w:val="center"/>
          <w:tblLook w:val="04A0"/>
        </w:tblPrEx>
        <w:trPr>
          <w:trHeight w:val="296"/>
          <w:jc w:val="center"/>
        </w:trPr>
        <w:tc>
          <w:tcPr>
            <w:tcW w:w="5639" w:type="dxa"/>
            <w:tcBorders>
              <w:top w:val="nil"/>
              <w:left w:val="single" w:sz="4" w:space="0" w:color="auto"/>
              <w:bottom w:val="single" w:sz="4" w:space="0" w:color="auto"/>
              <w:right w:val="single" w:sz="4" w:space="0" w:color="auto"/>
            </w:tcBorders>
            <w:noWrap/>
            <w:vAlign w:val="center"/>
            <w:hideMark/>
          </w:tcPr>
          <w:p w:rsidR="007E730A" w:rsidRPr="007E730A" w:rsidP="007E730A" w14:paraId="36CBCC79" w14:textId="77777777">
            <w:pPr>
              <w:spacing w:line="259" w:lineRule="auto"/>
              <w:ind w:left="0" w:firstLine="0"/>
              <w:rPr>
                <w:rFonts w:cstheme="minorHAnsi"/>
              </w:rPr>
            </w:pPr>
            <w:r w:rsidRPr="007E730A">
              <w:rPr>
                <w:rFonts w:cstheme="minorHAnsi"/>
              </w:rPr>
              <w:t xml:space="preserve">     iv. Notification of the anticipated date for conducting the opacity observations</w:t>
            </w:r>
          </w:p>
        </w:tc>
        <w:tc>
          <w:tcPr>
            <w:tcW w:w="1160" w:type="dxa"/>
            <w:tcBorders>
              <w:top w:val="nil"/>
              <w:left w:val="nil"/>
              <w:bottom w:val="single" w:sz="4" w:space="0" w:color="auto"/>
              <w:right w:val="single" w:sz="4" w:space="0" w:color="auto"/>
            </w:tcBorders>
            <w:noWrap/>
            <w:vAlign w:val="center"/>
            <w:hideMark/>
          </w:tcPr>
          <w:p w:rsidR="007E730A" w:rsidRPr="007E730A" w:rsidP="007E730A" w14:paraId="43701D44" w14:textId="77777777">
            <w:pPr>
              <w:spacing w:line="259" w:lineRule="auto"/>
              <w:ind w:left="0" w:firstLine="0"/>
              <w:rPr>
                <w:rFonts w:cstheme="minorHAnsi"/>
              </w:rPr>
            </w:pPr>
            <w:r w:rsidRPr="007E730A">
              <w:rPr>
                <w:rFonts w:cstheme="minorHAnsi"/>
              </w:rPr>
              <w:t>1</w:t>
            </w:r>
          </w:p>
        </w:tc>
        <w:tc>
          <w:tcPr>
            <w:tcW w:w="1238" w:type="dxa"/>
            <w:tcBorders>
              <w:top w:val="nil"/>
              <w:left w:val="nil"/>
              <w:bottom w:val="single" w:sz="4" w:space="0" w:color="auto"/>
              <w:right w:val="single" w:sz="4" w:space="0" w:color="auto"/>
            </w:tcBorders>
            <w:noWrap/>
            <w:vAlign w:val="center"/>
            <w:hideMark/>
          </w:tcPr>
          <w:p w:rsidR="007E730A" w:rsidRPr="007E730A" w:rsidP="007E730A" w14:paraId="3F1F9557" w14:textId="77777777">
            <w:pPr>
              <w:spacing w:line="259" w:lineRule="auto"/>
              <w:ind w:left="0" w:firstLine="0"/>
              <w:rPr>
                <w:rFonts w:cstheme="minorHAnsi"/>
              </w:rPr>
            </w:pPr>
            <w:r w:rsidRPr="007E730A">
              <w:rPr>
                <w:rFonts w:cstheme="minorHAnsi"/>
              </w:rPr>
              <w:t>0</w:t>
            </w:r>
          </w:p>
        </w:tc>
        <w:tc>
          <w:tcPr>
            <w:tcW w:w="986" w:type="dxa"/>
            <w:tcBorders>
              <w:top w:val="nil"/>
              <w:left w:val="nil"/>
              <w:bottom w:val="single" w:sz="4" w:space="0" w:color="auto"/>
              <w:right w:val="single" w:sz="4" w:space="0" w:color="auto"/>
            </w:tcBorders>
            <w:noWrap/>
            <w:vAlign w:val="center"/>
            <w:hideMark/>
          </w:tcPr>
          <w:p w:rsidR="007E730A" w:rsidRPr="007E730A" w:rsidP="007E730A" w14:paraId="39B10A11" w14:textId="77777777">
            <w:pPr>
              <w:spacing w:line="259" w:lineRule="auto"/>
              <w:ind w:left="0" w:firstLine="0"/>
              <w:rPr>
                <w:rFonts w:cstheme="minorHAnsi"/>
              </w:rPr>
            </w:pPr>
            <w:r w:rsidRPr="007E730A">
              <w:rPr>
                <w:rFonts w:cstheme="minorHAnsi"/>
              </w:rPr>
              <w:t>0</w:t>
            </w:r>
          </w:p>
        </w:tc>
        <w:tc>
          <w:tcPr>
            <w:tcW w:w="983" w:type="dxa"/>
            <w:tcBorders>
              <w:top w:val="nil"/>
              <w:left w:val="nil"/>
              <w:bottom w:val="single" w:sz="4" w:space="0" w:color="auto"/>
              <w:right w:val="single" w:sz="4" w:space="0" w:color="auto"/>
            </w:tcBorders>
            <w:noWrap/>
            <w:vAlign w:val="center"/>
            <w:hideMark/>
          </w:tcPr>
          <w:p w:rsidR="007E730A" w:rsidRPr="007E730A" w:rsidP="007E730A" w14:paraId="57DBF163" w14:textId="77777777">
            <w:pPr>
              <w:spacing w:line="259" w:lineRule="auto"/>
              <w:ind w:left="0" w:firstLine="0"/>
              <w:rPr>
                <w:rFonts w:cstheme="minorHAnsi"/>
              </w:rPr>
            </w:pPr>
            <w:r w:rsidRPr="007E730A">
              <w:rPr>
                <w:rFonts w:cstheme="minorHAnsi"/>
              </w:rPr>
              <w:t>9</w:t>
            </w:r>
          </w:p>
        </w:tc>
        <w:tc>
          <w:tcPr>
            <w:tcW w:w="1050" w:type="dxa"/>
            <w:tcBorders>
              <w:top w:val="nil"/>
              <w:left w:val="nil"/>
              <w:bottom w:val="single" w:sz="4" w:space="0" w:color="auto"/>
              <w:right w:val="single" w:sz="4" w:space="0" w:color="auto"/>
            </w:tcBorders>
            <w:noWrap/>
            <w:vAlign w:val="center"/>
            <w:hideMark/>
          </w:tcPr>
          <w:p w:rsidR="007E730A" w:rsidRPr="007E730A" w:rsidP="007E730A" w14:paraId="2BC83A2F" w14:textId="77777777">
            <w:pPr>
              <w:spacing w:line="259" w:lineRule="auto"/>
              <w:ind w:left="0" w:firstLine="0"/>
              <w:rPr>
                <w:rFonts w:cstheme="minorHAnsi"/>
              </w:rPr>
            </w:pPr>
            <w:r w:rsidRPr="007E730A">
              <w:rPr>
                <w:rFonts w:cstheme="minorHAnsi"/>
              </w:rPr>
              <w:t>0</w:t>
            </w:r>
          </w:p>
        </w:tc>
        <w:tc>
          <w:tcPr>
            <w:tcW w:w="1205" w:type="dxa"/>
            <w:tcBorders>
              <w:top w:val="nil"/>
              <w:left w:val="nil"/>
              <w:bottom w:val="single" w:sz="4" w:space="0" w:color="auto"/>
              <w:right w:val="single" w:sz="4" w:space="0" w:color="auto"/>
            </w:tcBorders>
            <w:noWrap/>
            <w:vAlign w:val="center"/>
            <w:hideMark/>
          </w:tcPr>
          <w:p w:rsidR="007E730A" w:rsidRPr="007E730A" w:rsidP="007E730A" w14:paraId="3B6CE109" w14:textId="77777777">
            <w:pPr>
              <w:spacing w:line="259" w:lineRule="auto"/>
              <w:ind w:left="0" w:firstLine="0"/>
              <w:rPr>
                <w:rFonts w:cstheme="minorHAnsi"/>
              </w:rPr>
            </w:pPr>
            <w:r w:rsidRPr="007E730A">
              <w:rPr>
                <w:rFonts w:cstheme="minorHAnsi"/>
              </w:rPr>
              <w:t>0</w:t>
            </w:r>
          </w:p>
        </w:tc>
        <w:tc>
          <w:tcPr>
            <w:tcW w:w="1059" w:type="dxa"/>
            <w:tcBorders>
              <w:top w:val="nil"/>
              <w:left w:val="nil"/>
              <w:bottom w:val="single" w:sz="4" w:space="0" w:color="auto"/>
              <w:right w:val="single" w:sz="4" w:space="0" w:color="auto"/>
            </w:tcBorders>
            <w:noWrap/>
            <w:vAlign w:val="center"/>
            <w:hideMark/>
          </w:tcPr>
          <w:p w:rsidR="007E730A" w:rsidRPr="007E730A" w:rsidP="007E730A" w14:paraId="5B01E671" w14:textId="77777777">
            <w:pPr>
              <w:spacing w:line="259" w:lineRule="auto"/>
              <w:ind w:left="0" w:firstLine="0"/>
              <w:rPr>
                <w:rFonts w:cstheme="minorHAnsi"/>
              </w:rPr>
            </w:pPr>
            <w:r w:rsidRPr="007E730A">
              <w:rPr>
                <w:rFonts w:cstheme="minorHAnsi"/>
              </w:rPr>
              <w:t>0</w:t>
            </w:r>
          </w:p>
        </w:tc>
        <w:tc>
          <w:tcPr>
            <w:tcW w:w="1016" w:type="dxa"/>
            <w:tcBorders>
              <w:top w:val="nil"/>
              <w:left w:val="nil"/>
              <w:bottom w:val="single" w:sz="4" w:space="0" w:color="auto"/>
              <w:right w:val="single" w:sz="4" w:space="0" w:color="auto"/>
            </w:tcBorders>
            <w:noWrap/>
            <w:vAlign w:val="center"/>
            <w:hideMark/>
          </w:tcPr>
          <w:p w:rsidR="007E730A" w:rsidRPr="007E730A" w:rsidP="007E730A" w14:paraId="72F26486" w14:textId="77777777">
            <w:pPr>
              <w:spacing w:line="259" w:lineRule="auto"/>
              <w:ind w:left="0" w:firstLine="0"/>
              <w:rPr>
                <w:rFonts w:cstheme="minorHAnsi"/>
              </w:rPr>
            </w:pPr>
            <w:r w:rsidRPr="007E730A">
              <w:rPr>
                <w:rFonts w:cstheme="minorHAnsi"/>
              </w:rPr>
              <w:t xml:space="preserve">$0.00 </w:t>
            </w:r>
          </w:p>
        </w:tc>
      </w:tr>
      <w:tr w14:paraId="3B935E0C" w14:textId="77777777" w:rsidTr="001E6D92">
        <w:tblPrEx>
          <w:tblW w:w="14336" w:type="dxa"/>
          <w:jc w:val="center"/>
          <w:tblLook w:val="04A0"/>
        </w:tblPrEx>
        <w:trPr>
          <w:trHeight w:val="296"/>
          <w:jc w:val="center"/>
        </w:trPr>
        <w:tc>
          <w:tcPr>
            <w:tcW w:w="5639" w:type="dxa"/>
            <w:tcBorders>
              <w:top w:val="nil"/>
              <w:left w:val="single" w:sz="4" w:space="0" w:color="auto"/>
              <w:bottom w:val="single" w:sz="4" w:space="0" w:color="auto"/>
              <w:right w:val="single" w:sz="4" w:space="0" w:color="auto"/>
            </w:tcBorders>
            <w:noWrap/>
            <w:vAlign w:val="center"/>
            <w:hideMark/>
          </w:tcPr>
          <w:p w:rsidR="007E730A" w:rsidRPr="007E730A" w:rsidP="007E730A" w14:paraId="2E6C61FE" w14:textId="77777777">
            <w:pPr>
              <w:spacing w:line="259" w:lineRule="auto"/>
              <w:ind w:left="0" w:firstLine="0"/>
              <w:rPr>
                <w:rFonts w:cstheme="minorHAnsi"/>
              </w:rPr>
            </w:pPr>
            <w:r w:rsidRPr="007E730A">
              <w:rPr>
                <w:rFonts w:cstheme="minorHAnsi"/>
              </w:rPr>
              <w:t xml:space="preserve">     v. Notification of performance test</w:t>
            </w:r>
          </w:p>
        </w:tc>
        <w:tc>
          <w:tcPr>
            <w:tcW w:w="1160" w:type="dxa"/>
            <w:tcBorders>
              <w:top w:val="nil"/>
              <w:left w:val="nil"/>
              <w:bottom w:val="single" w:sz="4" w:space="0" w:color="auto"/>
              <w:right w:val="single" w:sz="4" w:space="0" w:color="auto"/>
            </w:tcBorders>
            <w:noWrap/>
            <w:vAlign w:val="center"/>
            <w:hideMark/>
          </w:tcPr>
          <w:p w:rsidR="007E730A" w:rsidRPr="007E730A" w:rsidP="007E730A" w14:paraId="0EF812F6" w14:textId="77777777">
            <w:pPr>
              <w:spacing w:line="259" w:lineRule="auto"/>
              <w:ind w:left="0" w:firstLine="0"/>
              <w:rPr>
                <w:rFonts w:cstheme="minorHAnsi"/>
              </w:rPr>
            </w:pPr>
            <w:r w:rsidRPr="007E730A">
              <w:rPr>
                <w:rFonts w:cstheme="minorHAnsi"/>
              </w:rPr>
              <w:t>1</w:t>
            </w:r>
          </w:p>
        </w:tc>
        <w:tc>
          <w:tcPr>
            <w:tcW w:w="1238" w:type="dxa"/>
            <w:tcBorders>
              <w:top w:val="nil"/>
              <w:left w:val="nil"/>
              <w:bottom w:val="single" w:sz="4" w:space="0" w:color="auto"/>
              <w:right w:val="single" w:sz="4" w:space="0" w:color="auto"/>
            </w:tcBorders>
            <w:noWrap/>
            <w:vAlign w:val="center"/>
            <w:hideMark/>
          </w:tcPr>
          <w:p w:rsidR="007E730A" w:rsidRPr="007E730A" w:rsidP="007E730A" w14:paraId="5DFC17FF" w14:textId="77777777">
            <w:pPr>
              <w:spacing w:line="259" w:lineRule="auto"/>
              <w:ind w:left="0" w:firstLine="0"/>
              <w:rPr>
                <w:rFonts w:cstheme="minorHAnsi"/>
              </w:rPr>
            </w:pPr>
            <w:r w:rsidRPr="007E730A">
              <w:rPr>
                <w:rFonts w:cstheme="minorHAnsi"/>
              </w:rPr>
              <w:t>1</w:t>
            </w:r>
          </w:p>
        </w:tc>
        <w:tc>
          <w:tcPr>
            <w:tcW w:w="986" w:type="dxa"/>
            <w:tcBorders>
              <w:top w:val="nil"/>
              <w:left w:val="nil"/>
              <w:bottom w:val="single" w:sz="4" w:space="0" w:color="auto"/>
              <w:right w:val="single" w:sz="4" w:space="0" w:color="auto"/>
            </w:tcBorders>
            <w:noWrap/>
            <w:vAlign w:val="center"/>
            <w:hideMark/>
          </w:tcPr>
          <w:p w:rsidR="007E730A" w:rsidRPr="007E730A" w:rsidP="007E730A" w14:paraId="2B31670E" w14:textId="77777777">
            <w:pPr>
              <w:spacing w:line="259" w:lineRule="auto"/>
              <w:ind w:left="0" w:firstLine="0"/>
              <w:rPr>
                <w:rFonts w:cstheme="minorHAnsi"/>
              </w:rPr>
            </w:pPr>
            <w:r w:rsidRPr="007E730A">
              <w:rPr>
                <w:rFonts w:cstheme="minorHAnsi"/>
              </w:rPr>
              <w:t>1</w:t>
            </w:r>
          </w:p>
        </w:tc>
        <w:tc>
          <w:tcPr>
            <w:tcW w:w="983" w:type="dxa"/>
            <w:tcBorders>
              <w:top w:val="nil"/>
              <w:left w:val="nil"/>
              <w:bottom w:val="single" w:sz="4" w:space="0" w:color="auto"/>
              <w:right w:val="single" w:sz="4" w:space="0" w:color="auto"/>
            </w:tcBorders>
            <w:noWrap/>
            <w:vAlign w:val="center"/>
            <w:hideMark/>
          </w:tcPr>
          <w:p w:rsidR="007E730A" w:rsidRPr="007E730A" w:rsidP="007E730A" w14:paraId="214B60A0" w14:textId="77777777">
            <w:pPr>
              <w:spacing w:line="259" w:lineRule="auto"/>
              <w:ind w:left="0" w:firstLine="0"/>
              <w:rPr>
                <w:rFonts w:cstheme="minorHAnsi"/>
              </w:rPr>
            </w:pPr>
            <w:r w:rsidRPr="007E730A">
              <w:rPr>
                <w:rFonts w:cstheme="minorHAnsi"/>
              </w:rPr>
              <w:t>9</w:t>
            </w:r>
          </w:p>
        </w:tc>
        <w:tc>
          <w:tcPr>
            <w:tcW w:w="1050" w:type="dxa"/>
            <w:tcBorders>
              <w:top w:val="nil"/>
              <w:left w:val="nil"/>
              <w:bottom w:val="single" w:sz="4" w:space="0" w:color="auto"/>
              <w:right w:val="single" w:sz="4" w:space="0" w:color="auto"/>
            </w:tcBorders>
            <w:noWrap/>
            <w:vAlign w:val="center"/>
            <w:hideMark/>
          </w:tcPr>
          <w:p w:rsidR="007E730A" w:rsidRPr="007E730A" w:rsidP="007E730A" w14:paraId="63C69A1D" w14:textId="77777777">
            <w:pPr>
              <w:spacing w:line="259" w:lineRule="auto"/>
              <w:ind w:left="0" w:firstLine="0"/>
              <w:rPr>
                <w:rFonts w:cstheme="minorHAnsi"/>
              </w:rPr>
            </w:pPr>
            <w:r w:rsidRPr="007E730A">
              <w:rPr>
                <w:rFonts w:cstheme="minorHAnsi"/>
              </w:rPr>
              <w:t>9</w:t>
            </w:r>
          </w:p>
        </w:tc>
        <w:tc>
          <w:tcPr>
            <w:tcW w:w="1205" w:type="dxa"/>
            <w:tcBorders>
              <w:top w:val="nil"/>
              <w:left w:val="nil"/>
              <w:bottom w:val="single" w:sz="4" w:space="0" w:color="auto"/>
              <w:right w:val="single" w:sz="4" w:space="0" w:color="auto"/>
            </w:tcBorders>
            <w:noWrap/>
            <w:vAlign w:val="center"/>
            <w:hideMark/>
          </w:tcPr>
          <w:p w:rsidR="007E730A" w:rsidRPr="007E730A" w:rsidP="007E730A" w14:paraId="55132905" w14:textId="77777777">
            <w:pPr>
              <w:spacing w:line="259" w:lineRule="auto"/>
              <w:ind w:left="0" w:firstLine="0"/>
              <w:rPr>
                <w:rFonts w:cstheme="minorHAnsi"/>
              </w:rPr>
            </w:pPr>
            <w:r w:rsidRPr="007E730A">
              <w:rPr>
                <w:rFonts w:cstheme="minorHAnsi"/>
              </w:rPr>
              <w:t>0.45</w:t>
            </w:r>
          </w:p>
        </w:tc>
        <w:tc>
          <w:tcPr>
            <w:tcW w:w="1059" w:type="dxa"/>
            <w:tcBorders>
              <w:top w:val="nil"/>
              <w:left w:val="nil"/>
              <w:bottom w:val="single" w:sz="4" w:space="0" w:color="auto"/>
              <w:right w:val="single" w:sz="4" w:space="0" w:color="auto"/>
            </w:tcBorders>
            <w:noWrap/>
            <w:vAlign w:val="center"/>
            <w:hideMark/>
          </w:tcPr>
          <w:p w:rsidR="007E730A" w:rsidRPr="007E730A" w:rsidP="007E730A" w14:paraId="5B198087" w14:textId="77777777">
            <w:pPr>
              <w:spacing w:line="259" w:lineRule="auto"/>
              <w:ind w:left="0" w:firstLine="0"/>
              <w:rPr>
                <w:rFonts w:cstheme="minorHAnsi"/>
              </w:rPr>
            </w:pPr>
            <w:r w:rsidRPr="007E730A">
              <w:rPr>
                <w:rFonts w:cstheme="minorHAnsi"/>
              </w:rPr>
              <w:t>0.9</w:t>
            </w:r>
          </w:p>
        </w:tc>
        <w:tc>
          <w:tcPr>
            <w:tcW w:w="1016" w:type="dxa"/>
            <w:tcBorders>
              <w:top w:val="nil"/>
              <w:left w:val="nil"/>
              <w:bottom w:val="single" w:sz="4" w:space="0" w:color="auto"/>
              <w:right w:val="single" w:sz="4" w:space="0" w:color="auto"/>
            </w:tcBorders>
            <w:noWrap/>
            <w:vAlign w:val="center"/>
            <w:hideMark/>
          </w:tcPr>
          <w:p w:rsidR="007E730A" w:rsidRPr="007E730A" w:rsidP="007E730A" w14:paraId="7C64A177" w14:textId="77777777">
            <w:pPr>
              <w:spacing w:line="259" w:lineRule="auto"/>
              <w:ind w:left="0" w:firstLine="0"/>
              <w:rPr>
                <w:rFonts w:cstheme="minorHAnsi"/>
              </w:rPr>
            </w:pPr>
            <w:r w:rsidRPr="007E730A">
              <w:rPr>
                <w:rFonts w:cstheme="minorHAnsi"/>
              </w:rPr>
              <w:t xml:space="preserve">$528.59 </w:t>
            </w:r>
          </w:p>
        </w:tc>
      </w:tr>
      <w:tr w14:paraId="6AA1E34A" w14:textId="77777777" w:rsidTr="001E6D92">
        <w:tblPrEx>
          <w:tblW w:w="14336" w:type="dxa"/>
          <w:jc w:val="center"/>
          <w:tblLook w:val="04A0"/>
        </w:tblPrEx>
        <w:trPr>
          <w:trHeight w:val="296"/>
          <w:jc w:val="center"/>
        </w:trPr>
        <w:tc>
          <w:tcPr>
            <w:tcW w:w="5639" w:type="dxa"/>
            <w:tcBorders>
              <w:top w:val="nil"/>
              <w:left w:val="single" w:sz="4" w:space="0" w:color="auto"/>
              <w:bottom w:val="single" w:sz="4" w:space="0" w:color="auto"/>
              <w:right w:val="single" w:sz="4" w:space="0" w:color="auto"/>
            </w:tcBorders>
            <w:noWrap/>
            <w:vAlign w:val="center"/>
            <w:hideMark/>
          </w:tcPr>
          <w:p w:rsidR="007E730A" w:rsidRPr="007E730A" w:rsidP="007E730A" w14:paraId="1F8BCA1A" w14:textId="77777777">
            <w:pPr>
              <w:spacing w:line="259" w:lineRule="auto"/>
              <w:ind w:left="0" w:firstLine="0"/>
              <w:rPr>
                <w:rFonts w:cstheme="minorHAnsi"/>
              </w:rPr>
            </w:pPr>
            <w:r w:rsidRPr="007E730A">
              <w:rPr>
                <w:rFonts w:cstheme="minorHAnsi"/>
              </w:rPr>
              <w:t xml:space="preserve">     vi. Performance test results </w:t>
            </w:r>
          </w:p>
        </w:tc>
        <w:tc>
          <w:tcPr>
            <w:tcW w:w="1160" w:type="dxa"/>
            <w:tcBorders>
              <w:top w:val="nil"/>
              <w:left w:val="nil"/>
              <w:bottom w:val="single" w:sz="4" w:space="0" w:color="auto"/>
              <w:right w:val="single" w:sz="4" w:space="0" w:color="auto"/>
            </w:tcBorders>
            <w:noWrap/>
            <w:vAlign w:val="center"/>
            <w:hideMark/>
          </w:tcPr>
          <w:p w:rsidR="007E730A" w:rsidRPr="007E730A" w:rsidP="007E730A" w14:paraId="50D515D2" w14:textId="77777777">
            <w:pPr>
              <w:spacing w:line="259" w:lineRule="auto"/>
              <w:ind w:left="0" w:firstLine="0"/>
              <w:rPr>
                <w:rFonts w:cstheme="minorHAnsi"/>
              </w:rPr>
            </w:pPr>
            <w:r w:rsidRPr="007E730A">
              <w:rPr>
                <w:rFonts w:cstheme="minorHAnsi"/>
              </w:rPr>
              <w:t>4</w:t>
            </w:r>
          </w:p>
        </w:tc>
        <w:tc>
          <w:tcPr>
            <w:tcW w:w="1238" w:type="dxa"/>
            <w:tcBorders>
              <w:top w:val="nil"/>
              <w:left w:val="nil"/>
              <w:bottom w:val="single" w:sz="4" w:space="0" w:color="auto"/>
              <w:right w:val="single" w:sz="4" w:space="0" w:color="auto"/>
            </w:tcBorders>
            <w:noWrap/>
            <w:vAlign w:val="center"/>
            <w:hideMark/>
          </w:tcPr>
          <w:p w:rsidR="007E730A" w:rsidRPr="007E730A" w:rsidP="007E730A" w14:paraId="19B2F2FB" w14:textId="77777777">
            <w:pPr>
              <w:spacing w:line="259" w:lineRule="auto"/>
              <w:ind w:left="0" w:firstLine="0"/>
              <w:rPr>
                <w:rFonts w:cstheme="minorHAnsi"/>
              </w:rPr>
            </w:pPr>
            <w:r w:rsidRPr="007E730A">
              <w:rPr>
                <w:rFonts w:cstheme="minorHAnsi"/>
              </w:rPr>
              <w:t>1</w:t>
            </w:r>
          </w:p>
        </w:tc>
        <w:tc>
          <w:tcPr>
            <w:tcW w:w="986" w:type="dxa"/>
            <w:tcBorders>
              <w:top w:val="nil"/>
              <w:left w:val="nil"/>
              <w:bottom w:val="single" w:sz="4" w:space="0" w:color="auto"/>
              <w:right w:val="single" w:sz="4" w:space="0" w:color="auto"/>
            </w:tcBorders>
            <w:noWrap/>
            <w:vAlign w:val="center"/>
            <w:hideMark/>
          </w:tcPr>
          <w:p w:rsidR="007E730A" w:rsidRPr="007E730A" w:rsidP="007E730A" w14:paraId="01204AEC" w14:textId="77777777">
            <w:pPr>
              <w:spacing w:line="259" w:lineRule="auto"/>
              <w:ind w:left="0" w:firstLine="0"/>
              <w:rPr>
                <w:rFonts w:cstheme="minorHAnsi"/>
              </w:rPr>
            </w:pPr>
            <w:r w:rsidRPr="007E730A">
              <w:rPr>
                <w:rFonts w:cstheme="minorHAnsi"/>
              </w:rPr>
              <w:t>4</w:t>
            </w:r>
          </w:p>
        </w:tc>
        <w:tc>
          <w:tcPr>
            <w:tcW w:w="983" w:type="dxa"/>
            <w:tcBorders>
              <w:top w:val="nil"/>
              <w:left w:val="nil"/>
              <w:bottom w:val="single" w:sz="4" w:space="0" w:color="auto"/>
              <w:right w:val="single" w:sz="4" w:space="0" w:color="auto"/>
            </w:tcBorders>
            <w:noWrap/>
            <w:vAlign w:val="center"/>
            <w:hideMark/>
          </w:tcPr>
          <w:p w:rsidR="007E730A" w:rsidRPr="007E730A" w:rsidP="007E730A" w14:paraId="4EE6FB01" w14:textId="77777777">
            <w:pPr>
              <w:spacing w:line="259" w:lineRule="auto"/>
              <w:ind w:left="0" w:firstLine="0"/>
              <w:rPr>
                <w:rFonts w:cstheme="minorHAnsi"/>
              </w:rPr>
            </w:pPr>
            <w:r w:rsidRPr="007E730A">
              <w:rPr>
                <w:rFonts w:cstheme="minorHAnsi"/>
              </w:rPr>
              <w:t>9</w:t>
            </w:r>
          </w:p>
        </w:tc>
        <w:tc>
          <w:tcPr>
            <w:tcW w:w="1050" w:type="dxa"/>
            <w:tcBorders>
              <w:top w:val="nil"/>
              <w:left w:val="nil"/>
              <w:bottom w:val="single" w:sz="4" w:space="0" w:color="auto"/>
              <w:right w:val="single" w:sz="4" w:space="0" w:color="auto"/>
            </w:tcBorders>
            <w:noWrap/>
            <w:vAlign w:val="center"/>
            <w:hideMark/>
          </w:tcPr>
          <w:p w:rsidR="007E730A" w:rsidRPr="007E730A" w:rsidP="007E730A" w14:paraId="0E3822D8" w14:textId="77777777">
            <w:pPr>
              <w:spacing w:line="259" w:lineRule="auto"/>
              <w:ind w:left="0" w:firstLine="0"/>
              <w:rPr>
                <w:rFonts w:cstheme="minorHAnsi"/>
              </w:rPr>
            </w:pPr>
            <w:r w:rsidRPr="007E730A">
              <w:rPr>
                <w:rFonts w:cstheme="minorHAnsi"/>
              </w:rPr>
              <w:t>36</w:t>
            </w:r>
          </w:p>
        </w:tc>
        <w:tc>
          <w:tcPr>
            <w:tcW w:w="1205" w:type="dxa"/>
            <w:tcBorders>
              <w:top w:val="nil"/>
              <w:left w:val="nil"/>
              <w:bottom w:val="single" w:sz="4" w:space="0" w:color="auto"/>
              <w:right w:val="single" w:sz="4" w:space="0" w:color="auto"/>
            </w:tcBorders>
            <w:noWrap/>
            <w:vAlign w:val="center"/>
            <w:hideMark/>
          </w:tcPr>
          <w:p w:rsidR="007E730A" w:rsidRPr="007E730A" w:rsidP="007E730A" w14:paraId="1A9D705E" w14:textId="77777777">
            <w:pPr>
              <w:spacing w:line="259" w:lineRule="auto"/>
              <w:ind w:left="0" w:firstLine="0"/>
              <w:rPr>
                <w:rFonts w:cstheme="minorHAnsi"/>
              </w:rPr>
            </w:pPr>
            <w:r w:rsidRPr="007E730A">
              <w:rPr>
                <w:rFonts w:cstheme="minorHAnsi"/>
              </w:rPr>
              <w:t>1.8</w:t>
            </w:r>
          </w:p>
        </w:tc>
        <w:tc>
          <w:tcPr>
            <w:tcW w:w="1059" w:type="dxa"/>
            <w:tcBorders>
              <w:top w:val="nil"/>
              <w:left w:val="nil"/>
              <w:bottom w:val="single" w:sz="4" w:space="0" w:color="auto"/>
              <w:right w:val="single" w:sz="4" w:space="0" w:color="auto"/>
            </w:tcBorders>
            <w:noWrap/>
            <w:vAlign w:val="center"/>
            <w:hideMark/>
          </w:tcPr>
          <w:p w:rsidR="007E730A" w:rsidRPr="007E730A" w:rsidP="007E730A" w14:paraId="24EC8CF5" w14:textId="77777777">
            <w:pPr>
              <w:spacing w:line="259" w:lineRule="auto"/>
              <w:ind w:left="0" w:firstLine="0"/>
              <w:rPr>
                <w:rFonts w:cstheme="minorHAnsi"/>
              </w:rPr>
            </w:pPr>
            <w:r w:rsidRPr="007E730A">
              <w:rPr>
                <w:rFonts w:cstheme="minorHAnsi"/>
              </w:rPr>
              <w:t>3.6</w:t>
            </w:r>
          </w:p>
        </w:tc>
        <w:tc>
          <w:tcPr>
            <w:tcW w:w="1016" w:type="dxa"/>
            <w:tcBorders>
              <w:top w:val="nil"/>
              <w:left w:val="nil"/>
              <w:bottom w:val="single" w:sz="4" w:space="0" w:color="auto"/>
              <w:right w:val="single" w:sz="4" w:space="0" w:color="auto"/>
            </w:tcBorders>
            <w:noWrap/>
            <w:vAlign w:val="center"/>
            <w:hideMark/>
          </w:tcPr>
          <w:p w:rsidR="007E730A" w:rsidRPr="007E730A" w:rsidP="007E730A" w14:paraId="21E85F6F" w14:textId="77777777">
            <w:pPr>
              <w:spacing w:line="259" w:lineRule="auto"/>
              <w:ind w:left="0" w:firstLine="0"/>
              <w:rPr>
                <w:rFonts w:cstheme="minorHAnsi"/>
              </w:rPr>
            </w:pPr>
            <w:r w:rsidRPr="007E730A">
              <w:rPr>
                <w:rFonts w:cstheme="minorHAnsi"/>
              </w:rPr>
              <w:t xml:space="preserve">$2,114.35 </w:t>
            </w:r>
          </w:p>
        </w:tc>
      </w:tr>
      <w:tr w14:paraId="3D9B5E17" w14:textId="77777777" w:rsidTr="001E6D92">
        <w:tblPrEx>
          <w:tblW w:w="14336" w:type="dxa"/>
          <w:jc w:val="center"/>
          <w:tblLook w:val="04A0"/>
        </w:tblPrEx>
        <w:trPr>
          <w:trHeight w:val="296"/>
          <w:jc w:val="center"/>
        </w:trPr>
        <w:tc>
          <w:tcPr>
            <w:tcW w:w="5639" w:type="dxa"/>
            <w:tcBorders>
              <w:top w:val="nil"/>
              <w:left w:val="single" w:sz="4" w:space="0" w:color="auto"/>
              <w:bottom w:val="single" w:sz="4" w:space="0" w:color="auto"/>
              <w:right w:val="single" w:sz="4" w:space="0" w:color="auto"/>
            </w:tcBorders>
            <w:noWrap/>
            <w:vAlign w:val="center"/>
            <w:hideMark/>
          </w:tcPr>
          <w:p w:rsidR="007E730A" w:rsidRPr="007E730A" w:rsidP="007E730A" w14:paraId="5F99700A" w14:textId="77777777">
            <w:pPr>
              <w:spacing w:line="259" w:lineRule="auto"/>
              <w:ind w:left="0" w:firstLine="0"/>
              <w:rPr>
                <w:rFonts w:cstheme="minorHAnsi"/>
              </w:rPr>
            </w:pPr>
            <w:r w:rsidRPr="007E730A">
              <w:rPr>
                <w:rFonts w:cstheme="minorHAnsi"/>
              </w:rPr>
              <w:t xml:space="preserve">     vii. Semiannual reports </w:t>
            </w:r>
          </w:p>
        </w:tc>
        <w:tc>
          <w:tcPr>
            <w:tcW w:w="1160" w:type="dxa"/>
            <w:tcBorders>
              <w:top w:val="nil"/>
              <w:left w:val="nil"/>
              <w:bottom w:val="single" w:sz="4" w:space="0" w:color="auto"/>
              <w:right w:val="single" w:sz="4" w:space="0" w:color="auto"/>
            </w:tcBorders>
            <w:noWrap/>
            <w:vAlign w:val="center"/>
            <w:hideMark/>
          </w:tcPr>
          <w:p w:rsidR="007E730A" w:rsidRPr="007E730A" w:rsidP="007E730A" w14:paraId="1C6C0787" w14:textId="77777777">
            <w:pPr>
              <w:spacing w:line="259" w:lineRule="auto"/>
              <w:ind w:left="0" w:firstLine="0"/>
              <w:rPr>
                <w:rFonts w:cstheme="minorHAnsi"/>
              </w:rPr>
            </w:pPr>
            <w:r w:rsidRPr="007E730A">
              <w:rPr>
                <w:rFonts w:cstheme="minorHAnsi"/>
              </w:rPr>
              <w:t>4</w:t>
            </w:r>
          </w:p>
        </w:tc>
        <w:tc>
          <w:tcPr>
            <w:tcW w:w="1238" w:type="dxa"/>
            <w:tcBorders>
              <w:top w:val="nil"/>
              <w:left w:val="nil"/>
              <w:bottom w:val="single" w:sz="4" w:space="0" w:color="auto"/>
              <w:right w:val="single" w:sz="4" w:space="0" w:color="auto"/>
            </w:tcBorders>
            <w:noWrap/>
            <w:vAlign w:val="center"/>
            <w:hideMark/>
          </w:tcPr>
          <w:p w:rsidR="007E730A" w:rsidRPr="007E730A" w:rsidP="007E730A" w14:paraId="77697BFD" w14:textId="77777777">
            <w:pPr>
              <w:spacing w:line="259" w:lineRule="auto"/>
              <w:ind w:left="0" w:firstLine="0"/>
              <w:rPr>
                <w:rFonts w:cstheme="minorHAnsi"/>
              </w:rPr>
            </w:pPr>
            <w:r w:rsidRPr="007E730A">
              <w:rPr>
                <w:rFonts w:cstheme="minorHAnsi"/>
              </w:rPr>
              <w:t>2</w:t>
            </w:r>
          </w:p>
        </w:tc>
        <w:tc>
          <w:tcPr>
            <w:tcW w:w="986" w:type="dxa"/>
            <w:tcBorders>
              <w:top w:val="nil"/>
              <w:left w:val="nil"/>
              <w:bottom w:val="single" w:sz="4" w:space="0" w:color="auto"/>
              <w:right w:val="single" w:sz="4" w:space="0" w:color="auto"/>
            </w:tcBorders>
            <w:noWrap/>
            <w:vAlign w:val="center"/>
            <w:hideMark/>
          </w:tcPr>
          <w:p w:rsidR="007E730A" w:rsidRPr="007E730A" w:rsidP="007E730A" w14:paraId="24C690B9" w14:textId="77777777">
            <w:pPr>
              <w:spacing w:line="259" w:lineRule="auto"/>
              <w:ind w:left="0" w:firstLine="0"/>
              <w:rPr>
                <w:rFonts w:cstheme="minorHAnsi"/>
              </w:rPr>
            </w:pPr>
            <w:r w:rsidRPr="007E730A">
              <w:rPr>
                <w:rFonts w:cstheme="minorHAnsi"/>
              </w:rPr>
              <w:t>8</w:t>
            </w:r>
          </w:p>
        </w:tc>
        <w:tc>
          <w:tcPr>
            <w:tcW w:w="983" w:type="dxa"/>
            <w:tcBorders>
              <w:top w:val="nil"/>
              <w:left w:val="nil"/>
              <w:bottom w:val="single" w:sz="4" w:space="0" w:color="auto"/>
              <w:right w:val="single" w:sz="4" w:space="0" w:color="auto"/>
            </w:tcBorders>
            <w:noWrap/>
            <w:vAlign w:val="center"/>
            <w:hideMark/>
          </w:tcPr>
          <w:p w:rsidR="007E730A" w:rsidRPr="007E730A" w:rsidP="007E730A" w14:paraId="70AACDC4" w14:textId="77777777">
            <w:pPr>
              <w:spacing w:line="259" w:lineRule="auto"/>
              <w:ind w:left="0" w:firstLine="0"/>
              <w:rPr>
                <w:rFonts w:cstheme="minorHAnsi"/>
              </w:rPr>
            </w:pPr>
            <w:r w:rsidRPr="007E730A">
              <w:rPr>
                <w:rFonts w:cstheme="minorHAnsi"/>
              </w:rPr>
              <w:t>9</w:t>
            </w:r>
          </w:p>
        </w:tc>
        <w:tc>
          <w:tcPr>
            <w:tcW w:w="1050" w:type="dxa"/>
            <w:tcBorders>
              <w:top w:val="nil"/>
              <w:left w:val="nil"/>
              <w:bottom w:val="single" w:sz="4" w:space="0" w:color="auto"/>
              <w:right w:val="single" w:sz="4" w:space="0" w:color="auto"/>
            </w:tcBorders>
            <w:noWrap/>
            <w:vAlign w:val="center"/>
            <w:hideMark/>
          </w:tcPr>
          <w:p w:rsidR="007E730A" w:rsidRPr="007E730A" w:rsidP="007E730A" w14:paraId="63A4B9C2" w14:textId="77777777">
            <w:pPr>
              <w:spacing w:line="259" w:lineRule="auto"/>
              <w:ind w:left="0" w:firstLine="0"/>
              <w:rPr>
                <w:rFonts w:cstheme="minorHAnsi"/>
              </w:rPr>
            </w:pPr>
            <w:r w:rsidRPr="007E730A">
              <w:rPr>
                <w:rFonts w:cstheme="minorHAnsi"/>
              </w:rPr>
              <w:t>72</w:t>
            </w:r>
          </w:p>
        </w:tc>
        <w:tc>
          <w:tcPr>
            <w:tcW w:w="1205" w:type="dxa"/>
            <w:tcBorders>
              <w:top w:val="nil"/>
              <w:left w:val="nil"/>
              <w:bottom w:val="single" w:sz="4" w:space="0" w:color="auto"/>
              <w:right w:val="single" w:sz="4" w:space="0" w:color="auto"/>
            </w:tcBorders>
            <w:noWrap/>
            <w:vAlign w:val="center"/>
            <w:hideMark/>
          </w:tcPr>
          <w:p w:rsidR="007E730A" w:rsidRPr="007E730A" w:rsidP="007E730A" w14:paraId="4177347F" w14:textId="77777777">
            <w:pPr>
              <w:spacing w:line="259" w:lineRule="auto"/>
              <w:ind w:left="0" w:firstLine="0"/>
              <w:rPr>
                <w:rFonts w:cstheme="minorHAnsi"/>
              </w:rPr>
            </w:pPr>
            <w:r w:rsidRPr="007E730A">
              <w:rPr>
                <w:rFonts w:cstheme="minorHAnsi"/>
              </w:rPr>
              <w:t>3.6</w:t>
            </w:r>
          </w:p>
        </w:tc>
        <w:tc>
          <w:tcPr>
            <w:tcW w:w="1059" w:type="dxa"/>
            <w:tcBorders>
              <w:top w:val="nil"/>
              <w:left w:val="nil"/>
              <w:bottom w:val="single" w:sz="4" w:space="0" w:color="auto"/>
              <w:right w:val="single" w:sz="4" w:space="0" w:color="auto"/>
            </w:tcBorders>
            <w:noWrap/>
            <w:vAlign w:val="center"/>
            <w:hideMark/>
          </w:tcPr>
          <w:p w:rsidR="007E730A" w:rsidRPr="007E730A" w:rsidP="007E730A" w14:paraId="1525D0FE" w14:textId="77777777">
            <w:pPr>
              <w:spacing w:line="259" w:lineRule="auto"/>
              <w:ind w:left="0" w:firstLine="0"/>
              <w:rPr>
                <w:rFonts w:cstheme="minorHAnsi"/>
              </w:rPr>
            </w:pPr>
            <w:r w:rsidRPr="007E730A">
              <w:rPr>
                <w:rFonts w:cstheme="minorHAnsi"/>
              </w:rPr>
              <w:t>7.2</w:t>
            </w:r>
          </w:p>
        </w:tc>
        <w:tc>
          <w:tcPr>
            <w:tcW w:w="1016" w:type="dxa"/>
            <w:tcBorders>
              <w:top w:val="nil"/>
              <w:left w:val="nil"/>
              <w:bottom w:val="single" w:sz="4" w:space="0" w:color="auto"/>
              <w:right w:val="single" w:sz="4" w:space="0" w:color="auto"/>
            </w:tcBorders>
            <w:noWrap/>
            <w:vAlign w:val="center"/>
            <w:hideMark/>
          </w:tcPr>
          <w:p w:rsidR="007E730A" w:rsidRPr="007E730A" w:rsidP="007E730A" w14:paraId="66CF667B" w14:textId="77777777">
            <w:pPr>
              <w:spacing w:line="259" w:lineRule="auto"/>
              <w:ind w:left="0" w:firstLine="0"/>
              <w:rPr>
                <w:rFonts w:cstheme="minorHAnsi"/>
              </w:rPr>
            </w:pPr>
            <w:r w:rsidRPr="007E730A">
              <w:rPr>
                <w:rFonts w:cstheme="minorHAnsi"/>
              </w:rPr>
              <w:t xml:space="preserve">$4,228.70 </w:t>
            </w:r>
          </w:p>
        </w:tc>
      </w:tr>
      <w:tr w14:paraId="28F9E848" w14:textId="77777777" w:rsidTr="001E6D92">
        <w:tblPrEx>
          <w:tblW w:w="14336" w:type="dxa"/>
          <w:jc w:val="center"/>
          <w:tblLook w:val="04A0"/>
        </w:tblPrEx>
        <w:trPr>
          <w:trHeight w:val="311"/>
          <w:jc w:val="center"/>
        </w:trPr>
        <w:tc>
          <w:tcPr>
            <w:tcW w:w="5639" w:type="dxa"/>
            <w:tcBorders>
              <w:top w:val="nil"/>
              <w:left w:val="single" w:sz="4" w:space="0" w:color="auto"/>
              <w:bottom w:val="single" w:sz="4" w:space="0" w:color="auto"/>
              <w:right w:val="nil"/>
            </w:tcBorders>
            <w:noWrap/>
            <w:vAlign w:val="center"/>
            <w:hideMark/>
          </w:tcPr>
          <w:p w:rsidR="007E730A" w:rsidRPr="007E730A" w:rsidP="007E730A" w14:paraId="0C75774B" w14:textId="77777777">
            <w:pPr>
              <w:spacing w:line="259" w:lineRule="auto"/>
              <w:ind w:left="0" w:firstLine="0"/>
              <w:rPr>
                <w:rFonts w:cstheme="minorHAnsi"/>
              </w:rPr>
            </w:pPr>
            <w:r w:rsidRPr="007E730A">
              <w:rPr>
                <w:rFonts w:cstheme="minorHAnsi"/>
              </w:rPr>
              <w:t xml:space="preserve">TOTAL LABOR BURDEN AND COST (rounded) </w:t>
            </w:r>
            <w:r w:rsidRPr="007E730A">
              <w:rPr>
                <w:rFonts w:cstheme="minorHAnsi"/>
                <w:vertAlign w:val="superscript"/>
              </w:rPr>
              <w:t>c</w:t>
            </w:r>
          </w:p>
        </w:tc>
        <w:tc>
          <w:tcPr>
            <w:tcW w:w="1160" w:type="dxa"/>
            <w:tcBorders>
              <w:top w:val="nil"/>
              <w:left w:val="single" w:sz="4" w:space="0" w:color="auto"/>
              <w:bottom w:val="single" w:sz="4" w:space="0" w:color="auto"/>
              <w:right w:val="single" w:sz="4" w:space="0" w:color="auto"/>
            </w:tcBorders>
            <w:noWrap/>
            <w:vAlign w:val="center"/>
            <w:hideMark/>
          </w:tcPr>
          <w:p w:rsidR="007E730A" w:rsidRPr="007E730A" w:rsidP="007E730A" w14:paraId="116E310B" w14:textId="77777777">
            <w:pPr>
              <w:spacing w:line="259" w:lineRule="auto"/>
              <w:ind w:left="0" w:firstLine="0"/>
              <w:rPr>
                <w:rFonts w:cstheme="minorHAnsi"/>
              </w:rPr>
            </w:pPr>
            <w:r w:rsidRPr="007E730A">
              <w:rPr>
                <w:rFonts w:cstheme="minorHAnsi"/>
              </w:rPr>
              <w:t> </w:t>
            </w:r>
          </w:p>
        </w:tc>
        <w:tc>
          <w:tcPr>
            <w:tcW w:w="1238" w:type="dxa"/>
            <w:tcBorders>
              <w:top w:val="nil"/>
              <w:left w:val="nil"/>
              <w:bottom w:val="single" w:sz="4" w:space="0" w:color="auto"/>
              <w:right w:val="single" w:sz="4" w:space="0" w:color="auto"/>
            </w:tcBorders>
            <w:noWrap/>
            <w:vAlign w:val="center"/>
            <w:hideMark/>
          </w:tcPr>
          <w:p w:rsidR="007E730A" w:rsidRPr="007E730A" w:rsidP="007E730A" w14:paraId="4B5C40B2" w14:textId="77777777">
            <w:pPr>
              <w:spacing w:line="259" w:lineRule="auto"/>
              <w:ind w:left="0" w:firstLine="0"/>
              <w:rPr>
                <w:rFonts w:cstheme="minorHAnsi"/>
              </w:rPr>
            </w:pPr>
            <w:r w:rsidRPr="007E730A">
              <w:rPr>
                <w:rFonts w:cstheme="minorHAnsi"/>
              </w:rPr>
              <w:t> </w:t>
            </w:r>
          </w:p>
        </w:tc>
        <w:tc>
          <w:tcPr>
            <w:tcW w:w="986" w:type="dxa"/>
            <w:tcBorders>
              <w:top w:val="nil"/>
              <w:left w:val="nil"/>
              <w:bottom w:val="single" w:sz="4" w:space="0" w:color="auto"/>
              <w:right w:val="single" w:sz="4" w:space="0" w:color="auto"/>
            </w:tcBorders>
            <w:noWrap/>
            <w:vAlign w:val="center"/>
            <w:hideMark/>
          </w:tcPr>
          <w:p w:rsidR="007E730A" w:rsidRPr="007E730A" w:rsidP="007E730A" w14:paraId="2D2AD45E" w14:textId="77777777">
            <w:pPr>
              <w:spacing w:line="259" w:lineRule="auto"/>
              <w:ind w:left="0" w:firstLine="0"/>
              <w:rPr>
                <w:rFonts w:cstheme="minorHAnsi"/>
              </w:rPr>
            </w:pPr>
            <w:r w:rsidRPr="007E730A">
              <w:rPr>
                <w:rFonts w:cstheme="minorHAnsi"/>
              </w:rPr>
              <w:t> </w:t>
            </w:r>
          </w:p>
        </w:tc>
        <w:tc>
          <w:tcPr>
            <w:tcW w:w="983" w:type="dxa"/>
            <w:tcBorders>
              <w:top w:val="nil"/>
              <w:left w:val="nil"/>
              <w:bottom w:val="single" w:sz="4" w:space="0" w:color="auto"/>
              <w:right w:val="single" w:sz="4" w:space="0" w:color="auto"/>
            </w:tcBorders>
            <w:noWrap/>
            <w:vAlign w:val="center"/>
            <w:hideMark/>
          </w:tcPr>
          <w:p w:rsidR="007E730A" w:rsidRPr="007E730A" w:rsidP="007E730A" w14:paraId="5F21DC9C" w14:textId="77777777">
            <w:pPr>
              <w:spacing w:line="259" w:lineRule="auto"/>
              <w:ind w:left="0" w:firstLine="0"/>
              <w:rPr>
                <w:rFonts w:cstheme="minorHAnsi"/>
              </w:rPr>
            </w:pPr>
            <w:r w:rsidRPr="007E730A">
              <w:rPr>
                <w:rFonts w:cstheme="minorHAnsi"/>
              </w:rPr>
              <w:t> </w:t>
            </w:r>
          </w:p>
        </w:tc>
        <w:tc>
          <w:tcPr>
            <w:tcW w:w="3314" w:type="dxa"/>
            <w:gridSpan w:val="3"/>
            <w:tcBorders>
              <w:top w:val="single" w:sz="4" w:space="0" w:color="auto"/>
              <w:left w:val="nil"/>
              <w:bottom w:val="single" w:sz="4" w:space="0" w:color="auto"/>
              <w:right w:val="single" w:sz="4" w:space="0" w:color="auto"/>
            </w:tcBorders>
            <w:noWrap/>
            <w:vAlign w:val="center"/>
            <w:hideMark/>
          </w:tcPr>
          <w:p w:rsidR="007E730A" w:rsidRPr="007E730A" w:rsidP="007E730A" w14:paraId="31192AEF" w14:textId="77777777">
            <w:pPr>
              <w:spacing w:line="259" w:lineRule="auto"/>
              <w:ind w:left="0" w:firstLine="0"/>
              <w:rPr>
                <w:rFonts w:cstheme="minorHAnsi"/>
                <w:b/>
                <w:bCs/>
                <w:i/>
                <w:iCs/>
              </w:rPr>
            </w:pPr>
            <w:r w:rsidRPr="007E730A">
              <w:rPr>
                <w:rFonts w:cstheme="minorHAnsi"/>
                <w:b/>
                <w:bCs/>
                <w:i/>
                <w:iCs/>
              </w:rPr>
              <w:t>135</w:t>
            </w:r>
          </w:p>
        </w:tc>
        <w:tc>
          <w:tcPr>
            <w:tcW w:w="1016" w:type="dxa"/>
            <w:tcBorders>
              <w:top w:val="nil"/>
              <w:left w:val="nil"/>
              <w:bottom w:val="single" w:sz="4" w:space="0" w:color="auto"/>
              <w:right w:val="single" w:sz="4" w:space="0" w:color="auto"/>
            </w:tcBorders>
            <w:noWrap/>
            <w:vAlign w:val="center"/>
            <w:hideMark/>
          </w:tcPr>
          <w:p w:rsidR="007E730A" w:rsidRPr="007E730A" w:rsidP="007E730A" w14:paraId="2D90D9A2" w14:textId="77777777">
            <w:pPr>
              <w:spacing w:line="259" w:lineRule="auto"/>
              <w:ind w:left="0" w:firstLine="0"/>
              <w:rPr>
                <w:rFonts w:cstheme="minorHAnsi"/>
                <w:b/>
                <w:bCs/>
                <w:i/>
                <w:iCs/>
              </w:rPr>
            </w:pPr>
            <w:r w:rsidRPr="007E730A">
              <w:rPr>
                <w:rFonts w:cstheme="minorHAnsi"/>
                <w:b/>
                <w:bCs/>
                <w:i/>
                <w:iCs/>
              </w:rPr>
              <w:t xml:space="preserve">$6,900 </w:t>
            </w:r>
          </w:p>
        </w:tc>
      </w:tr>
      <w:tr w14:paraId="6E90D768" w14:textId="77777777" w:rsidTr="001E6D92">
        <w:tblPrEx>
          <w:tblW w:w="14336" w:type="dxa"/>
          <w:jc w:val="center"/>
          <w:tblLook w:val="04A0"/>
        </w:tblPrEx>
        <w:trPr>
          <w:trHeight w:val="296"/>
          <w:jc w:val="center"/>
        </w:trPr>
        <w:tc>
          <w:tcPr>
            <w:tcW w:w="5639" w:type="dxa"/>
            <w:tcBorders>
              <w:top w:val="nil"/>
              <w:left w:val="nil"/>
              <w:bottom w:val="nil"/>
              <w:right w:val="nil"/>
            </w:tcBorders>
            <w:noWrap/>
            <w:vAlign w:val="center"/>
            <w:hideMark/>
          </w:tcPr>
          <w:p w:rsidR="007E730A" w:rsidRPr="007E730A" w:rsidP="007E730A" w14:paraId="1650D020" w14:textId="77777777">
            <w:pPr>
              <w:spacing w:line="259" w:lineRule="auto"/>
              <w:ind w:left="0" w:firstLine="0"/>
              <w:rPr>
                <w:rFonts w:cstheme="minorHAnsi"/>
              </w:rPr>
            </w:pPr>
            <w:r w:rsidRPr="007E730A">
              <w:rPr>
                <w:rFonts w:cstheme="minorHAnsi"/>
                <w:b/>
                <w:bCs/>
              </w:rPr>
              <w:t>Assumptions</w:t>
            </w:r>
            <w:r w:rsidRPr="007E730A">
              <w:rPr>
                <w:rFonts w:cstheme="minorHAnsi"/>
              </w:rPr>
              <w:t>:</w:t>
            </w:r>
          </w:p>
        </w:tc>
        <w:tc>
          <w:tcPr>
            <w:tcW w:w="1160" w:type="dxa"/>
            <w:tcBorders>
              <w:top w:val="nil"/>
              <w:left w:val="nil"/>
              <w:bottom w:val="nil"/>
              <w:right w:val="nil"/>
            </w:tcBorders>
            <w:noWrap/>
            <w:vAlign w:val="bottom"/>
            <w:hideMark/>
          </w:tcPr>
          <w:p w:rsidR="007E730A" w:rsidRPr="007E730A" w:rsidP="007E730A" w14:paraId="354D176B" w14:textId="77777777">
            <w:pPr>
              <w:spacing w:line="259" w:lineRule="auto"/>
              <w:ind w:left="0" w:firstLine="0"/>
              <w:rPr>
                <w:rFonts w:cstheme="minorHAnsi"/>
              </w:rPr>
            </w:pPr>
          </w:p>
        </w:tc>
        <w:tc>
          <w:tcPr>
            <w:tcW w:w="1238" w:type="dxa"/>
            <w:tcBorders>
              <w:top w:val="nil"/>
              <w:left w:val="nil"/>
              <w:bottom w:val="nil"/>
              <w:right w:val="nil"/>
            </w:tcBorders>
            <w:noWrap/>
            <w:vAlign w:val="bottom"/>
            <w:hideMark/>
          </w:tcPr>
          <w:p w:rsidR="007E730A" w:rsidRPr="007E730A" w:rsidP="007E730A" w14:paraId="69883BC3" w14:textId="77777777">
            <w:pPr>
              <w:spacing w:line="259" w:lineRule="auto"/>
              <w:ind w:left="0" w:firstLine="0"/>
              <w:rPr>
                <w:rFonts w:cstheme="minorHAnsi"/>
              </w:rPr>
            </w:pPr>
          </w:p>
        </w:tc>
        <w:tc>
          <w:tcPr>
            <w:tcW w:w="986" w:type="dxa"/>
            <w:tcBorders>
              <w:top w:val="nil"/>
              <w:left w:val="nil"/>
              <w:bottom w:val="nil"/>
              <w:right w:val="nil"/>
            </w:tcBorders>
            <w:noWrap/>
            <w:vAlign w:val="bottom"/>
            <w:hideMark/>
          </w:tcPr>
          <w:p w:rsidR="007E730A" w:rsidRPr="007E730A" w:rsidP="007E730A" w14:paraId="2A698427" w14:textId="77777777">
            <w:pPr>
              <w:spacing w:line="259" w:lineRule="auto"/>
              <w:ind w:left="0" w:firstLine="0"/>
              <w:rPr>
                <w:rFonts w:cstheme="minorHAnsi"/>
              </w:rPr>
            </w:pPr>
          </w:p>
        </w:tc>
        <w:tc>
          <w:tcPr>
            <w:tcW w:w="983" w:type="dxa"/>
            <w:tcBorders>
              <w:top w:val="nil"/>
              <w:left w:val="nil"/>
              <w:bottom w:val="nil"/>
              <w:right w:val="nil"/>
            </w:tcBorders>
            <w:noWrap/>
            <w:vAlign w:val="bottom"/>
            <w:hideMark/>
          </w:tcPr>
          <w:p w:rsidR="007E730A" w:rsidRPr="007E730A" w:rsidP="007E730A" w14:paraId="2CFF9D9E" w14:textId="77777777">
            <w:pPr>
              <w:spacing w:line="259" w:lineRule="auto"/>
              <w:ind w:left="0" w:firstLine="0"/>
              <w:rPr>
                <w:rFonts w:cstheme="minorHAnsi"/>
              </w:rPr>
            </w:pPr>
          </w:p>
        </w:tc>
        <w:tc>
          <w:tcPr>
            <w:tcW w:w="1050" w:type="dxa"/>
            <w:tcBorders>
              <w:top w:val="nil"/>
              <w:left w:val="nil"/>
              <w:bottom w:val="nil"/>
              <w:right w:val="nil"/>
            </w:tcBorders>
            <w:noWrap/>
            <w:vAlign w:val="bottom"/>
            <w:hideMark/>
          </w:tcPr>
          <w:p w:rsidR="007E730A" w:rsidRPr="007E730A" w:rsidP="007E730A" w14:paraId="654E7AE2" w14:textId="77777777">
            <w:pPr>
              <w:spacing w:line="259" w:lineRule="auto"/>
              <w:ind w:left="0" w:firstLine="0"/>
              <w:rPr>
                <w:rFonts w:cstheme="minorHAnsi"/>
              </w:rPr>
            </w:pPr>
          </w:p>
        </w:tc>
        <w:tc>
          <w:tcPr>
            <w:tcW w:w="1205" w:type="dxa"/>
            <w:tcBorders>
              <w:top w:val="nil"/>
              <w:left w:val="nil"/>
              <w:bottom w:val="nil"/>
              <w:right w:val="nil"/>
            </w:tcBorders>
            <w:noWrap/>
            <w:vAlign w:val="bottom"/>
            <w:hideMark/>
          </w:tcPr>
          <w:p w:rsidR="007E730A" w:rsidRPr="007E730A" w:rsidP="007E730A" w14:paraId="0ECD0AB1" w14:textId="77777777">
            <w:pPr>
              <w:spacing w:line="259" w:lineRule="auto"/>
              <w:ind w:left="0" w:firstLine="0"/>
              <w:rPr>
                <w:rFonts w:cstheme="minorHAnsi"/>
              </w:rPr>
            </w:pPr>
          </w:p>
        </w:tc>
        <w:tc>
          <w:tcPr>
            <w:tcW w:w="1059" w:type="dxa"/>
            <w:tcBorders>
              <w:top w:val="nil"/>
              <w:left w:val="nil"/>
              <w:bottom w:val="nil"/>
              <w:right w:val="nil"/>
            </w:tcBorders>
            <w:noWrap/>
            <w:vAlign w:val="bottom"/>
            <w:hideMark/>
          </w:tcPr>
          <w:p w:rsidR="007E730A" w:rsidRPr="007E730A" w:rsidP="007E730A" w14:paraId="6B1FF2ED" w14:textId="77777777">
            <w:pPr>
              <w:spacing w:line="259" w:lineRule="auto"/>
              <w:ind w:left="0" w:firstLine="0"/>
              <w:rPr>
                <w:rFonts w:cstheme="minorHAnsi"/>
              </w:rPr>
            </w:pPr>
          </w:p>
        </w:tc>
        <w:tc>
          <w:tcPr>
            <w:tcW w:w="1016" w:type="dxa"/>
            <w:tcBorders>
              <w:top w:val="nil"/>
              <w:left w:val="nil"/>
              <w:bottom w:val="nil"/>
              <w:right w:val="nil"/>
            </w:tcBorders>
            <w:noWrap/>
            <w:vAlign w:val="bottom"/>
            <w:hideMark/>
          </w:tcPr>
          <w:p w:rsidR="007E730A" w:rsidRPr="007E730A" w:rsidP="007E730A" w14:paraId="43B76B01" w14:textId="77777777">
            <w:pPr>
              <w:spacing w:line="259" w:lineRule="auto"/>
              <w:ind w:left="0" w:firstLine="0"/>
              <w:rPr>
                <w:rFonts w:cstheme="minorHAnsi"/>
              </w:rPr>
            </w:pPr>
          </w:p>
        </w:tc>
      </w:tr>
      <w:tr w14:paraId="598E2C39" w14:textId="77777777" w:rsidTr="001E6D92">
        <w:tblPrEx>
          <w:tblW w:w="14336" w:type="dxa"/>
          <w:jc w:val="center"/>
          <w:tblLook w:val="04A0"/>
        </w:tblPrEx>
        <w:trPr>
          <w:trHeight w:val="311"/>
          <w:jc w:val="center"/>
        </w:trPr>
        <w:tc>
          <w:tcPr>
            <w:tcW w:w="14336" w:type="dxa"/>
            <w:gridSpan w:val="9"/>
            <w:tcBorders>
              <w:top w:val="nil"/>
              <w:left w:val="nil"/>
              <w:bottom w:val="nil"/>
              <w:right w:val="nil"/>
            </w:tcBorders>
            <w:noWrap/>
            <w:vAlign w:val="center"/>
            <w:hideMark/>
          </w:tcPr>
          <w:p w:rsidR="007E730A" w:rsidRPr="007E730A" w:rsidP="007E730A" w14:paraId="45A4AD03" w14:textId="77777777">
            <w:pPr>
              <w:spacing w:line="259" w:lineRule="auto"/>
              <w:ind w:left="0" w:firstLine="0"/>
              <w:rPr>
                <w:rFonts w:cstheme="minorHAnsi"/>
              </w:rPr>
            </w:pPr>
            <w:r w:rsidRPr="007E730A">
              <w:rPr>
                <w:rFonts w:cstheme="minorHAnsi"/>
                <w:vertAlign w:val="superscript"/>
              </w:rPr>
              <w:t>a</w:t>
            </w:r>
            <w:r w:rsidRPr="007E730A">
              <w:rPr>
                <w:rFonts w:cstheme="minorHAnsi"/>
              </w:rPr>
              <w:t xml:space="preserve"> Two</w:t>
            </w:r>
            <w:r w:rsidRPr="007E730A">
              <w:rPr>
                <w:rFonts w:cstheme="minorHAnsi"/>
              </w:rPr>
              <w:t xml:space="preserve"> of the 11 existing facilities currently subject to subpart L will undergo reconstruction during the 3-year reporting period. These reconstructed sources will be subject to new subpart La (i.e., only 9 facilities will be subject to subpart L during the 3-year reporting period).</w:t>
            </w:r>
          </w:p>
        </w:tc>
      </w:tr>
      <w:tr w14:paraId="3A1DC98F" w14:textId="77777777" w:rsidTr="001E6D92">
        <w:tblPrEx>
          <w:tblW w:w="14336" w:type="dxa"/>
          <w:jc w:val="center"/>
          <w:tblLook w:val="04A0"/>
        </w:tblPrEx>
        <w:trPr>
          <w:trHeight w:val="653"/>
          <w:jc w:val="center"/>
        </w:trPr>
        <w:tc>
          <w:tcPr>
            <w:tcW w:w="14336" w:type="dxa"/>
            <w:gridSpan w:val="9"/>
            <w:tcBorders>
              <w:top w:val="nil"/>
              <w:left w:val="nil"/>
              <w:bottom w:val="nil"/>
              <w:right w:val="nil"/>
            </w:tcBorders>
            <w:hideMark/>
          </w:tcPr>
          <w:p w:rsidR="007E730A" w:rsidRPr="007E730A" w:rsidP="007E730A" w14:paraId="3E436245" w14:textId="77777777">
            <w:pPr>
              <w:spacing w:line="259" w:lineRule="auto"/>
              <w:ind w:left="0" w:firstLine="0"/>
              <w:rPr>
                <w:rFonts w:cstheme="minorHAnsi"/>
              </w:rPr>
            </w:pPr>
            <w:r w:rsidRPr="007E730A">
              <w:rPr>
                <w:rFonts w:cstheme="minorHAnsi"/>
                <w:vertAlign w:val="superscript"/>
              </w:rPr>
              <w:t>b</w:t>
            </w:r>
            <w:r w:rsidRPr="007E730A">
              <w:rPr>
                <w:rFonts w:cstheme="minorHAnsi"/>
              </w:rPr>
              <w:t xml:space="preserve"> This cost is based on the following labor rates which have been increased by 60 percent to account for the benefit packages available to government employees: $70.56 Managerial rate, $52.37 Technical rate, and $28.34 Clerical rate. These rates are from the Office of Personnel Management (OPM) “2022 General Schedule”, which excludes locality rates of pay.</w:t>
            </w:r>
          </w:p>
        </w:tc>
      </w:tr>
      <w:tr w14:paraId="0A1AF7F9" w14:textId="77777777" w:rsidTr="001E6D92">
        <w:tblPrEx>
          <w:tblW w:w="14336" w:type="dxa"/>
          <w:jc w:val="center"/>
          <w:tblLook w:val="04A0"/>
        </w:tblPrEx>
        <w:trPr>
          <w:trHeight w:val="460"/>
          <w:jc w:val="center"/>
        </w:trPr>
        <w:tc>
          <w:tcPr>
            <w:tcW w:w="8037" w:type="dxa"/>
            <w:gridSpan w:val="3"/>
            <w:tcBorders>
              <w:top w:val="nil"/>
              <w:left w:val="nil"/>
              <w:bottom w:val="nil"/>
              <w:right w:val="nil"/>
            </w:tcBorders>
            <w:noWrap/>
            <w:hideMark/>
          </w:tcPr>
          <w:p w:rsidR="007E730A" w:rsidRPr="007E730A" w:rsidP="007E730A" w14:paraId="23CA3A48" w14:textId="77777777">
            <w:pPr>
              <w:spacing w:line="259" w:lineRule="auto"/>
              <w:ind w:left="0" w:firstLine="0"/>
              <w:rPr>
                <w:rFonts w:cstheme="minorHAnsi"/>
              </w:rPr>
            </w:pPr>
            <w:r w:rsidRPr="007E730A">
              <w:rPr>
                <w:rFonts w:cstheme="minorHAnsi"/>
                <w:vertAlign w:val="superscript"/>
              </w:rPr>
              <w:t xml:space="preserve">c </w:t>
            </w:r>
            <w:r w:rsidRPr="007E730A">
              <w:rPr>
                <w:rFonts w:cstheme="minorHAnsi"/>
              </w:rPr>
              <w:t xml:space="preserve">Totals have been rounded to 3 significant figures. Figures may not </w:t>
            </w:r>
            <w:r w:rsidRPr="007E730A">
              <w:rPr>
                <w:rFonts w:cstheme="minorHAnsi"/>
              </w:rPr>
              <w:t>add</w:t>
            </w:r>
            <w:r w:rsidRPr="007E730A">
              <w:rPr>
                <w:rFonts w:cstheme="minorHAnsi"/>
              </w:rPr>
              <w:t xml:space="preserve"> exactly due to rounding.</w:t>
            </w:r>
          </w:p>
        </w:tc>
        <w:tc>
          <w:tcPr>
            <w:tcW w:w="986" w:type="dxa"/>
            <w:tcBorders>
              <w:top w:val="nil"/>
              <w:left w:val="nil"/>
              <w:bottom w:val="nil"/>
              <w:right w:val="nil"/>
            </w:tcBorders>
            <w:noWrap/>
            <w:hideMark/>
          </w:tcPr>
          <w:p w:rsidR="007E730A" w:rsidRPr="007E730A" w:rsidP="007E730A" w14:paraId="202AB300" w14:textId="77777777">
            <w:pPr>
              <w:spacing w:line="259" w:lineRule="auto"/>
              <w:ind w:left="0" w:firstLine="0"/>
              <w:rPr>
                <w:rFonts w:cstheme="minorHAnsi"/>
              </w:rPr>
            </w:pPr>
          </w:p>
        </w:tc>
        <w:tc>
          <w:tcPr>
            <w:tcW w:w="983" w:type="dxa"/>
            <w:tcBorders>
              <w:top w:val="nil"/>
              <w:left w:val="nil"/>
              <w:bottom w:val="nil"/>
              <w:right w:val="nil"/>
            </w:tcBorders>
            <w:noWrap/>
            <w:hideMark/>
          </w:tcPr>
          <w:p w:rsidR="007E730A" w:rsidRPr="007E730A" w:rsidP="007E730A" w14:paraId="2121CE7C" w14:textId="77777777">
            <w:pPr>
              <w:spacing w:line="259" w:lineRule="auto"/>
              <w:ind w:left="0" w:firstLine="0"/>
              <w:rPr>
                <w:rFonts w:cstheme="minorHAnsi"/>
              </w:rPr>
            </w:pPr>
          </w:p>
        </w:tc>
        <w:tc>
          <w:tcPr>
            <w:tcW w:w="1050" w:type="dxa"/>
            <w:tcBorders>
              <w:top w:val="nil"/>
              <w:left w:val="nil"/>
              <w:bottom w:val="nil"/>
              <w:right w:val="nil"/>
            </w:tcBorders>
            <w:noWrap/>
            <w:hideMark/>
          </w:tcPr>
          <w:p w:rsidR="007E730A" w:rsidRPr="007E730A" w:rsidP="007E730A" w14:paraId="28FB2977" w14:textId="77777777">
            <w:pPr>
              <w:spacing w:line="259" w:lineRule="auto"/>
              <w:ind w:left="0" w:firstLine="0"/>
              <w:rPr>
                <w:rFonts w:cstheme="minorHAnsi"/>
              </w:rPr>
            </w:pPr>
          </w:p>
        </w:tc>
        <w:tc>
          <w:tcPr>
            <w:tcW w:w="1205" w:type="dxa"/>
            <w:tcBorders>
              <w:top w:val="nil"/>
              <w:left w:val="nil"/>
              <w:bottom w:val="nil"/>
              <w:right w:val="nil"/>
            </w:tcBorders>
            <w:noWrap/>
            <w:hideMark/>
          </w:tcPr>
          <w:p w:rsidR="007E730A" w:rsidRPr="007E730A" w:rsidP="007E730A" w14:paraId="46727978" w14:textId="77777777">
            <w:pPr>
              <w:spacing w:line="259" w:lineRule="auto"/>
              <w:ind w:left="0" w:firstLine="0"/>
              <w:rPr>
                <w:rFonts w:cstheme="minorHAnsi"/>
              </w:rPr>
            </w:pPr>
          </w:p>
        </w:tc>
        <w:tc>
          <w:tcPr>
            <w:tcW w:w="1059" w:type="dxa"/>
            <w:tcBorders>
              <w:top w:val="nil"/>
              <w:left w:val="nil"/>
              <w:bottom w:val="nil"/>
              <w:right w:val="nil"/>
            </w:tcBorders>
            <w:noWrap/>
            <w:hideMark/>
          </w:tcPr>
          <w:p w:rsidR="007E730A" w:rsidRPr="007E730A" w:rsidP="007E730A" w14:paraId="30AAD61F" w14:textId="77777777">
            <w:pPr>
              <w:spacing w:line="259" w:lineRule="auto"/>
              <w:ind w:left="0" w:firstLine="0"/>
              <w:rPr>
                <w:rFonts w:cstheme="minorHAnsi"/>
              </w:rPr>
            </w:pPr>
          </w:p>
        </w:tc>
        <w:tc>
          <w:tcPr>
            <w:tcW w:w="1016" w:type="dxa"/>
            <w:tcBorders>
              <w:top w:val="nil"/>
              <w:left w:val="nil"/>
              <w:bottom w:val="nil"/>
              <w:right w:val="nil"/>
            </w:tcBorders>
            <w:noWrap/>
            <w:hideMark/>
          </w:tcPr>
          <w:p w:rsidR="007E730A" w:rsidRPr="007E730A" w:rsidP="007E730A" w14:paraId="24E541D3" w14:textId="77777777">
            <w:pPr>
              <w:spacing w:line="259" w:lineRule="auto"/>
              <w:ind w:left="0" w:firstLine="0"/>
              <w:rPr>
                <w:rFonts w:cstheme="minorHAnsi"/>
              </w:rPr>
            </w:pPr>
          </w:p>
        </w:tc>
      </w:tr>
    </w:tbl>
    <w:p w:rsidR="007E730A" w:rsidRPr="007E730A" w:rsidP="007E730A" w14:paraId="47A7C766" w14:textId="77777777">
      <w:pPr>
        <w:spacing w:line="259" w:lineRule="auto"/>
        <w:ind w:left="0" w:firstLine="0"/>
        <w:rPr>
          <w:rFonts w:cstheme="minorHAnsi"/>
        </w:rPr>
      </w:pPr>
    </w:p>
    <w:p w:rsidR="007E730A" w:rsidRPr="007E730A" w:rsidP="007E730A" w14:paraId="0A9979E3" w14:textId="77777777">
      <w:pPr>
        <w:spacing w:line="259" w:lineRule="auto"/>
        <w:ind w:left="0" w:firstLine="0"/>
        <w:rPr>
          <w:rFonts w:cstheme="minorHAnsi"/>
        </w:rPr>
      </w:pPr>
    </w:p>
    <w:p w:rsidR="007E730A" w:rsidRPr="007E730A" w:rsidP="007E730A" w14:paraId="3CE5A72C" w14:textId="77777777">
      <w:pPr>
        <w:spacing w:line="259" w:lineRule="auto"/>
        <w:ind w:left="0" w:firstLine="0"/>
        <w:rPr>
          <w:rFonts w:cstheme="minorHAnsi"/>
        </w:rPr>
        <w:sectPr w:rsidSect="007E730A">
          <w:pgSz w:w="15840" w:h="12240" w:orient="landscape" w:code="1"/>
          <w:pgMar w:top="720" w:right="720" w:bottom="720" w:left="720" w:header="720" w:footer="720" w:gutter="0"/>
          <w:cols w:space="720"/>
          <w:docGrid w:linePitch="360"/>
        </w:sectPr>
      </w:pPr>
    </w:p>
    <w:tbl>
      <w:tblPr>
        <w:tblW w:w="10094" w:type="dxa"/>
        <w:jc w:val="center"/>
        <w:tblLook w:val="04A0"/>
      </w:tblPr>
      <w:tblGrid>
        <w:gridCol w:w="948"/>
        <w:gridCol w:w="1312"/>
        <w:gridCol w:w="1443"/>
        <w:gridCol w:w="1310"/>
        <w:gridCol w:w="1310"/>
        <w:gridCol w:w="1310"/>
        <w:gridCol w:w="1310"/>
        <w:gridCol w:w="1310"/>
      </w:tblGrid>
      <w:tr w14:paraId="48786984" w14:textId="77777777" w:rsidTr="001E6D92">
        <w:tblPrEx>
          <w:tblW w:w="10094" w:type="dxa"/>
          <w:jc w:val="center"/>
          <w:tblLook w:val="04A0"/>
        </w:tblPrEx>
        <w:trPr>
          <w:trHeight w:val="643"/>
          <w:jc w:val="center"/>
        </w:trPr>
        <w:tc>
          <w:tcPr>
            <w:tcW w:w="10094" w:type="dxa"/>
            <w:gridSpan w:val="8"/>
            <w:vMerge w:val="restart"/>
            <w:tcBorders>
              <w:top w:val="nil"/>
              <w:left w:val="nil"/>
              <w:bottom w:val="single" w:sz="4" w:space="0" w:color="000000"/>
              <w:right w:val="nil"/>
            </w:tcBorders>
            <w:vAlign w:val="bottom"/>
            <w:hideMark/>
          </w:tcPr>
          <w:p w:rsidR="007E730A" w:rsidRPr="007E730A" w:rsidP="007E730A" w14:paraId="514B152E" w14:textId="77777777">
            <w:pPr>
              <w:spacing w:line="259" w:lineRule="auto"/>
              <w:ind w:left="0" w:firstLine="0"/>
              <w:rPr>
                <w:rFonts w:cstheme="minorHAnsi"/>
                <w:b/>
                <w:bCs/>
              </w:rPr>
            </w:pPr>
            <w:r w:rsidRPr="007E730A">
              <w:rPr>
                <w:rFonts w:cstheme="minorHAnsi"/>
                <w:b/>
                <w:bCs/>
              </w:rPr>
              <w:t>Table 8: Summary of Annual Agency Burden and Cost of the NSPS for Secondary Lead Smelters (40 CFR Part 60, Subpart L)</w:t>
            </w:r>
          </w:p>
        </w:tc>
      </w:tr>
      <w:tr w14:paraId="70AAAF09" w14:textId="77777777" w:rsidTr="001E6D92">
        <w:tblPrEx>
          <w:tblW w:w="10094" w:type="dxa"/>
          <w:jc w:val="center"/>
          <w:tblLook w:val="04A0"/>
        </w:tblPrEx>
        <w:trPr>
          <w:trHeight w:val="643"/>
          <w:jc w:val="center"/>
        </w:trPr>
        <w:tc>
          <w:tcPr>
            <w:tcW w:w="10094" w:type="dxa"/>
            <w:gridSpan w:val="8"/>
            <w:vMerge/>
            <w:tcBorders>
              <w:top w:val="nil"/>
              <w:left w:val="nil"/>
              <w:bottom w:val="single" w:sz="4" w:space="0" w:color="000000"/>
              <w:right w:val="nil"/>
            </w:tcBorders>
            <w:vAlign w:val="center"/>
            <w:hideMark/>
          </w:tcPr>
          <w:p w:rsidR="007E730A" w:rsidRPr="007E730A" w:rsidP="007E730A" w14:paraId="4E74C4B2" w14:textId="77777777">
            <w:pPr>
              <w:spacing w:line="259" w:lineRule="auto"/>
              <w:ind w:left="0" w:firstLine="0"/>
              <w:rPr>
                <w:rFonts w:cstheme="minorHAnsi"/>
                <w:b/>
                <w:bCs/>
              </w:rPr>
            </w:pPr>
          </w:p>
        </w:tc>
      </w:tr>
      <w:tr w14:paraId="10CE1642" w14:textId="77777777" w:rsidTr="001E6D92">
        <w:tblPrEx>
          <w:tblW w:w="10094" w:type="dxa"/>
          <w:jc w:val="center"/>
          <w:tblLook w:val="04A0"/>
        </w:tblPrEx>
        <w:trPr>
          <w:trHeight w:val="540"/>
          <w:jc w:val="center"/>
        </w:trPr>
        <w:tc>
          <w:tcPr>
            <w:tcW w:w="894" w:type="dxa"/>
            <w:tcBorders>
              <w:top w:val="nil"/>
              <w:left w:val="single" w:sz="4" w:space="0" w:color="auto"/>
              <w:bottom w:val="double" w:sz="6" w:space="0" w:color="auto"/>
              <w:right w:val="single" w:sz="4" w:space="0" w:color="auto"/>
            </w:tcBorders>
            <w:shd w:val="clear" w:color="000000" w:fill="FFFFFF"/>
            <w:noWrap/>
            <w:vAlign w:val="bottom"/>
            <w:hideMark/>
          </w:tcPr>
          <w:p w:rsidR="007E730A" w:rsidRPr="007E730A" w:rsidP="007E730A" w14:paraId="5F09EC52" w14:textId="77777777">
            <w:pPr>
              <w:spacing w:line="259" w:lineRule="auto"/>
              <w:ind w:left="0" w:firstLine="0"/>
              <w:rPr>
                <w:rFonts w:cstheme="minorHAnsi"/>
                <w:b/>
                <w:bCs/>
              </w:rPr>
            </w:pPr>
            <w:r w:rsidRPr="007E730A">
              <w:rPr>
                <w:rFonts w:cstheme="minorHAnsi"/>
                <w:b/>
                <w:bCs/>
              </w:rPr>
              <w:t>Year</w:t>
            </w:r>
          </w:p>
        </w:tc>
        <w:tc>
          <w:tcPr>
            <w:tcW w:w="1312" w:type="dxa"/>
            <w:tcBorders>
              <w:top w:val="nil"/>
              <w:left w:val="nil"/>
              <w:bottom w:val="double" w:sz="6" w:space="0" w:color="auto"/>
              <w:right w:val="single" w:sz="4" w:space="0" w:color="auto"/>
            </w:tcBorders>
            <w:shd w:val="clear" w:color="000000" w:fill="FFFFFF"/>
            <w:vAlign w:val="bottom"/>
            <w:hideMark/>
          </w:tcPr>
          <w:p w:rsidR="007E730A" w:rsidRPr="007E730A" w:rsidP="007E730A" w14:paraId="1ABBEFF7" w14:textId="77777777">
            <w:pPr>
              <w:spacing w:line="259" w:lineRule="auto"/>
              <w:ind w:left="0" w:firstLine="0"/>
              <w:rPr>
                <w:rFonts w:cstheme="minorHAnsi"/>
                <w:b/>
                <w:bCs/>
              </w:rPr>
            </w:pPr>
            <w:r w:rsidRPr="007E730A">
              <w:rPr>
                <w:rFonts w:cstheme="minorHAnsi"/>
                <w:b/>
                <w:bCs/>
              </w:rPr>
              <w:t>Technical Hours</w:t>
            </w:r>
          </w:p>
        </w:tc>
        <w:tc>
          <w:tcPr>
            <w:tcW w:w="1338" w:type="dxa"/>
            <w:tcBorders>
              <w:top w:val="nil"/>
              <w:left w:val="nil"/>
              <w:bottom w:val="double" w:sz="6" w:space="0" w:color="auto"/>
              <w:right w:val="single" w:sz="4" w:space="0" w:color="auto"/>
            </w:tcBorders>
            <w:shd w:val="clear" w:color="000000" w:fill="FFFFFF"/>
            <w:vAlign w:val="bottom"/>
            <w:hideMark/>
          </w:tcPr>
          <w:p w:rsidR="007E730A" w:rsidRPr="007E730A" w:rsidP="007E730A" w14:paraId="36F198F8" w14:textId="77777777">
            <w:pPr>
              <w:spacing w:line="259" w:lineRule="auto"/>
              <w:ind w:left="0" w:firstLine="0"/>
              <w:rPr>
                <w:rFonts w:cstheme="minorHAnsi"/>
                <w:b/>
                <w:bCs/>
              </w:rPr>
            </w:pPr>
            <w:r w:rsidRPr="007E730A">
              <w:rPr>
                <w:rFonts w:cstheme="minorHAnsi"/>
                <w:b/>
                <w:bCs/>
              </w:rPr>
              <w:t>Management Hours</w:t>
            </w:r>
          </w:p>
        </w:tc>
        <w:tc>
          <w:tcPr>
            <w:tcW w:w="1310" w:type="dxa"/>
            <w:tcBorders>
              <w:top w:val="nil"/>
              <w:left w:val="nil"/>
              <w:bottom w:val="double" w:sz="6" w:space="0" w:color="auto"/>
              <w:right w:val="single" w:sz="4" w:space="0" w:color="auto"/>
            </w:tcBorders>
            <w:shd w:val="clear" w:color="000000" w:fill="FFFFFF"/>
            <w:vAlign w:val="bottom"/>
            <w:hideMark/>
          </w:tcPr>
          <w:p w:rsidR="007E730A" w:rsidRPr="007E730A" w:rsidP="007E730A" w14:paraId="6D862B72" w14:textId="77777777">
            <w:pPr>
              <w:spacing w:line="259" w:lineRule="auto"/>
              <w:ind w:left="0" w:firstLine="0"/>
              <w:rPr>
                <w:rFonts w:cstheme="minorHAnsi"/>
                <w:b/>
                <w:bCs/>
              </w:rPr>
            </w:pPr>
            <w:r w:rsidRPr="007E730A">
              <w:rPr>
                <w:rFonts w:cstheme="minorHAnsi"/>
                <w:b/>
                <w:bCs/>
              </w:rPr>
              <w:t>Clerical Hours</w:t>
            </w:r>
          </w:p>
        </w:tc>
        <w:tc>
          <w:tcPr>
            <w:tcW w:w="1310" w:type="dxa"/>
            <w:tcBorders>
              <w:top w:val="nil"/>
              <w:left w:val="nil"/>
              <w:bottom w:val="double" w:sz="6" w:space="0" w:color="auto"/>
              <w:right w:val="single" w:sz="4" w:space="0" w:color="auto"/>
            </w:tcBorders>
            <w:shd w:val="clear" w:color="000000" w:fill="FFFFFF"/>
            <w:vAlign w:val="bottom"/>
            <w:hideMark/>
          </w:tcPr>
          <w:p w:rsidR="007E730A" w:rsidRPr="007E730A" w:rsidP="007E730A" w14:paraId="4F3DADF2" w14:textId="77777777">
            <w:pPr>
              <w:spacing w:line="259" w:lineRule="auto"/>
              <w:ind w:left="0" w:firstLine="0"/>
              <w:rPr>
                <w:rFonts w:cstheme="minorHAnsi"/>
                <w:b/>
                <w:bCs/>
              </w:rPr>
            </w:pPr>
            <w:r w:rsidRPr="007E730A">
              <w:rPr>
                <w:rFonts w:cstheme="minorHAnsi"/>
                <w:b/>
                <w:bCs/>
              </w:rPr>
              <w:t>Total Hours</w:t>
            </w:r>
          </w:p>
        </w:tc>
        <w:tc>
          <w:tcPr>
            <w:tcW w:w="1310" w:type="dxa"/>
            <w:tcBorders>
              <w:top w:val="nil"/>
              <w:left w:val="nil"/>
              <w:bottom w:val="double" w:sz="6" w:space="0" w:color="auto"/>
              <w:right w:val="single" w:sz="4" w:space="0" w:color="auto"/>
            </w:tcBorders>
            <w:shd w:val="clear" w:color="000000" w:fill="FFFFFF"/>
            <w:vAlign w:val="bottom"/>
            <w:hideMark/>
          </w:tcPr>
          <w:p w:rsidR="007E730A" w:rsidRPr="007E730A" w:rsidP="007E730A" w14:paraId="0C470EBC" w14:textId="77777777">
            <w:pPr>
              <w:spacing w:line="259" w:lineRule="auto"/>
              <w:ind w:left="0" w:firstLine="0"/>
              <w:rPr>
                <w:rFonts w:cstheme="minorHAnsi"/>
                <w:b/>
                <w:bCs/>
              </w:rPr>
            </w:pPr>
            <w:r w:rsidRPr="007E730A">
              <w:rPr>
                <w:rFonts w:cstheme="minorHAnsi"/>
                <w:b/>
                <w:bCs/>
              </w:rPr>
              <w:t>Labor Costs</w:t>
            </w:r>
          </w:p>
        </w:tc>
        <w:tc>
          <w:tcPr>
            <w:tcW w:w="1310" w:type="dxa"/>
            <w:tcBorders>
              <w:top w:val="nil"/>
              <w:left w:val="nil"/>
              <w:bottom w:val="double" w:sz="6" w:space="0" w:color="auto"/>
              <w:right w:val="single" w:sz="4" w:space="0" w:color="auto"/>
            </w:tcBorders>
            <w:shd w:val="clear" w:color="000000" w:fill="FFFFFF"/>
            <w:vAlign w:val="bottom"/>
            <w:hideMark/>
          </w:tcPr>
          <w:p w:rsidR="007E730A" w:rsidRPr="007E730A" w:rsidP="007E730A" w14:paraId="1D0CF267" w14:textId="77777777">
            <w:pPr>
              <w:spacing w:line="259" w:lineRule="auto"/>
              <w:ind w:left="0" w:firstLine="0"/>
              <w:rPr>
                <w:rFonts w:cstheme="minorHAnsi"/>
                <w:b/>
                <w:bCs/>
              </w:rPr>
            </w:pPr>
            <w:r w:rsidRPr="007E730A">
              <w:rPr>
                <w:rFonts w:cstheme="minorHAnsi"/>
                <w:b/>
                <w:bCs/>
              </w:rPr>
              <w:t>Non-Labor Costs</w:t>
            </w:r>
          </w:p>
        </w:tc>
        <w:tc>
          <w:tcPr>
            <w:tcW w:w="1310" w:type="dxa"/>
            <w:tcBorders>
              <w:top w:val="nil"/>
              <w:left w:val="nil"/>
              <w:bottom w:val="double" w:sz="6" w:space="0" w:color="auto"/>
              <w:right w:val="single" w:sz="4" w:space="0" w:color="auto"/>
            </w:tcBorders>
            <w:shd w:val="clear" w:color="000000" w:fill="FFFFFF"/>
            <w:vAlign w:val="bottom"/>
            <w:hideMark/>
          </w:tcPr>
          <w:p w:rsidR="007E730A" w:rsidRPr="007E730A" w:rsidP="007E730A" w14:paraId="14BC246D" w14:textId="77777777">
            <w:pPr>
              <w:spacing w:line="259" w:lineRule="auto"/>
              <w:ind w:left="0" w:firstLine="0"/>
              <w:rPr>
                <w:rFonts w:cstheme="minorHAnsi"/>
                <w:b/>
                <w:bCs/>
              </w:rPr>
            </w:pPr>
            <w:r w:rsidRPr="007E730A">
              <w:rPr>
                <w:rFonts w:cstheme="minorHAnsi"/>
                <w:b/>
                <w:bCs/>
              </w:rPr>
              <w:t>Total Costs</w:t>
            </w:r>
          </w:p>
        </w:tc>
      </w:tr>
      <w:tr w14:paraId="4DF51FB1" w14:textId="77777777" w:rsidTr="001E6D92">
        <w:tblPrEx>
          <w:tblW w:w="10094" w:type="dxa"/>
          <w:jc w:val="center"/>
          <w:tblLook w:val="04A0"/>
        </w:tblPrEx>
        <w:trPr>
          <w:trHeight w:val="315"/>
          <w:jc w:val="center"/>
        </w:trPr>
        <w:tc>
          <w:tcPr>
            <w:tcW w:w="894" w:type="dxa"/>
            <w:tcBorders>
              <w:top w:val="nil"/>
              <w:left w:val="single" w:sz="4" w:space="0" w:color="auto"/>
              <w:bottom w:val="single" w:sz="4" w:space="0" w:color="auto"/>
              <w:right w:val="single" w:sz="4" w:space="0" w:color="auto"/>
            </w:tcBorders>
            <w:shd w:val="clear" w:color="000000" w:fill="FFFFFF"/>
            <w:noWrap/>
            <w:vAlign w:val="bottom"/>
            <w:hideMark/>
          </w:tcPr>
          <w:p w:rsidR="007E730A" w:rsidRPr="007E730A" w:rsidP="007E730A" w14:paraId="4D389F58" w14:textId="77777777">
            <w:pPr>
              <w:spacing w:line="259" w:lineRule="auto"/>
              <w:ind w:left="0" w:firstLine="0"/>
              <w:rPr>
                <w:rFonts w:cstheme="minorHAnsi"/>
              </w:rPr>
            </w:pPr>
            <w:r w:rsidRPr="007E730A">
              <w:rPr>
                <w:rFonts w:cstheme="minorHAnsi"/>
              </w:rPr>
              <w:t xml:space="preserve">1 </w:t>
            </w:r>
          </w:p>
        </w:tc>
        <w:tc>
          <w:tcPr>
            <w:tcW w:w="1312" w:type="dxa"/>
            <w:tcBorders>
              <w:top w:val="nil"/>
              <w:left w:val="nil"/>
              <w:bottom w:val="single" w:sz="4" w:space="0" w:color="auto"/>
              <w:right w:val="single" w:sz="4" w:space="0" w:color="auto"/>
            </w:tcBorders>
            <w:shd w:val="clear" w:color="000000" w:fill="FFFFFF"/>
            <w:noWrap/>
            <w:vAlign w:val="bottom"/>
          </w:tcPr>
          <w:p w:rsidR="007E730A" w:rsidRPr="007E730A" w:rsidP="007E730A" w14:paraId="1045C3BF" w14:textId="77777777">
            <w:pPr>
              <w:spacing w:line="259" w:lineRule="auto"/>
              <w:ind w:left="0" w:firstLine="0"/>
              <w:rPr>
                <w:rFonts w:cstheme="minorHAnsi"/>
              </w:rPr>
            </w:pPr>
            <w:r w:rsidRPr="007E730A">
              <w:rPr>
                <w:rFonts w:cstheme="minorHAnsi"/>
              </w:rPr>
              <w:t>36</w:t>
            </w:r>
          </w:p>
        </w:tc>
        <w:tc>
          <w:tcPr>
            <w:tcW w:w="1338" w:type="dxa"/>
            <w:tcBorders>
              <w:top w:val="nil"/>
              <w:left w:val="nil"/>
              <w:bottom w:val="single" w:sz="4" w:space="0" w:color="auto"/>
              <w:right w:val="single" w:sz="4" w:space="0" w:color="auto"/>
            </w:tcBorders>
            <w:shd w:val="clear" w:color="000000" w:fill="FFFFFF"/>
            <w:noWrap/>
            <w:vAlign w:val="bottom"/>
          </w:tcPr>
          <w:p w:rsidR="007E730A" w:rsidRPr="007E730A" w:rsidP="007E730A" w14:paraId="5F732285" w14:textId="77777777">
            <w:pPr>
              <w:spacing w:line="259" w:lineRule="auto"/>
              <w:ind w:left="0" w:firstLine="0"/>
              <w:rPr>
                <w:rFonts w:cstheme="minorHAnsi"/>
              </w:rPr>
            </w:pPr>
            <w:r w:rsidRPr="007E730A">
              <w:rPr>
                <w:rFonts w:cstheme="minorHAnsi"/>
              </w:rPr>
              <w:t>2</w:t>
            </w:r>
          </w:p>
        </w:tc>
        <w:tc>
          <w:tcPr>
            <w:tcW w:w="1310" w:type="dxa"/>
            <w:tcBorders>
              <w:top w:val="nil"/>
              <w:left w:val="nil"/>
              <w:bottom w:val="single" w:sz="4" w:space="0" w:color="auto"/>
              <w:right w:val="single" w:sz="4" w:space="0" w:color="auto"/>
            </w:tcBorders>
            <w:shd w:val="clear" w:color="000000" w:fill="FFFFFF"/>
            <w:noWrap/>
            <w:vAlign w:val="bottom"/>
          </w:tcPr>
          <w:p w:rsidR="007E730A" w:rsidRPr="007E730A" w:rsidP="007E730A" w14:paraId="5F0021A1" w14:textId="77777777">
            <w:pPr>
              <w:spacing w:line="259" w:lineRule="auto"/>
              <w:ind w:left="0" w:firstLine="0"/>
              <w:rPr>
                <w:rFonts w:cstheme="minorHAnsi"/>
              </w:rPr>
            </w:pPr>
            <w:r w:rsidRPr="007E730A">
              <w:rPr>
                <w:rFonts w:cstheme="minorHAnsi"/>
              </w:rPr>
              <w:t>4</w:t>
            </w:r>
          </w:p>
        </w:tc>
        <w:tc>
          <w:tcPr>
            <w:tcW w:w="1310" w:type="dxa"/>
            <w:tcBorders>
              <w:top w:val="nil"/>
              <w:left w:val="nil"/>
              <w:bottom w:val="single" w:sz="4" w:space="0" w:color="auto"/>
              <w:right w:val="single" w:sz="4" w:space="0" w:color="auto"/>
            </w:tcBorders>
            <w:shd w:val="clear" w:color="000000" w:fill="FFFFFF"/>
            <w:noWrap/>
            <w:vAlign w:val="bottom"/>
          </w:tcPr>
          <w:p w:rsidR="007E730A" w:rsidRPr="007E730A" w:rsidP="007E730A" w14:paraId="23170B1C" w14:textId="77777777">
            <w:pPr>
              <w:spacing w:line="259" w:lineRule="auto"/>
              <w:ind w:left="0" w:firstLine="0"/>
              <w:rPr>
                <w:rFonts w:cstheme="minorHAnsi"/>
              </w:rPr>
            </w:pPr>
            <w:r w:rsidRPr="007E730A">
              <w:rPr>
                <w:rFonts w:cstheme="minorHAnsi"/>
              </w:rPr>
              <w:t>41</w:t>
            </w:r>
          </w:p>
        </w:tc>
        <w:tc>
          <w:tcPr>
            <w:tcW w:w="1310" w:type="dxa"/>
            <w:tcBorders>
              <w:top w:val="nil"/>
              <w:left w:val="nil"/>
              <w:bottom w:val="single" w:sz="4" w:space="0" w:color="auto"/>
              <w:right w:val="single" w:sz="4" w:space="0" w:color="auto"/>
            </w:tcBorders>
            <w:shd w:val="clear" w:color="000000" w:fill="FFFFFF"/>
            <w:noWrap/>
            <w:vAlign w:val="bottom"/>
            <w:hideMark/>
          </w:tcPr>
          <w:p w:rsidR="007E730A" w:rsidRPr="007E730A" w:rsidP="007E730A" w14:paraId="4612010C" w14:textId="77777777">
            <w:pPr>
              <w:spacing w:line="259" w:lineRule="auto"/>
              <w:ind w:left="0" w:firstLine="0"/>
              <w:rPr>
                <w:rFonts w:cstheme="minorHAnsi"/>
              </w:rPr>
            </w:pPr>
            <w:r w:rsidRPr="007E730A">
              <w:rPr>
                <w:rFonts w:cstheme="minorHAnsi"/>
              </w:rPr>
              <w:t>$2,200</w:t>
            </w:r>
          </w:p>
        </w:tc>
        <w:tc>
          <w:tcPr>
            <w:tcW w:w="1310" w:type="dxa"/>
            <w:tcBorders>
              <w:top w:val="nil"/>
              <w:left w:val="nil"/>
              <w:bottom w:val="single" w:sz="4" w:space="0" w:color="auto"/>
              <w:right w:val="single" w:sz="4" w:space="0" w:color="auto"/>
            </w:tcBorders>
            <w:shd w:val="clear" w:color="000000" w:fill="FFFFFF"/>
            <w:noWrap/>
            <w:vAlign w:val="bottom"/>
            <w:hideMark/>
          </w:tcPr>
          <w:p w:rsidR="007E730A" w:rsidRPr="007E730A" w:rsidP="007E730A" w14:paraId="3BBEF4F6" w14:textId="77777777">
            <w:pPr>
              <w:spacing w:line="259" w:lineRule="auto"/>
              <w:ind w:left="0" w:firstLine="0"/>
              <w:rPr>
                <w:rFonts w:cstheme="minorHAnsi"/>
              </w:rPr>
            </w:pPr>
            <w:r w:rsidRPr="007E730A">
              <w:rPr>
                <w:rFonts w:cstheme="minorHAnsi"/>
              </w:rPr>
              <w:t>$0</w:t>
            </w:r>
          </w:p>
        </w:tc>
        <w:tc>
          <w:tcPr>
            <w:tcW w:w="1310" w:type="dxa"/>
            <w:tcBorders>
              <w:top w:val="nil"/>
              <w:left w:val="nil"/>
              <w:bottom w:val="single" w:sz="4" w:space="0" w:color="auto"/>
              <w:right w:val="single" w:sz="4" w:space="0" w:color="auto"/>
            </w:tcBorders>
            <w:shd w:val="clear" w:color="000000" w:fill="FFFFFF"/>
            <w:noWrap/>
            <w:vAlign w:val="bottom"/>
            <w:hideMark/>
          </w:tcPr>
          <w:p w:rsidR="007E730A" w:rsidRPr="007E730A" w:rsidP="007E730A" w14:paraId="27C865C6" w14:textId="77777777">
            <w:pPr>
              <w:spacing w:line="259" w:lineRule="auto"/>
              <w:ind w:left="0" w:firstLine="0"/>
              <w:rPr>
                <w:rFonts w:cstheme="minorHAnsi"/>
              </w:rPr>
            </w:pPr>
            <w:r w:rsidRPr="007E730A">
              <w:rPr>
                <w:rFonts w:cstheme="minorHAnsi"/>
              </w:rPr>
              <w:t>$2,200</w:t>
            </w:r>
          </w:p>
        </w:tc>
      </w:tr>
      <w:tr w14:paraId="7E240870" w14:textId="77777777" w:rsidTr="001E6D92">
        <w:tblPrEx>
          <w:tblW w:w="10094" w:type="dxa"/>
          <w:jc w:val="center"/>
          <w:tblLook w:val="04A0"/>
        </w:tblPrEx>
        <w:trPr>
          <w:trHeight w:val="300"/>
          <w:jc w:val="center"/>
        </w:trPr>
        <w:tc>
          <w:tcPr>
            <w:tcW w:w="894" w:type="dxa"/>
            <w:tcBorders>
              <w:top w:val="nil"/>
              <w:left w:val="single" w:sz="4" w:space="0" w:color="auto"/>
              <w:bottom w:val="single" w:sz="4" w:space="0" w:color="auto"/>
              <w:right w:val="single" w:sz="4" w:space="0" w:color="auto"/>
            </w:tcBorders>
            <w:shd w:val="clear" w:color="000000" w:fill="FFFFFF"/>
            <w:noWrap/>
            <w:vAlign w:val="bottom"/>
            <w:hideMark/>
          </w:tcPr>
          <w:p w:rsidR="007E730A" w:rsidRPr="007E730A" w:rsidP="007E730A" w14:paraId="4FCD9D12" w14:textId="77777777">
            <w:pPr>
              <w:spacing w:line="259" w:lineRule="auto"/>
              <w:ind w:left="0" w:firstLine="0"/>
              <w:rPr>
                <w:rFonts w:cstheme="minorHAnsi"/>
              </w:rPr>
            </w:pPr>
            <w:r w:rsidRPr="007E730A">
              <w:rPr>
                <w:rFonts w:cstheme="minorHAnsi"/>
              </w:rPr>
              <w:t xml:space="preserve">2 </w:t>
            </w:r>
          </w:p>
        </w:tc>
        <w:tc>
          <w:tcPr>
            <w:tcW w:w="1312" w:type="dxa"/>
            <w:tcBorders>
              <w:top w:val="nil"/>
              <w:left w:val="nil"/>
              <w:bottom w:val="single" w:sz="4" w:space="0" w:color="auto"/>
              <w:right w:val="single" w:sz="4" w:space="0" w:color="auto"/>
            </w:tcBorders>
            <w:shd w:val="clear" w:color="000000" w:fill="FFFFFF"/>
            <w:noWrap/>
            <w:vAlign w:val="bottom"/>
          </w:tcPr>
          <w:p w:rsidR="007E730A" w:rsidRPr="007E730A" w:rsidP="007E730A" w14:paraId="1E0F983A" w14:textId="77777777">
            <w:pPr>
              <w:spacing w:line="259" w:lineRule="auto"/>
              <w:ind w:left="0" w:firstLine="0"/>
              <w:rPr>
                <w:rFonts w:cstheme="minorHAnsi"/>
              </w:rPr>
            </w:pPr>
            <w:r w:rsidRPr="007E730A">
              <w:rPr>
                <w:rFonts w:cstheme="minorHAnsi"/>
              </w:rPr>
              <w:t>117</w:t>
            </w:r>
          </w:p>
        </w:tc>
        <w:tc>
          <w:tcPr>
            <w:tcW w:w="1338" w:type="dxa"/>
            <w:tcBorders>
              <w:top w:val="nil"/>
              <w:left w:val="nil"/>
              <w:bottom w:val="single" w:sz="4" w:space="0" w:color="auto"/>
              <w:right w:val="single" w:sz="4" w:space="0" w:color="auto"/>
            </w:tcBorders>
            <w:shd w:val="clear" w:color="000000" w:fill="FFFFFF"/>
            <w:noWrap/>
            <w:vAlign w:val="bottom"/>
          </w:tcPr>
          <w:p w:rsidR="007E730A" w:rsidRPr="007E730A" w:rsidP="007E730A" w14:paraId="574FB6FF" w14:textId="77777777">
            <w:pPr>
              <w:spacing w:line="259" w:lineRule="auto"/>
              <w:ind w:left="0" w:firstLine="0"/>
              <w:rPr>
                <w:rFonts w:cstheme="minorHAnsi"/>
              </w:rPr>
            </w:pPr>
            <w:r w:rsidRPr="007E730A">
              <w:rPr>
                <w:rFonts w:cstheme="minorHAnsi"/>
              </w:rPr>
              <w:t>6</w:t>
            </w:r>
          </w:p>
        </w:tc>
        <w:tc>
          <w:tcPr>
            <w:tcW w:w="1310" w:type="dxa"/>
            <w:tcBorders>
              <w:top w:val="nil"/>
              <w:left w:val="nil"/>
              <w:bottom w:val="single" w:sz="4" w:space="0" w:color="auto"/>
              <w:right w:val="single" w:sz="4" w:space="0" w:color="auto"/>
            </w:tcBorders>
            <w:shd w:val="clear" w:color="000000" w:fill="FFFFFF"/>
            <w:noWrap/>
            <w:vAlign w:val="bottom"/>
          </w:tcPr>
          <w:p w:rsidR="007E730A" w:rsidRPr="007E730A" w:rsidP="007E730A" w14:paraId="282C2AE2" w14:textId="77777777">
            <w:pPr>
              <w:spacing w:line="259" w:lineRule="auto"/>
              <w:ind w:left="0" w:firstLine="0"/>
              <w:rPr>
                <w:rFonts w:cstheme="minorHAnsi"/>
              </w:rPr>
            </w:pPr>
            <w:r w:rsidRPr="007E730A">
              <w:rPr>
                <w:rFonts w:cstheme="minorHAnsi"/>
              </w:rPr>
              <w:t>12</w:t>
            </w:r>
          </w:p>
        </w:tc>
        <w:tc>
          <w:tcPr>
            <w:tcW w:w="1310" w:type="dxa"/>
            <w:tcBorders>
              <w:top w:val="nil"/>
              <w:left w:val="nil"/>
              <w:bottom w:val="single" w:sz="4" w:space="0" w:color="auto"/>
              <w:right w:val="single" w:sz="4" w:space="0" w:color="auto"/>
            </w:tcBorders>
            <w:shd w:val="clear" w:color="000000" w:fill="FFFFFF"/>
            <w:noWrap/>
            <w:vAlign w:val="bottom"/>
          </w:tcPr>
          <w:p w:rsidR="007E730A" w:rsidRPr="007E730A" w:rsidP="007E730A" w14:paraId="4175D633" w14:textId="77777777">
            <w:pPr>
              <w:spacing w:line="259" w:lineRule="auto"/>
              <w:ind w:left="0" w:firstLine="0"/>
              <w:rPr>
                <w:rFonts w:cstheme="minorHAnsi"/>
              </w:rPr>
            </w:pPr>
            <w:r w:rsidRPr="007E730A">
              <w:rPr>
                <w:rFonts w:cstheme="minorHAnsi"/>
              </w:rPr>
              <w:t>135</w:t>
            </w:r>
          </w:p>
        </w:tc>
        <w:tc>
          <w:tcPr>
            <w:tcW w:w="1310" w:type="dxa"/>
            <w:tcBorders>
              <w:top w:val="nil"/>
              <w:left w:val="nil"/>
              <w:bottom w:val="single" w:sz="4" w:space="0" w:color="auto"/>
              <w:right w:val="single" w:sz="4" w:space="0" w:color="auto"/>
            </w:tcBorders>
            <w:shd w:val="clear" w:color="000000" w:fill="FFFFFF"/>
            <w:noWrap/>
            <w:vAlign w:val="bottom"/>
            <w:hideMark/>
          </w:tcPr>
          <w:p w:rsidR="007E730A" w:rsidRPr="007E730A" w:rsidP="007E730A" w14:paraId="60A741E9" w14:textId="77777777">
            <w:pPr>
              <w:spacing w:line="259" w:lineRule="auto"/>
              <w:ind w:left="0" w:firstLine="0"/>
              <w:rPr>
                <w:rFonts w:cstheme="minorHAnsi"/>
              </w:rPr>
            </w:pPr>
            <w:r w:rsidRPr="007E730A">
              <w:rPr>
                <w:rFonts w:cstheme="minorHAnsi"/>
              </w:rPr>
              <w:t>$6,900</w:t>
            </w:r>
          </w:p>
        </w:tc>
        <w:tc>
          <w:tcPr>
            <w:tcW w:w="1310" w:type="dxa"/>
            <w:tcBorders>
              <w:top w:val="nil"/>
              <w:left w:val="nil"/>
              <w:bottom w:val="single" w:sz="4" w:space="0" w:color="auto"/>
              <w:right w:val="single" w:sz="4" w:space="0" w:color="auto"/>
            </w:tcBorders>
            <w:shd w:val="clear" w:color="000000" w:fill="FFFFFF"/>
            <w:noWrap/>
            <w:vAlign w:val="bottom"/>
            <w:hideMark/>
          </w:tcPr>
          <w:p w:rsidR="007E730A" w:rsidRPr="007E730A" w:rsidP="007E730A" w14:paraId="0B986A41" w14:textId="77777777">
            <w:pPr>
              <w:spacing w:line="259" w:lineRule="auto"/>
              <w:ind w:left="0" w:firstLine="0"/>
              <w:rPr>
                <w:rFonts w:cstheme="minorHAnsi"/>
              </w:rPr>
            </w:pPr>
            <w:r w:rsidRPr="007E730A">
              <w:rPr>
                <w:rFonts w:cstheme="minorHAnsi"/>
              </w:rPr>
              <w:t>$0</w:t>
            </w:r>
          </w:p>
        </w:tc>
        <w:tc>
          <w:tcPr>
            <w:tcW w:w="1310" w:type="dxa"/>
            <w:tcBorders>
              <w:top w:val="nil"/>
              <w:left w:val="nil"/>
              <w:bottom w:val="single" w:sz="4" w:space="0" w:color="auto"/>
              <w:right w:val="single" w:sz="4" w:space="0" w:color="auto"/>
            </w:tcBorders>
            <w:shd w:val="clear" w:color="000000" w:fill="FFFFFF"/>
            <w:noWrap/>
            <w:vAlign w:val="bottom"/>
            <w:hideMark/>
          </w:tcPr>
          <w:p w:rsidR="007E730A" w:rsidRPr="007E730A" w:rsidP="007E730A" w14:paraId="7130F496" w14:textId="77777777">
            <w:pPr>
              <w:spacing w:line="259" w:lineRule="auto"/>
              <w:ind w:left="0" w:firstLine="0"/>
              <w:rPr>
                <w:rFonts w:cstheme="minorHAnsi"/>
              </w:rPr>
            </w:pPr>
            <w:r w:rsidRPr="007E730A">
              <w:rPr>
                <w:rFonts w:cstheme="minorHAnsi"/>
              </w:rPr>
              <w:t>$6,900</w:t>
            </w:r>
          </w:p>
        </w:tc>
      </w:tr>
      <w:tr w14:paraId="23B6C6BA" w14:textId="77777777" w:rsidTr="001E6D92">
        <w:tblPrEx>
          <w:tblW w:w="10094" w:type="dxa"/>
          <w:jc w:val="center"/>
          <w:tblLook w:val="04A0"/>
        </w:tblPrEx>
        <w:trPr>
          <w:trHeight w:val="315"/>
          <w:jc w:val="center"/>
        </w:trPr>
        <w:tc>
          <w:tcPr>
            <w:tcW w:w="894" w:type="dxa"/>
            <w:tcBorders>
              <w:top w:val="nil"/>
              <w:left w:val="single" w:sz="4" w:space="0" w:color="auto"/>
              <w:bottom w:val="double" w:sz="6" w:space="0" w:color="auto"/>
              <w:right w:val="single" w:sz="4" w:space="0" w:color="auto"/>
            </w:tcBorders>
            <w:shd w:val="clear" w:color="000000" w:fill="FFFFFF"/>
            <w:noWrap/>
            <w:vAlign w:val="bottom"/>
            <w:hideMark/>
          </w:tcPr>
          <w:p w:rsidR="007E730A" w:rsidRPr="007E730A" w:rsidP="007E730A" w14:paraId="4764AAE5" w14:textId="77777777">
            <w:pPr>
              <w:spacing w:line="259" w:lineRule="auto"/>
              <w:ind w:left="0" w:firstLine="0"/>
              <w:rPr>
                <w:rFonts w:cstheme="minorHAnsi"/>
              </w:rPr>
            </w:pPr>
            <w:r w:rsidRPr="007E730A">
              <w:rPr>
                <w:rFonts w:cstheme="minorHAnsi"/>
              </w:rPr>
              <w:t xml:space="preserve">3 </w:t>
            </w:r>
          </w:p>
        </w:tc>
        <w:tc>
          <w:tcPr>
            <w:tcW w:w="1312" w:type="dxa"/>
            <w:tcBorders>
              <w:top w:val="nil"/>
              <w:left w:val="nil"/>
              <w:bottom w:val="double" w:sz="6" w:space="0" w:color="auto"/>
              <w:right w:val="single" w:sz="4" w:space="0" w:color="auto"/>
            </w:tcBorders>
            <w:shd w:val="clear" w:color="000000" w:fill="FFFFFF"/>
            <w:noWrap/>
            <w:vAlign w:val="bottom"/>
          </w:tcPr>
          <w:p w:rsidR="007E730A" w:rsidRPr="007E730A" w:rsidP="007E730A" w14:paraId="7BFCF6EB" w14:textId="77777777">
            <w:pPr>
              <w:spacing w:line="259" w:lineRule="auto"/>
              <w:ind w:left="0" w:firstLine="0"/>
              <w:rPr>
                <w:rFonts w:cstheme="minorHAnsi"/>
              </w:rPr>
            </w:pPr>
            <w:r w:rsidRPr="007E730A">
              <w:rPr>
                <w:rFonts w:cstheme="minorHAnsi"/>
              </w:rPr>
              <w:t>117</w:t>
            </w:r>
          </w:p>
        </w:tc>
        <w:tc>
          <w:tcPr>
            <w:tcW w:w="1338" w:type="dxa"/>
            <w:tcBorders>
              <w:top w:val="nil"/>
              <w:left w:val="nil"/>
              <w:bottom w:val="double" w:sz="6" w:space="0" w:color="auto"/>
              <w:right w:val="single" w:sz="4" w:space="0" w:color="auto"/>
            </w:tcBorders>
            <w:shd w:val="clear" w:color="000000" w:fill="FFFFFF"/>
            <w:noWrap/>
            <w:vAlign w:val="bottom"/>
          </w:tcPr>
          <w:p w:rsidR="007E730A" w:rsidRPr="007E730A" w:rsidP="007E730A" w14:paraId="32998C82" w14:textId="77777777">
            <w:pPr>
              <w:spacing w:line="259" w:lineRule="auto"/>
              <w:ind w:left="0" w:firstLine="0"/>
              <w:rPr>
                <w:rFonts w:cstheme="minorHAnsi"/>
              </w:rPr>
            </w:pPr>
            <w:r w:rsidRPr="007E730A">
              <w:rPr>
                <w:rFonts w:cstheme="minorHAnsi"/>
              </w:rPr>
              <w:t>6</w:t>
            </w:r>
          </w:p>
        </w:tc>
        <w:tc>
          <w:tcPr>
            <w:tcW w:w="1310" w:type="dxa"/>
            <w:tcBorders>
              <w:top w:val="nil"/>
              <w:left w:val="nil"/>
              <w:bottom w:val="double" w:sz="6" w:space="0" w:color="auto"/>
              <w:right w:val="single" w:sz="4" w:space="0" w:color="auto"/>
            </w:tcBorders>
            <w:shd w:val="clear" w:color="000000" w:fill="FFFFFF"/>
            <w:noWrap/>
            <w:vAlign w:val="bottom"/>
          </w:tcPr>
          <w:p w:rsidR="007E730A" w:rsidRPr="007E730A" w:rsidP="007E730A" w14:paraId="47B029DF" w14:textId="77777777">
            <w:pPr>
              <w:spacing w:line="259" w:lineRule="auto"/>
              <w:ind w:left="0" w:firstLine="0"/>
              <w:rPr>
                <w:rFonts w:cstheme="minorHAnsi"/>
              </w:rPr>
            </w:pPr>
            <w:r w:rsidRPr="007E730A">
              <w:rPr>
                <w:rFonts w:cstheme="minorHAnsi"/>
              </w:rPr>
              <w:t>12</w:t>
            </w:r>
          </w:p>
        </w:tc>
        <w:tc>
          <w:tcPr>
            <w:tcW w:w="1310" w:type="dxa"/>
            <w:tcBorders>
              <w:top w:val="nil"/>
              <w:left w:val="nil"/>
              <w:bottom w:val="double" w:sz="6" w:space="0" w:color="auto"/>
              <w:right w:val="single" w:sz="4" w:space="0" w:color="auto"/>
            </w:tcBorders>
            <w:shd w:val="clear" w:color="000000" w:fill="FFFFFF"/>
            <w:noWrap/>
            <w:vAlign w:val="bottom"/>
          </w:tcPr>
          <w:p w:rsidR="007E730A" w:rsidRPr="007E730A" w:rsidP="007E730A" w14:paraId="4C433743" w14:textId="77777777">
            <w:pPr>
              <w:spacing w:line="259" w:lineRule="auto"/>
              <w:ind w:left="0" w:firstLine="0"/>
              <w:rPr>
                <w:rFonts w:cstheme="minorHAnsi"/>
              </w:rPr>
            </w:pPr>
            <w:r w:rsidRPr="007E730A">
              <w:rPr>
                <w:rFonts w:cstheme="minorHAnsi"/>
              </w:rPr>
              <w:t>135</w:t>
            </w:r>
          </w:p>
        </w:tc>
        <w:tc>
          <w:tcPr>
            <w:tcW w:w="1310" w:type="dxa"/>
            <w:tcBorders>
              <w:top w:val="nil"/>
              <w:left w:val="nil"/>
              <w:bottom w:val="double" w:sz="6" w:space="0" w:color="auto"/>
              <w:right w:val="single" w:sz="4" w:space="0" w:color="auto"/>
            </w:tcBorders>
            <w:shd w:val="clear" w:color="000000" w:fill="FFFFFF"/>
            <w:noWrap/>
            <w:vAlign w:val="bottom"/>
            <w:hideMark/>
          </w:tcPr>
          <w:p w:rsidR="007E730A" w:rsidRPr="007E730A" w:rsidP="007E730A" w14:paraId="49ABEAB8" w14:textId="77777777">
            <w:pPr>
              <w:spacing w:line="259" w:lineRule="auto"/>
              <w:ind w:left="0" w:firstLine="0"/>
              <w:rPr>
                <w:rFonts w:cstheme="minorHAnsi"/>
              </w:rPr>
            </w:pPr>
            <w:r w:rsidRPr="007E730A">
              <w:rPr>
                <w:rFonts w:cstheme="minorHAnsi"/>
              </w:rPr>
              <w:t>$6,900</w:t>
            </w:r>
          </w:p>
        </w:tc>
        <w:tc>
          <w:tcPr>
            <w:tcW w:w="1310" w:type="dxa"/>
            <w:tcBorders>
              <w:top w:val="nil"/>
              <w:left w:val="nil"/>
              <w:bottom w:val="double" w:sz="6" w:space="0" w:color="auto"/>
              <w:right w:val="single" w:sz="4" w:space="0" w:color="auto"/>
            </w:tcBorders>
            <w:shd w:val="clear" w:color="000000" w:fill="FFFFFF"/>
            <w:noWrap/>
            <w:vAlign w:val="bottom"/>
            <w:hideMark/>
          </w:tcPr>
          <w:p w:rsidR="007E730A" w:rsidRPr="007E730A" w:rsidP="007E730A" w14:paraId="63586577" w14:textId="77777777">
            <w:pPr>
              <w:spacing w:line="259" w:lineRule="auto"/>
              <w:ind w:left="0" w:firstLine="0"/>
              <w:rPr>
                <w:rFonts w:cstheme="minorHAnsi"/>
              </w:rPr>
            </w:pPr>
            <w:r w:rsidRPr="007E730A">
              <w:rPr>
                <w:rFonts w:cstheme="minorHAnsi"/>
              </w:rPr>
              <w:t>$0</w:t>
            </w:r>
          </w:p>
        </w:tc>
        <w:tc>
          <w:tcPr>
            <w:tcW w:w="1310" w:type="dxa"/>
            <w:tcBorders>
              <w:top w:val="nil"/>
              <w:left w:val="nil"/>
              <w:bottom w:val="double" w:sz="6" w:space="0" w:color="auto"/>
              <w:right w:val="single" w:sz="4" w:space="0" w:color="auto"/>
            </w:tcBorders>
            <w:shd w:val="clear" w:color="000000" w:fill="FFFFFF"/>
            <w:noWrap/>
            <w:vAlign w:val="bottom"/>
            <w:hideMark/>
          </w:tcPr>
          <w:p w:rsidR="007E730A" w:rsidRPr="007E730A" w:rsidP="007E730A" w14:paraId="51397127" w14:textId="77777777">
            <w:pPr>
              <w:spacing w:line="259" w:lineRule="auto"/>
              <w:ind w:left="0" w:firstLine="0"/>
              <w:rPr>
                <w:rFonts w:cstheme="minorHAnsi"/>
              </w:rPr>
            </w:pPr>
            <w:r w:rsidRPr="007E730A">
              <w:rPr>
                <w:rFonts w:cstheme="minorHAnsi"/>
              </w:rPr>
              <w:t>$6,900</w:t>
            </w:r>
          </w:p>
        </w:tc>
      </w:tr>
      <w:tr w14:paraId="75CAED7D" w14:textId="77777777" w:rsidTr="001E6D92">
        <w:tblPrEx>
          <w:tblW w:w="10094" w:type="dxa"/>
          <w:jc w:val="center"/>
          <w:tblLook w:val="04A0"/>
        </w:tblPrEx>
        <w:trPr>
          <w:trHeight w:val="315"/>
          <w:jc w:val="center"/>
        </w:trPr>
        <w:tc>
          <w:tcPr>
            <w:tcW w:w="894" w:type="dxa"/>
            <w:tcBorders>
              <w:top w:val="nil"/>
              <w:left w:val="single" w:sz="4" w:space="0" w:color="auto"/>
              <w:bottom w:val="single" w:sz="4" w:space="0" w:color="auto"/>
              <w:right w:val="single" w:sz="4" w:space="0" w:color="auto"/>
            </w:tcBorders>
            <w:shd w:val="clear" w:color="000000" w:fill="FFFFFF"/>
            <w:noWrap/>
            <w:vAlign w:val="bottom"/>
            <w:hideMark/>
          </w:tcPr>
          <w:p w:rsidR="007E730A" w:rsidRPr="007E730A" w:rsidP="007E730A" w14:paraId="35F29414" w14:textId="77777777">
            <w:pPr>
              <w:spacing w:line="259" w:lineRule="auto"/>
              <w:ind w:left="0" w:firstLine="0"/>
              <w:rPr>
                <w:rFonts w:cstheme="minorHAnsi"/>
              </w:rPr>
            </w:pPr>
            <w:r w:rsidRPr="007E730A">
              <w:rPr>
                <w:rFonts w:cstheme="minorHAnsi"/>
              </w:rPr>
              <w:t>Total</w:t>
            </w:r>
          </w:p>
        </w:tc>
        <w:tc>
          <w:tcPr>
            <w:tcW w:w="1312" w:type="dxa"/>
            <w:tcBorders>
              <w:top w:val="nil"/>
              <w:left w:val="nil"/>
              <w:bottom w:val="single" w:sz="4" w:space="0" w:color="auto"/>
              <w:right w:val="single" w:sz="4" w:space="0" w:color="auto"/>
            </w:tcBorders>
            <w:shd w:val="clear" w:color="000000" w:fill="FFFFFF"/>
            <w:noWrap/>
            <w:vAlign w:val="bottom"/>
          </w:tcPr>
          <w:p w:rsidR="007E730A" w:rsidRPr="007E730A" w:rsidP="007E730A" w14:paraId="36279A2F" w14:textId="77777777">
            <w:pPr>
              <w:spacing w:line="259" w:lineRule="auto"/>
              <w:ind w:left="0" w:firstLine="0"/>
              <w:rPr>
                <w:rFonts w:cstheme="minorHAnsi"/>
              </w:rPr>
            </w:pPr>
            <w:r w:rsidRPr="007E730A">
              <w:rPr>
                <w:rFonts w:cstheme="minorHAnsi"/>
              </w:rPr>
              <w:t>270</w:t>
            </w:r>
          </w:p>
        </w:tc>
        <w:tc>
          <w:tcPr>
            <w:tcW w:w="1338" w:type="dxa"/>
            <w:tcBorders>
              <w:top w:val="nil"/>
              <w:left w:val="nil"/>
              <w:bottom w:val="single" w:sz="4" w:space="0" w:color="auto"/>
              <w:right w:val="single" w:sz="4" w:space="0" w:color="auto"/>
            </w:tcBorders>
            <w:shd w:val="clear" w:color="000000" w:fill="FFFFFF"/>
            <w:noWrap/>
            <w:vAlign w:val="bottom"/>
          </w:tcPr>
          <w:p w:rsidR="007E730A" w:rsidRPr="007E730A" w:rsidP="007E730A" w14:paraId="2852CB87" w14:textId="77777777">
            <w:pPr>
              <w:spacing w:line="259" w:lineRule="auto"/>
              <w:ind w:left="0" w:firstLine="0"/>
              <w:rPr>
                <w:rFonts w:cstheme="minorHAnsi"/>
              </w:rPr>
            </w:pPr>
            <w:r w:rsidRPr="007E730A">
              <w:rPr>
                <w:rFonts w:cstheme="minorHAnsi"/>
              </w:rPr>
              <w:t>14</w:t>
            </w:r>
          </w:p>
        </w:tc>
        <w:tc>
          <w:tcPr>
            <w:tcW w:w="1310" w:type="dxa"/>
            <w:tcBorders>
              <w:top w:val="nil"/>
              <w:left w:val="nil"/>
              <w:bottom w:val="single" w:sz="4" w:space="0" w:color="auto"/>
              <w:right w:val="single" w:sz="4" w:space="0" w:color="auto"/>
            </w:tcBorders>
            <w:shd w:val="clear" w:color="000000" w:fill="FFFFFF"/>
            <w:noWrap/>
            <w:vAlign w:val="bottom"/>
          </w:tcPr>
          <w:p w:rsidR="007E730A" w:rsidRPr="007E730A" w:rsidP="007E730A" w14:paraId="0B56B457" w14:textId="77777777">
            <w:pPr>
              <w:spacing w:line="259" w:lineRule="auto"/>
              <w:ind w:left="0" w:firstLine="0"/>
              <w:rPr>
                <w:rFonts w:cstheme="minorHAnsi"/>
              </w:rPr>
            </w:pPr>
            <w:r w:rsidRPr="007E730A">
              <w:rPr>
                <w:rFonts w:cstheme="minorHAnsi"/>
              </w:rPr>
              <w:t>27</w:t>
            </w:r>
          </w:p>
        </w:tc>
        <w:tc>
          <w:tcPr>
            <w:tcW w:w="1310" w:type="dxa"/>
            <w:tcBorders>
              <w:top w:val="nil"/>
              <w:left w:val="nil"/>
              <w:bottom w:val="single" w:sz="4" w:space="0" w:color="auto"/>
              <w:right w:val="single" w:sz="4" w:space="0" w:color="auto"/>
            </w:tcBorders>
            <w:shd w:val="clear" w:color="000000" w:fill="FFFFFF"/>
            <w:noWrap/>
            <w:vAlign w:val="bottom"/>
          </w:tcPr>
          <w:p w:rsidR="007E730A" w:rsidRPr="007E730A" w:rsidP="007E730A" w14:paraId="18512D39" w14:textId="77777777">
            <w:pPr>
              <w:spacing w:line="259" w:lineRule="auto"/>
              <w:ind w:left="0" w:firstLine="0"/>
              <w:rPr>
                <w:rFonts w:cstheme="minorHAnsi"/>
              </w:rPr>
            </w:pPr>
            <w:r w:rsidRPr="007E730A">
              <w:rPr>
                <w:rFonts w:cstheme="minorHAnsi"/>
              </w:rPr>
              <w:t>311</w:t>
            </w:r>
          </w:p>
        </w:tc>
        <w:tc>
          <w:tcPr>
            <w:tcW w:w="1310" w:type="dxa"/>
            <w:tcBorders>
              <w:top w:val="nil"/>
              <w:left w:val="nil"/>
              <w:bottom w:val="single" w:sz="4" w:space="0" w:color="auto"/>
              <w:right w:val="single" w:sz="4" w:space="0" w:color="auto"/>
            </w:tcBorders>
            <w:shd w:val="clear" w:color="000000" w:fill="FFFFFF"/>
            <w:noWrap/>
            <w:vAlign w:val="bottom"/>
            <w:hideMark/>
          </w:tcPr>
          <w:p w:rsidR="007E730A" w:rsidRPr="007E730A" w:rsidP="007E730A" w14:paraId="7D409F59" w14:textId="77777777">
            <w:pPr>
              <w:spacing w:line="259" w:lineRule="auto"/>
              <w:ind w:left="0" w:firstLine="0"/>
              <w:rPr>
                <w:rFonts w:cstheme="minorHAnsi"/>
              </w:rPr>
            </w:pPr>
            <w:r w:rsidRPr="007E730A">
              <w:rPr>
                <w:rFonts w:cstheme="minorHAnsi"/>
              </w:rPr>
              <w:t>$16,000</w:t>
            </w:r>
          </w:p>
        </w:tc>
        <w:tc>
          <w:tcPr>
            <w:tcW w:w="1310" w:type="dxa"/>
            <w:tcBorders>
              <w:top w:val="nil"/>
              <w:left w:val="nil"/>
              <w:bottom w:val="single" w:sz="4" w:space="0" w:color="auto"/>
              <w:right w:val="single" w:sz="4" w:space="0" w:color="auto"/>
            </w:tcBorders>
            <w:shd w:val="clear" w:color="000000" w:fill="FFFFFF"/>
            <w:noWrap/>
            <w:vAlign w:val="bottom"/>
            <w:hideMark/>
          </w:tcPr>
          <w:p w:rsidR="007E730A" w:rsidRPr="007E730A" w:rsidP="007E730A" w14:paraId="332E09A7" w14:textId="77777777">
            <w:pPr>
              <w:spacing w:line="259" w:lineRule="auto"/>
              <w:ind w:left="0" w:firstLine="0"/>
              <w:rPr>
                <w:rFonts w:cstheme="minorHAnsi"/>
              </w:rPr>
            </w:pPr>
            <w:r w:rsidRPr="007E730A">
              <w:rPr>
                <w:rFonts w:cstheme="minorHAnsi"/>
              </w:rPr>
              <w:t>$0</w:t>
            </w:r>
          </w:p>
        </w:tc>
        <w:tc>
          <w:tcPr>
            <w:tcW w:w="1310" w:type="dxa"/>
            <w:tcBorders>
              <w:top w:val="nil"/>
              <w:left w:val="nil"/>
              <w:bottom w:val="single" w:sz="4" w:space="0" w:color="auto"/>
              <w:right w:val="single" w:sz="4" w:space="0" w:color="auto"/>
            </w:tcBorders>
            <w:shd w:val="clear" w:color="000000" w:fill="FFFFFF"/>
            <w:noWrap/>
            <w:vAlign w:val="bottom"/>
            <w:hideMark/>
          </w:tcPr>
          <w:p w:rsidR="007E730A" w:rsidRPr="007E730A" w:rsidP="007E730A" w14:paraId="083509F0" w14:textId="77777777">
            <w:pPr>
              <w:spacing w:line="259" w:lineRule="auto"/>
              <w:ind w:left="0" w:firstLine="0"/>
              <w:rPr>
                <w:rFonts w:cstheme="minorHAnsi"/>
              </w:rPr>
            </w:pPr>
            <w:r w:rsidRPr="007E730A">
              <w:rPr>
                <w:rFonts w:cstheme="minorHAnsi"/>
              </w:rPr>
              <w:t>$16,000</w:t>
            </w:r>
          </w:p>
        </w:tc>
      </w:tr>
      <w:tr w14:paraId="5179CDE5" w14:textId="77777777" w:rsidTr="001E6D92">
        <w:tblPrEx>
          <w:tblW w:w="10094" w:type="dxa"/>
          <w:jc w:val="center"/>
          <w:tblLook w:val="04A0"/>
        </w:tblPrEx>
        <w:trPr>
          <w:trHeight w:val="300"/>
          <w:jc w:val="center"/>
        </w:trPr>
        <w:tc>
          <w:tcPr>
            <w:tcW w:w="894" w:type="dxa"/>
            <w:tcBorders>
              <w:top w:val="nil"/>
              <w:left w:val="single" w:sz="4" w:space="0" w:color="auto"/>
              <w:bottom w:val="single" w:sz="4" w:space="0" w:color="auto"/>
              <w:right w:val="single" w:sz="4" w:space="0" w:color="auto"/>
            </w:tcBorders>
            <w:shd w:val="clear" w:color="000000" w:fill="FFFFFF"/>
            <w:noWrap/>
            <w:vAlign w:val="bottom"/>
            <w:hideMark/>
          </w:tcPr>
          <w:p w:rsidR="007E730A" w:rsidRPr="007E730A" w:rsidP="007E730A" w14:paraId="0505C22F" w14:textId="77777777">
            <w:pPr>
              <w:spacing w:line="259" w:lineRule="auto"/>
              <w:ind w:left="0" w:firstLine="0"/>
              <w:rPr>
                <w:rFonts w:cstheme="minorHAnsi"/>
              </w:rPr>
            </w:pPr>
            <w:r w:rsidRPr="007E730A">
              <w:rPr>
                <w:rFonts w:cstheme="minorHAnsi"/>
              </w:rPr>
              <w:t>Average</w:t>
            </w:r>
          </w:p>
        </w:tc>
        <w:tc>
          <w:tcPr>
            <w:tcW w:w="1312" w:type="dxa"/>
            <w:tcBorders>
              <w:top w:val="nil"/>
              <w:left w:val="nil"/>
              <w:bottom w:val="single" w:sz="4" w:space="0" w:color="auto"/>
              <w:right w:val="single" w:sz="4" w:space="0" w:color="auto"/>
            </w:tcBorders>
            <w:shd w:val="clear" w:color="000000" w:fill="FFFFFF"/>
            <w:noWrap/>
            <w:vAlign w:val="bottom"/>
          </w:tcPr>
          <w:p w:rsidR="007E730A" w:rsidRPr="007E730A" w:rsidP="007E730A" w14:paraId="48F73C99" w14:textId="77777777">
            <w:pPr>
              <w:spacing w:line="259" w:lineRule="auto"/>
              <w:ind w:left="0" w:firstLine="0"/>
              <w:rPr>
                <w:rFonts w:cstheme="minorHAnsi"/>
              </w:rPr>
            </w:pPr>
            <w:r w:rsidRPr="007E730A">
              <w:rPr>
                <w:rFonts w:cstheme="minorHAnsi"/>
              </w:rPr>
              <w:t>90</w:t>
            </w:r>
          </w:p>
        </w:tc>
        <w:tc>
          <w:tcPr>
            <w:tcW w:w="1338" w:type="dxa"/>
            <w:tcBorders>
              <w:top w:val="nil"/>
              <w:left w:val="nil"/>
              <w:bottom w:val="single" w:sz="4" w:space="0" w:color="auto"/>
              <w:right w:val="single" w:sz="4" w:space="0" w:color="auto"/>
            </w:tcBorders>
            <w:shd w:val="clear" w:color="000000" w:fill="FFFFFF"/>
            <w:noWrap/>
            <w:vAlign w:val="bottom"/>
          </w:tcPr>
          <w:p w:rsidR="007E730A" w:rsidRPr="007E730A" w:rsidP="007E730A" w14:paraId="4FDC83E9" w14:textId="77777777">
            <w:pPr>
              <w:spacing w:line="259" w:lineRule="auto"/>
              <w:ind w:left="0" w:firstLine="0"/>
              <w:rPr>
                <w:rFonts w:cstheme="minorHAnsi"/>
              </w:rPr>
            </w:pPr>
            <w:r w:rsidRPr="007E730A">
              <w:rPr>
                <w:rFonts w:cstheme="minorHAnsi"/>
              </w:rPr>
              <w:t>5</w:t>
            </w:r>
          </w:p>
        </w:tc>
        <w:tc>
          <w:tcPr>
            <w:tcW w:w="1310" w:type="dxa"/>
            <w:tcBorders>
              <w:top w:val="nil"/>
              <w:left w:val="nil"/>
              <w:bottom w:val="single" w:sz="4" w:space="0" w:color="auto"/>
              <w:right w:val="single" w:sz="4" w:space="0" w:color="auto"/>
            </w:tcBorders>
            <w:shd w:val="clear" w:color="000000" w:fill="FFFFFF"/>
            <w:noWrap/>
            <w:vAlign w:val="bottom"/>
          </w:tcPr>
          <w:p w:rsidR="007E730A" w:rsidRPr="007E730A" w:rsidP="007E730A" w14:paraId="59BD62AD" w14:textId="77777777">
            <w:pPr>
              <w:spacing w:line="259" w:lineRule="auto"/>
              <w:ind w:left="0" w:firstLine="0"/>
              <w:rPr>
                <w:rFonts w:cstheme="minorHAnsi"/>
              </w:rPr>
            </w:pPr>
            <w:r w:rsidRPr="007E730A">
              <w:rPr>
                <w:rFonts w:cstheme="minorHAnsi"/>
              </w:rPr>
              <w:t>9</w:t>
            </w:r>
          </w:p>
        </w:tc>
        <w:tc>
          <w:tcPr>
            <w:tcW w:w="1310" w:type="dxa"/>
            <w:tcBorders>
              <w:top w:val="nil"/>
              <w:left w:val="nil"/>
              <w:bottom w:val="single" w:sz="4" w:space="0" w:color="auto"/>
              <w:right w:val="single" w:sz="4" w:space="0" w:color="auto"/>
            </w:tcBorders>
            <w:shd w:val="clear" w:color="000000" w:fill="FFFFFF"/>
            <w:noWrap/>
            <w:vAlign w:val="bottom"/>
          </w:tcPr>
          <w:p w:rsidR="007E730A" w:rsidRPr="007E730A" w:rsidP="007E730A" w14:paraId="517F694D" w14:textId="77777777">
            <w:pPr>
              <w:spacing w:line="259" w:lineRule="auto"/>
              <w:ind w:left="0" w:firstLine="0"/>
              <w:rPr>
                <w:rFonts w:cstheme="minorHAnsi"/>
              </w:rPr>
            </w:pPr>
            <w:r w:rsidRPr="007E730A">
              <w:rPr>
                <w:rFonts w:cstheme="minorHAnsi"/>
              </w:rPr>
              <w:t>104</w:t>
            </w:r>
          </w:p>
        </w:tc>
        <w:tc>
          <w:tcPr>
            <w:tcW w:w="1310" w:type="dxa"/>
            <w:tcBorders>
              <w:top w:val="nil"/>
              <w:left w:val="nil"/>
              <w:bottom w:val="single" w:sz="4" w:space="0" w:color="auto"/>
              <w:right w:val="single" w:sz="4" w:space="0" w:color="auto"/>
            </w:tcBorders>
            <w:shd w:val="clear" w:color="000000" w:fill="FFFFFF"/>
            <w:noWrap/>
            <w:vAlign w:val="bottom"/>
            <w:hideMark/>
          </w:tcPr>
          <w:p w:rsidR="007E730A" w:rsidRPr="007E730A" w:rsidP="007E730A" w14:paraId="1FF7A2BD" w14:textId="77777777">
            <w:pPr>
              <w:spacing w:line="259" w:lineRule="auto"/>
              <w:ind w:left="0" w:firstLine="0"/>
              <w:rPr>
                <w:rFonts w:cstheme="minorHAnsi"/>
              </w:rPr>
            </w:pPr>
            <w:r w:rsidRPr="007E730A">
              <w:rPr>
                <w:rFonts w:cstheme="minorHAnsi"/>
              </w:rPr>
              <w:t>$5,300</w:t>
            </w:r>
          </w:p>
        </w:tc>
        <w:tc>
          <w:tcPr>
            <w:tcW w:w="1310" w:type="dxa"/>
            <w:tcBorders>
              <w:top w:val="nil"/>
              <w:left w:val="nil"/>
              <w:bottom w:val="single" w:sz="4" w:space="0" w:color="auto"/>
              <w:right w:val="single" w:sz="4" w:space="0" w:color="auto"/>
            </w:tcBorders>
            <w:shd w:val="clear" w:color="000000" w:fill="FFFFFF"/>
            <w:noWrap/>
            <w:vAlign w:val="bottom"/>
            <w:hideMark/>
          </w:tcPr>
          <w:p w:rsidR="007E730A" w:rsidRPr="007E730A" w:rsidP="007E730A" w14:paraId="7A2AF87C" w14:textId="77777777">
            <w:pPr>
              <w:spacing w:line="259" w:lineRule="auto"/>
              <w:ind w:left="0" w:firstLine="0"/>
              <w:rPr>
                <w:rFonts w:cstheme="minorHAnsi"/>
              </w:rPr>
            </w:pPr>
            <w:r w:rsidRPr="007E730A">
              <w:rPr>
                <w:rFonts w:cstheme="minorHAnsi"/>
              </w:rPr>
              <w:t>$0</w:t>
            </w:r>
          </w:p>
        </w:tc>
        <w:tc>
          <w:tcPr>
            <w:tcW w:w="1310" w:type="dxa"/>
            <w:tcBorders>
              <w:top w:val="nil"/>
              <w:left w:val="nil"/>
              <w:bottom w:val="single" w:sz="4" w:space="0" w:color="auto"/>
              <w:right w:val="single" w:sz="4" w:space="0" w:color="auto"/>
            </w:tcBorders>
            <w:shd w:val="clear" w:color="000000" w:fill="FFFFFF"/>
            <w:noWrap/>
            <w:vAlign w:val="bottom"/>
            <w:hideMark/>
          </w:tcPr>
          <w:p w:rsidR="007E730A" w:rsidRPr="007E730A" w:rsidP="007E730A" w14:paraId="5D8BA65B" w14:textId="77777777">
            <w:pPr>
              <w:spacing w:line="259" w:lineRule="auto"/>
              <w:ind w:left="0" w:firstLine="0"/>
              <w:rPr>
                <w:rFonts w:cstheme="minorHAnsi"/>
              </w:rPr>
            </w:pPr>
            <w:r w:rsidRPr="007E730A">
              <w:rPr>
                <w:rFonts w:cstheme="minorHAnsi"/>
              </w:rPr>
              <w:t>$5,300</w:t>
            </w:r>
          </w:p>
        </w:tc>
      </w:tr>
    </w:tbl>
    <w:p w:rsidR="007E730A" w:rsidRPr="008B3B3E" w:rsidP="00EA2378" w14:paraId="6F92F571" w14:textId="77777777">
      <w:pPr>
        <w:spacing w:line="259" w:lineRule="auto"/>
        <w:ind w:left="0" w:firstLine="0"/>
        <w:rPr>
          <w:rFonts w:cstheme="minorHAnsi"/>
        </w:rPr>
      </w:pPr>
    </w:p>
    <w:sectPr w:rsidSect="00EA2378">
      <w:footerReference w:type="default" r:id="rI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WP TypographicSymbols">
    <w:altName w:val="Cambri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9491202"/>
      <w:docPartObj>
        <w:docPartGallery w:val="Page Numbers (Bottom of Page)"/>
        <w:docPartUnique/>
      </w:docPartObj>
    </w:sdtPr>
    <w:sdtEndPr>
      <w:rPr>
        <w:noProof/>
      </w:rPr>
    </w:sdtEndPr>
    <w:sdtContent>
      <w:p w:rsidR="00AA0FBF" w14:paraId="06D3CFC2" w14:textId="3D60D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3561544"/>
    <w:lvl w:ilvl="0">
      <w:start w:val="0"/>
      <w:numFmt w:val="bullet"/>
      <w:lvlText w:val="*"/>
      <w:lvlJc w:val="left"/>
    </w:lvl>
  </w:abstractNum>
  <w:abstractNum w:abstractNumId="1">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BFA0529"/>
    <w:multiLevelType w:val="multilevel"/>
    <w:tmpl w:val="F57E7A04"/>
    <w:lvl w:ilvl="0">
      <w:start w:val="1"/>
      <w:numFmt w:val="decimal"/>
      <w:lvlText w:val="%1)"/>
      <w:lvlJc w:val="left"/>
      <w:pPr>
        <w:ind w:left="360" w:hanging="360"/>
      </w:pPr>
    </w:lvl>
    <w:lvl w:ilvl="1">
      <w:start w:val="16"/>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1875DC6"/>
    <w:multiLevelType w:val="hybridMultilevel"/>
    <w:tmpl w:val="B38C955C"/>
    <w:lvl w:ilvl="0">
      <w:start w:val="1"/>
      <w:numFmt w:val="decimal"/>
      <w:lvlText w:val="%1."/>
      <w:lvlJc w:val="left"/>
      <w:pPr>
        <w:ind w:left="360" w:hanging="360"/>
      </w:pPr>
      <w:rPr>
        <w:rFonts w:asciiTheme="minorHAnsi" w:hAnsiTheme="minorHAnsi" w:cstheme="minorHAnsi" w:hint="default"/>
        <w:color w:val="000000" w:themeColor="text1"/>
        <w:sz w:val="24"/>
        <w:szCs w:val="24"/>
      </w:rPr>
    </w:lvl>
    <w:lvl w:ilvl="1">
      <w:start w:val="1"/>
      <w:numFmt w:val="lowerLetter"/>
      <w:lvlText w:val="%2."/>
      <w:lvlJc w:val="left"/>
      <w:pPr>
        <w:ind w:left="1080" w:hanging="360"/>
      </w:pPr>
      <w:rPr>
        <w:rFonts w:asciiTheme="minorHAnsi" w:hAnsiTheme="minorHAnsi" w:cstheme="minorHAnsi" w:hint="default"/>
        <w:color w:val="000000" w:themeColor="text1"/>
        <w:sz w:val="22"/>
        <w:szCs w:val="22"/>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abstractNum w:abstractNumId="22">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6">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9">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7839689D"/>
    <w:multiLevelType w:val="multilevel"/>
    <w:tmpl w:val="130ADD10"/>
    <w:lvl w:ilvl="0">
      <w:start w:val="1"/>
      <w:numFmt w:val="decimal"/>
      <w:lvlText w:val="%1."/>
      <w:lvlJc w:val="left"/>
      <w:pPr>
        <w:ind w:left="720" w:hanging="360"/>
      </w:pPr>
      <w:rPr>
        <w:rFonts w:asciiTheme="minorHAnsi" w:hAnsiTheme="minorHAnsi" w:cstheme="minorHAnsi" w:hint="default"/>
        <w:color w:val="000000" w:themeColor="text1"/>
        <w:sz w:val="22"/>
        <w:szCs w:val="22"/>
      </w:rPr>
    </w:lvl>
    <w:lvl w:ilvl="1">
      <w:start w:val="1"/>
      <w:numFmt w:val="lowerLetter"/>
      <w:lvlText w:val="%2."/>
      <w:lvlJc w:val="left"/>
      <w:pPr>
        <w:ind w:left="1440" w:hanging="360"/>
      </w:pPr>
      <w:rPr>
        <w:rFonts w:asciiTheme="minorHAnsi" w:hAnsiTheme="minorHAnsi" w:cstheme="minorHAnsi" w:hint="default"/>
        <w:color w:val="000000" w:themeColor="text1"/>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D17269D"/>
    <w:multiLevelType w:val="hybridMultilevel"/>
    <w:tmpl w:val="3AEE44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4"/>
  </w:num>
  <w:num w:numId="2" w16cid:durableId="1032609060">
    <w:abstractNumId w:val="6"/>
  </w:num>
  <w:num w:numId="3" w16cid:durableId="1158494831">
    <w:abstractNumId w:val="3"/>
  </w:num>
  <w:num w:numId="4" w16cid:durableId="493573829">
    <w:abstractNumId w:val="32"/>
  </w:num>
  <w:num w:numId="5" w16cid:durableId="2055687918">
    <w:abstractNumId w:val="20"/>
  </w:num>
  <w:num w:numId="6" w16cid:durableId="1603025219">
    <w:abstractNumId w:val="28"/>
  </w:num>
  <w:num w:numId="7" w16cid:durableId="423957196">
    <w:abstractNumId w:val="17"/>
  </w:num>
  <w:num w:numId="8" w16cid:durableId="2031829208">
    <w:abstractNumId w:val="24"/>
  </w:num>
  <w:num w:numId="9" w16cid:durableId="218439549">
    <w:abstractNumId w:val="10"/>
  </w:num>
  <w:num w:numId="10" w16cid:durableId="1285231924">
    <w:abstractNumId w:val="5"/>
  </w:num>
  <w:num w:numId="11" w16cid:durableId="327370686">
    <w:abstractNumId w:val="9"/>
  </w:num>
  <w:num w:numId="12" w16cid:durableId="1802993385">
    <w:abstractNumId w:val="12"/>
  </w:num>
  <w:num w:numId="13" w16cid:durableId="1792938267">
    <w:abstractNumId w:val="33"/>
  </w:num>
  <w:num w:numId="14" w16cid:durableId="239490726">
    <w:abstractNumId w:val="7"/>
  </w:num>
  <w:num w:numId="15" w16cid:durableId="1395350314">
    <w:abstractNumId w:val="11"/>
  </w:num>
  <w:num w:numId="16" w16cid:durableId="441535906">
    <w:abstractNumId w:val="15"/>
  </w:num>
  <w:num w:numId="17" w16cid:durableId="2008243381">
    <w:abstractNumId w:val="25"/>
  </w:num>
  <w:num w:numId="18" w16cid:durableId="840463183">
    <w:abstractNumId w:val="23"/>
  </w:num>
  <w:num w:numId="19" w16cid:durableId="469980091">
    <w:abstractNumId w:val="27"/>
  </w:num>
  <w:num w:numId="20" w16cid:durableId="2126730031">
    <w:abstractNumId w:val="13"/>
  </w:num>
  <w:num w:numId="21" w16cid:durableId="106124704">
    <w:abstractNumId w:val="2"/>
  </w:num>
  <w:num w:numId="22" w16cid:durableId="1552418013">
    <w:abstractNumId w:val="16"/>
  </w:num>
  <w:num w:numId="23" w16cid:durableId="1598828334">
    <w:abstractNumId w:val="29"/>
  </w:num>
  <w:num w:numId="24" w16cid:durableId="2051031068">
    <w:abstractNumId w:val="1"/>
  </w:num>
  <w:num w:numId="25" w16cid:durableId="258569098">
    <w:abstractNumId w:val="18"/>
  </w:num>
  <w:num w:numId="26" w16cid:durableId="331181582">
    <w:abstractNumId w:val="22"/>
  </w:num>
  <w:num w:numId="27" w16cid:durableId="1015961391">
    <w:abstractNumId w:val="26"/>
  </w:num>
  <w:num w:numId="28" w16cid:durableId="1315645907">
    <w:abstractNumId w:val="19"/>
  </w:num>
  <w:num w:numId="29" w16cid:durableId="1456172683">
    <w:abstractNumId w:val="30"/>
  </w:num>
  <w:num w:numId="30" w16cid:durableId="1154418550">
    <w:abstractNumId w:val="31"/>
  </w:num>
  <w:num w:numId="31" w16cid:durableId="1507398535">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32" w16cid:durableId="1767579360">
    <w:abstractNumId w:val="21"/>
  </w:num>
  <w:num w:numId="33" w16cid:durableId="739058360">
    <w:abstractNumId w:val="4"/>
  </w:num>
  <w:num w:numId="34" w16cid:durableId="2041278545">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3F00"/>
    <w:rsid w:val="00004678"/>
    <w:rsid w:val="000052DC"/>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27652"/>
    <w:rsid w:val="00030670"/>
    <w:rsid w:val="0003166C"/>
    <w:rsid w:val="00032552"/>
    <w:rsid w:val="00033219"/>
    <w:rsid w:val="00036CF2"/>
    <w:rsid w:val="00037107"/>
    <w:rsid w:val="00042F77"/>
    <w:rsid w:val="00044218"/>
    <w:rsid w:val="0004467E"/>
    <w:rsid w:val="000452DC"/>
    <w:rsid w:val="000461BA"/>
    <w:rsid w:val="00047160"/>
    <w:rsid w:val="00050BB4"/>
    <w:rsid w:val="00051045"/>
    <w:rsid w:val="00052926"/>
    <w:rsid w:val="00052C1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1498"/>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353"/>
    <w:rsid w:val="000A170A"/>
    <w:rsid w:val="000A397C"/>
    <w:rsid w:val="000A4527"/>
    <w:rsid w:val="000B3576"/>
    <w:rsid w:val="000B461B"/>
    <w:rsid w:val="000B7BBA"/>
    <w:rsid w:val="000C41A7"/>
    <w:rsid w:val="000C43C8"/>
    <w:rsid w:val="000C608D"/>
    <w:rsid w:val="000D224E"/>
    <w:rsid w:val="000D251E"/>
    <w:rsid w:val="000D2D5D"/>
    <w:rsid w:val="000D2D7D"/>
    <w:rsid w:val="000D3C22"/>
    <w:rsid w:val="000D45B2"/>
    <w:rsid w:val="000D516A"/>
    <w:rsid w:val="000D5284"/>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6AB"/>
    <w:rsid w:val="00102EE5"/>
    <w:rsid w:val="00103DD8"/>
    <w:rsid w:val="00105F52"/>
    <w:rsid w:val="00106C2C"/>
    <w:rsid w:val="00106CFE"/>
    <w:rsid w:val="00107505"/>
    <w:rsid w:val="00111663"/>
    <w:rsid w:val="00112360"/>
    <w:rsid w:val="0011244C"/>
    <w:rsid w:val="00112675"/>
    <w:rsid w:val="001141DA"/>
    <w:rsid w:val="00116064"/>
    <w:rsid w:val="001172FE"/>
    <w:rsid w:val="00117F61"/>
    <w:rsid w:val="00117FE1"/>
    <w:rsid w:val="0013006A"/>
    <w:rsid w:val="00130CF9"/>
    <w:rsid w:val="001310E0"/>
    <w:rsid w:val="00132921"/>
    <w:rsid w:val="001329B3"/>
    <w:rsid w:val="00135EAD"/>
    <w:rsid w:val="00136237"/>
    <w:rsid w:val="00137EB8"/>
    <w:rsid w:val="00140010"/>
    <w:rsid w:val="00145DAE"/>
    <w:rsid w:val="00147B68"/>
    <w:rsid w:val="0015084F"/>
    <w:rsid w:val="00152A80"/>
    <w:rsid w:val="0015614C"/>
    <w:rsid w:val="00160461"/>
    <w:rsid w:val="001613DA"/>
    <w:rsid w:val="00161846"/>
    <w:rsid w:val="001636DA"/>
    <w:rsid w:val="00163C69"/>
    <w:rsid w:val="00164169"/>
    <w:rsid w:val="00166B27"/>
    <w:rsid w:val="00170329"/>
    <w:rsid w:val="00170689"/>
    <w:rsid w:val="00170EB8"/>
    <w:rsid w:val="00171DC0"/>
    <w:rsid w:val="00173422"/>
    <w:rsid w:val="00173E50"/>
    <w:rsid w:val="001767EF"/>
    <w:rsid w:val="00176BA8"/>
    <w:rsid w:val="001775F3"/>
    <w:rsid w:val="00180511"/>
    <w:rsid w:val="00184011"/>
    <w:rsid w:val="00185251"/>
    <w:rsid w:val="00186985"/>
    <w:rsid w:val="0019149E"/>
    <w:rsid w:val="0019182F"/>
    <w:rsid w:val="00191C72"/>
    <w:rsid w:val="001925B3"/>
    <w:rsid w:val="001929FB"/>
    <w:rsid w:val="00193C30"/>
    <w:rsid w:val="0019580A"/>
    <w:rsid w:val="00195BEB"/>
    <w:rsid w:val="00197A23"/>
    <w:rsid w:val="001A1EA6"/>
    <w:rsid w:val="001A20B0"/>
    <w:rsid w:val="001A21A7"/>
    <w:rsid w:val="001A3351"/>
    <w:rsid w:val="001A53A7"/>
    <w:rsid w:val="001A76B3"/>
    <w:rsid w:val="001A7DEF"/>
    <w:rsid w:val="001B1773"/>
    <w:rsid w:val="001B1962"/>
    <w:rsid w:val="001B2D25"/>
    <w:rsid w:val="001B3364"/>
    <w:rsid w:val="001B4565"/>
    <w:rsid w:val="001B46D7"/>
    <w:rsid w:val="001B4BEC"/>
    <w:rsid w:val="001B7B47"/>
    <w:rsid w:val="001C0151"/>
    <w:rsid w:val="001C260A"/>
    <w:rsid w:val="001C2D48"/>
    <w:rsid w:val="001C3106"/>
    <w:rsid w:val="001C3500"/>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4BC2"/>
    <w:rsid w:val="001E534A"/>
    <w:rsid w:val="001E548A"/>
    <w:rsid w:val="001E601A"/>
    <w:rsid w:val="001E6899"/>
    <w:rsid w:val="001E6D92"/>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44FA"/>
    <w:rsid w:val="0020562F"/>
    <w:rsid w:val="002064A4"/>
    <w:rsid w:val="00210F2E"/>
    <w:rsid w:val="00211627"/>
    <w:rsid w:val="0021345A"/>
    <w:rsid w:val="00213AE6"/>
    <w:rsid w:val="002147A0"/>
    <w:rsid w:val="00215899"/>
    <w:rsid w:val="00216C6A"/>
    <w:rsid w:val="00220258"/>
    <w:rsid w:val="00222530"/>
    <w:rsid w:val="0022259D"/>
    <w:rsid w:val="0022416D"/>
    <w:rsid w:val="00224BB3"/>
    <w:rsid w:val="00224D61"/>
    <w:rsid w:val="00224F14"/>
    <w:rsid w:val="00226D49"/>
    <w:rsid w:val="0022710C"/>
    <w:rsid w:val="002272EE"/>
    <w:rsid w:val="00227759"/>
    <w:rsid w:val="00230F45"/>
    <w:rsid w:val="00230FE7"/>
    <w:rsid w:val="00233342"/>
    <w:rsid w:val="002335AB"/>
    <w:rsid w:val="002345BD"/>
    <w:rsid w:val="00234B8D"/>
    <w:rsid w:val="00235E79"/>
    <w:rsid w:val="002360BC"/>
    <w:rsid w:val="00237BB3"/>
    <w:rsid w:val="00240F23"/>
    <w:rsid w:val="0024175E"/>
    <w:rsid w:val="002420F2"/>
    <w:rsid w:val="002455F0"/>
    <w:rsid w:val="0024599B"/>
    <w:rsid w:val="00246A7E"/>
    <w:rsid w:val="00247198"/>
    <w:rsid w:val="0025051F"/>
    <w:rsid w:val="00251151"/>
    <w:rsid w:val="0025162C"/>
    <w:rsid w:val="0025259C"/>
    <w:rsid w:val="00252A4E"/>
    <w:rsid w:val="0025319A"/>
    <w:rsid w:val="0025617C"/>
    <w:rsid w:val="002604F7"/>
    <w:rsid w:val="0026050F"/>
    <w:rsid w:val="00260FB7"/>
    <w:rsid w:val="002621A5"/>
    <w:rsid w:val="00262421"/>
    <w:rsid w:val="002648CF"/>
    <w:rsid w:val="00265FE7"/>
    <w:rsid w:val="002702F9"/>
    <w:rsid w:val="00270940"/>
    <w:rsid w:val="00277A03"/>
    <w:rsid w:val="00280B6F"/>
    <w:rsid w:val="0028340E"/>
    <w:rsid w:val="00283764"/>
    <w:rsid w:val="00283AE9"/>
    <w:rsid w:val="00283C66"/>
    <w:rsid w:val="002847BB"/>
    <w:rsid w:val="00285782"/>
    <w:rsid w:val="00285A68"/>
    <w:rsid w:val="00286FA0"/>
    <w:rsid w:val="00287F94"/>
    <w:rsid w:val="00290BEB"/>
    <w:rsid w:val="00291493"/>
    <w:rsid w:val="00291589"/>
    <w:rsid w:val="002943D2"/>
    <w:rsid w:val="0029755D"/>
    <w:rsid w:val="002A01FE"/>
    <w:rsid w:val="002A39B6"/>
    <w:rsid w:val="002A43D0"/>
    <w:rsid w:val="002A505A"/>
    <w:rsid w:val="002A5C6A"/>
    <w:rsid w:val="002A6075"/>
    <w:rsid w:val="002A676B"/>
    <w:rsid w:val="002A6E4E"/>
    <w:rsid w:val="002A774D"/>
    <w:rsid w:val="002A7860"/>
    <w:rsid w:val="002A78D3"/>
    <w:rsid w:val="002B0036"/>
    <w:rsid w:val="002B7383"/>
    <w:rsid w:val="002B77A2"/>
    <w:rsid w:val="002C0623"/>
    <w:rsid w:val="002C1434"/>
    <w:rsid w:val="002C1646"/>
    <w:rsid w:val="002C4713"/>
    <w:rsid w:val="002C52D7"/>
    <w:rsid w:val="002C57D1"/>
    <w:rsid w:val="002C7DDE"/>
    <w:rsid w:val="002D3E1A"/>
    <w:rsid w:val="002E0316"/>
    <w:rsid w:val="002E0999"/>
    <w:rsid w:val="002E2569"/>
    <w:rsid w:val="002E44A5"/>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693"/>
    <w:rsid w:val="00323E74"/>
    <w:rsid w:val="00324F21"/>
    <w:rsid w:val="003256A4"/>
    <w:rsid w:val="003302F3"/>
    <w:rsid w:val="00330B87"/>
    <w:rsid w:val="00331168"/>
    <w:rsid w:val="0033211D"/>
    <w:rsid w:val="003329A7"/>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4F48"/>
    <w:rsid w:val="003856DC"/>
    <w:rsid w:val="00386276"/>
    <w:rsid w:val="003868BE"/>
    <w:rsid w:val="003901B8"/>
    <w:rsid w:val="00395931"/>
    <w:rsid w:val="003A1D0D"/>
    <w:rsid w:val="003A38FB"/>
    <w:rsid w:val="003A41A0"/>
    <w:rsid w:val="003A6BEF"/>
    <w:rsid w:val="003B04B9"/>
    <w:rsid w:val="003B0A8F"/>
    <w:rsid w:val="003B153D"/>
    <w:rsid w:val="003B4D4F"/>
    <w:rsid w:val="003C0DBC"/>
    <w:rsid w:val="003C2482"/>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5DA8"/>
    <w:rsid w:val="003F639F"/>
    <w:rsid w:val="003F6664"/>
    <w:rsid w:val="003F72BB"/>
    <w:rsid w:val="00401C79"/>
    <w:rsid w:val="0040213C"/>
    <w:rsid w:val="00402C51"/>
    <w:rsid w:val="00403FAB"/>
    <w:rsid w:val="00404886"/>
    <w:rsid w:val="0040643E"/>
    <w:rsid w:val="004064AA"/>
    <w:rsid w:val="004068C9"/>
    <w:rsid w:val="004113CD"/>
    <w:rsid w:val="00412B2A"/>
    <w:rsid w:val="00414BB8"/>
    <w:rsid w:val="00415248"/>
    <w:rsid w:val="00415988"/>
    <w:rsid w:val="0041711B"/>
    <w:rsid w:val="00417612"/>
    <w:rsid w:val="00420B71"/>
    <w:rsid w:val="0042383B"/>
    <w:rsid w:val="0042409F"/>
    <w:rsid w:val="004240B9"/>
    <w:rsid w:val="0042474D"/>
    <w:rsid w:val="00424DDE"/>
    <w:rsid w:val="00424F93"/>
    <w:rsid w:val="004252C1"/>
    <w:rsid w:val="0042541E"/>
    <w:rsid w:val="00427079"/>
    <w:rsid w:val="004306A8"/>
    <w:rsid w:val="00430EDC"/>
    <w:rsid w:val="00431D3F"/>
    <w:rsid w:val="00432AC2"/>
    <w:rsid w:val="00434E78"/>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895"/>
    <w:rsid w:val="00475BA6"/>
    <w:rsid w:val="00475E75"/>
    <w:rsid w:val="00477D70"/>
    <w:rsid w:val="004831CC"/>
    <w:rsid w:val="00485567"/>
    <w:rsid w:val="004855BE"/>
    <w:rsid w:val="00486860"/>
    <w:rsid w:val="00491CC3"/>
    <w:rsid w:val="00491ED9"/>
    <w:rsid w:val="00495623"/>
    <w:rsid w:val="004957DB"/>
    <w:rsid w:val="00496F19"/>
    <w:rsid w:val="004970DF"/>
    <w:rsid w:val="0049718B"/>
    <w:rsid w:val="004979B7"/>
    <w:rsid w:val="004A0C7A"/>
    <w:rsid w:val="004A2646"/>
    <w:rsid w:val="004A284B"/>
    <w:rsid w:val="004A2961"/>
    <w:rsid w:val="004A2CDE"/>
    <w:rsid w:val="004A3ABF"/>
    <w:rsid w:val="004A4B8D"/>
    <w:rsid w:val="004A5B46"/>
    <w:rsid w:val="004A6B13"/>
    <w:rsid w:val="004B0167"/>
    <w:rsid w:val="004B3607"/>
    <w:rsid w:val="004B710E"/>
    <w:rsid w:val="004C17A6"/>
    <w:rsid w:val="004C4034"/>
    <w:rsid w:val="004C43EA"/>
    <w:rsid w:val="004C4445"/>
    <w:rsid w:val="004C53AD"/>
    <w:rsid w:val="004C6291"/>
    <w:rsid w:val="004C65F0"/>
    <w:rsid w:val="004C680C"/>
    <w:rsid w:val="004C6EC4"/>
    <w:rsid w:val="004C7205"/>
    <w:rsid w:val="004D0275"/>
    <w:rsid w:val="004D59E6"/>
    <w:rsid w:val="004D5E8D"/>
    <w:rsid w:val="004D6404"/>
    <w:rsid w:val="004D758B"/>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5AAA"/>
    <w:rsid w:val="00506171"/>
    <w:rsid w:val="005062F5"/>
    <w:rsid w:val="00507EE3"/>
    <w:rsid w:val="00510C48"/>
    <w:rsid w:val="005119F4"/>
    <w:rsid w:val="00511DDD"/>
    <w:rsid w:val="00512F2D"/>
    <w:rsid w:val="00513479"/>
    <w:rsid w:val="00515993"/>
    <w:rsid w:val="00517F46"/>
    <w:rsid w:val="00520209"/>
    <w:rsid w:val="0052076B"/>
    <w:rsid w:val="00524059"/>
    <w:rsid w:val="005245E1"/>
    <w:rsid w:val="005263EC"/>
    <w:rsid w:val="00526DFC"/>
    <w:rsid w:val="00527EB0"/>
    <w:rsid w:val="005303CA"/>
    <w:rsid w:val="00530DF8"/>
    <w:rsid w:val="00531CA7"/>
    <w:rsid w:val="005324A6"/>
    <w:rsid w:val="005346D7"/>
    <w:rsid w:val="00535D3D"/>
    <w:rsid w:val="00536768"/>
    <w:rsid w:val="005372F7"/>
    <w:rsid w:val="00537322"/>
    <w:rsid w:val="00540228"/>
    <w:rsid w:val="00542227"/>
    <w:rsid w:val="005424B5"/>
    <w:rsid w:val="00542CEE"/>
    <w:rsid w:val="00545E7F"/>
    <w:rsid w:val="00546097"/>
    <w:rsid w:val="00546B65"/>
    <w:rsid w:val="00546FB4"/>
    <w:rsid w:val="00547115"/>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75BB5"/>
    <w:rsid w:val="005810DF"/>
    <w:rsid w:val="00583101"/>
    <w:rsid w:val="005836B3"/>
    <w:rsid w:val="00584D72"/>
    <w:rsid w:val="0058662D"/>
    <w:rsid w:val="005877C1"/>
    <w:rsid w:val="005900C3"/>
    <w:rsid w:val="00590A21"/>
    <w:rsid w:val="005932EC"/>
    <w:rsid w:val="00594D4D"/>
    <w:rsid w:val="005966D8"/>
    <w:rsid w:val="0059769C"/>
    <w:rsid w:val="005A0F75"/>
    <w:rsid w:val="005A129A"/>
    <w:rsid w:val="005A35B4"/>
    <w:rsid w:val="005A422E"/>
    <w:rsid w:val="005A7235"/>
    <w:rsid w:val="005A7BA6"/>
    <w:rsid w:val="005B499E"/>
    <w:rsid w:val="005B6A8D"/>
    <w:rsid w:val="005C195D"/>
    <w:rsid w:val="005C2031"/>
    <w:rsid w:val="005C4174"/>
    <w:rsid w:val="005C5F3D"/>
    <w:rsid w:val="005D0ACB"/>
    <w:rsid w:val="005D140B"/>
    <w:rsid w:val="005D1C36"/>
    <w:rsid w:val="005D1F2E"/>
    <w:rsid w:val="005D2654"/>
    <w:rsid w:val="005D2E6F"/>
    <w:rsid w:val="005D4E2E"/>
    <w:rsid w:val="005D5624"/>
    <w:rsid w:val="005D5865"/>
    <w:rsid w:val="005D5F1D"/>
    <w:rsid w:val="005D6E97"/>
    <w:rsid w:val="005E03A2"/>
    <w:rsid w:val="005E35C4"/>
    <w:rsid w:val="005E3A3A"/>
    <w:rsid w:val="005E4A7B"/>
    <w:rsid w:val="005E588F"/>
    <w:rsid w:val="005E5BEC"/>
    <w:rsid w:val="005E5D2D"/>
    <w:rsid w:val="005E6FAB"/>
    <w:rsid w:val="005E77D9"/>
    <w:rsid w:val="005F1234"/>
    <w:rsid w:val="005F13AA"/>
    <w:rsid w:val="005F31C1"/>
    <w:rsid w:val="005F3BEB"/>
    <w:rsid w:val="005F484B"/>
    <w:rsid w:val="0060025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3ABE"/>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CED"/>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B18"/>
    <w:rsid w:val="006A6EDB"/>
    <w:rsid w:val="006A6EFF"/>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5658"/>
    <w:rsid w:val="006D59EA"/>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384B"/>
    <w:rsid w:val="00724442"/>
    <w:rsid w:val="00724562"/>
    <w:rsid w:val="00724815"/>
    <w:rsid w:val="00726EFA"/>
    <w:rsid w:val="007279D9"/>
    <w:rsid w:val="00730723"/>
    <w:rsid w:val="00732759"/>
    <w:rsid w:val="00732A40"/>
    <w:rsid w:val="00735197"/>
    <w:rsid w:val="00735C37"/>
    <w:rsid w:val="00735DEF"/>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3F1"/>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97F4A"/>
    <w:rsid w:val="007A0115"/>
    <w:rsid w:val="007A2883"/>
    <w:rsid w:val="007A33F6"/>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091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E730A"/>
    <w:rsid w:val="007F1FD4"/>
    <w:rsid w:val="007F246C"/>
    <w:rsid w:val="007F2A90"/>
    <w:rsid w:val="007F5265"/>
    <w:rsid w:val="007F60B7"/>
    <w:rsid w:val="007F7757"/>
    <w:rsid w:val="00800D32"/>
    <w:rsid w:val="0080187D"/>
    <w:rsid w:val="00802495"/>
    <w:rsid w:val="0080293D"/>
    <w:rsid w:val="00803457"/>
    <w:rsid w:val="00803795"/>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67AF8"/>
    <w:rsid w:val="00870F86"/>
    <w:rsid w:val="00872792"/>
    <w:rsid w:val="00873EFF"/>
    <w:rsid w:val="008749E8"/>
    <w:rsid w:val="00876774"/>
    <w:rsid w:val="00876C6F"/>
    <w:rsid w:val="008803DA"/>
    <w:rsid w:val="00881794"/>
    <w:rsid w:val="00881CAD"/>
    <w:rsid w:val="00881DED"/>
    <w:rsid w:val="00883A58"/>
    <w:rsid w:val="0089326A"/>
    <w:rsid w:val="0089358E"/>
    <w:rsid w:val="00893F67"/>
    <w:rsid w:val="00895339"/>
    <w:rsid w:val="00895E6F"/>
    <w:rsid w:val="008A0297"/>
    <w:rsid w:val="008A034D"/>
    <w:rsid w:val="008A1004"/>
    <w:rsid w:val="008A15C2"/>
    <w:rsid w:val="008A2F96"/>
    <w:rsid w:val="008A34CB"/>
    <w:rsid w:val="008A474D"/>
    <w:rsid w:val="008A6835"/>
    <w:rsid w:val="008B0300"/>
    <w:rsid w:val="008B170E"/>
    <w:rsid w:val="008B37A1"/>
    <w:rsid w:val="008B3B3E"/>
    <w:rsid w:val="008B4625"/>
    <w:rsid w:val="008B467F"/>
    <w:rsid w:val="008B57B0"/>
    <w:rsid w:val="008C06CB"/>
    <w:rsid w:val="008C0C83"/>
    <w:rsid w:val="008C582D"/>
    <w:rsid w:val="008C6A5F"/>
    <w:rsid w:val="008C7F35"/>
    <w:rsid w:val="008D0D3E"/>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B76"/>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6FAC"/>
    <w:rsid w:val="0091768B"/>
    <w:rsid w:val="00922AA7"/>
    <w:rsid w:val="00922C6F"/>
    <w:rsid w:val="00922D6B"/>
    <w:rsid w:val="00923155"/>
    <w:rsid w:val="00925391"/>
    <w:rsid w:val="009254E0"/>
    <w:rsid w:val="00925CEA"/>
    <w:rsid w:val="00927A0F"/>
    <w:rsid w:val="00927A30"/>
    <w:rsid w:val="00927DC6"/>
    <w:rsid w:val="009308B3"/>
    <w:rsid w:val="00931E9D"/>
    <w:rsid w:val="009328B3"/>
    <w:rsid w:val="00936A54"/>
    <w:rsid w:val="00936EFB"/>
    <w:rsid w:val="00937543"/>
    <w:rsid w:val="00937AC9"/>
    <w:rsid w:val="00940939"/>
    <w:rsid w:val="00940B0E"/>
    <w:rsid w:val="00940F81"/>
    <w:rsid w:val="00941552"/>
    <w:rsid w:val="00942B82"/>
    <w:rsid w:val="00943774"/>
    <w:rsid w:val="00943C5A"/>
    <w:rsid w:val="00944273"/>
    <w:rsid w:val="00944C1D"/>
    <w:rsid w:val="00945D12"/>
    <w:rsid w:val="00947ADE"/>
    <w:rsid w:val="0095227C"/>
    <w:rsid w:val="009523A7"/>
    <w:rsid w:val="009523F2"/>
    <w:rsid w:val="00953FB7"/>
    <w:rsid w:val="009551C5"/>
    <w:rsid w:val="00956636"/>
    <w:rsid w:val="00961FE9"/>
    <w:rsid w:val="009620C0"/>
    <w:rsid w:val="009628DB"/>
    <w:rsid w:val="00963312"/>
    <w:rsid w:val="0096386A"/>
    <w:rsid w:val="0096508A"/>
    <w:rsid w:val="00965ABF"/>
    <w:rsid w:val="00966210"/>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5C98"/>
    <w:rsid w:val="009A6AF8"/>
    <w:rsid w:val="009A7EF0"/>
    <w:rsid w:val="009B2A92"/>
    <w:rsid w:val="009B3C05"/>
    <w:rsid w:val="009B46F6"/>
    <w:rsid w:val="009B5CB4"/>
    <w:rsid w:val="009B5E96"/>
    <w:rsid w:val="009B76F3"/>
    <w:rsid w:val="009B7753"/>
    <w:rsid w:val="009C0CFB"/>
    <w:rsid w:val="009C2087"/>
    <w:rsid w:val="009C24FF"/>
    <w:rsid w:val="009C2DE1"/>
    <w:rsid w:val="009C3712"/>
    <w:rsid w:val="009C3901"/>
    <w:rsid w:val="009C3BA8"/>
    <w:rsid w:val="009C3C64"/>
    <w:rsid w:val="009C4CDF"/>
    <w:rsid w:val="009C66BD"/>
    <w:rsid w:val="009C670A"/>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127E"/>
    <w:rsid w:val="00A233E0"/>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112E"/>
    <w:rsid w:val="00A5226D"/>
    <w:rsid w:val="00A53BD4"/>
    <w:rsid w:val="00A53C9A"/>
    <w:rsid w:val="00A55764"/>
    <w:rsid w:val="00A56C84"/>
    <w:rsid w:val="00A60384"/>
    <w:rsid w:val="00A614C3"/>
    <w:rsid w:val="00A6282F"/>
    <w:rsid w:val="00A62AFA"/>
    <w:rsid w:val="00A64B54"/>
    <w:rsid w:val="00A67FC6"/>
    <w:rsid w:val="00A68791"/>
    <w:rsid w:val="00A71397"/>
    <w:rsid w:val="00A71F84"/>
    <w:rsid w:val="00A72623"/>
    <w:rsid w:val="00A768D2"/>
    <w:rsid w:val="00A80A27"/>
    <w:rsid w:val="00A816BC"/>
    <w:rsid w:val="00A82647"/>
    <w:rsid w:val="00A82DAD"/>
    <w:rsid w:val="00A8542E"/>
    <w:rsid w:val="00A8593A"/>
    <w:rsid w:val="00A9188B"/>
    <w:rsid w:val="00A91EFC"/>
    <w:rsid w:val="00A955EC"/>
    <w:rsid w:val="00A9734E"/>
    <w:rsid w:val="00A975AC"/>
    <w:rsid w:val="00A97EE9"/>
    <w:rsid w:val="00AA0FBF"/>
    <w:rsid w:val="00AA26C8"/>
    <w:rsid w:val="00AA2AE3"/>
    <w:rsid w:val="00AA3857"/>
    <w:rsid w:val="00AA4A5E"/>
    <w:rsid w:val="00AA4F24"/>
    <w:rsid w:val="00AA5BD7"/>
    <w:rsid w:val="00AA67A0"/>
    <w:rsid w:val="00AA74E9"/>
    <w:rsid w:val="00AB3227"/>
    <w:rsid w:val="00AB58D2"/>
    <w:rsid w:val="00AB6385"/>
    <w:rsid w:val="00AC0E90"/>
    <w:rsid w:val="00AC105E"/>
    <w:rsid w:val="00AC1131"/>
    <w:rsid w:val="00AC1AC4"/>
    <w:rsid w:val="00AC32D5"/>
    <w:rsid w:val="00AC4D8E"/>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676B"/>
    <w:rsid w:val="00AE7BE7"/>
    <w:rsid w:val="00AE7FC5"/>
    <w:rsid w:val="00AF0FAD"/>
    <w:rsid w:val="00AF2486"/>
    <w:rsid w:val="00AF3D20"/>
    <w:rsid w:val="00AF4218"/>
    <w:rsid w:val="00AF6F5C"/>
    <w:rsid w:val="00B027C5"/>
    <w:rsid w:val="00B02874"/>
    <w:rsid w:val="00B03085"/>
    <w:rsid w:val="00B0333C"/>
    <w:rsid w:val="00B04655"/>
    <w:rsid w:val="00B05593"/>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52E1D"/>
    <w:rsid w:val="00B603E4"/>
    <w:rsid w:val="00B60C29"/>
    <w:rsid w:val="00B62988"/>
    <w:rsid w:val="00B63B97"/>
    <w:rsid w:val="00B641FF"/>
    <w:rsid w:val="00B65237"/>
    <w:rsid w:val="00B666CD"/>
    <w:rsid w:val="00B67894"/>
    <w:rsid w:val="00B6794A"/>
    <w:rsid w:val="00B71204"/>
    <w:rsid w:val="00B72371"/>
    <w:rsid w:val="00B737EF"/>
    <w:rsid w:val="00B74D25"/>
    <w:rsid w:val="00B7519D"/>
    <w:rsid w:val="00B77C81"/>
    <w:rsid w:val="00B80F08"/>
    <w:rsid w:val="00B80F76"/>
    <w:rsid w:val="00B818B8"/>
    <w:rsid w:val="00B81A2E"/>
    <w:rsid w:val="00B83587"/>
    <w:rsid w:val="00B8407F"/>
    <w:rsid w:val="00B8491D"/>
    <w:rsid w:val="00B85B34"/>
    <w:rsid w:val="00B8742C"/>
    <w:rsid w:val="00B90437"/>
    <w:rsid w:val="00B92284"/>
    <w:rsid w:val="00B9379D"/>
    <w:rsid w:val="00B93A47"/>
    <w:rsid w:val="00B93F50"/>
    <w:rsid w:val="00B9424F"/>
    <w:rsid w:val="00B9504D"/>
    <w:rsid w:val="00B957FA"/>
    <w:rsid w:val="00B95BD0"/>
    <w:rsid w:val="00B9602F"/>
    <w:rsid w:val="00BA1A18"/>
    <w:rsid w:val="00BA45E6"/>
    <w:rsid w:val="00BA5E6F"/>
    <w:rsid w:val="00BB0D04"/>
    <w:rsid w:val="00BB104E"/>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326F"/>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6161"/>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53B4"/>
    <w:rsid w:val="00C559D0"/>
    <w:rsid w:val="00C573BC"/>
    <w:rsid w:val="00C60DDA"/>
    <w:rsid w:val="00C60F1B"/>
    <w:rsid w:val="00C6228D"/>
    <w:rsid w:val="00C63846"/>
    <w:rsid w:val="00C65058"/>
    <w:rsid w:val="00C67D9C"/>
    <w:rsid w:val="00C706D7"/>
    <w:rsid w:val="00C72590"/>
    <w:rsid w:val="00C72CCD"/>
    <w:rsid w:val="00C733F7"/>
    <w:rsid w:val="00C754FD"/>
    <w:rsid w:val="00C76FDB"/>
    <w:rsid w:val="00C77F5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35A"/>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D679D"/>
    <w:rsid w:val="00CD7393"/>
    <w:rsid w:val="00CE0942"/>
    <w:rsid w:val="00CE1EF9"/>
    <w:rsid w:val="00CE2CB1"/>
    <w:rsid w:val="00CE3ACF"/>
    <w:rsid w:val="00CE4292"/>
    <w:rsid w:val="00CE4DEB"/>
    <w:rsid w:val="00CE4F47"/>
    <w:rsid w:val="00CE5752"/>
    <w:rsid w:val="00CE6F2D"/>
    <w:rsid w:val="00CF22AD"/>
    <w:rsid w:val="00CF2359"/>
    <w:rsid w:val="00CF23B4"/>
    <w:rsid w:val="00CF242E"/>
    <w:rsid w:val="00CF413A"/>
    <w:rsid w:val="00CF4631"/>
    <w:rsid w:val="00CF5A3C"/>
    <w:rsid w:val="00CF5EFF"/>
    <w:rsid w:val="00CF61BA"/>
    <w:rsid w:val="00D00106"/>
    <w:rsid w:val="00D00D33"/>
    <w:rsid w:val="00D01A8F"/>
    <w:rsid w:val="00D04072"/>
    <w:rsid w:val="00D043F3"/>
    <w:rsid w:val="00D073E4"/>
    <w:rsid w:val="00D10B82"/>
    <w:rsid w:val="00D12D20"/>
    <w:rsid w:val="00D14A68"/>
    <w:rsid w:val="00D163B0"/>
    <w:rsid w:val="00D17BB9"/>
    <w:rsid w:val="00D210DB"/>
    <w:rsid w:val="00D225E2"/>
    <w:rsid w:val="00D234AD"/>
    <w:rsid w:val="00D24AC0"/>
    <w:rsid w:val="00D26124"/>
    <w:rsid w:val="00D31DCE"/>
    <w:rsid w:val="00D33817"/>
    <w:rsid w:val="00D34078"/>
    <w:rsid w:val="00D36464"/>
    <w:rsid w:val="00D37D03"/>
    <w:rsid w:val="00D37D3F"/>
    <w:rsid w:val="00D414EB"/>
    <w:rsid w:val="00D4260C"/>
    <w:rsid w:val="00D43278"/>
    <w:rsid w:val="00D432B7"/>
    <w:rsid w:val="00D437E5"/>
    <w:rsid w:val="00D4483E"/>
    <w:rsid w:val="00D4591C"/>
    <w:rsid w:val="00D45C8A"/>
    <w:rsid w:val="00D45D5C"/>
    <w:rsid w:val="00D47C16"/>
    <w:rsid w:val="00D47C2B"/>
    <w:rsid w:val="00D47CB3"/>
    <w:rsid w:val="00D50C3C"/>
    <w:rsid w:val="00D51356"/>
    <w:rsid w:val="00D517F0"/>
    <w:rsid w:val="00D5260D"/>
    <w:rsid w:val="00D54334"/>
    <w:rsid w:val="00D544EC"/>
    <w:rsid w:val="00D55926"/>
    <w:rsid w:val="00D55EB1"/>
    <w:rsid w:val="00D57716"/>
    <w:rsid w:val="00D61EDC"/>
    <w:rsid w:val="00D6222A"/>
    <w:rsid w:val="00D64254"/>
    <w:rsid w:val="00D73509"/>
    <w:rsid w:val="00D73DBE"/>
    <w:rsid w:val="00D73E09"/>
    <w:rsid w:val="00D74290"/>
    <w:rsid w:val="00D76DB3"/>
    <w:rsid w:val="00D77C8D"/>
    <w:rsid w:val="00D87764"/>
    <w:rsid w:val="00D90653"/>
    <w:rsid w:val="00D92ED6"/>
    <w:rsid w:val="00D930CD"/>
    <w:rsid w:val="00D9599C"/>
    <w:rsid w:val="00DA35B0"/>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2378"/>
    <w:rsid w:val="00EA3AE4"/>
    <w:rsid w:val="00EA4A33"/>
    <w:rsid w:val="00EA56D5"/>
    <w:rsid w:val="00EA58E6"/>
    <w:rsid w:val="00EA5A8E"/>
    <w:rsid w:val="00EA5D83"/>
    <w:rsid w:val="00EA6184"/>
    <w:rsid w:val="00EA6BDC"/>
    <w:rsid w:val="00EB0C83"/>
    <w:rsid w:val="00EB1796"/>
    <w:rsid w:val="00EB1912"/>
    <w:rsid w:val="00EB1C08"/>
    <w:rsid w:val="00EB1F91"/>
    <w:rsid w:val="00EB2A3A"/>
    <w:rsid w:val="00EB2E08"/>
    <w:rsid w:val="00EB34A6"/>
    <w:rsid w:val="00EB3FEB"/>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4891"/>
    <w:rsid w:val="00ED57A4"/>
    <w:rsid w:val="00ED6496"/>
    <w:rsid w:val="00ED7A89"/>
    <w:rsid w:val="00EE038B"/>
    <w:rsid w:val="00EE2072"/>
    <w:rsid w:val="00EE2403"/>
    <w:rsid w:val="00EE2B2F"/>
    <w:rsid w:val="00EE5AC9"/>
    <w:rsid w:val="00EE614F"/>
    <w:rsid w:val="00EE68B7"/>
    <w:rsid w:val="00EE7609"/>
    <w:rsid w:val="00EE782C"/>
    <w:rsid w:val="00EF094A"/>
    <w:rsid w:val="00EF2E9D"/>
    <w:rsid w:val="00EF3B34"/>
    <w:rsid w:val="00EF46E9"/>
    <w:rsid w:val="00EF65DF"/>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6114"/>
    <w:rsid w:val="00F573CC"/>
    <w:rsid w:val="00F57EAD"/>
    <w:rsid w:val="00F601B4"/>
    <w:rsid w:val="00F62C65"/>
    <w:rsid w:val="00F63290"/>
    <w:rsid w:val="00F652A6"/>
    <w:rsid w:val="00F65717"/>
    <w:rsid w:val="00F66728"/>
    <w:rsid w:val="00F67649"/>
    <w:rsid w:val="00F67C9A"/>
    <w:rsid w:val="00F7072E"/>
    <w:rsid w:val="00F71C27"/>
    <w:rsid w:val="00F7283C"/>
    <w:rsid w:val="00F741CB"/>
    <w:rsid w:val="00F74A8C"/>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39BD"/>
    <w:rsid w:val="00F95973"/>
    <w:rsid w:val="00FA0F0D"/>
    <w:rsid w:val="00FA243A"/>
    <w:rsid w:val="00FA4C93"/>
    <w:rsid w:val="00FA5FC1"/>
    <w:rsid w:val="00FA7931"/>
    <w:rsid w:val="00FB012C"/>
    <w:rsid w:val="00FB2200"/>
    <w:rsid w:val="00FB37E2"/>
    <w:rsid w:val="00FB38ED"/>
    <w:rsid w:val="00FB678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125E40"/>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E53EA6"/>
    <w:rsid w:val="4C270B2A"/>
    <w:rsid w:val="4C5807F8"/>
    <w:rsid w:val="4C929F63"/>
    <w:rsid w:val="4CA5DD10"/>
    <w:rsid w:val="4CD146E4"/>
    <w:rsid w:val="4D24F240"/>
    <w:rsid w:val="4D857A98"/>
    <w:rsid w:val="4DA32AA6"/>
    <w:rsid w:val="4E1EA890"/>
    <w:rsid w:val="4E28B7CE"/>
    <w:rsid w:val="4E684EAB"/>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40E8C24"/>
    <w:rsid w:val="7483A86B"/>
    <w:rsid w:val="74B96759"/>
    <w:rsid w:val="74C611E6"/>
    <w:rsid w:val="756D3DCA"/>
    <w:rsid w:val="75AD869D"/>
    <w:rsid w:val="767124E0"/>
    <w:rsid w:val="767F2AB4"/>
    <w:rsid w:val="76D274F7"/>
    <w:rsid w:val="76F5E482"/>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432" w:lineRule="auto"/>
        <w:ind w:lef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730A"/>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semiHidden/>
    <w:unhideWhenUsed/>
    <w:rsid w:val="00F17F8C"/>
    <w:rPr>
      <w:color w:val="954F72" w:themeColor="followedHyperlink"/>
      <w:u w:val="single"/>
    </w:rPr>
  </w:style>
  <w:style w:type="paragraph" w:styleId="BalloonText">
    <w:name w:val="Balloon Text"/>
    <w:basedOn w:val="Normal"/>
    <w:link w:val="BalloonTextChar"/>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iPriority w:val="99"/>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nhideWhenUsed/>
    <w:rsid w:val="00997E71"/>
    <w:pPr>
      <w:spacing w:line="240" w:lineRule="auto"/>
    </w:pPr>
    <w:rPr>
      <w:sz w:val="20"/>
      <w:szCs w:val="20"/>
    </w:rPr>
  </w:style>
  <w:style w:type="character" w:customStyle="1" w:styleId="CommentTextChar">
    <w:name w:val="Comment Text Char"/>
    <w:basedOn w:val="DefaultParagraphFont"/>
    <w:link w:val="CommentText"/>
    <w:rsid w:val="00997E71"/>
    <w:rPr>
      <w:sz w:val="20"/>
      <w:szCs w:val="20"/>
    </w:rPr>
  </w:style>
  <w:style w:type="character" w:styleId="CommentReference">
    <w:name w:val="annotation reference"/>
    <w:basedOn w:val="DefaultParagraphFont"/>
    <w:unhideWhenUsed/>
    <w:rsid w:val="00997E71"/>
    <w:rPr>
      <w:sz w:val="16"/>
      <w:szCs w:val="16"/>
    </w:rPr>
  </w:style>
  <w:style w:type="paragraph" w:styleId="ListParagraph">
    <w:name w:val="List Paragraph"/>
    <w:basedOn w:val="Normal"/>
    <w:uiPriority w:val="34"/>
    <w:qFormat/>
    <w:pPr>
      <w:contextualSpacing/>
    </w:pPr>
  </w:style>
  <w:style w:type="paragraph" w:styleId="CommentSubject">
    <w:name w:val="annotation subject"/>
    <w:basedOn w:val="CommentText"/>
    <w:next w:val="CommentText"/>
    <w:link w:val="CommentSubjectChar"/>
    <w:unhideWhenUsed/>
    <w:rsid w:val="00427079"/>
    <w:rPr>
      <w:b/>
      <w:bCs/>
    </w:rPr>
  </w:style>
  <w:style w:type="character" w:customStyle="1" w:styleId="CommentSubjectChar">
    <w:name w:val="Comment Subject Char"/>
    <w:basedOn w:val="CommentTextChar"/>
    <w:link w:val="CommentSubject"/>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ind w:left="720" w:hanging="720"/>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Style1">
    <w:name w:val="Style1"/>
    <w:basedOn w:val="DefaultParagraphFont"/>
    <w:uiPriority w:val="1"/>
    <w:rsid w:val="004068C9"/>
    <w:rPr>
      <w:rFonts w:asciiTheme="minorHAnsi" w:hAnsiTheme="minorHAnsi"/>
      <w:color w:val="000000" w:themeColor="text1"/>
      <w:sz w:val="22"/>
    </w:rPr>
  </w:style>
  <w:style w:type="character" w:customStyle="1" w:styleId="Hypertext">
    <w:name w:val="Hypertext"/>
    <w:rsid w:val="007E730A"/>
    <w:rPr>
      <w:color w:val="0000FF"/>
      <w:u w:val="single"/>
    </w:rPr>
  </w:style>
  <w:style w:type="paragraph" w:customStyle="1" w:styleId="Level1">
    <w:name w:val="Level 1"/>
    <w:basedOn w:val="Normal"/>
    <w:rsid w:val="007E730A"/>
    <w:pPr>
      <w:widowControl w:val="0"/>
      <w:autoSpaceDE w:val="0"/>
      <w:autoSpaceDN w:val="0"/>
      <w:adjustRightInd w:val="0"/>
      <w:spacing w:after="0" w:line="240" w:lineRule="auto"/>
      <w:ind w:left="1440"/>
    </w:pPr>
    <w:rPr>
      <w:rFonts w:ascii="Times New Roman" w:eastAsia="Times New Roman" w:hAnsi="Times New Roman" w:cs="Times New Roman"/>
      <w:sz w:val="24"/>
      <w:szCs w:val="24"/>
    </w:rPr>
  </w:style>
  <w:style w:type="character" w:customStyle="1" w:styleId="1">
    <w:name w:val="1"/>
    <w:rsid w:val="007E730A"/>
  </w:style>
  <w:style w:type="paragraph" w:styleId="DocumentMap">
    <w:name w:val="Document Map"/>
    <w:basedOn w:val="Normal"/>
    <w:link w:val="DocumentMapChar"/>
    <w:rsid w:val="007E730A"/>
    <w:pPr>
      <w:widowControl w:val="0"/>
      <w:autoSpaceDE w:val="0"/>
      <w:autoSpaceDN w:val="0"/>
      <w:adjustRightInd w:val="0"/>
      <w:spacing w:after="0" w:line="240" w:lineRule="auto"/>
      <w:ind w:left="0" w:firstLine="0"/>
    </w:pPr>
    <w:rPr>
      <w:rFonts w:ascii="Tahoma" w:eastAsia="Times New Roman" w:hAnsi="Tahoma" w:cs="Tahoma"/>
      <w:sz w:val="16"/>
      <w:szCs w:val="16"/>
    </w:rPr>
  </w:style>
  <w:style w:type="character" w:customStyle="1" w:styleId="DocumentMapChar">
    <w:name w:val="Document Map Char"/>
    <w:basedOn w:val="DefaultParagraphFont"/>
    <w:link w:val="DocumentMap"/>
    <w:rsid w:val="007E730A"/>
    <w:rPr>
      <w:rFonts w:ascii="Tahoma" w:eastAsia="Times New Roman" w:hAnsi="Tahoma" w:cs="Tahoma"/>
      <w:sz w:val="16"/>
      <w:szCs w:val="16"/>
    </w:rPr>
  </w:style>
  <w:style w:type="character" w:styleId="Mention">
    <w:name w:val="Mention"/>
    <w:basedOn w:val="DefaultParagraphFont"/>
    <w:uiPriority w:val="99"/>
    <w:unhideWhenUsed/>
    <w:rsid w:val="007E73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Basati, Hardeep</DisplayName>
        <AccountId>26</AccountId>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2025-05-14T17:14:14+00:00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2.xml><?xml version="1.0" encoding="utf-8"?>
<ds:datastoreItem xmlns:ds="http://schemas.openxmlformats.org/officeDocument/2006/customXml" ds:itemID="{AAA43AED-6193-45F0-AD6F-515D44ADACC7}">
  <ds:schemaRefs>
    <ds:schemaRef ds:uri="Microsoft.SharePoint.Taxonomy.ContentTypeSync"/>
  </ds:schemaRefs>
</ds:datastoreItem>
</file>

<file path=customXml/itemProps3.xml><?xml version="1.0" encoding="utf-8"?>
<ds:datastoreItem xmlns:ds="http://schemas.openxmlformats.org/officeDocument/2006/customXml" ds:itemID="{E5033098-BF7F-4D78-8529-0AFBF5D8899C}">
  <ds:schemaRefs>
    <ds:schemaRef ds:uri="4ffa91fb-a0ff-4ac5-b2db-65c790d184a4"/>
    <ds:schemaRef ds:uri="http://purl.org/dc/elements/1.1/"/>
    <ds:schemaRef ds:uri="http://schemas.microsoft.com/sharepoint/v3"/>
    <ds:schemaRef ds:uri="96fc5250-dc30-4f01-945b-7e46a880eeb3"/>
    <ds:schemaRef ds:uri="http://schemas.microsoft.com/office/infopath/2007/PartnerControls"/>
    <ds:schemaRef ds:uri="http://schemas.openxmlformats.org/package/2006/metadata/core-properties"/>
    <ds:schemaRef ds:uri="http://www.w3.org/XML/1998/namespace"/>
    <ds:schemaRef ds:uri="02fe02c4-dc41-46ff-9d52-90c0a1b1f611"/>
    <ds:schemaRef ds:uri="http://schemas.microsoft.com/office/2006/documentManagement/types"/>
    <ds:schemaRef ds:uri="http://schemas.microsoft.com/sharepoint/v3/fields"/>
    <ds:schemaRef ds:uri="http://purl.org/dc/dcmitype/"/>
    <ds:schemaRef ds:uri="http://schemas.microsoft.com/sharepoint.v3"/>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D5D0B775-8067-4E77-9421-D7AC9D08A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C11DD8-5415-43A4-B697-62AC812BC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34</Pages>
  <Words>8846</Words>
  <Characters>49354</Characters>
  <Application>Microsoft Office Word</Application>
  <DocSecurity>0</DocSecurity>
  <Lines>411</Lines>
  <Paragraphs>116</Paragraphs>
  <ScaleCrop>false</ScaleCrop>
  <Company/>
  <LinksUpToDate>false</LinksUpToDate>
  <CharactersWithSpaces>58084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Kerwin, Courtney</cp:lastModifiedBy>
  <cp:revision>11</cp:revision>
  <dcterms:created xsi:type="dcterms:W3CDTF">2025-05-12T18:26:00Z</dcterms:created>
  <dcterms:modified xsi:type="dcterms:W3CDTF">2026-02-17T00:53:00Z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TaxKeyword">
    <vt:lpwstr/>
  </property>
  <property fmtid="{D5CDD505-2E9C-101B-9397-08002B2CF9AE}" pid="10" name="_ExtendedDescription">
    <vt:lpwstr/>
  </property>
</Properties>
</file>