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53486" w:rsidRPr="008449DF" w:rsidP="00F53486" w14:paraId="0472C50D" w14:textId="77777777">
      <w:pPr>
        <w:widowControl/>
        <w:tabs>
          <w:tab w:val="center" w:pos="5040"/>
        </w:tabs>
        <w:jc w:val="center"/>
      </w:pPr>
      <w:r w:rsidRPr="008449DF">
        <w:t>Supporting</w:t>
      </w:r>
      <w:r w:rsidRPr="008449DF" w:rsidR="00C42FEF">
        <w:t xml:space="preserve"> </w:t>
      </w:r>
      <w:r w:rsidRPr="008449DF">
        <w:t>Statement</w:t>
      </w:r>
      <w:r w:rsidRPr="008449DF" w:rsidR="00AA373D">
        <w:t xml:space="preserve"> for</w:t>
      </w:r>
    </w:p>
    <w:p w:rsidR="00246703" w:rsidP="00246703" w14:paraId="41FE31A7" w14:textId="0B27CDC5">
      <w:pPr>
        <w:jc w:val="center"/>
        <w:rPr>
          <w:b/>
        </w:rPr>
      </w:pPr>
      <w:r>
        <w:rPr>
          <w:b/>
        </w:rPr>
        <w:t xml:space="preserve">FERC-538, </w:t>
      </w:r>
      <w:r w:rsidRPr="00BD54F2">
        <w:rPr>
          <w:b/>
          <w:bCs/>
        </w:rPr>
        <w:t>Gas Pipeline Certificate: Section 7(a) Mandatory Initial Service</w:t>
      </w:r>
    </w:p>
    <w:p w:rsidR="00AA373D" w:rsidRPr="008449DF" w:rsidP="00AA373D" w14:paraId="4FC3BAC5" w14:textId="77777777">
      <w:pPr>
        <w:widowControl/>
        <w:tabs>
          <w:tab w:val="center" w:pos="5040"/>
        </w:tabs>
        <w:jc w:val="center"/>
        <w:rPr>
          <w:b/>
          <w:bCs/>
        </w:rPr>
      </w:pPr>
    </w:p>
    <w:p w:rsidR="00F53486" w:rsidRPr="0020642E" w:rsidP="0756E75B" w14:paraId="22E0EF03" w14:textId="55CDDEF3">
      <w:pPr>
        <w:rPr>
          <w:b/>
          <w:bCs/>
        </w:rPr>
      </w:pPr>
      <w:r>
        <w:t xml:space="preserve">The Federal Energy Regulatory Commission (Commission or FERC) requests that the Office of Management and Budget (OMB) extend the information collection </w:t>
      </w:r>
      <w:r w:rsidR="00BD54F2">
        <w:t>FERC-538</w:t>
      </w:r>
      <w:r w:rsidR="003E742E">
        <w:t xml:space="preserve">, </w:t>
      </w:r>
      <w:r w:rsidR="00BD54F2">
        <w:t>Gas Pipeline Certificate: Section 7(a) Mandatory Initial Service</w:t>
      </w:r>
      <w:r>
        <w:t>, for a three</w:t>
      </w:r>
      <w:r w:rsidR="5DC38473">
        <w:t>-</w:t>
      </w:r>
      <w:r>
        <w:t>year period. FER</w:t>
      </w:r>
      <w:r w:rsidR="00E06F16">
        <w:t>C</w:t>
      </w:r>
      <w:r w:rsidR="00BD54F2">
        <w:t>-538 (OMB Control No. 1902-0061</w:t>
      </w:r>
      <w:r>
        <w:t>) is an existing Commission data collection, as stated by 18 Code o</w:t>
      </w:r>
      <w:r w:rsidR="008B7AEA">
        <w:t>f Federal Regulations</w:t>
      </w:r>
      <w:r w:rsidR="00894FE3">
        <w:t xml:space="preserve"> (CFR)</w:t>
      </w:r>
      <w:r w:rsidR="0020642E">
        <w:t xml:space="preserve"> </w:t>
      </w:r>
      <w:r w:rsidR="003E742E">
        <w:t>15</w:t>
      </w:r>
      <w:r w:rsidR="00BD54F2">
        <w:t>6.</w:t>
      </w:r>
    </w:p>
    <w:p w:rsidR="00F53486" w:rsidRPr="008449DF" w:rsidP="00F53486" w14:paraId="2A3DF898" w14:textId="77777777">
      <w:pPr>
        <w:widowControl/>
      </w:pPr>
    </w:p>
    <w:p w:rsidR="00F53486" w:rsidRPr="008449DF" w:rsidP="007129A6" w14:paraId="2676A308" w14:textId="77777777">
      <w:pPr>
        <w:widowControl/>
        <w:numPr>
          <w:ilvl w:val="0"/>
          <w:numId w:val="9"/>
        </w:numPr>
        <w:tabs>
          <w:tab w:val="num" w:pos="720"/>
          <w:tab w:val="clear" w:pos="1080"/>
          <w:tab w:val="left" w:pos="1800"/>
        </w:tabs>
        <w:ind w:left="720" w:hanging="720"/>
        <w:rPr>
          <w:b/>
        </w:rPr>
      </w:pPr>
      <w:r w:rsidRPr="008449DF">
        <w:rPr>
          <w:b/>
        </w:rPr>
        <w:t>CIRCUMSTANCES THAT MAKE THE COLLECTION OF INFORMATION NECESSARY</w:t>
      </w:r>
    </w:p>
    <w:p w:rsidR="003E742E" w:rsidRPr="007954B4" w:rsidP="003E742E" w14:paraId="30592C25" w14:textId="77777777"/>
    <w:p w:rsidR="0011217B" w:rsidRPr="0011217B" w:rsidP="0011217B" w14:paraId="1221C21A" w14:textId="611B524B">
      <w:r w:rsidRPr="4E8C9F81">
        <w:t>The purpose of FERC-538 is to implement the information collections pursuant to</w:t>
      </w:r>
      <w:r w:rsidRPr="6F689A2C">
        <w:rPr>
          <w:i/>
          <w:iCs/>
        </w:rPr>
        <w:t xml:space="preserve"> </w:t>
      </w:r>
      <w:r w:rsidR="0085655C">
        <w:t>S</w:t>
      </w:r>
      <w:r w:rsidRPr="0011217B">
        <w:t>ections 7(a), 10(a) and 16 of Natural Gas Act (NGA)</w:t>
      </w:r>
      <w:r>
        <w:rPr>
          <w:b/>
          <w:bCs/>
          <w:vertAlign w:val="superscript"/>
        </w:rPr>
        <w:footnoteReference w:id="3"/>
      </w:r>
      <w:r w:rsidRPr="0011217B">
        <w:t>, and part 156 of the Commission Regulations</w:t>
      </w:r>
      <w:r w:rsidR="00D62AD9">
        <w:t>.</w:t>
      </w:r>
      <w:r>
        <w:rPr>
          <w:b/>
          <w:bCs/>
          <w:vertAlign w:val="superscript"/>
        </w:rPr>
        <w:footnoteReference w:id="4"/>
      </w:r>
      <w:r w:rsidRPr="0011217B">
        <w:t xml:space="preserve"> These statutes and regulations </w:t>
      </w:r>
      <w:r w:rsidRPr="0011217B" w:rsidR="11C6B750">
        <w:t xml:space="preserve">apply </w:t>
      </w:r>
      <w:r w:rsidRPr="0011217B">
        <w:t xml:space="preserve">upon application by a person or municipality authorized to engage in the local distribution of natural gas, </w:t>
      </w:r>
      <w:r w:rsidRPr="0011217B" w:rsidR="5F2953B6">
        <w:t xml:space="preserve">and </w:t>
      </w:r>
      <w:r w:rsidRPr="0011217B">
        <w:t xml:space="preserve">allow the Commission to order a natural gas company to extend or improve its transportation facilities and sell natural gas to the municipality or person and, for such purpose, to extend its transportation facilities to communities immediately adjacent to such facilities or to territories served by the natural gas pipeline company. The Commission uses the application data </w:t>
      </w:r>
      <w:r w:rsidRPr="0011217B">
        <w:t>in order to</w:t>
      </w:r>
      <w:r w:rsidRPr="0011217B">
        <w:t xml:space="preserve"> be fully informed concerning the applicant and the service the applicant is requesting.</w:t>
      </w:r>
    </w:p>
    <w:p w:rsidR="0020642E" w:rsidRPr="008449DF" w:rsidP="0020642E" w14:paraId="45B1C93C" w14:textId="77777777"/>
    <w:p w:rsidR="00F53486" w:rsidRPr="008449DF" w:rsidP="007129A6" w14:paraId="5081D00C" w14:textId="77777777">
      <w:pPr>
        <w:widowControl/>
        <w:numPr>
          <w:ilvl w:val="0"/>
          <w:numId w:val="2"/>
        </w:numPr>
        <w:tabs>
          <w:tab w:val="num" w:pos="720"/>
          <w:tab w:val="clear" w:pos="1815"/>
        </w:tabs>
        <w:ind w:left="720" w:hanging="720"/>
        <w:rPr>
          <w:b/>
        </w:rPr>
      </w:pPr>
      <w:r w:rsidRPr="008449DF">
        <w:rPr>
          <w:b/>
        </w:rPr>
        <w:t xml:space="preserve">HOW, BY WHOM AND FOR WHAT PURPOSE IS THE INFORMATION TO BE USED AND THE CONSEQUENCES OF NOT COLLECTING THE INFORMATION </w:t>
      </w:r>
    </w:p>
    <w:p w:rsidR="00F53486" w:rsidRPr="008449DF" w:rsidP="00F53486" w14:paraId="1F17409E" w14:textId="77777777">
      <w:pPr>
        <w:widowControl/>
        <w:ind w:left="1440"/>
      </w:pPr>
    </w:p>
    <w:p w:rsidR="00BD54F2" w:rsidRPr="00BD54F2" w:rsidP="00BD54F2" w14:paraId="75210748" w14:textId="5991F36D">
      <w:pPr>
        <w:tabs>
          <w:tab w:val="left" w:pos="720"/>
        </w:tabs>
      </w:pPr>
      <w:r>
        <w:t>The Commission uses the FERC-538</w:t>
      </w:r>
      <w:r w:rsidR="00D62AD9">
        <w:t xml:space="preserve"> application</w:t>
      </w:r>
      <w:r>
        <w:t xml:space="preserve"> data to perform its regulatory functions. The Commission must determine whether the distributor applicant can economically construct and manage its facilities. A request is made by a person or municipality to have the Commission, by order, direct a natural gas company to extend or improve its transportation facilities, and sell natural gas to the municipality or person and, for such purpose, to extend its transportation facilities to communities immediately adjacent to such facilities or to territories served by the natural gas pipeline company.</w:t>
      </w:r>
    </w:p>
    <w:p w:rsidR="00BD54F2" w:rsidRPr="00BD54F2" w:rsidP="00BD54F2" w14:paraId="0E194D7C" w14:textId="77777777">
      <w:pPr>
        <w:tabs>
          <w:tab w:val="left" w:pos="720"/>
        </w:tabs>
        <w:rPr>
          <w:bCs/>
        </w:rPr>
      </w:pPr>
    </w:p>
    <w:p w:rsidR="00F53486" w:rsidRPr="008449DF" w:rsidP="00BD54F2" w14:paraId="732114AE" w14:textId="430E1C0D">
      <w:pPr>
        <w:tabs>
          <w:tab w:val="left" w:pos="720"/>
        </w:tabs>
      </w:pPr>
      <w:r>
        <w:t>The information collection cannot be discontinued or collected less frequently because of statutory requirements. The Commission is required to review applications concerning improvement or extensions of facilities and services for local distributors of natural gas. The consequences of not collecting this information are that the Commission would be unable to fulfill its statutory mandate under the NGA, and the distribution companies would be unable to request the Commission to direct pipelines to serve them</w:t>
      </w:r>
      <w:r w:rsidR="009F18B6">
        <w:t>.</w:t>
      </w:r>
    </w:p>
    <w:p w:rsidR="00821D54" w:rsidRPr="008449DF" w:rsidP="00541EB8" w14:paraId="572348CD" w14:textId="77777777">
      <w:pPr>
        <w:tabs>
          <w:tab w:val="left" w:pos="720"/>
        </w:tabs>
      </w:pPr>
    </w:p>
    <w:p w:rsidR="00F53486" w:rsidRPr="008449DF" w:rsidP="007129A6" w14:paraId="7FACC865" w14:textId="77777777">
      <w:pPr>
        <w:widowControl/>
        <w:numPr>
          <w:ilvl w:val="0"/>
          <w:numId w:val="2"/>
        </w:numPr>
        <w:tabs>
          <w:tab w:val="clear" w:pos="1815"/>
        </w:tabs>
        <w:ind w:left="720" w:hanging="720"/>
      </w:pPr>
      <w:r w:rsidRPr="008449DF">
        <w:rPr>
          <w:b/>
        </w:rPr>
        <w:t>DESCRIBE ANY CONSIDERATION OF THE USE OF IMPROVED INFORMATION TECHNOLOGY TO REDUCE BURDEN AND THE TECHNICAL OR LEGAL OBSTACLES TO REDUCING BURDEN</w:t>
      </w:r>
    </w:p>
    <w:p w:rsidR="00577AB2" w:rsidRPr="008449DF" w:rsidP="00577AB2" w14:paraId="2290C86C" w14:textId="77777777">
      <w:pPr>
        <w:widowControl/>
      </w:pPr>
    </w:p>
    <w:p w:rsidR="002835ED" w:rsidRPr="008449DF" w14:paraId="77211CD3" w14:textId="51951E0E">
      <w:pPr>
        <w:pStyle w:val="Default"/>
      </w:pPr>
      <w:r>
        <w:t>There is an ongoing effort to determine the potential and value of improved information technology to reduce the burden</w:t>
      </w:r>
      <w:r w:rsidR="0011217B">
        <w:t>, and the Commission encourages the use of electronic filing.</w:t>
      </w:r>
      <w:r w:rsidR="53DC2E6C">
        <w:t xml:space="preserve"> </w:t>
      </w:r>
      <w:r w:rsidR="0011217B">
        <w:t xml:space="preserve">Application materials related to the FERC-538 may be </w:t>
      </w:r>
      <w:r w:rsidR="0011217B">
        <w:t>eFiled</w:t>
      </w:r>
      <w:r w:rsidR="0011217B">
        <w:t xml:space="preserve"> through the Commission’s eFiling system</w:t>
      </w:r>
      <w:r>
        <w:t>.</w:t>
      </w:r>
      <w:r w:rsidR="53DC2E6C">
        <w:t xml:space="preserve"> </w:t>
      </w:r>
    </w:p>
    <w:p w:rsidR="00F53486" w:rsidRPr="008449DF" w:rsidP="00F53486" w14:paraId="4C5BC5A3" w14:textId="77777777">
      <w:pPr>
        <w:widowControl/>
      </w:pPr>
    </w:p>
    <w:p w:rsidR="00F53486" w:rsidRPr="008449DF" w:rsidP="007129A6" w14:paraId="77B9E23E" w14:textId="77777777">
      <w:pPr>
        <w:widowControl/>
        <w:tabs>
          <w:tab w:val="left" w:pos="720"/>
        </w:tabs>
        <w:ind w:left="720" w:hanging="720"/>
        <w:rPr>
          <w:b/>
        </w:rPr>
      </w:pPr>
      <w:r w:rsidRPr="008449DF">
        <w:rPr>
          <w:b/>
        </w:rPr>
        <w:t>4.</w:t>
      </w:r>
      <w:r w:rsidRPr="008449DF">
        <w:rPr>
          <w:b/>
        </w:rPr>
        <w:tab/>
        <w:t>DESCRIBE EFFORTS TO IDENTIFY DUPLICATION AND SHOW SPECIFICALLY WHY ANY SIMILAR INFORMATION ALREADY AVAILABLE CANNOT BE USED OR MODIFIED FOR USE FOR THE PURPOSE(S) DESCRIBED IN INSTRUCTION NO. 2.</w:t>
      </w:r>
    </w:p>
    <w:p w:rsidR="000A1237" w:rsidRPr="008449DF" w:rsidP="000A1237" w14:paraId="3129512C" w14:textId="77777777">
      <w:pPr>
        <w:widowControl/>
        <w:ind w:firstLine="720"/>
        <w:rPr>
          <w:b/>
        </w:rPr>
      </w:pPr>
    </w:p>
    <w:p w:rsidR="000A1237" w:rsidRPr="008449DF" w:rsidP="003E742E" w14:paraId="5FBA9217" w14:textId="5BB524D1">
      <w:r>
        <w:t xml:space="preserve">Filing requirements are periodically reviewed as OMB review dates arise or as the Commission may deem necessary in carrying out its regulatory responsibilities under the NGA </w:t>
      </w:r>
      <w:r>
        <w:t>in an effort to</w:t>
      </w:r>
      <w:r>
        <w:t xml:space="preserve"> alleviate duplication.</w:t>
      </w:r>
      <w:r w:rsidR="53DC2E6C">
        <w:t xml:space="preserve"> </w:t>
      </w:r>
      <w:r>
        <w:t>All Commission information collections are subject to analysis by Commission staff and are examined for redundancy.</w:t>
      </w:r>
      <w:r w:rsidR="53DC2E6C">
        <w:t xml:space="preserve"> </w:t>
      </w:r>
      <w:r>
        <w:t>There is no other source of this information. The information is case specific</w:t>
      </w:r>
      <w:r w:rsidR="009D772E">
        <w:t>.</w:t>
      </w:r>
    </w:p>
    <w:p w:rsidR="00F53486" w:rsidRPr="008449DF" w:rsidP="00F53486" w14:paraId="13836DA6" w14:textId="77777777"/>
    <w:p w:rsidR="00F53486" w:rsidRPr="008449DF" w:rsidP="007129A6" w14:paraId="3412455C" w14:textId="77777777">
      <w:pPr>
        <w:widowControl/>
        <w:tabs>
          <w:tab w:val="left" w:pos="720"/>
        </w:tabs>
        <w:ind w:left="720" w:hanging="720"/>
      </w:pPr>
      <w:r w:rsidRPr="008449DF">
        <w:rPr>
          <w:b/>
        </w:rPr>
        <w:t>5</w:t>
      </w:r>
      <w:r w:rsidRPr="008449DF">
        <w:rPr>
          <w:b/>
        </w:rPr>
        <w:t>.</w:t>
      </w:r>
      <w:r w:rsidRPr="008449DF">
        <w:t xml:space="preserve"> </w:t>
      </w:r>
      <w:r w:rsidRPr="008449DF">
        <w:tab/>
      </w:r>
      <w:r w:rsidRPr="008449DF">
        <w:rPr>
          <w:b/>
        </w:rPr>
        <w:t>METHODS</w:t>
      </w:r>
      <w:r w:rsidRPr="008449DF">
        <w:rPr>
          <w:b/>
        </w:rPr>
        <w:t xml:space="preserve"> USED TO MINIMIZE BURDEN IN COLLECTION OF INFORMATION INVOLVING SMALL ENTITIES</w:t>
      </w:r>
      <w:r w:rsidRPr="008449DF">
        <w:t xml:space="preserve"> </w:t>
      </w:r>
    </w:p>
    <w:p w:rsidR="00F53486" w:rsidRPr="008449DF" w:rsidP="00F53486" w14:paraId="3BFB9BE9" w14:textId="77777777">
      <w:pPr>
        <w:widowControl/>
        <w:ind w:left="1440" w:hanging="720"/>
      </w:pPr>
    </w:p>
    <w:p w:rsidR="00D222C7" w:rsidRPr="008449DF" w:rsidP="003E742E" w14:paraId="2E434703" w14:textId="0CAB3A71">
      <w:pPr>
        <w:widowControl/>
        <w:rPr>
          <w:b/>
          <w:bCs/>
        </w:rPr>
      </w:pPr>
      <w:r>
        <w:t>FERC-538 is a regulatory filing requirement implementing a statutory provision concerned with initial service as stated above in Question number two.</w:t>
      </w:r>
      <w:r w:rsidR="53DC2E6C">
        <w:t xml:space="preserve"> </w:t>
      </w:r>
      <w:r>
        <w:t xml:space="preserve">Small businesses and other small entities seeking initial natural gas </w:t>
      </w:r>
      <w:r>
        <w:t>service</w:t>
      </w:r>
      <w:r>
        <w:t xml:space="preserve"> while not the subject of these regulations may still be impacted by the filing requirements under FERC-538.</w:t>
      </w:r>
      <w:r w:rsidR="53DC2E6C">
        <w:t xml:space="preserve"> </w:t>
      </w:r>
      <w:r w:rsidR="00BC4795">
        <w:t>However, t</w:t>
      </w:r>
      <w:r>
        <w:t xml:space="preserve">here is </w:t>
      </w:r>
      <w:r w:rsidR="00BC4795">
        <w:t xml:space="preserve">a </w:t>
      </w:r>
      <w:r>
        <w:t xml:space="preserve">minimum data </w:t>
      </w:r>
      <w:r w:rsidR="00BC4795">
        <w:t xml:space="preserve">requirement </w:t>
      </w:r>
      <w:r>
        <w:t>that is necessary to evaluate the filing irrespective of company size.</w:t>
      </w:r>
      <w:r w:rsidR="53DC2E6C">
        <w:t xml:space="preserve"> </w:t>
      </w:r>
      <w:r>
        <w:t>The information is readily available to respondents</w:t>
      </w:r>
      <w:r w:rsidR="00773922">
        <w:t>.</w:t>
      </w:r>
    </w:p>
    <w:p w:rsidR="00F53486" w:rsidRPr="008449DF" w:rsidP="00F53486" w14:paraId="66080379" w14:textId="77777777">
      <w:pPr>
        <w:widowControl/>
        <w:ind w:left="1440"/>
      </w:pPr>
    </w:p>
    <w:p w:rsidR="007E2455" w:rsidRPr="008449DF" w:rsidP="007129A6" w14:paraId="5C7A1A70" w14:textId="77777777">
      <w:pPr>
        <w:widowControl/>
        <w:numPr>
          <w:ilvl w:val="0"/>
          <w:numId w:val="3"/>
        </w:numPr>
        <w:tabs>
          <w:tab w:val="num" w:pos="720"/>
          <w:tab w:val="clear" w:pos="1080"/>
        </w:tabs>
        <w:ind w:left="720" w:hanging="720"/>
        <w:rPr>
          <w:b/>
        </w:rPr>
      </w:pPr>
      <w:r w:rsidRPr="008449DF">
        <w:rPr>
          <w:b/>
        </w:rPr>
        <w:t>CONSEQUENCE TO FEDERAL PROGRAM IF COLLECTION WERE CONDUCTED LESS FREQUENTLY</w:t>
      </w:r>
    </w:p>
    <w:p w:rsidR="007C11A8" w:rsidRPr="008449DF" w:rsidP="007C11A8" w14:paraId="53552097" w14:textId="77777777">
      <w:pPr>
        <w:widowControl/>
        <w:rPr>
          <w:b/>
        </w:rPr>
      </w:pPr>
    </w:p>
    <w:p w:rsidR="007E2455" w:rsidRPr="008449DF" w:rsidP="009A3A3B" w14:paraId="03D01BE6" w14:textId="149C46D8">
      <w:pPr>
        <w:tabs>
          <w:tab w:val="left" w:pos="720"/>
        </w:tabs>
      </w:pPr>
      <w:r>
        <w:t>Without the data filed under FERC-538, the Commission would be unable to evaluate the merits of respondents seeking initial gas service and provide a forum for discussion by all interested/affected parties.</w:t>
      </w:r>
      <w:r w:rsidR="53DC2E6C">
        <w:t xml:space="preserve"> </w:t>
      </w:r>
      <w:r>
        <w:t>The timing and frequency of data filed under FERC-538 is determined by the respondent and the respondent's need for the natural gas service.</w:t>
      </w:r>
      <w:r w:rsidR="53DC2E6C">
        <w:t xml:space="preserve"> </w:t>
      </w:r>
      <w:r>
        <w:t>Also, see response to Question # 2 above.</w:t>
      </w:r>
    </w:p>
    <w:p w:rsidR="00F53486" w:rsidRPr="008449DF" w:rsidP="00056B57" w14:paraId="61CAEE44" w14:textId="77777777">
      <w:pPr>
        <w:widowControl/>
      </w:pPr>
    </w:p>
    <w:p w:rsidR="00F53486" w:rsidRPr="008449DF" w:rsidP="007129A6" w14:paraId="41238AE2" w14:textId="77777777">
      <w:pPr>
        <w:widowControl/>
        <w:tabs>
          <w:tab w:val="left" w:pos="720"/>
        </w:tabs>
        <w:ind w:left="720" w:hanging="720"/>
        <w:rPr>
          <w:b/>
        </w:rPr>
      </w:pPr>
      <w:r w:rsidRPr="008449DF">
        <w:rPr>
          <w:b/>
        </w:rPr>
        <w:t>7</w:t>
      </w:r>
      <w:r w:rsidRPr="008449DF">
        <w:t>.</w:t>
      </w:r>
      <w:r w:rsidRPr="008449DF">
        <w:tab/>
      </w:r>
      <w:r w:rsidRPr="008449DF">
        <w:rPr>
          <w:b/>
        </w:rPr>
        <w:t>EXPLAIN ANY SPECIAL CIRCUMSTANCES RELATING TO THE INFORMATION</w:t>
      </w:r>
    </w:p>
    <w:p w:rsidR="00C90BA2" w:rsidRPr="008449DF" w:rsidP="00DA3CB6" w14:paraId="0B93D453" w14:textId="77777777">
      <w:pPr>
        <w:widowControl/>
        <w:ind w:firstLine="720"/>
        <w:rPr>
          <w:b/>
        </w:rPr>
      </w:pPr>
    </w:p>
    <w:p w:rsidR="00BD54F2" w:rsidRPr="00BD54F2" w:rsidP="00BD54F2" w14:paraId="4EFB2B8E" w14:textId="5AC2358B">
      <w:pPr>
        <w:widowControl/>
      </w:pPr>
    </w:p>
    <w:p w:rsidR="00BD54F2" w:rsidRPr="00BD54F2" w:rsidP="00693F2D" w14:paraId="14C2D003" w14:textId="22819DE8">
      <w:pPr>
        <w:widowControl/>
        <w:spacing w:line="259" w:lineRule="auto"/>
      </w:pPr>
      <w:r>
        <w:t>There are no special circumstances for this collection.</w:t>
      </w:r>
    </w:p>
    <w:p w:rsidR="00BD54F2" w:rsidRPr="00BD54F2" w:rsidP="00BD54F2" w14:paraId="365724B7" w14:textId="77777777">
      <w:pPr>
        <w:widowControl/>
      </w:pPr>
    </w:p>
    <w:p w:rsidR="00390518" w:rsidRPr="008449DF" w:rsidP="00F53486" w14:paraId="15FF924D" w14:textId="77777777">
      <w:pPr>
        <w:widowControl/>
      </w:pPr>
    </w:p>
    <w:p w:rsidR="00F53486" w:rsidRPr="008449DF" w:rsidP="0756E75B" w14:paraId="089C461A" w14:textId="638E89E4">
      <w:pPr>
        <w:widowControl/>
        <w:tabs>
          <w:tab w:val="left" w:pos="720"/>
        </w:tabs>
        <w:ind w:left="720" w:hanging="720"/>
        <w:rPr>
          <w:b/>
          <w:bCs/>
        </w:rPr>
      </w:pPr>
      <w:r w:rsidRPr="0756E75B">
        <w:rPr>
          <w:b/>
          <w:bCs/>
        </w:rPr>
        <w:t>8</w:t>
      </w:r>
      <w:r w:rsidRPr="0756E75B">
        <w:rPr>
          <w:b/>
          <w:bCs/>
        </w:rPr>
        <w:t>.</w:t>
      </w:r>
      <w:r w:rsidRPr="0756E75B" w:rsidR="53DC2E6C">
        <w:rPr>
          <w:b/>
          <w:bCs/>
        </w:rPr>
        <w:t xml:space="preserve"> </w:t>
      </w:r>
      <w:r w:rsidR="00826188">
        <w:tab/>
      </w:r>
      <w:r w:rsidRPr="0756E75B">
        <w:rPr>
          <w:b/>
          <w:bCs/>
        </w:rPr>
        <w:t>DESCRIBE</w:t>
      </w:r>
      <w:r w:rsidRPr="0756E75B">
        <w:rPr>
          <w:b/>
          <w:bCs/>
        </w:rPr>
        <w:t xml:space="preserve"> EFFORTS TO CONSULT OUTSIDE THE AGENC</w:t>
      </w:r>
      <w:r w:rsidRPr="0756E75B" w:rsidR="00DA3CB6">
        <w:rPr>
          <w:b/>
          <w:bCs/>
        </w:rPr>
        <w:t>Y:</w:t>
      </w:r>
      <w:r w:rsidRPr="0756E75B" w:rsidR="53DC2E6C">
        <w:rPr>
          <w:b/>
          <w:bCs/>
        </w:rPr>
        <w:t xml:space="preserve"> </w:t>
      </w:r>
      <w:r w:rsidRPr="0756E75B">
        <w:rPr>
          <w:b/>
          <w:bCs/>
        </w:rPr>
        <w:t>SUMMARIZE PUBLIC COMMENTS AND THE AGENCY’S RESPONSE TO THESE COMMENTS</w:t>
      </w:r>
    </w:p>
    <w:p w:rsidR="00F53486" w:rsidRPr="008449DF" w:rsidP="00F53486" w14:paraId="6E3A1AC6" w14:textId="77777777">
      <w:pPr>
        <w:widowControl/>
        <w:ind w:firstLine="720"/>
      </w:pPr>
    </w:p>
    <w:p w:rsidR="00F53486" w:rsidRPr="008449DF" w:rsidP="00F53486" w14:paraId="46221B23" w14:textId="70B5347F">
      <w:pPr>
        <w:pStyle w:val="LegalFormat"/>
        <w:rPr>
          <w:sz w:val="24"/>
          <w:szCs w:val="24"/>
        </w:rPr>
      </w:pPr>
      <w:r w:rsidRPr="008449DF">
        <w:rPr>
          <w:sz w:val="24"/>
          <w:szCs w:val="24"/>
        </w:rPr>
        <w:t>In accordance with OMB requirements</w:t>
      </w:r>
      <w:r w:rsidR="009737CD">
        <w:rPr>
          <w:sz w:val="24"/>
          <w:szCs w:val="24"/>
        </w:rPr>
        <w:t>,</w:t>
      </w:r>
      <w:r>
        <w:rPr>
          <w:rStyle w:val="FootnoteReference"/>
          <w:sz w:val="24"/>
          <w:szCs w:val="24"/>
        </w:rPr>
        <w:footnoteReference w:id="5"/>
      </w:r>
      <w:r w:rsidRPr="008449DF">
        <w:rPr>
          <w:sz w:val="24"/>
          <w:szCs w:val="24"/>
        </w:rPr>
        <w:t xml:space="preserve"> the Commission published a 60-day notice</w:t>
      </w:r>
      <w:r w:rsidRPr="008449DF" w:rsidR="07EF3173">
        <w:rPr>
          <w:sz w:val="24"/>
          <w:szCs w:val="24"/>
        </w:rPr>
        <w:t xml:space="preserve"> (</w:t>
      </w:r>
      <w:r w:rsidR="00E746B6">
        <w:rPr>
          <w:sz w:val="24"/>
          <w:szCs w:val="24"/>
        </w:rPr>
        <w:t>91</w:t>
      </w:r>
      <w:r w:rsidRPr="008449DF" w:rsidR="07EF3173">
        <w:rPr>
          <w:sz w:val="24"/>
          <w:szCs w:val="24"/>
        </w:rPr>
        <w:t xml:space="preserve"> FR </w:t>
      </w:r>
      <w:r w:rsidR="00E746B6">
        <w:rPr>
          <w:sz w:val="24"/>
          <w:szCs w:val="24"/>
        </w:rPr>
        <w:t>3166</w:t>
      </w:r>
      <w:r w:rsidRPr="008449DF" w:rsidR="07EF3173">
        <w:rPr>
          <w:sz w:val="24"/>
          <w:szCs w:val="24"/>
        </w:rPr>
        <w:t xml:space="preserve">, </w:t>
      </w:r>
      <w:r w:rsidR="00E746B6">
        <w:rPr>
          <w:sz w:val="24"/>
          <w:szCs w:val="24"/>
        </w:rPr>
        <w:t>January</w:t>
      </w:r>
      <w:r w:rsidR="005C67DC">
        <w:rPr>
          <w:sz w:val="24"/>
          <w:szCs w:val="24"/>
        </w:rPr>
        <w:t xml:space="preserve"> 26, 2026</w:t>
      </w:r>
      <w:r w:rsidRPr="008449DF" w:rsidR="07EF3173">
        <w:rPr>
          <w:sz w:val="24"/>
          <w:szCs w:val="24"/>
        </w:rPr>
        <w:t>)</w:t>
      </w:r>
      <w:r w:rsidRPr="300BE83C" w:rsidR="269E812D">
        <w:rPr>
          <w:sz w:val="24"/>
          <w:szCs w:val="24"/>
        </w:rPr>
        <w:t xml:space="preserve"> and </w:t>
      </w:r>
      <w:r w:rsidRPr="00BB1D25">
        <w:rPr>
          <w:sz w:val="24"/>
          <w:szCs w:val="24"/>
        </w:rPr>
        <w:t xml:space="preserve">a 30-day notice </w:t>
      </w:r>
      <w:r w:rsidRPr="0756E75B" w:rsidR="5BD98CD6">
        <w:rPr>
          <w:sz w:val="24"/>
          <w:szCs w:val="24"/>
        </w:rPr>
        <w:t>(</w:t>
      </w:r>
      <w:r w:rsidRPr="00693F2D" w:rsidR="774B7A80">
        <w:rPr>
          <w:sz w:val="24"/>
          <w:szCs w:val="24"/>
        </w:rPr>
        <w:t>91 FR 17639</w:t>
      </w:r>
      <w:r w:rsidRPr="00693F2D" w:rsidR="5BD98CD6">
        <w:rPr>
          <w:sz w:val="24"/>
          <w:szCs w:val="24"/>
        </w:rPr>
        <w:t xml:space="preserve">, </w:t>
      </w:r>
      <w:r w:rsidRPr="00693F2D" w:rsidR="5FE8227E">
        <w:rPr>
          <w:sz w:val="24"/>
          <w:szCs w:val="24"/>
        </w:rPr>
        <w:t>April 7, 2026</w:t>
      </w:r>
      <w:r w:rsidRPr="0756E75B" w:rsidR="5BD98CD6">
        <w:rPr>
          <w:sz w:val="24"/>
          <w:szCs w:val="24"/>
        </w:rPr>
        <w:t xml:space="preserve">) </w:t>
      </w:r>
      <w:r w:rsidRPr="00BB1D25">
        <w:rPr>
          <w:sz w:val="24"/>
          <w:szCs w:val="24"/>
        </w:rPr>
        <w:t>to the public regarding this information</w:t>
      </w:r>
      <w:r w:rsidRPr="00BB1D25">
        <w:rPr>
          <w:sz w:val="24"/>
          <w:szCs w:val="24"/>
        </w:rPr>
        <w:t xml:space="preserve"> collection</w:t>
      </w:r>
      <w:r w:rsidRPr="008449DF">
        <w:rPr>
          <w:sz w:val="24"/>
          <w:szCs w:val="24"/>
        </w:rPr>
        <w:t>. Within the public notice</w:t>
      </w:r>
      <w:r w:rsidR="006A3140">
        <w:rPr>
          <w:sz w:val="24"/>
          <w:szCs w:val="24"/>
        </w:rPr>
        <w:t>s</w:t>
      </w:r>
      <w:r w:rsidRPr="008449DF">
        <w:rPr>
          <w:sz w:val="24"/>
          <w:szCs w:val="24"/>
        </w:rPr>
        <w:t>, the Commission noted that it would be requesting a three-year extension of the public reporting burden with no change to the existing requirements concerning the collection of data.</w:t>
      </w:r>
      <w:r w:rsidRPr="008449DF" w:rsidR="53DC2E6C">
        <w:rPr>
          <w:sz w:val="24"/>
          <w:szCs w:val="24"/>
        </w:rPr>
        <w:t xml:space="preserve"> </w:t>
      </w:r>
      <w:r w:rsidRPr="008449DF">
        <w:rPr>
          <w:sz w:val="24"/>
          <w:szCs w:val="24"/>
        </w:rPr>
        <w:t>No comments were received.</w:t>
      </w:r>
    </w:p>
    <w:p w:rsidR="00CB20FD" w:rsidRPr="008449DF" w:rsidP="00F53486" w14:paraId="2577D546" w14:textId="77777777">
      <w:pPr>
        <w:pStyle w:val="LegalFormat"/>
        <w:rPr>
          <w:sz w:val="24"/>
          <w:szCs w:val="24"/>
        </w:rPr>
      </w:pPr>
    </w:p>
    <w:p w:rsidR="00F53486" w:rsidRPr="008449DF" w:rsidP="00A86DC2" w14:paraId="013DA3D1" w14:textId="77777777">
      <w:pPr>
        <w:widowControl/>
        <w:tabs>
          <w:tab w:val="left" w:pos="720"/>
        </w:tabs>
        <w:ind w:left="720" w:hanging="720"/>
        <w:rPr>
          <w:b/>
        </w:rPr>
      </w:pPr>
      <w:r w:rsidRPr="008449DF">
        <w:rPr>
          <w:b/>
        </w:rPr>
        <w:t>9</w:t>
      </w:r>
      <w:r w:rsidRPr="008449DF">
        <w:rPr>
          <w:b/>
        </w:rPr>
        <w:t>.</w:t>
      </w:r>
      <w:r w:rsidRPr="008449DF">
        <w:t xml:space="preserve"> </w:t>
      </w:r>
      <w:r w:rsidRPr="008449DF">
        <w:tab/>
      </w:r>
      <w:r w:rsidRPr="008449DF">
        <w:rPr>
          <w:b/>
        </w:rPr>
        <w:t>EXPLAIN</w:t>
      </w:r>
      <w:r w:rsidRPr="008449DF">
        <w:rPr>
          <w:b/>
        </w:rPr>
        <w:t xml:space="preserve"> ANY PAYMENT OR GIFTS TO RESPONDENTS</w:t>
      </w:r>
    </w:p>
    <w:p w:rsidR="00F53486" w:rsidRPr="008449DF" w:rsidP="00F53486" w14:paraId="34C2440C" w14:textId="77777777">
      <w:pPr>
        <w:widowControl/>
        <w:ind w:firstLine="720"/>
        <w:rPr>
          <w:b/>
        </w:rPr>
      </w:pPr>
    </w:p>
    <w:p w:rsidR="00CB20FD" w:rsidRPr="008449DF" w:rsidP="00C90BA2" w14:paraId="1BB93FE7" w14:textId="4374C019">
      <w:r w:rsidRPr="008449DF">
        <w:t xml:space="preserve"> There are </w:t>
      </w:r>
      <w:r w:rsidR="00135FB3">
        <w:t>n</w:t>
      </w:r>
      <w:r w:rsidR="00BD54F2">
        <w:t>o payments or gifts to FERC-538</w:t>
      </w:r>
      <w:r w:rsidRPr="008449DF">
        <w:t xml:space="preserve"> respondents.</w:t>
      </w:r>
    </w:p>
    <w:p w:rsidR="00F53486" w:rsidRPr="008449DF" w:rsidP="00F53486" w14:paraId="2CD54118" w14:textId="77777777">
      <w:pPr>
        <w:widowControl/>
        <w:ind w:firstLine="720"/>
      </w:pPr>
    </w:p>
    <w:p w:rsidR="00F53486" w:rsidRPr="008449DF" w:rsidP="00A86DC2" w14:paraId="0C2F1272" w14:textId="77777777">
      <w:pPr>
        <w:widowControl/>
        <w:tabs>
          <w:tab w:val="left" w:pos="720"/>
        </w:tabs>
        <w:ind w:left="720" w:hanging="720"/>
        <w:rPr>
          <w:b/>
        </w:rPr>
      </w:pPr>
      <w:r w:rsidRPr="008449DF">
        <w:rPr>
          <w:b/>
        </w:rPr>
        <w:t>10</w:t>
      </w:r>
      <w:r w:rsidRPr="008449DF">
        <w:rPr>
          <w:b/>
        </w:rPr>
        <w:t>.</w:t>
      </w:r>
      <w:r w:rsidRPr="008449DF">
        <w:rPr>
          <w:b/>
        </w:rPr>
        <w:tab/>
      </w:r>
      <w:r w:rsidRPr="008449DF" w:rsidR="000F0C44">
        <w:rPr>
          <w:b/>
        </w:rPr>
        <w:t xml:space="preserve"> </w:t>
      </w:r>
      <w:r w:rsidRPr="008449DF">
        <w:rPr>
          <w:b/>
        </w:rPr>
        <w:t>DESCRIBE</w:t>
      </w:r>
      <w:r w:rsidRPr="008449DF">
        <w:rPr>
          <w:b/>
        </w:rPr>
        <w:t xml:space="preserve"> ANY ASSURANCE OF CONFIDENTIALITY</w:t>
      </w:r>
      <w:r w:rsidRPr="008449DF" w:rsidR="009A7A06">
        <w:rPr>
          <w:b/>
        </w:rPr>
        <w:t xml:space="preserve"> </w:t>
      </w:r>
      <w:r w:rsidRPr="008449DF">
        <w:rPr>
          <w:b/>
        </w:rPr>
        <w:t>PROVIDED TO RESPONDENTS</w:t>
      </w:r>
    </w:p>
    <w:p w:rsidR="00F53486" w:rsidRPr="008449DF" w:rsidP="00F53486" w14:paraId="04E35DA5" w14:textId="77777777">
      <w:pPr>
        <w:widowControl/>
        <w:ind w:firstLine="720"/>
        <w:rPr>
          <w:b/>
        </w:rPr>
      </w:pPr>
    </w:p>
    <w:p w:rsidR="0085655C" w:rsidRPr="0085655C" w:rsidP="0085655C" w14:paraId="2BDEDFB8" w14:textId="0CA8158B">
      <w:r w:rsidRPr="0085655C">
        <w:t>The Commission does not consider the information collected in FERC-</w:t>
      </w:r>
      <w:r w:rsidR="00F9389D">
        <w:t>538</w:t>
      </w:r>
      <w:r w:rsidRPr="0085655C">
        <w:t xml:space="preserve"> filings to be confidential.</w:t>
      </w:r>
      <w:r w:rsidRPr="0085655C" w:rsidR="53DC2E6C">
        <w:t xml:space="preserve"> </w:t>
      </w:r>
      <w:r w:rsidRPr="0085655C">
        <w:t xml:space="preserve">Filers may request privileged or CEII treatment of a filing that may contain information the applicant deems harmful if released to the </w:t>
      </w:r>
      <w:r w:rsidRPr="0085655C">
        <w:t>general public</w:t>
      </w:r>
      <w:r w:rsidRPr="0085655C">
        <w:t>.</w:t>
      </w:r>
      <w:r>
        <w:rPr>
          <w:b/>
          <w:bCs/>
          <w:vertAlign w:val="superscript"/>
        </w:rPr>
        <w:footnoteReference w:id="6"/>
      </w:r>
      <w:r w:rsidRPr="0756E75B" w:rsidR="53DC2E6C">
        <w:rPr>
          <w:b/>
          <w:bCs/>
        </w:rPr>
        <w:t xml:space="preserve"> </w:t>
      </w:r>
    </w:p>
    <w:p w:rsidR="00986B0D" w:rsidRPr="008449DF" w:rsidP="00C90BA2" w14:paraId="1D175134" w14:textId="77777777">
      <w:pPr>
        <w:widowControl/>
      </w:pPr>
    </w:p>
    <w:p w:rsidR="00F53486" w:rsidRPr="008449DF" w:rsidP="00A86DC2" w14:paraId="2292EF27" w14:textId="77777777">
      <w:pPr>
        <w:widowControl/>
        <w:tabs>
          <w:tab w:val="left" w:pos="720"/>
        </w:tabs>
        <w:ind w:left="720" w:hanging="720"/>
        <w:rPr>
          <w:b/>
        </w:rPr>
      </w:pPr>
      <w:r w:rsidRPr="008449DF">
        <w:rPr>
          <w:b/>
        </w:rPr>
        <w:t>11</w:t>
      </w:r>
      <w:r w:rsidRPr="008449DF">
        <w:rPr>
          <w:b/>
        </w:rPr>
        <w:t>.</w:t>
      </w:r>
      <w:r w:rsidRPr="008449DF">
        <w:rPr>
          <w:b/>
        </w:rPr>
        <w:tab/>
      </w:r>
      <w:r w:rsidRPr="008449DF" w:rsidR="000F0C44">
        <w:rPr>
          <w:b/>
        </w:rPr>
        <w:t xml:space="preserve"> </w:t>
      </w:r>
      <w:r w:rsidRPr="00A701B9" w:rsidR="00A701B9">
        <w:rPr>
          <w:b/>
        </w:rPr>
        <w:t>PROVIDE</w:t>
      </w:r>
      <w:r w:rsidRPr="00A701B9" w:rsidR="00A701B9">
        <w:rPr>
          <w:b/>
        </w:rPr>
        <w:t xml:space="preserve"> ADDITIONAL JUSTIFICATION FOR ANY QUESTIONS OF A SENSITIVE NATURE, SUCH AS SEXUAL BEHAVIOR AND ATTITUDES, RELIGIOUS BELIEFS, AND OTHER MATTERS THAT ARE COMMONLY CONSIDERED PRIVATE</w:t>
      </w:r>
    </w:p>
    <w:p w:rsidR="00F53486" w:rsidRPr="008449DF" w:rsidP="00F53486" w14:paraId="79ED7049" w14:textId="77777777">
      <w:pPr>
        <w:widowControl/>
        <w:rPr>
          <w:b/>
        </w:rPr>
      </w:pPr>
    </w:p>
    <w:p w:rsidR="00A23EB0" w:rsidP="00BD54F2" w14:paraId="41E6B6B9" w14:textId="77777777">
      <w:pPr>
        <w:widowControl/>
      </w:pPr>
      <w:r w:rsidRPr="008449DF">
        <w:t>The Commission does not consider any of t</w:t>
      </w:r>
      <w:r w:rsidR="0063011A">
        <w:t xml:space="preserve">he questions </w:t>
      </w:r>
      <w:r w:rsidR="00A701B9">
        <w:t>to be sensitive or</w:t>
      </w:r>
      <w:r w:rsidR="00EF0AEF">
        <w:t xml:space="preserve"> private.</w:t>
      </w:r>
    </w:p>
    <w:p w:rsidR="00A23EB0" w:rsidP="00BD54F2" w14:paraId="5B9C8578" w14:textId="77777777">
      <w:pPr>
        <w:widowControl/>
      </w:pPr>
    </w:p>
    <w:p w:rsidR="00F53486" w:rsidRPr="008449DF" w:rsidP="00BD54F2" w14:paraId="24F9A329" w14:textId="4AFCB445">
      <w:pPr>
        <w:widowControl/>
        <w:rPr>
          <w:b/>
        </w:rPr>
      </w:pPr>
      <w:r w:rsidRPr="008449DF">
        <w:rPr>
          <w:b/>
        </w:rPr>
        <w:t>12</w:t>
      </w:r>
      <w:r w:rsidRPr="008449DF">
        <w:rPr>
          <w:b/>
        </w:rPr>
        <w:t>.</w:t>
      </w:r>
      <w:r w:rsidRPr="008449DF">
        <w:rPr>
          <w:b/>
        </w:rPr>
        <w:tab/>
      </w:r>
      <w:r w:rsidRPr="008449DF" w:rsidR="00FF5CA4">
        <w:rPr>
          <w:b/>
        </w:rPr>
        <w:t xml:space="preserve"> </w:t>
      </w:r>
      <w:r w:rsidRPr="008449DF">
        <w:rPr>
          <w:b/>
        </w:rPr>
        <w:t>ESTIMATED</w:t>
      </w:r>
      <w:r w:rsidRPr="008449DF">
        <w:rPr>
          <w:b/>
        </w:rPr>
        <w:t xml:space="preserve"> BURDEN OF COLLECTION OF INFORMATION</w:t>
      </w:r>
    </w:p>
    <w:p w:rsidR="00F53486" w:rsidRPr="008449DF" w:rsidP="00F53486" w14:paraId="17F516B7" w14:textId="77777777"/>
    <w:p w:rsidR="00BD54F2" w:rsidRPr="00BD54F2" w:rsidP="0756E75B" w14:paraId="5074D77C" w14:textId="32152602">
      <w:pPr>
        <w:widowControl/>
      </w:pPr>
      <w:r>
        <w:t>Currently, applications under Section 7(a) of the NGA are rarely submitted to FERC (although FERC has received them in the past).</w:t>
      </w:r>
      <w:r w:rsidR="53DC2E6C">
        <w:t xml:space="preserve"> </w:t>
      </w:r>
      <w:r>
        <w:t>As such, FERC has included a ‘placeholder’ burden of 2</w:t>
      </w:r>
      <w:r w:rsidR="359D5A94">
        <w:t>55</w:t>
      </w:r>
      <w:r>
        <w:t xml:space="preserve"> hours for one respondent </w:t>
      </w:r>
      <w:r>
        <w:t>in the event that</w:t>
      </w:r>
      <w:r>
        <w:t xml:space="preserve"> a filing is submitted, even though one has not been received in several years.</w:t>
      </w:r>
      <w:r w:rsidR="53DC2E6C">
        <w:t xml:space="preserve"> </w:t>
      </w:r>
    </w:p>
    <w:p w:rsidR="00BD54F2" w:rsidRPr="00BD54F2" w:rsidP="00BD54F2" w14:paraId="2D7B8458" w14:textId="77777777">
      <w:pPr>
        <w:widowControl/>
        <w:tabs>
          <w:tab w:val="left" w:pos="-1440"/>
        </w:tabs>
      </w:pPr>
    </w:p>
    <w:p w:rsidR="00BD54F2" w:rsidP="0756E75B" w14:paraId="3E2F45CD" w14:textId="36DEA5AE">
      <w:pPr>
        <w:widowControl/>
      </w:pPr>
      <w:r>
        <w:t xml:space="preserve">The potential reporting burden to an LDC or municipality </w:t>
      </w:r>
      <w:r>
        <w:t>were</w:t>
      </w:r>
      <w:r>
        <w:t xml:space="preserve"> they to file would include any work effort to compose a description of the bases upon which local distribution companies (for example) request that the Commission require a jurisdictional company to provide service. This would include documentation of legal history, casework, and precedence.</w:t>
      </w:r>
      <w:r w:rsidR="53DC2E6C">
        <w:t xml:space="preserve"> </w:t>
      </w:r>
      <w:r>
        <w:t>Additionally, attachments and exhibits (such as</w:t>
      </w:r>
      <w:r w:rsidR="53DC2E6C">
        <w:t xml:space="preserve"> </w:t>
      </w:r>
      <w:r>
        <w:t xml:space="preserve">maps, system engineering diagrams, flow diagram data, pressure and volume reading, delivery points, cost and </w:t>
      </w:r>
      <w:r>
        <w:t>market data, etc.). may accompany the applications. FERC estimates that this burden would total approximately 2</w:t>
      </w:r>
      <w:r w:rsidR="5CA31236">
        <w:t>55</w:t>
      </w:r>
      <w:r>
        <w:t xml:space="preserve"> hours</w:t>
      </w:r>
      <w:r w:rsidR="009D1ABC">
        <w:t>.</w:t>
      </w:r>
    </w:p>
    <w:p w:rsidR="00BD54F2" w:rsidP="00C90BA2" w14:paraId="36959D3E" w14:textId="77777777">
      <w:pPr>
        <w:widowControl/>
        <w:tabs>
          <w:tab w:val="left" w:pos="-1440"/>
        </w:tabs>
      </w:pPr>
    </w:p>
    <w:p w:rsidR="00AF2652" w:rsidRPr="008449DF" w:rsidP="00C90BA2" w14:paraId="30753483" w14:textId="77777777">
      <w:pPr>
        <w:widowControl/>
        <w:tabs>
          <w:tab w:val="left" w:pos="-1440"/>
        </w:tabs>
      </w:pPr>
      <w:r w:rsidRPr="008449DF">
        <w:t>The Commission estimates the Public Reporting Burden for this information collection as:</w:t>
      </w:r>
    </w:p>
    <w:p w:rsidR="008166A6" w:rsidRPr="008449DF" w:rsidP="00CA23F7" w14:paraId="1B6C4AC0" w14:textId="77777777">
      <w:pPr>
        <w:widowControl/>
      </w:pPr>
    </w:p>
    <w:tbl>
      <w:tblPr>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4"/>
        <w:gridCol w:w="1380"/>
        <w:gridCol w:w="1380"/>
        <w:gridCol w:w="1300"/>
        <w:gridCol w:w="1210"/>
        <w:gridCol w:w="1215"/>
        <w:gridCol w:w="1139"/>
      </w:tblGrid>
      <w:tr w14:paraId="636B03DC" w14:textId="77777777" w:rsidTr="0756E75B">
        <w:tblPrEx>
          <w:tblW w:w="5358"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878" w:type="pct"/>
            <w:shd w:val="clear" w:color="auto" w:fill="D9D9D9" w:themeFill="background1" w:themeFillShade="D9"/>
          </w:tcPr>
          <w:p w:rsidR="00805617" w:rsidRPr="00805617" w:rsidP="00805617" w14:paraId="5FE14470" w14:textId="77777777">
            <w:pPr>
              <w:widowControl/>
              <w:autoSpaceDE/>
              <w:autoSpaceDN/>
              <w:adjustRightInd/>
              <w:jc w:val="center"/>
              <w:rPr>
                <w:rFonts w:eastAsia="Calibri"/>
                <w:b/>
                <w:sz w:val="20"/>
                <w:szCs w:val="20"/>
              </w:rPr>
            </w:pPr>
          </w:p>
        </w:tc>
        <w:tc>
          <w:tcPr>
            <w:tcW w:w="746" w:type="pct"/>
            <w:shd w:val="clear" w:color="auto" w:fill="D9D9D9" w:themeFill="background1" w:themeFillShade="D9"/>
            <w:vAlign w:val="bottom"/>
          </w:tcPr>
          <w:p w:rsidR="00805617" w:rsidRPr="00805617" w:rsidP="00805617" w14:paraId="600B6A62" w14:textId="77777777">
            <w:pPr>
              <w:widowControl/>
              <w:autoSpaceDE/>
              <w:autoSpaceDN/>
              <w:adjustRightInd/>
              <w:jc w:val="center"/>
              <w:rPr>
                <w:rFonts w:eastAsia="Calibri"/>
                <w:b/>
                <w:sz w:val="20"/>
                <w:szCs w:val="20"/>
              </w:rPr>
            </w:pPr>
            <w:r w:rsidRPr="00805617">
              <w:rPr>
                <w:rFonts w:eastAsia="Calibri"/>
                <w:b/>
                <w:sz w:val="20"/>
                <w:szCs w:val="20"/>
              </w:rPr>
              <w:t>Number of Respondents</w:t>
            </w:r>
            <w:r w:rsidRPr="00805617">
              <w:rPr>
                <w:rFonts w:eastAsia="Calibri"/>
                <w:b/>
                <w:sz w:val="20"/>
                <w:szCs w:val="20"/>
              </w:rPr>
              <w:br/>
              <w:t>(1)</w:t>
            </w:r>
          </w:p>
        </w:tc>
        <w:tc>
          <w:tcPr>
            <w:tcW w:w="746" w:type="pct"/>
            <w:shd w:val="clear" w:color="auto" w:fill="D9D9D9" w:themeFill="background1" w:themeFillShade="D9"/>
            <w:vAlign w:val="bottom"/>
          </w:tcPr>
          <w:p w:rsidR="00805617" w:rsidRPr="00805617" w:rsidP="00805617" w14:paraId="30FD0872" w14:textId="77777777">
            <w:pPr>
              <w:widowControl/>
              <w:autoSpaceDE/>
              <w:autoSpaceDN/>
              <w:adjustRightInd/>
              <w:jc w:val="center"/>
              <w:rPr>
                <w:rFonts w:eastAsia="Calibri"/>
                <w:b/>
                <w:sz w:val="20"/>
                <w:szCs w:val="20"/>
              </w:rPr>
            </w:pPr>
            <w:r w:rsidRPr="00805617">
              <w:rPr>
                <w:rFonts w:eastAsia="Calibri"/>
                <w:b/>
                <w:sz w:val="20"/>
                <w:szCs w:val="20"/>
              </w:rPr>
              <w:t>Annual Number of Responses per Respondent</w:t>
            </w:r>
          </w:p>
          <w:p w:rsidR="00805617" w:rsidRPr="00805617" w:rsidP="00805617" w14:paraId="7639C4E5" w14:textId="77777777">
            <w:pPr>
              <w:widowControl/>
              <w:autoSpaceDE/>
              <w:autoSpaceDN/>
              <w:adjustRightInd/>
              <w:jc w:val="center"/>
              <w:rPr>
                <w:rFonts w:eastAsia="Calibri"/>
                <w:b/>
                <w:sz w:val="20"/>
                <w:szCs w:val="20"/>
              </w:rPr>
            </w:pPr>
            <w:r w:rsidRPr="00805617">
              <w:rPr>
                <w:rFonts w:eastAsia="Calibri"/>
                <w:b/>
                <w:sz w:val="20"/>
                <w:szCs w:val="20"/>
              </w:rPr>
              <w:t>(2)</w:t>
            </w:r>
          </w:p>
        </w:tc>
        <w:tc>
          <w:tcPr>
            <w:tcW w:w="703" w:type="pct"/>
            <w:shd w:val="clear" w:color="auto" w:fill="D9D9D9" w:themeFill="background1" w:themeFillShade="D9"/>
            <w:vAlign w:val="bottom"/>
          </w:tcPr>
          <w:p w:rsidR="00805617" w:rsidRPr="00805617" w:rsidP="00805617" w14:paraId="214369F9" w14:textId="77777777">
            <w:pPr>
              <w:widowControl/>
              <w:autoSpaceDE/>
              <w:autoSpaceDN/>
              <w:adjustRightInd/>
              <w:jc w:val="center"/>
              <w:rPr>
                <w:rFonts w:eastAsia="Calibri"/>
                <w:b/>
                <w:sz w:val="20"/>
                <w:szCs w:val="20"/>
              </w:rPr>
            </w:pPr>
            <w:r w:rsidRPr="00805617">
              <w:rPr>
                <w:rFonts w:eastAsia="Calibri"/>
                <w:b/>
                <w:sz w:val="20"/>
                <w:szCs w:val="20"/>
              </w:rPr>
              <w:t>Total Number of Responses (</w:t>
            </w:r>
            <w:r w:rsidRPr="00805617">
              <w:rPr>
                <w:rFonts w:eastAsia="Calibri"/>
                <w:b/>
                <w:sz w:val="20"/>
                <w:szCs w:val="20"/>
              </w:rPr>
              <w:t>1)*</w:t>
            </w:r>
            <w:r w:rsidRPr="00805617">
              <w:rPr>
                <w:rFonts w:eastAsia="Calibri"/>
                <w:b/>
                <w:sz w:val="20"/>
                <w:szCs w:val="20"/>
              </w:rPr>
              <w:t>(</w:t>
            </w:r>
            <w:r w:rsidRPr="00805617">
              <w:rPr>
                <w:rFonts w:eastAsia="Calibri"/>
                <w:b/>
                <w:sz w:val="20"/>
                <w:szCs w:val="20"/>
              </w:rPr>
              <w:t>2)=</w:t>
            </w:r>
            <w:r w:rsidRPr="00805617">
              <w:rPr>
                <w:rFonts w:eastAsia="Calibri"/>
                <w:b/>
                <w:sz w:val="20"/>
                <w:szCs w:val="20"/>
              </w:rPr>
              <w:t>(3)</w:t>
            </w:r>
          </w:p>
        </w:tc>
        <w:tc>
          <w:tcPr>
            <w:tcW w:w="654" w:type="pct"/>
            <w:shd w:val="clear" w:color="auto" w:fill="D9D9D9" w:themeFill="background1" w:themeFillShade="D9"/>
            <w:vAlign w:val="bottom"/>
          </w:tcPr>
          <w:p w:rsidR="00805617" w:rsidRPr="00805617" w:rsidP="00805617" w14:paraId="324534C6" w14:textId="77777777">
            <w:pPr>
              <w:widowControl/>
              <w:autoSpaceDE/>
              <w:autoSpaceDN/>
              <w:adjustRightInd/>
              <w:jc w:val="center"/>
              <w:rPr>
                <w:rFonts w:eastAsia="Calibri"/>
                <w:b/>
                <w:sz w:val="20"/>
                <w:szCs w:val="20"/>
              </w:rPr>
            </w:pPr>
            <w:r w:rsidRPr="0756E75B">
              <w:rPr>
                <w:rFonts w:eastAsia="Calibri"/>
                <w:b/>
                <w:bCs/>
                <w:sz w:val="20"/>
                <w:szCs w:val="20"/>
              </w:rPr>
              <w:t>Average Burden Hrs. &amp; Cost ($) Per Response</w:t>
            </w:r>
            <w:bookmarkStart w:id="0" w:name="_Ref433704633"/>
            <w:r>
              <w:rPr>
                <w:rFonts w:eastAsia="Calibri"/>
                <w:b/>
                <w:bCs/>
                <w:sz w:val="26"/>
                <w:szCs w:val="26"/>
                <w:vertAlign w:val="superscript"/>
              </w:rPr>
              <w:footnoteReference w:id="7"/>
            </w:r>
            <w:bookmarkEnd w:id="0"/>
          </w:p>
          <w:p w:rsidR="00805617" w:rsidRPr="00805617" w:rsidP="00805617" w14:paraId="24065611" w14:textId="77777777">
            <w:pPr>
              <w:widowControl/>
              <w:autoSpaceDE/>
              <w:autoSpaceDN/>
              <w:adjustRightInd/>
              <w:jc w:val="center"/>
              <w:rPr>
                <w:rFonts w:eastAsia="Calibri"/>
                <w:b/>
                <w:sz w:val="20"/>
                <w:szCs w:val="20"/>
              </w:rPr>
            </w:pPr>
            <w:r w:rsidRPr="00805617">
              <w:rPr>
                <w:rFonts w:eastAsia="Calibri"/>
                <w:b/>
                <w:sz w:val="20"/>
                <w:szCs w:val="20"/>
              </w:rPr>
              <w:t>(4)</w:t>
            </w:r>
          </w:p>
        </w:tc>
        <w:tc>
          <w:tcPr>
            <w:tcW w:w="657" w:type="pct"/>
            <w:shd w:val="clear" w:color="auto" w:fill="D9D9D9" w:themeFill="background1" w:themeFillShade="D9"/>
            <w:vAlign w:val="bottom"/>
          </w:tcPr>
          <w:p w:rsidR="00805617" w:rsidRPr="00805617" w:rsidP="00805617" w14:paraId="22207E41" w14:textId="77777777">
            <w:pPr>
              <w:widowControl/>
              <w:autoSpaceDE/>
              <w:autoSpaceDN/>
              <w:adjustRightInd/>
              <w:jc w:val="center"/>
              <w:rPr>
                <w:rFonts w:eastAsia="Calibri"/>
                <w:b/>
                <w:sz w:val="20"/>
                <w:szCs w:val="20"/>
              </w:rPr>
            </w:pPr>
            <w:r w:rsidRPr="00805617">
              <w:rPr>
                <w:rFonts w:eastAsia="Calibri"/>
                <w:b/>
                <w:sz w:val="20"/>
                <w:szCs w:val="20"/>
              </w:rPr>
              <w:t>Total Annual Burden Hours &amp; Total Annual Cost ($)</w:t>
            </w:r>
          </w:p>
          <w:p w:rsidR="00805617" w:rsidRPr="00805617" w:rsidP="00805617" w14:paraId="5398404E" w14:textId="77777777">
            <w:pPr>
              <w:widowControl/>
              <w:autoSpaceDE/>
              <w:autoSpaceDN/>
              <w:adjustRightInd/>
              <w:jc w:val="center"/>
              <w:rPr>
                <w:rFonts w:eastAsia="Calibri"/>
                <w:b/>
                <w:sz w:val="20"/>
                <w:szCs w:val="20"/>
              </w:rPr>
            </w:pPr>
            <w:r w:rsidRPr="00805617">
              <w:rPr>
                <w:rFonts w:eastAsia="Calibri"/>
                <w:b/>
                <w:sz w:val="20"/>
                <w:szCs w:val="20"/>
              </w:rPr>
              <w:t>(</w:t>
            </w:r>
            <w:r w:rsidRPr="00805617">
              <w:rPr>
                <w:rFonts w:eastAsia="Calibri"/>
                <w:b/>
                <w:sz w:val="20"/>
                <w:szCs w:val="20"/>
              </w:rPr>
              <w:t>3)*</w:t>
            </w:r>
            <w:r w:rsidRPr="00805617">
              <w:rPr>
                <w:rFonts w:eastAsia="Calibri"/>
                <w:b/>
                <w:sz w:val="20"/>
                <w:szCs w:val="20"/>
              </w:rPr>
              <w:t>(</w:t>
            </w:r>
            <w:r w:rsidRPr="00805617">
              <w:rPr>
                <w:rFonts w:eastAsia="Calibri"/>
                <w:b/>
                <w:sz w:val="20"/>
                <w:szCs w:val="20"/>
              </w:rPr>
              <w:t>4)=</w:t>
            </w:r>
            <w:r w:rsidRPr="00805617">
              <w:rPr>
                <w:rFonts w:eastAsia="Calibri"/>
                <w:b/>
                <w:sz w:val="20"/>
                <w:szCs w:val="20"/>
              </w:rPr>
              <w:t>(5)</w:t>
            </w:r>
          </w:p>
        </w:tc>
        <w:tc>
          <w:tcPr>
            <w:tcW w:w="616" w:type="pct"/>
            <w:shd w:val="clear" w:color="auto" w:fill="D9D9D9" w:themeFill="background1" w:themeFillShade="D9"/>
            <w:vAlign w:val="bottom"/>
          </w:tcPr>
          <w:p w:rsidR="00805617" w:rsidRPr="00805617" w:rsidP="00805617" w14:paraId="12E7CF20" w14:textId="77777777">
            <w:pPr>
              <w:widowControl/>
              <w:autoSpaceDE/>
              <w:autoSpaceDN/>
              <w:adjustRightInd/>
              <w:jc w:val="center"/>
              <w:rPr>
                <w:rFonts w:eastAsia="Calibri"/>
                <w:b/>
                <w:sz w:val="20"/>
                <w:szCs w:val="20"/>
              </w:rPr>
            </w:pPr>
            <w:r w:rsidRPr="00805617">
              <w:rPr>
                <w:rFonts w:eastAsia="Calibri"/>
                <w:b/>
                <w:sz w:val="20"/>
                <w:szCs w:val="20"/>
              </w:rPr>
              <w:t>Cost per Respondent</w:t>
            </w:r>
          </w:p>
          <w:p w:rsidR="00805617" w:rsidRPr="00805617" w:rsidP="00805617" w14:paraId="6201A97B" w14:textId="77777777">
            <w:pPr>
              <w:widowControl/>
              <w:autoSpaceDE/>
              <w:autoSpaceDN/>
              <w:adjustRightInd/>
              <w:jc w:val="center"/>
              <w:rPr>
                <w:rFonts w:eastAsia="Calibri"/>
                <w:b/>
                <w:sz w:val="20"/>
                <w:szCs w:val="20"/>
              </w:rPr>
            </w:pPr>
            <w:r w:rsidRPr="00805617">
              <w:rPr>
                <w:rFonts w:eastAsia="Calibri"/>
                <w:b/>
                <w:sz w:val="20"/>
                <w:szCs w:val="20"/>
              </w:rPr>
              <w:t xml:space="preserve"> ($)</w:t>
            </w:r>
          </w:p>
          <w:p w:rsidR="00805617" w:rsidRPr="00805617" w:rsidP="00805617" w14:paraId="74CFCFFD" w14:textId="77777777">
            <w:pPr>
              <w:widowControl/>
              <w:autoSpaceDE/>
              <w:autoSpaceDN/>
              <w:adjustRightInd/>
              <w:jc w:val="center"/>
              <w:rPr>
                <w:rFonts w:eastAsia="Calibri"/>
                <w:b/>
                <w:sz w:val="20"/>
                <w:szCs w:val="20"/>
              </w:rPr>
            </w:pPr>
            <w:r w:rsidRPr="00805617">
              <w:rPr>
                <w:rFonts w:eastAsia="Calibri"/>
                <w:b/>
                <w:sz w:val="20"/>
                <w:szCs w:val="20"/>
              </w:rPr>
              <w:t>(</w:t>
            </w:r>
            <w:r w:rsidRPr="00805617">
              <w:rPr>
                <w:rFonts w:eastAsia="Calibri"/>
                <w:b/>
                <w:sz w:val="20"/>
                <w:szCs w:val="20"/>
              </w:rPr>
              <w:t>5)÷</w:t>
            </w:r>
            <w:r w:rsidRPr="00805617">
              <w:rPr>
                <w:rFonts w:eastAsia="Calibri"/>
                <w:b/>
                <w:sz w:val="20"/>
                <w:szCs w:val="20"/>
              </w:rPr>
              <w:t>(1)</w:t>
            </w:r>
          </w:p>
        </w:tc>
      </w:tr>
      <w:tr w14:paraId="618AB626" w14:textId="77777777" w:rsidTr="0756E75B">
        <w:tblPrEx>
          <w:tblW w:w="5358" w:type="pct"/>
          <w:tblInd w:w="-72" w:type="dxa"/>
          <w:tblLayout w:type="fixed"/>
          <w:tblLook w:val="01E0"/>
        </w:tblPrEx>
        <w:trPr>
          <w:cantSplit/>
        </w:trPr>
        <w:tc>
          <w:tcPr>
            <w:tcW w:w="878" w:type="pct"/>
          </w:tcPr>
          <w:p w:rsidR="0756E75B" w:rsidP="0756E75B" w14:paraId="430AC9B2" w14:textId="299F7C30">
            <w:pPr>
              <w:rPr>
                <w:color w:val="000000" w:themeColor="text1"/>
              </w:rPr>
            </w:pPr>
            <w:r w:rsidRPr="0756E75B">
              <w:rPr>
                <w:color w:val="000000" w:themeColor="text1"/>
              </w:rPr>
              <w:t>Gas Pipeline Certificates</w:t>
            </w:r>
          </w:p>
        </w:tc>
        <w:tc>
          <w:tcPr>
            <w:tcW w:w="746" w:type="pct"/>
          </w:tcPr>
          <w:p w:rsidR="0756E75B" w:rsidP="0756E75B" w14:paraId="6EC7B23B" w14:textId="554EE7D8">
            <w:pPr>
              <w:jc w:val="right"/>
              <w:rPr>
                <w:color w:val="000000" w:themeColor="text1"/>
              </w:rPr>
            </w:pPr>
            <w:r w:rsidRPr="0756E75B">
              <w:rPr>
                <w:color w:val="000000" w:themeColor="text1"/>
              </w:rPr>
              <w:t>1</w:t>
            </w:r>
          </w:p>
          <w:p w:rsidR="0756E75B" w:rsidP="0756E75B" w14:paraId="631337C9" w14:textId="1E310EE1">
            <w:pPr>
              <w:jc w:val="right"/>
              <w:rPr>
                <w:color w:val="000000" w:themeColor="text1"/>
              </w:rPr>
            </w:pPr>
          </w:p>
        </w:tc>
        <w:tc>
          <w:tcPr>
            <w:tcW w:w="746" w:type="pct"/>
          </w:tcPr>
          <w:p w:rsidR="0756E75B" w:rsidP="0756E75B" w14:paraId="59C61398" w14:textId="52CE06D2">
            <w:pPr>
              <w:jc w:val="right"/>
              <w:rPr>
                <w:color w:val="000000" w:themeColor="text1"/>
              </w:rPr>
            </w:pPr>
            <w:r w:rsidRPr="0756E75B">
              <w:rPr>
                <w:color w:val="000000" w:themeColor="text1"/>
              </w:rPr>
              <w:t>1</w:t>
            </w:r>
          </w:p>
        </w:tc>
        <w:tc>
          <w:tcPr>
            <w:tcW w:w="703" w:type="pct"/>
          </w:tcPr>
          <w:p w:rsidR="0756E75B" w:rsidP="0756E75B" w14:paraId="05A5BCB1" w14:textId="53E26418">
            <w:pPr>
              <w:jc w:val="right"/>
              <w:rPr>
                <w:color w:val="000000" w:themeColor="text1"/>
              </w:rPr>
            </w:pPr>
            <w:r w:rsidRPr="0756E75B">
              <w:rPr>
                <w:color w:val="000000" w:themeColor="text1"/>
              </w:rPr>
              <w:t>1</w:t>
            </w:r>
          </w:p>
        </w:tc>
        <w:tc>
          <w:tcPr>
            <w:tcW w:w="654" w:type="pct"/>
          </w:tcPr>
          <w:p w:rsidR="0756E75B" w:rsidP="0756E75B" w14:paraId="710E7476" w14:textId="424956E9">
            <w:pPr>
              <w:jc w:val="right"/>
              <w:rPr>
                <w:color w:val="000000" w:themeColor="text1"/>
              </w:rPr>
            </w:pPr>
            <w:r w:rsidRPr="0756E75B">
              <w:rPr>
                <w:color w:val="000000" w:themeColor="text1"/>
              </w:rPr>
              <w:t>2</w:t>
            </w:r>
            <w:r w:rsidRPr="0756E75B" w:rsidR="0F8980BF">
              <w:rPr>
                <w:color w:val="000000" w:themeColor="text1"/>
              </w:rPr>
              <w:t>55</w:t>
            </w:r>
            <w:r w:rsidRPr="0756E75B">
              <w:rPr>
                <w:color w:val="000000" w:themeColor="text1"/>
              </w:rPr>
              <w:t xml:space="preserve"> </w:t>
            </w:r>
            <w:r w:rsidRPr="0756E75B">
              <w:rPr>
                <w:color w:val="000000" w:themeColor="text1"/>
              </w:rPr>
              <w:t>hrs.;</w:t>
            </w:r>
          </w:p>
          <w:p w:rsidR="0756E75B" w:rsidP="0756E75B" w14:paraId="0A2D6154" w14:textId="60B989EC">
            <w:pPr>
              <w:jc w:val="right"/>
              <w:rPr>
                <w:color w:val="000000" w:themeColor="text1"/>
              </w:rPr>
            </w:pPr>
            <w:r w:rsidRPr="0756E75B">
              <w:rPr>
                <w:color w:val="000000" w:themeColor="text1"/>
              </w:rPr>
              <w:t>$2</w:t>
            </w:r>
            <w:r w:rsidRPr="0756E75B" w:rsidR="4DCB2DC7">
              <w:rPr>
                <w:color w:val="000000" w:themeColor="text1"/>
              </w:rPr>
              <w:t>6,265</w:t>
            </w:r>
          </w:p>
        </w:tc>
        <w:tc>
          <w:tcPr>
            <w:tcW w:w="657" w:type="pct"/>
          </w:tcPr>
          <w:p w:rsidR="0756E75B" w:rsidP="0756E75B" w14:paraId="45F6AE3C" w14:textId="6F2DEEAB">
            <w:pPr>
              <w:jc w:val="right"/>
              <w:rPr>
                <w:color w:val="000000" w:themeColor="text1"/>
              </w:rPr>
            </w:pPr>
            <w:r w:rsidRPr="0756E75B">
              <w:rPr>
                <w:color w:val="000000" w:themeColor="text1"/>
              </w:rPr>
              <w:t xml:space="preserve"> 2</w:t>
            </w:r>
            <w:r w:rsidRPr="0756E75B" w:rsidR="55934E39">
              <w:rPr>
                <w:color w:val="000000" w:themeColor="text1"/>
              </w:rPr>
              <w:t>55</w:t>
            </w:r>
            <w:r w:rsidRPr="0756E75B">
              <w:rPr>
                <w:color w:val="000000" w:themeColor="text1"/>
              </w:rPr>
              <w:t xml:space="preserve"> </w:t>
            </w:r>
            <w:r w:rsidRPr="0756E75B">
              <w:rPr>
                <w:color w:val="000000" w:themeColor="text1"/>
              </w:rPr>
              <w:t>hrs.;</w:t>
            </w:r>
          </w:p>
          <w:p w:rsidR="0756E75B" w:rsidP="0756E75B" w14:paraId="7A4D35CD" w14:textId="5304B148">
            <w:pPr>
              <w:jc w:val="right"/>
              <w:rPr>
                <w:color w:val="000000" w:themeColor="text1"/>
              </w:rPr>
            </w:pPr>
            <w:r w:rsidRPr="0756E75B">
              <w:rPr>
                <w:color w:val="000000" w:themeColor="text1"/>
              </w:rPr>
              <w:t>$</w:t>
            </w:r>
            <w:r w:rsidRPr="0756E75B" w:rsidR="001D6F1D">
              <w:rPr>
                <w:color w:val="000000" w:themeColor="text1"/>
              </w:rPr>
              <w:t>26,265</w:t>
            </w:r>
          </w:p>
        </w:tc>
        <w:tc>
          <w:tcPr>
            <w:tcW w:w="616" w:type="pct"/>
          </w:tcPr>
          <w:p w:rsidR="0756E75B" w:rsidP="0756E75B" w14:paraId="2E9FE538" w14:textId="338388B6">
            <w:pPr>
              <w:jc w:val="right"/>
              <w:rPr>
                <w:color w:val="000000" w:themeColor="text1"/>
              </w:rPr>
            </w:pPr>
            <w:r w:rsidRPr="0756E75B">
              <w:rPr>
                <w:color w:val="000000" w:themeColor="text1"/>
              </w:rPr>
              <w:t>$</w:t>
            </w:r>
            <w:r w:rsidRPr="0756E75B" w:rsidR="7EE29481">
              <w:rPr>
                <w:color w:val="000000" w:themeColor="text1"/>
              </w:rPr>
              <w:t>26,265</w:t>
            </w:r>
            <w:r w:rsidRPr="0756E75B">
              <w:rPr>
                <w:color w:val="000000" w:themeColor="text1"/>
              </w:rPr>
              <w:t xml:space="preserve"> </w:t>
            </w:r>
          </w:p>
          <w:p w:rsidR="0756E75B" w:rsidP="0756E75B" w14:paraId="6BE92C6B" w14:textId="3A236E83">
            <w:pPr>
              <w:jc w:val="right"/>
              <w:rPr>
                <w:color w:val="000000" w:themeColor="text1"/>
              </w:rPr>
            </w:pPr>
          </w:p>
        </w:tc>
      </w:tr>
    </w:tbl>
    <w:p w:rsidR="00CA23F7" w:rsidRPr="008449DF" w:rsidP="00CA23F7" w14:paraId="0A89B64E" w14:textId="77777777">
      <w:pPr>
        <w:widowControl/>
      </w:pPr>
    </w:p>
    <w:p w:rsidR="00DB2C75" w:rsidRPr="008449DF" w:rsidP="00F53486" w14:paraId="60237885" w14:textId="77777777">
      <w:pPr>
        <w:widowControl/>
        <w:ind w:firstLine="720"/>
      </w:pPr>
    </w:p>
    <w:p w:rsidR="00F53486" w:rsidRPr="008449DF" w:rsidP="00B05B7C" w14:paraId="4BD36A45" w14:textId="77777777">
      <w:pPr>
        <w:widowControl/>
        <w:numPr>
          <w:ilvl w:val="0"/>
          <w:numId w:val="4"/>
        </w:numPr>
        <w:tabs>
          <w:tab w:val="left" w:pos="720"/>
        </w:tabs>
        <w:ind w:left="720" w:hanging="720"/>
        <w:rPr>
          <w:b/>
        </w:rPr>
      </w:pPr>
      <w:r w:rsidRPr="008449DF">
        <w:rPr>
          <w:b/>
        </w:rPr>
        <w:t xml:space="preserve"> ESTIMATE OF TOTAL ANNUAL COST OF BURDEN TO</w:t>
      </w:r>
    </w:p>
    <w:p w:rsidR="00F53486" w:rsidRPr="008449DF" w:rsidP="00B05B7C" w14:paraId="08A0BEBF" w14:textId="77777777">
      <w:pPr>
        <w:widowControl/>
        <w:tabs>
          <w:tab w:val="left" w:pos="720"/>
        </w:tabs>
        <w:rPr>
          <w:b/>
        </w:rPr>
      </w:pPr>
      <w:r w:rsidRPr="008449DF">
        <w:rPr>
          <w:b/>
        </w:rPr>
        <w:tab/>
        <w:t xml:space="preserve"> RESPONDENTS</w:t>
      </w:r>
    </w:p>
    <w:p w:rsidR="005B500A" w:rsidRPr="008449DF" w:rsidP="00305758" w14:paraId="19C26B86" w14:textId="77777777">
      <w:pPr>
        <w:widowControl/>
      </w:pPr>
    </w:p>
    <w:p w:rsidR="00F53486" w:rsidP="00181B23" w14:paraId="52A3A7C1" w14:textId="77777777">
      <w:pPr>
        <w:widowControl/>
      </w:pPr>
      <w:r>
        <w:t xml:space="preserve">There </w:t>
      </w:r>
      <w:r w:rsidR="00181B23">
        <w:t>are no non-labor start-up costs. All costs are related to burden hours and are addressed in Questions #12 and #15.</w:t>
      </w:r>
    </w:p>
    <w:p w:rsidR="00181B23" w:rsidRPr="008449DF" w:rsidP="00181B23" w14:paraId="6B677A2B" w14:textId="77777777">
      <w:pPr>
        <w:widowControl/>
        <w:rPr>
          <w:b/>
        </w:rPr>
      </w:pPr>
    </w:p>
    <w:p w:rsidR="00F53486" w:rsidRPr="00703D1A" w:rsidP="00703D1A" w14:paraId="0E514115" w14:textId="6AB285A4">
      <w:pPr>
        <w:widowControl/>
        <w:tabs>
          <w:tab w:val="left" w:pos="720"/>
        </w:tabs>
        <w:ind w:left="720" w:hanging="720"/>
        <w:rPr>
          <w:b/>
        </w:rPr>
      </w:pPr>
      <w:r w:rsidRPr="008449DF">
        <w:rPr>
          <w:b/>
        </w:rPr>
        <w:t>14</w:t>
      </w:r>
      <w:r w:rsidRPr="008449DF">
        <w:rPr>
          <w:b/>
        </w:rPr>
        <w:t>.</w:t>
      </w:r>
      <w:r w:rsidRPr="008449DF">
        <w:tab/>
        <w:t xml:space="preserve"> </w:t>
      </w:r>
      <w:r w:rsidRPr="008449DF">
        <w:rPr>
          <w:b/>
        </w:rPr>
        <w:t>ESTIMATED</w:t>
      </w:r>
      <w:r w:rsidRPr="008449DF">
        <w:rPr>
          <w:b/>
        </w:rPr>
        <w:t xml:space="preserve"> ANNUALIZED COST TO FEDERAL</w:t>
      </w:r>
      <w:r w:rsidRPr="0756E75B" w:rsidR="00B05B7C">
        <w:rPr>
          <w:b/>
          <w:bCs/>
        </w:rPr>
        <w:t xml:space="preserve"> </w:t>
      </w:r>
      <w:r w:rsidRPr="0756E75B" w:rsidR="00A7570B">
        <w:rPr>
          <w:b/>
          <w:bCs/>
        </w:rPr>
        <w:t>GOVERNMENT</w:t>
      </w:r>
    </w:p>
    <w:p w:rsidR="00F53486" w:rsidRPr="008449DF" w:rsidP="00F53486" w14:paraId="5E3A7940" w14:textId="77777777">
      <w:pPr>
        <w:tabs>
          <w:tab w:val="left" w:pos="-1440"/>
        </w:tabs>
        <w:ind w:left="5040" w:hanging="43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876"/>
        <w:gridCol w:w="2873"/>
        <w:gridCol w:w="2881"/>
      </w:tblGrid>
      <w:tr w14:paraId="02D6ED3E" w14:textId="77777777" w:rsidTr="625690B1">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938" w:type="dxa"/>
            <w:tcBorders>
              <w:top w:val="single" w:sz="4" w:space="0" w:color="auto"/>
              <w:left w:val="single" w:sz="4" w:space="0" w:color="auto"/>
              <w:bottom w:val="single" w:sz="4" w:space="0" w:color="auto"/>
              <w:right w:val="single" w:sz="4" w:space="0" w:color="auto"/>
            </w:tcBorders>
            <w:shd w:val="clear" w:color="auto" w:fill="CCCCCC"/>
          </w:tcPr>
          <w:p w:rsidR="0053577B" w:rsidRPr="008449DF" w:rsidP="0053577B" w14:paraId="044A760D" w14:textId="77777777"/>
        </w:tc>
        <w:tc>
          <w:tcPr>
            <w:tcW w:w="2953" w:type="dxa"/>
            <w:tcBorders>
              <w:top w:val="single" w:sz="4" w:space="0" w:color="auto"/>
              <w:left w:val="single" w:sz="4" w:space="0" w:color="auto"/>
              <w:bottom w:val="single" w:sz="4" w:space="0" w:color="auto"/>
              <w:right w:val="single" w:sz="4" w:space="0" w:color="auto"/>
            </w:tcBorders>
            <w:shd w:val="clear" w:color="auto" w:fill="CCCCCC"/>
          </w:tcPr>
          <w:p w:rsidR="0053577B" w:rsidRPr="008449DF" w:rsidP="0053577B" w14:paraId="379F967B" w14:textId="77777777">
            <w:pPr>
              <w:rPr>
                <w:b/>
              </w:rPr>
            </w:pPr>
            <w:r w:rsidRPr="008449DF">
              <w:rPr>
                <w:b/>
              </w:rPr>
              <w:t>Number of Employees (FTEs)</w:t>
            </w:r>
          </w:p>
        </w:tc>
        <w:tc>
          <w:tcPr>
            <w:tcW w:w="2965" w:type="dxa"/>
            <w:tcBorders>
              <w:top w:val="single" w:sz="4" w:space="0" w:color="auto"/>
              <w:left w:val="single" w:sz="4" w:space="0" w:color="auto"/>
              <w:bottom w:val="single" w:sz="4" w:space="0" w:color="auto"/>
              <w:right w:val="single" w:sz="4" w:space="0" w:color="auto"/>
            </w:tcBorders>
            <w:shd w:val="clear" w:color="auto" w:fill="CCCCCC"/>
          </w:tcPr>
          <w:p w:rsidR="0053577B" w:rsidRPr="008449DF" w:rsidP="0053577B" w14:paraId="005CCAA6" w14:textId="77777777">
            <w:pPr>
              <w:rPr>
                <w:b/>
              </w:rPr>
            </w:pPr>
            <w:r w:rsidRPr="008449DF">
              <w:rPr>
                <w:b/>
              </w:rPr>
              <w:t>Estimated Annual Federal Cost</w:t>
            </w:r>
          </w:p>
        </w:tc>
      </w:tr>
      <w:tr w14:paraId="7BAB0868" w14:textId="77777777" w:rsidTr="625690B1">
        <w:tblPrEx>
          <w:tblW w:w="0" w:type="auto"/>
          <w:tblLook w:val="01E0"/>
        </w:tblPrEx>
        <w:tc>
          <w:tcPr>
            <w:tcW w:w="2938" w:type="dxa"/>
          </w:tcPr>
          <w:p w:rsidR="007822C4" w:rsidRPr="008449DF" w:rsidP="0053577B" w14:paraId="0A581A14" w14:textId="77777777">
            <w:r w:rsidRPr="0756E75B">
              <w:t>PRA</w:t>
            </w:r>
            <w:r w:rsidRPr="0756E75B">
              <w:rPr>
                <w:b/>
                <w:bCs/>
              </w:rPr>
              <w:t xml:space="preserve"> </w:t>
            </w:r>
            <w:r w:rsidRPr="0756E75B">
              <w:t>Administration Cost</w:t>
            </w:r>
            <w:r>
              <w:rPr>
                <w:b/>
                <w:bCs/>
                <w:vertAlign w:val="superscript"/>
              </w:rPr>
              <w:footnoteReference w:id="8"/>
            </w:r>
            <w:r>
              <w:rPr>
                <w:szCs w:val="26"/>
              </w:rPr>
              <w:t xml:space="preserve"> </w:t>
            </w:r>
          </w:p>
        </w:tc>
        <w:tc>
          <w:tcPr>
            <w:tcW w:w="2953" w:type="dxa"/>
          </w:tcPr>
          <w:p w:rsidR="007822C4" w:rsidRPr="008449DF" w:rsidP="0053577B" w14:paraId="70ED15BE" w14:textId="77777777">
            <w:pPr>
              <w:jc w:val="right"/>
            </w:pPr>
            <w:r>
              <w:t>-</w:t>
            </w:r>
          </w:p>
        </w:tc>
        <w:tc>
          <w:tcPr>
            <w:tcW w:w="2965" w:type="dxa"/>
          </w:tcPr>
          <w:p w:rsidR="007822C4" w:rsidRPr="008449DF" w:rsidP="00181B23" w14:paraId="52680595" w14:textId="39F04600">
            <w:pPr>
              <w:jc w:val="right"/>
            </w:pPr>
            <w:r>
              <w:t>$</w:t>
            </w:r>
            <w:r w:rsidR="115E6FF3">
              <w:t>7,978</w:t>
            </w:r>
          </w:p>
        </w:tc>
      </w:tr>
      <w:tr w14:paraId="41B11F88" w14:textId="77777777" w:rsidTr="625690B1">
        <w:tblPrEx>
          <w:tblW w:w="0" w:type="auto"/>
          <w:tblLook w:val="01E0"/>
        </w:tblPrEx>
        <w:tc>
          <w:tcPr>
            <w:tcW w:w="2938" w:type="dxa"/>
          </w:tcPr>
          <w:p w:rsidR="00181B23" w:rsidRPr="007F1297" w:rsidP="0053577B" w14:paraId="6B6E7178" w14:textId="6C75150A">
            <w:pPr>
              <w:rPr>
                <w:szCs w:val="26"/>
              </w:rPr>
            </w:pPr>
            <w:r w:rsidRPr="0756E75B">
              <w:t>Data Processing and Analysis</w:t>
            </w:r>
            <w:r>
              <w:rPr>
                <w:vertAlign w:val="superscript"/>
              </w:rPr>
              <w:footnoteReference w:id="9"/>
            </w:r>
          </w:p>
        </w:tc>
        <w:tc>
          <w:tcPr>
            <w:tcW w:w="2953" w:type="dxa"/>
          </w:tcPr>
          <w:p w:rsidR="00181B23" w:rsidRPr="008449DF" w:rsidP="0053577B" w14:paraId="0703F3D2" w14:textId="7B52D1A9">
            <w:pPr>
              <w:jc w:val="right"/>
            </w:pPr>
            <w:r>
              <w:t>1</w:t>
            </w:r>
          </w:p>
        </w:tc>
        <w:tc>
          <w:tcPr>
            <w:tcW w:w="2965" w:type="dxa"/>
          </w:tcPr>
          <w:p w:rsidR="00181B23" w:rsidRPr="008449DF" w:rsidP="00181B23" w14:paraId="3DAD7011" w14:textId="580FFF60">
            <w:pPr>
              <w:jc w:val="right"/>
            </w:pPr>
            <w:r>
              <w:t>$</w:t>
            </w:r>
            <w:r w:rsidR="09A9B91E">
              <w:t>214,093</w:t>
            </w:r>
          </w:p>
        </w:tc>
      </w:tr>
      <w:tr w14:paraId="6E0DBBD3" w14:textId="77777777" w:rsidTr="625690B1">
        <w:tblPrEx>
          <w:tblW w:w="0" w:type="auto"/>
          <w:tblLook w:val="01E0"/>
        </w:tblPrEx>
        <w:tc>
          <w:tcPr>
            <w:tcW w:w="2938" w:type="dxa"/>
          </w:tcPr>
          <w:p w:rsidR="00181B23" w:rsidRPr="007F1297" w:rsidP="0053577B" w14:paraId="431378B3" w14:textId="77777777">
            <w:pPr>
              <w:rPr>
                <w:szCs w:val="26"/>
              </w:rPr>
            </w:pPr>
            <w:r>
              <w:rPr>
                <w:szCs w:val="26"/>
              </w:rPr>
              <w:t>FERC Total</w:t>
            </w:r>
          </w:p>
        </w:tc>
        <w:tc>
          <w:tcPr>
            <w:tcW w:w="2953" w:type="dxa"/>
            <w:tcBorders>
              <w:bottom w:val="single" w:sz="4" w:space="0" w:color="auto"/>
            </w:tcBorders>
            <w:shd w:val="clear" w:color="auto" w:fill="BFBFBF" w:themeFill="background1" w:themeFillShade="BF"/>
          </w:tcPr>
          <w:p w:rsidR="00181B23" w:rsidRPr="008449DF" w:rsidP="0053577B" w14:paraId="5D0A5221" w14:textId="77777777">
            <w:pPr>
              <w:jc w:val="right"/>
            </w:pPr>
          </w:p>
        </w:tc>
        <w:tc>
          <w:tcPr>
            <w:tcW w:w="2965" w:type="dxa"/>
          </w:tcPr>
          <w:p w:rsidR="00181B23" w:rsidRPr="008449DF" w:rsidP="00181B23" w14:paraId="6FFD936D" w14:textId="093E86A5">
            <w:pPr>
              <w:jc w:val="right"/>
            </w:pPr>
            <w:r>
              <w:t>$</w:t>
            </w:r>
            <w:r w:rsidR="5AEFBD54">
              <w:t>222,071</w:t>
            </w:r>
          </w:p>
        </w:tc>
      </w:tr>
    </w:tbl>
    <w:p w:rsidR="00F53486" w:rsidRPr="008449DF" w:rsidP="00F53486" w14:paraId="1FEB77FA" w14:textId="77777777">
      <w:pPr>
        <w:widowControl/>
      </w:pPr>
    </w:p>
    <w:p w:rsidR="009237E8" w:rsidRPr="008449DF" w:rsidP="004F1164" w14:paraId="27668212" w14:textId="38C71367">
      <w:pPr>
        <w:tabs>
          <w:tab w:val="center" w:pos="4680"/>
        </w:tabs>
      </w:pPr>
      <w:r>
        <w:t>The Commission bases its estimate of the “</w:t>
      </w:r>
      <w:r w:rsidR="00EA28D2">
        <w:t xml:space="preserve">Data </w:t>
      </w:r>
      <w:r>
        <w:t xml:space="preserve">Processing </w:t>
      </w:r>
      <w:r w:rsidR="00EA28D2">
        <w:t>and Analysis”</w:t>
      </w:r>
      <w:r>
        <w:t xml:space="preserve"> cost to the Federal Government on salaries and benefits for professional and clerical support.</w:t>
      </w:r>
      <w:r w:rsidR="53DC2E6C">
        <w:t xml:space="preserve"> </w:t>
      </w:r>
      <w:r>
        <w:t>This estimated cost represents staff analysis, decision making, and review of any actual filings made in response to the information collection.</w:t>
      </w:r>
    </w:p>
    <w:p w:rsidR="00F53486" w:rsidRPr="008449DF" w:rsidP="00F53486" w14:paraId="2298B49F" w14:textId="77777777"/>
    <w:p w:rsidR="00F53486" w:rsidRPr="008449DF" w:rsidP="0756E75B" w14:paraId="5756078F" w14:textId="2486C15E">
      <w:pPr>
        <w:widowControl/>
        <w:tabs>
          <w:tab w:val="left" w:pos="720"/>
        </w:tabs>
        <w:ind w:left="720" w:hanging="720"/>
        <w:rPr>
          <w:b/>
          <w:bCs/>
        </w:rPr>
      </w:pPr>
      <w:r w:rsidRPr="0756E75B">
        <w:rPr>
          <w:b/>
          <w:bCs/>
        </w:rPr>
        <w:t>15</w:t>
      </w:r>
      <w:r w:rsidRPr="0756E75B">
        <w:rPr>
          <w:b/>
          <w:bCs/>
        </w:rPr>
        <w:t>.</w:t>
      </w:r>
      <w:r w:rsidR="00826188">
        <w:tab/>
      </w:r>
      <w:r w:rsidRPr="0756E75B" w:rsidR="00FF5CA4">
        <w:rPr>
          <w:b/>
          <w:bCs/>
        </w:rPr>
        <w:t xml:space="preserve"> </w:t>
      </w:r>
      <w:r w:rsidRPr="0756E75B">
        <w:rPr>
          <w:b/>
          <w:bCs/>
        </w:rPr>
        <w:t>REASONS</w:t>
      </w:r>
      <w:r w:rsidRPr="0756E75B">
        <w:rPr>
          <w:b/>
          <w:bCs/>
        </w:rPr>
        <w:t xml:space="preserve"> FOR CHANGES IN BURDEN INCLUDING THE NEED</w:t>
      </w:r>
      <w:r w:rsidRPr="0756E75B" w:rsidR="53DC2E6C">
        <w:rPr>
          <w:b/>
          <w:bCs/>
        </w:rPr>
        <w:t xml:space="preserve">     </w:t>
      </w:r>
      <w:r w:rsidRPr="0756E75B">
        <w:rPr>
          <w:b/>
          <w:bCs/>
        </w:rPr>
        <w:t>FOR ANY INCREASE</w:t>
      </w:r>
    </w:p>
    <w:p w:rsidR="00CA23F7" w:rsidRPr="008449DF" w:rsidP="00F53486" w14:paraId="1A6CE3F3" w14:textId="77777777">
      <w:pPr>
        <w:widowControl/>
        <w:ind w:firstLine="720"/>
        <w:rPr>
          <w:b/>
        </w:rPr>
      </w:pPr>
    </w:p>
    <w:p w:rsidR="00900190" w:rsidRPr="0006511E" w:rsidP="006861E1" w14:paraId="11AD4B97" w14:textId="7193E62F">
      <w:r>
        <w:t>The requirements within FERC-538 did not change.</w:t>
      </w:r>
      <w:r w:rsidR="53DC2E6C">
        <w:t xml:space="preserve"> </w:t>
      </w:r>
      <w:r>
        <w:t>Thus, there is no substantive change in burden from the last date of submittal.</w:t>
      </w:r>
    </w:p>
    <w:p w:rsidR="004103A0" w:rsidP="00181B23" w14:paraId="4039A158" w14:textId="77777777">
      <w:pPr>
        <w:rPr>
          <w:szCs w:val="26"/>
        </w:rPr>
      </w:pPr>
    </w:p>
    <w:p w:rsidR="00181B23" w:rsidP="00181B23" w14:paraId="7DEF7D5D" w14:textId="305E9259">
      <w:r>
        <w:t>The following table shows the total burden of the new collection of information.</w:t>
      </w:r>
      <w:r w:rsidR="53DC2E6C">
        <w:t xml:space="preserve"> </w:t>
      </w:r>
      <w:r>
        <w:t>The format, labels, and definitions of the table follow the ROCIS submission system’s “Information Collection Request Summary of Burden” for the metadata.</w:t>
      </w:r>
    </w:p>
    <w:p w:rsidR="00CA23F7" w:rsidRPr="008449DF" w:rsidP="00F53486" w14:paraId="67A9552A" w14:textId="77777777">
      <w:pPr>
        <w:widowControl/>
        <w:ind w:firstLine="720"/>
        <w:rPr>
          <w:b/>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1779"/>
        <w:gridCol w:w="1959"/>
        <w:gridCol w:w="1958"/>
        <w:gridCol w:w="1504"/>
      </w:tblGrid>
      <w:tr w14:paraId="35F90114" w14:textId="77777777" w:rsidTr="0756E75B">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1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CA23F7" w:rsidRPr="008449DF" w:rsidP="00CA23F7" w14:paraId="66351A2D" w14:textId="1C1EEEF0">
            <w:pPr>
              <w:jc w:val="center"/>
              <w:rPr>
                <w:b/>
              </w:rPr>
            </w:pPr>
            <w:r w:rsidRPr="008449DF">
              <w:rPr>
                <w:b/>
              </w:rPr>
              <w:t>F</w:t>
            </w:r>
            <w:r w:rsidR="007D0AE0">
              <w:rPr>
                <w:b/>
              </w:rPr>
              <w:t>ERC-538</w:t>
            </w:r>
          </w:p>
        </w:tc>
        <w:tc>
          <w:tcPr>
            <w:tcW w:w="17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CA23F7" w:rsidRPr="008449DF" w:rsidP="00CA23F7" w14:paraId="1E3A1C19" w14:textId="77777777">
            <w:pPr>
              <w:jc w:val="center"/>
              <w:rPr>
                <w:b/>
              </w:rPr>
            </w:pPr>
            <w:r w:rsidRPr="008449DF">
              <w:rPr>
                <w:b/>
              </w:rPr>
              <w:t>Total Request</w:t>
            </w:r>
          </w:p>
        </w:tc>
        <w:tc>
          <w:tcPr>
            <w:tcW w:w="19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CA23F7" w:rsidRPr="008449DF" w:rsidP="00CA23F7" w14:paraId="3654A634" w14:textId="77777777">
            <w:pPr>
              <w:jc w:val="center"/>
              <w:rPr>
                <w:b/>
              </w:rPr>
            </w:pPr>
            <w:r w:rsidRPr="008449DF">
              <w:rPr>
                <w:b/>
              </w:rPr>
              <w:t>Previously Approved</w:t>
            </w:r>
          </w:p>
        </w:tc>
        <w:tc>
          <w:tcPr>
            <w:tcW w:w="19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CA23F7" w:rsidRPr="008449DF" w:rsidP="00CA23F7" w14:paraId="6878D86D" w14:textId="77777777">
            <w:pPr>
              <w:jc w:val="center"/>
              <w:rPr>
                <w:b/>
              </w:rPr>
            </w:pPr>
            <w:r w:rsidRPr="008449DF">
              <w:rPr>
                <w:b/>
              </w:rPr>
              <w:t>Change due to Adjustment in Estimate</w:t>
            </w:r>
          </w:p>
        </w:tc>
        <w:tc>
          <w:tcPr>
            <w:tcW w:w="150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rsidR="00CA23F7" w:rsidRPr="008449DF" w:rsidP="00CA23F7" w14:paraId="7F13CEFF" w14:textId="77777777">
            <w:pPr>
              <w:jc w:val="center"/>
              <w:rPr>
                <w:b/>
              </w:rPr>
            </w:pPr>
            <w:r w:rsidRPr="008449DF">
              <w:rPr>
                <w:b/>
              </w:rPr>
              <w:t>Change Due to Agency Discretion</w:t>
            </w:r>
          </w:p>
        </w:tc>
      </w:tr>
      <w:tr w14:paraId="6059A6CE" w14:textId="77777777" w:rsidTr="0756E75B">
        <w:tblPrEx>
          <w:tblW w:w="9360" w:type="dxa"/>
          <w:tblInd w:w="108" w:type="dxa"/>
          <w:tblLook w:val="01E0"/>
        </w:tblPrEx>
        <w:trPr>
          <w:trHeight w:val="591"/>
        </w:trPr>
        <w:tc>
          <w:tcPr>
            <w:tcW w:w="2160" w:type="dxa"/>
          </w:tcPr>
          <w:p w:rsidR="00CA23F7" w:rsidRPr="008449DF" w:rsidP="00CA23F7" w14:paraId="2CAB1A3C" w14:textId="77777777">
            <w:pPr>
              <w:jc w:val="center"/>
            </w:pPr>
            <w:r w:rsidRPr="008449DF">
              <w:t>Annual Number of Responses</w:t>
            </w:r>
          </w:p>
        </w:tc>
        <w:tc>
          <w:tcPr>
            <w:tcW w:w="1779" w:type="dxa"/>
            <w:vAlign w:val="center"/>
          </w:tcPr>
          <w:p w:rsidR="00CA23F7" w:rsidRPr="008449DF" w:rsidP="00CA23F7" w14:paraId="3B1A2B97" w14:textId="0E7582C6">
            <w:pPr>
              <w:jc w:val="right"/>
            </w:pPr>
            <w:r>
              <w:t>1</w:t>
            </w:r>
          </w:p>
        </w:tc>
        <w:tc>
          <w:tcPr>
            <w:tcW w:w="1959" w:type="dxa"/>
            <w:vAlign w:val="center"/>
          </w:tcPr>
          <w:p w:rsidR="00CA23F7" w:rsidRPr="008449DF" w:rsidP="00CA23F7" w14:paraId="760717BE" w14:textId="5CFD5AC5">
            <w:pPr>
              <w:jc w:val="right"/>
            </w:pPr>
            <w:r>
              <w:t>1</w:t>
            </w:r>
          </w:p>
        </w:tc>
        <w:tc>
          <w:tcPr>
            <w:tcW w:w="1958" w:type="dxa"/>
            <w:vAlign w:val="center"/>
          </w:tcPr>
          <w:p w:rsidR="00CA23F7" w:rsidRPr="008449DF" w:rsidP="00CA23F7" w14:paraId="0926D6B4" w14:textId="7B5F8D44">
            <w:pPr>
              <w:jc w:val="right"/>
            </w:pPr>
            <w:r>
              <w:t>0</w:t>
            </w:r>
          </w:p>
        </w:tc>
        <w:tc>
          <w:tcPr>
            <w:tcW w:w="1504" w:type="dxa"/>
            <w:vAlign w:val="center"/>
          </w:tcPr>
          <w:p w:rsidR="00CA23F7" w:rsidRPr="008449DF" w:rsidP="00CA23F7" w14:paraId="3207627A" w14:textId="77777777">
            <w:pPr>
              <w:jc w:val="right"/>
            </w:pPr>
            <w:r w:rsidRPr="008449DF">
              <w:t>0</w:t>
            </w:r>
          </w:p>
        </w:tc>
      </w:tr>
      <w:tr w14:paraId="64AACC4D" w14:textId="77777777" w:rsidTr="0756E75B">
        <w:tblPrEx>
          <w:tblW w:w="9360" w:type="dxa"/>
          <w:tblInd w:w="108" w:type="dxa"/>
          <w:tblLook w:val="01E0"/>
        </w:tblPrEx>
        <w:trPr>
          <w:trHeight w:val="575"/>
        </w:trPr>
        <w:tc>
          <w:tcPr>
            <w:tcW w:w="2160" w:type="dxa"/>
          </w:tcPr>
          <w:p w:rsidR="00CA23F7" w:rsidRPr="008449DF" w:rsidP="00CA23F7" w14:paraId="6A61076C" w14:textId="77777777">
            <w:pPr>
              <w:jc w:val="center"/>
            </w:pPr>
            <w:r w:rsidRPr="008449DF">
              <w:t>Annual Time Burden (</w:t>
            </w:r>
            <w:r w:rsidRPr="008449DF">
              <w:t>Hr</w:t>
            </w:r>
            <w:r w:rsidRPr="008449DF">
              <w:t>)</w:t>
            </w:r>
          </w:p>
        </w:tc>
        <w:tc>
          <w:tcPr>
            <w:tcW w:w="1779" w:type="dxa"/>
            <w:vAlign w:val="center"/>
          </w:tcPr>
          <w:p w:rsidR="00CA23F7" w:rsidRPr="008449DF" w:rsidP="00CA23F7" w14:paraId="2766AB3A" w14:textId="7B8BCDBF">
            <w:pPr>
              <w:jc w:val="right"/>
            </w:pPr>
            <w:r>
              <w:t>2</w:t>
            </w:r>
            <w:r w:rsidR="29D7D690">
              <w:t>55</w:t>
            </w:r>
          </w:p>
        </w:tc>
        <w:tc>
          <w:tcPr>
            <w:tcW w:w="1959" w:type="dxa"/>
            <w:vAlign w:val="center"/>
          </w:tcPr>
          <w:p w:rsidR="00CA23F7" w:rsidRPr="008449DF" w:rsidP="00CA23F7" w14:paraId="28C3A69D" w14:textId="322524A3">
            <w:pPr>
              <w:jc w:val="right"/>
            </w:pPr>
            <w:r>
              <w:t>2</w:t>
            </w:r>
            <w:r w:rsidR="51E9384B">
              <w:t>55</w:t>
            </w:r>
          </w:p>
        </w:tc>
        <w:tc>
          <w:tcPr>
            <w:tcW w:w="1958" w:type="dxa"/>
            <w:vAlign w:val="center"/>
          </w:tcPr>
          <w:p w:rsidR="00CA23F7" w:rsidRPr="008449DF" w:rsidP="00CA23F7" w14:paraId="74DBA701" w14:textId="31900596">
            <w:pPr>
              <w:jc w:val="right"/>
            </w:pPr>
            <w:r>
              <w:t>0</w:t>
            </w:r>
          </w:p>
        </w:tc>
        <w:tc>
          <w:tcPr>
            <w:tcW w:w="1504" w:type="dxa"/>
            <w:vAlign w:val="center"/>
          </w:tcPr>
          <w:p w:rsidR="00CA23F7" w:rsidRPr="008449DF" w:rsidP="00CA23F7" w14:paraId="29A2C6A1" w14:textId="77777777">
            <w:pPr>
              <w:jc w:val="right"/>
            </w:pPr>
            <w:r w:rsidRPr="008449DF">
              <w:t>0</w:t>
            </w:r>
          </w:p>
        </w:tc>
      </w:tr>
      <w:tr w14:paraId="0D2AF269" w14:textId="77777777" w:rsidTr="0756E75B">
        <w:tblPrEx>
          <w:tblW w:w="9360" w:type="dxa"/>
          <w:tblInd w:w="108" w:type="dxa"/>
          <w:tblLook w:val="01E0"/>
        </w:tblPrEx>
        <w:trPr>
          <w:trHeight w:val="295"/>
        </w:trPr>
        <w:tc>
          <w:tcPr>
            <w:tcW w:w="2160" w:type="dxa"/>
            <w:tcBorders>
              <w:bottom w:val="single" w:sz="4" w:space="0" w:color="auto"/>
            </w:tcBorders>
          </w:tcPr>
          <w:p w:rsidR="00CA23F7" w:rsidRPr="008449DF" w:rsidP="00CA23F7" w14:paraId="076CA08F" w14:textId="77777777">
            <w:pPr>
              <w:jc w:val="center"/>
            </w:pPr>
            <w:r w:rsidRPr="008449DF">
              <w:t>Annual Cost Burden ($)</w:t>
            </w:r>
          </w:p>
        </w:tc>
        <w:tc>
          <w:tcPr>
            <w:tcW w:w="1779" w:type="dxa"/>
            <w:tcBorders>
              <w:bottom w:val="single" w:sz="4" w:space="0" w:color="auto"/>
            </w:tcBorders>
            <w:vAlign w:val="center"/>
          </w:tcPr>
          <w:p w:rsidR="00CA23F7" w:rsidRPr="008449DF" w:rsidP="00CA23F7" w14:paraId="6D5847B7" w14:textId="34474FCA">
            <w:pPr>
              <w:jc w:val="right"/>
            </w:pPr>
            <w:r>
              <w:t>$0</w:t>
            </w:r>
          </w:p>
        </w:tc>
        <w:tc>
          <w:tcPr>
            <w:tcW w:w="1959" w:type="dxa"/>
            <w:tcBorders>
              <w:bottom w:val="single" w:sz="4" w:space="0" w:color="auto"/>
            </w:tcBorders>
            <w:vAlign w:val="center"/>
          </w:tcPr>
          <w:p w:rsidR="00CA23F7" w:rsidRPr="008449DF" w:rsidP="00CA23F7" w14:paraId="6EC43967" w14:textId="1E8915F2">
            <w:pPr>
              <w:jc w:val="right"/>
            </w:pPr>
            <w:r>
              <w:t>$0</w:t>
            </w:r>
          </w:p>
        </w:tc>
        <w:tc>
          <w:tcPr>
            <w:tcW w:w="1958" w:type="dxa"/>
            <w:tcBorders>
              <w:bottom w:val="single" w:sz="4" w:space="0" w:color="auto"/>
            </w:tcBorders>
            <w:vAlign w:val="center"/>
          </w:tcPr>
          <w:p w:rsidR="00CA23F7" w:rsidRPr="008449DF" w:rsidP="00CA23F7" w14:paraId="78DB236B" w14:textId="7AA0D8C6">
            <w:pPr>
              <w:jc w:val="right"/>
            </w:pPr>
            <w:r>
              <w:t>$0</w:t>
            </w:r>
          </w:p>
        </w:tc>
        <w:tc>
          <w:tcPr>
            <w:tcW w:w="1504" w:type="dxa"/>
            <w:tcBorders>
              <w:bottom w:val="single" w:sz="4" w:space="0" w:color="auto"/>
            </w:tcBorders>
            <w:vAlign w:val="center"/>
          </w:tcPr>
          <w:p w:rsidR="00CA23F7" w:rsidRPr="008449DF" w:rsidP="00CA23F7" w14:paraId="09EABB95" w14:textId="7EA2A762">
            <w:pPr>
              <w:jc w:val="right"/>
            </w:pPr>
            <w:r>
              <w:t>$0</w:t>
            </w:r>
          </w:p>
        </w:tc>
      </w:tr>
    </w:tbl>
    <w:p w:rsidR="00CA23F7" w:rsidRPr="008449DF" w:rsidP="00C90BA2" w14:paraId="43A27139" w14:textId="77777777">
      <w:pPr>
        <w:widowControl/>
      </w:pPr>
    </w:p>
    <w:p w:rsidR="00CA23F7" w:rsidRPr="008449DF" w:rsidP="00CA23F7" w14:paraId="49DE71B2" w14:textId="77777777">
      <w:pPr>
        <w:rPr>
          <w:b/>
          <w:bCs/>
        </w:rPr>
      </w:pPr>
      <w:r w:rsidRPr="008449DF">
        <w:rPr>
          <w:bCs/>
        </w:rPr>
        <w:t>The format, labels, and definitions of the table above follow the ROCIS system’s “ICR Summary of Burden” for the meta-data.</w:t>
      </w:r>
      <w:r w:rsidRPr="008449DF">
        <w:rPr>
          <w:b/>
          <w:bCs/>
        </w:rPr>
        <w:tab/>
      </w:r>
    </w:p>
    <w:p w:rsidR="000C12A0" w:rsidRPr="008449DF" w:rsidP="00FA7A8F" w14:paraId="75BC9945" w14:textId="77777777">
      <w:pPr>
        <w:widowControl/>
      </w:pPr>
    </w:p>
    <w:p w:rsidR="00F53486" w:rsidRPr="008449DF" w:rsidP="00A941B2" w14:paraId="5F50E393" w14:textId="77777777">
      <w:pPr>
        <w:widowControl/>
        <w:numPr>
          <w:ilvl w:val="0"/>
          <w:numId w:val="5"/>
        </w:numPr>
        <w:tabs>
          <w:tab w:val="num" w:pos="720"/>
          <w:tab w:val="clear" w:pos="1080"/>
        </w:tabs>
        <w:ind w:left="720" w:hanging="720"/>
        <w:rPr>
          <w:b/>
        </w:rPr>
      </w:pPr>
      <w:r w:rsidRPr="008449DF">
        <w:rPr>
          <w:b/>
        </w:rPr>
        <w:t xml:space="preserve"> TIME SCHEDULE FOR PUBLICATION OF DATA</w:t>
      </w:r>
    </w:p>
    <w:p w:rsidR="00F53486" w:rsidRPr="008449DF" w:rsidP="00F53486" w14:paraId="3D3773D1" w14:textId="77777777">
      <w:pPr>
        <w:widowControl/>
        <w:ind w:left="720"/>
        <w:rPr>
          <w:b/>
        </w:rPr>
      </w:pPr>
    </w:p>
    <w:p w:rsidR="00801837" w:rsidRPr="008449DF" w:rsidP="00801837" w14:paraId="1362E49B" w14:textId="08CC5FF7">
      <w:pPr>
        <w:widowControl/>
      </w:pPr>
      <w:r>
        <w:t xml:space="preserve">There </w:t>
      </w:r>
      <w:r>
        <w:t>are</w:t>
      </w:r>
      <w:r>
        <w:t xml:space="preserve"> no tabulating, statistical or tabulating analysis or publication plans for the collection of information.</w:t>
      </w:r>
      <w:r w:rsidR="53DC2E6C">
        <w:t xml:space="preserve"> </w:t>
      </w:r>
      <w:r>
        <w:t xml:space="preserve">The data </w:t>
      </w:r>
      <w:r>
        <w:t>are</w:t>
      </w:r>
      <w:r>
        <w:t xml:space="preserve"> used for regulatory purposes only.</w:t>
      </w:r>
    </w:p>
    <w:p w:rsidR="00F53486" w:rsidRPr="008449DF" w:rsidP="00F53486" w14:paraId="53E8D351" w14:textId="77777777">
      <w:pPr>
        <w:widowControl/>
        <w:ind w:firstLine="720"/>
      </w:pPr>
    </w:p>
    <w:p w:rsidR="00F53486" w:rsidRPr="008449DF" w:rsidP="00A941B2" w14:paraId="25FFAF6E" w14:textId="77777777">
      <w:pPr>
        <w:widowControl/>
        <w:tabs>
          <w:tab w:val="left" w:pos="720"/>
        </w:tabs>
        <w:ind w:left="720" w:hanging="720"/>
        <w:rPr>
          <w:b/>
        </w:rPr>
      </w:pPr>
      <w:r w:rsidRPr="008449DF">
        <w:rPr>
          <w:b/>
        </w:rPr>
        <w:t>17</w:t>
      </w:r>
      <w:r w:rsidRPr="008449DF">
        <w:rPr>
          <w:b/>
        </w:rPr>
        <w:t>.</w:t>
      </w:r>
      <w:r w:rsidRPr="008449DF">
        <w:tab/>
      </w:r>
      <w:r w:rsidRPr="008449DF" w:rsidR="00FF5CA4">
        <w:t xml:space="preserve"> </w:t>
      </w:r>
      <w:r w:rsidRPr="008449DF">
        <w:rPr>
          <w:b/>
        </w:rPr>
        <w:t>DISPLAY</w:t>
      </w:r>
      <w:r w:rsidRPr="008449DF">
        <w:rPr>
          <w:b/>
        </w:rPr>
        <w:t xml:space="preserve"> OF EXPIRATION DATE</w:t>
      </w:r>
    </w:p>
    <w:p w:rsidR="00F53486" w:rsidRPr="008449DF" w:rsidP="00F53486" w14:paraId="5CF9E31B" w14:textId="77777777">
      <w:pPr>
        <w:widowControl/>
        <w:ind w:firstLine="720"/>
        <w:rPr>
          <w:b/>
        </w:rPr>
      </w:pPr>
    </w:p>
    <w:p w:rsidR="00B468BC" w:rsidRPr="00B468BC" w:rsidP="00B468BC" w14:paraId="4CD8BE90" w14:textId="77777777">
      <w:pPr>
        <w:widowControl/>
        <w:autoSpaceDE/>
        <w:autoSpaceDN/>
        <w:adjustRightInd/>
        <w:rPr>
          <w:rFonts w:eastAsia="Calibri"/>
        </w:rPr>
      </w:pPr>
      <w:r w:rsidRPr="00B468BC">
        <w:rPr>
          <w:rFonts w:eastAsia="Calibri"/>
        </w:rPr>
        <w:t xml:space="preserve">The expiration date is displayed in a table posted on ferc.gov at </w:t>
      </w:r>
      <w:hyperlink r:id="rId11" w:history="1">
        <w:r w:rsidRPr="00B468BC">
          <w:rPr>
            <w:rFonts w:eastAsia="Calibri"/>
            <w:color w:val="0000FF"/>
            <w:u w:val="single"/>
          </w:rPr>
          <w:t>https://www.ferc.gov/information-collections</w:t>
        </w:r>
      </w:hyperlink>
      <w:r w:rsidRPr="00B468BC">
        <w:rPr>
          <w:rFonts w:eastAsia="Calibri"/>
          <w:color w:val="0000FF"/>
          <w:u w:val="single"/>
        </w:rPr>
        <w:t>.</w:t>
      </w:r>
    </w:p>
    <w:p w:rsidR="00397224" w:rsidRPr="008449DF" w:rsidP="00F53486" w14:paraId="4BF73F24" w14:textId="77777777">
      <w:pPr>
        <w:widowControl/>
        <w:ind w:firstLine="720"/>
      </w:pPr>
    </w:p>
    <w:p w:rsidR="00F53486" w:rsidRPr="008449DF" w:rsidP="00A941B2" w14:paraId="673E2044" w14:textId="77777777">
      <w:pPr>
        <w:widowControl/>
        <w:numPr>
          <w:ilvl w:val="0"/>
          <w:numId w:val="6"/>
        </w:numPr>
        <w:tabs>
          <w:tab w:val="num" w:pos="720"/>
          <w:tab w:val="clear" w:pos="1080"/>
        </w:tabs>
        <w:ind w:left="720" w:hanging="720"/>
        <w:rPr>
          <w:b/>
        </w:rPr>
      </w:pPr>
      <w:r w:rsidRPr="008449DF">
        <w:rPr>
          <w:b/>
        </w:rPr>
        <w:t xml:space="preserve"> EXCEPTIONS TO THE CERTIFICATION STATEMENT</w:t>
      </w:r>
    </w:p>
    <w:p w:rsidR="00F53486" w:rsidRPr="008449DF" w:rsidP="00F53486" w14:paraId="5568C8E3" w14:textId="77777777">
      <w:pPr>
        <w:widowControl/>
        <w:ind w:left="720"/>
        <w:rPr>
          <w:b/>
        </w:rPr>
      </w:pPr>
    </w:p>
    <w:p w:rsidR="00801837" w:rsidRPr="008449DF" w:rsidP="00801837" w14:paraId="2FEF93CB" w14:textId="77777777">
      <w:r>
        <w:t>There are no exceptions.</w:t>
      </w:r>
    </w:p>
    <w:p w:rsidR="00112165" w:rsidRPr="008449DF" w:rsidP="00801837" w14:paraId="150598BB" w14:textId="77777777">
      <w:pPr>
        <w:widowControl/>
        <w:ind w:firstLine="720"/>
      </w:pPr>
    </w:p>
    <w:sectPr>
      <w:headerReference w:type="default" r:id="rId12"/>
      <w:footerReference w:type="even" r:id="rId13"/>
      <w:footerReference w:type="default" r:id="rId14"/>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570B" w:rsidP="00F53486" w14:paraId="20382317"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A7570B" w:rsidP="00F53486" w14:paraId="24A6DA36"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7570B" w:rsidP="00F53486" w14:paraId="262BB6F1"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D7B9E">
      <w:rPr>
        <w:rStyle w:val="PageNumber"/>
        <w:noProof/>
      </w:rPr>
      <w:t>1</w:t>
    </w:r>
    <w:r>
      <w:rPr>
        <w:rStyle w:val="PageNumber"/>
      </w:rPr>
      <w:fldChar w:fldCharType="end"/>
    </w:r>
  </w:p>
  <w:p w:rsidR="00A7570B" w:rsidP="00F53486" w14:paraId="7615FCA9"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91D74" w14:paraId="14216200" w14:textId="77777777">
      <w:r>
        <w:separator/>
      </w:r>
    </w:p>
  </w:footnote>
  <w:footnote w:type="continuationSeparator" w:id="1">
    <w:p w:rsidR="00D91D74" w14:paraId="624E5975" w14:textId="77777777">
      <w:r>
        <w:continuationSeparator/>
      </w:r>
    </w:p>
  </w:footnote>
  <w:footnote w:type="continuationNotice" w:id="2">
    <w:p w:rsidR="00D91D74" w14:paraId="67F964D8" w14:textId="77777777"/>
  </w:footnote>
  <w:footnote w:id="3">
    <w:p w:rsidR="0011217B" w:rsidRPr="005C67DC" w:rsidP="00A85F7C" w14:paraId="34202BCC" w14:textId="77777777">
      <w:pPr>
        <w:pStyle w:val="FootnoteText"/>
        <w:spacing w:after="0"/>
        <w:ind w:firstLine="0"/>
        <w:rPr>
          <w:sz w:val="20"/>
        </w:rPr>
      </w:pPr>
      <w:r w:rsidRPr="005C67DC">
        <w:rPr>
          <w:rStyle w:val="FootnoteReference"/>
          <w:sz w:val="20"/>
          <w:szCs w:val="20"/>
        </w:rPr>
        <w:footnoteRef/>
      </w:r>
      <w:r w:rsidRPr="005C67DC">
        <w:rPr>
          <w:sz w:val="20"/>
        </w:rPr>
        <w:t xml:space="preserve"> 15 USC 717f-w</w:t>
      </w:r>
    </w:p>
  </w:footnote>
  <w:footnote w:id="4">
    <w:p w:rsidR="0011217B" w:rsidRPr="002F1BDD" w:rsidP="00A85F7C" w14:paraId="513D0E78" w14:textId="77777777">
      <w:pPr>
        <w:pStyle w:val="FootnoteText"/>
        <w:spacing w:after="0"/>
        <w:ind w:firstLine="0"/>
        <w:rPr>
          <w:sz w:val="26"/>
          <w:szCs w:val="26"/>
        </w:rPr>
      </w:pPr>
      <w:r w:rsidRPr="005C67DC">
        <w:rPr>
          <w:rStyle w:val="FootnoteReference"/>
          <w:sz w:val="20"/>
          <w:szCs w:val="20"/>
        </w:rPr>
        <w:footnoteRef/>
      </w:r>
      <w:r w:rsidRPr="005C67DC">
        <w:rPr>
          <w:sz w:val="20"/>
        </w:rPr>
        <w:t xml:space="preserve"> 18 CFR 156</w:t>
      </w:r>
    </w:p>
  </w:footnote>
  <w:footnote w:id="5">
    <w:p w:rsidR="00A7570B" w:rsidRPr="005C67DC" w:rsidP="007D0AE0" w14:paraId="3C6B4BE1" w14:textId="77777777">
      <w:pPr>
        <w:pStyle w:val="FootnoteText"/>
        <w:spacing w:after="0"/>
        <w:ind w:firstLine="0"/>
        <w:rPr>
          <w:sz w:val="20"/>
          <w:lang w:val="fr-FR"/>
        </w:rPr>
      </w:pPr>
      <w:r w:rsidRPr="005C67DC">
        <w:rPr>
          <w:rStyle w:val="FootnoteReference"/>
          <w:bCs/>
          <w:sz w:val="20"/>
          <w:szCs w:val="20"/>
        </w:rPr>
        <w:footnoteRef/>
      </w:r>
      <w:r w:rsidRPr="005C67DC">
        <w:rPr>
          <w:sz w:val="20"/>
          <w:vertAlign w:val="superscript"/>
          <w:lang w:val="fr-FR"/>
        </w:rPr>
        <w:t xml:space="preserve"> </w:t>
      </w:r>
      <w:r w:rsidRPr="005C67DC">
        <w:rPr>
          <w:sz w:val="20"/>
          <w:lang w:val="fr-FR"/>
        </w:rPr>
        <w:t>5 CFR 1320.8(d)</w:t>
      </w:r>
    </w:p>
  </w:footnote>
  <w:footnote w:id="6">
    <w:p w:rsidR="0085655C" w:rsidRPr="005458AD" w:rsidP="00A85F7C" w14:paraId="20395FA6" w14:textId="77777777">
      <w:pPr>
        <w:pStyle w:val="FootnoteText"/>
        <w:ind w:firstLine="0"/>
        <w:rPr>
          <w:szCs w:val="24"/>
        </w:rPr>
      </w:pPr>
      <w:r w:rsidRPr="005C67DC">
        <w:rPr>
          <w:rStyle w:val="FootnoteReference"/>
          <w:sz w:val="20"/>
          <w:szCs w:val="20"/>
        </w:rPr>
        <w:footnoteRef/>
      </w:r>
      <w:r w:rsidRPr="005C67DC">
        <w:rPr>
          <w:sz w:val="20"/>
        </w:rPr>
        <w:t xml:space="preserve"> 18 CFR 388.112</w:t>
      </w:r>
    </w:p>
  </w:footnote>
  <w:footnote w:id="7">
    <w:p w:rsidR="00805617" w:rsidRPr="005C67DC" w:rsidP="00805617" w14:paraId="217AB1AA" w14:textId="5F36283C">
      <w:pPr>
        <w:pStyle w:val="FootnoteText"/>
        <w:ind w:firstLine="0"/>
        <w:rPr>
          <w:sz w:val="20"/>
        </w:rPr>
      </w:pPr>
      <w:r w:rsidRPr="005C67DC">
        <w:rPr>
          <w:rStyle w:val="FootnoteReference"/>
          <w:sz w:val="20"/>
          <w:szCs w:val="20"/>
        </w:rPr>
        <w:footnoteRef/>
      </w:r>
      <w:r w:rsidRPr="005C67DC" w:rsidR="0756E75B">
        <w:rPr>
          <w:sz w:val="20"/>
        </w:rPr>
        <w:t xml:space="preserve"> </w:t>
      </w:r>
      <w:r w:rsidRPr="005C67DC" w:rsidR="00276E3F">
        <w:rPr>
          <w:sz w:val="20"/>
        </w:rPr>
        <w:t>The cost estimate is based upon FERC’s FY2025 average annual salary plus benefits per FTE (full-time equivalent) of $</w:t>
      </w:r>
      <w:r w:rsidRPr="005C67DC" w:rsidR="00276E3F">
        <w:rPr>
          <w:sz w:val="20"/>
        </w:rPr>
        <w:t>214,093.</w:t>
      </w:r>
      <w:r w:rsidRPr="005C67DC" w:rsidR="00893260">
        <w:rPr>
          <w:sz w:val="20"/>
        </w:rPr>
        <w:t>The</w:t>
      </w:r>
      <w:r w:rsidRPr="005C67DC" w:rsidR="00893260">
        <w:rPr>
          <w:sz w:val="20"/>
        </w:rPr>
        <w:t xml:space="preserve"> </w:t>
      </w:r>
      <w:r w:rsidRPr="005C67DC" w:rsidR="0756E75B">
        <w:rPr>
          <w:sz w:val="20"/>
        </w:rPr>
        <w:t>Commission us</w:t>
      </w:r>
      <w:r w:rsidRPr="005C67DC" w:rsidR="00893260">
        <w:rPr>
          <w:sz w:val="20"/>
        </w:rPr>
        <w:t>es</w:t>
      </w:r>
      <w:r w:rsidRPr="005C67DC" w:rsidR="0756E75B">
        <w:rPr>
          <w:sz w:val="20"/>
        </w:rPr>
        <w:t xml:space="preserve"> the FERC average salary plus benefits because we consider people completing the FERC-538 to be compensated at rates </w:t>
      </w:r>
      <w:r w:rsidRPr="005C67DC" w:rsidR="0756E75B">
        <w:rPr>
          <w:sz w:val="20"/>
        </w:rPr>
        <w:t>similar to</w:t>
      </w:r>
      <w:r w:rsidRPr="005C67DC" w:rsidR="0756E75B">
        <w:rPr>
          <w:sz w:val="20"/>
        </w:rPr>
        <w:t xml:space="preserve"> FERC employees.</w:t>
      </w:r>
    </w:p>
  </w:footnote>
  <w:footnote w:id="8">
    <w:p w:rsidR="00181B23" w:rsidRPr="005C67DC" w:rsidP="007D0AE0" w14:paraId="1CA02493" w14:textId="4995A954">
      <w:pPr>
        <w:pStyle w:val="FootnoteText"/>
        <w:spacing w:after="0"/>
        <w:ind w:firstLine="0"/>
        <w:rPr>
          <w:sz w:val="20"/>
        </w:rPr>
      </w:pPr>
      <w:r w:rsidRPr="005C67DC">
        <w:rPr>
          <w:rStyle w:val="FootnoteReference"/>
          <w:b w:val="0"/>
          <w:sz w:val="20"/>
          <w:szCs w:val="20"/>
        </w:rPr>
        <w:footnoteRef/>
      </w:r>
      <w:r w:rsidRPr="005C67DC" w:rsidR="0756E75B">
        <w:rPr>
          <w:b/>
          <w:bCs/>
          <w:sz w:val="20"/>
          <w:vertAlign w:val="superscript"/>
        </w:rPr>
        <w:t xml:space="preserve"> </w:t>
      </w:r>
      <w:r w:rsidRPr="005C67DC" w:rsidR="0756E75B">
        <w:rPr>
          <w:sz w:val="20"/>
        </w:rPr>
        <w:t>The Paperwork Reduction Act of 1995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footnote>
  <w:footnote w:id="9">
    <w:p w:rsidR="00AF122D" w:rsidRPr="007D0AE0" w:rsidP="007D0AE0" w14:paraId="62B520FC" w14:textId="32FE48AC">
      <w:pPr>
        <w:pStyle w:val="FootnoteText"/>
        <w:spacing w:after="0"/>
        <w:ind w:firstLine="0"/>
      </w:pPr>
      <w:r w:rsidRPr="005C67DC">
        <w:rPr>
          <w:rStyle w:val="FootnoteReference"/>
          <w:b w:val="0"/>
          <w:sz w:val="20"/>
          <w:szCs w:val="20"/>
        </w:rPr>
        <w:footnoteRef/>
      </w:r>
      <w:r w:rsidRPr="005C67DC" w:rsidR="0756E75B">
        <w:rPr>
          <w:b/>
          <w:bCs/>
          <w:sz w:val="20"/>
        </w:rPr>
        <w:t xml:space="preserve"> </w:t>
      </w:r>
      <w:r w:rsidRPr="005C67DC" w:rsidR="0756E75B">
        <w:rPr>
          <w:sz w:val="20"/>
        </w:rPr>
        <w:t>The cost estimate is based upon FERC’s FY2025 average annual salary plus benefits per FTE (full-time equivalent) of $214,093.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42607" w14:paraId="3DE24671" w14:textId="77777777">
    <w:pPr>
      <w:spacing w:line="240" w:lineRule="exact"/>
    </w:pPr>
    <w:r>
      <w:t>FERC-538 (OMB Control No. 1902-0061)</w:t>
    </w:r>
  </w:p>
  <w:p w:rsidR="0756E75B" w:rsidP="0756E75B" w14:paraId="08872C14" w14:textId="3E0F4C2B">
    <w:pPr>
      <w:spacing w:line="240" w:lineRule="exact"/>
    </w:pPr>
    <w:r>
      <w:t>IC26-8-000</w:t>
    </w:r>
  </w:p>
  <w:p w:rsidR="00A7570B" w:rsidRPr="0018303F" w14:paraId="7E882602" w14:textId="6509F3B8">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892AE7EA"/>
    <w:multiLevelType w:val="hybridMultilevel"/>
    <w:tmpl w:val="C3A138AC"/>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F0C552D5"/>
    <w:multiLevelType w:val="hybridMultilevel"/>
    <w:tmpl w:val="001BB747"/>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0A243ECF"/>
    <w:multiLevelType w:val="hybridMultilevel"/>
    <w:tmpl w:val="78B643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D651A1B"/>
    <w:multiLevelType w:val="hybridMultilevel"/>
    <w:tmpl w:val="734EEF40"/>
    <w:lvl w:ilvl="0">
      <w:start w:val="13"/>
      <w:numFmt w:val="decimal"/>
      <w:lvlText w:val="%1."/>
      <w:lvlJc w:val="left"/>
      <w:pPr>
        <w:tabs>
          <w:tab w:val="num" w:pos="24840"/>
        </w:tabs>
        <w:ind w:left="24840" w:hanging="360"/>
      </w:pPr>
      <w:rPr>
        <w:rFonts w:hint="default"/>
      </w:rPr>
    </w:lvl>
    <w:lvl w:ilvl="1" w:tentative="1">
      <w:start w:val="1"/>
      <w:numFmt w:val="lowerLetter"/>
      <w:lvlText w:val="%2."/>
      <w:lvlJc w:val="left"/>
      <w:pPr>
        <w:tabs>
          <w:tab w:val="num" w:pos="25560"/>
        </w:tabs>
        <w:ind w:left="25560" w:hanging="360"/>
      </w:pPr>
    </w:lvl>
    <w:lvl w:ilvl="2" w:tentative="1">
      <w:start w:val="1"/>
      <w:numFmt w:val="lowerRoman"/>
      <w:lvlText w:val="%3."/>
      <w:lvlJc w:val="right"/>
      <w:pPr>
        <w:tabs>
          <w:tab w:val="num" w:pos="26280"/>
        </w:tabs>
        <w:ind w:left="26280" w:hanging="180"/>
      </w:pPr>
    </w:lvl>
    <w:lvl w:ilvl="3" w:tentative="1">
      <w:start w:val="1"/>
      <w:numFmt w:val="decimal"/>
      <w:lvlText w:val="%4."/>
      <w:lvlJc w:val="left"/>
      <w:pPr>
        <w:tabs>
          <w:tab w:val="num" w:pos="27000"/>
        </w:tabs>
        <w:ind w:left="27000" w:hanging="360"/>
      </w:pPr>
    </w:lvl>
    <w:lvl w:ilvl="4" w:tentative="1">
      <w:start w:val="1"/>
      <w:numFmt w:val="lowerLetter"/>
      <w:lvlText w:val="%5."/>
      <w:lvlJc w:val="left"/>
      <w:pPr>
        <w:tabs>
          <w:tab w:val="num" w:pos="27720"/>
        </w:tabs>
        <w:ind w:left="27720" w:hanging="360"/>
      </w:pPr>
    </w:lvl>
    <w:lvl w:ilvl="5" w:tentative="1">
      <w:start w:val="1"/>
      <w:numFmt w:val="lowerRoman"/>
      <w:lvlText w:val="%6."/>
      <w:lvlJc w:val="right"/>
      <w:pPr>
        <w:tabs>
          <w:tab w:val="num" w:pos="28440"/>
        </w:tabs>
        <w:ind w:left="28440" w:hanging="180"/>
      </w:pPr>
    </w:lvl>
    <w:lvl w:ilvl="6" w:tentative="1">
      <w:start w:val="1"/>
      <w:numFmt w:val="decimal"/>
      <w:lvlText w:val="%7."/>
      <w:lvlJc w:val="left"/>
      <w:pPr>
        <w:tabs>
          <w:tab w:val="num" w:pos="29160"/>
        </w:tabs>
        <w:ind w:left="29160" w:hanging="360"/>
      </w:pPr>
    </w:lvl>
    <w:lvl w:ilvl="7" w:tentative="1">
      <w:start w:val="1"/>
      <w:numFmt w:val="lowerLetter"/>
      <w:lvlText w:val="%8."/>
      <w:lvlJc w:val="left"/>
      <w:pPr>
        <w:tabs>
          <w:tab w:val="num" w:pos="29880"/>
        </w:tabs>
        <w:ind w:left="29880" w:hanging="360"/>
      </w:pPr>
    </w:lvl>
    <w:lvl w:ilvl="8" w:tentative="1">
      <w:start w:val="1"/>
      <w:numFmt w:val="lowerRoman"/>
      <w:lvlText w:val="%9."/>
      <w:lvlJc w:val="right"/>
      <w:pPr>
        <w:tabs>
          <w:tab w:val="num" w:pos="30600"/>
        </w:tabs>
        <w:ind w:left="30600" w:hanging="180"/>
      </w:pPr>
    </w:lvl>
  </w:abstractNum>
  <w:abstractNum w:abstractNumId="4">
    <w:nsid w:val="15FF140A"/>
    <w:multiLevelType w:val="hybridMultilevel"/>
    <w:tmpl w:val="DECA9992"/>
    <w:lvl w:ilvl="0">
      <w:start w:val="1"/>
      <w:numFmt w:val="lowerLetter"/>
      <w:lvlText w:val="%1."/>
      <w:lvlJc w:val="left"/>
      <w:pPr>
        <w:tabs>
          <w:tab w:val="num" w:pos="2520"/>
        </w:tabs>
        <w:ind w:left="2520" w:hanging="360"/>
      </w:pPr>
      <w:rPr>
        <w:rFonts w:hint="default"/>
        <w:b/>
      </w:rPr>
    </w:lvl>
    <w:lvl w:ilvl="1" w:tentative="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5">
    <w:nsid w:val="18D601BA"/>
    <w:multiLevelType w:val="hybridMultilevel"/>
    <w:tmpl w:val="6F6CE4EA"/>
    <w:lvl w:ilvl="0">
      <w:start w:val="1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nsid w:val="20285AF5"/>
    <w:multiLevelType w:val="hybridMultilevel"/>
    <w:tmpl w:val="BF769E0E"/>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7">
    <w:nsid w:val="270A5E69"/>
    <w:multiLevelType w:val="hybridMultilevel"/>
    <w:tmpl w:val="3D80A4D4"/>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8">
    <w:nsid w:val="32B3306C"/>
    <w:multiLevelType w:val="hybridMultilevel"/>
    <w:tmpl w:val="9C609F50"/>
    <w:lvl w:ilvl="0">
      <w:start w:val="2"/>
      <w:numFmt w:val="decimal"/>
      <w:lvlText w:val="%1."/>
      <w:lvlJc w:val="left"/>
      <w:pPr>
        <w:tabs>
          <w:tab w:val="num" w:pos="1815"/>
        </w:tabs>
        <w:ind w:left="1815" w:hanging="1095"/>
      </w:pPr>
      <w:rPr>
        <w:rFonts w:hint="default"/>
        <w:b/>
      </w:rPr>
    </w:lvl>
    <w:lvl w:ilvl="1">
      <w:start w:val="1"/>
      <w:numFmt w:val="bullet"/>
      <w:lvlText w:val=""/>
      <w:lvlJc w:val="left"/>
      <w:pPr>
        <w:tabs>
          <w:tab w:val="num" w:pos="1800"/>
        </w:tabs>
        <w:ind w:left="1800" w:hanging="360"/>
      </w:pPr>
      <w:rPr>
        <w:rFonts w:ascii="Symbol" w:hAnsi="Symbol"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3D3B395D"/>
    <w:multiLevelType w:val="hybridMultilevel"/>
    <w:tmpl w:val="D37CD8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1D11FF3"/>
    <w:multiLevelType w:val="hybridMultilevel"/>
    <w:tmpl w:val="D29B6F6A"/>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1">
    <w:nsid w:val="48F803E2"/>
    <w:multiLevelType w:val="hybridMultilevel"/>
    <w:tmpl w:val="0BE239CA"/>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2">
    <w:nsid w:val="54381D49"/>
    <w:multiLevelType w:val="hybridMultilevel"/>
    <w:tmpl w:val="56A0902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6F06CC6"/>
    <w:multiLevelType w:val="hybridMultilevel"/>
    <w:tmpl w:val="A038F154"/>
    <w:lvl w:ilvl="0">
      <w:start w:val="1"/>
      <w:numFmt w:val="decimal"/>
      <w:lvlText w:val="(%1)"/>
      <w:lvlJc w:val="left"/>
      <w:pPr>
        <w:tabs>
          <w:tab w:val="num" w:pos="1155"/>
        </w:tabs>
        <w:ind w:left="1155" w:hanging="43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4">
    <w:nsid w:val="59E7312B"/>
    <w:multiLevelType w:val="hybridMultilevel"/>
    <w:tmpl w:val="2C68D9A6"/>
    <w:lvl w:ilvl="0">
      <w:start w:val="6"/>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nsid w:val="5EE719D3"/>
    <w:multiLevelType w:val="hybridMultilevel"/>
    <w:tmpl w:val="B9A2F77C"/>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nsid w:val="6CE18228"/>
    <w:multiLevelType w:val="hybridMultilevel"/>
    <w:tmpl w:val="9A7EF4B6"/>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7">
    <w:nsid w:val="74175FA3"/>
    <w:multiLevelType w:val="hybridMultilevel"/>
    <w:tmpl w:val="C144F9F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E4A5A00"/>
    <w:multiLevelType w:val="hybridMultilevel"/>
    <w:tmpl w:val="E267F0BF"/>
    <w:lvl w:ilvl="0">
      <w:start w:val="1"/>
      <w:numFmt w:val="ideographDigit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16cid:durableId="516312546">
    <w:abstractNumId w:val="15"/>
  </w:num>
  <w:num w:numId="2" w16cid:durableId="220479440">
    <w:abstractNumId w:val="8"/>
  </w:num>
  <w:num w:numId="3" w16cid:durableId="205070841">
    <w:abstractNumId w:val="14"/>
  </w:num>
  <w:num w:numId="4" w16cid:durableId="832910476">
    <w:abstractNumId w:val="3"/>
  </w:num>
  <w:num w:numId="5" w16cid:durableId="2059694376">
    <w:abstractNumId w:val="5"/>
  </w:num>
  <w:num w:numId="6" w16cid:durableId="320819185">
    <w:abstractNumId w:val="11"/>
  </w:num>
  <w:num w:numId="7" w16cid:durableId="93092624">
    <w:abstractNumId w:val="4"/>
  </w:num>
  <w:num w:numId="8" w16cid:durableId="393159807">
    <w:abstractNumId w:val="13"/>
  </w:num>
  <w:num w:numId="9" w16cid:durableId="125243538">
    <w:abstractNumId w:val="6"/>
  </w:num>
  <w:num w:numId="10" w16cid:durableId="138233817">
    <w:abstractNumId w:val="16"/>
  </w:num>
  <w:num w:numId="11" w16cid:durableId="1400326782">
    <w:abstractNumId w:val="18"/>
  </w:num>
  <w:num w:numId="12" w16cid:durableId="1601638447">
    <w:abstractNumId w:val="0"/>
  </w:num>
  <w:num w:numId="13" w16cid:durableId="1211770978">
    <w:abstractNumId w:val="1"/>
  </w:num>
  <w:num w:numId="14" w16cid:durableId="1315528235">
    <w:abstractNumId w:val="10"/>
  </w:num>
  <w:num w:numId="15" w16cid:durableId="1604266612">
    <w:abstractNumId w:val="12"/>
  </w:num>
  <w:num w:numId="16" w16cid:durableId="1267151858">
    <w:abstractNumId w:val="7"/>
  </w:num>
  <w:num w:numId="17" w16cid:durableId="83579223">
    <w:abstractNumId w:val="9"/>
  </w:num>
  <w:num w:numId="18" w16cid:durableId="309679423">
    <w:abstractNumId w:val="17"/>
  </w:num>
  <w:num w:numId="19" w16cid:durableId="8417033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1B"/>
    <w:rsid w:val="00000363"/>
    <w:rsid w:val="00000E56"/>
    <w:rsid w:val="00001A60"/>
    <w:rsid w:val="00002B47"/>
    <w:rsid w:val="00002FFB"/>
    <w:rsid w:val="00004715"/>
    <w:rsid w:val="00005A6A"/>
    <w:rsid w:val="0000646C"/>
    <w:rsid w:val="00007461"/>
    <w:rsid w:val="00010709"/>
    <w:rsid w:val="00010F9E"/>
    <w:rsid w:val="00012456"/>
    <w:rsid w:val="00012C95"/>
    <w:rsid w:val="00012F33"/>
    <w:rsid w:val="00013533"/>
    <w:rsid w:val="00016043"/>
    <w:rsid w:val="000176B2"/>
    <w:rsid w:val="000178F8"/>
    <w:rsid w:val="00021144"/>
    <w:rsid w:val="00021C4B"/>
    <w:rsid w:val="000222D5"/>
    <w:rsid w:val="00022A6A"/>
    <w:rsid w:val="00027DC3"/>
    <w:rsid w:val="0003097E"/>
    <w:rsid w:val="000317A1"/>
    <w:rsid w:val="00033652"/>
    <w:rsid w:val="000356C4"/>
    <w:rsid w:val="00037B15"/>
    <w:rsid w:val="00040B30"/>
    <w:rsid w:val="00041919"/>
    <w:rsid w:val="0004337C"/>
    <w:rsid w:val="00043F30"/>
    <w:rsid w:val="000446C0"/>
    <w:rsid w:val="00045684"/>
    <w:rsid w:val="00046D56"/>
    <w:rsid w:val="000505EB"/>
    <w:rsid w:val="0005088D"/>
    <w:rsid w:val="0005159C"/>
    <w:rsid w:val="000515DB"/>
    <w:rsid w:val="000521BF"/>
    <w:rsid w:val="00052C67"/>
    <w:rsid w:val="00056B57"/>
    <w:rsid w:val="00060041"/>
    <w:rsid w:val="0006213B"/>
    <w:rsid w:val="00062746"/>
    <w:rsid w:val="000637B3"/>
    <w:rsid w:val="0006511E"/>
    <w:rsid w:val="00076AE2"/>
    <w:rsid w:val="000818B7"/>
    <w:rsid w:val="00081E83"/>
    <w:rsid w:val="00082F14"/>
    <w:rsid w:val="000841A8"/>
    <w:rsid w:val="0008557F"/>
    <w:rsid w:val="00087FF0"/>
    <w:rsid w:val="000903C1"/>
    <w:rsid w:val="00094779"/>
    <w:rsid w:val="0009760A"/>
    <w:rsid w:val="000A0764"/>
    <w:rsid w:val="000A1237"/>
    <w:rsid w:val="000A338A"/>
    <w:rsid w:val="000B2D7B"/>
    <w:rsid w:val="000B2F75"/>
    <w:rsid w:val="000B48AE"/>
    <w:rsid w:val="000B603A"/>
    <w:rsid w:val="000B6A9B"/>
    <w:rsid w:val="000B746B"/>
    <w:rsid w:val="000C0490"/>
    <w:rsid w:val="000C12A0"/>
    <w:rsid w:val="000C3447"/>
    <w:rsid w:val="000C6300"/>
    <w:rsid w:val="000C772D"/>
    <w:rsid w:val="000D62B6"/>
    <w:rsid w:val="000D65EF"/>
    <w:rsid w:val="000D6A7D"/>
    <w:rsid w:val="000D7294"/>
    <w:rsid w:val="000D7724"/>
    <w:rsid w:val="000D7C85"/>
    <w:rsid w:val="000E0677"/>
    <w:rsid w:val="000E10F7"/>
    <w:rsid w:val="000E25FE"/>
    <w:rsid w:val="000E3740"/>
    <w:rsid w:val="000E3C9A"/>
    <w:rsid w:val="000E7706"/>
    <w:rsid w:val="000F0C44"/>
    <w:rsid w:val="000F2028"/>
    <w:rsid w:val="000F285F"/>
    <w:rsid w:val="000F4D2A"/>
    <w:rsid w:val="000F7368"/>
    <w:rsid w:val="0010303E"/>
    <w:rsid w:val="00105DF4"/>
    <w:rsid w:val="001117C2"/>
    <w:rsid w:val="00111D7B"/>
    <w:rsid w:val="00112165"/>
    <w:rsid w:val="0011217B"/>
    <w:rsid w:val="0011326F"/>
    <w:rsid w:val="001137E9"/>
    <w:rsid w:val="001144BE"/>
    <w:rsid w:val="001178F6"/>
    <w:rsid w:val="00117D96"/>
    <w:rsid w:val="00120591"/>
    <w:rsid w:val="0012164F"/>
    <w:rsid w:val="0012166C"/>
    <w:rsid w:val="001216AC"/>
    <w:rsid w:val="00121B59"/>
    <w:rsid w:val="00124C55"/>
    <w:rsid w:val="001261D4"/>
    <w:rsid w:val="00126CA1"/>
    <w:rsid w:val="00130B16"/>
    <w:rsid w:val="00130E0A"/>
    <w:rsid w:val="00135FB3"/>
    <w:rsid w:val="00140B74"/>
    <w:rsid w:val="0014112C"/>
    <w:rsid w:val="0014123A"/>
    <w:rsid w:val="00142A35"/>
    <w:rsid w:val="00143007"/>
    <w:rsid w:val="00143200"/>
    <w:rsid w:val="00144F33"/>
    <w:rsid w:val="001465D9"/>
    <w:rsid w:val="0014696E"/>
    <w:rsid w:val="00150BC2"/>
    <w:rsid w:val="00151456"/>
    <w:rsid w:val="00152123"/>
    <w:rsid w:val="00152AFE"/>
    <w:rsid w:val="00152F33"/>
    <w:rsid w:val="00152FA5"/>
    <w:rsid w:val="00156B00"/>
    <w:rsid w:val="00156B03"/>
    <w:rsid w:val="0015749E"/>
    <w:rsid w:val="001575D5"/>
    <w:rsid w:val="001612F8"/>
    <w:rsid w:val="00162E14"/>
    <w:rsid w:val="001630DC"/>
    <w:rsid w:val="001644A0"/>
    <w:rsid w:val="001644A3"/>
    <w:rsid w:val="0016491A"/>
    <w:rsid w:val="00166462"/>
    <w:rsid w:val="00171CB2"/>
    <w:rsid w:val="00173047"/>
    <w:rsid w:val="0017413C"/>
    <w:rsid w:val="0018066C"/>
    <w:rsid w:val="001809C5"/>
    <w:rsid w:val="00181179"/>
    <w:rsid w:val="001817AD"/>
    <w:rsid w:val="00181B23"/>
    <w:rsid w:val="001827BF"/>
    <w:rsid w:val="00182E32"/>
    <w:rsid w:val="0018303F"/>
    <w:rsid w:val="001873FE"/>
    <w:rsid w:val="0018747B"/>
    <w:rsid w:val="00192270"/>
    <w:rsid w:val="00196226"/>
    <w:rsid w:val="00197F8F"/>
    <w:rsid w:val="001A007E"/>
    <w:rsid w:val="001A35BC"/>
    <w:rsid w:val="001A496C"/>
    <w:rsid w:val="001A6698"/>
    <w:rsid w:val="001A76AB"/>
    <w:rsid w:val="001A76CF"/>
    <w:rsid w:val="001B00E6"/>
    <w:rsid w:val="001B06D4"/>
    <w:rsid w:val="001B15A7"/>
    <w:rsid w:val="001B4702"/>
    <w:rsid w:val="001B5147"/>
    <w:rsid w:val="001B7A77"/>
    <w:rsid w:val="001C0C2E"/>
    <w:rsid w:val="001C7AC9"/>
    <w:rsid w:val="001C7E97"/>
    <w:rsid w:val="001D2463"/>
    <w:rsid w:val="001D4A35"/>
    <w:rsid w:val="001D4E11"/>
    <w:rsid w:val="001D6F1D"/>
    <w:rsid w:val="001D7CA4"/>
    <w:rsid w:val="001E00FC"/>
    <w:rsid w:val="001E10EA"/>
    <w:rsid w:val="001E1A33"/>
    <w:rsid w:val="001E4E81"/>
    <w:rsid w:val="001E6077"/>
    <w:rsid w:val="001F22E7"/>
    <w:rsid w:val="001F4264"/>
    <w:rsid w:val="00204BD0"/>
    <w:rsid w:val="0020642E"/>
    <w:rsid w:val="00206639"/>
    <w:rsid w:val="002069A8"/>
    <w:rsid w:val="00206BB3"/>
    <w:rsid w:val="00207676"/>
    <w:rsid w:val="00207C5A"/>
    <w:rsid w:val="00207DC8"/>
    <w:rsid w:val="00211146"/>
    <w:rsid w:val="002119FB"/>
    <w:rsid w:val="00214318"/>
    <w:rsid w:val="00214610"/>
    <w:rsid w:val="002154BE"/>
    <w:rsid w:val="00217BBB"/>
    <w:rsid w:val="00222CFC"/>
    <w:rsid w:val="00226598"/>
    <w:rsid w:val="00226D28"/>
    <w:rsid w:val="00230220"/>
    <w:rsid w:val="002323AB"/>
    <w:rsid w:val="0023772B"/>
    <w:rsid w:val="00240632"/>
    <w:rsid w:val="0024121D"/>
    <w:rsid w:val="00242D03"/>
    <w:rsid w:val="0024436C"/>
    <w:rsid w:val="00244CC1"/>
    <w:rsid w:val="00245529"/>
    <w:rsid w:val="00246703"/>
    <w:rsid w:val="00252D14"/>
    <w:rsid w:val="00254406"/>
    <w:rsid w:val="002561B9"/>
    <w:rsid w:val="00260F32"/>
    <w:rsid w:val="00261F7F"/>
    <w:rsid w:val="00263093"/>
    <w:rsid w:val="0026611F"/>
    <w:rsid w:val="002677EF"/>
    <w:rsid w:val="00270F2B"/>
    <w:rsid w:val="0027117C"/>
    <w:rsid w:val="0027232A"/>
    <w:rsid w:val="00274C0D"/>
    <w:rsid w:val="00276E3F"/>
    <w:rsid w:val="00280494"/>
    <w:rsid w:val="0028075E"/>
    <w:rsid w:val="002832DA"/>
    <w:rsid w:val="002835ED"/>
    <w:rsid w:val="00283D03"/>
    <w:rsid w:val="002850FF"/>
    <w:rsid w:val="002861B6"/>
    <w:rsid w:val="00293003"/>
    <w:rsid w:val="002942FD"/>
    <w:rsid w:val="0029437C"/>
    <w:rsid w:val="0029499F"/>
    <w:rsid w:val="002A028B"/>
    <w:rsid w:val="002A2342"/>
    <w:rsid w:val="002A2918"/>
    <w:rsid w:val="002A43A4"/>
    <w:rsid w:val="002A64EE"/>
    <w:rsid w:val="002A756F"/>
    <w:rsid w:val="002B552F"/>
    <w:rsid w:val="002B55D3"/>
    <w:rsid w:val="002B62A0"/>
    <w:rsid w:val="002B6CE1"/>
    <w:rsid w:val="002C0D75"/>
    <w:rsid w:val="002C0ECB"/>
    <w:rsid w:val="002C12FC"/>
    <w:rsid w:val="002C1DAC"/>
    <w:rsid w:val="002C1EA9"/>
    <w:rsid w:val="002C48E7"/>
    <w:rsid w:val="002C558A"/>
    <w:rsid w:val="002D006E"/>
    <w:rsid w:val="002D2879"/>
    <w:rsid w:val="002D4086"/>
    <w:rsid w:val="002D46F0"/>
    <w:rsid w:val="002D4EC2"/>
    <w:rsid w:val="002E069A"/>
    <w:rsid w:val="002E1BC3"/>
    <w:rsid w:val="002E3D93"/>
    <w:rsid w:val="002E51DE"/>
    <w:rsid w:val="002E57FB"/>
    <w:rsid w:val="002E768D"/>
    <w:rsid w:val="002E7CF3"/>
    <w:rsid w:val="002F05EC"/>
    <w:rsid w:val="002F0A06"/>
    <w:rsid w:val="002F0BD5"/>
    <w:rsid w:val="002F1A9A"/>
    <w:rsid w:val="002F1BDD"/>
    <w:rsid w:val="002F28D4"/>
    <w:rsid w:val="002F6E9E"/>
    <w:rsid w:val="00302481"/>
    <w:rsid w:val="00302B8E"/>
    <w:rsid w:val="00303779"/>
    <w:rsid w:val="00305758"/>
    <w:rsid w:val="003063A4"/>
    <w:rsid w:val="003078D4"/>
    <w:rsid w:val="003078DD"/>
    <w:rsid w:val="003147E9"/>
    <w:rsid w:val="003153C4"/>
    <w:rsid w:val="00317F6A"/>
    <w:rsid w:val="003200B8"/>
    <w:rsid w:val="003215A7"/>
    <w:rsid w:val="003217CF"/>
    <w:rsid w:val="00322511"/>
    <w:rsid w:val="0033774F"/>
    <w:rsid w:val="003377D5"/>
    <w:rsid w:val="00337993"/>
    <w:rsid w:val="003421DE"/>
    <w:rsid w:val="00344460"/>
    <w:rsid w:val="00345D0C"/>
    <w:rsid w:val="003517F8"/>
    <w:rsid w:val="00353F93"/>
    <w:rsid w:val="003558D2"/>
    <w:rsid w:val="003564A5"/>
    <w:rsid w:val="00356954"/>
    <w:rsid w:val="00357C43"/>
    <w:rsid w:val="003600A3"/>
    <w:rsid w:val="00363D30"/>
    <w:rsid w:val="003641A4"/>
    <w:rsid w:val="003660A1"/>
    <w:rsid w:val="00366330"/>
    <w:rsid w:val="00367FD7"/>
    <w:rsid w:val="00370613"/>
    <w:rsid w:val="003707BE"/>
    <w:rsid w:val="003714DE"/>
    <w:rsid w:val="00371FE9"/>
    <w:rsid w:val="003735B7"/>
    <w:rsid w:val="003747FD"/>
    <w:rsid w:val="00375625"/>
    <w:rsid w:val="00376893"/>
    <w:rsid w:val="00377DAF"/>
    <w:rsid w:val="00377FD7"/>
    <w:rsid w:val="00380A8B"/>
    <w:rsid w:val="003840C6"/>
    <w:rsid w:val="00384B9C"/>
    <w:rsid w:val="0038584E"/>
    <w:rsid w:val="00387D9F"/>
    <w:rsid w:val="00390518"/>
    <w:rsid w:val="003910C0"/>
    <w:rsid w:val="00391F34"/>
    <w:rsid w:val="003950FD"/>
    <w:rsid w:val="00396D51"/>
    <w:rsid w:val="00397224"/>
    <w:rsid w:val="003A1D7A"/>
    <w:rsid w:val="003A2F16"/>
    <w:rsid w:val="003A429A"/>
    <w:rsid w:val="003A7313"/>
    <w:rsid w:val="003B0489"/>
    <w:rsid w:val="003B0D2E"/>
    <w:rsid w:val="003B2E64"/>
    <w:rsid w:val="003B7EED"/>
    <w:rsid w:val="003C120B"/>
    <w:rsid w:val="003C1F91"/>
    <w:rsid w:val="003C43FB"/>
    <w:rsid w:val="003C5BBF"/>
    <w:rsid w:val="003D3040"/>
    <w:rsid w:val="003E19AF"/>
    <w:rsid w:val="003E3C7E"/>
    <w:rsid w:val="003E5AEE"/>
    <w:rsid w:val="003E742E"/>
    <w:rsid w:val="003F0178"/>
    <w:rsid w:val="003F3330"/>
    <w:rsid w:val="003F35D5"/>
    <w:rsid w:val="003F4092"/>
    <w:rsid w:val="003F4AAC"/>
    <w:rsid w:val="00400101"/>
    <w:rsid w:val="00400271"/>
    <w:rsid w:val="00405933"/>
    <w:rsid w:val="00405A82"/>
    <w:rsid w:val="004063CE"/>
    <w:rsid w:val="00406959"/>
    <w:rsid w:val="00406DBA"/>
    <w:rsid w:val="00407010"/>
    <w:rsid w:val="004103A0"/>
    <w:rsid w:val="00411626"/>
    <w:rsid w:val="00412248"/>
    <w:rsid w:val="004127D0"/>
    <w:rsid w:val="00412EC0"/>
    <w:rsid w:val="0041485E"/>
    <w:rsid w:val="0041677A"/>
    <w:rsid w:val="00417835"/>
    <w:rsid w:val="004179C8"/>
    <w:rsid w:val="00420560"/>
    <w:rsid w:val="0042183B"/>
    <w:rsid w:val="004237DF"/>
    <w:rsid w:val="00426BD5"/>
    <w:rsid w:val="0042746E"/>
    <w:rsid w:val="00427BBB"/>
    <w:rsid w:val="00431982"/>
    <w:rsid w:val="00435FF2"/>
    <w:rsid w:val="004405BF"/>
    <w:rsid w:val="00441AA9"/>
    <w:rsid w:val="00442607"/>
    <w:rsid w:val="0044342B"/>
    <w:rsid w:val="00443646"/>
    <w:rsid w:val="00444881"/>
    <w:rsid w:val="00450921"/>
    <w:rsid w:val="00451521"/>
    <w:rsid w:val="0045481D"/>
    <w:rsid w:val="00454F4D"/>
    <w:rsid w:val="0046023F"/>
    <w:rsid w:val="0046046E"/>
    <w:rsid w:val="0046104B"/>
    <w:rsid w:val="004620FA"/>
    <w:rsid w:val="00464372"/>
    <w:rsid w:val="00465410"/>
    <w:rsid w:val="00470CBD"/>
    <w:rsid w:val="00470DC8"/>
    <w:rsid w:val="00471615"/>
    <w:rsid w:val="00471DB2"/>
    <w:rsid w:val="00472307"/>
    <w:rsid w:val="004808E2"/>
    <w:rsid w:val="004814E2"/>
    <w:rsid w:val="00481A3E"/>
    <w:rsid w:val="0048375B"/>
    <w:rsid w:val="00483D2D"/>
    <w:rsid w:val="00484A3B"/>
    <w:rsid w:val="00484B8A"/>
    <w:rsid w:val="00486CFB"/>
    <w:rsid w:val="00487256"/>
    <w:rsid w:val="00487C5C"/>
    <w:rsid w:val="004926FF"/>
    <w:rsid w:val="00493995"/>
    <w:rsid w:val="0049446B"/>
    <w:rsid w:val="00495050"/>
    <w:rsid w:val="00495552"/>
    <w:rsid w:val="004956D8"/>
    <w:rsid w:val="0049657A"/>
    <w:rsid w:val="00496EA8"/>
    <w:rsid w:val="004979A6"/>
    <w:rsid w:val="004A00E2"/>
    <w:rsid w:val="004A1449"/>
    <w:rsid w:val="004A2F0F"/>
    <w:rsid w:val="004A362D"/>
    <w:rsid w:val="004A43CC"/>
    <w:rsid w:val="004B05F7"/>
    <w:rsid w:val="004B0791"/>
    <w:rsid w:val="004B46A3"/>
    <w:rsid w:val="004B4EF4"/>
    <w:rsid w:val="004C11C4"/>
    <w:rsid w:val="004C352A"/>
    <w:rsid w:val="004C6CC5"/>
    <w:rsid w:val="004C715D"/>
    <w:rsid w:val="004D026E"/>
    <w:rsid w:val="004D1FFC"/>
    <w:rsid w:val="004D5C73"/>
    <w:rsid w:val="004D7B9E"/>
    <w:rsid w:val="004E0D31"/>
    <w:rsid w:val="004E2BF1"/>
    <w:rsid w:val="004E5D48"/>
    <w:rsid w:val="004E7782"/>
    <w:rsid w:val="004F1164"/>
    <w:rsid w:val="004F15BA"/>
    <w:rsid w:val="004F3304"/>
    <w:rsid w:val="004F41D7"/>
    <w:rsid w:val="004F5B8F"/>
    <w:rsid w:val="004F67DA"/>
    <w:rsid w:val="004F782A"/>
    <w:rsid w:val="00501B2D"/>
    <w:rsid w:val="00504289"/>
    <w:rsid w:val="00506EC4"/>
    <w:rsid w:val="00512FB8"/>
    <w:rsid w:val="005134C9"/>
    <w:rsid w:val="005154D6"/>
    <w:rsid w:val="005172C6"/>
    <w:rsid w:val="005219CF"/>
    <w:rsid w:val="00523E93"/>
    <w:rsid w:val="00524507"/>
    <w:rsid w:val="00524ACB"/>
    <w:rsid w:val="00525B7E"/>
    <w:rsid w:val="005260F3"/>
    <w:rsid w:val="00532DB1"/>
    <w:rsid w:val="00532DDA"/>
    <w:rsid w:val="0053310C"/>
    <w:rsid w:val="00533E86"/>
    <w:rsid w:val="0053474F"/>
    <w:rsid w:val="0053542D"/>
    <w:rsid w:val="0053577B"/>
    <w:rsid w:val="00536065"/>
    <w:rsid w:val="0054022C"/>
    <w:rsid w:val="0054122A"/>
    <w:rsid w:val="00541EB8"/>
    <w:rsid w:val="00543D6D"/>
    <w:rsid w:val="0054477B"/>
    <w:rsid w:val="005448D8"/>
    <w:rsid w:val="005458AD"/>
    <w:rsid w:val="005463DB"/>
    <w:rsid w:val="005475F7"/>
    <w:rsid w:val="00556AC8"/>
    <w:rsid w:val="005573F3"/>
    <w:rsid w:val="005607C9"/>
    <w:rsid w:val="005611A6"/>
    <w:rsid w:val="00561335"/>
    <w:rsid w:val="00562389"/>
    <w:rsid w:val="0056274A"/>
    <w:rsid w:val="00563876"/>
    <w:rsid w:val="00563F43"/>
    <w:rsid w:val="005643C5"/>
    <w:rsid w:val="0056623B"/>
    <w:rsid w:val="00567FC5"/>
    <w:rsid w:val="005738A0"/>
    <w:rsid w:val="00576897"/>
    <w:rsid w:val="0057746D"/>
    <w:rsid w:val="00577AB2"/>
    <w:rsid w:val="0058061F"/>
    <w:rsid w:val="005820A9"/>
    <w:rsid w:val="005838B4"/>
    <w:rsid w:val="00583E7C"/>
    <w:rsid w:val="00584833"/>
    <w:rsid w:val="00584E02"/>
    <w:rsid w:val="00587816"/>
    <w:rsid w:val="005916D2"/>
    <w:rsid w:val="005939C1"/>
    <w:rsid w:val="00593A8A"/>
    <w:rsid w:val="00596032"/>
    <w:rsid w:val="00596216"/>
    <w:rsid w:val="00597F32"/>
    <w:rsid w:val="005A4901"/>
    <w:rsid w:val="005A675D"/>
    <w:rsid w:val="005B3DE7"/>
    <w:rsid w:val="005B500A"/>
    <w:rsid w:val="005B5E21"/>
    <w:rsid w:val="005B629A"/>
    <w:rsid w:val="005B774B"/>
    <w:rsid w:val="005C0E05"/>
    <w:rsid w:val="005C10C9"/>
    <w:rsid w:val="005C12A4"/>
    <w:rsid w:val="005C1AED"/>
    <w:rsid w:val="005C1C67"/>
    <w:rsid w:val="005C55ED"/>
    <w:rsid w:val="005C67DC"/>
    <w:rsid w:val="005C68CA"/>
    <w:rsid w:val="005C6B50"/>
    <w:rsid w:val="005D0285"/>
    <w:rsid w:val="005D0CDE"/>
    <w:rsid w:val="005D3558"/>
    <w:rsid w:val="005D3C29"/>
    <w:rsid w:val="005E01D4"/>
    <w:rsid w:val="005E513B"/>
    <w:rsid w:val="005F1847"/>
    <w:rsid w:val="005F2054"/>
    <w:rsid w:val="005F2929"/>
    <w:rsid w:val="005F2DDF"/>
    <w:rsid w:val="005F320D"/>
    <w:rsid w:val="005F4A17"/>
    <w:rsid w:val="005F5746"/>
    <w:rsid w:val="005F5B69"/>
    <w:rsid w:val="005F6C60"/>
    <w:rsid w:val="005F700E"/>
    <w:rsid w:val="005F796A"/>
    <w:rsid w:val="006006AC"/>
    <w:rsid w:val="006016BF"/>
    <w:rsid w:val="006022D7"/>
    <w:rsid w:val="00602606"/>
    <w:rsid w:val="00604A67"/>
    <w:rsid w:val="00604DA0"/>
    <w:rsid w:val="00604E58"/>
    <w:rsid w:val="006071F8"/>
    <w:rsid w:val="00612C90"/>
    <w:rsid w:val="00615E89"/>
    <w:rsid w:val="00617678"/>
    <w:rsid w:val="00620FD4"/>
    <w:rsid w:val="00623688"/>
    <w:rsid w:val="0062370A"/>
    <w:rsid w:val="00623F94"/>
    <w:rsid w:val="006243CC"/>
    <w:rsid w:val="00625C24"/>
    <w:rsid w:val="00625E46"/>
    <w:rsid w:val="00627D17"/>
    <w:rsid w:val="0063011A"/>
    <w:rsid w:val="006322DD"/>
    <w:rsid w:val="00633A78"/>
    <w:rsid w:val="006347C0"/>
    <w:rsid w:val="0063541B"/>
    <w:rsid w:val="0063692D"/>
    <w:rsid w:val="00637DDD"/>
    <w:rsid w:val="0064257A"/>
    <w:rsid w:val="0064704F"/>
    <w:rsid w:val="00647951"/>
    <w:rsid w:val="00650ACC"/>
    <w:rsid w:val="0065109A"/>
    <w:rsid w:val="006531D6"/>
    <w:rsid w:val="00653DCD"/>
    <w:rsid w:val="006562D9"/>
    <w:rsid w:val="006571FF"/>
    <w:rsid w:val="0066040D"/>
    <w:rsid w:val="00660E00"/>
    <w:rsid w:val="00661999"/>
    <w:rsid w:val="00661EED"/>
    <w:rsid w:val="006661D3"/>
    <w:rsid w:val="0066711C"/>
    <w:rsid w:val="00670B59"/>
    <w:rsid w:val="00671B10"/>
    <w:rsid w:val="0067250E"/>
    <w:rsid w:val="00674A7C"/>
    <w:rsid w:val="00683538"/>
    <w:rsid w:val="006861E1"/>
    <w:rsid w:val="00686250"/>
    <w:rsid w:val="00690A8D"/>
    <w:rsid w:val="006914F3"/>
    <w:rsid w:val="0069287A"/>
    <w:rsid w:val="00692EFE"/>
    <w:rsid w:val="00693BAF"/>
    <w:rsid w:val="00693F2D"/>
    <w:rsid w:val="0069412C"/>
    <w:rsid w:val="00694A73"/>
    <w:rsid w:val="006965F8"/>
    <w:rsid w:val="00696BDA"/>
    <w:rsid w:val="00697B54"/>
    <w:rsid w:val="006A3140"/>
    <w:rsid w:val="006A4285"/>
    <w:rsid w:val="006A53D8"/>
    <w:rsid w:val="006A5BFE"/>
    <w:rsid w:val="006A6533"/>
    <w:rsid w:val="006B0205"/>
    <w:rsid w:val="006B0402"/>
    <w:rsid w:val="006B11A4"/>
    <w:rsid w:val="006B200C"/>
    <w:rsid w:val="006B2BE2"/>
    <w:rsid w:val="006B4206"/>
    <w:rsid w:val="006B4C3F"/>
    <w:rsid w:val="006B6A9B"/>
    <w:rsid w:val="006B70DF"/>
    <w:rsid w:val="006B71A4"/>
    <w:rsid w:val="006B7800"/>
    <w:rsid w:val="006C3153"/>
    <w:rsid w:val="006C31BD"/>
    <w:rsid w:val="006C4690"/>
    <w:rsid w:val="006C5B7B"/>
    <w:rsid w:val="006C6BC8"/>
    <w:rsid w:val="006C7D65"/>
    <w:rsid w:val="006D5678"/>
    <w:rsid w:val="006D5CDC"/>
    <w:rsid w:val="006D6F07"/>
    <w:rsid w:val="006E2736"/>
    <w:rsid w:val="006E56E7"/>
    <w:rsid w:val="006F17A9"/>
    <w:rsid w:val="006F2ED9"/>
    <w:rsid w:val="006F5682"/>
    <w:rsid w:val="006F5C74"/>
    <w:rsid w:val="006F6478"/>
    <w:rsid w:val="006F76E1"/>
    <w:rsid w:val="006F7C84"/>
    <w:rsid w:val="006F7DA9"/>
    <w:rsid w:val="006F7F61"/>
    <w:rsid w:val="007028B3"/>
    <w:rsid w:val="00702A4D"/>
    <w:rsid w:val="0070318D"/>
    <w:rsid w:val="00703CD0"/>
    <w:rsid w:val="00703D1A"/>
    <w:rsid w:val="007052BD"/>
    <w:rsid w:val="0070582B"/>
    <w:rsid w:val="00706590"/>
    <w:rsid w:val="00706D2B"/>
    <w:rsid w:val="00710C5B"/>
    <w:rsid w:val="007119F7"/>
    <w:rsid w:val="007129A6"/>
    <w:rsid w:val="00714D85"/>
    <w:rsid w:val="007152BF"/>
    <w:rsid w:val="00721C06"/>
    <w:rsid w:val="007239F5"/>
    <w:rsid w:val="007251C2"/>
    <w:rsid w:val="00726047"/>
    <w:rsid w:val="0072643A"/>
    <w:rsid w:val="00730FBC"/>
    <w:rsid w:val="00731CBD"/>
    <w:rsid w:val="00732235"/>
    <w:rsid w:val="00732E8E"/>
    <w:rsid w:val="00733C05"/>
    <w:rsid w:val="00737F36"/>
    <w:rsid w:val="00741864"/>
    <w:rsid w:val="00742267"/>
    <w:rsid w:val="007438F3"/>
    <w:rsid w:val="00744765"/>
    <w:rsid w:val="00744FF8"/>
    <w:rsid w:val="0074688A"/>
    <w:rsid w:val="0075010F"/>
    <w:rsid w:val="007503D1"/>
    <w:rsid w:val="00751054"/>
    <w:rsid w:val="00751D4F"/>
    <w:rsid w:val="007531D9"/>
    <w:rsid w:val="007546C3"/>
    <w:rsid w:val="00757ABF"/>
    <w:rsid w:val="00757B8C"/>
    <w:rsid w:val="00760E29"/>
    <w:rsid w:val="00764BA4"/>
    <w:rsid w:val="007653B0"/>
    <w:rsid w:val="00765980"/>
    <w:rsid w:val="00766850"/>
    <w:rsid w:val="00767146"/>
    <w:rsid w:val="00767464"/>
    <w:rsid w:val="007676F9"/>
    <w:rsid w:val="00772A21"/>
    <w:rsid w:val="00773922"/>
    <w:rsid w:val="00775B42"/>
    <w:rsid w:val="00775E68"/>
    <w:rsid w:val="007767A9"/>
    <w:rsid w:val="00777446"/>
    <w:rsid w:val="007776A6"/>
    <w:rsid w:val="007822C4"/>
    <w:rsid w:val="0078241C"/>
    <w:rsid w:val="007872D2"/>
    <w:rsid w:val="007924A3"/>
    <w:rsid w:val="00793159"/>
    <w:rsid w:val="00793699"/>
    <w:rsid w:val="007941E5"/>
    <w:rsid w:val="00794D00"/>
    <w:rsid w:val="007954B4"/>
    <w:rsid w:val="00795FED"/>
    <w:rsid w:val="007965C3"/>
    <w:rsid w:val="007965FF"/>
    <w:rsid w:val="007A0C6E"/>
    <w:rsid w:val="007A22B7"/>
    <w:rsid w:val="007A416A"/>
    <w:rsid w:val="007A5F1B"/>
    <w:rsid w:val="007A73C2"/>
    <w:rsid w:val="007A7FA8"/>
    <w:rsid w:val="007B059B"/>
    <w:rsid w:val="007B160B"/>
    <w:rsid w:val="007B241B"/>
    <w:rsid w:val="007B26EC"/>
    <w:rsid w:val="007B501F"/>
    <w:rsid w:val="007B5683"/>
    <w:rsid w:val="007B5FA4"/>
    <w:rsid w:val="007B6040"/>
    <w:rsid w:val="007B742B"/>
    <w:rsid w:val="007C0665"/>
    <w:rsid w:val="007C0750"/>
    <w:rsid w:val="007C11A8"/>
    <w:rsid w:val="007C3607"/>
    <w:rsid w:val="007C3BD7"/>
    <w:rsid w:val="007C5354"/>
    <w:rsid w:val="007C559A"/>
    <w:rsid w:val="007C6DBF"/>
    <w:rsid w:val="007D0AE0"/>
    <w:rsid w:val="007D26E5"/>
    <w:rsid w:val="007D3283"/>
    <w:rsid w:val="007D6A14"/>
    <w:rsid w:val="007D6E97"/>
    <w:rsid w:val="007D73E2"/>
    <w:rsid w:val="007E181A"/>
    <w:rsid w:val="007E1DA0"/>
    <w:rsid w:val="007E1EF1"/>
    <w:rsid w:val="007E2455"/>
    <w:rsid w:val="007E68EB"/>
    <w:rsid w:val="007F1297"/>
    <w:rsid w:val="007F1BCD"/>
    <w:rsid w:val="007F5755"/>
    <w:rsid w:val="007F774D"/>
    <w:rsid w:val="00801837"/>
    <w:rsid w:val="008031F9"/>
    <w:rsid w:val="00803BA3"/>
    <w:rsid w:val="00804657"/>
    <w:rsid w:val="00805617"/>
    <w:rsid w:val="008059B1"/>
    <w:rsid w:val="008059F5"/>
    <w:rsid w:val="00807B11"/>
    <w:rsid w:val="00807EE8"/>
    <w:rsid w:val="008141E2"/>
    <w:rsid w:val="008143F7"/>
    <w:rsid w:val="00815A3F"/>
    <w:rsid w:val="008166A6"/>
    <w:rsid w:val="0082030A"/>
    <w:rsid w:val="00820D5E"/>
    <w:rsid w:val="00821D54"/>
    <w:rsid w:val="008241D8"/>
    <w:rsid w:val="00824EF5"/>
    <w:rsid w:val="00824F4A"/>
    <w:rsid w:val="00825406"/>
    <w:rsid w:val="0082566B"/>
    <w:rsid w:val="00826188"/>
    <w:rsid w:val="008266F7"/>
    <w:rsid w:val="008308FC"/>
    <w:rsid w:val="00832116"/>
    <w:rsid w:val="008339D1"/>
    <w:rsid w:val="00834733"/>
    <w:rsid w:val="00834C92"/>
    <w:rsid w:val="00835890"/>
    <w:rsid w:val="0083686A"/>
    <w:rsid w:val="008368A8"/>
    <w:rsid w:val="00837365"/>
    <w:rsid w:val="0084057F"/>
    <w:rsid w:val="00840681"/>
    <w:rsid w:val="008416A7"/>
    <w:rsid w:val="008449DF"/>
    <w:rsid w:val="0084540E"/>
    <w:rsid w:val="00851401"/>
    <w:rsid w:val="00853324"/>
    <w:rsid w:val="00853BF3"/>
    <w:rsid w:val="008544BC"/>
    <w:rsid w:val="0085655C"/>
    <w:rsid w:val="00857C13"/>
    <w:rsid w:val="0086309F"/>
    <w:rsid w:val="0086311B"/>
    <w:rsid w:val="008654FD"/>
    <w:rsid w:val="00866A9B"/>
    <w:rsid w:val="00867F63"/>
    <w:rsid w:val="008700C2"/>
    <w:rsid w:val="00871B10"/>
    <w:rsid w:val="008736EB"/>
    <w:rsid w:val="0087571B"/>
    <w:rsid w:val="0087699F"/>
    <w:rsid w:val="008811E7"/>
    <w:rsid w:val="008823E6"/>
    <w:rsid w:val="008825A5"/>
    <w:rsid w:val="00883133"/>
    <w:rsid w:val="00883F07"/>
    <w:rsid w:val="008854B8"/>
    <w:rsid w:val="00891178"/>
    <w:rsid w:val="00891376"/>
    <w:rsid w:val="00893260"/>
    <w:rsid w:val="00894DE8"/>
    <w:rsid w:val="00894FE3"/>
    <w:rsid w:val="008950E2"/>
    <w:rsid w:val="00895629"/>
    <w:rsid w:val="00897406"/>
    <w:rsid w:val="0089783A"/>
    <w:rsid w:val="00897A22"/>
    <w:rsid w:val="008A0FCE"/>
    <w:rsid w:val="008A52AE"/>
    <w:rsid w:val="008A5681"/>
    <w:rsid w:val="008A57C8"/>
    <w:rsid w:val="008A643C"/>
    <w:rsid w:val="008B0F73"/>
    <w:rsid w:val="008B2F87"/>
    <w:rsid w:val="008B383A"/>
    <w:rsid w:val="008B48F3"/>
    <w:rsid w:val="008B4C83"/>
    <w:rsid w:val="008B5057"/>
    <w:rsid w:val="008B59B5"/>
    <w:rsid w:val="008B6C3B"/>
    <w:rsid w:val="008B7AEA"/>
    <w:rsid w:val="008C3335"/>
    <w:rsid w:val="008C52E7"/>
    <w:rsid w:val="008C5749"/>
    <w:rsid w:val="008D03D9"/>
    <w:rsid w:val="008D1F20"/>
    <w:rsid w:val="008D46D4"/>
    <w:rsid w:val="008D7A1E"/>
    <w:rsid w:val="008E075B"/>
    <w:rsid w:val="008E1B21"/>
    <w:rsid w:val="008E1EC6"/>
    <w:rsid w:val="008E514F"/>
    <w:rsid w:val="008E672D"/>
    <w:rsid w:val="008E7D98"/>
    <w:rsid w:val="008F0BC5"/>
    <w:rsid w:val="008F1820"/>
    <w:rsid w:val="008F4BAE"/>
    <w:rsid w:val="008F4F08"/>
    <w:rsid w:val="00900190"/>
    <w:rsid w:val="00900EB6"/>
    <w:rsid w:val="00901BB8"/>
    <w:rsid w:val="0090248F"/>
    <w:rsid w:val="00902942"/>
    <w:rsid w:val="00902F6A"/>
    <w:rsid w:val="009063AA"/>
    <w:rsid w:val="00906B1C"/>
    <w:rsid w:val="00907C1A"/>
    <w:rsid w:val="00912ECE"/>
    <w:rsid w:val="0091536C"/>
    <w:rsid w:val="009161AD"/>
    <w:rsid w:val="0091686D"/>
    <w:rsid w:val="009168DB"/>
    <w:rsid w:val="00917EB8"/>
    <w:rsid w:val="009237E8"/>
    <w:rsid w:val="00927E38"/>
    <w:rsid w:val="0093782D"/>
    <w:rsid w:val="00942ACF"/>
    <w:rsid w:val="0094411B"/>
    <w:rsid w:val="00947B47"/>
    <w:rsid w:val="00947F24"/>
    <w:rsid w:val="00952DCD"/>
    <w:rsid w:val="00956997"/>
    <w:rsid w:val="00957087"/>
    <w:rsid w:val="00960B2B"/>
    <w:rsid w:val="009623A8"/>
    <w:rsid w:val="009659A2"/>
    <w:rsid w:val="00970097"/>
    <w:rsid w:val="00972A23"/>
    <w:rsid w:val="009737CD"/>
    <w:rsid w:val="00980E7D"/>
    <w:rsid w:val="0098123A"/>
    <w:rsid w:val="009819F4"/>
    <w:rsid w:val="009831E4"/>
    <w:rsid w:val="009832F8"/>
    <w:rsid w:val="00983F30"/>
    <w:rsid w:val="00986B0D"/>
    <w:rsid w:val="00986FDF"/>
    <w:rsid w:val="00992281"/>
    <w:rsid w:val="00996B2E"/>
    <w:rsid w:val="00997824"/>
    <w:rsid w:val="009A1DB6"/>
    <w:rsid w:val="009A24BD"/>
    <w:rsid w:val="009A2B83"/>
    <w:rsid w:val="009A3A3B"/>
    <w:rsid w:val="009A5528"/>
    <w:rsid w:val="009A6C8C"/>
    <w:rsid w:val="009A7235"/>
    <w:rsid w:val="009A7A06"/>
    <w:rsid w:val="009B0922"/>
    <w:rsid w:val="009B2B80"/>
    <w:rsid w:val="009B437B"/>
    <w:rsid w:val="009C0270"/>
    <w:rsid w:val="009C0B57"/>
    <w:rsid w:val="009C453E"/>
    <w:rsid w:val="009C4D63"/>
    <w:rsid w:val="009C5270"/>
    <w:rsid w:val="009C6109"/>
    <w:rsid w:val="009C6269"/>
    <w:rsid w:val="009C6EA9"/>
    <w:rsid w:val="009D1ABC"/>
    <w:rsid w:val="009D30F1"/>
    <w:rsid w:val="009D4559"/>
    <w:rsid w:val="009D4B17"/>
    <w:rsid w:val="009D6706"/>
    <w:rsid w:val="009D7587"/>
    <w:rsid w:val="009D772E"/>
    <w:rsid w:val="009E289E"/>
    <w:rsid w:val="009E4973"/>
    <w:rsid w:val="009E4A26"/>
    <w:rsid w:val="009E590B"/>
    <w:rsid w:val="009E611A"/>
    <w:rsid w:val="009E6915"/>
    <w:rsid w:val="009E6A77"/>
    <w:rsid w:val="009F0794"/>
    <w:rsid w:val="009F09E1"/>
    <w:rsid w:val="009F18B6"/>
    <w:rsid w:val="009F373D"/>
    <w:rsid w:val="009F3DF7"/>
    <w:rsid w:val="009F4FF1"/>
    <w:rsid w:val="009F7377"/>
    <w:rsid w:val="009F7F3E"/>
    <w:rsid w:val="00A11160"/>
    <w:rsid w:val="00A1717D"/>
    <w:rsid w:val="00A1769E"/>
    <w:rsid w:val="00A214D1"/>
    <w:rsid w:val="00A2188D"/>
    <w:rsid w:val="00A22602"/>
    <w:rsid w:val="00A229EF"/>
    <w:rsid w:val="00A2369B"/>
    <w:rsid w:val="00A23EB0"/>
    <w:rsid w:val="00A252F8"/>
    <w:rsid w:val="00A26CAA"/>
    <w:rsid w:val="00A32287"/>
    <w:rsid w:val="00A323F7"/>
    <w:rsid w:val="00A32D6F"/>
    <w:rsid w:val="00A360F4"/>
    <w:rsid w:val="00A41266"/>
    <w:rsid w:val="00A41520"/>
    <w:rsid w:val="00A42A73"/>
    <w:rsid w:val="00A43F32"/>
    <w:rsid w:val="00A46103"/>
    <w:rsid w:val="00A46BBC"/>
    <w:rsid w:val="00A502B9"/>
    <w:rsid w:val="00A514DA"/>
    <w:rsid w:val="00A5351E"/>
    <w:rsid w:val="00A54324"/>
    <w:rsid w:val="00A55225"/>
    <w:rsid w:val="00A56A25"/>
    <w:rsid w:val="00A5788F"/>
    <w:rsid w:val="00A57D3A"/>
    <w:rsid w:val="00A6121C"/>
    <w:rsid w:val="00A613B1"/>
    <w:rsid w:val="00A61FEA"/>
    <w:rsid w:val="00A62EC2"/>
    <w:rsid w:val="00A63757"/>
    <w:rsid w:val="00A63F63"/>
    <w:rsid w:val="00A64615"/>
    <w:rsid w:val="00A64F4E"/>
    <w:rsid w:val="00A652BE"/>
    <w:rsid w:val="00A67D4B"/>
    <w:rsid w:val="00A701B9"/>
    <w:rsid w:val="00A72438"/>
    <w:rsid w:val="00A74341"/>
    <w:rsid w:val="00A7570B"/>
    <w:rsid w:val="00A77F9E"/>
    <w:rsid w:val="00A81EB5"/>
    <w:rsid w:val="00A84A9D"/>
    <w:rsid w:val="00A85F7C"/>
    <w:rsid w:val="00A86DC2"/>
    <w:rsid w:val="00A9060D"/>
    <w:rsid w:val="00A906EA"/>
    <w:rsid w:val="00A92AD3"/>
    <w:rsid w:val="00A94001"/>
    <w:rsid w:val="00A941B2"/>
    <w:rsid w:val="00A945AA"/>
    <w:rsid w:val="00A95CA2"/>
    <w:rsid w:val="00A97F38"/>
    <w:rsid w:val="00AA1685"/>
    <w:rsid w:val="00AA1E9C"/>
    <w:rsid w:val="00AA373D"/>
    <w:rsid w:val="00AA4749"/>
    <w:rsid w:val="00AA56D9"/>
    <w:rsid w:val="00AA6F6C"/>
    <w:rsid w:val="00AA7C70"/>
    <w:rsid w:val="00AA7E16"/>
    <w:rsid w:val="00AA7E17"/>
    <w:rsid w:val="00AB04AA"/>
    <w:rsid w:val="00AB0A99"/>
    <w:rsid w:val="00AB4B0E"/>
    <w:rsid w:val="00AB6149"/>
    <w:rsid w:val="00AB6EF9"/>
    <w:rsid w:val="00AB70CA"/>
    <w:rsid w:val="00AB7CE1"/>
    <w:rsid w:val="00AC29AE"/>
    <w:rsid w:val="00AC2E52"/>
    <w:rsid w:val="00AC45CA"/>
    <w:rsid w:val="00AC6B01"/>
    <w:rsid w:val="00AD03AC"/>
    <w:rsid w:val="00AD20B1"/>
    <w:rsid w:val="00AD2BA7"/>
    <w:rsid w:val="00AD37E5"/>
    <w:rsid w:val="00AD3E72"/>
    <w:rsid w:val="00AD4109"/>
    <w:rsid w:val="00AD4224"/>
    <w:rsid w:val="00AD46C6"/>
    <w:rsid w:val="00AE03A8"/>
    <w:rsid w:val="00AE3DBA"/>
    <w:rsid w:val="00AE4C02"/>
    <w:rsid w:val="00AE4C65"/>
    <w:rsid w:val="00AE62F6"/>
    <w:rsid w:val="00AE72A7"/>
    <w:rsid w:val="00AE76F8"/>
    <w:rsid w:val="00AE7CC9"/>
    <w:rsid w:val="00AE7F2D"/>
    <w:rsid w:val="00AF122D"/>
    <w:rsid w:val="00AF205F"/>
    <w:rsid w:val="00AF2652"/>
    <w:rsid w:val="00B007FF"/>
    <w:rsid w:val="00B00B95"/>
    <w:rsid w:val="00B05B7C"/>
    <w:rsid w:val="00B06752"/>
    <w:rsid w:val="00B069B9"/>
    <w:rsid w:val="00B10C0C"/>
    <w:rsid w:val="00B10CA6"/>
    <w:rsid w:val="00B157E8"/>
    <w:rsid w:val="00B15E55"/>
    <w:rsid w:val="00B16238"/>
    <w:rsid w:val="00B1661B"/>
    <w:rsid w:val="00B16781"/>
    <w:rsid w:val="00B17D41"/>
    <w:rsid w:val="00B21628"/>
    <w:rsid w:val="00B22689"/>
    <w:rsid w:val="00B227E1"/>
    <w:rsid w:val="00B242B7"/>
    <w:rsid w:val="00B2558A"/>
    <w:rsid w:val="00B255A6"/>
    <w:rsid w:val="00B268AC"/>
    <w:rsid w:val="00B268B3"/>
    <w:rsid w:val="00B26C44"/>
    <w:rsid w:val="00B27B75"/>
    <w:rsid w:val="00B333D2"/>
    <w:rsid w:val="00B36CC0"/>
    <w:rsid w:val="00B37129"/>
    <w:rsid w:val="00B377A8"/>
    <w:rsid w:val="00B4017D"/>
    <w:rsid w:val="00B43419"/>
    <w:rsid w:val="00B44F76"/>
    <w:rsid w:val="00B468BC"/>
    <w:rsid w:val="00B46C8B"/>
    <w:rsid w:val="00B51773"/>
    <w:rsid w:val="00B51ADE"/>
    <w:rsid w:val="00B53FC8"/>
    <w:rsid w:val="00B54BCE"/>
    <w:rsid w:val="00B57E8F"/>
    <w:rsid w:val="00B6383C"/>
    <w:rsid w:val="00B63D77"/>
    <w:rsid w:val="00B6400A"/>
    <w:rsid w:val="00B64533"/>
    <w:rsid w:val="00B64C37"/>
    <w:rsid w:val="00B665DC"/>
    <w:rsid w:val="00B66750"/>
    <w:rsid w:val="00B67536"/>
    <w:rsid w:val="00B705B0"/>
    <w:rsid w:val="00B70BF5"/>
    <w:rsid w:val="00B71558"/>
    <w:rsid w:val="00B740A1"/>
    <w:rsid w:val="00B7441B"/>
    <w:rsid w:val="00B752DF"/>
    <w:rsid w:val="00B75595"/>
    <w:rsid w:val="00B76D95"/>
    <w:rsid w:val="00B80A0C"/>
    <w:rsid w:val="00B822B3"/>
    <w:rsid w:val="00B83C35"/>
    <w:rsid w:val="00B91803"/>
    <w:rsid w:val="00B935D7"/>
    <w:rsid w:val="00B944AE"/>
    <w:rsid w:val="00B970FF"/>
    <w:rsid w:val="00B97206"/>
    <w:rsid w:val="00B975A9"/>
    <w:rsid w:val="00BA19E7"/>
    <w:rsid w:val="00BA2F67"/>
    <w:rsid w:val="00BA3B0E"/>
    <w:rsid w:val="00BA473D"/>
    <w:rsid w:val="00BA7BC8"/>
    <w:rsid w:val="00BB1D25"/>
    <w:rsid w:val="00BB30D5"/>
    <w:rsid w:val="00BB3901"/>
    <w:rsid w:val="00BC0770"/>
    <w:rsid w:val="00BC1FC1"/>
    <w:rsid w:val="00BC3AD4"/>
    <w:rsid w:val="00BC4795"/>
    <w:rsid w:val="00BC47A5"/>
    <w:rsid w:val="00BC5702"/>
    <w:rsid w:val="00BC6BCC"/>
    <w:rsid w:val="00BC78F7"/>
    <w:rsid w:val="00BC7F54"/>
    <w:rsid w:val="00BD3EB5"/>
    <w:rsid w:val="00BD54F2"/>
    <w:rsid w:val="00BD5AB0"/>
    <w:rsid w:val="00BE1B19"/>
    <w:rsid w:val="00BE2035"/>
    <w:rsid w:val="00BE3A47"/>
    <w:rsid w:val="00BF1860"/>
    <w:rsid w:val="00BF41A9"/>
    <w:rsid w:val="00BF5D88"/>
    <w:rsid w:val="00C015D3"/>
    <w:rsid w:val="00C03A3C"/>
    <w:rsid w:val="00C04D0A"/>
    <w:rsid w:val="00C06EDD"/>
    <w:rsid w:val="00C0761A"/>
    <w:rsid w:val="00C10304"/>
    <w:rsid w:val="00C11E2B"/>
    <w:rsid w:val="00C13AD8"/>
    <w:rsid w:val="00C174E8"/>
    <w:rsid w:val="00C200D9"/>
    <w:rsid w:val="00C21BD5"/>
    <w:rsid w:val="00C24336"/>
    <w:rsid w:val="00C25055"/>
    <w:rsid w:val="00C26B0D"/>
    <w:rsid w:val="00C306A2"/>
    <w:rsid w:val="00C332BC"/>
    <w:rsid w:val="00C342F7"/>
    <w:rsid w:val="00C36B99"/>
    <w:rsid w:val="00C37143"/>
    <w:rsid w:val="00C377D7"/>
    <w:rsid w:val="00C42FEF"/>
    <w:rsid w:val="00C45802"/>
    <w:rsid w:val="00C51B80"/>
    <w:rsid w:val="00C524BB"/>
    <w:rsid w:val="00C5357E"/>
    <w:rsid w:val="00C53C77"/>
    <w:rsid w:val="00C54108"/>
    <w:rsid w:val="00C55329"/>
    <w:rsid w:val="00C5785E"/>
    <w:rsid w:val="00C60156"/>
    <w:rsid w:val="00C60E60"/>
    <w:rsid w:val="00C73442"/>
    <w:rsid w:val="00C74091"/>
    <w:rsid w:val="00C76300"/>
    <w:rsid w:val="00C763FB"/>
    <w:rsid w:val="00C77D66"/>
    <w:rsid w:val="00C80B08"/>
    <w:rsid w:val="00C82A73"/>
    <w:rsid w:val="00C8586F"/>
    <w:rsid w:val="00C85A55"/>
    <w:rsid w:val="00C90BA2"/>
    <w:rsid w:val="00C90ED6"/>
    <w:rsid w:val="00C9111F"/>
    <w:rsid w:val="00C93E27"/>
    <w:rsid w:val="00C94769"/>
    <w:rsid w:val="00C95036"/>
    <w:rsid w:val="00C96042"/>
    <w:rsid w:val="00C969AA"/>
    <w:rsid w:val="00C96EA8"/>
    <w:rsid w:val="00C9766D"/>
    <w:rsid w:val="00CA10E6"/>
    <w:rsid w:val="00CA1680"/>
    <w:rsid w:val="00CA23F7"/>
    <w:rsid w:val="00CA27B2"/>
    <w:rsid w:val="00CA4042"/>
    <w:rsid w:val="00CA53C5"/>
    <w:rsid w:val="00CA662B"/>
    <w:rsid w:val="00CB0971"/>
    <w:rsid w:val="00CB09D0"/>
    <w:rsid w:val="00CB1857"/>
    <w:rsid w:val="00CB20FD"/>
    <w:rsid w:val="00CB4207"/>
    <w:rsid w:val="00CB48F5"/>
    <w:rsid w:val="00CB6D8B"/>
    <w:rsid w:val="00CC0D24"/>
    <w:rsid w:val="00CC301C"/>
    <w:rsid w:val="00CC4231"/>
    <w:rsid w:val="00CC460B"/>
    <w:rsid w:val="00CD1588"/>
    <w:rsid w:val="00CD39CB"/>
    <w:rsid w:val="00CD6482"/>
    <w:rsid w:val="00CE2AEB"/>
    <w:rsid w:val="00CE2FE3"/>
    <w:rsid w:val="00CE450C"/>
    <w:rsid w:val="00CE45D7"/>
    <w:rsid w:val="00CE4953"/>
    <w:rsid w:val="00CE656C"/>
    <w:rsid w:val="00CF3B1D"/>
    <w:rsid w:val="00CF5531"/>
    <w:rsid w:val="00CF70FD"/>
    <w:rsid w:val="00CF7F44"/>
    <w:rsid w:val="00D002F9"/>
    <w:rsid w:val="00D035B7"/>
    <w:rsid w:val="00D0741E"/>
    <w:rsid w:val="00D07C3D"/>
    <w:rsid w:val="00D14B3A"/>
    <w:rsid w:val="00D14EA1"/>
    <w:rsid w:val="00D16C33"/>
    <w:rsid w:val="00D17ECC"/>
    <w:rsid w:val="00D20F09"/>
    <w:rsid w:val="00D222C7"/>
    <w:rsid w:val="00D24F6C"/>
    <w:rsid w:val="00D2693D"/>
    <w:rsid w:val="00D3284D"/>
    <w:rsid w:val="00D35B77"/>
    <w:rsid w:val="00D35EB4"/>
    <w:rsid w:val="00D36947"/>
    <w:rsid w:val="00D4079E"/>
    <w:rsid w:val="00D40921"/>
    <w:rsid w:val="00D42016"/>
    <w:rsid w:val="00D423DB"/>
    <w:rsid w:val="00D42E77"/>
    <w:rsid w:val="00D43527"/>
    <w:rsid w:val="00D45B60"/>
    <w:rsid w:val="00D45F95"/>
    <w:rsid w:val="00D52043"/>
    <w:rsid w:val="00D625D8"/>
    <w:rsid w:val="00D62AD9"/>
    <w:rsid w:val="00D642FA"/>
    <w:rsid w:val="00D649E8"/>
    <w:rsid w:val="00D67620"/>
    <w:rsid w:val="00D70436"/>
    <w:rsid w:val="00D7380A"/>
    <w:rsid w:val="00D74C14"/>
    <w:rsid w:val="00D755FB"/>
    <w:rsid w:val="00D76CD3"/>
    <w:rsid w:val="00D76D4B"/>
    <w:rsid w:val="00D77B4E"/>
    <w:rsid w:val="00D803E2"/>
    <w:rsid w:val="00D845B3"/>
    <w:rsid w:val="00D8569B"/>
    <w:rsid w:val="00D85A98"/>
    <w:rsid w:val="00D87C69"/>
    <w:rsid w:val="00D9001A"/>
    <w:rsid w:val="00D90E8D"/>
    <w:rsid w:val="00D91D74"/>
    <w:rsid w:val="00D92947"/>
    <w:rsid w:val="00DA3CB6"/>
    <w:rsid w:val="00DA5EC5"/>
    <w:rsid w:val="00DA751F"/>
    <w:rsid w:val="00DB19F7"/>
    <w:rsid w:val="00DB2269"/>
    <w:rsid w:val="00DB2B90"/>
    <w:rsid w:val="00DB2C75"/>
    <w:rsid w:val="00DB574A"/>
    <w:rsid w:val="00DB7E85"/>
    <w:rsid w:val="00DC03E9"/>
    <w:rsid w:val="00DC1459"/>
    <w:rsid w:val="00DD044E"/>
    <w:rsid w:val="00DD11BC"/>
    <w:rsid w:val="00DD1B86"/>
    <w:rsid w:val="00DD3B45"/>
    <w:rsid w:val="00DD4A02"/>
    <w:rsid w:val="00DD5145"/>
    <w:rsid w:val="00DD6032"/>
    <w:rsid w:val="00DD6EDC"/>
    <w:rsid w:val="00DD743A"/>
    <w:rsid w:val="00DE2DD5"/>
    <w:rsid w:val="00DE326A"/>
    <w:rsid w:val="00DE36E3"/>
    <w:rsid w:val="00DE4C21"/>
    <w:rsid w:val="00DF2673"/>
    <w:rsid w:val="00DF3932"/>
    <w:rsid w:val="00DF3DAF"/>
    <w:rsid w:val="00DF403D"/>
    <w:rsid w:val="00DF526C"/>
    <w:rsid w:val="00DF5657"/>
    <w:rsid w:val="00DF56D2"/>
    <w:rsid w:val="00DF6C93"/>
    <w:rsid w:val="00E00009"/>
    <w:rsid w:val="00E049FB"/>
    <w:rsid w:val="00E05E6B"/>
    <w:rsid w:val="00E06D01"/>
    <w:rsid w:val="00E06F16"/>
    <w:rsid w:val="00E07C53"/>
    <w:rsid w:val="00E10452"/>
    <w:rsid w:val="00E10E3F"/>
    <w:rsid w:val="00E11853"/>
    <w:rsid w:val="00E11A17"/>
    <w:rsid w:val="00E11DC7"/>
    <w:rsid w:val="00E12BAB"/>
    <w:rsid w:val="00E1645C"/>
    <w:rsid w:val="00E20430"/>
    <w:rsid w:val="00E21C63"/>
    <w:rsid w:val="00E248A7"/>
    <w:rsid w:val="00E310B1"/>
    <w:rsid w:val="00E32BD2"/>
    <w:rsid w:val="00E33B8C"/>
    <w:rsid w:val="00E355FA"/>
    <w:rsid w:val="00E367BE"/>
    <w:rsid w:val="00E37A46"/>
    <w:rsid w:val="00E40FA3"/>
    <w:rsid w:val="00E43889"/>
    <w:rsid w:val="00E43F21"/>
    <w:rsid w:val="00E51CEB"/>
    <w:rsid w:val="00E53D3C"/>
    <w:rsid w:val="00E546E4"/>
    <w:rsid w:val="00E54B1B"/>
    <w:rsid w:val="00E55E3E"/>
    <w:rsid w:val="00E57768"/>
    <w:rsid w:val="00E601A5"/>
    <w:rsid w:val="00E607D0"/>
    <w:rsid w:val="00E7121C"/>
    <w:rsid w:val="00E724E2"/>
    <w:rsid w:val="00E746B6"/>
    <w:rsid w:val="00E767B1"/>
    <w:rsid w:val="00E80561"/>
    <w:rsid w:val="00E80806"/>
    <w:rsid w:val="00E80E3F"/>
    <w:rsid w:val="00E82962"/>
    <w:rsid w:val="00E8561F"/>
    <w:rsid w:val="00E90009"/>
    <w:rsid w:val="00E915D7"/>
    <w:rsid w:val="00E91D53"/>
    <w:rsid w:val="00E93003"/>
    <w:rsid w:val="00E957FB"/>
    <w:rsid w:val="00E95B96"/>
    <w:rsid w:val="00E965B4"/>
    <w:rsid w:val="00EA1D0E"/>
    <w:rsid w:val="00EA2040"/>
    <w:rsid w:val="00EA28D2"/>
    <w:rsid w:val="00EA3831"/>
    <w:rsid w:val="00EA3DDC"/>
    <w:rsid w:val="00EA4A6C"/>
    <w:rsid w:val="00EA4FA3"/>
    <w:rsid w:val="00EA5739"/>
    <w:rsid w:val="00EA79DC"/>
    <w:rsid w:val="00EB1A81"/>
    <w:rsid w:val="00EB2C39"/>
    <w:rsid w:val="00EB2DC1"/>
    <w:rsid w:val="00EB32AE"/>
    <w:rsid w:val="00EB3430"/>
    <w:rsid w:val="00EB5E00"/>
    <w:rsid w:val="00EB5FF4"/>
    <w:rsid w:val="00EB6BC5"/>
    <w:rsid w:val="00EB7300"/>
    <w:rsid w:val="00EC0D8E"/>
    <w:rsid w:val="00EC106E"/>
    <w:rsid w:val="00EC3F0A"/>
    <w:rsid w:val="00EC3F47"/>
    <w:rsid w:val="00EC5527"/>
    <w:rsid w:val="00EC6C18"/>
    <w:rsid w:val="00ED1657"/>
    <w:rsid w:val="00ED1A36"/>
    <w:rsid w:val="00ED1A49"/>
    <w:rsid w:val="00ED30BD"/>
    <w:rsid w:val="00ED4AF3"/>
    <w:rsid w:val="00ED6398"/>
    <w:rsid w:val="00ED64B1"/>
    <w:rsid w:val="00ED6C10"/>
    <w:rsid w:val="00ED765D"/>
    <w:rsid w:val="00EE28C1"/>
    <w:rsid w:val="00EE365B"/>
    <w:rsid w:val="00EF0A3A"/>
    <w:rsid w:val="00EF0AEF"/>
    <w:rsid w:val="00EF129C"/>
    <w:rsid w:val="00EF296D"/>
    <w:rsid w:val="00EF4877"/>
    <w:rsid w:val="00EF5788"/>
    <w:rsid w:val="00EF6071"/>
    <w:rsid w:val="00EF6C8B"/>
    <w:rsid w:val="00F012F7"/>
    <w:rsid w:val="00F05715"/>
    <w:rsid w:val="00F0611D"/>
    <w:rsid w:val="00F062A3"/>
    <w:rsid w:val="00F1031B"/>
    <w:rsid w:val="00F1392D"/>
    <w:rsid w:val="00F17D46"/>
    <w:rsid w:val="00F20FCC"/>
    <w:rsid w:val="00F23E09"/>
    <w:rsid w:val="00F240DC"/>
    <w:rsid w:val="00F24678"/>
    <w:rsid w:val="00F300A2"/>
    <w:rsid w:val="00F31A81"/>
    <w:rsid w:val="00F342CE"/>
    <w:rsid w:val="00F3561A"/>
    <w:rsid w:val="00F40298"/>
    <w:rsid w:val="00F411FA"/>
    <w:rsid w:val="00F42623"/>
    <w:rsid w:val="00F45917"/>
    <w:rsid w:val="00F46014"/>
    <w:rsid w:val="00F47098"/>
    <w:rsid w:val="00F5012D"/>
    <w:rsid w:val="00F501AF"/>
    <w:rsid w:val="00F515F8"/>
    <w:rsid w:val="00F51F65"/>
    <w:rsid w:val="00F52415"/>
    <w:rsid w:val="00F52433"/>
    <w:rsid w:val="00F52963"/>
    <w:rsid w:val="00F53486"/>
    <w:rsid w:val="00F534F5"/>
    <w:rsid w:val="00F53E8C"/>
    <w:rsid w:val="00F54354"/>
    <w:rsid w:val="00F551FD"/>
    <w:rsid w:val="00F55285"/>
    <w:rsid w:val="00F5796C"/>
    <w:rsid w:val="00F57D31"/>
    <w:rsid w:val="00F6120D"/>
    <w:rsid w:val="00F63E9C"/>
    <w:rsid w:val="00F66D93"/>
    <w:rsid w:val="00F66DFD"/>
    <w:rsid w:val="00F701EB"/>
    <w:rsid w:val="00F724FF"/>
    <w:rsid w:val="00F72A76"/>
    <w:rsid w:val="00F73006"/>
    <w:rsid w:val="00F76F2B"/>
    <w:rsid w:val="00F77EF2"/>
    <w:rsid w:val="00F8011E"/>
    <w:rsid w:val="00F80EC1"/>
    <w:rsid w:val="00F83318"/>
    <w:rsid w:val="00F83C59"/>
    <w:rsid w:val="00F842FE"/>
    <w:rsid w:val="00F84330"/>
    <w:rsid w:val="00F84AB6"/>
    <w:rsid w:val="00F857D6"/>
    <w:rsid w:val="00F86995"/>
    <w:rsid w:val="00F90D8D"/>
    <w:rsid w:val="00F91748"/>
    <w:rsid w:val="00F9389D"/>
    <w:rsid w:val="00F9550D"/>
    <w:rsid w:val="00F96F55"/>
    <w:rsid w:val="00F97674"/>
    <w:rsid w:val="00FA0F8D"/>
    <w:rsid w:val="00FA222E"/>
    <w:rsid w:val="00FA24F9"/>
    <w:rsid w:val="00FA2A52"/>
    <w:rsid w:val="00FA4FCC"/>
    <w:rsid w:val="00FA56BB"/>
    <w:rsid w:val="00FA5CA1"/>
    <w:rsid w:val="00FA6455"/>
    <w:rsid w:val="00FA68B5"/>
    <w:rsid w:val="00FA7686"/>
    <w:rsid w:val="00FA7A8F"/>
    <w:rsid w:val="00FB2E56"/>
    <w:rsid w:val="00FB3FEB"/>
    <w:rsid w:val="00FB40FB"/>
    <w:rsid w:val="00FB5479"/>
    <w:rsid w:val="00FB770F"/>
    <w:rsid w:val="00FC050D"/>
    <w:rsid w:val="00FC275D"/>
    <w:rsid w:val="00FC3183"/>
    <w:rsid w:val="00FC3B1B"/>
    <w:rsid w:val="00FC4FCC"/>
    <w:rsid w:val="00FC6081"/>
    <w:rsid w:val="00FD15FE"/>
    <w:rsid w:val="00FD1824"/>
    <w:rsid w:val="00FD5ED2"/>
    <w:rsid w:val="00FE02E2"/>
    <w:rsid w:val="00FE0EED"/>
    <w:rsid w:val="00FF1425"/>
    <w:rsid w:val="00FF2851"/>
    <w:rsid w:val="00FF5CA4"/>
    <w:rsid w:val="00FF6512"/>
    <w:rsid w:val="00FF7E47"/>
    <w:rsid w:val="03A2D47E"/>
    <w:rsid w:val="03D03BF3"/>
    <w:rsid w:val="0756E75B"/>
    <w:rsid w:val="07EF3173"/>
    <w:rsid w:val="09A9B91E"/>
    <w:rsid w:val="0B35F84C"/>
    <w:rsid w:val="0F8980BF"/>
    <w:rsid w:val="115E6FF3"/>
    <w:rsid w:val="11C6B750"/>
    <w:rsid w:val="15D3F67D"/>
    <w:rsid w:val="1AB76CEC"/>
    <w:rsid w:val="1B895950"/>
    <w:rsid w:val="1DCFBB41"/>
    <w:rsid w:val="2224FC48"/>
    <w:rsid w:val="269E812D"/>
    <w:rsid w:val="29D7D690"/>
    <w:rsid w:val="2B0ACE31"/>
    <w:rsid w:val="300BE83C"/>
    <w:rsid w:val="30EF17B9"/>
    <w:rsid w:val="3297ADB2"/>
    <w:rsid w:val="350C6D28"/>
    <w:rsid w:val="359D5A94"/>
    <w:rsid w:val="368A89C2"/>
    <w:rsid w:val="3C379387"/>
    <w:rsid w:val="3F8D768E"/>
    <w:rsid w:val="464AAF9E"/>
    <w:rsid w:val="4845B1DB"/>
    <w:rsid w:val="4DCB2DC7"/>
    <w:rsid w:val="4E8C9F81"/>
    <w:rsid w:val="4EB8EE62"/>
    <w:rsid w:val="51E9384B"/>
    <w:rsid w:val="53DC2E6C"/>
    <w:rsid w:val="55934E39"/>
    <w:rsid w:val="59336176"/>
    <w:rsid w:val="5AEFBD54"/>
    <w:rsid w:val="5BD98CD6"/>
    <w:rsid w:val="5CA31236"/>
    <w:rsid w:val="5CBC363C"/>
    <w:rsid w:val="5CD9EA6B"/>
    <w:rsid w:val="5DC38473"/>
    <w:rsid w:val="5F2953B6"/>
    <w:rsid w:val="5FE8227E"/>
    <w:rsid w:val="625690B1"/>
    <w:rsid w:val="67A0B6A9"/>
    <w:rsid w:val="6F689A2C"/>
    <w:rsid w:val="700F9AD5"/>
    <w:rsid w:val="774B7A80"/>
    <w:rsid w:val="78C11871"/>
    <w:rsid w:val="78C90A01"/>
    <w:rsid w:val="78D8E02E"/>
    <w:rsid w:val="7CB4F0CF"/>
    <w:rsid w:val="7EE2948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E9D8CC6"/>
  <w15:docId w15:val="{9A161517-69FF-452E-82FA-13289350C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53486"/>
    <w:pPr>
      <w:widowControl w:val="0"/>
      <w:autoSpaceDE w:val="0"/>
      <w:autoSpaceDN w:val="0"/>
      <w:adjustRightInd w:val="0"/>
    </w:pPr>
    <w:rPr>
      <w:sz w:val="24"/>
      <w:szCs w:val="24"/>
    </w:rPr>
  </w:style>
  <w:style w:type="paragraph" w:styleId="Heading2">
    <w:name w:val="heading 2"/>
    <w:basedOn w:val="Normal"/>
    <w:qFormat/>
    <w:rsid w:val="004B05F7"/>
    <w:pPr>
      <w:widowControl/>
      <w:autoSpaceDE/>
      <w:autoSpaceDN/>
      <w:adjustRightInd/>
      <w:spacing w:before="100" w:beforeAutospacing="1" w:after="100" w:afterAutospacing="1"/>
      <w:outlineLvl w:val="1"/>
    </w:pPr>
    <w:rPr>
      <w:color w:val="222255"/>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tabs>
        <w:tab w:val="num" w:pos="360"/>
        <w:tab w:val="clear" w:pos="720"/>
      </w:tabs>
      <w:ind w:left="360" w:hanging="360"/>
    </w:p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487256"/>
    <w:rPr>
      <w:rFonts w:ascii="Times New Roman" w:hAnsi="Times New Roman"/>
      <w:b/>
      <w:sz w:val="26"/>
      <w:szCs w:val="26"/>
      <w:vertAlign w:val="superscript"/>
    </w:rPr>
  </w:style>
  <w:style w:type="paragraph" w:styleId="FootnoteText">
    <w:name w:val="footnote text"/>
    <w:aliases w:val=" Char,Char,Footnote Text Char,Footnote Text Char Char,Footnote Text Char Char Char,Footnote Text Char Char Char Char Char1,Footnote Text Char Char1,Footnote Text Char1,Footnote Text Char1 Char,Footnote Text Char1 Char Char Char1,fn,ft"/>
    <w:basedOn w:val="Normal"/>
    <w:link w:val="FootnoteTextChar2"/>
    <w:rsid w:val="00487256"/>
    <w:pPr>
      <w:spacing w:after="260"/>
      <w:ind w:firstLine="720"/>
    </w:pPr>
    <w:rPr>
      <w:szCs w:val="20"/>
    </w:rPr>
  </w:style>
  <w:style w:type="paragraph" w:styleId="Footer">
    <w:name w:val="footer"/>
    <w:basedOn w:val="Normal"/>
    <w:rsid w:val="00F53486"/>
    <w:pPr>
      <w:tabs>
        <w:tab w:val="center" w:pos="4320"/>
        <w:tab w:val="right" w:pos="8640"/>
      </w:tabs>
    </w:pPr>
  </w:style>
  <w:style w:type="character" w:styleId="PageNumber">
    <w:name w:val="page number"/>
    <w:basedOn w:val="DefaultParagraphFont"/>
    <w:rsid w:val="00F53486"/>
  </w:style>
  <w:style w:type="table" w:styleId="TableGrid">
    <w:name w:val="Table Grid"/>
    <w:basedOn w:val="TableNormal"/>
    <w:rsid w:val="00F53486"/>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Format">
    <w:name w:val="Legal Format"/>
    <w:basedOn w:val="ListContinue"/>
    <w:autoRedefine/>
    <w:rsid w:val="00F53486"/>
    <w:pPr>
      <w:widowControl/>
      <w:tabs>
        <w:tab w:val="num" w:pos="0"/>
      </w:tabs>
      <w:autoSpaceDE/>
      <w:autoSpaceDN/>
      <w:adjustRightInd/>
      <w:spacing w:after="0"/>
      <w:ind w:left="0" w:hanging="18"/>
    </w:pPr>
    <w:rPr>
      <w:sz w:val="26"/>
      <w:szCs w:val="26"/>
    </w:rPr>
  </w:style>
  <w:style w:type="paragraph" w:styleId="ListContinue">
    <w:name w:val="List Continue"/>
    <w:basedOn w:val="Normal"/>
    <w:rsid w:val="00F53486"/>
    <w:pPr>
      <w:spacing w:after="120"/>
      <w:ind w:left="360"/>
    </w:pPr>
  </w:style>
  <w:style w:type="character" w:styleId="Hyperlink">
    <w:name w:val="Hyperlink"/>
    <w:rsid w:val="004B05F7"/>
    <w:rPr>
      <w:strike w:val="0"/>
      <w:dstrike w:val="0"/>
      <w:color w:val="000080"/>
      <w:u w:val="none"/>
      <w:effect w:val="none"/>
    </w:rPr>
  </w:style>
  <w:style w:type="character" w:styleId="Emphasis">
    <w:name w:val="Emphasis"/>
    <w:qFormat/>
    <w:rsid w:val="004B05F7"/>
    <w:rPr>
      <w:i/>
      <w:iCs/>
    </w:rPr>
  </w:style>
  <w:style w:type="paragraph" w:styleId="NormalWeb">
    <w:name w:val="Normal (Web)"/>
    <w:basedOn w:val="Normal"/>
    <w:rsid w:val="004B05F7"/>
    <w:pPr>
      <w:widowControl/>
      <w:autoSpaceDE/>
      <w:autoSpaceDN/>
      <w:adjustRightInd/>
      <w:spacing w:before="100" w:beforeAutospacing="1" w:after="100" w:afterAutospacing="1"/>
    </w:pPr>
  </w:style>
  <w:style w:type="character" w:customStyle="1" w:styleId="srchlead">
    <w:name w:val="srchlead"/>
    <w:rsid w:val="004B05F7"/>
    <w:rPr>
      <w:b w:val="0"/>
      <w:bCs w:val="0"/>
      <w:i/>
      <w:iCs/>
    </w:rPr>
  </w:style>
  <w:style w:type="character" w:customStyle="1" w:styleId="searchbox">
    <w:name w:val="searchbox"/>
    <w:rsid w:val="004B05F7"/>
    <w:rPr>
      <w:b w:val="0"/>
      <w:bCs w:val="0"/>
    </w:rPr>
  </w:style>
  <w:style w:type="paragraph" w:styleId="HTMLTopofForm">
    <w:name w:val="HTML Top of Form"/>
    <w:basedOn w:val="Normal"/>
    <w:next w:val="Normal"/>
    <w:hidden/>
    <w:rsid w:val="004B05F7"/>
    <w:pPr>
      <w:widowControl/>
      <w:pBdr>
        <w:bottom w:val="single" w:sz="6" w:space="1" w:color="auto"/>
      </w:pBdr>
      <w:autoSpaceDE/>
      <w:autoSpaceDN/>
      <w:adjustRightInd/>
      <w:jc w:val="center"/>
    </w:pPr>
    <w:rPr>
      <w:rFonts w:ascii="Arial" w:hAnsi="Arial" w:cs="Arial"/>
      <w:vanish/>
      <w:sz w:val="16"/>
      <w:szCs w:val="16"/>
    </w:rPr>
  </w:style>
  <w:style w:type="paragraph" w:styleId="HTMLBottomofForm">
    <w:name w:val="HTML Bottom of Form"/>
    <w:basedOn w:val="Normal"/>
    <w:next w:val="Normal"/>
    <w:hidden/>
    <w:rsid w:val="004B05F7"/>
    <w:pPr>
      <w:widowControl/>
      <w:pBdr>
        <w:top w:val="single" w:sz="6" w:space="1" w:color="auto"/>
      </w:pBdr>
      <w:autoSpaceDE/>
      <w:autoSpaceDN/>
      <w:adjustRightInd/>
      <w:jc w:val="center"/>
    </w:pPr>
    <w:rPr>
      <w:rFonts w:ascii="Arial" w:hAnsi="Arial" w:cs="Arial"/>
      <w:vanish/>
      <w:sz w:val="16"/>
      <w:szCs w:val="16"/>
    </w:rPr>
  </w:style>
  <w:style w:type="character" w:customStyle="1" w:styleId="topicref">
    <w:name w:val="topicref"/>
    <w:rsid w:val="004B05F7"/>
    <w:rPr>
      <w:b w:val="0"/>
      <w:bCs w:val="0"/>
    </w:rPr>
  </w:style>
  <w:style w:type="character" w:customStyle="1" w:styleId="ptext-1">
    <w:name w:val="ptext-1"/>
    <w:rsid w:val="004B05F7"/>
    <w:rPr>
      <w:b w:val="0"/>
      <w:bCs w:val="0"/>
    </w:rPr>
  </w:style>
  <w:style w:type="character" w:customStyle="1" w:styleId="ptext-2">
    <w:name w:val="ptext-2"/>
    <w:rsid w:val="004B05F7"/>
    <w:rPr>
      <w:b w:val="0"/>
      <w:bCs w:val="0"/>
    </w:rPr>
  </w:style>
  <w:style w:type="character" w:customStyle="1" w:styleId="ptext-3">
    <w:name w:val="ptext-3"/>
    <w:rsid w:val="004B05F7"/>
    <w:rPr>
      <w:b w:val="0"/>
      <w:bCs w:val="0"/>
    </w:rPr>
  </w:style>
  <w:style w:type="character" w:customStyle="1" w:styleId="ptext-4">
    <w:name w:val="ptext-4"/>
    <w:rsid w:val="004B05F7"/>
    <w:rPr>
      <w:b w:val="0"/>
      <w:bCs w:val="0"/>
    </w:rPr>
  </w:style>
  <w:style w:type="character" w:customStyle="1" w:styleId="enumbell">
    <w:name w:val="enumbell"/>
    <w:rsid w:val="004B05F7"/>
    <w:rPr>
      <w:b/>
      <w:bCs/>
    </w:rPr>
  </w:style>
  <w:style w:type="character" w:customStyle="1" w:styleId="enumlstr">
    <w:name w:val="enumlstr"/>
    <w:rsid w:val="004B05F7"/>
    <w:rPr>
      <w:b/>
      <w:bCs/>
      <w:color w:val="000066"/>
    </w:rPr>
  </w:style>
  <w:style w:type="character" w:customStyle="1" w:styleId="ptext-5">
    <w:name w:val="ptext-5"/>
    <w:rsid w:val="004B05F7"/>
    <w:rPr>
      <w:b w:val="0"/>
      <w:bCs w:val="0"/>
    </w:rPr>
  </w:style>
  <w:style w:type="paragraph" w:styleId="HTMLPreformatted">
    <w:name w:val="HTML Preformatted"/>
    <w:basedOn w:val="Normal"/>
    <w:rsid w:val="004B05F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character" w:customStyle="1" w:styleId="Hypertext">
    <w:name w:val="Hypertext"/>
    <w:rsid w:val="004B05F7"/>
    <w:rPr>
      <w:color w:val="0000FF"/>
      <w:u w:val="single"/>
    </w:rPr>
  </w:style>
  <w:style w:type="paragraph" w:styleId="Header">
    <w:name w:val="header"/>
    <w:basedOn w:val="Normal"/>
    <w:rsid w:val="004B05F7"/>
    <w:pPr>
      <w:tabs>
        <w:tab w:val="center" w:pos="4320"/>
        <w:tab w:val="right" w:pos="8640"/>
      </w:tabs>
    </w:pPr>
  </w:style>
  <w:style w:type="paragraph" w:customStyle="1" w:styleId="BodyFootnote">
    <w:name w:val="Body Footnote"/>
    <w:basedOn w:val="FootnoteText"/>
    <w:autoRedefine/>
    <w:rsid w:val="004B05F7"/>
    <w:pPr>
      <w:spacing w:after="0"/>
    </w:pPr>
    <w:rPr>
      <w:sz w:val="26"/>
      <w:szCs w:val="26"/>
    </w:rPr>
  </w:style>
  <w:style w:type="character" w:customStyle="1" w:styleId="Hyperlink6">
    <w:name w:val="Hyperlink6"/>
    <w:rsid w:val="004B05F7"/>
    <w:rPr>
      <w:color w:val="3300CC"/>
      <w:u w:val="single"/>
    </w:rPr>
  </w:style>
  <w:style w:type="character" w:customStyle="1" w:styleId="msoins">
    <w:name w:val="msoins"/>
    <w:rsid w:val="004B05F7"/>
    <w:rPr>
      <w:color w:val="000080"/>
      <w:u w:val="single"/>
    </w:rPr>
  </w:style>
  <w:style w:type="paragraph" w:customStyle="1" w:styleId="FERCparanumberChar">
    <w:name w:val="FERC paranumber Char"/>
    <w:basedOn w:val="Normal"/>
    <w:rsid w:val="004B05F7"/>
    <w:pPr>
      <w:tabs>
        <w:tab w:val="num" w:pos="720"/>
      </w:tabs>
      <w:spacing w:after="240"/>
    </w:pPr>
    <w:rPr>
      <w:sz w:val="26"/>
      <w:szCs w:val="26"/>
    </w:rPr>
  </w:style>
  <w:style w:type="character" w:customStyle="1" w:styleId="FootnoteTextCharChar1Char">
    <w:name w:val="Footnote Text Char Char1 Char"/>
    <w:aliases w:val=" Char Char,Footnote Text Char Char Char Char,Footnote Text Char Char Char1,Footnote Text Char Char2,Footnote Text Char1 Char Char,Footnote Text Char1 Char1,Footnote Text Char1 Char1 Char Cha,Footnote Text Char2 Char,fn Char"/>
    <w:rsid w:val="004B05F7"/>
    <w:rPr>
      <w:sz w:val="26"/>
      <w:lang w:val="en-US" w:eastAsia="en-US" w:bidi="ar-SA"/>
    </w:rPr>
  </w:style>
  <w:style w:type="character" w:customStyle="1" w:styleId="FERCparanumberCharChar">
    <w:name w:val="FERC paranumber Char Char"/>
    <w:rsid w:val="004B05F7"/>
    <w:rPr>
      <w:sz w:val="26"/>
      <w:szCs w:val="26"/>
      <w:lang w:val="en-US" w:eastAsia="en-US" w:bidi="ar-SA"/>
    </w:rPr>
  </w:style>
  <w:style w:type="character" w:styleId="FollowedHyperlink">
    <w:name w:val="FollowedHyperlink"/>
    <w:rsid w:val="004B05F7"/>
    <w:rPr>
      <w:color w:val="800080"/>
      <w:u w:val="single"/>
    </w:rPr>
  </w:style>
  <w:style w:type="character" w:styleId="Strong">
    <w:name w:val="Strong"/>
    <w:qFormat/>
    <w:rsid w:val="00E51CEB"/>
    <w:rPr>
      <w:b/>
      <w:bCs/>
    </w:rPr>
  </w:style>
  <w:style w:type="paragraph" w:customStyle="1" w:styleId="Default">
    <w:name w:val="Default"/>
    <w:rsid w:val="00214318"/>
    <w:pPr>
      <w:autoSpaceDE w:val="0"/>
      <w:autoSpaceDN w:val="0"/>
      <w:adjustRightInd w:val="0"/>
    </w:pPr>
    <w:rPr>
      <w:color w:val="000000"/>
      <w:sz w:val="24"/>
      <w:szCs w:val="24"/>
    </w:rPr>
  </w:style>
  <w:style w:type="paragraph" w:customStyle="1" w:styleId="CCHCHART">
    <w:name w:val="CCHCHART"/>
    <w:rsid w:val="00B91803"/>
    <w:pPr>
      <w:widowControl w:val="0"/>
      <w:autoSpaceDE w:val="0"/>
      <w:autoSpaceDN w:val="0"/>
      <w:adjustRightInd w:val="0"/>
    </w:pPr>
    <w:rPr>
      <w:rFonts w:ascii="Courier New" w:hAnsi="Courier New" w:cs="Courier New"/>
    </w:rPr>
  </w:style>
  <w:style w:type="paragraph" w:styleId="BalloonText">
    <w:name w:val="Balloon Text"/>
    <w:basedOn w:val="Normal"/>
    <w:semiHidden/>
    <w:rsid w:val="00C90ED6"/>
    <w:rPr>
      <w:rFonts w:ascii="Tahoma" w:hAnsi="Tahoma" w:cs="Tahoma"/>
      <w:sz w:val="16"/>
      <w:szCs w:val="16"/>
    </w:rPr>
  </w:style>
  <w:style w:type="character" w:styleId="CommentReference">
    <w:name w:val="annotation reference"/>
    <w:semiHidden/>
    <w:rsid w:val="00A214D1"/>
    <w:rPr>
      <w:sz w:val="16"/>
      <w:szCs w:val="16"/>
    </w:rPr>
  </w:style>
  <w:style w:type="paragraph" w:styleId="CommentText">
    <w:name w:val="annotation text"/>
    <w:basedOn w:val="Normal"/>
    <w:semiHidden/>
    <w:rsid w:val="00A214D1"/>
    <w:rPr>
      <w:sz w:val="20"/>
      <w:szCs w:val="20"/>
    </w:rPr>
  </w:style>
  <w:style w:type="paragraph" w:styleId="CommentSubject">
    <w:name w:val="annotation subject"/>
    <w:basedOn w:val="CommentText"/>
    <w:next w:val="CommentText"/>
    <w:semiHidden/>
    <w:rsid w:val="00A214D1"/>
    <w:rPr>
      <w:b/>
      <w:bCs/>
    </w:rPr>
  </w:style>
  <w:style w:type="paragraph" w:styleId="Revision">
    <w:name w:val="Revision"/>
    <w:hidden/>
    <w:uiPriority w:val="99"/>
    <w:semiHidden/>
    <w:rsid w:val="007129A6"/>
    <w:rPr>
      <w:sz w:val="24"/>
      <w:szCs w:val="24"/>
    </w:rPr>
  </w:style>
  <w:style w:type="character" w:customStyle="1" w:styleId="FootnoteTextChar2">
    <w:name w:val="Footnote Text Char2"/>
    <w:aliases w:val=" Char Char1,Char Char,Footnote Text Char Char Char Char Char1 Char,Footnote Text Char Char Char Char1,Footnote Text Char Char Char2,Footnote Text Char Char1 Char1,Footnote Text Char Char3,Footnote Text Char1 Char2,fn Char1,ft Char"/>
    <w:link w:val="FootnoteText"/>
    <w:uiPriority w:val="99"/>
    <w:locked/>
    <w:rsid w:val="0020642E"/>
    <w:rPr>
      <w:sz w:val="24"/>
    </w:rPr>
  </w:style>
  <w:style w:type="paragraph" w:styleId="BodyText2">
    <w:name w:val="Body Text 2"/>
    <w:basedOn w:val="Normal"/>
    <w:link w:val="BodyText2Char"/>
    <w:uiPriority w:val="99"/>
    <w:rsid w:val="0020642E"/>
    <w:pPr>
      <w:widowControl/>
      <w:autoSpaceDE/>
      <w:autoSpaceDN/>
      <w:adjustRightInd/>
      <w:spacing w:after="120" w:line="480" w:lineRule="auto"/>
    </w:pPr>
    <w:rPr>
      <w:rFonts w:ascii="Calibri" w:eastAsia="Calibri" w:hAnsi="Calibri"/>
      <w:sz w:val="22"/>
      <w:szCs w:val="22"/>
    </w:rPr>
  </w:style>
  <w:style w:type="character" w:customStyle="1" w:styleId="BodyText2Char">
    <w:name w:val="Body Text 2 Char"/>
    <w:link w:val="BodyText2"/>
    <w:uiPriority w:val="99"/>
    <w:rsid w:val="0020642E"/>
    <w:rPr>
      <w:rFonts w:ascii="Calibri" w:eastAsia="Calibri" w:hAnsi="Calibri"/>
      <w:sz w:val="22"/>
      <w:szCs w:val="22"/>
    </w:rPr>
  </w:style>
  <w:style w:type="paragraph" w:styleId="BodyTextIndent2">
    <w:name w:val="Body Text Indent 2"/>
    <w:basedOn w:val="Normal"/>
    <w:link w:val="BodyTextIndent2Char"/>
    <w:uiPriority w:val="99"/>
    <w:unhideWhenUsed/>
    <w:rsid w:val="003E742E"/>
    <w:pPr>
      <w:widowControl/>
      <w:autoSpaceDE/>
      <w:autoSpaceDN/>
      <w:adjustRightInd/>
      <w:spacing w:after="120" w:line="480" w:lineRule="auto"/>
      <w:ind w:left="360"/>
    </w:pPr>
    <w:rPr>
      <w:rFonts w:ascii="Calibri" w:eastAsia="Calibri" w:hAnsi="Calibri"/>
      <w:sz w:val="22"/>
      <w:szCs w:val="22"/>
    </w:rPr>
  </w:style>
  <w:style w:type="character" w:customStyle="1" w:styleId="BodyTextIndent2Char">
    <w:name w:val="Body Text Indent 2 Char"/>
    <w:link w:val="BodyTextIndent2"/>
    <w:uiPriority w:val="99"/>
    <w:rsid w:val="003E742E"/>
    <w:rPr>
      <w:rFonts w:ascii="Calibri" w:eastAsia="Calibri" w:hAnsi="Calibri"/>
      <w:sz w:val="22"/>
      <w:szCs w:val="22"/>
    </w:rPr>
  </w:style>
  <w:style w:type="character" w:customStyle="1" w:styleId="FootnoteTextChar2CharChar">
    <w:name w:val="Footnote Text Char2 Char Char"/>
    <w:aliases w:val="Footnote Text Char Char Char Char Char Char,Footnote Text Char Char1 Char Char,Footnote Text Char1 Char Char Char Char,Footnote Text Char1 Char Char Char Char Char Char Char Char"/>
    <w:rsid w:val="00584833"/>
    <w:rPr>
      <w:sz w:val="22"/>
    </w:rPr>
  </w:style>
  <w:style w:type="paragraph" w:styleId="ListParagraph">
    <w:name w:val="List Paragraph"/>
    <w:basedOn w:val="Normal"/>
    <w:uiPriority w:val="34"/>
    <w:qFormat/>
    <w:rsid w:val="001830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hyperlink" Target="https://www.ferc.gov/information-collections"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538</_x0031__x002e__x0020_Collection_x0020_Number>
    <Date xmlns="d6eefc7d-9817-4fa6-84d5-3bc009be21b8">2022-06-10T04:00:00+00:00</Date>
    <Status xmlns="d6eefc7d-9817-4fa6-84d5-3bc009be21b8">Final</Status>
    <_x0032__x002e__x0020_Docket_x0020_Number xmlns="d6eefc7d-9817-4fa6-84d5-3bc009be21b8" xsi:nil="true"/>
    <_x0032__x002e__x0020_Collection_x0020_Number xmlns="d6eefc7d-9817-4fa6-84d5-3bc009be21b8" xsi:nil="true"/>
    <_x0031__x002e__x0020_Docket_x0020_Number xmlns="d6eefc7d-9817-4fa6-84d5-3bc009be21b8">IC22-11</_x0031__x002e__x0020_Docket_x0020_Number>
    <_x0033__x002e__x0020_Collection_x0020_Number xmlns="d6eefc7d-9817-4fa6-84d5-3bc009be21b8" xsi:nil="true"/>
    <TaxCatchAll xmlns="5a7c6213-c3f8-4376-93f2-dc58e5c51d54" xsi:nil="true"/>
    <lcf76f155ced4ddcb4097134ff3c332f xmlns="e029e753-062b-49ce-baa7-feb352134f8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1" ma:contentTypeDescription="Create a new document." ma:contentTypeScope="" ma:versionID="9f757fac7c7b0b3ff33a1b2962e07276">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3d748f22f8ae9cdada74fd2f074b77a3"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7CA544-39B8-428A-80DD-A23F11F3F4F8}">
  <ds:schemaRefs>
    <ds:schemaRef ds:uri="http://schemas.microsoft.com/office/2006/metadata/properties"/>
    <ds:schemaRef ds:uri="http://schemas.microsoft.com/office/infopath/2007/PartnerControls"/>
    <ds:schemaRef ds:uri="d6eefc7d-9817-4fa6-84d5-3bc009be21b8"/>
    <ds:schemaRef ds:uri="5a7c6213-c3f8-4376-93f2-dc58e5c51d54"/>
    <ds:schemaRef ds:uri="e029e753-062b-49ce-baa7-feb352134f8f"/>
  </ds:schemaRefs>
</ds:datastoreItem>
</file>

<file path=customXml/itemProps2.xml><?xml version="1.0" encoding="utf-8"?>
<ds:datastoreItem xmlns:ds="http://schemas.openxmlformats.org/officeDocument/2006/customXml" ds:itemID="{437E37C0-DB7F-46AD-8DA4-87214DF8A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56DE07-A391-45B0-9E6B-53451E3499C8}">
  <ds:schemaRefs>
    <ds:schemaRef ds:uri="http://schemas.openxmlformats.org/officeDocument/2006/bibliography"/>
  </ds:schemaRefs>
</ds:datastoreItem>
</file>

<file path=customXml/itemProps4.xml><?xml version="1.0" encoding="utf-8"?>
<ds:datastoreItem xmlns:ds="http://schemas.openxmlformats.org/officeDocument/2006/customXml" ds:itemID="{05BF8446-5D88-4D75-B1D0-2DAAA67E098E}">
  <ds:schemaRefs>
    <ds:schemaRef ds:uri="http://schemas.microsoft.com/sharepoint/v3/contenttype/forms"/>
  </ds:schemaRefs>
</ds:datastoreItem>
</file>

<file path=customXml/itemProps5.xml><?xml version="1.0" encoding="utf-8"?>
<ds:datastoreItem xmlns:ds="http://schemas.openxmlformats.org/officeDocument/2006/customXml" ds:itemID="{3B3F86FB-E6A7-454D-AC9C-D3C4AAD22445}">
  <ds:schemaRefs>
    <ds:schemaRef ds:uri="http://schemas.microsoft.com/office/2006/metadata/longProperties"/>
  </ds:schemaRefs>
</ds:datastoreItem>
</file>

<file path=customXml/itemProps6.xml><?xml version="1.0" encoding="utf-8"?>
<ds:datastoreItem xmlns:ds="http://schemas.openxmlformats.org/officeDocument/2006/customXml" ds:itemID="{E04DFB08-0A87-4AF0-8915-5F3F55F5F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1441</Words>
  <Characters>8073</Characters>
  <Application>Microsoft Office Word</Application>
  <DocSecurity>0</DocSecurity>
  <Lines>278</Lines>
  <Paragraphs>113</Paragraphs>
  <ScaleCrop>false</ScaleCrop>
  <Company>FERC</Company>
  <LinksUpToDate>false</LinksUpToDate>
  <CharactersWithSpaces>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FERC-538 supporting statement</dc:title>
  <dc:creator>Heather Dowding</dc:creator>
  <cp:lastModifiedBy>Ken Ambrose</cp:lastModifiedBy>
  <cp:revision>2</cp:revision>
  <cp:lastPrinted>2009-06-08T18:25:00Z</cp:lastPrinted>
  <dcterms:created xsi:type="dcterms:W3CDTF">2026-04-07T12:36:00Z</dcterms:created>
  <dcterms:modified xsi:type="dcterms:W3CDTF">2026-04-07T12:36:00Z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1. Collection Number">
    <vt:lpwstr>546</vt:lpwstr>
  </property>
  <property fmtid="{D5CDD505-2E9C-101B-9397-08002B2CF9AE}" pid="3" name="1. Docket Number">
    <vt:lpwstr>IC19-3</vt:lpwstr>
  </property>
  <property fmtid="{D5CDD505-2E9C-101B-9397-08002B2CF9AE}" pid="4" name="2. Collection Number">
    <vt:lpwstr/>
  </property>
  <property fmtid="{D5CDD505-2E9C-101B-9397-08002B2CF9AE}" pid="5" name="2. Docket Number">
    <vt:lpwstr/>
  </property>
  <property fmtid="{D5CDD505-2E9C-101B-9397-08002B2CF9AE}" pid="6" name="3. Collection Number">
    <vt:lpwstr/>
  </property>
  <property fmtid="{D5CDD505-2E9C-101B-9397-08002B2CF9AE}" pid="7" name="3. Docket Number">
    <vt:lpwstr/>
  </property>
  <property fmtid="{D5CDD505-2E9C-101B-9397-08002B2CF9AE}" pid="8" name="ContentTypeId">
    <vt:lpwstr>0x0101006AB4819515F02041B733A30B504091D8</vt:lpwstr>
  </property>
  <property fmtid="{D5CDD505-2E9C-101B-9397-08002B2CF9AE}" pid="9" name="Date">
    <vt:lpwstr>2019-01-24T00:00:00Z</vt:lpwstr>
  </property>
  <property fmtid="{D5CDD505-2E9C-101B-9397-08002B2CF9AE}" pid="10" name="MediaServiceImageTags">
    <vt:lpwstr/>
  </property>
  <property fmtid="{D5CDD505-2E9C-101B-9397-08002B2CF9AE}" pid="11" name="MSIP_Label_bd24d06a-0e85-4d57-b1e0-ba34b1abc708_ActionId">
    <vt:lpwstr>557ec748-10a8-46c5-b9cb-ea97e415a5d5</vt:lpwstr>
  </property>
  <property fmtid="{D5CDD505-2E9C-101B-9397-08002B2CF9AE}" pid="12" name="MSIP_Label_bd24d06a-0e85-4d57-b1e0-ba34b1abc708_ContentBits">
    <vt:lpwstr>0</vt:lpwstr>
  </property>
  <property fmtid="{D5CDD505-2E9C-101B-9397-08002B2CF9AE}" pid="13" name="MSIP_Label_bd24d06a-0e85-4d57-b1e0-ba34b1abc708_Enabled">
    <vt:lpwstr>true</vt:lpwstr>
  </property>
  <property fmtid="{D5CDD505-2E9C-101B-9397-08002B2CF9AE}" pid="14" name="MSIP_Label_bd24d06a-0e85-4d57-b1e0-ba34b1abc708_Method">
    <vt:lpwstr>Privileged</vt:lpwstr>
  </property>
  <property fmtid="{D5CDD505-2E9C-101B-9397-08002B2CF9AE}" pid="15" name="MSIP_Label_bd24d06a-0e85-4d57-b1e0-ba34b1abc708_Name">
    <vt:lpwstr>bd24d06a-0e85-4d57-b1e0-ba34b1abc708</vt:lpwstr>
  </property>
  <property fmtid="{D5CDD505-2E9C-101B-9397-08002B2CF9AE}" pid="16" name="MSIP_Label_bd24d06a-0e85-4d57-b1e0-ba34b1abc708_SetDate">
    <vt:lpwstr>2026-02-17T13:33:42Z</vt:lpwstr>
  </property>
  <property fmtid="{D5CDD505-2E9C-101B-9397-08002B2CF9AE}" pid="17" name="MSIP_Label_bd24d06a-0e85-4d57-b1e0-ba34b1abc708_SiteId">
    <vt:lpwstr>19caa9e9-04ff-43fa-885f-d77fac387903</vt:lpwstr>
  </property>
  <property fmtid="{D5CDD505-2E9C-101B-9397-08002B2CF9AE}" pid="18" name="MSIP_Label_bd24d06a-0e85-4d57-b1e0-ba34b1abc708_Tag">
    <vt:lpwstr>10, 0, 1, 1</vt:lpwstr>
  </property>
  <property fmtid="{D5CDD505-2E9C-101B-9397-08002B2CF9AE}" pid="19" name="Renewal Document Type">
    <vt:lpwstr>OMB Supporting Statement</vt:lpwstr>
  </property>
  <property fmtid="{D5CDD505-2E9C-101B-9397-08002B2CF9AE}" pid="20" name="Rulemaking Document Type">
    <vt:lpwstr>None</vt:lpwstr>
  </property>
  <property fmtid="{D5CDD505-2E9C-101B-9397-08002B2CF9AE}" pid="21" name="Status">
    <vt:lpwstr>Draft</vt:lpwstr>
  </property>
  <property fmtid="{D5CDD505-2E9C-101B-9397-08002B2CF9AE}" pid="22" name="_DocHome">
    <vt:i4>1935980585</vt:i4>
  </property>
</Properties>
</file>