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4539" w:rsidRPr="0044176B" w:rsidP="008E12E3" w14:paraId="4C9C37AC" w14:textId="6C791DD1">
      <w:pPr>
        <w:jc w:val="center"/>
        <w:rPr>
          <w:rFonts w:ascii="Times New Roman" w:hAnsi="Times New Roman" w:cs="Times New Roman"/>
          <w:b/>
          <w:bCs/>
        </w:rPr>
      </w:pPr>
      <w:r>
        <w:rPr>
          <w:rFonts w:ascii="Times New Roman" w:hAnsi="Times New Roman"/>
          <w:b/>
          <w:bCs/>
          <w14:ligatures w14:val="none"/>
        </w:rPr>
        <w:t>Information Collection Request for</w:t>
      </w:r>
      <w:r w:rsidRPr="00A25B7A" w:rsidR="00EB6513">
        <w:rPr>
          <w:rFonts w:ascii="Times New Roman" w:hAnsi="Times New Roman" w:cs="Times New Roman"/>
          <w:b/>
          <w:bCs/>
        </w:rPr>
        <w:t xml:space="preserve"> the </w:t>
      </w:r>
      <w:r w:rsidRPr="0044176B" w:rsidR="00EB6513">
        <w:rPr>
          <w:rFonts w:ascii="Times New Roman" w:hAnsi="Times New Roman" w:cs="Times New Roman"/>
          <w:b/>
          <w:bCs/>
        </w:rPr>
        <w:t>Randolph-Sheppard Vending Facility Program</w:t>
      </w:r>
    </w:p>
    <w:p w:rsidR="0044176B" w:rsidRPr="0044176B" w:rsidP="0044176B" w14:paraId="764B7B1B" w14:textId="57F9045A">
      <w:pPr>
        <w:jc w:val="center"/>
        <w:rPr>
          <w:rFonts w:ascii="Times New Roman" w:eastAsia="Times New Roman" w:hAnsi="Times New Roman" w:cs="Times New Roman"/>
          <w:b/>
          <w:bCs/>
          <w14:ligatures w14:val="none"/>
        </w:rPr>
      </w:pPr>
      <w:r w:rsidRPr="0044176B">
        <w:rPr>
          <w:rFonts w:ascii="Times New Roman" w:hAnsi="Times New Roman" w:cs="Times New Roman"/>
          <w:b/>
          <w:bCs/>
        </w:rPr>
        <w:t>RSA-15 data collection report (</w:t>
      </w:r>
      <w:r w:rsidRPr="0044176B">
        <w:rPr>
          <w:rFonts w:ascii="Times New Roman" w:eastAsia="Times New Roman" w:hAnsi="Times New Roman" w:cs="Times New Roman"/>
          <w:b/>
          <w:bCs/>
          <w14:ligatures w14:val="none"/>
        </w:rPr>
        <w:t>OMB No. 1820-0009)</w:t>
      </w:r>
    </w:p>
    <w:p w:rsidR="008E12E3" w:rsidP="008E12E3" w14:paraId="472E8EDB" w14:textId="48BEA2E2">
      <w:pPr>
        <w:jc w:val="center"/>
        <w:rPr>
          <w:rFonts w:ascii="Times New Roman" w:hAnsi="Times New Roman" w:cs="Times New Roman"/>
          <w:b/>
          <w:bCs/>
        </w:rPr>
      </w:pPr>
    </w:p>
    <w:p w:rsidR="008E12E3" w:rsidP="008E12E3" w14:paraId="5E23B007" w14:textId="736312CB">
      <w:pPr>
        <w:jc w:val="center"/>
        <w:rPr>
          <w:rFonts w:ascii="Times New Roman" w:hAnsi="Times New Roman" w:cs="Times New Roman"/>
          <w:b/>
          <w:bCs/>
        </w:rPr>
      </w:pPr>
      <w:r>
        <w:rPr>
          <w:rFonts w:ascii="Times New Roman" w:hAnsi="Times New Roman" w:cs="Times New Roman"/>
          <w:b/>
          <w:bCs/>
        </w:rPr>
        <w:t>Summary of Public Comments and Responses</w:t>
      </w:r>
    </w:p>
    <w:p w:rsidR="008E12E3" w:rsidP="00020875" w14:paraId="4CDD8DE7" w14:textId="77777777">
      <w:pPr>
        <w:rPr>
          <w:rFonts w:ascii="Times New Roman" w:hAnsi="Times New Roman" w:cs="Times New Roman"/>
          <w:b/>
          <w:bCs/>
        </w:rPr>
      </w:pPr>
    </w:p>
    <w:p w:rsidR="008E12E3" w:rsidRPr="008E12E3" w:rsidP="008E12E3" w14:paraId="0E49B93F" w14:textId="77777777">
      <w:pPr>
        <w:jc w:val="center"/>
        <w:rPr>
          <w:rFonts w:ascii="Times New Roman" w:hAnsi="Times New Roman" w:cs="Times New Roman"/>
          <w:kern w:val="2"/>
        </w:rPr>
      </w:pPr>
      <w:r w:rsidRPr="008E12E3">
        <w:rPr>
          <w:rFonts w:ascii="Times New Roman" w:hAnsi="Times New Roman" w:cs="Times New Roman"/>
          <w:kern w:val="2"/>
        </w:rPr>
        <w:t>U.S. Department of Education</w:t>
      </w:r>
    </w:p>
    <w:p w:rsidR="008E12E3" w:rsidRPr="008E12E3" w:rsidP="008E12E3" w14:paraId="3D546BA5" w14:textId="77777777">
      <w:pPr>
        <w:jc w:val="center"/>
        <w:rPr>
          <w:rFonts w:ascii="Times New Roman" w:hAnsi="Times New Roman" w:cs="Times New Roman"/>
          <w:kern w:val="2"/>
        </w:rPr>
      </w:pPr>
      <w:r w:rsidRPr="008E12E3">
        <w:rPr>
          <w:rFonts w:ascii="Times New Roman" w:hAnsi="Times New Roman" w:cs="Times New Roman"/>
          <w:kern w:val="2"/>
        </w:rPr>
        <w:t>Office of Special Education and Rehabilitative Services</w:t>
      </w:r>
    </w:p>
    <w:p w:rsidR="008E12E3" w:rsidP="008E12E3" w14:paraId="1414FDD2" w14:textId="6AB276E6">
      <w:pPr>
        <w:jc w:val="center"/>
        <w:rPr>
          <w:rFonts w:ascii="Times New Roman" w:hAnsi="Times New Roman" w:cs="Times New Roman"/>
          <w:b/>
          <w:bCs/>
        </w:rPr>
      </w:pPr>
      <w:r w:rsidRPr="008E12E3">
        <w:rPr>
          <w:rFonts w:ascii="Times New Roman" w:hAnsi="Times New Roman" w:cs="Times New Roman"/>
          <w:kern w:val="2"/>
        </w:rPr>
        <w:t>Rehabilitation Services Administration</w:t>
      </w:r>
    </w:p>
    <w:p w:rsidR="00EB6513" w:rsidP="00020875" w14:paraId="13B5BFF1" w14:textId="77777777">
      <w:pPr>
        <w:rPr>
          <w:rFonts w:ascii="Times New Roman" w:hAnsi="Times New Roman" w:cs="Times New Roman"/>
        </w:rPr>
      </w:pPr>
    </w:p>
    <w:p w:rsidR="00924A47" w:rsidP="00020875" w14:paraId="07C22F3F" w14:textId="227A133D">
      <w:pPr>
        <w:rPr>
          <w:rFonts w:ascii="Times New Roman" w:hAnsi="Times New Roman" w:cs="Times New Roman"/>
        </w:rPr>
      </w:pPr>
      <w:r w:rsidRPr="00924A47">
        <w:rPr>
          <w:rFonts w:ascii="Times New Roman" w:hAnsi="Times New Roman" w:cs="Times New Roman"/>
        </w:rPr>
        <w:t>On February 23, 2026</w:t>
      </w:r>
      <w:r>
        <w:rPr>
          <w:rFonts w:ascii="Times New Roman" w:hAnsi="Times New Roman" w:cs="Times New Roman"/>
        </w:rPr>
        <w:t>,</w:t>
      </w:r>
      <w:r w:rsidRPr="00924A47">
        <w:rPr>
          <w:rFonts w:ascii="Times New Roman" w:hAnsi="Times New Roman" w:cs="Times New Roman"/>
        </w:rPr>
        <w:t xml:space="preserve"> the </w:t>
      </w:r>
      <w:r>
        <w:rPr>
          <w:rFonts w:ascii="Times New Roman" w:hAnsi="Times New Roman" w:cs="Times New Roman"/>
        </w:rPr>
        <w:t xml:space="preserve">U.S. </w:t>
      </w:r>
      <w:r w:rsidRPr="00924A47">
        <w:rPr>
          <w:rFonts w:ascii="Times New Roman" w:hAnsi="Times New Roman" w:cs="Times New Roman"/>
        </w:rPr>
        <w:t>Department of Education</w:t>
      </w:r>
      <w:r>
        <w:rPr>
          <w:rFonts w:ascii="Times New Roman" w:hAnsi="Times New Roman" w:cs="Times New Roman"/>
        </w:rPr>
        <w:t xml:space="preserve"> (Department)</w:t>
      </w:r>
      <w:r w:rsidRPr="00924A47">
        <w:rPr>
          <w:rFonts w:ascii="Times New Roman" w:hAnsi="Times New Roman" w:cs="Times New Roman"/>
        </w:rPr>
        <w:t xml:space="preserve"> published</w:t>
      </w:r>
      <w:r>
        <w:rPr>
          <w:rFonts w:ascii="Times New Roman" w:hAnsi="Times New Roman" w:cs="Times New Roman"/>
        </w:rPr>
        <w:t xml:space="preserve"> a</w:t>
      </w:r>
      <w:r w:rsidRPr="00924A47">
        <w:rPr>
          <w:rFonts w:ascii="Times New Roman" w:hAnsi="Times New Roman" w:cs="Times New Roman"/>
        </w:rPr>
        <w:t xml:space="preserve"> notice in the Federal Register, </w:t>
      </w:r>
      <w:r>
        <w:rPr>
          <w:rFonts w:ascii="Times New Roman" w:hAnsi="Times New Roman" w:cs="Times New Roman"/>
        </w:rPr>
        <w:t>(</w:t>
      </w:r>
      <w:r w:rsidRPr="00924A47">
        <w:rPr>
          <w:rFonts w:ascii="Times New Roman" w:hAnsi="Times New Roman" w:cs="Times New Roman"/>
        </w:rPr>
        <w:t>91 FR 8470</w:t>
      </w:r>
      <w:r>
        <w:rPr>
          <w:rFonts w:ascii="Times New Roman" w:hAnsi="Times New Roman" w:cs="Times New Roman"/>
        </w:rPr>
        <w:t>)</w:t>
      </w:r>
      <w:r w:rsidRPr="00924A47">
        <w:rPr>
          <w:rFonts w:ascii="Times New Roman" w:hAnsi="Times New Roman" w:cs="Times New Roman"/>
        </w:rPr>
        <w:t>, seeking public comment on proposed changes to the RS</w:t>
      </w:r>
      <w:r w:rsidRPr="00924A47" w:rsidR="00327BC6">
        <w:rPr>
          <w:rFonts w:ascii="Times New Roman" w:hAnsi="Times New Roman" w:cs="Times New Roman"/>
        </w:rPr>
        <w:t>A</w:t>
      </w:r>
      <w:r w:rsidRPr="00924A47">
        <w:rPr>
          <w:rFonts w:ascii="Times New Roman" w:hAnsi="Times New Roman" w:cs="Times New Roman"/>
        </w:rPr>
        <w:t>-15</w:t>
      </w:r>
      <w:r w:rsidRPr="00924A47" w:rsidR="0020612D">
        <w:rPr>
          <w:rFonts w:ascii="Times New Roman" w:hAnsi="Times New Roman" w:cs="Times New Roman"/>
        </w:rPr>
        <w:t xml:space="preserve">, Report of the Randolph-Sheppard Vending Facility Program, </w:t>
      </w:r>
      <w:r w:rsidRPr="00924A47">
        <w:rPr>
          <w:rFonts w:ascii="Times New Roman" w:hAnsi="Times New Roman" w:cs="Times New Roman"/>
        </w:rPr>
        <w:t>data collection instrument</w:t>
      </w:r>
      <w:r w:rsidR="0047041F">
        <w:rPr>
          <w:rFonts w:ascii="Times New Roman" w:hAnsi="Times New Roman" w:cs="Times New Roman"/>
        </w:rPr>
        <w:t xml:space="preserve"> and the </w:t>
      </w:r>
      <w:r w:rsidR="00841668">
        <w:rPr>
          <w:rFonts w:ascii="Times New Roman" w:hAnsi="Times New Roman" w:cs="Times New Roman"/>
        </w:rPr>
        <w:t xml:space="preserve">60-day </w:t>
      </w:r>
      <w:r w:rsidR="0047041F">
        <w:rPr>
          <w:rFonts w:ascii="Times New Roman" w:hAnsi="Times New Roman" w:cs="Times New Roman"/>
        </w:rPr>
        <w:t>comment period closed on May 4, 2026</w:t>
      </w:r>
      <w:r w:rsidRPr="00924A47">
        <w:rPr>
          <w:rFonts w:ascii="Times New Roman" w:hAnsi="Times New Roman" w:cs="Times New Roman"/>
        </w:rPr>
        <w:t xml:space="preserve">. </w:t>
      </w:r>
      <w:r w:rsidR="00F90AE6">
        <w:rPr>
          <w:rFonts w:ascii="Times New Roman" w:hAnsi="Times New Roman" w:cs="Times New Roman"/>
        </w:rPr>
        <w:t>The Department appreciates each stakeholder’s suggestions and comments on this Information Collection Request.</w:t>
      </w:r>
    </w:p>
    <w:p w:rsidR="00924A47" w:rsidP="00020875" w14:paraId="3E7FD54A" w14:textId="77777777">
      <w:pPr>
        <w:rPr>
          <w:rFonts w:ascii="Times New Roman" w:hAnsi="Times New Roman" w:cs="Times New Roman"/>
        </w:rPr>
      </w:pPr>
    </w:p>
    <w:p w:rsidR="00020875" w:rsidRPr="00924A47" w:rsidP="00020875" w14:paraId="1FA86608" w14:textId="4E0CF53A">
      <w:pPr>
        <w:rPr>
          <w:rFonts w:ascii="Times New Roman" w:hAnsi="Times New Roman" w:cs="Times New Roman"/>
          <w:color w:val="000000"/>
          <w14:ligatures w14:val="none"/>
        </w:rPr>
      </w:pPr>
      <w:r w:rsidRPr="00924A47">
        <w:rPr>
          <w:rFonts w:ascii="Times New Roman" w:hAnsi="Times New Roman" w:cs="Times New Roman"/>
        </w:rPr>
        <w:t>The Department received three public comments related to its proposed changes to the data collection instrument</w:t>
      </w:r>
      <w:r w:rsidR="00924A47">
        <w:rPr>
          <w:rFonts w:ascii="Times New Roman" w:hAnsi="Times New Roman" w:cs="Times New Roman"/>
        </w:rPr>
        <w:t>:</w:t>
      </w:r>
      <w:r w:rsidRPr="00924A47">
        <w:rPr>
          <w:rFonts w:ascii="Times New Roman" w:hAnsi="Times New Roman" w:cs="Times New Roman"/>
        </w:rPr>
        <w:t xml:space="preserve"> </w:t>
      </w:r>
      <w:r w:rsidR="00924A47">
        <w:rPr>
          <w:rFonts w:ascii="Times New Roman" w:hAnsi="Times New Roman" w:cs="Times New Roman"/>
        </w:rPr>
        <w:t>T</w:t>
      </w:r>
      <w:r w:rsidRPr="00924A47">
        <w:rPr>
          <w:rFonts w:ascii="Times New Roman" w:hAnsi="Times New Roman" w:cs="Times New Roman"/>
        </w:rPr>
        <w:t xml:space="preserve">wo </w:t>
      </w:r>
      <w:r w:rsidR="00924A47">
        <w:rPr>
          <w:rFonts w:ascii="Times New Roman" w:hAnsi="Times New Roman" w:cs="Times New Roman"/>
        </w:rPr>
        <w:t>comments were submitted by S</w:t>
      </w:r>
      <w:r w:rsidRPr="00924A47">
        <w:rPr>
          <w:rFonts w:ascii="Times New Roman" w:hAnsi="Times New Roman" w:cs="Times New Roman"/>
        </w:rPr>
        <w:t>tate licensing agencies</w:t>
      </w:r>
      <w:r w:rsidR="00924A47">
        <w:rPr>
          <w:rFonts w:ascii="Times New Roman" w:hAnsi="Times New Roman" w:cs="Times New Roman"/>
        </w:rPr>
        <w:t xml:space="preserve"> (SLAs)</w:t>
      </w:r>
      <w:r w:rsidRPr="00924A47">
        <w:rPr>
          <w:rFonts w:ascii="Times New Roman" w:hAnsi="Times New Roman" w:cs="Times New Roman"/>
        </w:rPr>
        <w:t xml:space="preserve"> and </w:t>
      </w:r>
      <w:r w:rsidR="00AD5CDC">
        <w:rPr>
          <w:rFonts w:ascii="Times New Roman" w:hAnsi="Times New Roman" w:cs="Times New Roman"/>
        </w:rPr>
        <w:t xml:space="preserve">one </w:t>
      </w:r>
      <w:r w:rsidR="007A50AE">
        <w:rPr>
          <w:rFonts w:ascii="Times New Roman" w:hAnsi="Times New Roman" w:cs="Times New Roman"/>
        </w:rPr>
        <w:t xml:space="preserve">organization </w:t>
      </w:r>
      <w:r w:rsidR="00AD5CDC">
        <w:rPr>
          <w:rFonts w:ascii="Times New Roman" w:hAnsi="Times New Roman" w:cs="Times New Roman"/>
        </w:rPr>
        <w:t>serving the</w:t>
      </w:r>
      <w:r w:rsidR="00EB6513">
        <w:rPr>
          <w:rFonts w:ascii="Times New Roman" w:hAnsi="Times New Roman" w:cs="Times New Roman"/>
        </w:rPr>
        <w:t xml:space="preserve"> 51 </w:t>
      </w:r>
      <w:r w:rsidR="00924A47">
        <w:rPr>
          <w:rFonts w:ascii="Times New Roman" w:hAnsi="Times New Roman" w:cs="Times New Roman"/>
        </w:rPr>
        <w:t>SLAs submitted an attachment.</w:t>
      </w:r>
      <w:r w:rsidRPr="00924A47">
        <w:rPr>
          <w:rFonts w:ascii="Times New Roman" w:hAnsi="Times New Roman" w:cs="Times New Roman"/>
        </w:rPr>
        <w:t xml:space="preserve"> </w:t>
      </w:r>
      <w:r w:rsidR="00EB6513">
        <w:rPr>
          <w:rFonts w:ascii="Times New Roman" w:hAnsi="Times New Roman" w:cs="Times New Roman"/>
        </w:rPr>
        <w:t>In advance of the collection of public comments, the Department sent the SLAs proposed changes to the RSA-15 report. The commenters supported the proposed changes and provided additional feedback.</w:t>
      </w:r>
    </w:p>
    <w:p w:rsidR="00020875" w:rsidRPr="00924A47" w14:paraId="2DD3DBFB" w14:textId="76237402">
      <w:pPr>
        <w:rPr>
          <w:rFonts w:ascii="Times New Roman" w:hAnsi="Times New Roman" w:cs="Times New Roman"/>
        </w:rPr>
      </w:pPr>
    </w:p>
    <w:p w:rsidR="00191FC4" w:rsidRPr="00CC0C2B" w:rsidP="00191FC4" w14:paraId="4BC0CDED" w14:textId="65FC1FC3">
      <w:pPr>
        <w:rPr>
          <w:rFonts w:ascii="Times New Roman" w:hAnsi="Times New Roman" w:cs="Times New Roman"/>
          <w:b/>
          <w:bCs/>
        </w:rPr>
      </w:pPr>
      <w:r w:rsidRPr="00CC0C2B">
        <w:rPr>
          <w:rFonts w:ascii="Times New Roman" w:hAnsi="Times New Roman" w:cs="Times New Roman"/>
          <w:b/>
          <w:bCs/>
        </w:rPr>
        <w:t>Part</w:t>
      </w:r>
      <w:r w:rsidRPr="00CC0C2B">
        <w:rPr>
          <w:rFonts w:ascii="Times New Roman" w:hAnsi="Times New Roman" w:cs="Times New Roman"/>
          <w:b/>
          <w:bCs/>
        </w:rPr>
        <w:t xml:space="preserve"> I: Earnings and Employment</w:t>
      </w:r>
    </w:p>
    <w:p w:rsidR="00EB40FC" w:rsidP="00191FC4" w14:paraId="03BAED7B" w14:textId="77777777">
      <w:pPr>
        <w:rPr>
          <w:rFonts w:ascii="Times New Roman" w:hAnsi="Times New Roman" w:cs="Times New Roman"/>
        </w:rPr>
      </w:pPr>
    </w:p>
    <w:p w:rsidR="00EB40FC" w:rsidP="00191FC4" w14:paraId="55456FE9" w14:textId="7430065C">
      <w:pPr>
        <w:rPr>
          <w:rFonts w:ascii="Times New Roman" w:hAnsi="Times New Roman" w:cs="Times New Roman"/>
          <w:i/>
          <w:iCs/>
        </w:rPr>
      </w:pPr>
      <w:r w:rsidRPr="00CC0C2B">
        <w:rPr>
          <w:rFonts w:ascii="Times New Roman" w:hAnsi="Times New Roman" w:cs="Times New Roman"/>
          <w:i/>
          <w:iCs/>
        </w:rPr>
        <w:t>Line 5: Other Operating Expenses</w:t>
      </w:r>
    </w:p>
    <w:p w:rsidR="00CC0C2B" w:rsidRPr="00CC0C2B" w:rsidP="00191FC4" w14:paraId="41003DB3" w14:textId="2708FE4C">
      <w:pPr>
        <w:rPr>
          <w:rFonts w:ascii="Times New Roman" w:hAnsi="Times New Roman" w:cs="Times New Roman"/>
        </w:rPr>
      </w:pPr>
      <w:r w:rsidRPr="00B64BA4">
        <w:rPr>
          <w:rFonts w:ascii="Times New Roman" w:hAnsi="Times New Roman" w:cs="Times New Roman"/>
          <w:u w:val="single"/>
        </w:rPr>
        <w:t>Comment</w:t>
      </w:r>
      <w:r w:rsidR="00B64BA4">
        <w:rPr>
          <w:rFonts w:ascii="Times New Roman" w:hAnsi="Times New Roman" w:cs="Times New Roman"/>
          <w:u w:val="single"/>
        </w:rPr>
        <w:t xml:space="preserve"> Summary</w:t>
      </w:r>
      <w:r w:rsidRPr="00CC0C2B">
        <w:rPr>
          <w:rFonts w:ascii="Times New Roman" w:hAnsi="Times New Roman" w:cs="Times New Roman"/>
        </w:rPr>
        <w:t>:</w:t>
      </w:r>
    </w:p>
    <w:p w:rsidR="00386063" w:rsidRPr="007A50AE" w:rsidP="00EB40FC" w14:paraId="4DD2846E" w14:textId="50943266">
      <w:pPr>
        <w:rPr>
          <w:rFonts w:ascii="Times New Roman" w:eastAsia="Arial" w:hAnsi="Times New Roman" w:cs="Times New Roman"/>
          <w:color w:val="08080A"/>
          <w:w w:val="105"/>
          <w14:ligatures w14:val="none"/>
        </w:rPr>
      </w:pPr>
      <w:r w:rsidRPr="007A50AE">
        <w:rPr>
          <w:rFonts w:ascii="Times New Roman" w:hAnsi="Times New Roman" w:cs="Times New Roman"/>
        </w:rPr>
        <w:t>One commenter expressed concern</w:t>
      </w:r>
      <w:r w:rsidRPr="007A50AE" w:rsidR="00EB6513">
        <w:rPr>
          <w:rFonts w:ascii="Times New Roman" w:hAnsi="Times New Roman" w:cs="Times New Roman"/>
        </w:rPr>
        <w:t xml:space="preserve"> about providing teaming partner profits, specifically related to</w:t>
      </w:r>
      <w:r w:rsidRPr="007A50AE">
        <w:rPr>
          <w:rFonts w:ascii="Times New Roman" w:hAnsi="Times New Roman" w:cs="Times New Roman"/>
        </w:rPr>
        <w:t xml:space="preserve"> </w:t>
      </w:r>
      <w:r w:rsidR="007A50AE">
        <w:rPr>
          <w:rFonts w:ascii="Times New Roman" w:hAnsi="Times New Roman" w:cs="Times New Roman"/>
        </w:rPr>
        <w:t>making</w:t>
      </w:r>
      <w:r w:rsidRPr="007A50AE">
        <w:rPr>
          <w:rFonts w:ascii="Times New Roman" w:hAnsi="Times New Roman" w:cs="Times New Roman"/>
        </w:rPr>
        <w:t xml:space="preserve"> c</w:t>
      </w:r>
      <w:r w:rsidRPr="007A50AE">
        <w:rPr>
          <w:rFonts w:ascii="Times New Roman" w:eastAsia="Arial" w:hAnsi="Times New Roman" w:cs="Times New Roman"/>
          <w:color w:val="08080A"/>
          <w:w w:val="105"/>
          <w14:ligatures w14:val="none"/>
        </w:rPr>
        <w:t>onfidential proprietary and business information public.</w:t>
      </w:r>
    </w:p>
    <w:p w:rsidR="00386063" w:rsidRPr="007A50AE" w:rsidP="00EB40FC" w14:paraId="52236427" w14:textId="77777777">
      <w:pPr>
        <w:rPr>
          <w:rFonts w:ascii="Times New Roman" w:eastAsia="Arial" w:hAnsi="Times New Roman" w:cs="Times New Roman"/>
          <w:color w:val="08080A"/>
          <w:w w:val="105"/>
          <w14:ligatures w14:val="none"/>
        </w:rPr>
      </w:pPr>
    </w:p>
    <w:p w:rsidR="007A50AE" w:rsidRPr="007A50AE" w:rsidP="00EB40FC" w14:paraId="57AF6A36" w14:textId="2944ECB6">
      <w:pPr>
        <w:rPr>
          <w:rFonts w:ascii="Times New Roman" w:eastAsia="Arial" w:hAnsi="Times New Roman" w:cs="Times New Roman"/>
          <w:color w:val="08080A"/>
          <w:w w:val="105"/>
          <w14:ligatures w14:val="none"/>
        </w:rPr>
      </w:pPr>
      <w:r w:rsidRPr="00B64BA4">
        <w:rPr>
          <w:rFonts w:ascii="Times New Roman" w:eastAsia="Arial" w:hAnsi="Times New Roman" w:cs="Times New Roman"/>
          <w:color w:val="08080A"/>
          <w:w w:val="105"/>
          <w:u w:val="single"/>
          <w14:ligatures w14:val="none"/>
        </w:rPr>
        <w:t>Department Response</w:t>
      </w:r>
      <w:r w:rsidRPr="007A50AE">
        <w:rPr>
          <w:rFonts w:ascii="Times New Roman" w:eastAsia="Arial" w:hAnsi="Times New Roman" w:cs="Times New Roman"/>
          <w:color w:val="08080A"/>
          <w:w w:val="105"/>
          <w14:ligatures w14:val="none"/>
        </w:rPr>
        <w:t>:</w:t>
      </w:r>
    </w:p>
    <w:p w:rsidR="003C370D" w:rsidRPr="007A50AE" w:rsidP="00EB40FC" w14:paraId="6C61B170" w14:textId="27A1259C">
      <w:pPr>
        <w:rPr>
          <w:rFonts w:ascii="Times New Roman" w:hAnsi="Times New Roman" w:cs="Times New Roman"/>
        </w:rPr>
      </w:pPr>
      <w:r w:rsidRPr="007A50AE">
        <w:rPr>
          <w:rFonts w:ascii="Times New Roman" w:hAnsi="Times New Roman" w:cs="Times New Roman"/>
        </w:rPr>
        <w:t>This is not a change to the report</w:t>
      </w:r>
      <w:r w:rsidRPr="007A50AE" w:rsidR="007A50AE">
        <w:rPr>
          <w:rFonts w:ascii="Times New Roman" w:hAnsi="Times New Roman" w:cs="Times New Roman"/>
        </w:rPr>
        <w:t xml:space="preserve"> and the profits included from the teaming partner</w:t>
      </w:r>
      <w:r w:rsidR="00AD5D45">
        <w:rPr>
          <w:rFonts w:ascii="Times New Roman" w:hAnsi="Times New Roman" w:cs="Times New Roman"/>
        </w:rPr>
        <w:t>s</w:t>
      </w:r>
      <w:r w:rsidRPr="007A50AE" w:rsidR="007A50AE">
        <w:rPr>
          <w:rFonts w:ascii="Times New Roman" w:hAnsi="Times New Roman" w:cs="Times New Roman"/>
        </w:rPr>
        <w:t xml:space="preserve"> are incorporated into the operating expenses overall;</w:t>
      </w:r>
      <w:r w:rsidR="007A50AE">
        <w:rPr>
          <w:rFonts w:ascii="Times New Roman" w:hAnsi="Times New Roman" w:cs="Times New Roman"/>
        </w:rPr>
        <w:t xml:space="preserve"> </w:t>
      </w:r>
      <w:r w:rsidRPr="007A50AE" w:rsidR="007A50AE">
        <w:rPr>
          <w:rFonts w:ascii="Times New Roman" w:hAnsi="Times New Roman" w:cs="Times New Roman"/>
        </w:rPr>
        <w:t xml:space="preserve">therefore, </w:t>
      </w:r>
      <w:r w:rsidR="00AD5D45">
        <w:rPr>
          <w:rFonts w:ascii="Times New Roman" w:hAnsi="Times New Roman" w:cs="Times New Roman"/>
        </w:rPr>
        <w:t>the teaming partner profits are</w:t>
      </w:r>
      <w:r w:rsidRPr="007A50AE" w:rsidR="007A50AE">
        <w:rPr>
          <w:rFonts w:ascii="Times New Roman" w:hAnsi="Times New Roman" w:cs="Times New Roman"/>
        </w:rPr>
        <w:t xml:space="preserve"> not identified</w:t>
      </w:r>
      <w:r w:rsidR="009C46B4">
        <w:rPr>
          <w:rFonts w:ascii="Times New Roman" w:hAnsi="Times New Roman" w:cs="Times New Roman"/>
        </w:rPr>
        <w:t xml:space="preserve"> separately</w:t>
      </w:r>
      <w:r w:rsidRPr="007A50AE" w:rsidR="007A50AE">
        <w:rPr>
          <w:rFonts w:ascii="Times New Roman" w:hAnsi="Times New Roman" w:cs="Times New Roman"/>
        </w:rPr>
        <w:t>.</w:t>
      </w:r>
    </w:p>
    <w:p w:rsidR="00EB40FC" w:rsidRPr="007A50AE" w:rsidP="00191FC4" w14:paraId="1D615B2F" w14:textId="77777777">
      <w:pPr>
        <w:rPr>
          <w:rFonts w:ascii="Times New Roman" w:hAnsi="Times New Roman" w:cs="Times New Roman"/>
        </w:rPr>
      </w:pPr>
    </w:p>
    <w:p w:rsidR="007A50AE" w:rsidRPr="00CC0C2B" w:rsidP="00191FC4" w14:paraId="6CD0815B" w14:textId="6366BD79">
      <w:pPr>
        <w:rPr>
          <w:rFonts w:ascii="Times New Roman" w:hAnsi="Times New Roman" w:cs="Times New Roman"/>
          <w:i/>
          <w:iCs/>
        </w:rPr>
      </w:pPr>
      <w:r w:rsidRPr="00CC0C2B">
        <w:rPr>
          <w:rFonts w:ascii="Times New Roman" w:hAnsi="Times New Roman" w:cs="Times New Roman"/>
          <w:i/>
          <w:iCs/>
        </w:rPr>
        <w:t>Line 1</w:t>
      </w:r>
      <w:r w:rsidRPr="00CC0C2B" w:rsidR="007A0660">
        <w:rPr>
          <w:rFonts w:ascii="Times New Roman" w:hAnsi="Times New Roman" w:cs="Times New Roman"/>
          <w:i/>
          <w:iCs/>
        </w:rPr>
        <w:t>5</w:t>
      </w:r>
      <w:r w:rsidRPr="00CC0C2B">
        <w:rPr>
          <w:rFonts w:ascii="Times New Roman" w:hAnsi="Times New Roman" w:cs="Times New Roman"/>
          <w:i/>
          <w:iCs/>
        </w:rPr>
        <w:t>:</w:t>
      </w:r>
      <w:r w:rsidRPr="00CC0C2B" w:rsidR="007A0660">
        <w:rPr>
          <w:rFonts w:ascii="Times New Roman" w:eastAsia="Calibri" w:hAnsi="Times New Roman" w:cs="Times New Roman"/>
          <w:i/>
          <w:iCs/>
          <w14:ligatures w14:val="none"/>
        </w:rPr>
        <w:t xml:space="preserve"> Vendor Person Years of Employment</w:t>
      </w:r>
    </w:p>
    <w:p w:rsidR="007A50AE" w:rsidP="00191FC4" w14:paraId="0202E8E4" w14:textId="3E514820">
      <w:pPr>
        <w:rPr>
          <w:rFonts w:ascii="Times New Roman" w:hAnsi="Times New Roman" w:cs="Times New Roman"/>
        </w:rPr>
      </w:pPr>
      <w:r w:rsidRPr="00B64BA4">
        <w:rPr>
          <w:rFonts w:ascii="Times New Roman" w:hAnsi="Times New Roman" w:cs="Times New Roman"/>
          <w:u w:val="single"/>
        </w:rPr>
        <w:t>Comment</w:t>
      </w:r>
      <w:r w:rsidR="00B64BA4">
        <w:rPr>
          <w:rFonts w:ascii="Times New Roman" w:hAnsi="Times New Roman" w:cs="Times New Roman"/>
          <w:u w:val="single"/>
        </w:rPr>
        <w:t xml:space="preserve"> Summary</w:t>
      </w:r>
      <w:r>
        <w:rPr>
          <w:rFonts w:ascii="Times New Roman" w:hAnsi="Times New Roman" w:cs="Times New Roman"/>
        </w:rPr>
        <w:t>:</w:t>
      </w:r>
    </w:p>
    <w:p w:rsidR="007A0660" w:rsidP="00191FC4" w14:paraId="2AB7EFCC" w14:textId="77777777">
      <w:pPr>
        <w:rPr>
          <w:rFonts w:ascii="Times New Roman" w:hAnsi="Times New Roman" w:cs="Times New Roman"/>
        </w:rPr>
      </w:pPr>
      <w:r w:rsidRPr="00924A47">
        <w:rPr>
          <w:rFonts w:ascii="Times New Roman" w:hAnsi="Times New Roman" w:cs="Times New Roman"/>
        </w:rPr>
        <w:t xml:space="preserve">Two </w:t>
      </w:r>
      <w:r>
        <w:rPr>
          <w:rFonts w:ascii="Times New Roman" w:hAnsi="Times New Roman" w:cs="Times New Roman"/>
        </w:rPr>
        <w:t>c</w:t>
      </w:r>
      <w:r w:rsidRPr="00924A47">
        <w:rPr>
          <w:rFonts w:ascii="Times New Roman" w:hAnsi="Times New Roman" w:cs="Times New Roman"/>
        </w:rPr>
        <w:t xml:space="preserve">ommenters requested that the Department consider revising the calculation of </w:t>
      </w:r>
      <w:r>
        <w:rPr>
          <w:rFonts w:ascii="Times New Roman" w:hAnsi="Times New Roman" w:cs="Times New Roman"/>
        </w:rPr>
        <w:t>v</w:t>
      </w:r>
      <w:r w:rsidRPr="00924A47">
        <w:rPr>
          <w:rFonts w:ascii="Times New Roman" w:hAnsi="Times New Roman" w:cs="Times New Roman"/>
        </w:rPr>
        <w:t xml:space="preserve">endor person years of service </w:t>
      </w:r>
      <w:r>
        <w:rPr>
          <w:rFonts w:ascii="Times New Roman" w:hAnsi="Times New Roman" w:cs="Times New Roman"/>
        </w:rPr>
        <w:t>to simplify the process.</w:t>
      </w:r>
    </w:p>
    <w:p w:rsidR="007A0660" w:rsidP="00191FC4" w14:paraId="0F4169C9" w14:textId="77777777">
      <w:pPr>
        <w:rPr>
          <w:rFonts w:ascii="Times New Roman" w:hAnsi="Times New Roman" w:cs="Times New Roman"/>
        </w:rPr>
      </w:pPr>
    </w:p>
    <w:p w:rsidR="007A0660" w:rsidP="00191FC4" w14:paraId="5B2F0AC2" w14:textId="77777777">
      <w:pPr>
        <w:rPr>
          <w:rFonts w:ascii="Times New Roman" w:hAnsi="Times New Roman" w:cs="Times New Roman"/>
        </w:rPr>
      </w:pPr>
      <w:r w:rsidRPr="00B64BA4">
        <w:rPr>
          <w:rFonts w:ascii="Times New Roman" w:hAnsi="Times New Roman" w:cs="Times New Roman"/>
          <w:u w:val="single"/>
        </w:rPr>
        <w:t>Department Response</w:t>
      </w:r>
      <w:r>
        <w:rPr>
          <w:rFonts w:ascii="Times New Roman" w:hAnsi="Times New Roman" w:cs="Times New Roman"/>
        </w:rPr>
        <w:t>:</w:t>
      </w:r>
    </w:p>
    <w:p w:rsidR="00191FC4" w:rsidRPr="00924A47" w:rsidP="00191FC4" w14:paraId="58E38AE3" w14:textId="6F02B5FD">
      <w:pPr>
        <w:rPr>
          <w:rFonts w:ascii="Times New Roman" w:hAnsi="Times New Roman" w:cs="Times New Roman"/>
        </w:rPr>
      </w:pPr>
      <w:r w:rsidRPr="00924A47">
        <w:rPr>
          <w:rFonts w:ascii="Times New Roman" w:hAnsi="Times New Roman" w:cs="Times New Roman"/>
        </w:rPr>
        <w:t xml:space="preserve">This data is calculated by totaling the number of months worked by licensed vendors in the </w:t>
      </w:r>
      <w:r>
        <w:rPr>
          <w:rFonts w:ascii="Times New Roman" w:hAnsi="Times New Roman" w:cs="Times New Roman"/>
        </w:rPr>
        <w:t>S</w:t>
      </w:r>
      <w:r w:rsidRPr="00924A47">
        <w:rPr>
          <w:rFonts w:ascii="Times New Roman" w:hAnsi="Times New Roman" w:cs="Times New Roman"/>
        </w:rPr>
        <w:t>tate</w:t>
      </w:r>
      <w:r>
        <w:rPr>
          <w:rFonts w:ascii="Times New Roman" w:hAnsi="Times New Roman" w:cs="Times New Roman"/>
        </w:rPr>
        <w:t xml:space="preserve"> </w:t>
      </w:r>
      <w:r w:rsidRPr="00924A47">
        <w:rPr>
          <w:rFonts w:ascii="Times New Roman" w:hAnsi="Times New Roman" w:cs="Times New Roman"/>
        </w:rPr>
        <w:t>and dividing by 12</w:t>
      </w:r>
      <w:r>
        <w:rPr>
          <w:rFonts w:ascii="Times New Roman" w:hAnsi="Times New Roman" w:cs="Times New Roman"/>
        </w:rPr>
        <w:t xml:space="preserve"> and examples are provided</w:t>
      </w:r>
      <w:r w:rsidRPr="00924A47">
        <w:rPr>
          <w:rFonts w:ascii="Times New Roman" w:hAnsi="Times New Roman" w:cs="Times New Roman"/>
        </w:rPr>
        <w:t xml:space="preserve">. </w:t>
      </w:r>
      <w:r w:rsidR="007A0660">
        <w:rPr>
          <w:rFonts w:ascii="Times New Roman" w:hAnsi="Times New Roman" w:cs="Times New Roman"/>
        </w:rPr>
        <w:t xml:space="preserve">Some revisions were made in the instructions to clarify the process. </w:t>
      </w:r>
      <w:r w:rsidRPr="00924A47">
        <w:rPr>
          <w:rFonts w:ascii="Times New Roman" w:hAnsi="Times New Roman" w:cs="Times New Roman"/>
        </w:rPr>
        <w:t>The Department believes this data is necessary to gather a true average income of vendors</w:t>
      </w:r>
      <w:r w:rsidR="007A0660">
        <w:rPr>
          <w:rFonts w:ascii="Times New Roman" w:hAnsi="Times New Roman" w:cs="Times New Roman"/>
        </w:rPr>
        <w:t>.</w:t>
      </w:r>
      <w:r w:rsidRPr="00924A47">
        <w:rPr>
          <w:rFonts w:ascii="Times New Roman" w:hAnsi="Times New Roman" w:cs="Times New Roman"/>
        </w:rPr>
        <w:t xml:space="preserve"> S</w:t>
      </w:r>
      <w:r>
        <w:rPr>
          <w:rFonts w:ascii="Times New Roman" w:hAnsi="Times New Roman" w:cs="Times New Roman"/>
        </w:rPr>
        <w:t>LAs</w:t>
      </w:r>
      <w:r w:rsidRPr="00924A47">
        <w:rPr>
          <w:rFonts w:ascii="Times New Roman" w:hAnsi="Times New Roman" w:cs="Times New Roman"/>
        </w:rPr>
        <w:t xml:space="preserve"> are encouraged to reach out to their Randolph-Sheppard </w:t>
      </w:r>
      <w:r>
        <w:rPr>
          <w:rFonts w:ascii="Times New Roman" w:hAnsi="Times New Roman" w:cs="Times New Roman"/>
        </w:rPr>
        <w:t>l</w:t>
      </w:r>
      <w:r w:rsidRPr="00924A47">
        <w:rPr>
          <w:rFonts w:ascii="Times New Roman" w:hAnsi="Times New Roman" w:cs="Times New Roman"/>
        </w:rPr>
        <w:t xml:space="preserve">iaison if they need technical assistance on this </w:t>
      </w:r>
      <w:r>
        <w:rPr>
          <w:rFonts w:ascii="Times New Roman" w:hAnsi="Times New Roman" w:cs="Times New Roman"/>
        </w:rPr>
        <w:t xml:space="preserve">data </w:t>
      </w:r>
      <w:r w:rsidRPr="00924A47">
        <w:rPr>
          <w:rFonts w:ascii="Times New Roman" w:hAnsi="Times New Roman" w:cs="Times New Roman"/>
        </w:rPr>
        <w:t>point during the reporting period.</w:t>
      </w:r>
    </w:p>
    <w:p w:rsidR="00A04B9F" w14:paraId="7CCB6099" w14:textId="77777777">
      <w:pPr>
        <w:rPr>
          <w:rFonts w:ascii="Times New Roman" w:hAnsi="Times New Roman" w:cs="Times New Roman"/>
        </w:rPr>
      </w:pPr>
    </w:p>
    <w:p w:rsidR="00A04B9F" w:rsidRPr="00CC0C2B" w14:paraId="0EF43E2F" w14:textId="3B3DC517">
      <w:pPr>
        <w:rPr>
          <w:rFonts w:ascii="Times New Roman" w:hAnsi="Times New Roman" w:cs="Times New Roman"/>
          <w:b/>
          <w:bCs/>
        </w:rPr>
      </w:pPr>
      <w:r w:rsidRPr="00CC0C2B">
        <w:rPr>
          <w:rFonts w:ascii="Times New Roman" w:hAnsi="Times New Roman" w:cs="Times New Roman"/>
          <w:b/>
          <w:bCs/>
        </w:rPr>
        <w:t>Part</w:t>
      </w:r>
      <w:r w:rsidRPr="00CC0C2B" w:rsidR="00803468">
        <w:rPr>
          <w:rFonts w:ascii="Times New Roman" w:hAnsi="Times New Roman" w:cs="Times New Roman"/>
          <w:b/>
          <w:bCs/>
        </w:rPr>
        <w:t xml:space="preserve"> </w:t>
      </w:r>
      <w:r w:rsidRPr="00CC0C2B">
        <w:rPr>
          <w:rFonts w:ascii="Times New Roman" w:hAnsi="Times New Roman" w:cs="Times New Roman"/>
          <w:b/>
          <w:bCs/>
        </w:rPr>
        <w:t>II</w:t>
      </w:r>
      <w:r w:rsidRPr="00CC0C2B" w:rsidR="009003C8">
        <w:rPr>
          <w:rFonts w:ascii="Times New Roman" w:hAnsi="Times New Roman" w:cs="Times New Roman"/>
          <w:b/>
          <w:bCs/>
        </w:rPr>
        <w:t xml:space="preserve">: </w:t>
      </w:r>
      <w:r w:rsidRPr="00CC0C2B" w:rsidR="002221CC">
        <w:rPr>
          <w:rFonts w:ascii="Times New Roman" w:hAnsi="Times New Roman" w:cs="Times New Roman"/>
          <w:b/>
          <w:bCs/>
        </w:rPr>
        <w:t>Vending Facilities and Vendors</w:t>
      </w:r>
    </w:p>
    <w:p w:rsidR="002221CC" w:rsidRPr="00CC0C2B" w14:paraId="186AAC37" w14:textId="77777777">
      <w:pPr>
        <w:rPr>
          <w:rFonts w:ascii="Times New Roman" w:hAnsi="Times New Roman" w:cs="Times New Roman"/>
          <w:b/>
          <w:bCs/>
        </w:rPr>
      </w:pPr>
    </w:p>
    <w:p w:rsidR="008C4D46" w:rsidRPr="008C4D46" w:rsidP="008C4D46" w14:paraId="5F343AD4" w14:textId="2FA27656">
      <w:pPr>
        <w:autoSpaceDE w:val="0"/>
        <w:autoSpaceDN w:val="0"/>
        <w:adjustRightInd w:val="0"/>
        <w:contextualSpacing/>
        <w:rPr>
          <w:rFonts w:ascii="Times New Roman" w:eastAsia="Times New Roman" w:hAnsi="Times New Roman" w:cs="Times New Roman"/>
          <w14:ligatures w14:val="none"/>
        </w:rPr>
      </w:pPr>
      <w:r w:rsidRPr="00B64BA4">
        <w:rPr>
          <w:rFonts w:ascii="Times New Roman" w:eastAsia="Times New Roman" w:hAnsi="Times New Roman" w:cs="Times New Roman"/>
          <w:u w:val="single"/>
          <w14:ligatures w14:val="none"/>
        </w:rPr>
        <w:t>Comment</w:t>
      </w:r>
      <w:r w:rsidRPr="00B64BA4" w:rsidR="00B64BA4">
        <w:rPr>
          <w:rFonts w:ascii="Times New Roman" w:eastAsia="Times New Roman" w:hAnsi="Times New Roman" w:cs="Times New Roman"/>
          <w:u w:val="single"/>
          <w14:ligatures w14:val="none"/>
        </w:rPr>
        <w:t xml:space="preserve"> Summary</w:t>
      </w:r>
      <w:r>
        <w:rPr>
          <w:rFonts w:ascii="Times New Roman" w:eastAsia="Times New Roman" w:hAnsi="Times New Roman" w:cs="Times New Roman"/>
          <w14:ligatures w14:val="none"/>
        </w:rPr>
        <w:t>:</w:t>
      </w:r>
    </w:p>
    <w:p w:rsidR="00B64BA4" w14:paraId="58C741A1" w14:textId="778FCE03">
      <w:pPr>
        <w:rPr>
          <w:rFonts w:ascii="Times New Roman" w:hAnsi="Times New Roman" w:cs="Times New Roman"/>
        </w:rPr>
      </w:pPr>
      <w:r w:rsidRPr="00924A47">
        <w:rPr>
          <w:rFonts w:ascii="Times New Roman" w:hAnsi="Times New Roman" w:cs="Times New Roman"/>
        </w:rPr>
        <w:t>All commenters believe</w:t>
      </w:r>
      <w:r w:rsidR="00A04B9F">
        <w:rPr>
          <w:rFonts w:ascii="Times New Roman" w:hAnsi="Times New Roman" w:cs="Times New Roman"/>
        </w:rPr>
        <w:t>d</w:t>
      </w:r>
      <w:r w:rsidRPr="00924A47">
        <w:rPr>
          <w:rFonts w:ascii="Times New Roman" w:hAnsi="Times New Roman" w:cs="Times New Roman"/>
        </w:rPr>
        <w:t xml:space="preserve"> that the proposed change</w:t>
      </w:r>
      <w:r w:rsidR="00386DAB">
        <w:rPr>
          <w:rFonts w:ascii="Times New Roman" w:hAnsi="Times New Roman" w:cs="Times New Roman"/>
        </w:rPr>
        <w:t>s</w:t>
      </w:r>
      <w:r w:rsidRPr="00924A47">
        <w:rPr>
          <w:rFonts w:ascii="Times New Roman" w:hAnsi="Times New Roman" w:cs="Times New Roman"/>
        </w:rPr>
        <w:t xml:space="preserve"> to </w:t>
      </w:r>
      <w:r>
        <w:rPr>
          <w:rFonts w:ascii="Times New Roman" w:hAnsi="Times New Roman" w:cs="Times New Roman"/>
        </w:rPr>
        <w:t>Part</w:t>
      </w:r>
      <w:r w:rsidRPr="00924A47">
        <w:rPr>
          <w:rFonts w:ascii="Times New Roman" w:hAnsi="Times New Roman" w:cs="Times New Roman"/>
        </w:rPr>
        <w:t xml:space="preserve"> II, </w:t>
      </w:r>
      <w:r>
        <w:rPr>
          <w:rFonts w:ascii="Times New Roman" w:hAnsi="Times New Roman" w:cs="Times New Roman"/>
        </w:rPr>
        <w:t>Sections</w:t>
      </w:r>
      <w:r w:rsidRPr="00924A47">
        <w:rPr>
          <w:rFonts w:ascii="Times New Roman" w:hAnsi="Times New Roman" w:cs="Times New Roman"/>
        </w:rPr>
        <w:t xml:space="preserve"> B</w:t>
      </w:r>
      <w:r w:rsidR="008C4D46">
        <w:rPr>
          <w:rFonts w:ascii="Times New Roman" w:hAnsi="Times New Roman" w:cs="Times New Roman"/>
        </w:rPr>
        <w:t xml:space="preserve"> and C</w:t>
      </w:r>
      <w:r w:rsidRPr="00924A47">
        <w:rPr>
          <w:rFonts w:ascii="Times New Roman" w:hAnsi="Times New Roman" w:cs="Times New Roman"/>
        </w:rPr>
        <w:t xml:space="preserve"> of the report</w:t>
      </w:r>
      <w:r w:rsidR="008C4D46">
        <w:rPr>
          <w:rFonts w:ascii="Times New Roman" w:hAnsi="Times New Roman" w:cs="Times New Roman"/>
        </w:rPr>
        <w:t xml:space="preserve"> are </w:t>
      </w:r>
      <w:r w:rsidRPr="00924A47">
        <w:rPr>
          <w:rFonts w:ascii="Times New Roman" w:hAnsi="Times New Roman" w:cs="Times New Roman"/>
        </w:rPr>
        <w:t>meaningful change</w:t>
      </w:r>
      <w:r w:rsidR="008C4D46">
        <w:rPr>
          <w:rFonts w:ascii="Times New Roman" w:hAnsi="Times New Roman" w:cs="Times New Roman"/>
        </w:rPr>
        <w:t>s</w:t>
      </w:r>
      <w:r w:rsidRPr="00924A47">
        <w:rPr>
          <w:rFonts w:ascii="Times New Roman" w:hAnsi="Times New Roman" w:cs="Times New Roman"/>
        </w:rPr>
        <w:t xml:space="preserve"> that will bring more accurate reporting on the vending facility program, but they requested</w:t>
      </w:r>
      <w:r>
        <w:rPr>
          <w:rFonts w:ascii="Times New Roman" w:hAnsi="Times New Roman" w:cs="Times New Roman"/>
        </w:rPr>
        <w:t xml:space="preserve"> </w:t>
      </w:r>
      <w:r w:rsidRPr="00924A47">
        <w:rPr>
          <w:rFonts w:ascii="Times New Roman" w:hAnsi="Times New Roman" w:cs="Times New Roman"/>
        </w:rPr>
        <w:t>clarifying language in the instructions related to th</w:t>
      </w:r>
      <w:r w:rsidR="008C4D46">
        <w:rPr>
          <w:rFonts w:ascii="Times New Roman" w:hAnsi="Times New Roman" w:cs="Times New Roman"/>
        </w:rPr>
        <w:t>ese</w:t>
      </w:r>
      <w:r w:rsidRPr="00924A47">
        <w:rPr>
          <w:rFonts w:ascii="Times New Roman" w:hAnsi="Times New Roman" w:cs="Times New Roman"/>
        </w:rPr>
        <w:t xml:space="preserve"> section</w:t>
      </w:r>
      <w:r w:rsidR="008C4D46">
        <w:rPr>
          <w:rFonts w:ascii="Times New Roman" w:hAnsi="Times New Roman" w:cs="Times New Roman"/>
        </w:rPr>
        <w:t>s, particularly with “locations.”</w:t>
      </w:r>
      <w:r w:rsidRPr="00924A47">
        <w:rPr>
          <w:rFonts w:ascii="Times New Roman" w:hAnsi="Times New Roman" w:cs="Times New Roman"/>
        </w:rPr>
        <w:t xml:space="preserve"> </w:t>
      </w:r>
      <w:r w:rsidR="008C4D46">
        <w:rPr>
          <w:rFonts w:ascii="Times New Roman" w:hAnsi="Times New Roman" w:cs="Times New Roman"/>
        </w:rPr>
        <w:t xml:space="preserve"> </w:t>
      </w:r>
    </w:p>
    <w:p w:rsidR="00864B39" w14:paraId="38679FDD" w14:textId="77777777">
      <w:pPr>
        <w:rPr>
          <w:rFonts w:ascii="Times New Roman" w:hAnsi="Times New Roman" w:cs="Times New Roman"/>
        </w:rPr>
      </w:pPr>
    </w:p>
    <w:p w:rsidR="00B64BA4" w:rsidRPr="00B64BA4" w14:paraId="7AB89D03" w14:textId="77777777">
      <w:pPr>
        <w:rPr>
          <w:rFonts w:ascii="Times New Roman" w:hAnsi="Times New Roman" w:cs="Times New Roman"/>
          <w:u w:val="single"/>
        </w:rPr>
      </w:pPr>
      <w:r w:rsidRPr="00B64BA4">
        <w:rPr>
          <w:rFonts w:ascii="Times New Roman" w:hAnsi="Times New Roman" w:cs="Times New Roman"/>
          <w:u w:val="single"/>
        </w:rPr>
        <w:t>Department Response:</w:t>
      </w:r>
    </w:p>
    <w:p w:rsidR="00A04B9F" w14:paraId="67BACC98" w14:textId="021B7267">
      <w:pPr>
        <w:rPr>
          <w:rFonts w:ascii="Times New Roman" w:hAnsi="Times New Roman" w:cs="Times New Roman"/>
        </w:rPr>
      </w:pPr>
      <w:r w:rsidRPr="00924A47">
        <w:rPr>
          <w:rFonts w:ascii="Times New Roman" w:hAnsi="Times New Roman" w:cs="Times New Roman"/>
        </w:rPr>
        <w:t>To address these comments</w:t>
      </w:r>
      <w:r w:rsidR="00DA0F02">
        <w:rPr>
          <w:rFonts w:ascii="Times New Roman" w:hAnsi="Times New Roman" w:cs="Times New Roman"/>
        </w:rPr>
        <w:t>,</w:t>
      </w:r>
      <w:r w:rsidRPr="00924A47">
        <w:rPr>
          <w:rFonts w:ascii="Times New Roman" w:hAnsi="Times New Roman" w:cs="Times New Roman"/>
        </w:rPr>
        <w:t xml:space="preserve"> the Department </w:t>
      </w:r>
      <w:r w:rsidR="009E0663">
        <w:rPr>
          <w:rFonts w:ascii="Times New Roman" w:hAnsi="Times New Roman" w:cs="Times New Roman"/>
        </w:rPr>
        <w:t>provided three examples illustrating various scenarios with locations.</w:t>
      </w:r>
    </w:p>
    <w:p w:rsidR="00864B39" w14:paraId="359ECB77" w14:textId="77777777">
      <w:pPr>
        <w:rPr>
          <w:rFonts w:ascii="Times New Roman" w:hAnsi="Times New Roman" w:cs="Times New Roman"/>
          <w:b/>
          <w:bCs/>
        </w:rPr>
      </w:pPr>
    </w:p>
    <w:p w:rsidR="00FC2F0A" w14:paraId="11343B43" w14:textId="7A6CA910">
      <w:pPr>
        <w:rPr>
          <w:rFonts w:ascii="Times New Roman" w:hAnsi="Times New Roman" w:cs="Times New Roman"/>
          <w:b/>
          <w:bCs/>
        </w:rPr>
      </w:pPr>
      <w:r>
        <w:rPr>
          <w:rFonts w:ascii="Times New Roman" w:hAnsi="Times New Roman" w:cs="Times New Roman"/>
          <w:b/>
          <w:bCs/>
        </w:rPr>
        <w:t>Part IV</w:t>
      </w:r>
      <w:r w:rsidR="001A055F">
        <w:rPr>
          <w:rFonts w:ascii="Times New Roman" w:hAnsi="Times New Roman" w:cs="Times New Roman"/>
          <w:b/>
          <w:bCs/>
        </w:rPr>
        <w:t>: Program Expenditures</w:t>
      </w:r>
      <w:r w:rsidR="00FD3C78">
        <w:rPr>
          <w:rFonts w:ascii="Times New Roman" w:hAnsi="Times New Roman" w:cs="Times New Roman"/>
          <w:b/>
          <w:bCs/>
        </w:rPr>
        <w:t xml:space="preserve"> By Source of Funds</w:t>
      </w:r>
    </w:p>
    <w:p w:rsidR="00FC2F0A" w:rsidRPr="001A055F" w14:paraId="418C617B" w14:textId="77777777">
      <w:pPr>
        <w:rPr>
          <w:rFonts w:ascii="Times New Roman" w:hAnsi="Times New Roman" w:cs="Times New Roman"/>
          <w:u w:val="single"/>
        </w:rPr>
      </w:pPr>
    </w:p>
    <w:p w:rsidR="001A055F" w14:paraId="14D5B048" w14:textId="42C1577E">
      <w:pPr>
        <w:rPr>
          <w:rFonts w:ascii="Times New Roman" w:hAnsi="Times New Roman" w:cs="Times New Roman"/>
          <w:u w:val="single"/>
        </w:rPr>
      </w:pPr>
      <w:r w:rsidRPr="001A055F">
        <w:rPr>
          <w:rFonts w:ascii="Times New Roman" w:hAnsi="Times New Roman" w:cs="Times New Roman"/>
          <w:u w:val="single"/>
        </w:rPr>
        <w:t>Comment Summary</w:t>
      </w:r>
      <w:r>
        <w:rPr>
          <w:rFonts w:ascii="Times New Roman" w:hAnsi="Times New Roman" w:cs="Times New Roman"/>
          <w:u w:val="single"/>
        </w:rPr>
        <w:t>:</w:t>
      </w:r>
    </w:p>
    <w:p w:rsidR="001A055F" w:rsidRPr="001A055F" w14:paraId="3D8F1E86" w14:textId="26E107A2">
      <w:pPr>
        <w:rPr>
          <w:rFonts w:ascii="Times New Roman" w:hAnsi="Times New Roman" w:cs="Times New Roman"/>
        </w:rPr>
      </w:pPr>
      <w:r w:rsidRPr="001A055F">
        <w:rPr>
          <w:rFonts w:ascii="Times New Roman" w:hAnsi="Times New Roman" w:cs="Times New Roman"/>
        </w:rPr>
        <w:t>One commenter suggested consolidation of program expenditures to reduce inconsistencies in interpretation.</w:t>
      </w:r>
    </w:p>
    <w:p w:rsidR="00FC2F0A" w:rsidRPr="001A055F" w14:paraId="127C48F1" w14:textId="77777777">
      <w:pPr>
        <w:rPr>
          <w:rFonts w:ascii="Times New Roman" w:hAnsi="Times New Roman" w:cs="Times New Roman"/>
        </w:rPr>
      </w:pPr>
    </w:p>
    <w:p w:rsidR="001A055F" w14:paraId="63100B5E" w14:textId="51372DCA">
      <w:pPr>
        <w:rPr>
          <w:rFonts w:ascii="Times New Roman" w:hAnsi="Times New Roman" w:cs="Times New Roman"/>
        </w:rPr>
      </w:pPr>
      <w:r w:rsidRPr="001A055F">
        <w:rPr>
          <w:rFonts w:ascii="Times New Roman" w:hAnsi="Times New Roman" w:cs="Times New Roman"/>
          <w:u w:val="single"/>
        </w:rPr>
        <w:t>Department Response</w:t>
      </w:r>
      <w:r w:rsidRPr="001A055F">
        <w:rPr>
          <w:rFonts w:ascii="Times New Roman" w:hAnsi="Times New Roman" w:cs="Times New Roman"/>
        </w:rPr>
        <w:t>:</w:t>
      </w:r>
    </w:p>
    <w:p w:rsidR="001A055F" w:rsidRPr="001B1836" w14:paraId="4D65572F" w14:textId="0C6CCCCF">
      <w:pPr>
        <w:rPr>
          <w:rFonts w:ascii="Times New Roman" w:eastAsia="Aptos" w:hAnsi="Times New Roman" w:cs="Times New Roman"/>
        </w:rPr>
      </w:pPr>
      <w:r>
        <w:rPr>
          <w:rFonts w:ascii="Times New Roman" w:hAnsi="Times New Roman" w:cs="Times New Roman"/>
        </w:rPr>
        <w:t xml:space="preserve">The Department </w:t>
      </w:r>
      <w:r w:rsidRPr="00335DED">
        <w:rPr>
          <w:rFonts w:ascii="Times New Roman" w:hAnsi="Times New Roman" w:cs="Times New Roman"/>
        </w:rPr>
        <w:t>consolidated language</w:t>
      </w:r>
      <w:r w:rsidR="00953E14">
        <w:rPr>
          <w:rFonts w:ascii="Times New Roman" w:hAnsi="Times New Roman" w:cs="Times New Roman"/>
        </w:rPr>
        <w:t xml:space="preserve"> in two sections</w:t>
      </w:r>
      <w:r>
        <w:rPr>
          <w:rFonts w:ascii="Times New Roman" w:hAnsi="Times New Roman" w:cs="Times New Roman"/>
        </w:rPr>
        <w:t xml:space="preserve"> in </w:t>
      </w:r>
      <w:r w:rsidR="00F92910">
        <w:rPr>
          <w:rFonts w:ascii="Times New Roman" w:hAnsi="Times New Roman" w:cs="Times New Roman"/>
        </w:rPr>
        <w:t>Part IV</w:t>
      </w:r>
      <w:r w:rsidRPr="00335DED">
        <w:rPr>
          <w:rFonts w:ascii="Times New Roman" w:hAnsi="Times New Roman" w:cs="Times New Roman"/>
        </w:rPr>
        <w:t xml:space="preserve"> </w:t>
      </w:r>
      <w:r w:rsidR="00953E14">
        <w:rPr>
          <w:rFonts w:ascii="Times New Roman" w:hAnsi="Times New Roman" w:cs="Times New Roman"/>
        </w:rPr>
        <w:t>to</w:t>
      </w:r>
      <w:r w:rsidRPr="00335DED">
        <w:rPr>
          <w:rFonts w:ascii="Times New Roman" w:hAnsi="Times New Roman" w:cs="Times New Roman"/>
        </w:rPr>
        <w:t xml:space="preserve"> </w:t>
      </w:r>
      <w:r w:rsidR="00953E14">
        <w:rPr>
          <w:rFonts w:ascii="Times New Roman" w:hAnsi="Times New Roman" w:cs="Times New Roman"/>
        </w:rPr>
        <w:t xml:space="preserve">reduce burden and </w:t>
      </w:r>
      <w:r w:rsidR="00C85B43">
        <w:rPr>
          <w:rFonts w:ascii="Times New Roman" w:hAnsi="Times New Roman" w:cs="Times New Roman"/>
        </w:rPr>
        <w:t>inconsistency</w:t>
      </w:r>
      <w:r w:rsidR="00F92910">
        <w:rPr>
          <w:rFonts w:ascii="Times New Roman" w:hAnsi="Times New Roman" w:cs="Times New Roman"/>
        </w:rPr>
        <w:t xml:space="preserve"> in </w:t>
      </w:r>
      <w:r w:rsidRPr="009335F4" w:rsidR="00F92910">
        <w:rPr>
          <w:rFonts w:ascii="Times New Roman" w:hAnsi="Times New Roman" w:cs="Times New Roman"/>
        </w:rPr>
        <w:t>interpretation</w:t>
      </w:r>
      <w:r w:rsidRPr="009335F4" w:rsidR="00953E14">
        <w:rPr>
          <w:rFonts w:ascii="Times New Roman" w:hAnsi="Times New Roman" w:cs="Times New Roman"/>
        </w:rPr>
        <w:t>.</w:t>
      </w:r>
      <w:r w:rsidRPr="009335F4">
        <w:rPr>
          <w:rFonts w:ascii="Times New Roman" w:hAnsi="Times New Roman" w:cs="Times New Roman"/>
        </w:rPr>
        <w:t xml:space="preserve"> </w:t>
      </w:r>
      <w:r w:rsidRPr="009335F4" w:rsidR="00F92910">
        <w:rPr>
          <w:rFonts w:ascii="Times New Roman" w:hAnsi="Times New Roman" w:cs="Times New Roman"/>
        </w:rPr>
        <w:t xml:space="preserve">The Department combined Lines 1 and 2 so that all </w:t>
      </w:r>
      <w:r w:rsidRPr="009335F4" w:rsidR="009335F4">
        <w:rPr>
          <w:rFonts w:ascii="Times New Roman" w:hAnsi="Times New Roman" w:cs="Times New Roman"/>
        </w:rPr>
        <w:t xml:space="preserve">types of </w:t>
      </w:r>
      <w:r w:rsidRPr="009335F4" w:rsidR="00F92910">
        <w:rPr>
          <w:rFonts w:ascii="Times New Roman" w:hAnsi="Times New Roman" w:cs="Times New Roman"/>
        </w:rPr>
        <w:t xml:space="preserve">equipment expenditures </w:t>
      </w:r>
      <w:r w:rsidRPr="009335F4" w:rsidR="009335F4">
        <w:rPr>
          <w:rFonts w:ascii="Times New Roman" w:hAnsi="Times New Roman" w:cs="Times New Roman"/>
        </w:rPr>
        <w:t xml:space="preserve">are reported </w:t>
      </w:r>
      <w:r w:rsidR="00ED1704">
        <w:rPr>
          <w:rFonts w:ascii="Times New Roman" w:hAnsi="Times New Roman" w:cs="Times New Roman"/>
        </w:rPr>
        <w:t>on Line 1</w:t>
      </w:r>
      <w:r w:rsidRPr="009335F4" w:rsidR="009335F4">
        <w:rPr>
          <w:rFonts w:ascii="Times New Roman" w:hAnsi="Times New Roman" w:cs="Times New Roman"/>
        </w:rPr>
        <w:t xml:space="preserve">. The Department </w:t>
      </w:r>
      <w:r w:rsidRPr="009335F4">
        <w:rPr>
          <w:rFonts w:ascii="Times New Roman" w:hAnsi="Times New Roman" w:cs="Times New Roman"/>
        </w:rPr>
        <w:t>deleted line 3a.</w:t>
      </w:r>
      <w:r w:rsidR="005B4137">
        <w:rPr>
          <w:rFonts w:ascii="Times New Roman" w:hAnsi="Times New Roman" w:cs="Times New Roman"/>
        </w:rPr>
        <w:t xml:space="preserve"> </w:t>
      </w:r>
      <w:r w:rsidRPr="009335F4">
        <w:rPr>
          <w:rFonts w:ascii="Times New Roman" w:hAnsi="Times New Roman" w:cs="Times New Roman"/>
          <w:i/>
          <w:iCs/>
        </w:rPr>
        <w:t>Refurbishment of</w:t>
      </w:r>
      <w:r w:rsidRPr="00335DED">
        <w:rPr>
          <w:rFonts w:ascii="Times New Roman" w:hAnsi="Times New Roman" w:cs="Times New Roman"/>
          <w:i/>
          <w:iCs/>
        </w:rPr>
        <w:t xml:space="preserve"> Facilities</w:t>
      </w:r>
      <w:r w:rsidRPr="00335DED">
        <w:rPr>
          <w:rFonts w:ascii="Times New Roman" w:hAnsi="Times New Roman" w:cs="Times New Roman"/>
        </w:rPr>
        <w:t xml:space="preserve"> given</w:t>
      </w:r>
      <w:r w:rsidRPr="00335DED" w:rsidR="00A11044">
        <w:rPr>
          <w:rFonts w:ascii="Times New Roman" w:hAnsi="Times New Roman" w:cs="Times New Roman"/>
        </w:rPr>
        <w:t xml:space="preserve"> </w:t>
      </w:r>
      <w:r>
        <w:rPr>
          <w:rFonts w:ascii="Times New Roman" w:eastAsia="Aptos" w:hAnsi="Times New Roman" w:cs="Times New Roman"/>
        </w:rPr>
        <w:t>t</w:t>
      </w:r>
      <w:r w:rsidRPr="00335DED">
        <w:rPr>
          <w:rFonts w:ascii="Times New Roman" w:eastAsia="Aptos" w:hAnsi="Times New Roman" w:cs="Times New Roman"/>
        </w:rPr>
        <w:t xml:space="preserve">he Department </w:t>
      </w:r>
      <w:r w:rsidRPr="001B1836">
        <w:rPr>
          <w:rFonts w:ascii="Times New Roman" w:eastAsia="Aptos" w:hAnsi="Times New Roman" w:cs="Times New Roman"/>
        </w:rPr>
        <w:t xml:space="preserve">determined that the collection of this data element is no longer necessary as expenditures in this category do not impact a State’s Federal match requirement or Maintenance of Effort. In addition, the Technical Assistance Circular published in FY 2024 </w:t>
      </w:r>
      <w:r w:rsidRPr="001B1836" w:rsidR="001B1836">
        <w:rPr>
          <w:rFonts w:ascii="Times New Roman" w:eastAsia="Aptos" w:hAnsi="Times New Roman" w:cs="Times New Roman"/>
        </w:rPr>
        <w:t>related to a</w:t>
      </w:r>
      <w:r w:rsidRPr="001B1836" w:rsidR="001B1836">
        <w:rPr>
          <w:rFonts w:ascii="Times New Roman" w:eastAsia="Calibri" w:hAnsi="Times New Roman" w:cs="Times New Roman"/>
          <w14:ligatures w14:val="none"/>
        </w:rPr>
        <w:t xml:space="preserve">llowable costs for vending facilities and equipment </w:t>
      </w:r>
      <w:r w:rsidRPr="001B1836" w:rsidR="009335F4">
        <w:rPr>
          <w:rFonts w:ascii="Times New Roman" w:eastAsia="Aptos" w:hAnsi="Times New Roman" w:cs="Times New Roman"/>
        </w:rPr>
        <w:t>was</w:t>
      </w:r>
      <w:r w:rsidRPr="001B1836">
        <w:rPr>
          <w:rFonts w:ascii="Times New Roman" w:eastAsia="Aptos" w:hAnsi="Times New Roman" w:cs="Times New Roman"/>
        </w:rPr>
        <w:t xml:space="preserve"> referenced</w:t>
      </w:r>
      <w:r w:rsidRPr="001B1836" w:rsidR="00257576">
        <w:rPr>
          <w:rFonts w:ascii="Times New Roman" w:eastAsia="Aptos" w:hAnsi="Times New Roman" w:cs="Times New Roman"/>
        </w:rPr>
        <w:t xml:space="preserve"> to </w:t>
      </w:r>
      <w:r w:rsidRPr="001B1836" w:rsidR="00D16332">
        <w:rPr>
          <w:rFonts w:ascii="Times New Roman" w:eastAsia="Aptos" w:hAnsi="Times New Roman" w:cs="Times New Roman"/>
        </w:rPr>
        <w:t>provide</w:t>
      </w:r>
      <w:r w:rsidR="001B1836">
        <w:rPr>
          <w:rFonts w:ascii="Times New Roman" w:eastAsia="Aptos" w:hAnsi="Times New Roman" w:cs="Times New Roman"/>
        </w:rPr>
        <w:t xml:space="preserve"> a reminder for </w:t>
      </w:r>
      <w:r w:rsidR="00E77F10">
        <w:rPr>
          <w:rFonts w:ascii="Times New Roman" w:eastAsia="Aptos" w:hAnsi="Times New Roman" w:cs="Times New Roman"/>
        </w:rPr>
        <w:t>information that may assist in interpretation.</w:t>
      </w:r>
    </w:p>
    <w:p w:rsidR="00FC2F0A" w:rsidRPr="001B1836" w14:paraId="6889E58B" w14:textId="77777777">
      <w:pPr>
        <w:rPr>
          <w:rFonts w:ascii="Times New Roman" w:hAnsi="Times New Roman" w:cs="Times New Roman"/>
          <w:b/>
          <w:bCs/>
        </w:rPr>
      </w:pPr>
    </w:p>
    <w:p w:rsidR="00281AC3" w:rsidRPr="00A25B7A" w14:paraId="14017C35" w14:textId="1BD2295F">
      <w:pPr>
        <w:rPr>
          <w:rFonts w:ascii="Times New Roman" w:hAnsi="Times New Roman" w:cs="Times New Roman"/>
          <w:b/>
          <w:bCs/>
        </w:rPr>
      </w:pPr>
      <w:r w:rsidRPr="00A25B7A">
        <w:rPr>
          <w:rFonts w:ascii="Times New Roman" w:hAnsi="Times New Roman" w:cs="Times New Roman"/>
          <w:b/>
          <w:bCs/>
        </w:rPr>
        <w:t>Part VII: Vendor Training</w:t>
      </w:r>
      <w:r w:rsidRPr="00A25B7A" w:rsidR="008455A2">
        <w:rPr>
          <w:rFonts w:ascii="Times New Roman" w:hAnsi="Times New Roman" w:cs="Times New Roman"/>
          <w:b/>
          <w:bCs/>
        </w:rPr>
        <w:t xml:space="preserve"> and Part VIII: S</w:t>
      </w:r>
      <w:r w:rsidRPr="00A25B7A" w:rsidR="00FC5BBA">
        <w:rPr>
          <w:rFonts w:ascii="Times New Roman" w:hAnsi="Times New Roman" w:cs="Times New Roman"/>
          <w:b/>
          <w:bCs/>
        </w:rPr>
        <w:t>tate and Nominee Agency Personnel</w:t>
      </w:r>
    </w:p>
    <w:p w:rsidR="00EB2F15" w:rsidRPr="00924A47" w14:paraId="1BC48E0F" w14:textId="77777777">
      <w:pPr>
        <w:rPr>
          <w:rFonts w:ascii="Times New Roman" w:hAnsi="Times New Roman" w:cs="Times New Roman"/>
        </w:rPr>
      </w:pPr>
    </w:p>
    <w:p w:rsidR="00244576" w:rsidRPr="00476685" w14:paraId="6AA54392" w14:textId="4E685664">
      <w:pPr>
        <w:rPr>
          <w:rFonts w:ascii="Times New Roman" w:hAnsi="Times New Roman" w:cs="Times New Roman"/>
        </w:rPr>
      </w:pPr>
      <w:r w:rsidRPr="00476685">
        <w:rPr>
          <w:rFonts w:ascii="Times New Roman" w:hAnsi="Times New Roman" w:cs="Times New Roman"/>
          <w:u w:val="single"/>
        </w:rPr>
        <w:t>Comment</w:t>
      </w:r>
      <w:r w:rsidRPr="00476685" w:rsidR="00A25B7A">
        <w:rPr>
          <w:rFonts w:ascii="Times New Roman" w:hAnsi="Times New Roman" w:cs="Times New Roman"/>
          <w:u w:val="single"/>
        </w:rPr>
        <w:t xml:space="preserve"> Summary</w:t>
      </w:r>
      <w:r w:rsidRPr="00476685">
        <w:rPr>
          <w:rFonts w:ascii="Times New Roman" w:hAnsi="Times New Roman" w:cs="Times New Roman"/>
        </w:rPr>
        <w:t>:</w:t>
      </w:r>
    </w:p>
    <w:p w:rsidR="00056D88" w:rsidRPr="00476685" w:rsidP="00056D88" w14:paraId="4EA67F8E" w14:textId="77777777">
      <w:pPr>
        <w:pStyle w:val="ListParagraph"/>
        <w:numPr>
          <w:ilvl w:val="0"/>
          <w:numId w:val="5"/>
        </w:numPr>
        <w:spacing w:line="240" w:lineRule="auto"/>
        <w:rPr>
          <w:rFonts w:ascii="Times New Roman" w:hAnsi="Times New Roman" w:cs="Times New Roman"/>
        </w:rPr>
      </w:pPr>
      <w:r w:rsidRPr="00476685">
        <w:rPr>
          <w:rFonts w:ascii="Times New Roman" w:hAnsi="Times New Roman" w:cs="Times New Roman"/>
        </w:rPr>
        <w:t>Two commenters supported</w:t>
      </w:r>
      <w:r w:rsidRPr="00476685">
        <w:rPr>
          <w:rFonts w:ascii="Times New Roman" w:hAnsi="Times New Roman" w:cs="Times New Roman"/>
          <w:color w:val="333333"/>
          <w:shd w:val="clear" w:color="auto" w:fill="FFFFFF"/>
        </w:rPr>
        <w:t xml:space="preserve">  the consolidation of upward mobility training and national conference reporting in Part VII, as well as the similar consolidation of staff training reporting in Part VIII to reduce burden in reporting.</w:t>
      </w:r>
    </w:p>
    <w:p w:rsidR="00476685" w:rsidRPr="00476685" w:rsidP="00476685" w14:paraId="3F08E732" w14:textId="64E2C3A8">
      <w:pPr>
        <w:pStyle w:val="ListParagraph"/>
        <w:numPr>
          <w:ilvl w:val="0"/>
          <w:numId w:val="5"/>
        </w:numPr>
        <w:spacing w:line="240" w:lineRule="auto"/>
        <w:rPr>
          <w:rFonts w:ascii="Times New Roman" w:hAnsi="Times New Roman" w:cs="Times New Roman"/>
        </w:rPr>
      </w:pPr>
      <w:r w:rsidRPr="00476685">
        <w:rPr>
          <w:rFonts w:ascii="Times New Roman" w:hAnsi="Times New Roman" w:cs="Times New Roman"/>
        </w:rPr>
        <w:t xml:space="preserve">One </w:t>
      </w:r>
      <w:r w:rsidRPr="00476685" w:rsidR="00244576">
        <w:rPr>
          <w:rFonts w:ascii="Times New Roman" w:hAnsi="Times New Roman" w:cs="Times New Roman"/>
        </w:rPr>
        <w:t>c</w:t>
      </w:r>
      <w:r w:rsidRPr="00476685">
        <w:rPr>
          <w:rFonts w:ascii="Times New Roman" w:hAnsi="Times New Roman" w:cs="Times New Roman"/>
        </w:rPr>
        <w:t xml:space="preserve">ommenter requested that the Department further consolidate </w:t>
      </w:r>
      <w:r w:rsidRPr="00476685" w:rsidR="00244576">
        <w:rPr>
          <w:rFonts w:ascii="Times New Roman" w:hAnsi="Times New Roman" w:cs="Times New Roman"/>
        </w:rPr>
        <w:t>Part</w:t>
      </w:r>
      <w:r w:rsidRPr="00476685">
        <w:rPr>
          <w:rFonts w:ascii="Times New Roman" w:hAnsi="Times New Roman" w:cs="Times New Roman"/>
        </w:rPr>
        <w:t xml:space="preserve"> VII of the report</w:t>
      </w:r>
      <w:r>
        <w:rPr>
          <w:rFonts w:ascii="Times New Roman" w:hAnsi="Times New Roman" w:cs="Times New Roman"/>
        </w:rPr>
        <w:t xml:space="preserve"> </w:t>
      </w:r>
      <w:r w:rsidRPr="00476685">
        <w:rPr>
          <w:rFonts w:ascii="Times New Roman" w:hAnsi="Times New Roman" w:cs="Times New Roman"/>
          <w:color w:val="333333"/>
          <w:shd w:val="clear" w:color="auto" w:fill="FFFFFF"/>
        </w:rPr>
        <w:t>to reduce inconsistencies in interpretation.</w:t>
      </w:r>
    </w:p>
    <w:p w:rsidR="00453FCD" w:rsidP="00453FCD" w14:paraId="3BF514E6" w14:textId="77777777">
      <w:pPr>
        <w:pStyle w:val="ListParagraph"/>
        <w:spacing w:line="240" w:lineRule="auto"/>
        <w:rPr>
          <w:rFonts w:ascii="Times New Roman" w:hAnsi="Times New Roman" w:cs="Times New Roman"/>
        </w:rPr>
      </w:pPr>
    </w:p>
    <w:p w:rsidR="00A25B7A" w:rsidP="00476685" w14:paraId="5934F215" w14:textId="07A5C68B">
      <w:pPr>
        <w:rPr>
          <w:rFonts w:ascii="Times New Roman" w:hAnsi="Times New Roman" w:cs="Times New Roman"/>
        </w:rPr>
      </w:pPr>
      <w:r w:rsidRPr="00476685">
        <w:rPr>
          <w:rFonts w:ascii="Times New Roman" w:hAnsi="Times New Roman" w:cs="Times New Roman"/>
          <w:u w:val="single"/>
        </w:rPr>
        <w:t>Department Response</w:t>
      </w:r>
      <w:r w:rsidRPr="00476685">
        <w:rPr>
          <w:rFonts w:ascii="Times New Roman" w:hAnsi="Times New Roman" w:cs="Times New Roman"/>
        </w:rPr>
        <w:t>:</w:t>
      </w:r>
    </w:p>
    <w:p w:rsidR="00476685" w:rsidRPr="00476685" w:rsidP="00476685" w14:paraId="6F0D0E15" w14:textId="05495312">
      <w:pPr>
        <w:rPr>
          <w:rFonts w:ascii="Times New Roman" w:hAnsi="Times New Roman" w:cs="Times New Roman"/>
        </w:rPr>
      </w:pPr>
      <w:r w:rsidRPr="00453FCD">
        <w:rPr>
          <w:rFonts w:ascii="Times New Roman" w:hAnsi="Times New Roman" w:cs="Times New Roman"/>
        </w:rPr>
        <w:t>The Department further consolidate</w:t>
      </w:r>
      <w:r>
        <w:rPr>
          <w:rFonts w:ascii="Times New Roman" w:hAnsi="Times New Roman" w:cs="Times New Roman"/>
        </w:rPr>
        <w:t>d</w:t>
      </w:r>
      <w:r w:rsidRPr="00453FCD">
        <w:rPr>
          <w:rFonts w:ascii="Times New Roman" w:hAnsi="Times New Roman" w:cs="Times New Roman"/>
        </w:rPr>
        <w:t xml:space="preserve"> this </w:t>
      </w:r>
      <w:r w:rsidR="00386DAB">
        <w:rPr>
          <w:rFonts w:ascii="Times New Roman" w:hAnsi="Times New Roman" w:cs="Times New Roman"/>
        </w:rPr>
        <w:t>part</w:t>
      </w:r>
      <w:r w:rsidRPr="00453FCD">
        <w:rPr>
          <w:rFonts w:ascii="Times New Roman" w:hAnsi="Times New Roman" w:cs="Times New Roman"/>
        </w:rPr>
        <w:t xml:space="preserve"> by deleting current sub-elements 1(c) number of individuals placed as employees in the vending facility program, and 1(d) number employed in allied food service occupations, into a new sub-element 1(c): Other</w:t>
      </w:r>
      <w:r>
        <w:rPr>
          <w:rFonts w:ascii="Times New Roman" w:hAnsi="Times New Roman" w:cs="Times New Roman"/>
        </w:rPr>
        <w:t xml:space="preserve"> to reduce burden in reporting.</w:t>
      </w:r>
    </w:p>
    <w:p w:rsidR="00A25B7A" w14:paraId="26134820" w14:textId="77777777">
      <w:pPr>
        <w:rPr>
          <w:rFonts w:ascii="Times New Roman" w:hAnsi="Times New Roman" w:cs="Times New Roman"/>
        </w:rPr>
      </w:pPr>
    </w:p>
    <w:p w:rsidR="00CD0165" w:rsidRPr="00EC3402" w14:paraId="47C17876" w14:textId="04B0AF04">
      <w:pPr>
        <w:rPr>
          <w:rFonts w:ascii="Times New Roman" w:hAnsi="Times New Roman" w:cs="Times New Roman"/>
          <w:b/>
          <w:bCs/>
        </w:rPr>
      </w:pPr>
      <w:r w:rsidRPr="00EC3402">
        <w:rPr>
          <w:rFonts w:ascii="Times New Roman" w:hAnsi="Times New Roman" w:cs="Times New Roman"/>
          <w:b/>
          <w:bCs/>
        </w:rPr>
        <w:t>Other Comments</w:t>
      </w:r>
    </w:p>
    <w:p w:rsidR="00EC3402" w14:paraId="098ED261" w14:textId="77777777">
      <w:pPr>
        <w:rPr>
          <w:rFonts w:ascii="Times New Roman" w:hAnsi="Times New Roman" w:cs="Times New Roman"/>
        </w:rPr>
      </w:pPr>
    </w:p>
    <w:p w:rsidR="00EC3402" w:rsidRPr="00924A47" w14:paraId="2AF69916" w14:textId="34F72D3A">
      <w:pPr>
        <w:rPr>
          <w:rFonts w:ascii="Times New Roman" w:hAnsi="Times New Roman" w:cs="Times New Roman"/>
        </w:rPr>
      </w:pPr>
      <w:r w:rsidRPr="00EC3402">
        <w:rPr>
          <w:rFonts w:ascii="Times New Roman" w:hAnsi="Times New Roman" w:cs="Times New Roman"/>
          <w:u w:val="single"/>
        </w:rPr>
        <w:t>Comment Summary</w:t>
      </w:r>
      <w:r>
        <w:rPr>
          <w:rFonts w:ascii="Times New Roman" w:hAnsi="Times New Roman" w:cs="Times New Roman"/>
        </w:rPr>
        <w:t>:</w:t>
      </w:r>
    </w:p>
    <w:p w:rsidR="00EC3402" w:rsidP="00A11044" w14:paraId="6B4EECEF" w14:textId="7850DFD4">
      <w:pPr>
        <w:pStyle w:val="ListParagraph"/>
        <w:numPr>
          <w:ilvl w:val="0"/>
          <w:numId w:val="6"/>
        </w:numPr>
        <w:spacing w:line="240" w:lineRule="auto"/>
        <w:rPr>
          <w:rFonts w:ascii="Times New Roman" w:hAnsi="Times New Roman" w:cs="Times New Roman"/>
        </w:rPr>
      </w:pPr>
      <w:r w:rsidRPr="00EC3402">
        <w:rPr>
          <w:rFonts w:ascii="Times New Roman" w:hAnsi="Times New Roman" w:cs="Times New Roman"/>
        </w:rPr>
        <w:t xml:space="preserve">Two commenters requested that the Department provide </w:t>
      </w:r>
      <w:r w:rsidR="00A11044">
        <w:rPr>
          <w:rFonts w:ascii="Times New Roman" w:hAnsi="Times New Roman" w:cs="Times New Roman"/>
        </w:rPr>
        <w:t xml:space="preserve">updated instructions and </w:t>
      </w:r>
      <w:r w:rsidRPr="00EC3402">
        <w:rPr>
          <w:rFonts w:ascii="Times New Roman" w:hAnsi="Times New Roman" w:cs="Times New Roman"/>
        </w:rPr>
        <w:t xml:space="preserve">training on the updated </w:t>
      </w:r>
      <w:r w:rsidR="00A11044">
        <w:rPr>
          <w:rFonts w:ascii="Times New Roman" w:hAnsi="Times New Roman" w:cs="Times New Roman"/>
        </w:rPr>
        <w:t>information</w:t>
      </w:r>
      <w:r w:rsidRPr="00EC3402">
        <w:rPr>
          <w:rFonts w:ascii="Times New Roman" w:hAnsi="Times New Roman" w:cs="Times New Roman"/>
        </w:rPr>
        <w:t xml:space="preserve"> </w:t>
      </w:r>
      <w:r w:rsidR="00A11044">
        <w:rPr>
          <w:rFonts w:ascii="Times New Roman" w:hAnsi="Times New Roman" w:cs="Times New Roman"/>
        </w:rPr>
        <w:t xml:space="preserve">well in advance of the data </w:t>
      </w:r>
      <w:r w:rsidRPr="00EC3402">
        <w:rPr>
          <w:rFonts w:ascii="Times New Roman" w:hAnsi="Times New Roman" w:cs="Times New Roman"/>
        </w:rPr>
        <w:t>collection</w:t>
      </w:r>
      <w:r w:rsidRPr="00EC3402">
        <w:rPr>
          <w:rFonts w:ascii="Times New Roman" w:hAnsi="Times New Roman" w:cs="Times New Roman"/>
        </w:rPr>
        <w:t xml:space="preserve"> </w:t>
      </w:r>
      <w:r w:rsidR="00A11044">
        <w:rPr>
          <w:rFonts w:ascii="Times New Roman" w:hAnsi="Times New Roman" w:cs="Times New Roman"/>
        </w:rPr>
        <w:t xml:space="preserve">window </w:t>
      </w:r>
      <w:r w:rsidRPr="00EC3402">
        <w:rPr>
          <w:rFonts w:ascii="Times New Roman" w:hAnsi="Times New Roman" w:cs="Times New Roman"/>
        </w:rPr>
        <w:t xml:space="preserve">to ensure that </w:t>
      </w:r>
      <w:r w:rsidRPr="00EC3402" w:rsidR="000C5CC2">
        <w:rPr>
          <w:rFonts w:ascii="Times New Roman" w:hAnsi="Times New Roman" w:cs="Times New Roman"/>
        </w:rPr>
        <w:t>SLAs</w:t>
      </w:r>
      <w:r w:rsidRPr="00EC3402">
        <w:rPr>
          <w:rFonts w:ascii="Times New Roman" w:hAnsi="Times New Roman" w:cs="Times New Roman"/>
        </w:rPr>
        <w:t xml:space="preserve"> have the information they need to successfully complete the report. </w:t>
      </w:r>
    </w:p>
    <w:p w:rsidR="00EC3402" w:rsidP="00A11044" w14:paraId="53DAD919" w14:textId="7D20AE09">
      <w:pPr>
        <w:pStyle w:val="ListParagraph"/>
        <w:numPr>
          <w:ilvl w:val="0"/>
          <w:numId w:val="6"/>
        </w:numPr>
        <w:spacing w:line="240" w:lineRule="auto"/>
        <w:rPr>
          <w:rFonts w:ascii="Times New Roman" w:hAnsi="Times New Roman" w:cs="Times New Roman"/>
        </w:rPr>
      </w:pPr>
      <w:r w:rsidRPr="00EC3402">
        <w:rPr>
          <w:rFonts w:ascii="Times New Roman" w:hAnsi="Times New Roman" w:cs="Times New Roman"/>
        </w:rPr>
        <w:t>Examples given by the commenter</w:t>
      </w:r>
      <w:r w:rsidR="001045DB">
        <w:rPr>
          <w:rFonts w:ascii="Times New Roman" w:hAnsi="Times New Roman" w:cs="Times New Roman"/>
        </w:rPr>
        <w:t>s</w:t>
      </w:r>
      <w:r w:rsidRPr="00EC3402">
        <w:rPr>
          <w:rFonts w:ascii="Times New Roman" w:hAnsi="Times New Roman" w:cs="Times New Roman"/>
        </w:rPr>
        <w:t xml:space="preserve"> </w:t>
      </w:r>
      <w:r w:rsidRPr="00EC3402" w:rsidR="009C166D">
        <w:rPr>
          <w:rFonts w:ascii="Times New Roman" w:hAnsi="Times New Roman" w:cs="Times New Roman"/>
        </w:rPr>
        <w:t>include</w:t>
      </w:r>
      <w:r w:rsidRPr="00EC3402" w:rsidR="00FC5BBA">
        <w:rPr>
          <w:rFonts w:ascii="Times New Roman" w:hAnsi="Times New Roman" w:cs="Times New Roman"/>
        </w:rPr>
        <w:t xml:space="preserve"> recorded </w:t>
      </w:r>
      <w:r w:rsidRPr="00EC3402">
        <w:rPr>
          <w:rFonts w:ascii="Times New Roman" w:hAnsi="Times New Roman" w:cs="Times New Roman"/>
        </w:rPr>
        <w:t>webinars and a Fre</w:t>
      </w:r>
      <w:r w:rsidRPr="00EC3402" w:rsidR="00F90714">
        <w:rPr>
          <w:rFonts w:ascii="Times New Roman" w:hAnsi="Times New Roman" w:cs="Times New Roman"/>
        </w:rPr>
        <w:t>quently</w:t>
      </w:r>
      <w:r w:rsidRPr="00EC3402">
        <w:rPr>
          <w:rFonts w:ascii="Times New Roman" w:hAnsi="Times New Roman" w:cs="Times New Roman"/>
        </w:rPr>
        <w:t xml:space="preserve"> Asked Questions document</w:t>
      </w:r>
      <w:r w:rsidRPr="00EC3402" w:rsidR="00876A3E">
        <w:rPr>
          <w:rFonts w:ascii="Times New Roman" w:hAnsi="Times New Roman" w:cs="Times New Roman"/>
        </w:rPr>
        <w:t xml:space="preserve"> prior to the </w:t>
      </w:r>
      <w:r w:rsidR="00C51BDB">
        <w:rPr>
          <w:rFonts w:ascii="Times New Roman" w:hAnsi="Times New Roman" w:cs="Times New Roman"/>
        </w:rPr>
        <w:t xml:space="preserve">opening of the </w:t>
      </w:r>
      <w:r w:rsidRPr="00EC3402" w:rsidR="00876A3E">
        <w:rPr>
          <w:rFonts w:ascii="Times New Roman" w:hAnsi="Times New Roman" w:cs="Times New Roman"/>
        </w:rPr>
        <w:t>reporting period</w:t>
      </w:r>
      <w:r w:rsidRPr="00EC3402">
        <w:rPr>
          <w:rFonts w:ascii="Times New Roman" w:hAnsi="Times New Roman" w:cs="Times New Roman"/>
        </w:rPr>
        <w:t xml:space="preserve">. </w:t>
      </w:r>
    </w:p>
    <w:p w:rsidR="009227DC" w:rsidP="009227DC" w14:paraId="348588EB" w14:textId="77777777">
      <w:pPr>
        <w:pStyle w:val="ListParagraph"/>
        <w:numPr>
          <w:ilvl w:val="0"/>
          <w:numId w:val="6"/>
        </w:numPr>
        <w:spacing w:line="240" w:lineRule="auto"/>
        <w:rPr>
          <w:rFonts w:ascii="Times New Roman" w:hAnsi="Times New Roman" w:cs="Times New Roman"/>
        </w:rPr>
      </w:pPr>
      <w:r>
        <w:rPr>
          <w:rFonts w:ascii="Times New Roman" w:hAnsi="Times New Roman" w:cs="Times New Roman"/>
        </w:rPr>
        <w:t>T</w:t>
      </w:r>
      <w:r w:rsidRPr="00924A47">
        <w:rPr>
          <w:rFonts w:ascii="Times New Roman" w:hAnsi="Times New Roman" w:cs="Times New Roman"/>
        </w:rPr>
        <w:t>wo commenters provided feedback on the burden required to complete the report</w:t>
      </w:r>
      <w:r>
        <w:rPr>
          <w:rFonts w:ascii="Times New Roman" w:hAnsi="Times New Roman" w:cs="Times New Roman"/>
        </w:rPr>
        <w:t>:</w:t>
      </w:r>
    </w:p>
    <w:p w:rsidR="009227DC" w:rsidP="009227DC" w14:paraId="330CEC49" w14:textId="7B18FDDC">
      <w:pPr>
        <w:pStyle w:val="ListParagraph"/>
        <w:numPr>
          <w:ilvl w:val="0"/>
          <w:numId w:val="7"/>
        </w:numPr>
        <w:spacing w:line="240" w:lineRule="auto"/>
        <w:rPr>
          <w:rFonts w:ascii="Times New Roman" w:hAnsi="Times New Roman" w:cs="Times New Roman"/>
        </w:rPr>
      </w:pPr>
      <w:r w:rsidRPr="00924A47">
        <w:rPr>
          <w:rFonts w:ascii="Times New Roman" w:hAnsi="Times New Roman" w:cs="Times New Roman"/>
        </w:rPr>
        <w:t xml:space="preserve">One commenter indicated that the net impact of the changes would be minimal as the consolidated sections would be offset by the additional time to compile data on the revised </w:t>
      </w:r>
      <w:r>
        <w:rPr>
          <w:rFonts w:ascii="Times New Roman" w:hAnsi="Times New Roman" w:cs="Times New Roman"/>
        </w:rPr>
        <w:t>Part</w:t>
      </w:r>
      <w:r w:rsidRPr="00924A47">
        <w:rPr>
          <w:rFonts w:ascii="Times New Roman" w:hAnsi="Times New Roman" w:cs="Times New Roman"/>
        </w:rPr>
        <w:t xml:space="preserve"> II, </w:t>
      </w:r>
      <w:r>
        <w:rPr>
          <w:rFonts w:ascii="Times New Roman" w:hAnsi="Times New Roman" w:cs="Times New Roman"/>
        </w:rPr>
        <w:t>Section</w:t>
      </w:r>
      <w:r w:rsidRPr="00924A47">
        <w:rPr>
          <w:rFonts w:ascii="Times New Roman" w:hAnsi="Times New Roman" w:cs="Times New Roman"/>
        </w:rPr>
        <w:t xml:space="preserve"> B.</w:t>
      </w:r>
    </w:p>
    <w:p w:rsidR="009227DC" w:rsidRPr="009227DC" w:rsidP="009227DC" w14:paraId="0A8AC092" w14:textId="11D18610">
      <w:pPr>
        <w:pStyle w:val="ListParagraph"/>
        <w:numPr>
          <w:ilvl w:val="0"/>
          <w:numId w:val="7"/>
        </w:numPr>
        <w:spacing w:line="240" w:lineRule="auto"/>
        <w:rPr>
          <w:rFonts w:ascii="Times New Roman" w:hAnsi="Times New Roman" w:cs="Times New Roman"/>
        </w:rPr>
      </w:pPr>
      <w:r w:rsidRPr="009227DC">
        <w:rPr>
          <w:rFonts w:ascii="Times New Roman" w:hAnsi="Times New Roman" w:cs="Times New Roman"/>
        </w:rPr>
        <w:t>The second commenter indicated that their burden was increased over the estimated time anticipated by the Department for respondents to complete the report given they do not have available software to help them compile data and thus must manually compile data to complete the report.</w:t>
      </w:r>
    </w:p>
    <w:p w:rsidR="00A11044" w:rsidP="00EC3402" w14:paraId="16EA407B" w14:textId="77777777">
      <w:pPr>
        <w:rPr>
          <w:rFonts w:ascii="Times New Roman" w:hAnsi="Times New Roman" w:cs="Times New Roman"/>
          <w:u w:val="single"/>
        </w:rPr>
      </w:pPr>
    </w:p>
    <w:p w:rsidR="00EC3402" w:rsidP="00EC3402" w14:paraId="531FB987" w14:textId="7C8F0CC8">
      <w:pPr>
        <w:rPr>
          <w:rFonts w:ascii="Times New Roman" w:hAnsi="Times New Roman" w:cs="Times New Roman"/>
        </w:rPr>
      </w:pPr>
      <w:r w:rsidRPr="00EC3402">
        <w:rPr>
          <w:rFonts w:ascii="Times New Roman" w:hAnsi="Times New Roman" w:cs="Times New Roman"/>
          <w:u w:val="single"/>
        </w:rPr>
        <w:t>Department Response</w:t>
      </w:r>
      <w:r>
        <w:rPr>
          <w:rFonts w:ascii="Times New Roman" w:hAnsi="Times New Roman" w:cs="Times New Roman"/>
        </w:rPr>
        <w:t>:</w:t>
      </w:r>
    </w:p>
    <w:p w:rsidR="00876A3E" w:rsidRPr="00924A47" w14:paraId="2CC5D82C" w14:textId="6A3FBD61">
      <w:pPr>
        <w:rPr>
          <w:rFonts w:ascii="Times New Roman" w:hAnsi="Times New Roman" w:cs="Times New Roman"/>
        </w:rPr>
      </w:pPr>
      <w:r w:rsidRPr="004B4F3D">
        <w:rPr>
          <w:rFonts w:ascii="Times New Roman" w:hAnsi="Times New Roman" w:cs="Times New Roman"/>
        </w:rPr>
        <w:t>The Department has provided</w:t>
      </w:r>
      <w:r w:rsidRPr="004B4F3D" w:rsidR="00F90714">
        <w:rPr>
          <w:rFonts w:ascii="Times New Roman" w:hAnsi="Times New Roman" w:cs="Times New Roman"/>
        </w:rPr>
        <w:t xml:space="preserve"> </w:t>
      </w:r>
      <w:r w:rsidRPr="004B4F3D">
        <w:rPr>
          <w:rFonts w:ascii="Times New Roman" w:hAnsi="Times New Roman" w:cs="Times New Roman"/>
        </w:rPr>
        <w:t>training session</w:t>
      </w:r>
      <w:r w:rsidRPr="004B4F3D" w:rsidR="00F90714">
        <w:rPr>
          <w:rFonts w:ascii="Times New Roman" w:hAnsi="Times New Roman" w:cs="Times New Roman"/>
        </w:rPr>
        <w:t>s</w:t>
      </w:r>
      <w:r w:rsidRPr="004B4F3D">
        <w:rPr>
          <w:rFonts w:ascii="Times New Roman" w:hAnsi="Times New Roman" w:cs="Times New Roman"/>
        </w:rPr>
        <w:t xml:space="preserve"> on the data collection instrument annually but is considering other options to provide technical assistance to the </w:t>
      </w:r>
      <w:r w:rsidRPr="004B4F3D" w:rsidR="00F90714">
        <w:rPr>
          <w:rFonts w:ascii="Times New Roman" w:hAnsi="Times New Roman" w:cs="Times New Roman"/>
        </w:rPr>
        <w:t xml:space="preserve">SLAs </w:t>
      </w:r>
      <w:r w:rsidRPr="004B4F3D">
        <w:rPr>
          <w:rFonts w:ascii="Times New Roman" w:hAnsi="Times New Roman" w:cs="Times New Roman"/>
        </w:rPr>
        <w:t>to ensure that all respondents receive the information they need to successfully complete the report</w:t>
      </w:r>
      <w:r w:rsidRPr="004B4F3D" w:rsidR="00EC3402">
        <w:rPr>
          <w:rFonts w:ascii="Times New Roman" w:hAnsi="Times New Roman" w:cs="Times New Roman"/>
        </w:rPr>
        <w:t>, such as providing one or more recorded webinars</w:t>
      </w:r>
      <w:r w:rsidRPr="004B4F3D">
        <w:rPr>
          <w:rFonts w:ascii="Times New Roman" w:hAnsi="Times New Roman" w:cs="Times New Roman"/>
        </w:rPr>
        <w:t>. In addition</w:t>
      </w:r>
      <w:r w:rsidRPr="004B4F3D" w:rsidR="00EC3402">
        <w:rPr>
          <w:rFonts w:ascii="Times New Roman" w:hAnsi="Times New Roman" w:cs="Times New Roman"/>
        </w:rPr>
        <w:t>,</w:t>
      </w:r>
      <w:r w:rsidRPr="004B4F3D">
        <w:rPr>
          <w:rFonts w:ascii="Times New Roman" w:hAnsi="Times New Roman" w:cs="Times New Roman"/>
        </w:rPr>
        <w:t xml:space="preserve"> </w:t>
      </w:r>
      <w:r w:rsidRPr="004B4F3D" w:rsidR="00F90714">
        <w:rPr>
          <w:rFonts w:ascii="Times New Roman" w:hAnsi="Times New Roman" w:cs="Times New Roman"/>
        </w:rPr>
        <w:t>SLAs</w:t>
      </w:r>
      <w:r w:rsidRPr="004B4F3D">
        <w:rPr>
          <w:rFonts w:ascii="Times New Roman" w:hAnsi="Times New Roman" w:cs="Times New Roman"/>
        </w:rPr>
        <w:t xml:space="preserve"> are encouraged to contact their Randolph-Sheppard </w:t>
      </w:r>
      <w:r w:rsidRPr="004B4F3D" w:rsidR="00F90714">
        <w:rPr>
          <w:rFonts w:ascii="Times New Roman" w:hAnsi="Times New Roman" w:cs="Times New Roman"/>
        </w:rPr>
        <w:t>l</w:t>
      </w:r>
      <w:r w:rsidRPr="004B4F3D">
        <w:rPr>
          <w:rFonts w:ascii="Times New Roman" w:hAnsi="Times New Roman" w:cs="Times New Roman"/>
        </w:rPr>
        <w:t>iaison with any questions concerning data element</w:t>
      </w:r>
      <w:r w:rsidRPr="004B4F3D" w:rsidR="00F90714">
        <w:rPr>
          <w:rFonts w:ascii="Times New Roman" w:hAnsi="Times New Roman" w:cs="Times New Roman"/>
        </w:rPr>
        <w:t>s prior to</w:t>
      </w:r>
      <w:r w:rsidRPr="004B4F3D" w:rsidR="00EC3402">
        <w:rPr>
          <w:rFonts w:ascii="Times New Roman" w:hAnsi="Times New Roman" w:cs="Times New Roman"/>
        </w:rPr>
        <w:t xml:space="preserve"> the RSA-15 report</w:t>
      </w:r>
      <w:r w:rsidRPr="004B4F3D" w:rsidR="00F90714">
        <w:rPr>
          <w:rFonts w:ascii="Times New Roman" w:hAnsi="Times New Roman" w:cs="Times New Roman"/>
        </w:rPr>
        <w:t xml:space="preserve"> submission.</w:t>
      </w:r>
      <w:r w:rsidR="004B4F3D">
        <w:rPr>
          <w:rFonts w:ascii="Times New Roman" w:hAnsi="Times New Roman" w:cs="Times New Roman"/>
        </w:rPr>
        <w:t xml:space="preserve"> </w:t>
      </w:r>
      <w:r w:rsidRPr="00924A47" w:rsidR="00F90714">
        <w:rPr>
          <w:rFonts w:ascii="Times New Roman" w:hAnsi="Times New Roman" w:cs="Times New Roman"/>
        </w:rPr>
        <w:t xml:space="preserve">While </w:t>
      </w:r>
      <w:r w:rsidR="00F90714">
        <w:rPr>
          <w:rFonts w:ascii="Times New Roman" w:hAnsi="Times New Roman" w:cs="Times New Roman"/>
        </w:rPr>
        <w:t>the Department</w:t>
      </w:r>
      <w:r w:rsidRPr="00924A47" w:rsidR="00F90714">
        <w:rPr>
          <w:rFonts w:ascii="Times New Roman" w:hAnsi="Times New Roman" w:cs="Times New Roman"/>
        </w:rPr>
        <w:t xml:space="preserve"> understands that there will be an increase in the time to collect information for </w:t>
      </w:r>
      <w:r w:rsidR="004B4F3D">
        <w:rPr>
          <w:rFonts w:ascii="Times New Roman" w:hAnsi="Times New Roman" w:cs="Times New Roman"/>
        </w:rPr>
        <w:t>Part</w:t>
      </w:r>
      <w:r w:rsidRPr="00924A47" w:rsidR="00F90714">
        <w:rPr>
          <w:rFonts w:ascii="Times New Roman" w:hAnsi="Times New Roman" w:cs="Times New Roman"/>
        </w:rPr>
        <w:t xml:space="preserve"> II, </w:t>
      </w:r>
      <w:r w:rsidR="004B4F3D">
        <w:rPr>
          <w:rFonts w:ascii="Times New Roman" w:hAnsi="Times New Roman" w:cs="Times New Roman"/>
        </w:rPr>
        <w:t>Section</w:t>
      </w:r>
      <w:r w:rsidRPr="00924A47" w:rsidR="00F90714">
        <w:rPr>
          <w:rFonts w:ascii="Times New Roman" w:hAnsi="Times New Roman" w:cs="Times New Roman"/>
        </w:rPr>
        <w:t xml:space="preserve"> B, based on the changes to the report, the Department believes that this increase should only impact the first year of the new reporting structure</w:t>
      </w:r>
      <w:r w:rsidR="004B4F3D">
        <w:rPr>
          <w:rFonts w:ascii="Times New Roman" w:hAnsi="Times New Roman" w:cs="Times New Roman"/>
        </w:rPr>
        <w:t>. The Department is aware that many SLAs are using software programs to assist with compiling the data.</w:t>
      </w:r>
    </w:p>
    <w:p w:rsidR="00281AC3" w:rsidRPr="00924A47" w14:paraId="480FD13F" w14:textId="6A146DD1">
      <w:pPr>
        <w:rPr>
          <w:rFonts w:ascii="Times New Roman" w:hAnsi="Times New Roman" w:cs="Times New Roman"/>
        </w:rPr>
      </w:pPr>
      <w:r w:rsidRPr="00924A47">
        <w:rPr>
          <w:rFonts w:ascii="Times New Roman" w:hAnsi="Times New Roman" w:cs="Times New Roman"/>
        </w:rPr>
        <w:t xml:space="preserve">   </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835286"/>
      <w:docPartObj>
        <w:docPartGallery w:val="Page Numbers (Bottom of Page)"/>
        <w:docPartUnique/>
      </w:docPartObj>
    </w:sdtPr>
    <w:sdtEndPr>
      <w:rPr>
        <w:noProof/>
      </w:rPr>
    </w:sdtEndPr>
    <w:sdtContent>
      <w:p w:rsidR="0047664A" w14:paraId="52244FF4" w14:textId="7FE48A6D">
        <w:pPr>
          <w:pStyle w:val="Footer"/>
        </w:pPr>
        <w:r>
          <w:fldChar w:fldCharType="begin"/>
        </w:r>
        <w:r>
          <w:instrText xml:space="preserve"> PAGE   \* MERGEFORMAT </w:instrText>
        </w:r>
        <w:r>
          <w:fldChar w:fldCharType="separate"/>
        </w:r>
        <w:r>
          <w:rPr>
            <w:noProof/>
          </w:rPr>
          <w:t>2</w:t>
        </w:r>
        <w:r>
          <w:rPr>
            <w:noProof/>
          </w:rPr>
          <w:fldChar w:fldCharType="end"/>
        </w:r>
      </w:p>
    </w:sdtContent>
  </w:sdt>
  <w:p w:rsidR="0047664A" w14:paraId="0DBC9C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633C02"/>
    <w:multiLevelType w:val="hybridMultilevel"/>
    <w:tmpl w:val="CCB6F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E433E1"/>
    <w:multiLevelType w:val="hybridMultilevel"/>
    <w:tmpl w:val="17AC6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3B7D31"/>
    <w:multiLevelType w:val="hybridMultilevel"/>
    <w:tmpl w:val="B896085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49C66C7"/>
    <w:multiLevelType w:val="hybridMultilevel"/>
    <w:tmpl w:val="1ECE41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1734FE"/>
    <w:multiLevelType w:val="hybridMultilevel"/>
    <w:tmpl w:val="857A2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866253F"/>
    <w:multiLevelType w:val="hybridMultilevel"/>
    <w:tmpl w:val="224AC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BFA6B99"/>
    <w:multiLevelType w:val="hybridMultilevel"/>
    <w:tmpl w:val="177C507A"/>
    <w:lvl w:ilvl="0">
      <w:start w:val="1"/>
      <w:numFmt w:val="bullet"/>
      <w:lvlText w:val="o"/>
      <w:lvlJc w:val="left"/>
      <w:pPr>
        <w:ind w:left="1500" w:hanging="360"/>
      </w:pPr>
      <w:rPr>
        <w:rFonts w:ascii="Courier New" w:hAnsi="Courier New" w:cs="Courier New"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7EC17AE7"/>
    <w:multiLevelType w:val="hybridMultilevel"/>
    <w:tmpl w:val="83C6AFB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1827212">
    <w:abstractNumId w:val="5"/>
  </w:num>
  <w:num w:numId="2" w16cid:durableId="219679740">
    <w:abstractNumId w:val="7"/>
  </w:num>
  <w:num w:numId="3" w16cid:durableId="1281254957">
    <w:abstractNumId w:val="3"/>
  </w:num>
  <w:num w:numId="4" w16cid:durableId="113789514">
    <w:abstractNumId w:val="2"/>
  </w:num>
  <w:num w:numId="5" w16cid:durableId="1183058676">
    <w:abstractNumId w:val="4"/>
  </w:num>
  <w:num w:numId="6" w16cid:durableId="148836107">
    <w:abstractNumId w:val="1"/>
  </w:num>
  <w:num w:numId="7" w16cid:durableId="293752943">
    <w:abstractNumId w:val="6"/>
  </w:num>
  <w:num w:numId="8" w16cid:durableId="196885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75"/>
    <w:rsid w:val="00020875"/>
    <w:rsid w:val="00034C41"/>
    <w:rsid w:val="00056D88"/>
    <w:rsid w:val="000C5CC2"/>
    <w:rsid w:val="000F3CE7"/>
    <w:rsid w:val="001045DB"/>
    <w:rsid w:val="001670F1"/>
    <w:rsid w:val="00191FC4"/>
    <w:rsid w:val="001A055F"/>
    <w:rsid w:val="001B1836"/>
    <w:rsid w:val="0020612D"/>
    <w:rsid w:val="002221CC"/>
    <w:rsid w:val="00241A83"/>
    <w:rsid w:val="00244576"/>
    <w:rsid w:val="00257576"/>
    <w:rsid w:val="002772BF"/>
    <w:rsid w:val="00281AC3"/>
    <w:rsid w:val="00310B12"/>
    <w:rsid w:val="00327BC6"/>
    <w:rsid w:val="00335DED"/>
    <w:rsid w:val="00386063"/>
    <w:rsid w:val="00386DAB"/>
    <w:rsid w:val="003C370D"/>
    <w:rsid w:val="0044176B"/>
    <w:rsid w:val="00453FCD"/>
    <w:rsid w:val="0047041F"/>
    <w:rsid w:val="0047664A"/>
    <w:rsid w:val="00476685"/>
    <w:rsid w:val="00486381"/>
    <w:rsid w:val="004A4529"/>
    <w:rsid w:val="004B4F3D"/>
    <w:rsid w:val="004F1EAC"/>
    <w:rsid w:val="00523897"/>
    <w:rsid w:val="005A05E3"/>
    <w:rsid w:val="005B4137"/>
    <w:rsid w:val="006B1151"/>
    <w:rsid w:val="00706107"/>
    <w:rsid w:val="007A0660"/>
    <w:rsid w:val="007A4539"/>
    <w:rsid w:val="007A50AE"/>
    <w:rsid w:val="007B4197"/>
    <w:rsid w:val="00803468"/>
    <w:rsid w:val="00841668"/>
    <w:rsid w:val="008455A2"/>
    <w:rsid w:val="00864B39"/>
    <w:rsid w:val="00876A3E"/>
    <w:rsid w:val="008B37B3"/>
    <w:rsid w:val="008C4D46"/>
    <w:rsid w:val="008E12E3"/>
    <w:rsid w:val="009003C8"/>
    <w:rsid w:val="009227DC"/>
    <w:rsid w:val="00924A47"/>
    <w:rsid w:val="009335F4"/>
    <w:rsid w:val="00953E14"/>
    <w:rsid w:val="009544DB"/>
    <w:rsid w:val="009574ED"/>
    <w:rsid w:val="009A3BF3"/>
    <w:rsid w:val="009A6331"/>
    <w:rsid w:val="009C166D"/>
    <w:rsid w:val="009C46B4"/>
    <w:rsid w:val="009E0663"/>
    <w:rsid w:val="009E6E10"/>
    <w:rsid w:val="00A04B9F"/>
    <w:rsid w:val="00A11044"/>
    <w:rsid w:val="00A25B7A"/>
    <w:rsid w:val="00A30669"/>
    <w:rsid w:val="00AD5CDC"/>
    <w:rsid w:val="00AD5D45"/>
    <w:rsid w:val="00B64BA4"/>
    <w:rsid w:val="00B6567B"/>
    <w:rsid w:val="00BA0A41"/>
    <w:rsid w:val="00BD651C"/>
    <w:rsid w:val="00BE1928"/>
    <w:rsid w:val="00BE750C"/>
    <w:rsid w:val="00C365FB"/>
    <w:rsid w:val="00C51BDB"/>
    <w:rsid w:val="00C85B43"/>
    <w:rsid w:val="00CC0C2B"/>
    <w:rsid w:val="00CD0165"/>
    <w:rsid w:val="00D16332"/>
    <w:rsid w:val="00DA0F02"/>
    <w:rsid w:val="00E06285"/>
    <w:rsid w:val="00E50C75"/>
    <w:rsid w:val="00E626F3"/>
    <w:rsid w:val="00E77F10"/>
    <w:rsid w:val="00EB2F15"/>
    <w:rsid w:val="00EB40FC"/>
    <w:rsid w:val="00EB6513"/>
    <w:rsid w:val="00EC3402"/>
    <w:rsid w:val="00ED1704"/>
    <w:rsid w:val="00F26DAD"/>
    <w:rsid w:val="00F90714"/>
    <w:rsid w:val="00F90AE6"/>
    <w:rsid w:val="00F92910"/>
    <w:rsid w:val="00FA42AE"/>
    <w:rsid w:val="00FC2F0A"/>
    <w:rsid w:val="00FC5BBA"/>
    <w:rsid w:val="00FD3C78"/>
    <w:rsid w:val="00FE1A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98D6A3"/>
  <w15:chartTrackingRefBased/>
  <w15:docId w15:val="{0DAE2A31-8396-4531-A14B-8C9C1501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87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208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208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208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20875"/>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20875"/>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20875"/>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20875"/>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20875"/>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20875"/>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875"/>
    <w:rPr>
      <w:rFonts w:eastAsiaTheme="majorEastAsia" w:cstheme="majorBidi"/>
      <w:color w:val="272727" w:themeColor="text1" w:themeTint="D8"/>
    </w:rPr>
  </w:style>
  <w:style w:type="paragraph" w:styleId="Title">
    <w:name w:val="Title"/>
    <w:basedOn w:val="Normal"/>
    <w:next w:val="Normal"/>
    <w:link w:val="TitleChar"/>
    <w:uiPriority w:val="10"/>
    <w:qFormat/>
    <w:rsid w:val="0002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8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2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875"/>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20875"/>
    <w:rPr>
      <w:i/>
      <w:iCs/>
      <w:color w:val="404040" w:themeColor="text1" w:themeTint="BF"/>
    </w:rPr>
  </w:style>
  <w:style w:type="paragraph" w:styleId="ListParagraph">
    <w:name w:val="List Paragraph"/>
    <w:basedOn w:val="Normal"/>
    <w:uiPriority w:val="34"/>
    <w:qFormat/>
    <w:rsid w:val="00020875"/>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20875"/>
    <w:rPr>
      <w:i/>
      <w:iCs/>
      <w:color w:val="0F4761" w:themeColor="accent1" w:themeShade="BF"/>
    </w:rPr>
  </w:style>
  <w:style w:type="paragraph" w:styleId="IntenseQuote">
    <w:name w:val="Intense Quote"/>
    <w:basedOn w:val="Normal"/>
    <w:next w:val="Normal"/>
    <w:link w:val="IntenseQuoteChar"/>
    <w:uiPriority w:val="30"/>
    <w:qFormat/>
    <w:rsid w:val="000208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20875"/>
    <w:rPr>
      <w:i/>
      <w:iCs/>
      <w:color w:val="0F4761" w:themeColor="accent1" w:themeShade="BF"/>
    </w:rPr>
  </w:style>
  <w:style w:type="character" w:styleId="IntenseReference">
    <w:name w:val="Intense Reference"/>
    <w:basedOn w:val="DefaultParagraphFont"/>
    <w:uiPriority w:val="32"/>
    <w:qFormat/>
    <w:rsid w:val="00020875"/>
    <w:rPr>
      <w:b/>
      <w:bCs/>
      <w:smallCaps/>
      <w:color w:val="0F4761" w:themeColor="accent1" w:themeShade="BF"/>
      <w:spacing w:val="5"/>
    </w:rPr>
  </w:style>
  <w:style w:type="paragraph" w:styleId="Revision">
    <w:name w:val="Revision"/>
    <w:hidden/>
    <w:uiPriority w:val="99"/>
    <w:semiHidden/>
    <w:rsid w:val="00486381"/>
    <w:pPr>
      <w:spacing w:after="0" w:line="240" w:lineRule="auto"/>
    </w:pPr>
    <w:rPr>
      <w:rFonts w:ascii="Aptos" w:hAnsi="Aptos" w:cs="Aptos"/>
      <w:kern w:val="0"/>
    </w:rPr>
  </w:style>
  <w:style w:type="paragraph" w:styleId="NormalWeb">
    <w:name w:val="Normal (Web)"/>
    <w:basedOn w:val="Normal"/>
    <w:uiPriority w:val="99"/>
    <w:semiHidden/>
    <w:unhideWhenUsed/>
    <w:rsid w:val="001A055F"/>
    <w:pPr>
      <w:spacing w:before="100" w:beforeAutospacing="1" w:after="100" w:afterAutospacing="1"/>
    </w:pPr>
    <w:rPr>
      <w:rFonts w:ascii="Times New Roman" w:eastAsia="Times New Roman" w:hAnsi="Times New Roman" w:cs="Times New Roman"/>
      <w14:ligatures w14:val="none"/>
    </w:rPr>
  </w:style>
  <w:style w:type="character" w:styleId="Hyperlink">
    <w:name w:val="Hyperlink"/>
    <w:basedOn w:val="DefaultParagraphFont"/>
    <w:uiPriority w:val="99"/>
    <w:semiHidden/>
    <w:unhideWhenUsed/>
    <w:rsid w:val="001A055F"/>
    <w:rPr>
      <w:color w:val="0000FF"/>
      <w:u w:val="single"/>
    </w:rPr>
  </w:style>
  <w:style w:type="paragraph" w:styleId="Header">
    <w:name w:val="header"/>
    <w:basedOn w:val="Normal"/>
    <w:link w:val="HeaderChar"/>
    <w:uiPriority w:val="99"/>
    <w:unhideWhenUsed/>
    <w:rsid w:val="0047664A"/>
    <w:pPr>
      <w:tabs>
        <w:tab w:val="center" w:pos="4680"/>
        <w:tab w:val="right" w:pos="9360"/>
      </w:tabs>
    </w:pPr>
  </w:style>
  <w:style w:type="character" w:customStyle="1" w:styleId="HeaderChar">
    <w:name w:val="Header Char"/>
    <w:basedOn w:val="DefaultParagraphFont"/>
    <w:link w:val="Header"/>
    <w:uiPriority w:val="99"/>
    <w:rsid w:val="0047664A"/>
    <w:rPr>
      <w:rFonts w:ascii="Aptos" w:hAnsi="Aptos" w:cs="Aptos"/>
      <w:kern w:val="0"/>
    </w:rPr>
  </w:style>
  <w:style w:type="paragraph" w:styleId="Footer">
    <w:name w:val="footer"/>
    <w:basedOn w:val="Normal"/>
    <w:link w:val="FooterChar"/>
    <w:uiPriority w:val="99"/>
    <w:unhideWhenUsed/>
    <w:rsid w:val="0047664A"/>
    <w:pPr>
      <w:tabs>
        <w:tab w:val="center" w:pos="4680"/>
        <w:tab w:val="right" w:pos="9360"/>
      </w:tabs>
    </w:pPr>
  </w:style>
  <w:style w:type="character" w:customStyle="1" w:styleId="FooterChar">
    <w:name w:val="Footer Char"/>
    <w:basedOn w:val="DefaultParagraphFont"/>
    <w:link w:val="Footer"/>
    <w:uiPriority w:val="99"/>
    <w:rsid w:val="0047664A"/>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1083</Words>
  <Characters>5275</Characters>
  <Application>Microsoft Office Word</Application>
  <DocSecurity>0</DocSecurity>
  <Lines>150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 Jesse</dc:creator>
  <cp:lastModifiedBy>RSA</cp:lastModifiedBy>
  <cp:revision>56</cp:revision>
  <dcterms:created xsi:type="dcterms:W3CDTF">2026-04-29T17:10:00Z</dcterms:created>
  <dcterms:modified xsi:type="dcterms:W3CDTF">2026-05-05T15:30:00Z</dcterms:modified>
</cp:coreProperties>
</file>