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355574" w14:paraId="3D1EA987"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507EE">
        <w:rPr>
          <w:rFonts w:ascii="Times New Roman" w:hAnsi="Times New Roman"/>
          <w:szCs w:val="24"/>
        </w:rPr>
        <w:t>1810-0581</w:t>
      </w:r>
    </w:p>
    <w:p w:rsidR="00EA1767" w:rsidRPr="00AD381B" w:rsidP="00355574" w14:paraId="5C5A7E9A" w14:textId="07B1899D">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887382">
        <w:rPr>
          <w:rFonts w:ascii="Times New Roman" w:hAnsi="Times New Roman"/>
          <w:szCs w:val="24"/>
        </w:rPr>
        <w:t>02/06/2026</w:t>
      </w:r>
    </w:p>
    <w:p w:rsidR="00043C32" w:rsidRPr="00AD381B" w:rsidP="00355574" w14:paraId="16B7BCA1" w14:textId="77777777">
      <w:pPr>
        <w:pStyle w:val="Heading1"/>
        <w:rPr>
          <w:sz w:val="24"/>
          <w:szCs w:val="24"/>
        </w:rPr>
      </w:pPr>
      <w:r w:rsidRPr="00AD381B">
        <w:rPr>
          <w:sz w:val="24"/>
          <w:szCs w:val="24"/>
        </w:rPr>
        <w:t>SUPPORTING STATEMENT</w:t>
      </w:r>
    </w:p>
    <w:p w:rsidR="00043C32" w:rsidRPr="00AD381B" w:rsidP="00355574" w14:paraId="21CC286F" w14:textId="77777777">
      <w:pPr>
        <w:pStyle w:val="Heading1"/>
        <w:rPr>
          <w:sz w:val="24"/>
          <w:szCs w:val="24"/>
        </w:rPr>
      </w:pPr>
      <w:r w:rsidRPr="00AD381B">
        <w:rPr>
          <w:sz w:val="24"/>
          <w:szCs w:val="24"/>
        </w:rPr>
        <w:t>FOR PAPERWORK REDUCTION ACT SUBMISSION</w:t>
      </w:r>
    </w:p>
    <w:p w:rsidR="00043C32" w:rsidRPr="00AD381B" w:rsidP="00355574" w14:paraId="3037E9CA" w14:textId="77777777">
      <w:pPr>
        <w:tabs>
          <w:tab w:val="left" w:pos="0"/>
        </w:tabs>
        <w:suppressAutoHyphens/>
        <w:rPr>
          <w:rFonts w:ascii="Times New Roman" w:hAnsi="Times New Roman"/>
          <w:szCs w:val="24"/>
        </w:rPr>
      </w:pPr>
    </w:p>
    <w:p w:rsidR="00AD381B" w:rsidRPr="00C44837" w:rsidP="00355574" w14:paraId="6C10BE73"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F25CD" w:rsidP="00355574" w14:paraId="59673A56" w14:textId="77777777">
      <w:pPr>
        <w:pStyle w:val="ListParagraph"/>
        <w:suppressAutoHyphens/>
        <w:rPr>
          <w:rFonts w:ascii="Times New Roman" w:hAnsi="Times New Roman"/>
          <w:szCs w:val="24"/>
        </w:rPr>
      </w:pPr>
    </w:p>
    <w:p w:rsidR="00BF25CD" w:rsidP="00355574" w14:paraId="6835D91F" w14:textId="2807299B">
      <w:pPr>
        <w:pStyle w:val="ListParagraph"/>
        <w:suppressAutoHyphens/>
        <w:rPr>
          <w:rFonts w:ascii="Times New Roman" w:hAnsi="Times New Roman"/>
          <w:szCs w:val="24"/>
        </w:rPr>
      </w:pPr>
      <w:r w:rsidRPr="00BF25CD">
        <w:rPr>
          <w:rFonts w:ascii="Times New Roman" w:hAnsi="Times New Roman"/>
          <w:szCs w:val="24"/>
        </w:rPr>
        <w:t xml:space="preserve">Title I, Part A (Title I) of the Elementary and Secondary Education Act of 1965 (ESEA), as amended by the Every Student Succeeds Act of 2015 (ESSA), contains several provisions that require State educational agencies (SEAs), local educational agencies (LEAs), and schools to collect and disseminate </w:t>
      </w:r>
      <w:r w:rsidR="001637E1">
        <w:rPr>
          <w:rFonts w:ascii="Times New Roman" w:hAnsi="Times New Roman"/>
          <w:szCs w:val="24"/>
        </w:rPr>
        <w:t xml:space="preserve">key educational </w:t>
      </w:r>
      <w:r w:rsidRPr="00BF25CD">
        <w:rPr>
          <w:rFonts w:ascii="Times New Roman" w:hAnsi="Times New Roman"/>
          <w:szCs w:val="24"/>
        </w:rPr>
        <w:t>information</w:t>
      </w:r>
      <w:r w:rsidR="005B040F">
        <w:rPr>
          <w:rFonts w:ascii="Times New Roman" w:hAnsi="Times New Roman"/>
          <w:szCs w:val="24"/>
        </w:rPr>
        <w:t xml:space="preserve"> (e.g., academic achievement)</w:t>
      </w:r>
      <w:r w:rsidR="001637E1">
        <w:rPr>
          <w:rFonts w:ascii="Times New Roman" w:hAnsi="Times New Roman"/>
          <w:szCs w:val="24"/>
        </w:rPr>
        <w:t xml:space="preserve"> via State and local report cards</w:t>
      </w:r>
      <w:r w:rsidRPr="00BF25CD">
        <w:rPr>
          <w:rFonts w:ascii="Times New Roman" w:hAnsi="Times New Roman"/>
          <w:szCs w:val="24"/>
        </w:rPr>
        <w:t xml:space="preserve">.  The Paperwork Reduction Act (PRA) covers these activities.  </w:t>
      </w:r>
      <w:r>
        <w:rPr>
          <w:rFonts w:ascii="Times New Roman" w:hAnsi="Times New Roman"/>
          <w:szCs w:val="24"/>
        </w:rPr>
        <w:t>Th</w:t>
      </w:r>
      <w:r w:rsidR="004D4FA7">
        <w:rPr>
          <w:rFonts w:ascii="Times New Roman" w:hAnsi="Times New Roman"/>
          <w:szCs w:val="24"/>
        </w:rPr>
        <w:t xml:space="preserve">e U.S. Department of Education (the Department) </w:t>
      </w:r>
      <w:r>
        <w:rPr>
          <w:rFonts w:ascii="Times New Roman" w:hAnsi="Times New Roman"/>
          <w:szCs w:val="24"/>
        </w:rPr>
        <w:t>request</w:t>
      </w:r>
      <w:r w:rsidR="004D4FA7">
        <w:rPr>
          <w:rFonts w:ascii="Times New Roman" w:hAnsi="Times New Roman"/>
          <w:szCs w:val="24"/>
        </w:rPr>
        <w:t>s</w:t>
      </w:r>
      <w:r>
        <w:rPr>
          <w:rFonts w:ascii="Times New Roman" w:hAnsi="Times New Roman"/>
          <w:szCs w:val="24"/>
        </w:rPr>
        <w:t xml:space="preserve"> an extension of the currently approved information collection (1810-0581). </w:t>
      </w:r>
    </w:p>
    <w:p w:rsidR="00AD381B" w:rsidRPr="00AD381B" w:rsidP="00355574" w14:paraId="74D758F8" w14:textId="77777777">
      <w:pPr>
        <w:pStyle w:val="ListParagraph"/>
        <w:suppressAutoHyphens/>
        <w:contextualSpacing w:val="0"/>
        <w:rPr>
          <w:rFonts w:ascii="Times New Roman" w:hAnsi="Times New Roman"/>
          <w:szCs w:val="24"/>
        </w:rPr>
      </w:pPr>
    </w:p>
    <w:p w:rsidR="00AD381B" w:rsidP="00355574" w14:paraId="047D12B7"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355574" w14:paraId="4D43AA41" w14:textId="77777777">
      <w:pPr>
        <w:suppressAutoHyphens/>
        <w:rPr>
          <w:rFonts w:ascii="Times New Roman" w:hAnsi="Times New Roman"/>
          <w:szCs w:val="24"/>
        </w:rPr>
      </w:pPr>
    </w:p>
    <w:p w:rsidR="00BF25CD" w:rsidP="00355574" w14:paraId="37E76D29" w14:textId="6F9A5BAF">
      <w:pPr>
        <w:suppressAutoHyphens/>
        <w:ind w:left="720"/>
        <w:rPr>
          <w:rFonts w:ascii="Times New Roman" w:hAnsi="Times New Roman"/>
          <w:szCs w:val="24"/>
        </w:rPr>
      </w:pPr>
      <w:r w:rsidRPr="00BF25CD">
        <w:rPr>
          <w:rFonts w:ascii="Times New Roman" w:hAnsi="Times New Roman"/>
          <w:szCs w:val="24"/>
        </w:rPr>
        <w:t xml:space="preserve">SEAs, LEAs, and schools collect and disseminate the information to carry out the reporting requirements of Title I of the ESEA.  The information is used to facilitate compliance with statutory requirements and to provide information </w:t>
      </w:r>
      <w:r w:rsidR="00874459">
        <w:rPr>
          <w:rFonts w:ascii="Times New Roman" w:hAnsi="Times New Roman"/>
          <w:szCs w:val="24"/>
        </w:rPr>
        <w:t xml:space="preserve">on school and LEA performance </w:t>
      </w:r>
      <w:r w:rsidRPr="00BF25CD">
        <w:rPr>
          <w:rFonts w:ascii="Times New Roman" w:hAnsi="Times New Roman"/>
          <w:szCs w:val="24"/>
        </w:rPr>
        <w:t>to school communities (including parents), LEAs, SEAs and the Department regarding activities required under Title I of the ESEA.</w:t>
      </w:r>
    </w:p>
    <w:p w:rsidR="00043C32" w:rsidRPr="00AD381B" w:rsidP="00355574" w14:paraId="445386CD" w14:textId="77777777">
      <w:pPr>
        <w:suppressAutoHyphens/>
        <w:rPr>
          <w:rFonts w:ascii="Times New Roman" w:hAnsi="Times New Roman"/>
          <w:szCs w:val="24"/>
        </w:rPr>
      </w:pPr>
    </w:p>
    <w:p w:rsidR="00043C32" w:rsidRPr="00AD381B" w:rsidP="00355574" w14:paraId="5367363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355574" w14:paraId="39970032" w14:textId="77777777">
      <w:pPr>
        <w:pStyle w:val="ListParagraph"/>
        <w:tabs>
          <w:tab w:val="left" w:pos="-720"/>
        </w:tabs>
        <w:suppressAutoHyphens/>
        <w:contextualSpacing w:val="0"/>
        <w:rPr>
          <w:rFonts w:ascii="Times New Roman" w:hAnsi="Times New Roman"/>
          <w:szCs w:val="24"/>
        </w:rPr>
      </w:pPr>
    </w:p>
    <w:p w:rsidR="00BF25CD" w:rsidP="00355574" w14:paraId="70EF4472" w14:textId="67F91ACF">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SEAs and LEAs are required to post report cards annually on a single </w:t>
      </w:r>
      <w:r w:rsidR="001637E1">
        <w:rPr>
          <w:rFonts w:ascii="Times New Roman" w:hAnsi="Times New Roman"/>
          <w:szCs w:val="24"/>
        </w:rPr>
        <w:t xml:space="preserve">SEA </w:t>
      </w:r>
      <w:r>
        <w:rPr>
          <w:rFonts w:ascii="Times New Roman" w:hAnsi="Times New Roman"/>
          <w:szCs w:val="24"/>
        </w:rPr>
        <w:t>webpage of the SEA and LEA websites in a manner that is accessible to the public. SEAs and LEAs are encouraged to utilize technology when determining how to make the report cards as accessible as possible.</w:t>
      </w:r>
    </w:p>
    <w:p w:rsidR="00AD381B" w:rsidP="00355574" w14:paraId="2621B1CB" w14:textId="77777777">
      <w:pPr>
        <w:pStyle w:val="ListParagraph"/>
        <w:tabs>
          <w:tab w:val="left" w:pos="-720"/>
        </w:tabs>
        <w:suppressAutoHyphens/>
        <w:contextualSpacing w:val="0"/>
        <w:rPr>
          <w:rFonts w:ascii="Times New Roman" w:hAnsi="Times New Roman"/>
          <w:szCs w:val="24"/>
        </w:rPr>
      </w:pPr>
    </w:p>
    <w:p w:rsidR="00AD381B" w:rsidP="00355574" w14:paraId="75AE6D4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F25CD" w:rsidP="00355574" w14:paraId="3FA2D692" w14:textId="77777777">
      <w:pPr>
        <w:tabs>
          <w:tab w:val="left" w:pos="-720"/>
        </w:tabs>
        <w:suppressAutoHyphens/>
        <w:rPr>
          <w:rFonts w:ascii="Times New Roman" w:hAnsi="Times New Roman"/>
          <w:b/>
          <w:szCs w:val="24"/>
        </w:rPr>
      </w:pPr>
    </w:p>
    <w:p w:rsidR="00BF25CD" w:rsidRPr="00BF25CD" w:rsidP="00355574" w14:paraId="650E6518" w14:textId="77777777">
      <w:pPr>
        <w:tabs>
          <w:tab w:val="left" w:pos="-720"/>
        </w:tabs>
        <w:suppressAutoHyphens/>
        <w:rPr>
          <w:rFonts w:ascii="Times New Roman" w:hAnsi="Times New Roman"/>
          <w:bCs/>
          <w:szCs w:val="24"/>
        </w:rPr>
      </w:pPr>
      <w:r w:rsidRPr="00BF25CD">
        <w:rPr>
          <w:rFonts w:ascii="Times New Roman" w:hAnsi="Times New Roman"/>
          <w:bCs/>
          <w:szCs w:val="24"/>
        </w:rPr>
        <w:tab/>
        <w:t>There is no duplication in the statute.</w:t>
      </w:r>
    </w:p>
    <w:p w:rsidR="00246FE9" w:rsidRPr="00246FE9" w:rsidP="00355574" w14:paraId="7449438D" w14:textId="77777777">
      <w:pPr>
        <w:pStyle w:val="ListParagraph"/>
        <w:tabs>
          <w:tab w:val="left" w:pos="-720"/>
        </w:tabs>
        <w:suppressAutoHyphens/>
        <w:contextualSpacing w:val="0"/>
        <w:rPr>
          <w:rFonts w:ascii="Times New Roman" w:hAnsi="Times New Roman"/>
          <w:b/>
          <w:szCs w:val="24"/>
        </w:rPr>
      </w:pPr>
    </w:p>
    <w:p w:rsidR="00043C32" w:rsidP="00355574" w14:paraId="39B15F66"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355574" w14:paraId="64A5AA8A" w14:textId="77777777">
      <w:pPr>
        <w:pStyle w:val="ListParagraph"/>
        <w:contextualSpacing w:val="0"/>
        <w:rPr>
          <w:rFonts w:ascii="Times New Roman" w:hAnsi="Times New Roman"/>
          <w:szCs w:val="24"/>
        </w:rPr>
      </w:pPr>
    </w:p>
    <w:p w:rsidR="00AD381B" w:rsidP="00355574" w14:paraId="428C4BD8" w14:textId="77777777">
      <w:pPr>
        <w:pStyle w:val="ListParagraph"/>
        <w:contextualSpacing w:val="0"/>
        <w:rPr>
          <w:rFonts w:ascii="Times New Roman" w:hAnsi="Times New Roman"/>
          <w:szCs w:val="24"/>
        </w:rPr>
      </w:pPr>
      <w:r w:rsidRPr="00BF25CD">
        <w:rPr>
          <w:rFonts w:ascii="Times New Roman" w:hAnsi="Times New Roman"/>
          <w:szCs w:val="24"/>
        </w:rPr>
        <w:t xml:space="preserve">Small businesses have not been impacted by this data </w:t>
      </w:r>
      <w:r w:rsidRPr="00BF25CD">
        <w:rPr>
          <w:rFonts w:ascii="Times New Roman" w:hAnsi="Times New Roman"/>
          <w:szCs w:val="24"/>
        </w:rPr>
        <w:t>collection</w:t>
      </w:r>
      <w:r w:rsidRPr="00BF25CD">
        <w:rPr>
          <w:rFonts w:ascii="Times New Roman" w:hAnsi="Times New Roman"/>
          <w:szCs w:val="24"/>
        </w:rPr>
        <w:t xml:space="preserve"> nor will the changes impact them.  The only small entities affected by the statute are small LEAs.  Because SEAs are responsible for ensuring that the LEAs follow the statute, small LEAs will receive instructions and guidance from their SEA on exactly how to implement the requirements.  This important SEA responsibility helps to minimize the burden on small LEAs.  </w:t>
      </w:r>
    </w:p>
    <w:p w:rsidR="00BF25CD" w:rsidP="00355574" w14:paraId="1B4683E6" w14:textId="77777777">
      <w:pPr>
        <w:pStyle w:val="ListParagraph"/>
        <w:contextualSpacing w:val="0"/>
        <w:rPr>
          <w:rFonts w:ascii="Times New Roman" w:hAnsi="Times New Roman"/>
          <w:szCs w:val="24"/>
        </w:rPr>
      </w:pPr>
    </w:p>
    <w:p w:rsidR="00043C32" w:rsidP="00355574" w14:paraId="7B3ECDA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BF25CD" w:rsidP="00355574" w14:paraId="33640A89" w14:textId="77777777">
      <w:pPr>
        <w:tabs>
          <w:tab w:val="left" w:pos="-720"/>
        </w:tabs>
        <w:suppressAutoHyphens/>
        <w:rPr>
          <w:rFonts w:ascii="Times New Roman" w:hAnsi="Times New Roman"/>
          <w:b/>
          <w:szCs w:val="24"/>
        </w:rPr>
      </w:pPr>
    </w:p>
    <w:p w:rsidR="006B445D" w:rsidP="00355574" w14:paraId="1FF4EA49" w14:textId="77777777">
      <w:pPr>
        <w:tabs>
          <w:tab w:val="left" w:pos="-720"/>
        </w:tabs>
        <w:suppressAutoHyphens/>
        <w:ind w:left="720"/>
        <w:rPr>
          <w:rFonts w:ascii="Times New Roman" w:hAnsi="Times New Roman"/>
          <w:bCs/>
          <w:szCs w:val="24"/>
        </w:rPr>
      </w:pPr>
      <w:r w:rsidRPr="00BF25CD">
        <w:rPr>
          <w:rFonts w:ascii="Times New Roman" w:hAnsi="Times New Roman"/>
          <w:bCs/>
          <w:szCs w:val="24"/>
        </w:rPr>
        <w:t xml:space="preserve">If the information collection is not continued, SEAs, LEAs, and schools will not have information necessary to carry out the applicable </w:t>
      </w:r>
      <w:r w:rsidR="00F00571">
        <w:rPr>
          <w:rFonts w:ascii="Times New Roman" w:hAnsi="Times New Roman"/>
          <w:bCs/>
          <w:szCs w:val="24"/>
        </w:rPr>
        <w:t xml:space="preserve">reporting </w:t>
      </w:r>
      <w:r w:rsidRPr="00BF25CD">
        <w:rPr>
          <w:rFonts w:ascii="Times New Roman" w:hAnsi="Times New Roman"/>
          <w:bCs/>
          <w:szCs w:val="24"/>
        </w:rPr>
        <w:t xml:space="preserve">requirements of Title I of the ESEA.  </w:t>
      </w:r>
      <w:r w:rsidR="0069278D">
        <w:rPr>
          <w:rFonts w:ascii="Times New Roman" w:hAnsi="Times New Roman"/>
          <w:bCs/>
          <w:szCs w:val="24"/>
        </w:rPr>
        <w:t>For example, without</w:t>
      </w:r>
      <w:r>
        <w:rPr>
          <w:rFonts w:ascii="Times New Roman" w:hAnsi="Times New Roman"/>
          <w:bCs/>
          <w:szCs w:val="24"/>
        </w:rPr>
        <w:t xml:space="preserve"> this information collection, </w:t>
      </w:r>
      <w:r>
        <w:rPr>
          <w:rFonts w:ascii="Times New Roman" w:hAnsi="Times New Roman"/>
          <w:bCs/>
          <w:szCs w:val="24"/>
        </w:rPr>
        <w:t>an SEA</w:t>
      </w:r>
      <w:r>
        <w:rPr>
          <w:rFonts w:ascii="Times New Roman" w:hAnsi="Times New Roman"/>
          <w:bCs/>
          <w:szCs w:val="24"/>
        </w:rPr>
        <w:t xml:space="preserve"> would be unable to meet the statutory requirement to </w:t>
      </w:r>
      <w:r w:rsidR="006C010D">
        <w:rPr>
          <w:rFonts w:ascii="Times New Roman" w:hAnsi="Times New Roman"/>
          <w:bCs/>
          <w:szCs w:val="24"/>
        </w:rPr>
        <w:t>annually publish</w:t>
      </w:r>
      <w:r>
        <w:rPr>
          <w:rFonts w:ascii="Times New Roman" w:hAnsi="Times New Roman"/>
          <w:bCs/>
          <w:szCs w:val="24"/>
        </w:rPr>
        <w:t xml:space="preserve"> its </w:t>
      </w:r>
      <w:r w:rsidR="00F00571">
        <w:rPr>
          <w:rFonts w:ascii="Times New Roman" w:hAnsi="Times New Roman"/>
          <w:bCs/>
          <w:szCs w:val="24"/>
        </w:rPr>
        <w:t>statewide summative assessment and participation data</w:t>
      </w:r>
      <w:r>
        <w:rPr>
          <w:rFonts w:ascii="Times New Roman" w:hAnsi="Times New Roman"/>
          <w:bCs/>
          <w:szCs w:val="24"/>
        </w:rPr>
        <w:t xml:space="preserve">. </w:t>
      </w:r>
    </w:p>
    <w:p w:rsidR="006B445D" w:rsidP="00355574" w14:paraId="11CCB50F" w14:textId="77777777">
      <w:pPr>
        <w:tabs>
          <w:tab w:val="left" w:pos="-720"/>
        </w:tabs>
        <w:suppressAutoHyphens/>
        <w:ind w:left="720"/>
        <w:rPr>
          <w:rFonts w:ascii="Times New Roman" w:hAnsi="Times New Roman"/>
          <w:bCs/>
          <w:szCs w:val="24"/>
        </w:rPr>
      </w:pPr>
    </w:p>
    <w:p w:rsidR="00BF25CD" w:rsidRPr="00BF25CD" w:rsidP="00355574" w14:paraId="754ABF50" w14:textId="77777777">
      <w:pPr>
        <w:tabs>
          <w:tab w:val="left" w:pos="-720"/>
        </w:tabs>
        <w:suppressAutoHyphens/>
        <w:ind w:left="720"/>
        <w:rPr>
          <w:rFonts w:ascii="Times New Roman" w:hAnsi="Times New Roman"/>
          <w:bCs/>
          <w:szCs w:val="24"/>
        </w:rPr>
      </w:pPr>
      <w:r>
        <w:rPr>
          <w:rFonts w:ascii="Times New Roman" w:hAnsi="Times New Roman"/>
          <w:bCs/>
          <w:szCs w:val="24"/>
        </w:rPr>
        <w:t>Report cards provide essential information for the public and stakeholders</w:t>
      </w:r>
      <w:r w:rsidR="005B0018">
        <w:rPr>
          <w:rFonts w:ascii="Times New Roman" w:hAnsi="Times New Roman"/>
          <w:bCs/>
          <w:szCs w:val="24"/>
        </w:rPr>
        <w:t xml:space="preserve"> regarding school, LEA, and State performance</w:t>
      </w:r>
      <w:r>
        <w:rPr>
          <w:rFonts w:ascii="Times New Roman" w:hAnsi="Times New Roman"/>
          <w:bCs/>
          <w:szCs w:val="24"/>
        </w:rPr>
        <w:t xml:space="preserve">. </w:t>
      </w:r>
      <w:r w:rsidR="006B445D">
        <w:rPr>
          <w:rFonts w:ascii="Times New Roman" w:hAnsi="Times New Roman"/>
          <w:bCs/>
          <w:szCs w:val="24"/>
        </w:rPr>
        <w:t>Additionally, several Federal programs (e.g., Title I schoolwide programs) require stakeholder engagement and a needs assessment that would likely be much more difficult without public data as published in these report cards.</w:t>
      </w:r>
      <w:r w:rsidRPr="0069278D" w:rsidR="0069278D">
        <w:rPr>
          <w:rFonts w:ascii="Times New Roman" w:hAnsi="Times New Roman"/>
          <w:bCs/>
          <w:szCs w:val="24"/>
        </w:rPr>
        <w:t xml:space="preserve">  </w:t>
      </w:r>
    </w:p>
    <w:p w:rsidR="00BF25CD" w:rsidRPr="00BF25CD" w:rsidP="00355574" w14:paraId="4F9A491D" w14:textId="77777777">
      <w:pPr>
        <w:tabs>
          <w:tab w:val="left" w:pos="-720"/>
        </w:tabs>
        <w:suppressAutoHyphens/>
        <w:rPr>
          <w:rFonts w:ascii="Times New Roman" w:hAnsi="Times New Roman"/>
          <w:b/>
          <w:szCs w:val="24"/>
        </w:rPr>
      </w:pPr>
      <w:r w:rsidRPr="00BF25CD">
        <w:rPr>
          <w:rFonts w:ascii="Times New Roman" w:hAnsi="Times New Roman"/>
          <w:bCs/>
          <w:szCs w:val="24"/>
        </w:rPr>
        <w:tab/>
      </w:r>
    </w:p>
    <w:p w:rsidR="00043C32" w:rsidRPr="00AD381B" w:rsidP="00355574" w14:paraId="6CF3AA7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355574" w14:paraId="5AE045CA" w14:textId="77777777">
      <w:pPr>
        <w:tabs>
          <w:tab w:val="left" w:pos="-720"/>
        </w:tabs>
        <w:suppressAutoHyphens/>
        <w:rPr>
          <w:rFonts w:ascii="Times New Roman" w:hAnsi="Times New Roman"/>
          <w:b/>
          <w:szCs w:val="24"/>
        </w:rPr>
      </w:pPr>
    </w:p>
    <w:p w:rsidR="00043C32" w:rsidRPr="00AD381B" w:rsidP="00355574" w14:paraId="68E2423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355574" w14:paraId="4B12AD57" w14:textId="77777777">
      <w:pPr>
        <w:numPr>
          <w:ilvl w:val="12"/>
          <w:numId w:val="0"/>
        </w:numPr>
        <w:tabs>
          <w:tab w:val="left" w:pos="-720"/>
        </w:tabs>
        <w:suppressAutoHyphens/>
        <w:ind w:left="340"/>
        <w:rPr>
          <w:rFonts w:ascii="Times New Roman" w:hAnsi="Times New Roman"/>
          <w:b/>
          <w:szCs w:val="24"/>
        </w:rPr>
      </w:pPr>
    </w:p>
    <w:p w:rsidR="00043C32" w:rsidRPr="00AD381B" w:rsidP="00355574" w14:paraId="2690C46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355574" w14:paraId="1ACAE561" w14:textId="77777777">
      <w:pPr>
        <w:numPr>
          <w:ilvl w:val="12"/>
          <w:numId w:val="0"/>
        </w:numPr>
        <w:tabs>
          <w:tab w:val="left" w:pos="-720"/>
        </w:tabs>
        <w:suppressAutoHyphens/>
        <w:rPr>
          <w:rFonts w:ascii="Times New Roman" w:hAnsi="Times New Roman"/>
          <w:b/>
          <w:szCs w:val="24"/>
        </w:rPr>
      </w:pPr>
    </w:p>
    <w:p w:rsidR="00043C32" w:rsidRPr="00AD381B" w:rsidP="00355574" w14:paraId="74CE84C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355574" w14:paraId="31C92F52" w14:textId="77777777">
      <w:pPr>
        <w:numPr>
          <w:ilvl w:val="12"/>
          <w:numId w:val="0"/>
        </w:numPr>
        <w:tabs>
          <w:tab w:val="left" w:pos="-720"/>
        </w:tabs>
        <w:suppressAutoHyphens/>
        <w:rPr>
          <w:rFonts w:ascii="Times New Roman" w:hAnsi="Times New Roman"/>
          <w:b/>
          <w:szCs w:val="24"/>
        </w:rPr>
      </w:pPr>
    </w:p>
    <w:p w:rsidR="00043C32" w:rsidRPr="00AD381B" w:rsidP="00355574" w14:paraId="0E29330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355574" w14:paraId="5D97965E" w14:textId="77777777">
      <w:pPr>
        <w:numPr>
          <w:ilvl w:val="12"/>
          <w:numId w:val="0"/>
        </w:numPr>
        <w:tabs>
          <w:tab w:val="left" w:pos="-720"/>
        </w:tabs>
        <w:suppressAutoHyphens/>
        <w:rPr>
          <w:rFonts w:ascii="Times New Roman" w:hAnsi="Times New Roman"/>
          <w:b/>
          <w:szCs w:val="24"/>
        </w:rPr>
      </w:pPr>
    </w:p>
    <w:p w:rsidR="00043C32" w:rsidRPr="00AD381B" w:rsidP="00355574" w14:paraId="1B70738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355574" w14:paraId="440D0B03" w14:textId="77777777">
      <w:pPr>
        <w:numPr>
          <w:ilvl w:val="12"/>
          <w:numId w:val="0"/>
        </w:numPr>
        <w:tabs>
          <w:tab w:val="left" w:pos="-720"/>
        </w:tabs>
        <w:suppressAutoHyphens/>
        <w:rPr>
          <w:rFonts w:ascii="Times New Roman" w:hAnsi="Times New Roman"/>
          <w:b/>
          <w:szCs w:val="24"/>
        </w:rPr>
      </w:pPr>
    </w:p>
    <w:p w:rsidR="00043C32" w:rsidRPr="00AD381B" w:rsidP="00355574" w14:paraId="436C4D6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355574" w14:paraId="2CE3388C" w14:textId="77777777">
      <w:pPr>
        <w:numPr>
          <w:ilvl w:val="12"/>
          <w:numId w:val="0"/>
        </w:numPr>
        <w:tabs>
          <w:tab w:val="left" w:pos="-720"/>
        </w:tabs>
        <w:suppressAutoHyphens/>
        <w:rPr>
          <w:rFonts w:ascii="Times New Roman" w:hAnsi="Times New Roman"/>
          <w:b/>
          <w:szCs w:val="24"/>
        </w:rPr>
      </w:pPr>
    </w:p>
    <w:p w:rsidR="00043C32" w:rsidRPr="00AD381B" w:rsidP="00355574" w14:paraId="23FD268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355574" w14:paraId="41BCEB4E" w14:textId="77777777">
      <w:pPr>
        <w:numPr>
          <w:ilvl w:val="12"/>
          <w:numId w:val="0"/>
        </w:numPr>
        <w:tabs>
          <w:tab w:val="left" w:pos="-720"/>
        </w:tabs>
        <w:suppressAutoHyphens/>
        <w:rPr>
          <w:rFonts w:ascii="Times New Roman" w:hAnsi="Times New Roman"/>
          <w:b/>
          <w:szCs w:val="24"/>
        </w:rPr>
      </w:pPr>
    </w:p>
    <w:p w:rsidR="00043C32" w:rsidP="00355574" w14:paraId="079BE1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r w:rsidR="00BF25CD">
        <w:rPr>
          <w:rFonts w:ascii="Times New Roman" w:hAnsi="Times New Roman"/>
          <w:b/>
          <w:szCs w:val="24"/>
        </w:rPr>
        <w:br/>
      </w:r>
    </w:p>
    <w:p w:rsidR="00AD381B" w:rsidRPr="00BF25CD" w:rsidP="00355574" w14:paraId="02224279" w14:textId="77777777">
      <w:pPr>
        <w:pStyle w:val="ListParagraph"/>
        <w:rPr>
          <w:rFonts w:ascii="Times New Roman" w:hAnsi="Times New Roman"/>
          <w:bCs/>
          <w:szCs w:val="24"/>
        </w:rPr>
      </w:pPr>
      <w:r w:rsidRPr="00BF25CD">
        <w:rPr>
          <w:rFonts w:ascii="Times New Roman" w:hAnsi="Times New Roman"/>
          <w:bCs/>
          <w:szCs w:val="24"/>
        </w:rPr>
        <w:t>There are no special circumstances that apply to this collection.</w:t>
      </w:r>
    </w:p>
    <w:p w:rsidR="00AD381B" w:rsidRPr="00AD381B" w:rsidP="00355574" w14:paraId="775CD593" w14:textId="77777777">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rsidR="00D75313" w:rsidP="00355574" w14:paraId="3F7A5C6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355574" w14:paraId="54376023" w14:textId="77777777">
      <w:pPr>
        <w:pStyle w:val="ListParagraph"/>
        <w:tabs>
          <w:tab w:val="left" w:pos="-720"/>
          <w:tab w:val="left" w:pos="375"/>
        </w:tabs>
        <w:suppressAutoHyphens/>
        <w:contextualSpacing w:val="0"/>
        <w:rPr>
          <w:rFonts w:ascii="Times New Roman" w:hAnsi="Times New Roman"/>
          <w:b/>
          <w:szCs w:val="24"/>
        </w:rPr>
      </w:pPr>
    </w:p>
    <w:p w:rsidR="00043C32" w:rsidP="00355574" w14:paraId="6B70098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355574" w14:paraId="442BB3E7"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355574" w14:paraId="5BA16F9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355574" w14:paraId="5B44044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355574" w14:paraId="5B64BF47" w14:textId="77777777">
      <w:pPr>
        <w:tabs>
          <w:tab w:val="left" w:pos="-720"/>
        </w:tabs>
        <w:suppressAutoHyphens/>
        <w:rPr>
          <w:rStyle w:val="a"/>
          <w:rFonts w:ascii="Times New Roman" w:hAnsi="Times New Roman"/>
          <w:b/>
          <w:szCs w:val="24"/>
        </w:rPr>
      </w:pPr>
    </w:p>
    <w:p w:rsidR="00043C32" w:rsidP="00355574" w14:paraId="430AFC6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2550" w:rsidP="00355574" w14:paraId="1782E88C" w14:textId="77777777">
      <w:pPr>
        <w:spacing w:after="160"/>
        <w:ind w:left="360"/>
        <w:rPr>
          <w:rFonts w:ascii="Times New Roman" w:hAnsi="Times New Roman"/>
          <w:color w:val="242424"/>
          <w:szCs w:val="24"/>
          <w:shd w:val="clear" w:color="auto" w:fill="FFFFFF"/>
        </w:rPr>
      </w:pPr>
    </w:p>
    <w:p w:rsidR="00FB3689" w:rsidP="00355574" w14:paraId="141FFB82" w14:textId="1CC137FC">
      <w:pPr>
        <w:pStyle w:val="BodyText3"/>
        <w:spacing w:after="0"/>
        <w:ind w:left="720"/>
        <w:rPr>
          <w:b/>
          <w:szCs w:val="24"/>
        </w:rPr>
      </w:pPr>
      <w:r>
        <w:rPr>
          <w:sz w:val="24"/>
        </w:rPr>
        <w:t xml:space="preserve">The Department is publishing </w:t>
      </w:r>
      <w:r>
        <w:rPr>
          <w:sz w:val="24"/>
        </w:rPr>
        <w:t>the</w:t>
      </w:r>
      <w:r>
        <w:rPr>
          <w:sz w:val="24"/>
        </w:rPr>
        <w:t xml:space="preserve"> </w:t>
      </w:r>
      <w:r w:rsidR="00E325FE">
        <w:rPr>
          <w:sz w:val="24"/>
        </w:rPr>
        <w:t>6</w:t>
      </w:r>
      <w:r>
        <w:rPr>
          <w:sz w:val="24"/>
        </w:rPr>
        <w:t xml:space="preserve">0-day Federal </w:t>
      </w:r>
      <w:r w:rsidR="009809BF">
        <w:rPr>
          <w:sz w:val="24"/>
        </w:rPr>
        <w:t>Register</w:t>
      </w:r>
      <w:r>
        <w:rPr>
          <w:sz w:val="24"/>
        </w:rPr>
        <w:t xml:space="preserve"> notice to request public </w:t>
      </w:r>
      <w:r>
        <w:rPr>
          <w:sz w:val="24"/>
        </w:rPr>
        <w:t>comment</w:t>
      </w:r>
      <w:r>
        <w:rPr>
          <w:sz w:val="24"/>
        </w:rPr>
        <w:t xml:space="preserve">. </w:t>
      </w:r>
    </w:p>
    <w:p w:rsidR="00AD381B" w:rsidP="00355574" w14:paraId="2A0069FE" w14:textId="77777777">
      <w:pPr>
        <w:tabs>
          <w:tab w:val="left" w:pos="-720"/>
        </w:tabs>
        <w:suppressAutoHyphens/>
        <w:rPr>
          <w:rFonts w:ascii="Times New Roman" w:hAnsi="Times New Roman"/>
          <w:b/>
          <w:szCs w:val="24"/>
        </w:rPr>
      </w:pPr>
    </w:p>
    <w:p w:rsidR="00E66550" w:rsidP="00355574" w14:paraId="6CEEFEDA" w14:textId="30D6D4C5">
      <w:pPr>
        <w:tabs>
          <w:tab w:val="left" w:pos="-720"/>
        </w:tabs>
        <w:suppressAutoHyphens/>
        <w:ind w:left="720"/>
        <w:rPr>
          <w:rFonts w:ascii="Times New Roman" w:hAnsi="Times New Roman"/>
          <w:szCs w:val="24"/>
        </w:rPr>
      </w:pPr>
      <w:r>
        <w:rPr>
          <w:rFonts w:ascii="Times New Roman" w:hAnsi="Times New Roman"/>
          <w:szCs w:val="24"/>
        </w:rPr>
        <w:t xml:space="preserve">The Department regularly discusses reporting requirements during </w:t>
      </w:r>
      <w:r w:rsidR="00874459">
        <w:rPr>
          <w:rFonts w:ascii="Times New Roman" w:hAnsi="Times New Roman"/>
          <w:szCs w:val="24"/>
        </w:rPr>
        <w:t>SEA monitoring and annual presentations to SEA staff.</w:t>
      </w:r>
    </w:p>
    <w:p w:rsidR="00874459" w:rsidP="00355574" w14:paraId="3CAD4CB4" w14:textId="77777777">
      <w:pPr>
        <w:tabs>
          <w:tab w:val="left" w:pos="-720"/>
        </w:tabs>
        <w:suppressAutoHyphens/>
        <w:ind w:left="720"/>
        <w:rPr>
          <w:rFonts w:ascii="Times New Roman" w:hAnsi="Times New Roman"/>
          <w:szCs w:val="24"/>
        </w:rPr>
      </w:pPr>
    </w:p>
    <w:p w:rsidR="00043C32" w:rsidP="00355574" w14:paraId="27B3D946"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355574" w14:paraId="39A31172" w14:textId="77777777">
      <w:pPr>
        <w:pStyle w:val="ListParagraph"/>
        <w:tabs>
          <w:tab w:val="left" w:pos="-720"/>
        </w:tabs>
        <w:suppressAutoHyphens/>
        <w:contextualSpacing w:val="0"/>
        <w:rPr>
          <w:rFonts w:ascii="Times New Roman" w:hAnsi="Times New Roman"/>
          <w:b/>
          <w:szCs w:val="24"/>
        </w:rPr>
      </w:pPr>
    </w:p>
    <w:p w:rsidR="00BF25CD" w:rsidRPr="00BF25CD" w:rsidP="00355574" w14:paraId="3FE1130A" w14:textId="77777777">
      <w:pPr>
        <w:pStyle w:val="ListParagraph"/>
        <w:tabs>
          <w:tab w:val="left" w:pos="-720"/>
        </w:tabs>
        <w:suppressAutoHyphens/>
        <w:contextualSpacing w:val="0"/>
        <w:rPr>
          <w:rFonts w:ascii="Times New Roman" w:hAnsi="Times New Roman"/>
          <w:bCs/>
          <w:szCs w:val="24"/>
        </w:rPr>
      </w:pPr>
      <w:r w:rsidRPr="00BF25CD">
        <w:rPr>
          <w:rFonts w:ascii="Times New Roman" w:hAnsi="Times New Roman"/>
          <w:bCs/>
          <w:szCs w:val="24"/>
        </w:rPr>
        <w:t>No payment or gifts will be provided to respondents.</w:t>
      </w:r>
    </w:p>
    <w:p w:rsidR="00920F63" w:rsidRPr="00920F63" w:rsidP="00355574" w14:paraId="38A42B31" w14:textId="77777777">
      <w:pPr>
        <w:pStyle w:val="ListParagraph"/>
        <w:tabs>
          <w:tab w:val="left" w:pos="-720"/>
        </w:tabs>
        <w:suppressAutoHyphens/>
        <w:contextualSpacing w:val="0"/>
        <w:rPr>
          <w:rFonts w:ascii="Times New Roman" w:hAnsi="Times New Roman"/>
          <w:b/>
          <w:szCs w:val="24"/>
        </w:rPr>
      </w:pPr>
    </w:p>
    <w:p w:rsidR="00043C32" w:rsidRPr="00D75313" w:rsidP="00355574" w14:paraId="0D19D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355574" w14:paraId="338E07EE" w14:textId="77777777">
      <w:pPr>
        <w:tabs>
          <w:tab w:val="left" w:pos="-720"/>
        </w:tabs>
        <w:suppressAutoHyphens/>
        <w:rPr>
          <w:rFonts w:ascii="Times New Roman" w:hAnsi="Times New Roman"/>
          <w:b/>
          <w:szCs w:val="24"/>
        </w:rPr>
      </w:pPr>
    </w:p>
    <w:p w:rsidR="00920F63" w:rsidP="00355574" w14:paraId="6AD30C60" w14:textId="77777777">
      <w:pPr>
        <w:tabs>
          <w:tab w:val="left" w:pos="-720"/>
        </w:tabs>
        <w:suppressAutoHyphens/>
        <w:rPr>
          <w:rFonts w:ascii="Times New Roman" w:hAnsi="Times New Roman"/>
          <w:szCs w:val="24"/>
        </w:rPr>
      </w:pPr>
      <w:r>
        <w:rPr>
          <w:rFonts w:ascii="Times New Roman" w:hAnsi="Times New Roman"/>
          <w:szCs w:val="24"/>
        </w:rPr>
        <w:tab/>
      </w:r>
      <w:r w:rsidRPr="00BF25CD">
        <w:rPr>
          <w:rFonts w:ascii="Times New Roman" w:hAnsi="Times New Roman"/>
          <w:szCs w:val="24"/>
        </w:rPr>
        <w:t>The statute does not require an assurance of confidentiality.</w:t>
      </w:r>
    </w:p>
    <w:p w:rsidR="00BF25CD" w:rsidRPr="00920F63" w:rsidP="00355574" w14:paraId="3D8EB3B0" w14:textId="77777777">
      <w:pPr>
        <w:tabs>
          <w:tab w:val="left" w:pos="-720"/>
        </w:tabs>
        <w:suppressAutoHyphens/>
        <w:rPr>
          <w:rFonts w:ascii="Times New Roman" w:hAnsi="Times New Roman"/>
          <w:szCs w:val="24"/>
        </w:rPr>
      </w:pPr>
    </w:p>
    <w:p w:rsidR="00043C32" w:rsidP="00355574" w14:paraId="269047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355574" w14:paraId="081A5812" w14:textId="77777777">
      <w:pPr>
        <w:tabs>
          <w:tab w:val="left" w:pos="-720"/>
        </w:tabs>
        <w:suppressAutoHyphens/>
        <w:rPr>
          <w:rFonts w:ascii="Times New Roman" w:hAnsi="Times New Roman"/>
          <w:b/>
          <w:szCs w:val="24"/>
        </w:rPr>
      </w:pPr>
    </w:p>
    <w:p w:rsidR="00920F63" w:rsidP="00355574" w14:paraId="75B1620F" w14:textId="77777777">
      <w:pPr>
        <w:tabs>
          <w:tab w:val="left" w:pos="-720"/>
        </w:tabs>
        <w:suppressAutoHyphens/>
        <w:ind w:left="180"/>
        <w:rPr>
          <w:rFonts w:ascii="Times New Roman" w:hAnsi="Times New Roman"/>
          <w:szCs w:val="24"/>
        </w:rPr>
      </w:pPr>
      <w:r>
        <w:rPr>
          <w:rFonts w:ascii="Times New Roman" w:hAnsi="Times New Roman"/>
          <w:szCs w:val="24"/>
        </w:rPr>
        <w:tab/>
      </w:r>
      <w:r w:rsidRPr="00BF25CD">
        <w:rPr>
          <w:rFonts w:ascii="Times New Roman" w:hAnsi="Times New Roman"/>
          <w:szCs w:val="24"/>
        </w:rPr>
        <w:t>This collection does not require questions of a sensitive nature.</w:t>
      </w:r>
    </w:p>
    <w:p w:rsidR="00BF25CD" w:rsidRPr="00920F63" w:rsidP="00355574" w14:paraId="310BCA25" w14:textId="77777777">
      <w:pPr>
        <w:tabs>
          <w:tab w:val="left" w:pos="-720"/>
        </w:tabs>
        <w:suppressAutoHyphens/>
        <w:ind w:left="180"/>
        <w:rPr>
          <w:rFonts w:ascii="Times New Roman" w:hAnsi="Times New Roman"/>
          <w:szCs w:val="24"/>
        </w:rPr>
      </w:pPr>
    </w:p>
    <w:p w:rsidR="00043C32" w:rsidRPr="00920F63" w:rsidP="00355574" w14:paraId="2C56A81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355574" w14:paraId="137C1CA1" w14:textId="77777777">
      <w:pPr>
        <w:tabs>
          <w:tab w:val="left" w:pos="-720"/>
        </w:tabs>
        <w:suppressAutoHyphens/>
        <w:rPr>
          <w:rStyle w:val="a"/>
          <w:rFonts w:ascii="Times New Roman" w:hAnsi="Times New Roman"/>
          <w:b/>
          <w:szCs w:val="24"/>
        </w:rPr>
      </w:pPr>
    </w:p>
    <w:p w:rsidR="00C224FD" w:rsidP="00355574" w14:paraId="1B6319E4"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355574" w14:paraId="43E50BA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355574" w14:paraId="44FCFEFA"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355574" w14:paraId="38CE9995"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355574" w14:paraId="68E6BE0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355574" w14:paraId="7714BE4C" w14:textId="77777777">
      <w:pPr>
        <w:tabs>
          <w:tab w:val="left" w:pos="-720"/>
          <w:tab w:val="left" w:pos="1247"/>
        </w:tabs>
        <w:suppressAutoHyphens/>
        <w:rPr>
          <w:rStyle w:val="a"/>
          <w:rFonts w:ascii="Times New Roman" w:hAnsi="Times New Roman"/>
          <w:b/>
          <w:szCs w:val="24"/>
        </w:rPr>
      </w:pPr>
    </w:p>
    <w:p w:rsidR="00292C6E" w:rsidP="00355574" w14:paraId="71D56CCE" w14:textId="77777777">
      <w:pPr>
        <w:rPr>
          <w:rStyle w:val="a"/>
          <w:rFonts w:ascii="Times New Roman" w:hAnsi="Times New Roman"/>
        </w:rPr>
      </w:pPr>
      <w:r w:rsidRPr="00292C6E">
        <w:rPr>
          <w:rStyle w:val="a"/>
          <w:rFonts w:ascii="Times New Roman" w:hAnsi="Times New Roman"/>
        </w:rPr>
        <w:t xml:space="preserve">The respondents to this collection are SEAs and LEAs.  State respondents will have burden under this collection for preparing and disseminating an accessible State report card. We estimate that each of the 52 States will prepare the report card once each year, with </w:t>
      </w:r>
      <w:r w:rsidR="003B7F12">
        <w:rPr>
          <w:rStyle w:val="a"/>
          <w:rFonts w:ascii="Times New Roman" w:hAnsi="Times New Roman"/>
        </w:rPr>
        <w:t>40</w:t>
      </w:r>
      <w:r w:rsidR="001A3C01">
        <w:rPr>
          <w:rStyle w:val="a"/>
          <w:rFonts w:ascii="Times New Roman" w:hAnsi="Times New Roman"/>
        </w:rPr>
        <w:t>4</w:t>
      </w:r>
      <w:r w:rsidRPr="00292C6E">
        <w:rPr>
          <w:rStyle w:val="a"/>
          <w:rFonts w:ascii="Times New Roman" w:hAnsi="Times New Roman"/>
        </w:rPr>
        <w:t xml:space="preserve"> hours of burden </w:t>
      </w:r>
      <w:r w:rsidR="0021351A">
        <w:rPr>
          <w:rStyle w:val="a"/>
          <w:rFonts w:ascii="Times New Roman" w:hAnsi="Times New Roman"/>
        </w:rPr>
        <w:t>annually</w:t>
      </w:r>
      <w:r w:rsidRPr="00292C6E">
        <w:rPr>
          <w:rStyle w:val="a"/>
          <w:rFonts w:ascii="Times New Roman" w:hAnsi="Times New Roman"/>
        </w:rPr>
        <w:t>.  We estimate that each State may have to regularly update its data system for an annual burden of 12 hours per State.  The total burden hour estimate for SEAs is 2</w:t>
      </w:r>
      <w:r w:rsidR="00EF40DE">
        <w:rPr>
          <w:rStyle w:val="a"/>
          <w:rFonts w:ascii="Times New Roman" w:hAnsi="Times New Roman"/>
        </w:rPr>
        <w:t>1,632</w:t>
      </w:r>
      <w:r w:rsidRPr="00292C6E">
        <w:rPr>
          <w:rStyle w:val="a"/>
          <w:rFonts w:ascii="Times New Roman" w:hAnsi="Times New Roman"/>
        </w:rPr>
        <w:t>, which comes to a total cost of $</w:t>
      </w:r>
      <w:r w:rsidRPr="00292C6E">
        <w:rPr>
          <w:rStyle w:val="a"/>
          <w:rFonts w:ascii="Times New Roman" w:hAnsi="Times New Roman"/>
        </w:rPr>
        <w:t>8</w:t>
      </w:r>
      <w:r w:rsidR="00EF40DE">
        <w:rPr>
          <w:rStyle w:val="a"/>
          <w:rFonts w:ascii="Times New Roman" w:hAnsi="Times New Roman"/>
        </w:rPr>
        <w:t>65</w:t>
      </w:r>
      <w:r w:rsidRPr="00292C6E">
        <w:rPr>
          <w:rStyle w:val="a"/>
          <w:rFonts w:ascii="Times New Roman" w:hAnsi="Times New Roman"/>
        </w:rPr>
        <w:t>,</w:t>
      </w:r>
      <w:r w:rsidR="00EF40DE">
        <w:rPr>
          <w:rStyle w:val="a"/>
          <w:rFonts w:ascii="Times New Roman" w:hAnsi="Times New Roman"/>
        </w:rPr>
        <w:t>280</w:t>
      </w:r>
      <w:r w:rsidRPr="00292C6E">
        <w:rPr>
          <w:rStyle w:val="a"/>
          <w:rFonts w:ascii="Times New Roman" w:hAnsi="Times New Roman"/>
        </w:rPr>
        <w:t xml:space="preserve"> assuming a per hour cost of $40 for SEA staff time under this information collection.</w:t>
      </w:r>
    </w:p>
    <w:p w:rsidR="00292C6E" w:rsidRPr="00292C6E" w:rsidP="00355574" w14:paraId="23BC1D23" w14:textId="77777777">
      <w:pPr>
        <w:rPr>
          <w:rStyle w:val="a"/>
          <w:rFonts w:ascii="Times New Roman" w:hAnsi="Times New Roman"/>
        </w:rPr>
      </w:pPr>
    </w:p>
    <w:p w:rsidR="00292C6E" w:rsidP="00355574" w14:paraId="02B69CC3" w14:textId="77777777">
      <w:pPr>
        <w:rPr>
          <w:rStyle w:val="a"/>
          <w:rFonts w:ascii="Times New Roman" w:hAnsi="Times New Roman"/>
        </w:rPr>
      </w:pPr>
      <w:r w:rsidRPr="00292C6E">
        <w:rPr>
          <w:rStyle w:val="a"/>
          <w:rFonts w:ascii="Times New Roman" w:hAnsi="Times New Roman"/>
        </w:rPr>
        <w:t xml:space="preserve">16,970 LEA respondents will have burden under this collection for preparing and disseminating an accessible LEA report card.  We estimate that every LEA will spend 16 hours each year creating the LEA report card.  The total burden hour estimate for LEAs is </w:t>
      </w:r>
      <w:r w:rsidRPr="00292C6E">
        <w:rPr>
          <w:rFonts w:ascii="Times New Roman" w:hAnsi="Times New Roman"/>
          <w:color w:val="000000"/>
        </w:rPr>
        <w:t>271,520</w:t>
      </w:r>
      <w:r w:rsidRPr="00292C6E">
        <w:rPr>
          <w:rStyle w:val="a"/>
          <w:rFonts w:ascii="Times New Roman" w:hAnsi="Times New Roman"/>
        </w:rPr>
        <w:t>, which comes to a total cost of $</w:t>
      </w:r>
      <w:r w:rsidRPr="00292C6E">
        <w:rPr>
          <w:rFonts w:ascii="Times New Roman" w:hAnsi="Times New Roman"/>
          <w:color w:val="000000"/>
        </w:rPr>
        <w:t>9,503,200</w:t>
      </w:r>
      <w:r w:rsidRPr="00292C6E">
        <w:rPr>
          <w:rStyle w:val="a"/>
          <w:rFonts w:ascii="Times New Roman" w:hAnsi="Times New Roman"/>
        </w:rPr>
        <w:t xml:space="preserve"> assuming a per hour cost of $35 for LEA staff time under this revision renewal information collection.</w:t>
      </w:r>
    </w:p>
    <w:p w:rsidR="00292C6E" w:rsidRPr="00292C6E" w:rsidP="00355574" w14:paraId="32A89E89" w14:textId="77777777">
      <w:pPr>
        <w:rPr>
          <w:rStyle w:val="a"/>
          <w:rFonts w:ascii="Times New Roman" w:hAnsi="Times New Roman"/>
        </w:rPr>
      </w:pPr>
    </w:p>
    <w:p w:rsidR="00292C6E" w:rsidP="00355574" w14:paraId="09D6C25F" w14:textId="77777777">
      <w:pPr>
        <w:rPr>
          <w:rStyle w:val="a"/>
          <w:rFonts w:ascii="Times New Roman" w:hAnsi="Times New Roman"/>
        </w:rPr>
      </w:pPr>
      <w:r w:rsidRPr="00292C6E">
        <w:rPr>
          <w:rStyle w:val="a"/>
          <w:rFonts w:ascii="Times New Roman" w:hAnsi="Times New Roman"/>
        </w:rPr>
        <w:t xml:space="preserve">Estimated Burden </w:t>
      </w:r>
      <w:r w:rsidRPr="00292C6E">
        <w:rPr>
          <w:rStyle w:val="a"/>
          <w:rFonts w:ascii="Times New Roman" w:hAnsi="Times New Roman"/>
        </w:rPr>
        <w:t>in</w:t>
      </w:r>
      <w:r w:rsidRPr="00292C6E">
        <w:rPr>
          <w:rStyle w:val="a"/>
          <w:rFonts w:ascii="Times New Roman" w:hAnsi="Times New Roman"/>
        </w:rPr>
        <w:t xml:space="preserve"> Hours and Costs (hourly rate estimated at $40 for SEA staff and $35 for LEA staff)</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4CAE037C" w14:textId="77777777" w:rsidTr="00727086">
        <w:tblPrEx>
          <w:tblW w:w="11335" w:type="dxa"/>
          <w:tblLayout w:type="fixed"/>
          <w:tblLook w:val="0020"/>
        </w:tblPrEx>
        <w:trPr>
          <w:tblHeader/>
        </w:trPr>
        <w:tc>
          <w:tcPr>
            <w:tcW w:w="1345" w:type="dxa"/>
          </w:tcPr>
          <w:p w:rsidR="007003C7" w:rsidP="00355574" w14:paraId="0EEB5D67" w14:textId="77777777">
            <w:pPr>
              <w:jc w:val="center"/>
              <w:rPr>
                <w:rFonts w:ascii="Times New Roman" w:hAnsi="Times New Roman"/>
                <w:sz w:val="20"/>
              </w:rPr>
            </w:pPr>
          </w:p>
          <w:p w:rsidR="007003C7" w:rsidP="00355574" w14:paraId="766AF64E" w14:textId="77777777">
            <w:pPr>
              <w:jc w:val="center"/>
              <w:rPr>
                <w:rFonts w:ascii="Times New Roman" w:hAnsi="Times New Roman"/>
                <w:sz w:val="20"/>
              </w:rPr>
            </w:pPr>
          </w:p>
          <w:p w:rsidR="007003C7" w:rsidRPr="007F6104" w:rsidP="00355574" w14:paraId="00780FE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7003C7" w:rsidP="00355574" w14:paraId="1906538E" w14:textId="77777777">
            <w:pPr>
              <w:jc w:val="center"/>
              <w:rPr>
                <w:rFonts w:ascii="Times New Roman" w:hAnsi="Times New Roman"/>
                <w:sz w:val="20"/>
              </w:rPr>
            </w:pPr>
          </w:p>
          <w:p w:rsidR="007003C7" w:rsidP="00355574" w14:paraId="22C02B22" w14:textId="77777777">
            <w:pPr>
              <w:jc w:val="center"/>
              <w:rPr>
                <w:rFonts w:ascii="Times New Roman" w:hAnsi="Times New Roman"/>
                <w:sz w:val="20"/>
              </w:rPr>
            </w:pPr>
          </w:p>
          <w:p w:rsidR="007003C7" w:rsidRPr="007F6104" w:rsidP="00355574" w14:paraId="41436D5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7003C7" w:rsidP="00355574" w14:paraId="52C6645B" w14:textId="77777777">
            <w:pPr>
              <w:jc w:val="center"/>
              <w:rPr>
                <w:rFonts w:ascii="Times New Roman" w:hAnsi="Times New Roman"/>
                <w:sz w:val="20"/>
              </w:rPr>
            </w:pPr>
          </w:p>
          <w:p w:rsidR="007003C7" w:rsidP="00355574" w14:paraId="2004CCA1" w14:textId="77777777">
            <w:pPr>
              <w:shd w:val="clear" w:color="auto" w:fill="F2F2F2" w:themeFill="background1" w:themeFillShade="F2"/>
              <w:jc w:val="center"/>
              <w:rPr>
                <w:rFonts w:ascii="Times New Roman" w:hAnsi="Times New Roman"/>
                <w:sz w:val="20"/>
              </w:rPr>
            </w:pPr>
          </w:p>
          <w:p w:rsidR="007003C7" w:rsidRPr="007F6104" w:rsidP="00355574" w14:paraId="732B009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7003C7" w:rsidRPr="007F6104" w:rsidP="00355574" w14:paraId="53C2CBB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7003C7" w:rsidP="00355574" w14:paraId="730D2488" w14:textId="77777777">
            <w:pPr>
              <w:jc w:val="center"/>
              <w:rPr>
                <w:rFonts w:ascii="Times New Roman" w:hAnsi="Times New Roman"/>
                <w:sz w:val="20"/>
              </w:rPr>
            </w:pPr>
          </w:p>
          <w:p w:rsidR="007003C7" w:rsidP="00355574" w14:paraId="5A3F7070" w14:textId="77777777">
            <w:pPr>
              <w:jc w:val="center"/>
              <w:rPr>
                <w:rFonts w:ascii="Times New Roman" w:hAnsi="Times New Roman"/>
                <w:sz w:val="20"/>
              </w:rPr>
            </w:pPr>
          </w:p>
          <w:p w:rsidR="007003C7" w:rsidRPr="007F6104" w:rsidP="00355574" w14:paraId="4EC95C6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7003C7" w:rsidP="00355574" w14:paraId="1DEB45A5" w14:textId="77777777">
            <w:pPr>
              <w:jc w:val="center"/>
              <w:rPr>
                <w:rFonts w:ascii="Times New Roman" w:hAnsi="Times New Roman"/>
                <w:sz w:val="20"/>
              </w:rPr>
            </w:pPr>
          </w:p>
          <w:p w:rsidR="007003C7" w:rsidRPr="007F6104" w:rsidP="00355574" w14:paraId="65DB9D6F"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7003C7" w:rsidP="00355574" w14:paraId="3533AB01" w14:textId="77777777">
            <w:pPr>
              <w:jc w:val="center"/>
              <w:rPr>
                <w:rFonts w:ascii="Times New Roman" w:hAnsi="Times New Roman"/>
                <w:sz w:val="20"/>
              </w:rPr>
            </w:pPr>
          </w:p>
          <w:p w:rsidR="007003C7" w:rsidRPr="007F6104" w:rsidP="00355574" w14:paraId="1A340C9F"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7003C7" w:rsidP="00355574" w14:paraId="59D4FFA2" w14:textId="77777777">
            <w:pPr>
              <w:jc w:val="center"/>
              <w:rPr>
                <w:rFonts w:ascii="Times New Roman" w:hAnsi="Times New Roman"/>
                <w:sz w:val="20"/>
              </w:rPr>
            </w:pPr>
          </w:p>
          <w:p w:rsidR="007003C7" w:rsidP="00355574" w14:paraId="5B5FDBD1" w14:textId="77777777">
            <w:pPr>
              <w:jc w:val="center"/>
              <w:rPr>
                <w:rFonts w:ascii="Times New Roman" w:hAnsi="Times New Roman"/>
                <w:sz w:val="20"/>
              </w:rPr>
            </w:pPr>
          </w:p>
          <w:p w:rsidR="007003C7" w:rsidRPr="007F6104" w:rsidP="00355574" w14:paraId="0780C555"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7003C7" w:rsidP="00355574" w14:paraId="721F10A3" w14:textId="77777777">
            <w:pPr>
              <w:jc w:val="center"/>
              <w:rPr>
                <w:rFonts w:ascii="Times New Roman" w:hAnsi="Times New Roman"/>
                <w:sz w:val="20"/>
              </w:rPr>
            </w:pPr>
          </w:p>
          <w:p w:rsidR="007003C7" w:rsidP="00355574" w14:paraId="2CCE3759" w14:textId="77777777">
            <w:pPr>
              <w:jc w:val="center"/>
              <w:rPr>
                <w:rFonts w:ascii="Times New Roman" w:hAnsi="Times New Roman"/>
                <w:sz w:val="20"/>
              </w:rPr>
            </w:pPr>
          </w:p>
          <w:p w:rsidR="007003C7" w:rsidRPr="007F6104" w:rsidP="00355574" w14:paraId="7E2E2E2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437B9B9" w14:textId="77777777" w:rsidTr="00727086">
        <w:tblPrEx>
          <w:tblW w:w="11335" w:type="dxa"/>
          <w:tblLayout w:type="fixed"/>
          <w:tblLook w:val="0020"/>
        </w:tblPrEx>
        <w:tc>
          <w:tcPr>
            <w:tcW w:w="1345" w:type="dxa"/>
          </w:tcPr>
          <w:p w:rsidR="007003C7" w:rsidRPr="00442E07" w:rsidP="00355574" w14:paraId="4AC87A32" w14:textId="77777777">
            <w:pPr>
              <w:rPr>
                <w:rFonts w:ascii="Times New Roman" w:hAnsi="Times New Roman"/>
                <w:szCs w:val="24"/>
              </w:rPr>
            </w:pPr>
            <w:r>
              <w:rPr>
                <w:rFonts w:ascii="Times New Roman" w:hAnsi="Times New Roman"/>
                <w:szCs w:val="24"/>
              </w:rPr>
              <w:t>SEA</w:t>
            </w:r>
          </w:p>
        </w:tc>
        <w:tc>
          <w:tcPr>
            <w:tcW w:w="1265" w:type="dxa"/>
          </w:tcPr>
          <w:p w:rsidR="007003C7" w:rsidRPr="00442E07" w:rsidP="00355574" w14:paraId="0804BB51" w14:textId="77777777">
            <w:pPr>
              <w:rPr>
                <w:rFonts w:ascii="Times New Roman" w:hAnsi="Times New Roman"/>
                <w:szCs w:val="24"/>
              </w:rPr>
            </w:pPr>
          </w:p>
        </w:tc>
        <w:tc>
          <w:tcPr>
            <w:tcW w:w="1255" w:type="dxa"/>
          </w:tcPr>
          <w:p w:rsidR="007003C7" w:rsidRPr="008B1166" w:rsidP="00355574" w14:paraId="3892BC29" w14:textId="77777777">
            <w:pPr>
              <w:rPr>
                <w:rFonts w:ascii="Times New Roman" w:hAnsi="Times New Roman"/>
                <w:sz w:val="20"/>
              </w:rPr>
            </w:pPr>
            <w:r w:rsidRPr="008B1166">
              <w:rPr>
                <w:rFonts w:ascii="Times New Roman" w:hAnsi="Times New Roman"/>
                <w:sz w:val="20"/>
              </w:rPr>
              <w:t>1</w:t>
            </w:r>
          </w:p>
        </w:tc>
        <w:tc>
          <w:tcPr>
            <w:tcW w:w="1275" w:type="dxa"/>
          </w:tcPr>
          <w:p w:rsidR="007003C7" w:rsidRPr="008B1166" w:rsidP="00355574" w14:paraId="70495166" w14:textId="77777777">
            <w:pPr>
              <w:rPr>
                <w:rFonts w:ascii="Times New Roman" w:hAnsi="Times New Roman"/>
                <w:sz w:val="20"/>
              </w:rPr>
            </w:pPr>
            <w:r w:rsidRPr="008B1166">
              <w:rPr>
                <w:rFonts w:ascii="Times New Roman" w:hAnsi="Times New Roman"/>
                <w:sz w:val="20"/>
              </w:rPr>
              <w:t>52</w:t>
            </w:r>
          </w:p>
        </w:tc>
        <w:tc>
          <w:tcPr>
            <w:tcW w:w="1080" w:type="dxa"/>
          </w:tcPr>
          <w:p w:rsidR="007003C7" w:rsidRPr="008B1166" w:rsidP="00355574" w14:paraId="47C4B475" w14:textId="77777777">
            <w:pPr>
              <w:jc w:val="center"/>
              <w:rPr>
                <w:rFonts w:ascii="Times New Roman" w:hAnsi="Times New Roman"/>
                <w:sz w:val="20"/>
              </w:rPr>
            </w:pPr>
            <w:r w:rsidRPr="008B1166">
              <w:rPr>
                <w:rFonts w:ascii="Times New Roman" w:hAnsi="Times New Roman"/>
                <w:sz w:val="20"/>
              </w:rPr>
              <w:t>52</w:t>
            </w:r>
          </w:p>
        </w:tc>
        <w:tc>
          <w:tcPr>
            <w:tcW w:w="1335" w:type="dxa"/>
          </w:tcPr>
          <w:p w:rsidR="007003C7" w:rsidRPr="008B1166" w:rsidP="00355574" w14:paraId="604BD6D3" w14:textId="77777777">
            <w:pPr>
              <w:jc w:val="center"/>
              <w:rPr>
                <w:rFonts w:ascii="Times New Roman" w:hAnsi="Times New Roman"/>
                <w:sz w:val="20"/>
              </w:rPr>
            </w:pPr>
            <w:r>
              <w:rPr>
                <w:rFonts w:ascii="Times New Roman" w:hAnsi="Times New Roman"/>
                <w:sz w:val="20"/>
              </w:rPr>
              <w:t>416</w:t>
            </w:r>
          </w:p>
        </w:tc>
        <w:tc>
          <w:tcPr>
            <w:tcW w:w="900" w:type="dxa"/>
          </w:tcPr>
          <w:p w:rsidR="007003C7" w:rsidRPr="008B1166" w:rsidP="00355574" w14:paraId="587D5330" w14:textId="77777777">
            <w:pPr>
              <w:rPr>
                <w:rFonts w:ascii="Times New Roman" w:hAnsi="Times New Roman"/>
                <w:sz w:val="20"/>
              </w:rPr>
            </w:pPr>
            <w:r w:rsidRPr="008B1166">
              <w:rPr>
                <w:rFonts w:ascii="Times New Roman" w:hAnsi="Times New Roman"/>
                <w:sz w:val="20"/>
              </w:rPr>
              <w:t>2</w:t>
            </w:r>
            <w:r w:rsidR="004C5066">
              <w:rPr>
                <w:rFonts w:ascii="Times New Roman" w:hAnsi="Times New Roman"/>
                <w:sz w:val="20"/>
              </w:rPr>
              <w:t>1,632</w:t>
            </w:r>
          </w:p>
        </w:tc>
        <w:tc>
          <w:tcPr>
            <w:tcW w:w="1530" w:type="dxa"/>
          </w:tcPr>
          <w:p w:rsidR="007003C7" w:rsidRPr="008B1166" w:rsidP="00355574" w14:paraId="5AED3FEA" w14:textId="77777777">
            <w:pPr>
              <w:rPr>
                <w:rFonts w:ascii="Times New Roman" w:hAnsi="Times New Roman"/>
                <w:sz w:val="20"/>
              </w:rPr>
            </w:pPr>
            <w:r w:rsidRPr="008B1166">
              <w:rPr>
                <w:rFonts w:ascii="Times New Roman" w:hAnsi="Times New Roman"/>
                <w:sz w:val="20"/>
              </w:rPr>
              <w:t>$</w:t>
            </w:r>
            <w:r w:rsidRPr="008B1166" w:rsidR="001C1DE4">
              <w:rPr>
                <w:rFonts w:ascii="Times New Roman" w:hAnsi="Times New Roman"/>
                <w:sz w:val="20"/>
              </w:rPr>
              <w:t>40</w:t>
            </w:r>
          </w:p>
        </w:tc>
        <w:tc>
          <w:tcPr>
            <w:tcW w:w="1350" w:type="dxa"/>
          </w:tcPr>
          <w:p w:rsidR="007003C7" w:rsidRPr="008B1166" w:rsidP="00355574" w14:paraId="5AB9C7ED" w14:textId="77777777">
            <w:pPr>
              <w:rPr>
                <w:rFonts w:ascii="Times New Roman" w:hAnsi="Times New Roman"/>
                <w:sz w:val="20"/>
              </w:rPr>
            </w:pPr>
            <w:r w:rsidRPr="008B1166">
              <w:rPr>
                <w:rFonts w:ascii="Times New Roman" w:hAnsi="Times New Roman"/>
                <w:color w:val="000000"/>
                <w:sz w:val="20"/>
              </w:rPr>
              <w:t>$</w:t>
            </w:r>
            <w:r w:rsidRPr="008B1166" w:rsidR="001C1DE4">
              <w:rPr>
                <w:rFonts w:ascii="Times New Roman" w:hAnsi="Times New Roman"/>
                <w:color w:val="000000"/>
                <w:sz w:val="20"/>
              </w:rPr>
              <w:t>8</w:t>
            </w:r>
            <w:r w:rsidR="00D64DDF">
              <w:rPr>
                <w:rFonts w:ascii="Times New Roman" w:hAnsi="Times New Roman"/>
                <w:color w:val="000000"/>
                <w:sz w:val="20"/>
              </w:rPr>
              <w:t>65,280</w:t>
            </w:r>
          </w:p>
        </w:tc>
      </w:tr>
      <w:tr w14:paraId="4582F563" w14:textId="77777777" w:rsidTr="00727086">
        <w:tblPrEx>
          <w:tblW w:w="11335" w:type="dxa"/>
          <w:tblLayout w:type="fixed"/>
          <w:tblLook w:val="0020"/>
        </w:tblPrEx>
        <w:tc>
          <w:tcPr>
            <w:tcW w:w="1345" w:type="dxa"/>
          </w:tcPr>
          <w:p w:rsidR="007003C7" w:rsidRPr="00442E07" w:rsidP="00355574" w14:paraId="08DCB3E5" w14:textId="77777777">
            <w:pPr>
              <w:rPr>
                <w:rFonts w:ascii="Times New Roman" w:hAnsi="Times New Roman"/>
                <w:szCs w:val="24"/>
              </w:rPr>
            </w:pPr>
            <w:r>
              <w:rPr>
                <w:rFonts w:ascii="Times New Roman" w:hAnsi="Times New Roman"/>
                <w:szCs w:val="24"/>
              </w:rPr>
              <w:t>LEA</w:t>
            </w:r>
          </w:p>
        </w:tc>
        <w:tc>
          <w:tcPr>
            <w:tcW w:w="1265" w:type="dxa"/>
          </w:tcPr>
          <w:p w:rsidR="007003C7" w:rsidRPr="00442E07" w:rsidP="00355574" w14:paraId="15EE08D3" w14:textId="77777777">
            <w:pPr>
              <w:rPr>
                <w:rFonts w:ascii="Times New Roman" w:hAnsi="Times New Roman"/>
                <w:szCs w:val="24"/>
              </w:rPr>
            </w:pPr>
          </w:p>
        </w:tc>
        <w:tc>
          <w:tcPr>
            <w:tcW w:w="1255" w:type="dxa"/>
          </w:tcPr>
          <w:p w:rsidR="007003C7" w:rsidRPr="008B1166" w:rsidP="00355574" w14:paraId="67D535B5" w14:textId="77777777">
            <w:pPr>
              <w:rPr>
                <w:rFonts w:ascii="Times New Roman" w:hAnsi="Times New Roman"/>
                <w:sz w:val="20"/>
              </w:rPr>
            </w:pPr>
            <w:r w:rsidRPr="008B1166">
              <w:rPr>
                <w:rFonts w:ascii="Times New Roman" w:hAnsi="Times New Roman"/>
                <w:sz w:val="20"/>
              </w:rPr>
              <w:t>1</w:t>
            </w:r>
          </w:p>
        </w:tc>
        <w:tc>
          <w:tcPr>
            <w:tcW w:w="1275" w:type="dxa"/>
          </w:tcPr>
          <w:p w:rsidR="007003C7" w:rsidRPr="008B1166" w:rsidP="00355574" w14:paraId="797A3D4A" w14:textId="77777777">
            <w:pPr>
              <w:rPr>
                <w:rFonts w:ascii="Times New Roman" w:hAnsi="Times New Roman"/>
                <w:sz w:val="20"/>
              </w:rPr>
            </w:pPr>
            <w:r w:rsidRPr="00215E15">
              <w:rPr>
                <w:rFonts w:ascii="Times New Roman" w:hAnsi="Times New Roman"/>
                <w:color w:val="000000"/>
                <w:sz w:val="20"/>
              </w:rPr>
              <w:t>16,970</w:t>
            </w:r>
          </w:p>
        </w:tc>
        <w:tc>
          <w:tcPr>
            <w:tcW w:w="1080" w:type="dxa"/>
          </w:tcPr>
          <w:p w:rsidR="007003C7" w:rsidRPr="008B1166" w:rsidP="00355574" w14:paraId="618E263C" w14:textId="77777777">
            <w:pPr>
              <w:jc w:val="center"/>
              <w:rPr>
                <w:rFonts w:ascii="Times New Roman" w:hAnsi="Times New Roman"/>
                <w:sz w:val="20"/>
              </w:rPr>
            </w:pPr>
            <w:r w:rsidRPr="00215E15">
              <w:rPr>
                <w:rFonts w:ascii="Times New Roman" w:hAnsi="Times New Roman"/>
                <w:color w:val="000000"/>
                <w:sz w:val="20"/>
              </w:rPr>
              <w:t>16,970</w:t>
            </w:r>
          </w:p>
        </w:tc>
        <w:tc>
          <w:tcPr>
            <w:tcW w:w="1335" w:type="dxa"/>
          </w:tcPr>
          <w:p w:rsidR="007003C7" w:rsidRPr="008B1166" w:rsidP="00355574" w14:paraId="255DAA6F" w14:textId="77777777">
            <w:pPr>
              <w:jc w:val="center"/>
              <w:rPr>
                <w:rFonts w:ascii="Times New Roman" w:hAnsi="Times New Roman"/>
                <w:sz w:val="20"/>
              </w:rPr>
            </w:pPr>
            <w:r w:rsidRPr="008B1166">
              <w:rPr>
                <w:rFonts w:ascii="Times New Roman" w:hAnsi="Times New Roman"/>
                <w:sz w:val="20"/>
              </w:rPr>
              <w:t>16</w:t>
            </w:r>
          </w:p>
        </w:tc>
        <w:tc>
          <w:tcPr>
            <w:tcW w:w="900" w:type="dxa"/>
          </w:tcPr>
          <w:p w:rsidR="007003C7" w:rsidRPr="008B1166" w:rsidP="00355574" w14:paraId="1560279D" w14:textId="77777777">
            <w:pPr>
              <w:pStyle w:val="EndnoteText"/>
              <w:tabs>
                <w:tab w:val="clear" w:pos="-720"/>
              </w:tabs>
              <w:suppressAutoHyphens w:val="0"/>
              <w:rPr>
                <w:rFonts w:ascii="Times New Roman" w:hAnsi="Times New Roman"/>
                <w:sz w:val="20"/>
              </w:rPr>
            </w:pPr>
            <w:r w:rsidRPr="00215E15">
              <w:rPr>
                <w:rFonts w:ascii="Times New Roman" w:hAnsi="Times New Roman"/>
                <w:color w:val="000000"/>
                <w:sz w:val="20"/>
              </w:rPr>
              <w:t>271,520</w:t>
            </w:r>
          </w:p>
        </w:tc>
        <w:tc>
          <w:tcPr>
            <w:tcW w:w="1530" w:type="dxa"/>
          </w:tcPr>
          <w:p w:rsidR="007003C7" w:rsidRPr="008B1166" w:rsidP="00355574" w14:paraId="24DC69DC" w14:textId="77777777">
            <w:pPr>
              <w:rPr>
                <w:rFonts w:ascii="Times New Roman" w:hAnsi="Times New Roman"/>
                <w:sz w:val="20"/>
              </w:rPr>
            </w:pPr>
            <w:r w:rsidRPr="008B1166">
              <w:rPr>
                <w:rFonts w:ascii="Times New Roman" w:hAnsi="Times New Roman"/>
                <w:sz w:val="20"/>
              </w:rPr>
              <w:t>35</w:t>
            </w:r>
          </w:p>
        </w:tc>
        <w:tc>
          <w:tcPr>
            <w:tcW w:w="1350" w:type="dxa"/>
          </w:tcPr>
          <w:p w:rsidR="007003C7" w:rsidRPr="008B1166" w:rsidP="00355574" w14:paraId="36D5DCC3" w14:textId="77777777">
            <w:pPr>
              <w:rPr>
                <w:rFonts w:ascii="Times New Roman" w:hAnsi="Times New Roman"/>
                <w:sz w:val="20"/>
              </w:rPr>
            </w:pPr>
            <w:r>
              <w:rPr>
                <w:rFonts w:ascii="Times New Roman" w:hAnsi="Times New Roman"/>
                <w:color w:val="000000"/>
                <w:sz w:val="20"/>
              </w:rPr>
              <w:t>$</w:t>
            </w:r>
            <w:r w:rsidRPr="00215E15" w:rsidR="00215E15">
              <w:rPr>
                <w:rFonts w:ascii="Times New Roman" w:hAnsi="Times New Roman"/>
                <w:color w:val="000000"/>
                <w:sz w:val="20"/>
              </w:rPr>
              <w:t>9,503,200</w:t>
            </w:r>
          </w:p>
        </w:tc>
      </w:tr>
      <w:tr w14:paraId="49AE84E6" w14:textId="77777777" w:rsidTr="00727086">
        <w:tblPrEx>
          <w:tblW w:w="11335" w:type="dxa"/>
          <w:tblLayout w:type="fixed"/>
          <w:tblLook w:val="0020"/>
        </w:tblPrEx>
        <w:tc>
          <w:tcPr>
            <w:tcW w:w="1345" w:type="dxa"/>
          </w:tcPr>
          <w:p w:rsidR="007003C7" w:rsidRPr="00442E07" w:rsidP="00355574" w14:paraId="4C0CBAEB" w14:textId="77777777">
            <w:pPr>
              <w:rPr>
                <w:rFonts w:ascii="Times New Roman" w:hAnsi="Times New Roman"/>
                <w:szCs w:val="24"/>
              </w:rPr>
            </w:pPr>
          </w:p>
        </w:tc>
        <w:tc>
          <w:tcPr>
            <w:tcW w:w="1265" w:type="dxa"/>
          </w:tcPr>
          <w:p w:rsidR="007003C7" w:rsidRPr="00442E07" w:rsidP="00355574" w14:paraId="1F6BAF0D" w14:textId="77777777">
            <w:pPr>
              <w:rPr>
                <w:rFonts w:ascii="Times New Roman" w:hAnsi="Times New Roman"/>
                <w:szCs w:val="24"/>
              </w:rPr>
            </w:pPr>
          </w:p>
        </w:tc>
        <w:tc>
          <w:tcPr>
            <w:tcW w:w="1255" w:type="dxa"/>
          </w:tcPr>
          <w:p w:rsidR="007003C7" w:rsidRPr="00442E07" w:rsidP="00355574" w14:paraId="01274BDC" w14:textId="77777777">
            <w:pPr>
              <w:rPr>
                <w:rFonts w:ascii="Times New Roman" w:hAnsi="Times New Roman"/>
                <w:szCs w:val="24"/>
              </w:rPr>
            </w:pPr>
          </w:p>
        </w:tc>
        <w:tc>
          <w:tcPr>
            <w:tcW w:w="1275" w:type="dxa"/>
          </w:tcPr>
          <w:p w:rsidR="007003C7" w:rsidRPr="00442E07" w:rsidP="00355574" w14:paraId="5B95EAFF" w14:textId="77777777">
            <w:pPr>
              <w:rPr>
                <w:rFonts w:ascii="Times New Roman" w:hAnsi="Times New Roman"/>
                <w:szCs w:val="24"/>
              </w:rPr>
            </w:pPr>
          </w:p>
        </w:tc>
        <w:tc>
          <w:tcPr>
            <w:tcW w:w="1080" w:type="dxa"/>
          </w:tcPr>
          <w:p w:rsidR="007003C7" w:rsidRPr="00442E07" w:rsidP="00355574" w14:paraId="21651BB2" w14:textId="77777777">
            <w:pPr>
              <w:jc w:val="center"/>
              <w:rPr>
                <w:rFonts w:ascii="Times New Roman" w:hAnsi="Times New Roman"/>
                <w:szCs w:val="24"/>
              </w:rPr>
            </w:pPr>
          </w:p>
        </w:tc>
        <w:tc>
          <w:tcPr>
            <w:tcW w:w="1335" w:type="dxa"/>
          </w:tcPr>
          <w:p w:rsidR="007003C7" w:rsidRPr="00442E07" w:rsidP="00355574" w14:paraId="3EE43F8D" w14:textId="77777777">
            <w:pPr>
              <w:jc w:val="center"/>
              <w:rPr>
                <w:rFonts w:ascii="Times New Roman" w:hAnsi="Times New Roman"/>
                <w:szCs w:val="24"/>
              </w:rPr>
            </w:pPr>
          </w:p>
        </w:tc>
        <w:tc>
          <w:tcPr>
            <w:tcW w:w="900" w:type="dxa"/>
          </w:tcPr>
          <w:p w:rsidR="007003C7" w:rsidRPr="00442E07" w:rsidP="00355574" w14:paraId="5566CD6D" w14:textId="77777777">
            <w:pPr>
              <w:pStyle w:val="EndnoteText"/>
              <w:tabs>
                <w:tab w:val="clear" w:pos="-720"/>
              </w:tabs>
              <w:suppressAutoHyphens w:val="0"/>
              <w:rPr>
                <w:rFonts w:ascii="Times New Roman" w:hAnsi="Times New Roman"/>
                <w:szCs w:val="24"/>
              </w:rPr>
            </w:pPr>
          </w:p>
        </w:tc>
        <w:tc>
          <w:tcPr>
            <w:tcW w:w="1530" w:type="dxa"/>
          </w:tcPr>
          <w:p w:rsidR="007003C7" w:rsidRPr="00442E07" w:rsidP="00355574" w14:paraId="63E3BA31" w14:textId="77777777">
            <w:pPr>
              <w:rPr>
                <w:rFonts w:ascii="Times New Roman" w:hAnsi="Times New Roman"/>
                <w:szCs w:val="24"/>
              </w:rPr>
            </w:pPr>
          </w:p>
        </w:tc>
        <w:tc>
          <w:tcPr>
            <w:tcW w:w="1350" w:type="dxa"/>
          </w:tcPr>
          <w:p w:rsidR="007003C7" w:rsidRPr="00442E07" w:rsidP="00355574" w14:paraId="326AE3B6" w14:textId="77777777">
            <w:pPr>
              <w:rPr>
                <w:rFonts w:ascii="Times New Roman" w:hAnsi="Times New Roman"/>
                <w:szCs w:val="24"/>
              </w:rPr>
            </w:pPr>
          </w:p>
        </w:tc>
      </w:tr>
      <w:tr w14:paraId="4682985C" w14:textId="77777777" w:rsidTr="00727086">
        <w:tblPrEx>
          <w:tblW w:w="11335" w:type="dxa"/>
          <w:tblLayout w:type="fixed"/>
          <w:tblLook w:val="0020"/>
        </w:tblPrEx>
        <w:tc>
          <w:tcPr>
            <w:tcW w:w="1345" w:type="dxa"/>
          </w:tcPr>
          <w:p w:rsidR="007003C7" w:rsidRPr="00442E07" w:rsidP="00355574" w14:paraId="472D45D8" w14:textId="77777777">
            <w:pPr>
              <w:rPr>
                <w:rFonts w:ascii="Times New Roman" w:hAnsi="Times New Roman"/>
                <w:szCs w:val="24"/>
              </w:rPr>
            </w:pPr>
          </w:p>
        </w:tc>
        <w:tc>
          <w:tcPr>
            <w:tcW w:w="1265" w:type="dxa"/>
          </w:tcPr>
          <w:p w:rsidR="007003C7" w:rsidRPr="00442E07" w:rsidP="00355574" w14:paraId="2EDD4497" w14:textId="77777777">
            <w:pPr>
              <w:rPr>
                <w:rFonts w:ascii="Times New Roman" w:hAnsi="Times New Roman"/>
                <w:szCs w:val="24"/>
              </w:rPr>
            </w:pPr>
          </w:p>
        </w:tc>
        <w:tc>
          <w:tcPr>
            <w:tcW w:w="1255" w:type="dxa"/>
          </w:tcPr>
          <w:p w:rsidR="007003C7" w:rsidRPr="00442E07" w:rsidP="00355574" w14:paraId="799D1584" w14:textId="77777777">
            <w:pPr>
              <w:rPr>
                <w:rFonts w:ascii="Times New Roman" w:hAnsi="Times New Roman"/>
                <w:szCs w:val="24"/>
              </w:rPr>
            </w:pPr>
          </w:p>
        </w:tc>
        <w:tc>
          <w:tcPr>
            <w:tcW w:w="1275" w:type="dxa"/>
          </w:tcPr>
          <w:p w:rsidR="007003C7" w:rsidRPr="00442E07" w:rsidP="00355574" w14:paraId="1A4F5FCB" w14:textId="77777777">
            <w:pPr>
              <w:rPr>
                <w:rFonts w:ascii="Times New Roman" w:hAnsi="Times New Roman"/>
                <w:szCs w:val="24"/>
              </w:rPr>
            </w:pPr>
          </w:p>
        </w:tc>
        <w:tc>
          <w:tcPr>
            <w:tcW w:w="1080" w:type="dxa"/>
          </w:tcPr>
          <w:p w:rsidR="007003C7" w:rsidRPr="00442E07" w:rsidP="00355574" w14:paraId="721AA584" w14:textId="77777777">
            <w:pPr>
              <w:rPr>
                <w:rFonts w:ascii="Times New Roman" w:hAnsi="Times New Roman"/>
                <w:szCs w:val="24"/>
              </w:rPr>
            </w:pPr>
          </w:p>
        </w:tc>
        <w:tc>
          <w:tcPr>
            <w:tcW w:w="1335" w:type="dxa"/>
          </w:tcPr>
          <w:p w:rsidR="007003C7" w:rsidRPr="00442E07" w:rsidP="00355574" w14:paraId="034CB0B1" w14:textId="77777777">
            <w:pPr>
              <w:rPr>
                <w:rFonts w:ascii="Times New Roman" w:hAnsi="Times New Roman"/>
                <w:szCs w:val="24"/>
              </w:rPr>
            </w:pPr>
          </w:p>
        </w:tc>
        <w:tc>
          <w:tcPr>
            <w:tcW w:w="900" w:type="dxa"/>
          </w:tcPr>
          <w:p w:rsidR="007003C7" w:rsidRPr="00442E07" w:rsidP="00355574" w14:paraId="302333F8" w14:textId="77777777">
            <w:pPr>
              <w:rPr>
                <w:rFonts w:ascii="Times New Roman" w:hAnsi="Times New Roman"/>
                <w:szCs w:val="24"/>
              </w:rPr>
            </w:pPr>
          </w:p>
        </w:tc>
        <w:tc>
          <w:tcPr>
            <w:tcW w:w="1530" w:type="dxa"/>
          </w:tcPr>
          <w:p w:rsidR="007003C7" w:rsidRPr="00442E07" w:rsidP="00355574" w14:paraId="518D7761" w14:textId="77777777">
            <w:pPr>
              <w:rPr>
                <w:rFonts w:ascii="Times New Roman" w:hAnsi="Times New Roman"/>
                <w:szCs w:val="24"/>
              </w:rPr>
            </w:pPr>
          </w:p>
        </w:tc>
        <w:tc>
          <w:tcPr>
            <w:tcW w:w="1350" w:type="dxa"/>
          </w:tcPr>
          <w:p w:rsidR="007003C7" w:rsidRPr="00442E07" w:rsidP="00355574" w14:paraId="3B299D41" w14:textId="77777777">
            <w:pPr>
              <w:rPr>
                <w:rFonts w:ascii="Times New Roman" w:hAnsi="Times New Roman"/>
                <w:szCs w:val="24"/>
              </w:rPr>
            </w:pPr>
          </w:p>
        </w:tc>
      </w:tr>
      <w:tr w14:paraId="6DBBA9C0" w14:textId="77777777" w:rsidTr="00727086">
        <w:tblPrEx>
          <w:tblW w:w="11335" w:type="dxa"/>
          <w:tblLayout w:type="fixed"/>
          <w:tblLook w:val="0020"/>
        </w:tblPrEx>
        <w:tc>
          <w:tcPr>
            <w:tcW w:w="1345" w:type="dxa"/>
          </w:tcPr>
          <w:p w:rsidR="007003C7" w:rsidRPr="00442E07" w:rsidP="00355574" w14:paraId="1B1BE1C8" w14:textId="77777777">
            <w:pPr>
              <w:rPr>
                <w:rFonts w:ascii="Times New Roman" w:hAnsi="Times New Roman"/>
                <w:szCs w:val="24"/>
              </w:rPr>
            </w:pPr>
            <w:r>
              <w:rPr>
                <w:rFonts w:ascii="Times New Roman" w:hAnsi="Times New Roman"/>
                <w:szCs w:val="24"/>
              </w:rPr>
              <w:t>Annualized Totals</w:t>
            </w:r>
          </w:p>
        </w:tc>
        <w:tc>
          <w:tcPr>
            <w:tcW w:w="1265" w:type="dxa"/>
          </w:tcPr>
          <w:p w:rsidR="007003C7" w:rsidRPr="00442E07" w:rsidP="00355574" w14:paraId="17B17FC3" w14:textId="77777777">
            <w:pPr>
              <w:rPr>
                <w:rFonts w:ascii="Times New Roman" w:hAnsi="Times New Roman"/>
                <w:szCs w:val="24"/>
              </w:rPr>
            </w:pPr>
          </w:p>
        </w:tc>
        <w:tc>
          <w:tcPr>
            <w:tcW w:w="1255" w:type="dxa"/>
          </w:tcPr>
          <w:p w:rsidR="007003C7" w:rsidRPr="00442E07" w:rsidP="00355574" w14:paraId="0F7F27F8" w14:textId="77777777">
            <w:pPr>
              <w:rPr>
                <w:rFonts w:ascii="Times New Roman" w:hAnsi="Times New Roman"/>
                <w:szCs w:val="24"/>
              </w:rPr>
            </w:pPr>
          </w:p>
        </w:tc>
        <w:tc>
          <w:tcPr>
            <w:tcW w:w="1275" w:type="dxa"/>
          </w:tcPr>
          <w:p w:rsidR="007003C7" w:rsidRPr="008B1166" w:rsidP="00355574" w14:paraId="1C2D1D8D" w14:textId="77777777">
            <w:pPr>
              <w:rPr>
                <w:rFonts w:ascii="Times New Roman" w:hAnsi="Times New Roman"/>
                <w:sz w:val="20"/>
              </w:rPr>
            </w:pPr>
            <w:r w:rsidRPr="008B1166">
              <w:rPr>
                <w:rFonts w:ascii="Times New Roman" w:hAnsi="Times New Roman"/>
                <w:sz w:val="20"/>
              </w:rPr>
              <w:t>17</w:t>
            </w:r>
            <w:r w:rsidRPr="008B1166" w:rsidR="00817BAE">
              <w:rPr>
                <w:rFonts w:ascii="Times New Roman" w:hAnsi="Times New Roman"/>
                <w:sz w:val="20"/>
              </w:rPr>
              <w:t>,</w:t>
            </w:r>
            <w:r w:rsidRPr="008B1166">
              <w:rPr>
                <w:rFonts w:ascii="Times New Roman" w:hAnsi="Times New Roman"/>
                <w:sz w:val="20"/>
              </w:rPr>
              <w:t>022</w:t>
            </w:r>
          </w:p>
        </w:tc>
        <w:tc>
          <w:tcPr>
            <w:tcW w:w="1080" w:type="dxa"/>
          </w:tcPr>
          <w:p w:rsidR="007003C7" w:rsidRPr="008B1166" w:rsidP="00355574" w14:paraId="09D37681" w14:textId="77777777">
            <w:pPr>
              <w:rPr>
                <w:rFonts w:ascii="Times New Roman" w:hAnsi="Times New Roman"/>
                <w:sz w:val="20"/>
              </w:rPr>
            </w:pPr>
            <w:r w:rsidRPr="008B1166">
              <w:rPr>
                <w:rFonts w:ascii="Times New Roman" w:hAnsi="Times New Roman"/>
                <w:sz w:val="20"/>
              </w:rPr>
              <w:t>17,022</w:t>
            </w:r>
          </w:p>
        </w:tc>
        <w:tc>
          <w:tcPr>
            <w:tcW w:w="1335" w:type="dxa"/>
          </w:tcPr>
          <w:p w:rsidR="007003C7" w:rsidRPr="008B1166" w:rsidP="00355574" w14:paraId="1075E2E5" w14:textId="77777777">
            <w:pPr>
              <w:rPr>
                <w:rFonts w:ascii="Times New Roman" w:hAnsi="Times New Roman"/>
                <w:sz w:val="20"/>
              </w:rPr>
            </w:pPr>
            <w:r w:rsidRPr="008B1166">
              <w:rPr>
                <w:rFonts w:ascii="Times New Roman" w:hAnsi="Times New Roman"/>
                <w:sz w:val="20"/>
              </w:rPr>
              <w:t>4</w:t>
            </w:r>
            <w:r w:rsidR="00BB313B">
              <w:rPr>
                <w:rFonts w:ascii="Times New Roman" w:hAnsi="Times New Roman"/>
                <w:sz w:val="20"/>
              </w:rPr>
              <w:t>32</w:t>
            </w:r>
          </w:p>
        </w:tc>
        <w:tc>
          <w:tcPr>
            <w:tcW w:w="900" w:type="dxa"/>
          </w:tcPr>
          <w:p w:rsidR="007003C7" w:rsidRPr="008B1166" w:rsidP="00355574" w14:paraId="158E2F3B" w14:textId="77777777">
            <w:pPr>
              <w:rPr>
                <w:rFonts w:ascii="Times New Roman" w:hAnsi="Times New Roman"/>
                <w:sz w:val="20"/>
              </w:rPr>
            </w:pPr>
            <w:r w:rsidRPr="00F22F2D">
              <w:rPr>
                <w:rFonts w:ascii="Times New Roman" w:hAnsi="Times New Roman"/>
                <w:sz w:val="20"/>
              </w:rPr>
              <w:t>293</w:t>
            </w:r>
            <w:r>
              <w:rPr>
                <w:rFonts w:ascii="Times New Roman" w:hAnsi="Times New Roman"/>
                <w:sz w:val="20"/>
              </w:rPr>
              <w:t>,</w:t>
            </w:r>
            <w:r w:rsidRPr="00F22F2D">
              <w:rPr>
                <w:rFonts w:ascii="Times New Roman" w:hAnsi="Times New Roman"/>
                <w:sz w:val="20"/>
              </w:rPr>
              <w:t>152</w:t>
            </w:r>
          </w:p>
        </w:tc>
        <w:tc>
          <w:tcPr>
            <w:tcW w:w="1530" w:type="dxa"/>
          </w:tcPr>
          <w:p w:rsidR="007003C7" w:rsidRPr="008B1166" w:rsidP="00355574" w14:paraId="0AB69B37" w14:textId="77777777">
            <w:pPr>
              <w:rPr>
                <w:rFonts w:ascii="Times New Roman" w:hAnsi="Times New Roman"/>
                <w:sz w:val="20"/>
              </w:rPr>
            </w:pPr>
          </w:p>
        </w:tc>
        <w:tc>
          <w:tcPr>
            <w:tcW w:w="1350" w:type="dxa"/>
          </w:tcPr>
          <w:p w:rsidR="007003C7" w:rsidRPr="008B1166" w:rsidP="00355574" w14:paraId="1A6D49FA" w14:textId="77777777">
            <w:pPr>
              <w:rPr>
                <w:rFonts w:ascii="Times New Roman" w:hAnsi="Times New Roman"/>
                <w:sz w:val="20"/>
              </w:rPr>
            </w:pPr>
            <w:r>
              <w:rPr>
                <w:rFonts w:ascii="Times New Roman" w:hAnsi="Times New Roman"/>
                <w:sz w:val="20"/>
              </w:rPr>
              <w:t>$</w:t>
            </w:r>
            <w:r w:rsidRPr="008B1166" w:rsidR="00932ADE">
              <w:rPr>
                <w:rFonts w:ascii="Times New Roman" w:hAnsi="Times New Roman"/>
                <w:sz w:val="20"/>
              </w:rPr>
              <w:t>10</w:t>
            </w:r>
            <w:r w:rsidRPr="008B1166">
              <w:rPr>
                <w:rFonts w:ascii="Times New Roman" w:hAnsi="Times New Roman"/>
                <w:sz w:val="20"/>
              </w:rPr>
              <w:t>,3</w:t>
            </w:r>
            <w:r w:rsidR="001B508D">
              <w:rPr>
                <w:rFonts w:ascii="Times New Roman" w:hAnsi="Times New Roman"/>
                <w:sz w:val="20"/>
              </w:rPr>
              <w:t>68</w:t>
            </w:r>
            <w:r w:rsidRPr="008B1166">
              <w:rPr>
                <w:rFonts w:ascii="Times New Roman" w:hAnsi="Times New Roman"/>
                <w:sz w:val="20"/>
              </w:rPr>
              <w:t>,</w:t>
            </w:r>
            <w:r w:rsidR="001B508D">
              <w:rPr>
                <w:rFonts w:ascii="Times New Roman" w:hAnsi="Times New Roman"/>
                <w:sz w:val="20"/>
              </w:rPr>
              <w:t>48</w:t>
            </w:r>
            <w:r w:rsidRPr="008B1166">
              <w:rPr>
                <w:rFonts w:ascii="Times New Roman" w:hAnsi="Times New Roman"/>
                <w:sz w:val="20"/>
              </w:rPr>
              <w:t>0</w:t>
            </w:r>
          </w:p>
        </w:tc>
      </w:tr>
    </w:tbl>
    <w:p w:rsidR="007003C7" w:rsidRPr="00292C6E" w:rsidP="00355574" w14:paraId="536C11DA" w14:textId="77777777">
      <w:pPr>
        <w:rPr>
          <w:rStyle w:val="a"/>
          <w:rFonts w:ascii="Times New Roman" w:hAnsi="Times New Roman"/>
        </w:rPr>
      </w:pPr>
    </w:p>
    <w:p w:rsidR="00292C6E" w:rsidRPr="00292C6E" w:rsidP="00355574" w14:paraId="73F5AFA2" w14:textId="77777777">
      <w:pPr>
        <w:rPr>
          <w:rFonts w:ascii="Times New Roman" w:hAnsi="Times New Roman"/>
        </w:rPr>
      </w:pPr>
    </w:p>
    <w:p w:rsidR="00292C6E" w:rsidRPr="00292C6E" w:rsidP="00355574" w14:paraId="335FD915" w14:textId="77777777">
      <w:pPr>
        <w:rPr>
          <w:rFonts w:ascii="Times New Roman" w:hAnsi="Times New Roman"/>
        </w:rPr>
      </w:pPr>
    </w:p>
    <w:p w:rsidR="00292C6E" w:rsidRPr="00292C6E" w:rsidP="00355574" w14:paraId="7F17BE96" w14:textId="77777777">
      <w:pPr>
        <w:rPr>
          <w:rFonts w:ascii="Times New Roman" w:hAnsi="Times New Roman"/>
        </w:rPr>
      </w:pPr>
    </w:p>
    <w:p w:rsidR="00920F63" w:rsidP="00355574" w14:paraId="4CF77707" w14:textId="77777777">
      <w:pPr>
        <w:pStyle w:val="ListParagraph"/>
        <w:tabs>
          <w:tab w:val="left" w:pos="-720"/>
        </w:tabs>
        <w:suppressAutoHyphens/>
        <w:rPr>
          <w:rStyle w:val="a"/>
          <w:rFonts w:ascii="Times New Roman" w:hAnsi="Times New Roman"/>
          <w:szCs w:val="24"/>
        </w:rPr>
      </w:pPr>
    </w:p>
    <w:p w:rsidR="001A6AE0" w:rsidRPr="00292C6E" w:rsidP="00355574" w14:paraId="4C9E2F2B" w14:textId="77777777">
      <w:pPr>
        <w:tabs>
          <w:tab w:val="left" w:pos="-720"/>
        </w:tabs>
        <w:suppressAutoHyphens/>
        <w:ind w:right="-864"/>
        <w:rPr>
          <w:rStyle w:val="a"/>
          <w:rFonts w:ascii="Times New Roman" w:hAnsi="Times New Roman"/>
          <w:b/>
          <w:bCs/>
          <w:i/>
          <w:iCs/>
          <w:szCs w:val="24"/>
        </w:rPr>
      </w:pPr>
    </w:p>
    <w:p w:rsidR="00F31BEC" w:rsidRPr="00AF5D1A" w:rsidP="00355574" w14:paraId="6B84667A"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355574" w14:paraId="515C38B3" w14:textId="77777777">
      <w:pPr>
        <w:pStyle w:val="ListParagraph"/>
        <w:tabs>
          <w:tab w:val="left" w:pos="-720"/>
        </w:tabs>
        <w:suppressAutoHyphens/>
        <w:rPr>
          <w:rStyle w:val="a"/>
          <w:rFonts w:ascii="Times New Roman" w:hAnsi="Times New Roman"/>
          <w:szCs w:val="24"/>
        </w:rPr>
      </w:pPr>
    </w:p>
    <w:p w:rsidR="00043C32" w:rsidRPr="00ED7195" w:rsidP="00355574" w14:paraId="59F817E6"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355574" w14:paraId="1DB9A979" w14:textId="77777777">
      <w:pPr>
        <w:tabs>
          <w:tab w:val="left" w:pos="-720"/>
        </w:tabs>
        <w:suppressAutoHyphens/>
        <w:rPr>
          <w:rFonts w:ascii="Times New Roman" w:hAnsi="Times New Roman"/>
          <w:b/>
          <w:szCs w:val="24"/>
        </w:rPr>
      </w:pPr>
    </w:p>
    <w:p w:rsidR="00043C32" w:rsidRPr="00ED7195" w:rsidP="00355574" w14:paraId="76A75567"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355574" w14:paraId="0C845771" w14:textId="77777777">
      <w:pPr>
        <w:numPr>
          <w:ilvl w:val="12"/>
          <w:numId w:val="0"/>
        </w:numPr>
        <w:tabs>
          <w:tab w:val="left" w:pos="-720"/>
        </w:tabs>
        <w:suppressAutoHyphens/>
        <w:ind w:left="340"/>
        <w:rPr>
          <w:rFonts w:ascii="Times New Roman" w:hAnsi="Times New Roman"/>
          <w:szCs w:val="24"/>
        </w:rPr>
      </w:pPr>
    </w:p>
    <w:p w:rsidR="00043C32" w:rsidRPr="00ED7195" w:rsidP="00355574" w14:paraId="4C1B49D0"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355574" w14:paraId="4DEBA081" w14:textId="77777777">
      <w:pPr>
        <w:tabs>
          <w:tab w:val="left" w:pos="-720"/>
          <w:tab w:val="left" w:pos="1247"/>
        </w:tabs>
        <w:suppressAutoHyphens/>
        <w:ind w:left="340"/>
        <w:rPr>
          <w:rFonts w:ascii="Times New Roman" w:hAnsi="Times New Roman"/>
          <w:b/>
          <w:szCs w:val="24"/>
        </w:rPr>
      </w:pPr>
    </w:p>
    <w:p w:rsidR="00043C32" w:rsidRPr="00ED7195" w:rsidP="00355574" w14:paraId="63795CF0"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355574" w14:paraId="41EF487E" w14:textId="77777777">
      <w:pPr>
        <w:tabs>
          <w:tab w:val="left" w:pos="-720"/>
        </w:tabs>
        <w:suppressAutoHyphens/>
        <w:rPr>
          <w:rFonts w:ascii="Times New Roman" w:hAnsi="Times New Roman"/>
          <w:b/>
          <w:szCs w:val="24"/>
        </w:rPr>
      </w:pPr>
    </w:p>
    <w:p w:rsidR="00043C32" w:rsidRPr="00ED7195" w:rsidP="00355574" w14:paraId="13BCD36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355574" w14:paraId="4E07EBA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355574" w14:paraId="20E7D3C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355574" w14:paraId="78B3A9DE" w14:textId="77777777">
      <w:pPr>
        <w:tabs>
          <w:tab w:val="left" w:pos="-720"/>
        </w:tabs>
        <w:suppressAutoHyphens/>
        <w:rPr>
          <w:rFonts w:ascii="Times New Roman" w:hAnsi="Times New Roman"/>
          <w:szCs w:val="24"/>
        </w:rPr>
      </w:pPr>
    </w:p>
    <w:p w:rsidR="00292C6E" w:rsidP="00355574" w14:paraId="1F88952C" w14:textId="77777777">
      <w:pPr>
        <w:tabs>
          <w:tab w:val="left" w:pos="-720"/>
        </w:tabs>
        <w:suppressAutoHyphens/>
        <w:rPr>
          <w:rFonts w:ascii="Times New Roman" w:hAnsi="Times New Roman"/>
          <w:szCs w:val="24"/>
        </w:rPr>
      </w:pPr>
      <w:r>
        <w:rPr>
          <w:rFonts w:ascii="Times New Roman" w:hAnsi="Times New Roman"/>
          <w:szCs w:val="24"/>
        </w:rPr>
        <w:tab/>
      </w:r>
      <w:r w:rsidRPr="00292C6E">
        <w:rPr>
          <w:rFonts w:ascii="Times New Roman" w:hAnsi="Times New Roman"/>
          <w:szCs w:val="24"/>
        </w:rPr>
        <w:t>This question is not applicable to this collection.</w:t>
      </w:r>
    </w:p>
    <w:p w:rsidR="00292C6E" w:rsidP="00355574" w14:paraId="55CF85A3" w14:textId="77777777">
      <w:pPr>
        <w:tabs>
          <w:tab w:val="left" w:pos="-720"/>
        </w:tabs>
        <w:suppressAutoHyphens/>
        <w:rPr>
          <w:rFonts w:ascii="Times New Roman" w:hAnsi="Times New Roman"/>
          <w:szCs w:val="24"/>
        </w:rPr>
      </w:pPr>
    </w:p>
    <w:p w:rsidR="00043C32" w:rsidRPr="00575CC6" w:rsidP="00355574" w14:paraId="15469117"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w:t>
      </w:r>
      <w:r w:rsidRPr="00575CC6">
        <w:rPr>
          <w:rStyle w:val="a"/>
          <w:rFonts w:ascii="Times New Roman" w:hAnsi="Times New Roman"/>
          <w:b/>
          <w:szCs w:val="24"/>
        </w:rPr>
        <w:t>incurred without this collection of information.  Agencies also may aggregate cost estimates from Items 12, 13, and 14 in a single table.</w:t>
      </w:r>
    </w:p>
    <w:p w:rsidR="00534B4A" w:rsidRPr="00575CC6" w:rsidP="00355574" w14:paraId="4F38CEC9" w14:textId="77777777">
      <w:pPr>
        <w:tabs>
          <w:tab w:val="left" w:pos="-720"/>
        </w:tabs>
        <w:suppressAutoHyphens/>
        <w:rPr>
          <w:rFonts w:ascii="Times New Roman" w:hAnsi="Times New Roman"/>
          <w:szCs w:val="24"/>
        </w:rPr>
      </w:pPr>
    </w:p>
    <w:p w:rsidR="00575CC6" w:rsidP="00355574" w14:paraId="5161CE09" w14:textId="77777777">
      <w:pPr>
        <w:pStyle w:val="BodyTextIndent2"/>
        <w:numPr>
          <w:ilvl w:val="0"/>
          <w:numId w:val="8"/>
        </w:numPr>
        <w:tabs>
          <w:tab w:val="left" w:pos="1260"/>
        </w:tabs>
        <w:spacing w:after="0" w:line="240" w:lineRule="auto"/>
      </w:pPr>
      <w:r w:rsidRPr="00575CC6">
        <w:t xml:space="preserve">The </w:t>
      </w:r>
      <w:r w:rsidRPr="00575CC6" w:rsidR="00292C6E">
        <w:t>review</w:t>
      </w:r>
      <w:r w:rsidRPr="00575CC6">
        <w:t xml:space="preserve"> of</w:t>
      </w:r>
      <w:r w:rsidRPr="00575CC6" w:rsidR="00292C6E">
        <w:t xml:space="preserve"> selected data related to Title I that each State submits to </w:t>
      </w:r>
      <w:r w:rsidRPr="00575CC6" w:rsidR="00292C6E">
        <w:t>ED</w:t>
      </w:r>
      <w:r w:rsidRPr="00575CC6" w:rsidR="00292C6E">
        <w:rPr>
          <w:i/>
        </w:rPr>
        <w:t>Facts</w:t>
      </w:r>
      <w:r w:rsidRPr="00575CC6" w:rsidR="00292C6E">
        <w:t>.</w:t>
      </w:r>
    </w:p>
    <w:p w:rsidR="00575CC6" w:rsidP="00355574" w14:paraId="302A0105" w14:textId="77777777">
      <w:pPr>
        <w:pStyle w:val="BodyTextIndent2"/>
        <w:numPr>
          <w:ilvl w:val="1"/>
          <w:numId w:val="8"/>
        </w:numPr>
        <w:tabs>
          <w:tab w:val="left" w:pos="1260"/>
        </w:tabs>
        <w:spacing w:after="0" w:line="240" w:lineRule="auto"/>
      </w:pPr>
      <w:r w:rsidRPr="00575CC6">
        <w:t xml:space="preserve">Two people, GS-13, four hours, X 52 SEAs = 416 hours X </w:t>
      </w:r>
      <w:r w:rsidR="00402656">
        <w:t>38.92 pe</w:t>
      </w:r>
      <w:r w:rsidRPr="00575CC6">
        <w:t>r hour</w:t>
      </w:r>
      <w:r w:rsidR="00DA1BC5">
        <w:t xml:space="preserve"> </w:t>
      </w:r>
      <w:r w:rsidRPr="00575CC6">
        <w:t>=</w:t>
      </w:r>
      <w:r w:rsidR="00DA1BC5">
        <w:t xml:space="preserve"> </w:t>
      </w:r>
      <w:r w:rsidRPr="00575CC6">
        <w:t>$1</w:t>
      </w:r>
      <w:r w:rsidR="00694E04">
        <w:t>6,191</w:t>
      </w:r>
      <w:r w:rsidRPr="00575CC6">
        <w:t>.</w:t>
      </w:r>
    </w:p>
    <w:p w:rsidR="006F5F63" w:rsidP="00355574" w14:paraId="5675D6CF" w14:textId="77777777">
      <w:pPr>
        <w:pStyle w:val="BodyTextIndent2"/>
        <w:numPr>
          <w:ilvl w:val="0"/>
          <w:numId w:val="8"/>
        </w:numPr>
        <w:tabs>
          <w:tab w:val="left" w:pos="1260"/>
        </w:tabs>
        <w:spacing w:after="0" w:line="240" w:lineRule="auto"/>
      </w:pPr>
      <w:r>
        <w:t>Annual SEA report card check performed by the Title I team</w:t>
      </w:r>
    </w:p>
    <w:p w:rsidR="00534B4A" w:rsidP="00355574" w14:paraId="01BEB3AC" w14:textId="77777777">
      <w:pPr>
        <w:pStyle w:val="BodyTextIndent2"/>
        <w:numPr>
          <w:ilvl w:val="1"/>
          <w:numId w:val="8"/>
        </w:numPr>
        <w:tabs>
          <w:tab w:val="left" w:pos="1260"/>
        </w:tabs>
        <w:spacing w:after="0" w:line="240" w:lineRule="auto"/>
        <w:rPr>
          <w:rStyle w:val="a"/>
        </w:rPr>
      </w:pPr>
      <w:r>
        <w:rPr>
          <w:rStyle w:val="a"/>
        </w:rPr>
        <w:t>One person</w:t>
      </w:r>
      <w:r w:rsidR="0045265C">
        <w:rPr>
          <w:rStyle w:val="a"/>
        </w:rPr>
        <w:t xml:space="preserve">, </w:t>
      </w:r>
      <w:r w:rsidR="003E0D1C">
        <w:rPr>
          <w:rStyle w:val="a"/>
        </w:rPr>
        <w:t>G</w:t>
      </w:r>
      <w:r w:rsidR="0045265C">
        <w:rPr>
          <w:rStyle w:val="a"/>
        </w:rPr>
        <w:t>S-1</w:t>
      </w:r>
      <w:r w:rsidR="00865D70">
        <w:rPr>
          <w:rStyle w:val="a"/>
        </w:rPr>
        <w:t>3</w:t>
      </w:r>
      <w:r w:rsidR="0045265C">
        <w:rPr>
          <w:rStyle w:val="a"/>
        </w:rPr>
        <w:t xml:space="preserve">, </w:t>
      </w:r>
      <w:r w:rsidR="00E876A6">
        <w:rPr>
          <w:rStyle w:val="a"/>
        </w:rPr>
        <w:t>t</w:t>
      </w:r>
      <w:r w:rsidR="00233BC2">
        <w:rPr>
          <w:rStyle w:val="a"/>
        </w:rPr>
        <w:t>hree</w:t>
      </w:r>
      <w:r w:rsidR="006778C0">
        <w:rPr>
          <w:rStyle w:val="a"/>
        </w:rPr>
        <w:t xml:space="preserve"> hours, X 52 SEAs</w:t>
      </w:r>
      <w:r w:rsidR="00AC1824">
        <w:rPr>
          <w:rStyle w:val="a"/>
        </w:rPr>
        <w:t xml:space="preserve"> =  </w:t>
      </w:r>
      <w:r w:rsidR="00865D70">
        <w:rPr>
          <w:rStyle w:val="a"/>
        </w:rPr>
        <w:t>1</w:t>
      </w:r>
      <w:r w:rsidR="009F1DB1">
        <w:rPr>
          <w:rStyle w:val="a"/>
        </w:rPr>
        <w:t>56</w:t>
      </w:r>
      <w:r w:rsidR="00865D70">
        <w:rPr>
          <w:rStyle w:val="a"/>
        </w:rPr>
        <w:t xml:space="preserve"> </w:t>
      </w:r>
      <w:r w:rsidR="00AC1824">
        <w:rPr>
          <w:rStyle w:val="a"/>
        </w:rPr>
        <w:t xml:space="preserve">hours X </w:t>
      </w:r>
      <w:r w:rsidR="00865D70">
        <w:rPr>
          <w:rStyle w:val="a"/>
        </w:rPr>
        <w:t>38.92</w:t>
      </w:r>
      <w:r w:rsidR="00DA1BC5">
        <w:rPr>
          <w:rStyle w:val="a"/>
        </w:rPr>
        <w:t xml:space="preserve"> per hour = $</w:t>
      </w:r>
      <w:r w:rsidR="009F1DB1">
        <w:rPr>
          <w:rStyle w:val="a"/>
        </w:rPr>
        <w:t>6,072</w:t>
      </w:r>
    </w:p>
    <w:p w:rsidR="00605921" w:rsidP="00355574" w14:paraId="0BFF7340" w14:textId="77777777">
      <w:pPr>
        <w:pStyle w:val="BodyTextIndent2"/>
        <w:numPr>
          <w:ilvl w:val="1"/>
          <w:numId w:val="8"/>
        </w:numPr>
        <w:tabs>
          <w:tab w:val="left" w:pos="1260"/>
        </w:tabs>
        <w:spacing w:after="0" w:line="240" w:lineRule="auto"/>
        <w:rPr>
          <w:rStyle w:val="a"/>
        </w:rPr>
      </w:pPr>
      <w:r>
        <w:rPr>
          <w:rStyle w:val="a"/>
        </w:rPr>
        <w:t>Overall</w:t>
      </w:r>
      <w:r w:rsidR="0076667D">
        <w:rPr>
          <w:rStyle w:val="a"/>
        </w:rPr>
        <w:t xml:space="preserve"> analysis </w:t>
      </w:r>
      <w:r>
        <w:rPr>
          <w:rStyle w:val="a"/>
        </w:rPr>
        <w:t xml:space="preserve">performed </w:t>
      </w:r>
      <w:r w:rsidR="0076667D">
        <w:rPr>
          <w:rStyle w:val="a"/>
        </w:rPr>
        <w:t xml:space="preserve">by </w:t>
      </w:r>
      <w:r>
        <w:rPr>
          <w:rStyle w:val="a"/>
        </w:rPr>
        <w:t>two</w:t>
      </w:r>
      <w:r w:rsidR="0076667D">
        <w:rPr>
          <w:rStyle w:val="a"/>
        </w:rPr>
        <w:t xml:space="preserve"> </w:t>
      </w:r>
      <w:r>
        <w:rPr>
          <w:rStyle w:val="a"/>
        </w:rPr>
        <w:t>people</w:t>
      </w:r>
      <w:r w:rsidR="0076667D">
        <w:rPr>
          <w:rStyle w:val="a"/>
        </w:rPr>
        <w:t xml:space="preserve">, GS-13, </w:t>
      </w:r>
      <w:r>
        <w:rPr>
          <w:rStyle w:val="a"/>
        </w:rPr>
        <w:t>eight</w:t>
      </w:r>
      <w:r w:rsidR="0076667D">
        <w:rPr>
          <w:rStyle w:val="a"/>
        </w:rPr>
        <w:t xml:space="preserve"> hours = </w:t>
      </w:r>
      <w:r w:rsidR="005C3839">
        <w:rPr>
          <w:rStyle w:val="a"/>
        </w:rPr>
        <w:t>16 hours X 38.92 per hour = $623</w:t>
      </w:r>
    </w:p>
    <w:p w:rsidR="00355F02" w:rsidP="00355574" w14:paraId="61F526B5" w14:textId="77777777">
      <w:pPr>
        <w:pStyle w:val="BodyTextIndent2"/>
        <w:numPr>
          <w:ilvl w:val="0"/>
          <w:numId w:val="8"/>
        </w:numPr>
        <w:tabs>
          <w:tab w:val="left" w:pos="1260"/>
        </w:tabs>
        <w:spacing w:after="0" w:line="240" w:lineRule="auto"/>
        <w:rPr>
          <w:rStyle w:val="a"/>
        </w:rPr>
      </w:pPr>
      <w:r>
        <w:rPr>
          <w:rStyle w:val="a"/>
        </w:rPr>
        <w:t xml:space="preserve">Report card section for </w:t>
      </w:r>
      <w:r w:rsidR="00E740F3">
        <w:rPr>
          <w:rStyle w:val="a"/>
        </w:rPr>
        <w:t>SEA</w:t>
      </w:r>
      <w:r>
        <w:rPr>
          <w:rStyle w:val="a"/>
        </w:rPr>
        <w:t xml:space="preserve"> consolidated monitoring performed by the Title I team</w:t>
      </w:r>
    </w:p>
    <w:p w:rsidR="00355F02" w:rsidP="00355574" w14:paraId="14DAD107" w14:textId="77777777">
      <w:pPr>
        <w:pStyle w:val="BodyTextIndent2"/>
        <w:numPr>
          <w:ilvl w:val="1"/>
          <w:numId w:val="8"/>
        </w:numPr>
        <w:tabs>
          <w:tab w:val="left" w:pos="1260"/>
        </w:tabs>
        <w:spacing w:after="0" w:line="240" w:lineRule="auto"/>
        <w:rPr>
          <w:rStyle w:val="a"/>
        </w:rPr>
      </w:pPr>
      <w:r>
        <w:rPr>
          <w:rStyle w:val="a"/>
        </w:rPr>
        <w:t>One person, GS-</w:t>
      </w:r>
      <w:r w:rsidR="002A07A6">
        <w:rPr>
          <w:rStyle w:val="a"/>
        </w:rPr>
        <w:t>13</w:t>
      </w:r>
      <w:r w:rsidR="009C4202">
        <w:rPr>
          <w:rStyle w:val="a"/>
        </w:rPr>
        <w:t xml:space="preserve">, </w:t>
      </w:r>
      <w:r w:rsidR="005C3839">
        <w:rPr>
          <w:rStyle w:val="a"/>
        </w:rPr>
        <w:t>eight</w:t>
      </w:r>
      <w:r w:rsidR="009C4202">
        <w:rPr>
          <w:rStyle w:val="a"/>
        </w:rPr>
        <w:t xml:space="preserve"> hours, x 4 SEAs = </w:t>
      </w:r>
      <w:r w:rsidR="002A07A6">
        <w:rPr>
          <w:rStyle w:val="a"/>
        </w:rPr>
        <w:t xml:space="preserve">32 hours X 38.92 per hour = </w:t>
      </w:r>
      <w:r w:rsidR="001C7922">
        <w:rPr>
          <w:rStyle w:val="a"/>
        </w:rPr>
        <w:t xml:space="preserve">$1,245 </w:t>
      </w:r>
    </w:p>
    <w:p w:rsidR="001C7922" w:rsidP="00355574" w14:paraId="2991B796" w14:textId="77777777">
      <w:pPr>
        <w:pStyle w:val="BodyTextIndent2"/>
        <w:tabs>
          <w:tab w:val="left" w:pos="1260"/>
        </w:tabs>
        <w:spacing w:after="0" w:line="240" w:lineRule="auto"/>
        <w:ind w:left="0"/>
      </w:pPr>
    </w:p>
    <w:p w:rsidR="001C7922" w:rsidRPr="007A0A8E" w:rsidP="00355574" w14:paraId="563CB841" w14:textId="77777777">
      <w:pPr>
        <w:pStyle w:val="BodyTextIndent2"/>
        <w:tabs>
          <w:tab w:val="left" w:pos="1260"/>
        </w:tabs>
        <w:spacing w:after="0" w:line="240" w:lineRule="auto"/>
        <w:ind w:left="720"/>
        <w:rPr>
          <w:i/>
          <w:iCs/>
        </w:rPr>
      </w:pPr>
      <w:r w:rsidRPr="007A0A8E">
        <w:rPr>
          <w:i/>
          <w:iCs/>
        </w:rPr>
        <w:t xml:space="preserve">Total estimated annualized Federal cost: </w:t>
      </w:r>
      <w:r w:rsidRPr="007A0A8E" w:rsidR="006A2159">
        <w:rPr>
          <w:i/>
          <w:iCs/>
        </w:rPr>
        <w:t xml:space="preserve">620 hours, </w:t>
      </w:r>
      <w:r w:rsidRPr="007A0A8E" w:rsidR="00242057">
        <w:rPr>
          <w:i/>
          <w:iCs/>
        </w:rPr>
        <w:t>$2</w:t>
      </w:r>
      <w:r w:rsidRPr="007A0A8E" w:rsidR="00644880">
        <w:rPr>
          <w:i/>
          <w:iCs/>
        </w:rPr>
        <w:t>4,131</w:t>
      </w:r>
    </w:p>
    <w:p w:rsidR="001C7922" w:rsidRPr="00355F02" w:rsidP="00355574" w14:paraId="72756961" w14:textId="77777777">
      <w:pPr>
        <w:pStyle w:val="BodyTextIndent2"/>
        <w:tabs>
          <w:tab w:val="left" w:pos="1260"/>
        </w:tabs>
        <w:spacing w:after="0" w:line="240" w:lineRule="auto"/>
        <w:ind w:left="0"/>
      </w:pPr>
    </w:p>
    <w:p w:rsidR="00800D30" w:rsidP="00355574" w14:paraId="1D58B14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t xml:space="preserve">statute, and/or program change due to agency discretion), type of collection (new, revision, extension, reinstatement with change, reinstatement without change) and include totals for changes in burden hours, responses and costs (if applicable). </w:t>
      </w:r>
    </w:p>
    <w:p w:rsidR="00800D30" w:rsidP="00355574" w14:paraId="6E9631E1" w14:textId="77777777">
      <w:pPr>
        <w:pStyle w:val="ListParagraph"/>
        <w:tabs>
          <w:tab w:val="left" w:pos="-720"/>
        </w:tabs>
        <w:suppressAutoHyphens/>
        <w:contextualSpacing w:val="0"/>
        <w:rPr>
          <w:rFonts w:ascii="Times New Roman" w:hAnsi="Times New Roman"/>
          <w:b/>
          <w:szCs w:val="24"/>
        </w:rPr>
      </w:pPr>
    </w:p>
    <w:p w:rsidR="000D1718" w:rsidP="00355574" w14:paraId="13048851" w14:textId="77777777">
      <w:pPr>
        <w:tabs>
          <w:tab w:val="left" w:pos="-720"/>
        </w:tabs>
        <w:suppressAutoHyphens/>
        <w:ind w:left="720"/>
        <w:rPr>
          <w:rFonts w:ascii="Times New Roman" w:hAnsi="Times New Roman"/>
          <w:bCs/>
          <w:szCs w:val="24"/>
        </w:rPr>
      </w:pPr>
      <w:r>
        <w:rPr>
          <w:rFonts w:ascii="Times New Roman" w:hAnsi="Times New Roman"/>
          <w:bCs/>
          <w:szCs w:val="24"/>
        </w:rPr>
        <w:t xml:space="preserve">There are no changes to the </w:t>
      </w:r>
      <w:r w:rsidR="00CD0E49">
        <w:rPr>
          <w:rFonts w:ascii="Times New Roman" w:hAnsi="Times New Roman"/>
          <w:bCs/>
          <w:szCs w:val="24"/>
        </w:rPr>
        <w:t xml:space="preserve">estimated burden </w:t>
      </w:r>
      <w:r>
        <w:rPr>
          <w:rFonts w:ascii="Times New Roman" w:hAnsi="Times New Roman"/>
          <w:bCs/>
          <w:szCs w:val="24"/>
        </w:rPr>
        <w:t>for SEAs and LEAs</w:t>
      </w:r>
      <w:r w:rsidR="00CB2740">
        <w:rPr>
          <w:rFonts w:ascii="Times New Roman" w:hAnsi="Times New Roman"/>
          <w:bCs/>
          <w:szCs w:val="24"/>
        </w:rPr>
        <w:t xml:space="preserve"> in question 12</w:t>
      </w:r>
      <w:r>
        <w:rPr>
          <w:rFonts w:ascii="Times New Roman" w:hAnsi="Times New Roman"/>
          <w:bCs/>
          <w:szCs w:val="24"/>
        </w:rPr>
        <w:t xml:space="preserve">. </w:t>
      </w:r>
    </w:p>
    <w:p w:rsidR="00894226" w:rsidP="00355574" w14:paraId="2FEE3D67" w14:textId="77777777">
      <w:pPr>
        <w:tabs>
          <w:tab w:val="left" w:pos="-720"/>
        </w:tabs>
        <w:suppressAutoHyphens/>
        <w:ind w:left="720"/>
        <w:rPr>
          <w:rFonts w:ascii="Times New Roman" w:hAnsi="Times New Roman"/>
          <w:bCs/>
          <w:szCs w:val="24"/>
        </w:rPr>
      </w:pPr>
    </w:p>
    <w:p w:rsidR="00894226" w:rsidP="00355574" w14:paraId="61B6782D" w14:textId="77777777">
      <w:pPr>
        <w:tabs>
          <w:tab w:val="left" w:pos="-720"/>
        </w:tabs>
        <w:suppressAutoHyphens/>
        <w:ind w:left="720"/>
        <w:rPr>
          <w:rFonts w:ascii="Times New Roman" w:hAnsi="Times New Roman"/>
          <w:bCs/>
          <w:szCs w:val="24"/>
        </w:rPr>
      </w:pPr>
      <w:r>
        <w:rPr>
          <w:rFonts w:ascii="Times New Roman" w:hAnsi="Times New Roman"/>
          <w:bCs/>
          <w:szCs w:val="24"/>
        </w:rPr>
        <w:t>There are no program changes resulting from a deliberate action that materially changes the collection of information.</w:t>
      </w:r>
    </w:p>
    <w:p w:rsidR="0071726C" w:rsidP="00355574" w14:paraId="302D356F" w14:textId="77777777">
      <w:pPr>
        <w:tabs>
          <w:tab w:val="left" w:pos="-720"/>
        </w:tabs>
        <w:suppressAutoHyphens/>
        <w:ind w:left="720"/>
        <w:rPr>
          <w:rFonts w:ascii="Times New Roman" w:hAnsi="Times New Roman"/>
          <w:bCs/>
          <w:szCs w:val="24"/>
        </w:rPr>
      </w:pPr>
    </w:p>
    <w:tbl>
      <w:tblPr>
        <w:tblStyle w:val="TableGrid"/>
        <w:tblW w:w="9445" w:type="dxa"/>
        <w:tblLook w:val="04A0"/>
      </w:tblPr>
      <w:tblGrid>
        <w:gridCol w:w="2048"/>
        <w:gridCol w:w="2048"/>
        <w:gridCol w:w="2829"/>
        <w:gridCol w:w="2520"/>
      </w:tblGrid>
      <w:tr w14:paraId="632B1CF7" w14:textId="77777777" w:rsidTr="00690352">
        <w:tblPrEx>
          <w:tblW w:w="9445" w:type="dxa"/>
          <w:tblLook w:val="04A0"/>
        </w:tblPrEx>
        <w:tc>
          <w:tcPr>
            <w:tcW w:w="2048" w:type="dxa"/>
            <w:shd w:val="clear" w:color="auto" w:fill="D9D9D9" w:themeFill="background1" w:themeFillShade="D9"/>
          </w:tcPr>
          <w:p w:rsidR="0071726C" w:rsidP="00355574" w14:paraId="5167AA0E" w14:textId="77777777">
            <w:pPr>
              <w:tabs>
                <w:tab w:val="left" w:pos="-720"/>
              </w:tabs>
              <w:suppressAutoHyphens/>
              <w:rPr>
                <w:rFonts w:ascii="Times New Roman" w:hAnsi="Times New Roman"/>
                <w:b/>
                <w:szCs w:val="24"/>
              </w:rPr>
            </w:pPr>
          </w:p>
        </w:tc>
        <w:tc>
          <w:tcPr>
            <w:tcW w:w="2048" w:type="dxa"/>
          </w:tcPr>
          <w:p w:rsidR="0071726C" w:rsidP="00355574" w14:paraId="10F3C6E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71726C" w:rsidP="00355574" w14:paraId="73229AB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71726C" w:rsidP="00355574" w14:paraId="1196D9B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0DFF799" w14:textId="77777777" w:rsidTr="00690352">
        <w:tblPrEx>
          <w:tblW w:w="9445" w:type="dxa"/>
          <w:tblLook w:val="04A0"/>
        </w:tblPrEx>
        <w:tc>
          <w:tcPr>
            <w:tcW w:w="2048" w:type="dxa"/>
          </w:tcPr>
          <w:p w:rsidR="0071726C" w:rsidP="00355574" w14:paraId="0803279F"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71726C" w:rsidP="00355574" w14:paraId="7C13A3D9" w14:textId="77777777">
            <w:pPr>
              <w:tabs>
                <w:tab w:val="left" w:pos="-720"/>
              </w:tabs>
              <w:suppressAutoHyphens/>
              <w:rPr>
                <w:rFonts w:ascii="Times New Roman" w:hAnsi="Times New Roman"/>
                <w:b/>
                <w:szCs w:val="24"/>
              </w:rPr>
            </w:pPr>
          </w:p>
        </w:tc>
        <w:tc>
          <w:tcPr>
            <w:tcW w:w="2829" w:type="dxa"/>
          </w:tcPr>
          <w:p w:rsidR="0071726C" w:rsidP="00355574" w14:paraId="1881B8AA" w14:textId="77777777">
            <w:pPr>
              <w:tabs>
                <w:tab w:val="left" w:pos="-720"/>
              </w:tabs>
              <w:suppressAutoHyphens/>
              <w:rPr>
                <w:rFonts w:ascii="Times New Roman" w:hAnsi="Times New Roman"/>
                <w:b/>
                <w:szCs w:val="24"/>
              </w:rPr>
            </w:pPr>
          </w:p>
        </w:tc>
        <w:tc>
          <w:tcPr>
            <w:tcW w:w="2520" w:type="dxa"/>
          </w:tcPr>
          <w:p w:rsidR="0071726C" w:rsidP="00355574" w14:paraId="43961CE9" w14:textId="77777777">
            <w:pPr>
              <w:tabs>
                <w:tab w:val="left" w:pos="-720"/>
              </w:tabs>
              <w:suppressAutoHyphens/>
              <w:rPr>
                <w:rFonts w:ascii="Times New Roman" w:hAnsi="Times New Roman"/>
                <w:b/>
                <w:szCs w:val="24"/>
              </w:rPr>
            </w:pPr>
          </w:p>
        </w:tc>
      </w:tr>
      <w:tr w14:paraId="22CFCC1E" w14:textId="77777777" w:rsidTr="00690352">
        <w:tblPrEx>
          <w:tblW w:w="9445" w:type="dxa"/>
          <w:tblLook w:val="04A0"/>
        </w:tblPrEx>
        <w:tc>
          <w:tcPr>
            <w:tcW w:w="2048" w:type="dxa"/>
          </w:tcPr>
          <w:p w:rsidR="0071726C" w:rsidP="00355574" w14:paraId="5B2AAA6E"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71726C" w:rsidP="00355574" w14:paraId="0ED935ED" w14:textId="77777777">
            <w:pPr>
              <w:tabs>
                <w:tab w:val="left" w:pos="-720"/>
              </w:tabs>
              <w:suppressAutoHyphens/>
              <w:rPr>
                <w:rFonts w:ascii="Times New Roman" w:hAnsi="Times New Roman"/>
                <w:b/>
                <w:szCs w:val="24"/>
              </w:rPr>
            </w:pPr>
          </w:p>
        </w:tc>
        <w:tc>
          <w:tcPr>
            <w:tcW w:w="2829" w:type="dxa"/>
          </w:tcPr>
          <w:p w:rsidR="0071726C" w:rsidP="00355574" w14:paraId="3DF67128" w14:textId="77777777">
            <w:pPr>
              <w:tabs>
                <w:tab w:val="left" w:pos="-720"/>
              </w:tabs>
              <w:suppressAutoHyphens/>
              <w:rPr>
                <w:rFonts w:ascii="Times New Roman" w:hAnsi="Times New Roman"/>
                <w:b/>
                <w:szCs w:val="24"/>
              </w:rPr>
            </w:pPr>
          </w:p>
        </w:tc>
        <w:tc>
          <w:tcPr>
            <w:tcW w:w="2520" w:type="dxa"/>
          </w:tcPr>
          <w:p w:rsidR="0071726C" w:rsidP="00355574" w14:paraId="325FDDE1" w14:textId="77777777">
            <w:pPr>
              <w:tabs>
                <w:tab w:val="left" w:pos="-720"/>
              </w:tabs>
              <w:suppressAutoHyphens/>
              <w:rPr>
                <w:rFonts w:ascii="Times New Roman" w:hAnsi="Times New Roman"/>
                <w:b/>
                <w:szCs w:val="24"/>
              </w:rPr>
            </w:pPr>
          </w:p>
        </w:tc>
      </w:tr>
      <w:tr w14:paraId="4BD06EF3" w14:textId="77777777" w:rsidTr="00690352">
        <w:tblPrEx>
          <w:tblW w:w="9445" w:type="dxa"/>
          <w:tblLook w:val="04A0"/>
        </w:tblPrEx>
        <w:tc>
          <w:tcPr>
            <w:tcW w:w="2048" w:type="dxa"/>
          </w:tcPr>
          <w:p w:rsidR="0071726C" w:rsidP="00355574" w14:paraId="18D66A6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71726C" w:rsidP="00355574" w14:paraId="74BC9A2D" w14:textId="77777777">
            <w:pPr>
              <w:tabs>
                <w:tab w:val="left" w:pos="-720"/>
              </w:tabs>
              <w:suppressAutoHyphens/>
              <w:rPr>
                <w:rFonts w:ascii="Times New Roman" w:hAnsi="Times New Roman"/>
                <w:b/>
                <w:szCs w:val="24"/>
              </w:rPr>
            </w:pPr>
          </w:p>
        </w:tc>
        <w:tc>
          <w:tcPr>
            <w:tcW w:w="2829" w:type="dxa"/>
          </w:tcPr>
          <w:p w:rsidR="0071726C" w:rsidP="00355574" w14:paraId="0273A95C" w14:textId="77777777">
            <w:pPr>
              <w:tabs>
                <w:tab w:val="left" w:pos="-720"/>
              </w:tabs>
              <w:suppressAutoHyphens/>
              <w:rPr>
                <w:rFonts w:ascii="Times New Roman" w:hAnsi="Times New Roman"/>
                <w:b/>
                <w:szCs w:val="24"/>
              </w:rPr>
            </w:pPr>
          </w:p>
        </w:tc>
        <w:tc>
          <w:tcPr>
            <w:tcW w:w="2520" w:type="dxa"/>
          </w:tcPr>
          <w:p w:rsidR="0071726C" w:rsidP="00355574" w14:paraId="2A34EF63" w14:textId="77777777">
            <w:pPr>
              <w:tabs>
                <w:tab w:val="left" w:pos="-720"/>
              </w:tabs>
              <w:suppressAutoHyphens/>
              <w:rPr>
                <w:rFonts w:ascii="Times New Roman" w:hAnsi="Times New Roman"/>
                <w:b/>
                <w:szCs w:val="24"/>
              </w:rPr>
            </w:pPr>
          </w:p>
        </w:tc>
      </w:tr>
    </w:tbl>
    <w:p w:rsidR="0071726C" w:rsidP="00355574" w14:paraId="163D43C9" w14:textId="77777777">
      <w:pPr>
        <w:tabs>
          <w:tab w:val="left" w:pos="-720"/>
        </w:tabs>
        <w:suppressAutoHyphens/>
        <w:ind w:left="720"/>
        <w:rPr>
          <w:rFonts w:ascii="Times New Roman" w:hAnsi="Times New Roman"/>
          <w:bCs/>
          <w:szCs w:val="24"/>
        </w:rPr>
      </w:pPr>
    </w:p>
    <w:p w:rsidR="000D1718" w:rsidP="00355574" w14:paraId="475E31E3" w14:textId="77777777">
      <w:pPr>
        <w:tabs>
          <w:tab w:val="left" w:pos="-720"/>
        </w:tabs>
        <w:suppressAutoHyphens/>
        <w:ind w:left="720"/>
        <w:rPr>
          <w:rFonts w:ascii="Times New Roman" w:hAnsi="Times New Roman"/>
          <w:bCs/>
          <w:szCs w:val="24"/>
        </w:rPr>
      </w:pPr>
    </w:p>
    <w:p w:rsidR="003709FF" w:rsidRPr="00534B4A" w:rsidP="00355574" w14:paraId="03ACB054" w14:textId="77777777">
      <w:pPr>
        <w:tabs>
          <w:tab w:val="left" w:pos="-720"/>
        </w:tabs>
        <w:suppressAutoHyphens/>
        <w:rPr>
          <w:rFonts w:ascii="Times New Roman" w:hAnsi="Times New Roman"/>
          <w:szCs w:val="24"/>
        </w:rPr>
      </w:pPr>
    </w:p>
    <w:p w:rsidR="00043C32" w:rsidP="00355574" w14:paraId="12F5385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355574" w14:paraId="647F59CA" w14:textId="77777777">
      <w:pPr>
        <w:tabs>
          <w:tab w:val="left" w:pos="-720"/>
        </w:tabs>
        <w:suppressAutoHyphens/>
        <w:rPr>
          <w:rFonts w:ascii="Times New Roman" w:hAnsi="Times New Roman"/>
          <w:szCs w:val="24"/>
        </w:rPr>
      </w:pPr>
    </w:p>
    <w:p w:rsidR="00CE738E" w:rsidP="00355574" w14:paraId="04A481B6" w14:textId="77777777">
      <w:pPr>
        <w:tabs>
          <w:tab w:val="left" w:pos="-720"/>
        </w:tabs>
        <w:suppressAutoHyphens/>
        <w:ind w:left="720"/>
        <w:rPr>
          <w:rFonts w:ascii="Times New Roman" w:hAnsi="Times New Roman"/>
          <w:szCs w:val="24"/>
        </w:rPr>
      </w:pPr>
      <w:r w:rsidRPr="004B0BFB">
        <w:rPr>
          <w:rFonts w:ascii="Times New Roman" w:hAnsi="Times New Roman"/>
          <w:szCs w:val="24"/>
        </w:rPr>
        <w:t xml:space="preserve">The collection of information does not require the use of complex analytical techniques.  Although the report cards must be published for each SEA and LEA, the Department will not publish the aggregate results of this reporting.    </w:t>
      </w:r>
    </w:p>
    <w:p w:rsidR="00534B4A" w:rsidRPr="00534B4A" w:rsidP="00355574" w14:paraId="3610E91A" w14:textId="77777777">
      <w:pPr>
        <w:tabs>
          <w:tab w:val="left" w:pos="-720"/>
        </w:tabs>
        <w:suppressAutoHyphens/>
        <w:rPr>
          <w:rFonts w:ascii="Times New Roman" w:hAnsi="Times New Roman"/>
          <w:szCs w:val="24"/>
        </w:rPr>
      </w:pPr>
    </w:p>
    <w:p w:rsidR="00043C32" w:rsidRPr="00534B4A" w:rsidP="00355574" w14:paraId="41CB56F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5574" w14:paraId="30D36D36" w14:textId="77777777">
      <w:pPr>
        <w:tabs>
          <w:tab w:val="left" w:pos="-720"/>
        </w:tabs>
        <w:suppressAutoHyphens/>
        <w:ind w:left="360"/>
        <w:rPr>
          <w:rFonts w:ascii="Times New Roman" w:hAnsi="Times New Roman"/>
          <w:b/>
          <w:szCs w:val="24"/>
        </w:rPr>
      </w:pPr>
    </w:p>
    <w:p w:rsidR="00534B4A" w:rsidP="00355574" w14:paraId="3A118EA7" w14:textId="77777777">
      <w:pPr>
        <w:tabs>
          <w:tab w:val="left" w:pos="-720"/>
        </w:tabs>
        <w:suppressAutoHyphens/>
        <w:ind w:left="360"/>
        <w:rPr>
          <w:rFonts w:ascii="Times New Roman" w:hAnsi="Times New Roman"/>
          <w:szCs w:val="24"/>
        </w:rPr>
      </w:pPr>
      <w:r>
        <w:rPr>
          <w:rFonts w:ascii="Times New Roman" w:hAnsi="Times New Roman"/>
          <w:szCs w:val="24"/>
        </w:rPr>
        <w:tab/>
      </w:r>
      <w:r w:rsidRPr="00E95DB1">
        <w:rPr>
          <w:rFonts w:ascii="Times New Roman" w:hAnsi="Times New Roman"/>
          <w:szCs w:val="24"/>
        </w:rPr>
        <w:t>The expiration date for OMB approval of the information collection will be displayed.</w:t>
      </w:r>
    </w:p>
    <w:p w:rsidR="00E95DB1" w:rsidRPr="00534B4A" w:rsidP="00355574" w14:paraId="4E9A74EF" w14:textId="77777777">
      <w:pPr>
        <w:tabs>
          <w:tab w:val="left" w:pos="-720"/>
        </w:tabs>
        <w:suppressAutoHyphens/>
        <w:ind w:left="360"/>
        <w:rPr>
          <w:rFonts w:ascii="Times New Roman" w:hAnsi="Times New Roman"/>
          <w:szCs w:val="24"/>
        </w:rPr>
      </w:pPr>
    </w:p>
    <w:p w:rsidR="001C73C0" w:rsidP="00355574" w14:paraId="1684CD9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0460C" w:rsidRPr="00D0460C" w:rsidP="00355574" w14:paraId="7FD0E33D" w14:textId="77777777">
      <w:pPr>
        <w:tabs>
          <w:tab w:val="left" w:pos="-720"/>
        </w:tabs>
        <w:suppressAutoHyphens/>
        <w:rPr>
          <w:rFonts w:ascii="Times New Roman" w:hAnsi="Times New Roman"/>
          <w:b/>
          <w:szCs w:val="24"/>
        </w:rPr>
      </w:pPr>
    </w:p>
    <w:p w:rsidR="00D0460C" w:rsidRPr="00D0460C" w:rsidP="00355574" w14:paraId="0BAA87E2" w14:textId="77777777">
      <w:pPr>
        <w:pStyle w:val="ListParagraph"/>
        <w:rPr>
          <w:rFonts w:ascii="Times New Roman" w:hAnsi="Times New Roman"/>
        </w:rPr>
      </w:pPr>
      <w:r w:rsidRPr="00D0460C">
        <w:rPr>
          <w:rStyle w:val="a"/>
          <w:rFonts w:ascii="Times New Roman" w:hAnsi="Times New Roman"/>
        </w:rPr>
        <w:t>We do not propose any exceptions to the certification statements identified in the Certification of Paperwork Reduction Act.</w:t>
      </w:r>
    </w:p>
    <w:p w:rsidR="00D0460C" w:rsidRPr="00D0460C" w:rsidP="00355574" w14:paraId="282BB229" w14:textId="77777777">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503B1DD" w14:textId="77777777">
    <w:pPr>
      <w:spacing w:before="140" w:line="100" w:lineRule="exact"/>
      <w:rPr>
        <w:sz w:val="10"/>
      </w:rPr>
    </w:pPr>
  </w:p>
  <w:p w:rsidR="00386054" w14:paraId="19CB2150" w14:textId="77777777">
    <w:pPr>
      <w:tabs>
        <w:tab w:val="left" w:pos="0"/>
      </w:tabs>
      <w:suppressAutoHyphens/>
    </w:pPr>
  </w:p>
  <w:p w:rsidR="00386054" w14:paraId="20C9AC1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472E8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00D7" w:rsidP="00043C32" w14:paraId="6B6BF41C" w14:textId="77777777">
      <w:r>
        <w:separator/>
      </w:r>
    </w:p>
  </w:footnote>
  <w:footnote w:type="continuationSeparator" w:id="1">
    <w:p w:rsidR="00DF00D7" w:rsidP="00043C32" w14:paraId="13A1AA1E" w14:textId="77777777">
      <w:r>
        <w:continuationSeparator/>
      </w:r>
    </w:p>
  </w:footnote>
  <w:footnote w:id="2">
    <w:p w:rsidR="00043C32" w:rsidP="00043C32" w14:paraId="4E47B23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7EB52AC"/>
    <w:multiLevelType w:val="hybridMultilevel"/>
    <w:tmpl w:val="76D07052"/>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A3D38C8"/>
    <w:multiLevelType w:val="hybridMultilevel"/>
    <w:tmpl w:val="6292090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65C16541"/>
    <w:multiLevelType w:val="hybridMultilevel"/>
    <w:tmpl w:val="83667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111">
    <w:abstractNumId w:val="0"/>
  </w:num>
  <w:num w:numId="2" w16cid:durableId="881752617">
    <w:abstractNumId w:val="4"/>
  </w:num>
  <w:num w:numId="3" w16cid:durableId="2010517851">
    <w:abstractNumId w:val="2"/>
  </w:num>
  <w:num w:numId="4" w16cid:durableId="872039770">
    <w:abstractNumId w:val="6"/>
  </w:num>
  <w:num w:numId="5" w16cid:durableId="2146391392">
    <w:abstractNumId w:val="7"/>
  </w:num>
  <w:num w:numId="6" w16cid:durableId="503399497">
    <w:abstractNumId w:val="5"/>
  </w:num>
  <w:num w:numId="7" w16cid:durableId="79759619">
    <w:abstractNumId w:val="1"/>
  </w:num>
  <w:num w:numId="8" w16cid:durableId="128341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ED4"/>
    <w:rsid w:val="0001737B"/>
    <w:rsid w:val="00017FA3"/>
    <w:rsid w:val="00025FEC"/>
    <w:rsid w:val="00032F27"/>
    <w:rsid w:val="00035ED5"/>
    <w:rsid w:val="00043C32"/>
    <w:rsid w:val="000446F5"/>
    <w:rsid w:val="00093017"/>
    <w:rsid w:val="000A018A"/>
    <w:rsid w:val="000C08DF"/>
    <w:rsid w:val="000C3BCD"/>
    <w:rsid w:val="000D1718"/>
    <w:rsid w:val="00115272"/>
    <w:rsid w:val="001245AD"/>
    <w:rsid w:val="001507EE"/>
    <w:rsid w:val="00151E94"/>
    <w:rsid w:val="001637E1"/>
    <w:rsid w:val="001644C8"/>
    <w:rsid w:val="001824F3"/>
    <w:rsid w:val="00186368"/>
    <w:rsid w:val="00191A45"/>
    <w:rsid w:val="001972C2"/>
    <w:rsid w:val="001A3C01"/>
    <w:rsid w:val="001A3C2B"/>
    <w:rsid w:val="001A6AE0"/>
    <w:rsid w:val="001B508D"/>
    <w:rsid w:val="001C0961"/>
    <w:rsid w:val="001C1DE4"/>
    <w:rsid w:val="001C6D5F"/>
    <w:rsid w:val="001C73C0"/>
    <w:rsid w:val="001C7922"/>
    <w:rsid w:val="001D0839"/>
    <w:rsid w:val="001E79BD"/>
    <w:rsid w:val="0020724B"/>
    <w:rsid w:val="00210AA3"/>
    <w:rsid w:val="0021351A"/>
    <w:rsid w:val="00215E15"/>
    <w:rsid w:val="002225CC"/>
    <w:rsid w:val="00222DDE"/>
    <w:rsid w:val="00224A3B"/>
    <w:rsid w:val="00233094"/>
    <w:rsid w:val="00233BC2"/>
    <w:rsid w:val="00240A39"/>
    <w:rsid w:val="00242057"/>
    <w:rsid w:val="00245250"/>
    <w:rsid w:val="00246FE9"/>
    <w:rsid w:val="00250100"/>
    <w:rsid w:val="00262A69"/>
    <w:rsid w:val="0026372B"/>
    <w:rsid w:val="00270AF7"/>
    <w:rsid w:val="00292C6E"/>
    <w:rsid w:val="00294B92"/>
    <w:rsid w:val="00295665"/>
    <w:rsid w:val="002A07A6"/>
    <w:rsid w:val="002A3221"/>
    <w:rsid w:val="002B175A"/>
    <w:rsid w:val="002B63BA"/>
    <w:rsid w:val="002C3520"/>
    <w:rsid w:val="002D0BB7"/>
    <w:rsid w:val="002E14E0"/>
    <w:rsid w:val="002E4197"/>
    <w:rsid w:val="002F55E5"/>
    <w:rsid w:val="0032078A"/>
    <w:rsid w:val="00321E42"/>
    <w:rsid w:val="0032539E"/>
    <w:rsid w:val="00342D2F"/>
    <w:rsid w:val="0034592B"/>
    <w:rsid w:val="00355574"/>
    <w:rsid w:val="00355F02"/>
    <w:rsid w:val="003709FF"/>
    <w:rsid w:val="00380115"/>
    <w:rsid w:val="00386054"/>
    <w:rsid w:val="003860E4"/>
    <w:rsid w:val="003919CA"/>
    <w:rsid w:val="003B1545"/>
    <w:rsid w:val="003B7F12"/>
    <w:rsid w:val="003D3CE0"/>
    <w:rsid w:val="003E0D1C"/>
    <w:rsid w:val="003F15F4"/>
    <w:rsid w:val="003F735F"/>
    <w:rsid w:val="00402656"/>
    <w:rsid w:val="00404755"/>
    <w:rsid w:val="00412915"/>
    <w:rsid w:val="00442E07"/>
    <w:rsid w:val="0045265C"/>
    <w:rsid w:val="004534B7"/>
    <w:rsid w:val="00453B9F"/>
    <w:rsid w:val="00464E90"/>
    <w:rsid w:val="004920C4"/>
    <w:rsid w:val="004977EF"/>
    <w:rsid w:val="004B0BFB"/>
    <w:rsid w:val="004B1721"/>
    <w:rsid w:val="004B5DF6"/>
    <w:rsid w:val="004C15A7"/>
    <w:rsid w:val="004C4C10"/>
    <w:rsid w:val="004C5066"/>
    <w:rsid w:val="004D4FA7"/>
    <w:rsid w:val="0052073E"/>
    <w:rsid w:val="005211C0"/>
    <w:rsid w:val="00534B4A"/>
    <w:rsid w:val="005463E3"/>
    <w:rsid w:val="005520A6"/>
    <w:rsid w:val="00575CC6"/>
    <w:rsid w:val="00581C11"/>
    <w:rsid w:val="00584B45"/>
    <w:rsid w:val="00593341"/>
    <w:rsid w:val="005B0018"/>
    <w:rsid w:val="005B040F"/>
    <w:rsid w:val="005C3839"/>
    <w:rsid w:val="00601653"/>
    <w:rsid w:val="00605921"/>
    <w:rsid w:val="006237C3"/>
    <w:rsid w:val="00624D7F"/>
    <w:rsid w:val="00641CAC"/>
    <w:rsid w:val="00644880"/>
    <w:rsid w:val="006778C0"/>
    <w:rsid w:val="0068567A"/>
    <w:rsid w:val="00690352"/>
    <w:rsid w:val="006915F6"/>
    <w:rsid w:val="0069278D"/>
    <w:rsid w:val="00692E2B"/>
    <w:rsid w:val="00694E04"/>
    <w:rsid w:val="00695ECD"/>
    <w:rsid w:val="006A0CC3"/>
    <w:rsid w:val="006A2159"/>
    <w:rsid w:val="006A292A"/>
    <w:rsid w:val="006A2AF0"/>
    <w:rsid w:val="006A38F7"/>
    <w:rsid w:val="006A4EBB"/>
    <w:rsid w:val="006B4172"/>
    <w:rsid w:val="006B445D"/>
    <w:rsid w:val="006C010D"/>
    <w:rsid w:val="006C703A"/>
    <w:rsid w:val="006E4B8D"/>
    <w:rsid w:val="006F5F63"/>
    <w:rsid w:val="007003C7"/>
    <w:rsid w:val="0071726C"/>
    <w:rsid w:val="00727086"/>
    <w:rsid w:val="00755D99"/>
    <w:rsid w:val="00756FD3"/>
    <w:rsid w:val="007611E4"/>
    <w:rsid w:val="00765392"/>
    <w:rsid w:val="0076667D"/>
    <w:rsid w:val="00782D5F"/>
    <w:rsid w:val="00786276"/>
    <w:rsid w:val="00790E3E"/>
    <w:rsid w:val="0079777A"/>
    <w:rsid w:val="007A0A8E"/>
    <w:rsid w:val="007B260A"/>
    <w:rsid w:val="007C0A4C"/>
    <w:rsid w:val="007C3865"/>
    <w:rsid w:val="007E4778"/>
    <w:rsid w:val="007E618F"/>
    <w:rsid w:val="007F6104"/>
    <w:rsid w:val="00800D30"/>
    <w:rsid w:val="008031AA"/>
    <w:rsid w:val="00807D1A"/>
    <w:rsid w:val="00811EFC"/>
    <w:rsid w:val="00817BAE"/>
    <w:rsid w:val="00825DE1"/>
    <w:rsid w:val="008279AC"/>
    <w:rsid w:val="00836197"/>
    <w:rsid w:val="00842AD2"/>
    <w:rsid w:val="00844BC9"/>
    <w:rsid w:val="008521E3"/>
    <w:rsid w:val="008605F3"/>
    <w:rsid w:val="00865D70"/>
    <w:rsid w:val="00873F45"/>
    <w:rsid w:val="00874459"/>
    <w:rsid w:val="00874EFE"/>
    <w:rsid w:val="00882126"/>
    <w:rsid w:val="00887382"/>
    <w:rsid w:val="008933F1"/>
    <w:rsid w:val="00894226"/>
    <w:rsid w:val="008B1166"/>
    <w:rsid w:val="008D0601"/>
    <w:rsid w:val="008D1F11"/>
    <w:rsid w:val="008D3F3F"/>
    <w:rsid w:val="008D6D08"/>
    <w:rsid w:val="008E5919"/>
    <w:rsid w:val="008E724F"/>
    <w:rsid w:val="008E7255"/>
    <w:rsid w:val="00905951"/>
    <w:rsid w:val="00912D2C"/>
    <w:rsid w:val="00915897"/>
    <w:rsid w:val="00916EE4"/>
    <w:rsid w:val="00920F63"/>
    <w:rsid w:val="009243F3"/>
    <w:rsid w:val="00932ADE"/>
    <w:rsid w:val="0093366B"/>
    <w:rsid w:val="00934185"/>
    <w:rsid w:val="00946126"/>
    <w:rsid w:val="009511A1"/>
    <w:rsid w:val="00952DF9"/>
    <w:rsid w:val="0095421D"/>
    <w:rsid w:val="00960C86"/>
    <w:rsid w:val="00975AED"/>
    <w:rsid w:val="009767AF"/>
    <w:rsid w:val="009809BF"/>
    <w:rsid w:val="00981F58"/>
    <w:rsid w:val="00986D0A"/>
    <w:rsid w:val="00991F47"/>
    <w:rsid w:val="009B0A38"/>
    <w:rsid w:val="009C336A"/>
    <w:rsid w:val="009C4202"/>
    <w:rsid w:val="009D56DE"/>
    <w:rsid w:val="009E3E86"/>
    <w:rsid w:val="009E4C97"/>
    <w:rsid w:val="009F1DB1"/>
    <w:rsid w:val="00A018C0"/>
    <w:rsid w:val="00A02CC9"/>
    <w:rsid w:val="00A118A2"/>
    <w:rsid w:val="00A12A0F"/>
    <w:rsid w:val="00A23F26"/>
    <w:rsid w:val="00A3530D"/>
    <w:rsid w:val="00A4001C"/>
    <w:rsid w:val="00A40221"/>
    <w:rsid w:val="00A40AAB"/>
    <w:rsid w:val="00A46D01"/>
    <w:rsid w:val="00A60065"/>
    <w:rsid w:val="00A70816"/>
    <w:rsid w:val="00A7636D"/>
    <w:rsid w:val="00A9138E"/>
    <w:rsid w:val="00AA34BF"/>
    <w:rsid w:val="00AC1824"/>
    <w:rsid w:val="00AC1C89"/>
    <w:rsid w:val="00AD2A96"/>
    <w:rsid w:val="00AD381B"/>
    <w:rsid w:val="00AD6872"/>
    <w:rsid w:val="00AE5120"/>
    <w:rsid w:val="00AF5B5B"/>
    <w:rsid w:val="00AF5D1A"/>
    <w:rsid w:val="00B017F9"/>
    <w:rsid w:val="00B07213"/>
    <w:rsid w:val="00B1090B"/>
    <w:rsid w:val="00B10A05"/>
    <w:rsid w:val="00B12D72"/>
    <w:rsid w:val="00B54167"/>
    <w:rsid w:val="00B5579B"/>
    <w:rsid w:val="00B62E06"/>
    <w:rsid w:val="00B64B1D"/>
    <w:rsid w:val="00B93BCF"/>
    <w:rsid w:val="00B9671B"/>
    <w:rsid w:val="00BA1D31"/>
    <w:rsid w:val="00BB313B"/>
    <w:rsid w:val="00BE49BB"/>
    <w:rsid w:val="00BF25CD"/>
    <w:rsid w:val="00C11796"/>
    <w:rsid w:val="00C15976"/>
    <w:rsid w:val="00C164D3"/>
    <w:rsid w:val="00C177C5"/>
    <w:rsid w:val="00C20670"/>
    <w:rsid w:val="00C22333"/>
    <w:rsid w:val="00C224FD"/>
    <w:rsid w:val="00C44837"/>
    <w:rsid w:val="00C50860"/>
    <w:rsid w:val="00C554DD"/>
    <w:rsid w:val="00C73D59"/>
    <w:rsid w:val="00C74353"/>
    <w:rsid w:val="00C86713"/>
    <w:rsid w:val="00C875E8"/>
    <w:rsid w:val="00C92035"/>
    <w:rsid w:val="00CB2740"/>
    <w:rsid w:val="00CC2A72"/>
    <w:rsid w:val="00CC3FB5"/>
    <w:rsid w:val="00CC5C41"/>
    <w:rsid w:val="00CD0E49"/>
    <w:rsid w:val="00CD2067"/>
    <w:rsid w:val="00CD47BC"/>
    <w:rsid w:val="00CE611E"/>
    <w:rsid w:val="00CE738E"/>
    <w:rsid w:val="00D009B8"/>
    <w:rsid w:val="00D02FF8"/>
    <w:rsid w:val="00D0460C"/>
    <w:rsid w:val="00D2440D"/>
    <w:rsid w:val="00D26153"/>
    <w:rsid w:val="00D34984"/>
    <w:rsid w:val="00D36C35"/>
    <w:rsid w:val="00D419E5"/>
    <w:rsid w:val="00D64DDF"/>
    <w:rsid w:val="00D73D00"/>
    <w:rsid w:val="00D75313"/>
    <w:rsid w:val="00D77626"/>
    <w:rsid w:val="00D82B20"/>
    <w:rsid w:val="00DA1BC5"/>
    <w:rsid w:val="00DA389B"/>
    <w:rsid w:val="00DB0064"/>
    <w:rsid w:val="00DB23D9"/>
    <w:rsid w:val="00DC3FB3"/>
    <w:rsid w:val="00DE3A9E"/>
    <w:rsid w:val="00DE4120"/>
    <w:rsid w:val="00DE7CF5"/>
    <w:rsid w:val="00DF00D7"/>
    <w:rsid w:val="00DF571B"/>
    <w:rsid w:val="00E03D72"/>
    <w:rsid w:val="00E110BC"/>
    <w:rsid w:val="00E16ACD"/>
    <w:rsid w:val="00E17134"/>
    <w:rsid w:val="00E25EBC"/>
    <w:rsid w:val="00E325FE"/>
    <w:rsid w:val="00E40A13"/>
    <w:rsid w:val="00E500BC"/>
    <w:rsid w:val="00E66550"/>
    <w:rsid w:val="00E740F3"/>
    <w:rsid w:val="00E764A1"/>
    <w:rsid w:val="00E876A6"/>
    <w:rsid w:val="00E877BF"/>
    <w:rsid w:val="00E90414"/>
    <w:rsid w:val="00E95DB1"/>
    <w:rsid w:val="00EA1767"/>
    <w:rsid w:val="00EA20AC"/>
    <w:rsid w:val="00EB0929"/>
    <w:rsid w:val="00EB0FA5"/>
    <w:rsid w:val="00EB3844"/>
    <w:rsid w:val="00EB4CCF"/>
    <w:rsid w:val="00EC01DD"/>
    <w:rsid w:val="00EC1B84"/>
    <w:rsid w:val="00EC35E3"/>
    <w:rsid w:val="00ED7195"/>
    <w:rsid w:val="00ED770F"/>
    <w:rsid w:val="00EE6DFF"/>
    <w:rsid w:val="00EF3316"/>
    <w:rsid w:val="00EF40DE"/>
    <w:rsid w:val="00F00571"/>
    <w:rsid w:val="00F02550"/>
    <w:rsid w:val="00F0414F"/>
    <w:rsid w:val="00F14CC0"/>
    <w:rsid w:val="00F22F2D"/>
    <w:rsid w:val="00F27AAF"/>
    <w:rsid w:val="00F31BEC"/>
    <w:rsid w:val="00F5424D"/>
    <w:rsid w:val="00F5782B"/>
    <w:rsid w:val="00F73131"/>
    <w:rsid w:val="00FA1789"/>
    <w:rsid w:val="00FB3689"/>
    <w:rsid w:val="00FC669D"/>
    <w:rsid w:val="00FD1414"/>
    <w:rsid w:val="00FD4F0B"/>
    <w:rsid w:val="00FE02FC"/>
    <w:rsid w:val="00FE039F"/>
    <w:rsid w:val="00FE1BAE"/>
    <w:rsid w:val="00FE67F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7C1BB9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uiPriority w:val="99"/>
    <w:unhideWhenUsed/>
    <w:rsid w:val="00292C6E"/>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uiPriority w:val="99"/>
    <w:rsid w:val="00292C6E"/>
    <w:rPr>
      <w:sz w:val="24"/>
      <w:szCs w:val="24"/>
    </w:rPr>
  </w:style>
  <w:style w:type="character" w:styleId="FollowedHyperlink">
    <w:name w:val="FollowedHyperlink"/>
    <w:basedOn w:val="DefaultParagraphFont"/>
    <w:uiPriority w:val="99"/>
    <w:semiHidden/>
    <w:unhideWhenUsed/>
    <w:rsid w:val="008D3F3F"/>
    <w:rPr>
      <w:color w:val="800080" w:themeColor="followedHyperlink"/>
      <w:u w:val="single"/>
    </w:rPr>
  </w:style>
  <w:style w:type="paragraph" w:styleId="BodyText3">
    <w:name w:val="Body Text 3"/>
    <w:basedOn w:val="Normal"/>
    <w:link w:val="BodyText3Char"/>
    <w:uiPriority w:val="99"/>
    <w:unhideWhenUsed/>
    <w:rsid w:val="00FB3689"/>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FB3689"/>
    <w:rPr>
      <w:sz w:val="16"/>
      <w:szCs w:val="16"/>
    </w:rPr>
  </w:style>
  <w:style w:type="paragraph" w:styleId="Revision">
    <w:name w:val="Revision"/>
    <w:hidden/>
    <w:uiPriority w:val="99"/>
    <w:semiHidden/>
    <w:rsid w:val="001637E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f3b10f19147e6573c421e7ed1706c9d1">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9ca1a4c05562e5a1eb7653ca5a20cc8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OverallDueDate xmlns="c00e6e80-7955-4406-a275-3ed8f3b776e1" xsi:nil="true"/>
    <OriginatingOffice xmlns="c00e6e80-7955-4406-a275-3ed8f3b776e1" xsi:nil="true"/>
    <lcf76f155ced4ddcb4097134ff3c332f xmlns="c00e6e80-7955-4406-a275-3ed8f3b776e1">
      <Terms xmlns="http://schemas.microsoft.com/office/infopath/2007/PartnerControls"/>
    </lcf76f155ced4ddcb4097134ff3c332f>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32QN7URAMJQR-1642169543-4578</_dlc_DocId>
    <_dlc_DocIdUrl xmlns="3ea50510-2dd0-405e-98ca-659793e00538">
      <Url>https://usdedeop.sharepoint.com/sites/OESEHub/_layouts/15/DocIdRedir.aspx?ID=32QN7URAMJQR-1642169543-4578</Url>
      <Description>32QN7URAMJQR-1642169543-4578</Description>
    </_dlc_DocIdUrl>
    <_ApprovalSentBy xmlns="c00e6e80-7955-4406-a275-3ed8f3b776e1">
      <UserInfo>
        <DisplayName/>
        <AccountId xsi:nil="true"/>
        <AccountType/>
      </UserInfo>
    </_ApprovalSentBy>
  </documentManagement>
</p:properties>
</file>

<file path=customXml/itemProps1.xml><?xml version="1.0" encoding="utf-8"?>
<ds:datastoreItem xmlns:ds="http://schemas.openxmlformats.org/officeDocument/2006/customXml" ds:itemID="{B666D08E-8F7A-44B8-B5B9-B7DF0EAA8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0510-2dd0-405e-98ca-659793e00538"/>
    <ds:schemaRef ds:uri="c00e6e80-7955-4406-a275-3ed8f3b776e1"/>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F216A-9B4B-4737-A642-3A1E0458621C}">
  <ds:schemaRefs>
    <ds:schemaRef ds:uri="http://schemas.microsoft.com/sharepoint/event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c00e6e80-7955-4406-a275-3ed8f3b776e1"/>
    <ds:schemaRef ds:uri="3ea50510-2dd0-405e-98ca-659793e0053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2868</Words>
  <Characters>16520</Characters>
  <Application>Microsoft Office Word</Application>
  <DocSecurity>0</DocSecurity>
  <Lines>359</Lines>
  <Paragraphs>144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Rooney, Patrick</cp:lastModifiedBy>
  <cp:revision>9</cp:revision>
  <dcterms:created xsi:type="dcterms:W3CDTF">2026-02-06T15:13:00Z</dcterms:created>
  <dcterms:modified xsi:type="dcterms:W3CDTF">2026-04-29T00:09:00Z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0x010100C1C4194A53AF9A47BA7E444378BC4485</vt:lpwstr>
  </property>
  <property fmtid="{D5CDD505-2E9C-101B-9397-08002B2CF9AE}" pid="8" name="ContentWebmasterEmail">
    <vt:lpwstr>connected@ed.gov</vt:lpwstr>
  </property>
  <property fmtid="{D5CDD505-2E9C-101B-9397-08002B2CF9AE}" pid="9" name="docLang">
    <vt:lpwstr>en</vt:lpwstr>
  </property>
  <property fmtid="{D5CDD505-2E9C-101B-9397-08002B2CF9AE}" pid="10" name="Document Type">
    <vt:lpwstr/>
  </property>
  <property fmtid="{D5CDD505-2E9C-101B-9397-08002B2CF9AE}" pid="11" name="Document_x0020_Type">
    <vt:lpwstr/>
  </property>
  <property fmtid="{D5CDD505-2E9C-101B-9397-08002B2CF9AE}" pid="12" name="Enterprise Navigation Section">
    <vt:lpwstr>1324;#Information Collection Clearance Division|7c44fac8-3be8-47c1-8865-7a007fc70514</vt:lpwstr>
  </property>
  <property fmtid="{D5CDD505-2E9C-101B-9397-08002B2CF9AE}" pid="13" name="Enterprise Site Category/Topic">
    <vt:lpwstr/>
  </property>
  <property fmtid="{D5CDD505-2E9C-101B-9397-08002B2CF9AE}" pid="14" name="Fiscal Year">
    <vt:lpwstr/>
  </property>
  <property fmtid="{D5CDD505-2E9C-101B-9397-08002B2CF9AE}" pid="15" name="Fiscal_x0020_Year">
    <vt:lpwstr/>
  </property>
  <property fmtid="{D5CDD505-2E9C-101B-9397-08002B2CF9AE}" pid="16" name="Function">
    <vt:lpwstr/>
  </property>
  <property fmtid="{D5CDD505-2E9C-101B-9397-08002B2CF9AE}" pid="17" name="hebfa55e97a440a4b0b631fde26adccc">
    <vt:lpwstr/>
  </property>
  <property fmtid="{D5CDD505-2E9C-101B-9397-08002B2CF9AE}" pid="18"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9" name="lcf76f155ced4ddcb4097134ff3c332f">
    <vt:lpwstr/>
  </property>
  <property fmtid="{D5CDD505-2E9C-101B-9397-08002B2CF9AE}" pid="20" name="MediaServiceImageTags">
    <vt:lpwstr/>
  </property>
  <property fmtid="{D5CDD505-2E9C-101B-9397-08002B2CF9AE}" pid="21" name="Navigation Category">
    <vt:lpwstr>2895;#Information Collection|be93d448-b265-4cb3-93a5-4708954c2750</vt:lpwstr>
  </property>
  <property fmtid="{D5CDD505-2E9C-101B-9397-08002B2CF9AE}" pid="22" name="OESE Office">
    <vt:lpwstr/>
  </property>
  <property fmtid="{D5CDD505-2E9C-101B-9397-08002B2CF9AE}" pid="23" name="OESE_x0020_Office">
    <vt:lpwstr/>
  </property>
  <property fmtid="{D5CDD505-2E9C-101B-9397-08002B2CF9AE}" pid="24" name="Order">
    <vt:r8>800</vt:r8>
  </property>
  <property fmtid="{D5CDD505-2E9C-101B-9397-08002B2CF9AE}" pid="25" name="Secondary Navigation Category">
    <vt:lpwstr/>
  </property>
  <property fmtid="{D5CDD505-2E9C-101B-9397-08002B2CF9AE}" pid="26" name="Secondary Subject">
    <vt:lpwstr/>
  </property>
  <property fmtid="{D5CDD505-2E9C-101B-9397-08002B2CF9AE}" pid="27" name="Secondary_x0020_Subject">
    <vt:lpwstr/>
  </property>
  <property fmtid="{D5CDD505-2E9C-101B-9397-08002B2CF9AE}" pid="28" name="WorkflowChangePath">
    <vt:lpwstr>8f38e374-a608-41a9-a760-7cfdddace18b,32;8f38e374-a608-41a9-a760-7cfdddace18b,32;</vt:lpwstr>
  </property>
  <property fmtid="{D5CDD505-2E9C-101B-9397-08002B2CF9AE}" pid="29" name="_dlc_DocIdItemGuid">
    <vt:lpwstr>d85cc4ba-1124-41f8-9cea-0346ae10cb8b</vt:lpwstr>
  </property>
  <property fmtid="{D5CDD505-2E9C-101B-9397-08002B2CF9AE}" pid="30" name="_dlc_LastRun">
    <vt:lpwstr>03/23/2021 01:12:33</vt:lpwstr>
  </property>
  <property fmtid="{D5CDD505-2E9C-101B-9397-08002B2CF9AE}" pid="31" name="_dlc_policyId">
    <vt:lpwstr>0x0101001C22A2B9DBEDBB4DB130C1FAF5F2F008|-874002092</vt:lpwstr>
  </property>
</Properties>
</file>