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052D" w:rsidRPr="0073052D" w:rsidP="0073052D" w14:paraId="077B560C" w14:textId="77777777">
      <w:pPr>
        <w:pStyle w:val="Heading1"/>
        <w:rPr>
          <w:sz w:val="28"/>
        </w:rPr>
      </w:pPr>
      <w:r w:rsidRPr="0073052D">
        <w:rPr>
          <w:sz w:val="28"/>
        </w:rPr>
        <w:t>Supporting Statement</w:t>
      </w:r>
    </w:p>
    <w:p w:rsidR="0073052D" w:rsidRPr="0073052D" w:rsidP="0073052D" w14:paraId="21A0C687" w14:textId="77777777">
      <w:pPr>
        <w:pStyle w:val="Heading1"/>
      </w:pPr>
      <w:r>
        <w:t>OMB Number 1530-0006</w:t>
      </w:r>
    </w:p>
    <w:p w:rsidR="0073052D" w:rsidRPr="0073052D" w:rsidP="0073052D" w14:paraId="2FECFD6A" w14:textId="77777777">
      <w:pPr>
        <w:pStyle w:val="Heading1"/>
        <w:rPr>
          <w:caps/>
        </w:rPr>
      </w:pPr>
      <w:r w:rsidRPr="0073052D">
        <w:t>A.  JUSTIFICATION</w:t>
      </w:r>
      <w:r>
        <w:t xml:space="preserve">: </w:t>
      </w:r>
      <w:r w:rsidRPr="0073052D" w:rsidR="002B2E21">
        <w:rPr>
          <w:b w:val="0"/>
        </w:rPr>
        <w:t>Direct Deposit Sign</w:t>
      </w:r>
      <w:r w:rsidRPr="0073052D" w:rsidR="002B2E21">
        <w:rPr>
          <w:b w:val="0"/>
        </w:rPr>
        <w:noBreakHyphen/>
        <w:t xml:space="preserve">Up Form </w:t>
      </w:r>
      <w:r w:rsidRPr="0073052D" w:rsidR="00E32EC2">
        <w:rPr>
          <w:b w:val="0"/>
        </w:rPr>
        <w:t xml:space="preserve">- </w:t>
      </w:r>
      <w:r w:rsidRPr="0073052D" w:rsidR="002B2E21">
        <w:rPr>
          <w:b w:val="0"/>
        </w:rPr>
        <w:t>SF</w:t>
      </w:r>
      <w:r w:rsidRPr="0073052D" w:rsidR="00E32EC2">
        <w:rPr>
          <w:b w:val="0"/>
        </w:rPr>
        <w:t xml:space="preserve"> </w:t>
      </w:r>
      <w:r w:rsidRPr="0073052D" w:rsidR="002B2E21">
        <w:rPr>
          <w:b w:val="0"/>
        </w:rPr>
        <w:t>1199A</w:t>
      </w:r>
      <w:r w:rsidRPr="0073052D" w:rsidR="00E32EC2">
        <w:rPr>
          <w:b w:val="0"/>
        </w:rPr>
        <w:t xml:space="preserve">, </w:t>
      </w:r>
    </w:p>
    <w:p w:rsidR="0073052D" w:rsidRPr="0073052D" w:rsidP="0073052D" w14:paraId="31C29337" w14:textId="77777777">
      <w:pPr>
        <w:ind w:left="2340"/>
        <w:rPr>
          <w:rFonts w:ascii="Times New Roman" w:hAnsi="Times New Roman"/>
          <w:sz w:val="24"/>
        </w:rPr>
      </w:pPr>
      <w:r w:rsidRPr="0073052D">
        <w:rPr>
          <w:rFonts w:ascii="Times New Roman" w:hAnsi="Times New Roman"/>
          <w:sz w:val="24"/>
        </w:rPr>
        <w:t xml:space="preserve">Go Direct Sign Up Form - </w:t>
      </w:r>
      <w:r w:rsidR="00474BF5">
        <w:rPr>
          <w:rFonts w:ascii="Times New Roman" w:hAnsi="Times New Roman"/>
          <w:sz w:val="24"/>
        </w:rPr>
        <w:t>FS</w:t>
      </w:r>
      <w:r w:rsidRPr="0073052D">
        <w:rPr>
          <w:rFonts w:ascii="Times New Roman" w:hAnsi="Times New Roman"/>
          <w:sz w:val="24"/>
        </w:rPr>
        <w:t>-1200 (English</w:t>
      </w:r>
      <w:r w:rsidRPr="0073052D" w:rsidR="00EB2C4C">
        <w:rPr>
          <w:rFonts w:ascii="Times New Roman" w:hAnsi="Times New Roman"/>
          <w:sz w:val="24"/>
        </w:rPr>
        <w:t>/</w:t>
      </w:r>
      <w:r>
        <w:rPr>
          <w:rFonts w:ascii="Times New Roman" w:hAnsi="Times New Roman"/>
          <w:sz w:val="24"/>
        </w:rPr>
        <w:t>Spanish)</w:t>
      </w:r>
    </w:p>
    <w:p w:rsidR="0073052D" w:rsidRPr="0073052D" w:rsidP="0073052D" w14:paraId="1096784E" w14:textId="77777777">
      <w:pPr>
        <w:ind w:left="2340"/>
        <w:rPr>
          <w:rFonts w:ascii="Times New Roman" w:hAnsi="Times New Roman"/>
          <w:sz w:val="24"/>
        </w:rPr>
      </w:pPr>
      <w:r w:rsidRPr="0073052D">
        <w:rPr>
          <w:rFonts w:ascii="Times New Roman" w:hAnsi="Times New Roman"/>
          <w:sz w:val="24"/>
        </w:rPr>
        <w:t>Direct Express Sign Up Form</w:t>
      </w:r>
      <w:r w:rsidRPr="0073052D" w:rsidR="0092667C">
        <w:rPr>
          <w:rFonts w:ascii="Times New Roman" w:hAnsi="Times New Roman"/>
          <w:sz w:val="24"/>
        </w:rPr>
        <w:t xml:space="preserve"> (Veterans)</w:t>
      </w:r>
      <w:r>
        <w:rPr>
          <w:rFonts w:ascii="Times New Roman" w:hAnsi="Times New Roman"/>
          <w:sz w:val="24"/>
        </w:rPr>
        <w:t xml:space="preserve"> -  </w:t>
      </w:r>
      <w:r w:rsidR="00474BF5">
        <w:rPr>
          <w:rFonts w:ascii="Times New Roman" w:hAnsi="Times New Roman"/>
          <w:sz w:val="24"/>
        </w:rPr>
        <w:t xml:space="preserve">FS </w:t>
      </w:r>
      <w:r>
        <w:rPr>
          <w:rFonts w:ascii="Times New Roman" w:hAnsi="Times New Roman"/>
          <w:sz w:val="24"/>
        </w:rPr>
        <w:t>1200VADE</w:t>
      </w:r>
    </w:p>
    <w:p w:rsidR="002B2E21" w:rsidRPr="0073052D" w:rsidP="0073052D" w14:paraId="7791FB36" w14:textId="77777777">
      <w:pPr>
        <w:ind w:left="2340"/>
        <w:rPr>
          <w:rFonts w:ascii="Times New Roman" w:hAnsi="Times New Roman"/>
          <w:sz w:val="24"/>
        </w:rPr>
      </w:pPr>
      <w:r w:rsidRPr="0073052D">
        <w:rPr>
          <w:rFonts w:ascii="Times New Roman" w:hAnsi="Times New Roman"/>
          <w:sz w:val="24"/>
        </w:rPr>
        <w:t xml:space="preserve">Direct Express Sign Up Form (Labor and Social Security and Supplemental Security) – </w:t>
      </w:r>
      <w:r w:rsidR="00474BF5">
        <w:rPr>
          <w:rFonts w:ascii="Times New Roman" w:hAnsi="Times New Roman"/>
          <w:sz w:val="24"/>
        </w:rPr>
        <w:t>FS</w:t>
      </w:r>
      <w:r w:rsidRPr="0073052D" w:rsidR="00474BF5">
        <w:rPr>
          <w:rFonts w:ascii="Times New Roman" w:hAnsi="Times New Roman"/>
          <w:sz w:val="24"/>
        </w:rPr>
        <w:t xml:space="preserve"> </w:t>
      </w:r>
      <w:r w:rsidRPr="0073052D">
        <w:rPr>
          <w:rFonts w:ascii="Times New Roman" w:hAnsi="Times New Roman"/>
          <w:sz w:val="24"/>
        </w:rPr>
        <w:t xml:space="preserve">1201L </w:t>
      </w:r>
      <w:r w:rsidRPr="0073052D" w:rsidR="008C56EC">
        <w:rPr>
          <w:rFonts w:ascii="Times New Roman" w:hAnsi="Times New Roman"/>
          <w:sz w:val="24"/>
        </w:rPr>
        <w:t>and</w:t>
      </w:r>
      <w:r w:rsidRPr="0073052D">
        <w:rPr>
          <w:rFonts w:ascii="Times New Roman" w:hAnsi="Times New Roman"/>
          <w:sz w:val="24"/>
        </w:rPr>
        <w:t xml:space="preserve"> </w:t>
      </w:r>
      <w:r w:rsidR="00474BF5">
        <w:rPr>
          <w:rFonts w:ascii="Times New Roman" w:hAnsi="Times New Roman"/>
          <w:sz w:val="24"/>
        </w:rPr>
        <w:t>FS</w:t>
      </w:r>
      <w:r w:rsidRPr="0073052D" w:rsidR="00474BF5">
        <w:rPr>
          <w:rFonts w:ascii="Times New Roman" w:hAnsi="Times New Roman"/>
          <w:sz w:val="24"/>
        </w:rPr>
        <w:t xml:space="preserve"> </w:t>
      </w:r>
      <w:r w:rsidRPr="0073052D">
        <w:rPr>
          <w:rFonts w:ascii="Times New Roman" w:hAnsi="Times New Roman"/>
          <w:sz w:val="24"/>
        </w:rPr>
        <w:t>1201S</w:t>
      </w:r>
    </w:p>
    <w:p w:rsidR="00CF32A5" w:rsidP="00CF32A5" w14:paraId="543A58CD" w14:textId="77777777">
      <w:pPr>
        <w:ind w:left="720" w:hanging="720"/>
        <w:jc w:val="center"/>
        <w:rPr>
          <w:rFonts w:ascii="Times New Roman" w:hAnsi="Times New Roman"/>
          <w:noProof w:val="0"/>
          <w:sz w:val="24"/>
        </w:rPr>
      </w:pPr>
    </w:p>
    <w:p w:rsidR="00CF32A5" w:rsidRPr="00CF32A5" w:rsidP="00CF32A5" w14:paraId="0E3D85BC" w14:textId="24116030">
      <w:pPr>
        <w:ind w:left="720" w:hanging="720"/>
        <w:rPr>
          <w:rFonts w:ascii="Times New Roman" w:hAnsi="Times New Roman"/>
          <w:noProof w:val="0"/>
          <w:sz w:val="24"/>
        </w:rPr>
      </w:pPr>
      <w:bookmarkStart w:id="0" w:name="_Hlk221532419"/>
      <w:r w:rsidRPr="00CF32A5">
        <w:rPr>
          <w:rFonts w:ascii="Times New Roman" w:hAnsi="Times New Roman"/>
          <w:noProof w:val="0"/>
          <w:sz w:val="24"/>
        </w:rPr>
        <w:t>Summary of Changes for renewal in 202</w:t>
      </w:r>
      <w:r w:rsidR="00830991">
        <w:rPr>
          <w:rFonts w:ascii="Times New Roman" w:hAnsi="Times New Roman"/>
          <w:noProof w:val="0"/>
          <w:sz w:val="24"/>
        </w:rPr>
        <w:t>6</w:t>
      </w:r>
      <w:r w:rsidRPr="00CF32A5">
        <w:rPr>
          <w:rFonts w:ascii="Times New Roman" w:hAnsi="Times New Roman"/>
          <w:noProof w:val="0"/>
          <w:sz w:val="24"/>
        </w:rPr>
        <w:t>:</w:t>
      </w:r>
    </w:p>
    <w:p w:rsidR="00954657" w:rsidP="00CF32A5" w14:paraId="76577C12" w14:textId="1DC07418">
      <w:pPr>
        <w:ind w:left="720" w:hanging="720"/>
        <w:rPr>
          <w:rFonts w:ascii="Times New Roman" w:hAnsi="Times New Roman"/>
          <w:noProof w:val="0"/>
          <w:sz w:val="24"/>
        </w:rPr>
      </w:pPr>
      <w:r>
        <w:rPr>
          <w:rFonts w:ascii="Times New Roman" w:hAnsi="Times New Roman"/>
          <w:noProof w:val="0"/>
          <w:sz w:val="24"/>
        </w:rPr>
        <w:t xml:space="preserve">Q6: Reference to </w:t>
      </w:r>
      <w:r w:rsidRPr="00954657">
        <w:rPr>
          <w:rFonts w:ascii="Times New Roman" w:hAnsi="Times New Roman"/>
          <w:noProof w:val="0"/>
          <w:sz w:val="24"/>
        </w:rPr>
        <w:t>Executive Order 14247</w:t>
      </w:r>
      <w:r>
        <w:rPr>
          <w:rFonts w:ascii="Times New Roman" w:hAnsi="Times New Roman"/>
          <w:noProof w:val="0"/>
          <w:sz w:val="24"/>
        </w:rPr>
        <w:t xml:space="preserve"> was added.</w:t>
      </w:r>
    </w:p>
    <w:p w:rsidR="00CF32A5" w:rsidRPr="00CF32A5" w:rsidP="00CF32A5" w14:paraId="69402A67" w14:textId="7D2E5A9F">
      <w:pPr>
        <w:ind w:left="720" w:hanging="720"/>
        <w:rPr>
          <w:rFonts w:ascii="Times New Roman" w:hAnsi="Times New Roman"/>
          <w:noProof w:val="0"/>
          <w:sz w:val="24"/>
        </w:rPr>
      </w:pPr>
      <w:r w:rsidRPr="00CF32A5">
        <w:rPr>
          <w:rFonts w:ascii="Times New Roman" w:hAnsi="Times New Roman"/>
          <w:noProof w:val="0"/>
          <w:sz w:val="24"/>
        </w:rPr>
        <w:t>Q8: Current Federal Register citation was added.</w:t>
      </w:r>
    </w:p>
    <w:p w:rsidR="00CF32A5" w:rsidRPr="00CF32A5" w:rsidP="00CF32A5" w14:paraId="0195DDA2" w14:textId="0309B8DB">
      <w:pPr>
        <w:ind w:left="720" w:hanging="720"/>
        <w:rPr>
          <w:rFonts w:ascii="Times New Roman" w:hAnsi="Times New Roman"/>
          <w:noProof w:val="0"/>
          <w:sz w:val="24"/>
        </w:rPr>
      </w:pPr>
      <w:r w:rsidRPr="00CF32A5">
        <w:rPr>
          <w:rFonts w:ascii="Times New Roman" w:hAnsi="Times New Roman"/>
          <w:noProof w:val="0"/>
          <w:sz w:val="24"/>
        </w:rPr>
        <w:t xml:space="preserve">Q12: The estimated Annual Respondent Cost was </w:t>
      </w:r>
      <w:r w:rsidR="00830991">
        <w:rPr>
          <w:rFonts w:ascii="Times New Roman" w:hAnsi="Times New Roman"/>
          <w:noProof w:val="0"/>
          <w:sz w:val="24"/>
        </w:rPr>
        <w:t>updated</w:t>
      </w:r>
      <w:r w:rsidRPr="00CF32A5">
        <w:rPr>
          <w:rFonts w:ascii="Times New Roman" w:hAnsi="Times New Roman"/>
          <w:noProof w:val="0"/>
          <w:sz w:val="24"/>
        </w:rPr>
        <w:t>.</w:t>
      </w:r>
    </w:p>
    <w:p w:rsidR="003128FE" w:rsidP="00CF32A5" w14:paraId="365F2D45" w14:textId="0ADB8F7E">
      <w:pPr>
        <w:ind w:left="720" w:hanging="720"/>
        <w:rPr>
          <w:rFonts w:ascii="Times New Roman" w:hAnsi="Times New Roman"/>
          <w:noProof w:val="0"/>
          <w:sz w:val="24"/>
        </w:rPr>
      </w:pPr>
      <w:r w:rsidRPr="00CF32A5">
        <w:rPr>
          <w:rFonts w:ascii="Times New Roman" w:hAnsi="Times New Roman"/>
          <w:noProof w:val="0"/>
          <w:sz w:val="24"/>
        </w:rPr>
        <w:t>Q14: The factors used to calculate the cost to the Federal Government were updated</w:t>
      </w:r>
      <w:r w:rsidR="00830991">
        <w:rPr>
          <w:rFonts w:ascii="Times New Roman" w:hAnsi="Times New Roman"/>
          <w:noProof w:val="0"/>
          <w:sz w:val="24"/>
        </w:rPr>
        <w:t>.</w:t>
      </w:r>
    </w:p>
    <w:bookmarkEnd w:id="0"/>
    <w:p w:rsidR="00C8047B" w:rsidP="00795D6D" w14:paraId="7C588435" w14:textId="77777777">
      <w:pPr>
        <w:ind w:left="720" w:hanging="720"/>
        <w:rPr>
          <w:rFonts w:ascii="Times New Roman" w:hAnsi="Times New Roman"/>
          <w:noProof w:val="0"/>
          <w:sz w:val="24"/>
        </w:rPr>
      </w:pPr>
    </w:p>
    <w:p w:rsidR="00C8047B" w:rsidRPr="00C8047B" w:rsidP="00795D6D" w14:paraId="6AD4E4C8" w14:textId="77777777">
      <w:pPr>
        <w:numPr>
          <w:ilvl w:val="0"/>
          <w:numId w:val="9"/>
        </w:numPr>
        <w:ind w:hanging="720"/>
        <w:rPr>
          <w:rFonts w:ascii="Times New Roman" w:hAnsi="Times New Roman"/>
          <w:sz w:val="24"/>
          <w:szCs w:val="24"/>
        </w:rPr>
      </w:pPr>
      <w:r w:rsidRPr="00C8047B">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8047B">
        <w:rPr>
          <w:rFonts w:ascii="Times New Roman" w:hAnsi="Times New Roman"/>
          <w:sz w:val="24"/>
          <w:szCs w:val="24"/>
        </w:rPr>
        <w:t xml:space="preserve"> </w:t>
      </w:r>
    </w:p>
    <w:p w:rsidR="00C8047B" w:rsidP="00795D6D" w14:paraId="0459AC7E" w14:textId="77777777">
      <w:pPr>
        <w:ind w:left="720" w:hanging="720"/>
        <w:rPr>
          <w:rFonts w:ascii="Times New Roman" w:hAnsi="Times New Roman"/>
          <w:noProof w:val="0"/>
          <w:sz w:val="24"/>
        </w:rPr>
      </w:pPr>
    </w:p>
    <w:p w:rsidR="00C8047B" w:rsidP="00795D6D" w14:paraId="7F3B1D89" w14:textId="4DD2B84D">
      <w:pPr>
        <w:ind w:left="720"/>
        <w:rPr>
          <w:rFonts w:ascii="Times New Roman" w:hAnsi="Times New Roman"/>
          <w:noProof w:val="0"/>
          <w:sz w:val="24"/>
        </w:rPr>
      </w:pPr>
      <w:r>
        <w:rPr>
          <w:rFonts w:ascii="Times New Roman" w:hAnsi="Times New Roman"/>
          <w:noProof w:val="0"/>
          <w:sz w:val="24"/>
        </w:rPr>
        <w:t xml:space="preserve">In the Direct Deposit </w:t>
      </w:r>
      <w:r w:rsidR="008D2987">
        <w:rPr>
          <w:rFonts w:ascii="Times New Roman" w:hAnsi="Times New Roman"/>
          <w:noProof w:val="0"/>
          <w:sz w:val="24"/>
        </w:rPr>
        <w:t xml:space="preserve">(DD) </w:t>
      </w:r>
      <w:r>
        <w:rPr>
          <w:rFonts w:ascii="Times New Roman" w:hAnsi="Times New Roman"/>
          <w:noProof w:val="0"/>
          <w:sz w:val="24"/>
        </w:rPr>
        <w:t xml:space="preserve">Program, Federal payments are directed to accounts maintained by recipients at financial institutions. There are two key pieces of information that are necessary to route these payments to the account at the financial institution. They are the depositor's account number and the financial institution's routing transit number. This information is used by Treasury, the Federal Reserve System, and the financial institution to route payments to the payee's account, and the remaining information collected allows program agencies to match the payee information to their payment records and provides the identification and the means to contact those who </w:t>
      </w:r>
      <w:r>
        <w:rPr>
          <w:rFonts w:ascii="Times New Roman" w:hAnsi="Times New Roman"/>
          <w:noProof w:val="0"/>
          <w:sz w:val="24"/>
        </w:rPr>
        <w:t xml:space="preserve">have processed the </w:t>
      </w:r>
      <w:r w:rsidR="00884994">
        <w:rPr>
          <w:rFonts w:ascii="Times New Roman" w:hAnsi="Times New Roman"/>
          <w:noProof w:val="0"/>
          <w:sz w:val="24"/>
        </w:rPr>
        <w:t>SF 1199A</w:t>
      </w:r>
      <w:r w:rsidR="0092667C">
        <w:rPr>
          <w:rFonts w:ascii="Times New Roman" w:hAnsi="Times New Roman"/>
          <w:noProof w:val="0"/>
          <w:sz w:val="24"/>
        </w:rPr>
        <w:t>,</w:t>
      </w:r>
      <w:r w:rsidR="00884994">
        <w:rPr>
          <w:rFonts w:ascii="Times New Roman" w:hAnsi="Times New Roman"/>
          <w:noProof w:val="0"/>
          <w:sz w:val="24"/>
        </w:rPr>
        <w:t xml:space="preserve"> </w:t>
      </w:r>
      <w:r w:rsidR="00474BF5">
        <w:rPr>
          <w:rFonts w:ascii="Times New Roman" w:hAnsi="Times New Roman"/>
          <w:noProof w:val="0"/>
          <w:sz w:val="24"/>
        </w:rPr>
        <w:t xml:space="preserve">FS </w:t>
      </w:r>
      <w:r w:rsidR="00884994">
        <w:rPr>
          <w:rFonts w:ascii="Times New Roman" w:hAnsi="Times New Roman"/>
          <w:noProof w:val="0"/>
          <w:sz w:val="24"/>
        </w:rPr>
        <w:t>Form 1200</w:t>
      </w:r>
      <w:r w:rsidR="00EB2C4C">
        <w:rPr>
          <w:rFonts w:ascii="Times New Roman" w:hAnsi="Times New Roman"/>
          <w:noProof w:val="0"/>
          <w:sz w:val="24"/>
        </w:rPr>
        <w:t xml:space="preserve"> (English/Spanish)</w:t>
      </w:r>
      <w:r w:rsidR="0092667C">
        <w:rPr>
          <w:rFonts w:ascii="Times New Roman" w:hAnsi="Times New Roman"/>
          <w:noProof w:val="0"/>
          <w:sz w:val="24"/>
        </w:rPr>
        <w:t xml:space="preserve">, </w:t>
      </w:r>
      <w:r w:rsidR="00474BF5">
        <w:rPr>
          <w:rFonts w:ascii="Times New Roman" w:hAnsi="Times New Roman"/>
          <w:noProof w:val="0"/>
          <w:sz w:val="24"/>
        </w:rPr>
        <w:t xml:space="preserve">FS </w:t>
      </w:r>
      <w:r w:rsidR="0092667C">
        <w:rPr>
          <w:rFonts w:ascii="Times New Roman" w:hAnsi="Times New Roman"/>
          <w:noProof w:val="0"/>
          <w:sz w:val="24"/>
        </w:rPr>
        <w:t xml:space="preserve">1200VADE, </w:t>
      </w:r>
      <w:r w:rsidR="00474BF5">
        <w:rPr>
          <w:rFonts w:ascii="Times New Roman" w:hAnsi="Times New Roman"/>
          <w:noProof w:val="0"/>
          <w:sz w:val="24"/>
        </w:rPr>
        <w:t xml:space="preserve">FS </w:t>
      </w:r>
      <w:r w:rsidR="0092667C">
        <w:rPr>
          <w:rFonts w:ascii="Times New Roman" w:hAnsi="Times New Roman"/>
          <w:noProof w:val="0"/>
          <w:sz w:val="24"/>
        </w:rPr>
        <w:t xml:space="preserve">1201L and </w:t>
      </w:r>
      <w:r w:rsidR="00474BF5">
        <w:rPr>
          <w:rFonts w:ascii="Times New Roman" w:hAnsi="Times New Roman"/>
          <w:noProof w:val="0"/>
          <w:sz w:val="24"/>
        </w:rPr>
        <w:t xml:space="preserve">FS </w:t>
      </w:r>
      <w:r w:rsidR="00EB2C4C">
        <w:rPr>
          <w:rFonts w:ascii="Times New Roman" w:hAnsi="Times New Roman"/>
          <w:noProof w:val="0"/>
          <w:sz w:val="24"/>
        </w:rPr>
        <w:t>1201S</w:t>
      </w:r>
      <w:r>
        <w:rPr>
          <w:rFonts w:ascii="Times New Roman" w:hAnsi="Times New Roman"/>
          <w:noProof w:val="0"/>
          <w:sz w:val="24"/>
        </w:rPr>
        <w:t xml:space="preserve">. </w:t>
      </w:r>
      <w:r w:rsidR="00545CCB">
        <w:rPr>
          <w:rFonts w:ascii="Times New Roman" w:hAnsi="Times New Roman"/>
          <w:noProof w:val="0"/>
          <w:sz w:val="24"/>
        </w:rPr>
        <w:t>The information on the</w:t>
      </w:r>
      <w:r w:rsidR="008C56EC">
        <w:rPr>
          <w:rFonts w:ascii="Times New Roman" w:hAnsi="Times New Roman"/>
          <w:noProof w:val="0"/>
          <w:sz w:val="24"/>
        </w:rPr>
        <w:t>se</w:t>
      </w:r>
      <w:r>
        <w:rPr>
          <w:rFonts w:ascii="Times New Roman" w:hAnsi="Times New Roman"/>
          <w:noProof w:val="0"/>
          <w:sz w:val="24"/>
        </w:rPr>
        <w:t xml:space="preserve"> form</w:t>
      </w:r>
      <w:r w:rsidR="008C56EC">
        <w:rPr>
          <w:rFonts w:ascii="Times New Roman" w:hAnsi="Times New Roman"/>
          <w:noProof w:val="0"/>
          <w:sz w:val="24"/>
        </w:rPr>
        <w:t>s,</w:t>
      </w:r>
      <w:r>
        <w:rPr>
          <w:rFonts w:ascii="Times New Roman" w:hAnsi="Times New Roman"/>
          <w:noProof w:val="0"/>
          <w:sz w:val="24"/>
        </w:rPr>
        <w:t xml:space="preserve"> and the certification of the payee and the joint account holders on the front of the form</w:t>
      </w:r>
      <w:r w:rsidR="008C56EC">
        <w:rPr>
          <w:rFonts w:ascii="Times New Roman" w:hAnsi="Times New Roman"/>
          <w:noProof w:val="0"/>
          <w:sz w:val="24"/>
        </w:rPr>
        <w:t>s,</w:t>
      </w:r>
      <w:r>
        <w:rPr>
          <w:rFonts w:ascii="Times New Roman" w:hAnsi="Times New Roman"/>
          <w:noProof w:val="0"/>
          <w:sz w:val="24"/>
        </w:rPr>
        <w:t xml:space="preserve"> serve to verify their awareness of the legalities/stipulations incurred by their enrollment in the Direct Deposit</w:t>
      </w:r>
      <w:r w:rsidR="00AF2185">
        <w:rPr>
          <w:rFonts w:ascii="Times New Roman" w:hAnsi="Times New Roman"/>
          <w:noProof w:val="0"/>
          <w:sz w:val="24"/>
        </w:rPr>
        <w:t xml:space="preserve"> and Direct Express</w:t>
      </w:r>
      <w:r>
        <w:rPr>
          <w:rFonts w:ascii="Times New Roman" w:hAnsi="Times New Roman"/>
          <w:noProof w:val="0"/>
          <w:sz w:val="24"/>
        </w:rPr>
        <w:t xml:space="preserve"> </w:t>
      </w:r>
      <w:r w:rsidR="00E42A56">
        <w:rPr>
          <w:rFonts w:ascii="Times New Roman" w:hAnsi="Times New Roman"/>
          <w:noProof w:val="0"/>
          <w:sz w:val="24"/>
        </w:rPr>
        <w:t xml:space="preserve">Card </w:t>
      </w:r>
      <w:r>
        <w:rPr>
          <w:rFonts w:ascii="Times New Roman" w:hAnsi="Times New Roman"/>
          <w:noProof w:val="0"/>
          <w:sz w:val="24"/>
        </w:rPr>
        <w:t>Program. This information is collected by authority of 5 USC 301; 12 USC 391; 31 CFR 209 or 210; 31 USC 492.</w:t>
      </w:r>
    </w:p>
    <w:p w:rsidR="00C8047B" w:rsidP="00795D6D" w14:paraId="19E900B7" w14:textId="77777777">
      <w:pPr>
        <w:ind w:left="720" w:hanging="720"/>
        <w:rPr>
          <w:rFonts w:ascii="Times New Roman" w:hAnsi="Times New Roman"/>
          <w:noProof w:val="0"/>
          <w:sz w:val="24"/>
        </w:rPr>
      </w:pPr>
    </w:p>
    <w:p w:rsidR="00C8047B" w:rsidP="00795D6D" w14:paraId="1ACD2E58" w14:textId="77777777">
      <w:pPr>
        <w:numPr>
          <w:ilvl w:val="0"/>
          <w:numId w:val="9"/>
        </w:numPr>
        <w:ind w:hanging="720"/>
        <w:rPr>
          <w:rFonts w:ascii="Times New Roman" w:hAnsi="Times New Roman"/>
          <w:noProof w:val="0"/>
          <w:sz w:val="24"/>
          <w:szCs w:val="24"/>
        </w:rPr>
      </w:pPr>
      <w:r w:rsidRPr="00C8047B">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r w:rsidRPr="00C8047B">
        <w:rPr>
          <w:rFonts w:ascii="Times New Roman" w:hAnsi="Times New Roman"/>
          <w:sz w:val="24"/>
          <w:szCs w:val="24"/>
        </w:rPr>
        <w:t xml:space="preserve">. </w:t>
      </w:r>
    </w:p>
    <w:p w:rsidR="00C8047B" w:rsidP="00795D6D" w14:paraId="4C77B2D8" w14:textId="77777777">
      <w:pPr>
        <w:ind w:left="720" w:hanging="720"/>
        <w:rPr>
          <w:rFonts w:ascii="Times New Roman" w:hAnsi="Times New Roman"/>
          <w:noProof w:val="0"/>
          <w:sz w:val="24"/>
          <w:szCs w:val="24"/>
        </w:rPr>
      </w:pPr>
    </w:p>
    <w:p w:rsidR="00676DDF" w:rsidP="00795D6D" w14:paraId="2CEBB716" w14:textId="22D169A7">
      <w:pPr>
        <w:ind w:left="720"/>
        <w:rPr>
          <w:rFonts w:ascii="Times New Roman" w:hAnsi="Times New Roman"/>
          <w:noProof w:val="0"/>
          <w:sz w:val="24"/>
        </w:rPr>
      </w:pPr>
      <w:r w:rsidRPr="00676DDF">
        <w:rPr>
          <w:rFonts w:ascii="Times New Roman" w:hAnsi="Times New Roman"/>
          <w:noProof w:val="0"/>
          <w:sz w:val="24"/>
        </w:rPr>
        <w:t xml:space="preserve">The information on the completed form is used by the Department of the Treasury, </w:t>
      </w:r>
      <w:r w:rsidR="00FF581A">
        <w:rPr>
          <w:rFonts w:ascii="Times New Roman" w:hAnsi="Times New Roman"/>
          <w:noProof w:val="0"/>
          <w:sz w:val="24"/>
        </w:rPr>
        <w:t>the Federal Reserve System, and the financial institution to route payments to the payee's account and provide authentication elements added to identify the direct deposit enrollee.</w:t>
      </w:r>
    </w:p>
    <w:p w:rsidR="00C8047B" w:rsidP="00795D6D" w14:paraId="69516A50" w14:textId="77777777">
      <w:pPr>
        <w:ind w:left="720" w:hanging="720"/>
        <w:rPr>
          <w:rFonts w:ascii="Times New Roman" w:hAnsi="Times New Roman"/>
          <w:noProof w:val="0"/>
          <w:sz w:val="24"/>
        </w:rPr>
      </w:pPr>
    </w:p>
    <w:p w:rsidR="00795D6D" w:rsidP="00795D6D" w14:paraId="73687F90" w14:textId="77777777">
      <w:pPr>
        <w:numPr>
          <w:ilvl w:val="0"/>
          <w:numId w:val="9"/>
        </w:numPr>
        <w:ind w:hanging="720"/>
        <w:rPr>
          <w:rFonts w:ascii="Times New Roman" w:hAnsi="Times New Roman"/>
          <w:noProof w:val="0"/>
          <w:sz w:val="24"/>
          <w:szCs w:val="24"/>
        </w:rPr>
      </w:pPr>
      <w:r w:rsidRPr="00C8047B">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95D6D" w:rsidRPr="00795D6D" w:rsidP="00795D6D" w14:paraId="0AF2A4DC" w14:textId="77777777">
      <w:pPr>
        <w:ind w:left="720"/>
        <w:rPr>
          <w:rFonts w:ascii="Times New Roman" w:hAnsi="Times New Roman"/>
          <w:noProof w:val="0"/>
          <w:sz w:val="24"/>
          <w:szCs w:val="24"/>
        </w:rPr>
      </w:pPr>
    </w:p>
    <w:p w:rsidR="00C8047B" w:rsidP="00795D6D" w14:paraId="19AB54FB" w14:textId="77777777">
      <w:pPr>
        <w:ind w:left="720"/>
        <w:rPr>
          <w:rFonts w:ascii="Times New Roman" w:hAnsi="Times New Roman"/>
          <w:noProof w:val="0"/>
          <w:sz w:val="24"/>
        </w:rPr>
      </w:pPr>
      <w:r>
        <w:rPr>
          <w:rFonts w:ascii="Times New Roman" w:hAnsi="Times New Roman"/>
          <w:noProof w:val="0"/>
          <w:sz w:val="24"/>
        </w:rPr>
        <w:t>The information that is collected on the Direct Deposit Sign</w:t>
      </w:r>
      <w:r w:rsidR="008C56EC">
        <w:rPr>
          <w:rFonts w:ascii="Times New Roman" w:hAnsi="Times New Roman"/>
          <w:noProof w:val="0"/>
          <w:sz w:val="24"/>
        </w:rPr>
        <w:t>-U</w:t>
      </w:r>
      <w:r>
        <w:rPr>
          <w:rFonts w:ascii="Times New Roman" w:hAnsi="Times New Roman"/>
          <w:noProof w:val="0"/>
          <w:sz w:val="24"/>
        </w:rPr>
        <w:t xml:space="preserve">p </w:t>
      </w:r>
      <w:r w:rsidR="00AF2185">
        <w:rPr>
          <w:rFonts w:ascii="Times New Roman" w:hAnsi="Times New Roman"/>
          <w:noProof w:val="0"/>
          <w:sz w:val="24"/>
        </w:rPr>
        <w:t>F</w:t>
      </w:r>
      <w:r>
        <w:rPr>
          <w:rFonts w:ascii="Times New Roman" w:hAnsi="Times New Roman"/>
          <w:noProof w:val="0"/>
          <w:sz w:val="24"/>
        </w:rPr>
        <w:t>orm</w:t>
      </w:r>
      <w:r w:rsidR="00AF2185">
        <w:rPr>
          <w:rFonts w:ascii="Times New Roman" w:hAnsi="Times New Roman"/>
          <w:noProof w:val="0"/>
          <w:sz w:val="24"/>
        </w:rPr>
        <w:t>,</w:t>
      </w:r>
      <w:r w:rsidR="00773517">
        <w:rPr>
          <w:rFonts w:ascii="Times New Roman" w:hAnsi="Times New Roman"/>
          <w:noProof w:val="0"/>
          <w:sz w:val="24"/>
        </w:rPr>
        <w:t xml:space="preserve"> Go Direct Sign-Up Form</w:t>
      </w:r>
      <w:r w:rsidR="00AF2185">
        <w:rPr>
          <w:rFonts w:ascii="Times New Roman" w:hAnsi="Times New Roman"/>
          <w:noProof w:val="0"/>
          <w:sz w:val="24"/>
        </w:rPr>
        <w:t>, and Direct Express Sign Up Forms</w:t>
      </w:r>
      <w:r w:rsidR="00773517">
        <w:rPr>
          <w:rFonts w:ascii="Times New Roman" w:hAnsi="Times New Roman"/>
          <w:noProof w:val="0"/>
          <w:sz w:val="24"/>
        </w:rPr>
        <w:t xml:space="preserve"> </w:t>
      </w:r>
      <w:r>
        <w:rPr>
          <w:rFonts w:ascii="Times New Roman" w:hAnsi="Times New Roman"/>
          <w:noProof w:val="0"/>
          <w:sz w:val="24"/>
        </w:rPr>
        <w:t>may also be collected by telephone</w:t>
      </w:r>
      <w:r w:rsidR="00773517">
        <w:rPr>
          <w:rFonts w:ascii="Times New Roman" w:hAnsi="Times New Roman"/>
          <w:noProof w:val="0"/>
          <w:sz w:val="24"/>
        </w:rPr>
        <w:t>, on-line, and mail</w:t>
      </w:r>
      <w:r>
        <w:rPr>
          <w:rFonts w:ascii="Times New Roman" w:hAnsi="Times New Roman"/>
          <w:noProof w:val="0"/>
          <w:sz w:val="24"/>
        </w:rPr>
        <w:t xml:space="preserve">. All benefit agencies have procedures by which the payee may enroll in </w:t>
      </w:r>
      <w:r w:rsidR="00DB3EE1">
        <w:rPr>
          <w:rFonts w:ascii="Times New Roman" w:hAnsi="Times New Roman"/>
          <w:noProof w:val="0"/>
          <w:sz w:val="24"/>
        </w:rPr>
        <w:t xml:space="preserve">electronic funds transfer </w:t>
      </w:r>
      <w:r w:rsidR="007A4C99">
        <w:rPr>
          <w:rFonts w:ascii="Times New Roman" w:hAnsi="Times New Roman"/>
          <w:noProof w:val="0"/>
          <w:sz w:val="24"/>
        </w:rPr>
        <w:t>by calling</w:t>
      </w:r>
      <w:r>
        <w:rPr>
          <w:rFonts w:ascii="Times New Roman" w:hAnsi="Times New Roman"/>
          <w:noProof w:val="0"/>
          <w:sz w:val="24"/>
        </w:rPr>
        <w:t xml:space="preserve"> the agency</w:t>
      </w:r>
      <w:r w:rsidR="00DB3EE1">
        <w:rPr>
          <w:rFonts w:ascii="Times New Roman" w:hAnsi="Times New Roman"/>
          <w:noProof w:val="0"/>
          <w:sz w:val="24"/>
        </w:rPr>
        <w:t xml:space="preserve">, the Go Direct Call Center, </w:t>
      </w:r>
      <w:r>
        <w:rPr>
          <w:rFonts w:ascii="Times New Roman" w:hAnsi="Times New Roman"/>
          <w:noProof w:val="0"/>
          <w:sz w:val="24"/>
        </w:rPr>
        <w:t xml:space="preserve">or </w:t>
      </w:r>
      <w:r w:rsidR="005F5D03">
        <w:rPr>
          <w:rFonts w:ascii="Times New Roman" w:hAnsi="Times New Roman"/>
          <w:noProof w:val="0"/>
          <w:sz w:val="24"/>
        </w:rPr>
        <w:t xml:space="preserve">a </w:t>
      </w:r>
      <w:r>
        <w:rPr>
          <w:rFonts w:ascii="Times New Roman" w:hAnsi="Times New Roman"/>
          <w:noProof w:val="0"/>
          <w:sz w:val="24"/>
        </w:rPr>
        <w:t xml:space="preserve">financial institution. </w:t>
      </w:r>
    </w:p>
    <w:p w:rsidR="0031345A" w:rsidP="00795D6D" w14:paraId="5CE7D87B" w14:textId="77777777">
      <w:pPr>
        <w:ind w:left="720"/>
        <w:rPr>
          <w:rFonts w:ascii="Times New Roman" w:hAnsi="Times New Roman"/>
          <w:noProof w:val="0"/>
          <w:sz w:val="24"/>
        </w:rPr>
      </w:pPr>
    </w:p>
    <w:p w:rsidR="0031345A" w:rsidP="00795D6D" w14:paraId="4568C279" w14:textId="6C7E3689">
      <w:pPr>
        <w:ind w:left="720"/>
        <w:rPr>
          <w:rFonts w:ascii="Times New Roman" w:hAnsi="Times New Roman"/>
          <w:noProof w:val="0"/>
          <w:sz w:val="24"/>
        </w:rPr>
      </w:pPr>
      <w:r>
        <w:rPr>
          <w:rFonts w:ascii="Times New Roman" w:hAnsi="Times New Roman"/>
          <w:noProof w:val="0"/>
          <w:sz w:val="24"/>
        </w:rPr>
        <w:t xml:space="preserve">Federal agencies </w:t>
      </w:r>
      <w:r w:rsidR="00D256F4">
        <w:rPr>
          <w:rFonts w:ascii="Times New Roman" w:hAnsi="Times New Roman"/>
          <w:noProof w:val="0"/>
          <w:sz w:val="24"/>
        </w:rPr>
        <w:t>are</w:t>
      </w:r>
      <w:r>
        <w:rPr>
          <w:rFonts w:ascii="Times New Roman" w:hAnsi="Times New Roman"/>
          <w:noProof w:val="0"/>
          <w:sz w:val="24"/>
        </w:rPr>
        <w:t xml:space="preserve"> placing our forms onto their electronic portals so that recipients can make an electronic payment option to receive their benefits.  This would be a seamless process for benefit recipients and in many cases would reduce the number of burden hours associated with filling out a form and mailing it back to the federal paying agencies.  Based upon information that recipients would give to set up an account, the use of </w:t>
      </w:r>
      <w:r w:rsidR="0013445D">
        <w:rPr>
          <w:rFonts w:ascii="Times New Roman" w:hAnsi="Times New Roman"/>
          <w:noProof w:val="0"/>
          <w:sz w:val="24"/>
        </w:rPr>
        <w:t xml:space="preserve">a </w:t>
      </w:r>
      <w:r>
        <w:rPr>
          <w:rFonts w:ascii="Times New Roman" w:hAnsi="Times New Roman"/>
          <w:noProof w:val="0"/>
          <w:sz w:val="24"/>
        </w:rPr>
        <w:t>portal would pre-populate the form.  This is the common information like name, address, telephone number.  In some cases</w:t>
      </w:r>
      <w:r w:rsidR="0013445D">
        <w:rPr>
          <w:rFonts w:ascii="Times New Roman" w:hAnsi="Times New Roman"/>
          <w:noProof w:val="0"/>
          <w:sz w:val="24"/>
        </w:rPr>
        <w:t>, additional</w:t>
      </w:r>
      <w:r>
        <w:rPr>
          <w:rFonts w:ascii="Times New Roman" w:hAnsi="Times New Roman"/>
          <w:noProof w:val="0"/>
          <w:sz w:val="24"/>
        </w:rPr>
        <w:t xml:space="preserve"> detailed information like bank routing and account number</w:t>
      </w:r>
      <w:r w:rsidR="0013445D">
        <w:rPr>
          <w:rFonts w:ascii="Times New Roman" w:hAnsi="Times New Roman"/>
          <w:noProof w:val="0"/>
          <w:sz w:val="24"/>
        </w:rPr>
        <w:t xml:space="preserve"> are needed</w:t>
      </w:r>
      <w:r>
        <w:rPr>
          <w:rFonts w:ascii="Times New Roman" w:hAnsi="Times New Roman"/>
          <w:noProof w:val="0"/>
          <w:sz w:val="24"/>
        </w:rPr>
        <w:t>.  We plan to collect 2% of these responses electronically. The estimated 2% respondents reporting electronically will not cause an increase in total responses for this collection. We anticipate that respondents using the electronic portal will offset users that otherwise would have enrolled using the hard copy form.</w:t>
      </w:r>
    </w:p>
    <w:p w:rsidR="00DB3EE1" w:rsidP="00C8047B" w14:paraId="5EF962FD" w14:textId="77777777">
      <w:pPr>
        <w:ind w:left="720"/>
        <w:rPr>
          <w:rFonts w:ascii="Times New Roman" w:hAnsi="Times New Roman"/>
          <w:noProof w:val="0"/>
          <w:sz w:val="24"/>
        </w:rPr>
      </w:pPr>
    </w:p>
    <w:p w:rsidR="00C8047B" w:rsidRPr="00C8047B" w:rsidP="00795D6D" w14:paraId="2057653F" w14:textId="77777777">
      <w:pPr>
        <w:numPr>
          <w:ilvl w:val="0"/>
          <w:numId w:val="9"/>
        </w:numPr>
        <w:ind w:hanging="720"/>
        <w:rPr>
          <w:rFonts w:ascii="Times New Roman" w:hAnsi="Times New Roman"/>
          <w:b/>
          <w:sz w:val="24"/>
          <w:szCs w:val="24"/>
        </w:rPr>
      </w:pPr>
      <w:r w:rsidRPr="00C8047B">
        <w:rPr>
          <w:rFonts w:ascii="Times New Roman" w:hAnsi="Times New Roman"/>
          <w:b/>
          <w:sz w:val="24"/>
          <w:szCs w:val="24"/>
        </w:rPr>
        <w:t xml:space="preserve">Describe efforts to identify duplication.  Show specifically why any similar information already available cannot be used or modified for use for the purposes described in Item 2 above. </w:t>
      </w:r>
    </w:p>
    <w:p w:rsidR="00C8047B" w:rsidP="00C8047B" w14:paraId="53D3D37D" w14:textId="77777777"/>
    <w:p w:rsidR="002B2E21" w:rsidP="00690881" w14:paraId="006545B2" w14:textId="77777777">
      <w:pPr>
        <w:ind w:left="720"/>
        <w:rPr>
          <w:rFonts w:ascii="Times New Roman" w:hAnsi="Times New Roman"/>
          <w:noProof w:val="0"/>
          <w:sz w:val="24"/>
        </w:rPr>
      </w:pPr>
      <w:r>
        <w:rPr>
          <w:rFonts w:ascii="Times New Roman" w:hAnsi="Times New Roman"/>
          <w:noProof w:val="0"/>
          <w:sz w:val="24"/>
        </w:rPr>
        <w:t xml:space="preserve">To our knowledge there is no other information collection system, which collects and matches the recipients’ names, depositor account numbers at the financial institutions, and routing transit numbers of these financial institutions. </w:t>
      </w:r>
      <w:r w:rsidR="00795D6D">
        <w:rPr>
          <w:rFonts w:ascii="Times New Roman" w:hAnsi="Times New Roman"/>
          <w:noProof w:val="0"/>
          <w:sz w:val="24"/>
        </w:rPr>
        <w:t xml:space="preserve"> </w:t>
      </w:r>
      <w:r>
        <w:rPr>
          <w:rFonts w:ascii="Times New Roman" w:hAnsi="Times New Roman"/>
          <w:noProof w:val="0"/>
          <w:sz w:val="24"/>
        </w:rPr>
        <w:t>This matching must be carried out by the voluntary completion of this form (or by the methods described in number 3 above) by recipients and financial institutions.</w:t>
      </w:r>
    </w:p>
    <w:p w:rsidR="002B2E21" w14:paraId="482F64A0" w14:textId="77777777">
      <w:pPr>
        <w:rPr>
          <w:rFonts w:ascii="Times New Roman" w:hAnsi="Times New Roman"/>
          <w:noProof w:val="0"/>
          <w:sz w:val="24"/>
        </w:rPr>
      </w:pPr>
    </w:p>
    <w:p w:rsidR="002B2E21" w14:paraId="5D343959" w14:textId="1394FEEB">
      <w:pPr>
        <w:pStyle w:val="BodyTextIndent"/>
      </w:pPr>
      <w:r>
        <w:t xml:space="preserve"> These </w:t>
      </w:r>
      <w:r>
        <w:t>form</w:t>
      </w:r>
      <w:r>
        <w:t>s</w:t>
      </w:r>
      <w:r>
        <w:t xml:space="preserve"> seek to collect only the most basic data, which allows us to route a payment appropriately, via electronic funds transfer</w:t>
      </w:r>
      <w:r w:rsidR="008D2987">
        <w:t xml:space="preserve"> (EFT)</w:t>
      </w:r>
      <w:r>
        <w:t>.</w:t>
      </w:r>
    </w:p>
    <w:p w:rsidR="00690881" w14:paraId="3788F0C9" w14:textId="77777777">
      <w:pPr>
        <w:pStyle w:val="BodyTextIndent"/>
      </w:pPr>
    </w:p>
    <w:p w:rsidR="00690881" w:rsidRPr="00690881" w:rsidP="00795D6D" w14:paraId="1B8A269D" w14:textId="77777777">
      <w:pPr>
        <w:numPr>
          <w:ilvl w:val="0"/>
          <w:numId w:val="9"/>
        </w:numPr>
        <w:ind w:hanging="720"/>
        <w:rPr>
          <w:rFonts w:ascii="Times New Roman" w:hAnsi="Times New Roman"/>
          <w:b/>
          <w:sz w:val="24"/>
          <w:szCs w:val="24"/>
        </w:rPr>
      </w:pPr>
      <w:r w:rsidRPr="00690881">
        <w:rPr>
          <w:rFonts w:ascii="Times New Roman" w:hAnsi="Times New Roman"/>
          <w:b/>
          <w:sz w:val="24"/>
          <w:szCs w:val="24"/>
        </w:rPr>
        <w:t>If the collection of information impacts small businesses or other small entities, describe any methods used to minimize burden.</w:t>
      </w:r>
    </w:p>
    <w:p w:rsidR="00690881" w:rsidRPr="00690881" w:rsidP="00690881" w14:paraId="1DF8157A" w14:textId="77777777">
      <w:pPr>
        <w:rPr>
          <w:rFonts w:ascii="Times New Roman" w:hAnsi="Times New Roman"/>
          <w:sz w:val="24"/>
          <w:szCs w:val="24"/>
        </w:rPr>
      </w:pPr>
    </w:p>
    <w:p w:rsidR="009E2235" w:rsidRPr="009E2235" w:rsidP="009E2235" w14:paraId="515CA4E3" w14:textId="77777777">
      <w:pPr>
        <w:ind w:left="720"/>
        <w:rPr>
          <w:rFonts w:ascii="Times New Roman" w:hAnsi="Times New Roman"/>
          <w:sz w:val="24"/>
        </w:rPr>
      </w:pPr>
      <w:r w:rsidRPr="009E2235">
        <w:rPr>
          <w:rFonts w:ascii="Times New Roman" w:hAnsi="Times New Roman"/>
          <w:sz w:val="24"/>
        </w:rPr>
        <w:t>This collection of information does not impact small business or other small entities.</w:t>
      </w:r>
    </w:p>
    <w:p w:rsidR="002B2E21" w14:paraId="6A2E81D0" w14:textId="77777777">
      <w:pPr>
        <w:ind w:left="360"/>
        <w:rPr>
          <w:rFonts w:ascii="Times New Roman" w:hAnsi="Times New Roman"/>
          <w:noProof w:val="0"/>
          <w:sz w:val="24"/>
        </w:rPr>
      </w:pPr>
    </w:p>
    <w:p w:rsidR="00690881" w:rsidRPr="00690881" w:rsidP="00795D6D" w14:paraId="1536F13E" w14:textId="77777777">
      <w:pPr>
        <w:numPr>
          <w:ilvl w:val="0"/>
          <w:numId w:val="9"/>
        </w:numPr>
        <w:ind w:hanging="720"/>
        <w:rPr>
          <w:rFonts w:ascii="Times New Roman" w:hAnsi="Times New Roman"/>
          <w:b/>
          <w:sz w:val="24"/>
          <w:szCs w:val="24"/>
        </w:rPr>
      </w:pPr>
      <w:r w:rsidRPr="0069088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690881" w:rsidP="00690881" w14:paraId="77D1817B" w14:textId="77777777">
      <w:r>
        <w:t xml:space="preserve"> </w:t>
      </w:r>
    </w:p>
    <w:p w:rsidR="002B2E21" w:rsidP="00690881" w14:paraId="3B614119" w14:textId="770661D5">
      <w:pPr>
        <w:ind w:left="720"/>
        <w:rPr>
          <w:rFonts w:ascii="Times New Roman" w:hAnsi="Times New Roman"/>
          <w:noProof w:val="0"/>
          <w:sz w:val="24"/>
        </w:rPr>
      </w:pPr>
      <w:r>
        <w:rPr>
          <w:rFonts w:ascii="Times New Roman" w:hAnsi="Times New Roman"/>
          <w:noProof w:val="0"/>
          <w:sz w:val="24"/>
        </w:rPr>
        <w:t>It is necessary to collect this information to</w:t>
      </w:r>
      <w:r>
        <w:rPr>
          <w:rFonts w:ascii="Times New Roman" w:hAnsi="Times New Roman"/>
          <w:noProof w:val="0"/>
          <w:sz w:val="24"/>
        </w:rPr>
        <w:t xml:space="preserve"> enroll recipients in the Direct Deposit Program. </w:t>
      </w:r>
      <w:r w:rsidR="00795D6D">
        <w:rPr>
          <w:rFonts w:ascii="Times New Roman" w:hAnsi="Times New Roman"/>
          <w:noProof w:val="0"/>
          <w:sz w:val="24"/>
        </w:rPr>
        <w:t xml:space="preserve"> </w:t>
      </w:r>
      <w:r>
        <w:rPr>
          <w:rFonts w:ascii="Times New Roman" w:hAnsi="Times New Roman"/>
          <w:noProof w:val="0"/>
          <w:sz w:val="24"/>
        </w:rPr>
        <w:t>In addition, Public Law 104</w:t>
      </w:r>
      <w:r>
        <w:rPr>
          <w:rFonts w:ascii="Times New Roman" w:hAnsi="Times New Roman"/>
          <w:noProof w:val="0"/>
          <w:sz w:val="24"/>
        </w:rPr>
        <w:noBreakHyphen/>
        <w:t>134, the Omnibus Consolidated Rescissions and Appropriations Act of 1996, requires that virtually everyone who receives payments from the Federal Government receive them by electronic funds transfer by January 1, 1999.</w:t>
      </w:r>
      <w:r w:rsidR="00236826">
        <w:rPr>
          <w:rFonts w:ascii="Times New Roman" w:hAnsi="Times New Roman"/>
          <w:noProof w:val="0"/>
          <w:sz w:val="24"/>
        </w:rPr>
        <w:t xml:space="preserve">  In December 2010, </w:t>
      </w:r>
      <w:r w:rsidR="00F11E3C">
        <w:rPr>
          <w:rFonts w:ascii="Times New Roman" w:hAnsi="Times New Roman"/>
          <w:noProof w:val="0"/>
          <w:sz w:val="24"/>
        </w:rPr>
        <w:t xml:space="preserve">the Treasury Department </w:t>
      </w:r>
      <w:r w:rsidR="00236826">
        <w:rPr>
          <w:rFonts w:ascii="Times New Roman" w:hAnsi="Times New Roman"/>
          <w:noProof w:val="0"/>
          <w:sz w:val="24"/>
        </w:rPr>
        <w:t xml:space="preserve">issued a final rule </w:t>
      </w:r>
      <w:r w:rsidR="0013445D">
        <w:rPr>
          <w:rFonts w:ascii="Times New Roman" w:hAnsi="Times New Roman"/>
          <w:noProof w:val="0"/>
          <w:sz w:val="24"/>
        </w:rPr>
        <w:t>that requires EFT for</w:t>
      </w:r>
      <w:r w:rsidR="00BA560A">
        <w:rPr>
          <w:rFonts w:ascii="Times New Roman" w:hAnsi="Times New Roman"/>
          <w:noProof w:val="0"/>
          <w:sz w:val="24"/>
        </w:rPr>
        <w:t xml:space="preserve"> </w:t>
      </w:r>
      <w:r w:rsidR="0013445D">
        <w:rPr>
          <w:rFonts w:ascii="Times New Roman" w:hAnsi="Times New Roman"/>
          <w:noProof w:val="0"/>
          <w:sz w:val="24"/>
        </w:rPr>
        <w:t xml:space="preserve">federal </w:t>
      </w:r>
      <w:r w:rsidR="0013445D">
        <w:rPr>
          <w:rFonts w:ascii="Times New Roman" w:hAnsi="Times New Roman"/>
          <w:noProof w:val="0"/>
          <w:sz w:val="24"/>
        </w:rPr>
        <w:t>payments starting</w:t>
      </w:r>
      <w:r w:rsidR="00BA560A">
        <w:rPr>
          <w:rFonts w:ascii="Times New Roman" w:hAnsi="Times New Roman"/>
          <w:noProof w:val="0"/>
          <w:sz w:val="24"/>
        </w:rPr>
        <w:t xml:space="preserve"> March 1, 2013.</w:t>
      </w:r>
      <w:r w:rsidR="00954657">
        <w:rPr>
          <w:rFonts w:ascii="Times New Roman" w:hAnsi="Times New Roman"/>
          <w:noProof w:val="0"/>
          <w:sz w:val="24"/>
        </w:rPr>
        <w:t xml:space="preserve"> Additionally, </w:t>
      </w:r>
      <w:r w:rsidRPr="00954657" w:rsidR="00954657">
        <w:rPr>
          <w:rFonts w:ascii="Times New Roman" w:hAnsi="Times New Roman"/>
          <w:noProof w:val="0"/>
          <w:sz w:val="24"/>
        </w:rPr>
        <w:t>Federal Agencies should be complying with Executive Order 14247, Modernizing Payments to and from America’s Bank Account (EO 14247).</w:t>
      </w:r>
    </w:p>
    <w:p w:rsidR="00D46868" w:rsidP="00690881" w14:paraId="1D0B27D6" w14:textId="77777777">
      <w:pPr>
        <w:ind w:left="720"/>
        <w:rPr>
          <w:rFonts w:ascii="Times New Roman" w:hAnsi="Times New Roman"/>
          <w:noProof w:val="0"/>
          <w:sz w:val="24"/>
        </w:rPr>
      </w:pPr>
    </w:p>
    <w:p w:rsidR="00D46868" w:rsidP="00795D6D" w14:paraId="500408B8" w14:textId="77777777">
      <w:pPr>
        <w:numPr>
          <w:ilvl w:val="0"/>
          <w:numId w:val="9"/>
        </w:numPr>
        <w:ind w:hanging="720"/>
        <w:rPr>
          <w:rFonts w:ascii="Times New Roman" w:hAnsi="Times New Roman"/>
          <w:b/>
          <w:sz w:val="24"/>
          <w:szCs w:val="24"/>
        </w:rPr>
      </w:pPr>
      <w:r w:rsidRPr="00D46868">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etc.</w:t>
      </w:r>
    </w:p>
    <w:p w:rsidR="00D46868" w:rsidP="00D46868" w14:paraId="45CF5BBA" w14:textId="77777777">
      <w:pPr>
        <w:rPr>
          <w:rFonts w:ascii="Times New Roman" w:hAnsi="Times New Roman"/>
          <w:b/>
          <w:sz w:val="24"/>
          <w:szCs w:val="24"/>
        </w:rPr>
      </w:pPr>
    </w:p>
    <w:p w:rsidR="0016418C" w:rsidP="00D46868" w14:paraId="4E8F1EFF" w14:textId="0C0CBE64">
      <w:pPr>
        <w:ind w:left="720"/>
        <w:rPr>
          <w:rFonts w:ascii="Times New Roman" w:hAnsi="Times New Roman"/>
          <w:noProof w:val="0"/>
          <w:sz w:val="24"/>
        </w:rPr>
      </w:pPr>
      <w:r w:rsidRPr="00D256F4">
        <w:rPr>
          <w:rFonts w:ascii="Times New Roman" w:hAnsi="Times New Roman"/>
          <w:noProof w:val="0"/>
          <w:sz w:val="24"/>
        </w:rPr>
        <w:t>There are no special circumstances. The collection of information is conducted in a manner consistent with the guidelines in 5 CFR 1320.6.</w:t>
      </w:r>
    </w:p>
    <w:p w:rsidR="00D256F4" w:rsidP="00D46868" w14:paraId="5FF0C84F" w14:textId="77777777">
      <w:pPr>
        <w:ind w:left="720"/>
        <w:rPr>
          <w:rFonts w:ascii="Times New Roman" w:hAnsi="Times New Roman"/>
          <w:noProof w:val="0"/>
          <w:sz w:val="24"/>
        </w:rPr>
      </w:pPr>
    </w:p>
    <w:p w:rsidR="00D46868" w:rsidP="00795D6D" w14:paraId="63A50E14" w14:textId="77777777">
      <w:pPr>
        <w:numPr>
          <w:ilvl w:val="0"/>
          <w:numId w:val="9"/>
        </w:numPr>
        <w:ind w:hanging="720"/>
        <w:rPr>
          <w:rFonts w:ascii="Times New Roman" w:hAnsi="Times New Roman"/>
          <w:b/>
          <w:sz w:val="24"/>
          <w:szCs w:val="24"/>
        </w:rPr>
      </w:pPr>
      <w:r w:rsidRPr="00D46868">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53100" w:rsidP="00462949" w14:paraId="4E19EF41" w14:textId="77777777">
      <w:pPr>
        <w:rPr>
          <w:rFonts w:ascii="Times New Roman" w:hAnsi="Times New Roman"/>
          <w:b/>
          <w:sz w:val="24"/>
          <w:szCs w:val="24"/>
        </w:rPr>
      </w:pPr>
    </w:p>
    <w:p w:rsidR="00D63DDE" w:rsidRPr="00D63DDE" w:rsidP="00D63DDE" w14:paraId="53FC7039" w14:textId="02569007">
      <w:pPr>
        <w:ind w:left="720"/>
        <w:rPr>
          <w:rFonts w:ascii="Times New Roman" w:hAnsi="Times New Roman"/>
          <w:sz w:val="24"/>
        </w:rPr>
      </w:pPr>
      <w:r w:rsidRPr="00ED2013">
        <w:rPr>
          <w:rFonts w:ascii="Times New Roman" w:hAnsi="Times New Roman"/>
          <w:sz w:val="24"/>
        </w:rPr>
        <w:t xml:space="preserve">The Bureau’s notice was published in the Federal Register on </w:t>
      </w:r>
      <w:r w:rsidR="00FF5E60">
        <w:rPr>
          <w:rFonts w:ascii="Times New Roman" w:hAnsi="Times New Roman"/>
          <w:sz w:val="24"/>
        </w:rPr>
        <w:t>December 8</w:t>
      </w:r>
      <w:r w:rsidRPr="00ED2013">
        <w:rPr>
          <w:rFonts w:ascii="Times New Roman" w:hAnsi="Times New Roman"/>
          <w:sz w:val="24"/>
        </w:rPr>
        <w:t>, 202</w:t>
      </w:r>
      <w:r w:rsidR="00FF5E60">
        <w:rPr>
          <w:rFonts w:ascii="Times New Roman" w:hAnsi="Times New Roman"/>
          <w:sz w:val="24"/>
        </w:rPr>
        <w:t>5</w:t>
      </w:r>
      <w:r w:rsidRPr="00ED2013">
        <w:rPr>
          <w:rFonts w:ascii="Times New Roman" w:hAnsi="Times New Roman"/>
          <w:sz w:val="24"/>
        </w:rPr>
        <w:t xml:space="preserve">, Volume </w:t>
      </w:r>
      <w:r w:rsidR="00FF5E60">
        <w:rPr>
          <w:rFonts w:ascii="Times New Roman" w:hAnsi="Times New Roman"/>
          <w:sz w:val="24"/>
        </w:rPr>
        <w:t>90</w:t>
      </w:r>
      <w:r w:rsidRPr="00ED2013">
        <w:rPr>
          <w:rFonts w:ascii="Times New Roman" w:hAnsi="Times New Roman"/>
          <w:sz w:val="24"/>
        </w:rPr>
        <w:t xml:space="preserve">, page </w:t>
      </w:r>
      <w:r w:rsidR="00FF5E60">
        <w:rPr>
          <w:rFonts w:ascii="Times New Roman" w:hAnsi="Times New Roman"/>
          <w:sz w:val="24"/>
        </w:rPr>
        <w:t>56833</w:t>
      </w:r>
      <w:r w:rsidRPr="00ED2013">
        <w:rPr>
          <w:rFonts w:ascii="Times New Roman" w:hAnsi="Times New Roman"/>
          <w:sz w:val="24"/>
        </w:rPr>
        <w:t>.  No comments were received.</w:t>
      </w:r>
    </w:p>
    <w:p w:rsidR="00773517" w:rsidP="00795D6D" w14:paraId="166A0BDB" w14:textId="77777777">
      <w:pPr>
        <w:tabs>
          <w:tab w:val="left" w:pos="720"/>
        </w:tabs>
        <w:ind w:left="720" w:hanging="720"/>
        <w:rPr>
          <w:rFonts w:ascii="Times New Roman" w:hAnsi="Times New Roman"/>
          <w:noProof w:val="0"/>
          <w:sz w:val="24"/>
        </w:rPr>
      </w:pPr>
    </w:p>
    <w:p w:rsidR="00D46868" w:rsidP="00795D6D" w14:paraId="7D559F88" w14:textId="77777777">
      <w:pPr>
        <w:numPr>
          <w:ilvl w:val="0"/>
          <w:numId w:val="9"/>
        </w:numPr>
        <w:tabs>
          <w:tab w:val="left" w:pos="720"/>
        </w:tabs>
        <w:ind w:hanging="720"/>
        <w:rPr>
          <w:rFonts w:ascii="Times New Roman" w:hAnsi="Times New Roman"/>
          <w:b/>
          <w:sz w:val="24"/>
          <w:szCs w:val="24"/>
        </w:rPr>
      </w:pPr>
      <w:r w:rsidRPr="00D46868">
        <w:rPr>
          <w:rFonts w:ascii="Times New Roman" w:hAnsi="Times New Roman"/>
          <w:b/>
          <w:sz w:val="24"/>
          <w:szCs w:val="24"/>
        </w:rPr>
        <w:t xml:space="preserve">Explain any decision to provide any payment or gift to respondents, other than reenumeration of contractors or grantees. </w:t>
      </w:r>
    </w:p>
    <w:p w:rsidR="00D46868" w:rsidRPr="00D46868" w:rsidP="00795D6D" w14:paraId="58D60F7A" w14:textId="77777777">
      <w:pPr>
        <w:tabs>
          <w:tab w:val="left" w:pos="720"/>
        </w:tabs>
        <w:ind w:left="720" w:hanging="720"/>
        <w:rPr>
          <w:rFonts w:ascii="Times New Roman" w:hAnsi="Times New Roman"/>
          <w:b/>
          <w:sz w:val="24"/>
          <w:szCs w:val="24"/>
        </w:rPr>
      </w:pPr>
    </w:p>
    <w:p w:rsidR="002B2E21" w:rsidP="00D63DDE" w14:paraId="271CAAE4" w14:textId="77777777">
      <w:pPr>
        <w:tabs>
          <w:tab w:val="left" w:pos="720"/>
        </w:tabs>
        <w:ind w:left="720"/>
        <w:rPr>
          <w:rFonts w:ascii="Times New Roman" w:hAnsi="Times New Roman"/>
          <w:noProof w:val="0"/>
          <w:sz w:val="24"/>
        </w:rPr>
      </w:pPr>
      <w:r>
        <w:rPr>
          <w:rFonts w:ascii="Times New Roman" w:hAnsi="Times New Roman"/>
          <w:noProof w:val="0"/>
          <w:sz w:val="24"/>
        </w:rPr>
        <w:t>There are no payments or gifts made to respondents.</w:t>
      </w:r>
    </w:p>
    <w:p w:rsidR="00D46868" w:rsidP="00795D6D" w14:paraId="11D4B211" w14:textId="77777777">
      <w:pPr>
        <w:tabs>
          <w:tab w:val="left" w:pos="720"/>
        </w:tabs>
        <w:ind w:left="720" w:hanging="720"/>
        <w:rPr>
          <w:rFonts w:ascii="Times New Roman" w:hAnsi="Times New Roman"/>
          <w:noProof w:val="0"/>
          <w:sz w:val="24"/>
        </w:rPr>
      </w:pPr>
    </w:p>
    <w:p w:rsidR="00D46868" w:rsidRPr="00D46868" w:rsidP="00795D6D" w14:paraId="27BFE35C" w14:textId="77777777">
      <w:pPr>
        <w:numPr>
          <w:ilvl w:val="0"/>
          <w:numId w:val="9"/>
        </w:numPr>
        <w:tabs>
          <w:tab w:val="left" w:pos="720"/>
        </w:tabs>
        <w:ind w:hanging="720"/>
        <w:rPr>
          <w:rFonts w:ascii="Times New Roman" w:hAnsi="Times New Roman"/>
          <w:b/>
          <w:sz w:val="24"/>
          <w:szCs w:val="24"/>
        </w:rPr>
      </w:pPr>
      <w:r w:rsidRPr="00D46868">
        <w:rPr>
          <w:rFonts w:ascii="Times New Roman" w:hAnsi="Times New Roman"/>
          <w:b/>
          <w:sz w:val="24"/>
          <w:szCs w:val="24"/>
        </w:rPr>
        <w:t xml:space="preserve">Describe any assurance of confidentiality provided to respondents and the basis for the assurance in statute, regulation, or agency policy. </w:t>
      </w:r>
    </w:p>
    <w:p w:rsidR="00D46868" w:rsidRPr="00D46868" w:rsidP="00795D6D" w14:paraId="07820835" w14:textId="77777777">
      <w:pPr>
        <w:tabs>
          <w:tab w:val="left" w:pos="720"/>
        </w:tabs>
        <w:ind w:left="720" w:hanging="720"/>
        <w:rPr>
          <w:rFonts w:ascii="Times New Roman" w:hAnsi="Times New Roman"/>
          <w:noProof w:val="0"/>
          <w:sz w:val="24"/>
          <w:szCs w:val="24"/>
        </w:rPr>
      </w:pPr>
    </w:p>
    <w:p w:rsidR="00D63DDE" w:rsidRPr="00D63DDE" w:rsidP="00D63DDE" w14:paraId="22818D2E" w14:textId="77777777">
      <w:pPr>
        <w:ind w:left="720"/>
        <w:rPr>
          <w:rFonts w:ascii="Times New Roman" w:hAnsi="Times New Roman"/>
          <w:b/>
          <w:bCs/>
          <w:sz w:val="24"/>
        </w:rPr>
      </w:pPr>
      <w:r w:rsidRPr="00D63DDE">
        <w:rPr>
          <w:rFonts w:ascii="Times New Roman" w:hAnsi="Times New Roman"/>
          <w:sz w:val="24"/>
        </w:rPr>
        <w:t>Aside from protections contained in the Privacy Act, there is no guarantee of confidentiality.</w:t>
      </w:r>
    </w:p>
    <w:p w:rsidR="001D68F0" w:rsidP="00D63DDE" w14:paraId="5F11F2D4" w14:textId="77777777">
      <w:pPr>
        <w:tabs>
          <w:tab w:val="left" w:pos="720"/>
        </w:tabs>
        <w:ind w:left="720" w:hanging="720"/>
      </w:pPr>
    </w:p>
    <w:p w:rsidR="001D68F0" w:rsidRPr="001D68F0" w:rsidP="00795D6D" w14:paraId="4E9D960B" w14:textId="77777777">
      <w:pPr>
        <w:numPr>
          <w:ilvl w:val="0"/>
          <w:numId w:val="9"/>
        </w:numPr>
        <w:tabs>
          <w:tab w:val="left" w:pos="720"/>
        </w:tabs>
        <w:ind w:hanging="720"/>
        <w:rPr>
          <w:rFonts w:ascii="Times New Roman" w:hAnsi="Times New Roman"/>
          <w:sz w:val="24"/>
          <w:szCs w:val="24"/>
        </w:rPr>
      </w:pPr>
      <w:r w:rsidRPr="001D68F0">
        <w:rPr>
          <w:rFonts w:ascii="Times New Roman" w:hAnsi="Times New Roman"/>
          <w:b/>
          <w:sz w:val="24"/>
          <w:szCs w:val="24"/>
        </w:rPr>
        <w:t>Provide additional justification for any questions of a sensitive nature</w:t>
      </w:r>
      <w:r w:rsidR="00795D6D">
        <w:rPr>
          <w:rFonts w:ascii="Times New Roman" w:hAnsi="Times New Roman"/>
          <w:b/>
          <w:sz w:val="24"/>
          <w:szCs w:val="24"/>
        </w:rPr>
        <w:t>.</w:t>
      </w:r>
      <w:r w:rsidRPr="001D68F0">
        <w:rPr>
          <w:rFonts w:ascii="Times New Roman" w:hAnsi="Times New Roman"/>
          <w:b/>
          <w:sz w:val="24"/>
          <w:szCs w:val="24"/>
        </w:rPr>
        <w:t xml:space="preserve"> </w:t>
      </w:r>
    </w:p>
    <w:p w:rsidR="002B2E21" w:rsidP="00795D6D" w14:paraId="0E91F479" w14:textId="77777777">
      <w:pPr>
        <w:tabs>
          <w:tab w:val="left" w:pos="720"/>
        </w:tabs>
        <w:ind w:left="720" w:hanging="720"/>
        <w:rPr>
          <w:rFonts w:ascii="Times New Roman" w:hAnsi="Times New Roman"/>
          <w:noProof w:val="0"/>
          <w:sz w:val="24"/>
        </w:rPr>
      </w:pPr>
    </w:p>
    <w:p w:rsidR="0016418C" w:rsidRPr="00AE69A9" w:rsidP="0016418C" w14:paraId="105C7C95" w14:textId="6EC85F43">
      <w:pPr>
        <w:overflowPunct/>
        <w:ind w:left="720"/>
        <w:textAlignment w:val="auto"/>
        <w:rPr>
          <w:rFonts w:ascii="Times New Roman" w:hAnsi="Times New Roman"/>
          <w:noProof w:val="0"/>
          <w:sz w:val="24"/>
          <w:szCs w:val="24"/>
        </w:rPr>
      </w:pPr>
      <w:r>
        <w:rPr>
          <w:rFonts w:ascii="Times New Roman" w:hAnsi="Times New Roman"/>
          <w:noProof w:val="0"/>
          <w:sz w:val="24"/>
        </w:rPr>
        <w:t xml:space="preserve">There are no sensitive questions in the information collection. </w:t>
      </w:r>
      <w:r w:rsidRPr="00CA4A5B">
        <w:rPr>
          <w:rFonts w:ascii="Times New Roman" w:hAnsi="Times New Roman"/>
          <w:bCs/>
          <w:sz w:val="24"/>
          <w:szCs w:val="24"/>
        </w:rPr>
        <w:t>Personally identifiable information(PII) collected on this collection such as name, social security number, and banking information is necessary to</w:t>
      </w:r>
      <w:r w:rsidRPr="00CA4A5B">
        <w:rPr>
          <w:rFonts w:ascii="Times New Roman" w:hAnsi="Times New Roman"/>
          <w:noProof w:val="0"/>
          <w:sz w:val="24"/>
          <w:szCs w:val="24"/>
        </w:rPr>
        <w:t xml:space="preserve"> guarantee that Direct Deposit enrollment applications are processed properly to ensure that a</w:t>
      </w:r>
      <w:r>
        <w:rPr>
          <w:rFonts w:ascii="Times New Roman" w:hAnsi="Times New Roman"/>
          <w:noProof w:val="0"/>
          <w:sz w:val="24"/>
          <w:szCs w:val="24"/>
        </w:rPr>
        <w:t xml:space="preserve"> </w:t>
      </w:r>
      <w:r w:rsidRPr="00CA4A5B">
        <w:rPr>
          <w:rFonts w:ascii="Times New Roman" w:hAnsi="Times New Roman"/>
          <w:noProof w:val="0"/>
          <w:sz w:val="24"/>
          <w:szCs w:val="24"/>
        </w:rPr>
        <w:t xml:space="preserve">recipient’s Federal payment will be disbursed to the correct account. </w:t>
      </w:r>
      <w:r w:rsidRPr="00CA4A5B">
        <w:rPr>
          <w:rFonts w:ascii="Times New Roman" w:hAnsi="Times New Roman"/>
          <w:bCs/>
          <w:sz w:val="24"/>
          <w:szCs w:val="24"/>
        </w:rPr>
        <w:t xml:space="preserve">An </w:t>
      </w:r>
      <w:r w:rsidRPr="00CA4A5B">
        <w:rPr>
          <w:rFonts w:ascii="Times New Roman" w:hAnsi="Times New Roman"/>
          <w:sz w:val="24"/>
          <w:szCs w:val="24"/>
        </w:rPr>
        <w:t xml:space="preserve">applicable System of Records Notice for this information was published </w:t>
      </w:r>
      <w:r w:rsidR="00ED2013">
        <w:rPr>
          <w:rFonts w:ascii="Times New Roman" w:hAnsi="Times New Roman"/>
          <w:sz w:val="24"/>
          <w:szCs w:val="24"/>
        </w:rPr>
        <w:t>February 27</w:t>
      </w:r>
      <w:r w:rsidRPr="00CA4A5B">
        <w:rPr>
          <w:rFonts w:ascii="Times New Roman" w:hAnsi="Times New Roman"/>
          <w:sz w:val="24"/>
          <w:szCs w:val="24"/>
        </w:rPr>
        <w:t>, 20</w:t>
      </w:r>
      <w:r w:rsidR="00ED2013">
        <w:rPr>
          <w:rFonts w:ascii="Times New Roman" w:hAnsi="Times New Roman"/>
          <w:sz w:val="24"/>
          <w:szCs w:val="24"/>
        </w:rPr>
        <w:t>20</w:t>
      </w:r>
      <w:r w:rsidRPr="00CA4A5B">
        <w:rPr>
          <w:rFonts w:ascii="Times New Roman" w:hAnsi="Times New Roman"/>
          <w:sz w:val="24"/>
          <w:szCs w:val="24"/>
        </w:rPr>
        <w:t>. System of Records Name: Treasury/F</w:t>
      </w:r>
      <w:r w:rsidR="00ED2013">
        <w:rPr>
          <w:rFonts w:ascii="Times New Roman" w:hAnsi="Times New Roman"/>
          <w:sz w:val="24"/>
          <w:szCs w:val="24"/>
        </w:rPr>
        <w:t xml:space="preserve">iscal Service </w:t>
      </w:r>
      <w:r w:rsidRPr="00CA4A5B">
        <w:rPr>
          <w:rFonts w:ascii="Times New Roman" w:hAnsi="Times New Roman"/>
          <w:sz w:val="24"/>
          <w:szCs w:val="24"/>
        </w:rPr>
        <w:t>.00</w:t>
      </w:r>
      <w:r w:rsidR="00ED2013">
        <w:rPr>
          <w:rFonts w:ascii="Times New Roman" w:hAnsi="Times New Roman"/>
          <w:sz w:val="24"/>
          <w:szCs w:val="24"/>
        </w:rPr>
        <w:t>7</w:t>
      </w:r>
      <w:r w:rsidRPr="00CA4A5B">
        <w:rPr>
          <w:rFonts w:ascii="Times New Roman" w:hAnsi="Times New Roman"/>
          <w:sz w:val="24"/>
          <w:szCs w:val="24"/>
        </w:rPr>
        <w:t xml:space="preserve"> – Direct Deposit Enrollment Records</w:t>
      </w:r>
      <w:r>
        <w:rPr>
          <w:rFonts w:ascii="Times New Roman" w:hAnsi="Times New Roman"/>
          <w:sz w:val="24"/>
          <w:szCs w:val="24"/>
        </w:rPr>
        <w:t>.</w:t>
      </w:r>
    </w:p>
    <w:p w:rsidR="002B2E21" w:rsidP="00795D6D" w14:paraId="47242390" w14:textId="77777777">
      <w:pPr>
        <w:tabs>
          <w:tab w:val="left" w:pos="720"/>
        </w:tabs>
        <w:ind w:left="720" w:hanging="720"/>
        <w:rPr>
          <w:rFonts w:ascii="Times New Roman" w:hAnsi="Times New Roman"/>
          <w:noProof w:val="0"/>
          <w:sz w:val="24"/>
        </w:rPr>
      </w:pPr>
    </w:p>
    <w:p w:rsidR="001D68F0" w:rsidP="00795D6D" w14:paraId="5075376F" w14:textId="77777777">
      <w:pPr>
        <w:tabs>
          <w:tab w:val="left" w:pos="720"/>
        </w:tabs>
        <w:ind w:left="720" w:hanging="720"/>
        <w:rPr>
          <w:rFonts w:ascii="Times New Roman" w:hAnsi="Times New Roman"/>
          <w:noProof w:val="0"/>
          <w:sz w:val="24"/>
        </w:rPr>
      </w:pPr>
    </w:p>
    <w:p w:rsidR="001D68F0" w:rsidRPr="001D68F0" w:rsidP="00795D6D" w14:paraId="3BDC7B49" w14:textId="77777777">
      <w:pPr>
        <w:numPr>
          <w:ilvl w:val="0"/>
          <w:numId w:val="9"/>
        </w:numPr>
        <w:tabs>
          <w:tab w:val="left" w:pos="720"/>
        </w:tabs>
        <w:ind w:hanging="720"/>
        <w:rPr>
          <w:rFonts w:ascii="Times New Roman" w:hAnsi="Times New Roman"/>
          <w:b/>
          <w:sz w:val="24"/>
          <w:szCs w:val="24"/>
        </w:rPr>
      </w:pPr>
      <w:r w:rsidRPr="001D68F0">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1D68F0" w:rsidP="00795D6D" w14:paraId="147270D2" w14:textId="77777777">
      <w:pPr>
        <w:tabs>
          <w:tab w:val="left" w:pos="720"/>
        </w:tabs>
        <w:ind w:left="720" w:hanging="720"/>
        <w:rPr>
          <w:rFonts w:ascii="Times New Roman" w:hAnsi="Times New Roman"/>
          <w:noProof w:val="0"/>
          <w:sz w:val="24"/>
        </w:rPr>
      </w:pPr>
    </w:p>
    <w:p w:rsidR="00065C1F" w:rsidRPr="00065C1F" w:rsidP="00065C1F" w14:paraId="055EDED7" w14:textId="77777777">
      <w:pPr>
        <w:tabs>
          <w:tab w:val="left" w:pos="720"/>
        </w:tabs>
        <w:ind w:left="720"/>
        <w:rPr>
          <w:rFonts w:ascii="Times New Roman" w:hAnsi="Times New Roman"/>
          <w:noProof w:val="0"/>
          <w:sz w:val="32"/>
        </w:rPr>
      </w:pPr>
      <w:r w:rsidRPr="00065C1F">
        <w:rPr>
          <w:rFonts w:ascii="Times New Roman" w:hAnsi="Times New Roman"/>
          <w:sz w:val="24"/>
        </w:rPr>
        <w:t>The average time needed is 10 minutes per response multiplied by the estimated number of responses (</w:t>
      </w:r>
      <w:r w:rsidR="00D77342">
        <w:rPr>
          <w:rFonts w:ascii="Times New Roman" w:hAnsi="Times New Roman"/>
          <w:sz w:val="24"/>
        </w:rPr>
        <w:t>406,715</w:t>
      </w:r>
      <w:r w:rsidRPr="00065C1F">
        <w:rPr>
          <w:rFonts w:ascii="Times New Roman" w:hAnsi="Times New Roman"/>
          <w:sz w:val="24"/>
        </w:rPr>
        <w:t xml:space="preserve">) reflects the total burden of </w:t>
      </w:r>
      <w:r w:rsidR="00D77342">
        <w:rPr>
          <w:rFonts w:ascii="Times New Roman" w:hAnsi="Times New Roman"/>
          <w:sz w:val="24"/>
        </w:rPr>
        <w:t>67,786</w:t>
      </w:r>
      <w:r w:rsidRPr="00065C1F">
        <w:rPr>
          <w:rFonts w:ascii="Times New Roman" w:hAnsi="Times New Roman"/>
          <w:sz w:val="24"/>
        </w:rPr>
        <w:t xml:space="preserve"> hours</w:t>
      </w:r>
      <w:r w:rsidR="00D77342">
        <w:rPr>
          <w:rFonts w:ascii="Times New Roman" w:hAnsi="Times New Roman"/>
          <w:sz w:val="24"/>
        </w:rPr>
        <w:t>.</w:t>
      </w:r>
    </w:p>
    <w:p w:rsidR="008472D2" w:rsidP="0016418C" w14:paraId="23979A93" w14:textId="3AE2E9BD">
      <w:pPr>
        <w:tabs>
          <w:tab w:val="left" w:pos="720"/>
        </w:tabs>
        <w:ind w:left="720"/>
        <w:rPr>
          <w:rFonts w:ascii="Times New Roman" w:hAnsi="Times New Roman"/>
          <w:noProof w:val="0"/>
          <w:sz w:val="24"/>
        </w:rPr>
      </w:pPr>
      <w:r>
        <w:rPr>
          <w:rFonts w:ascii="Times New Roman" w:hAnsi="Times New Roman"/>
          <w:noProof w:val="0"/>
          <w:sz w:val="24"/>
        </w:rPr>
        <w:t>Number of respondents</w:t>
      </w:r>
      <w:r>
        <w:rPr>
          <w:rFonts w:ascii="Times New Roman" w:hAnsi="Times New Roman"/>
          <w:noProof w:val="0"/>
          <w:sz w:val="24"/>
        </w:rPr>
        <w:noBreakHyphen/>
        <w:t xml:space="preserve"> 406,715 </w:t>
      </w:r>
    </w:p>
    <w:p w:rsidR="00F64441" w:rsidP="00F64441" w14:paraId="208546E8" w14:textId="2351BC8E">
      <w:pPr>
        <w:pStyle w:val="NoSpacing"/>
        <w:tabs>
          <w:tab w:val="left" w:pos="900"/>
        </w:tabs>
        <w:ind w:left="900"/>
        <w:rPr>
          <w:rFonts w:ascii="Times New Roman" w:hAnsi="Times New Roman"/>
          <w:sz w:val="24"/>
          <w:szCs w:val="24"/>
        </w:rPr>
      </w:pPr>
      <w:r>
        <w:rPr>
          <w:rFonts w:ascii="Times New Roman" w:hAnsi="Times New Roman"/>
          <w:sz w:val="24"/>
          <w:szCs w:val="24"/>
        </w:rPr>
        <w:t xml:space="preserve">The table below reflects the burden associated </w:t>
      </w:r>
    </w:p>
    <w:p w:rsidR="00F64441" w:rsidP="00F64441" w14:paraId="33FDE349" w14:textId="77777777">
      <w:pPr>
        <w:pStyle w:val="NoSpacing"/>
        <w:tabs>
          <w:tab w:val="left" w:pos="900"/>
        </w:tabs>
        <w:ind w:left="900"/>
        <w:rPr>
          <w:rFonts w:ascii="Times New Roman" w:hAnsi="Times New Roman"/>
          <w:sz w:val="24"/>
          <w:szCs w:val="24"/>
        </w:rPr>
      </w:pPr>
    </w:p>
    <w:tbl>
      <w:tblPr>
        <w:tblStyle w:val="TableGrid"/>
        <w:tblW w:w="0" w:type="auto"/>
        <w:tblInd w:w="900" w:type="dxa"/>
        <w:tblLook w:val="04A0"/>
      </w:tblPr>
      <w:tblGrid>
        <w:gridCol w:w="1763"/>
        <w:gridCol w:w="1733"/>
        <w:gridCol w:w="1694"/>
        <w:gridCol w:w="1664"/>
        <w:gridCol w:w="1596"/>
      </w:tblGrid>
      <w:tr w14:paraId="22695319" w14:textId="77777777" w:rsidTr="00DE1FCE">
        <w:tblPrEx>
          <w:tblW w:w="0" w:type="auto"/>
          <w:tblInd w:w="900" w:type="dxa"/>
          <w:tblLook w:val="04A0"/>
        </w:tblPrEx>
        <w:tc>
          <w:tcPr>
            <w:tcW w:w="1915" w:type="dxa"/>
            <w:vAlign w:val="center"/>
          </w:tcPr>
          <w:p w:rsidR="00F64441" w:rsidP="00DE1FCE" w14:paraId="2E05396B" w14:textId="77777777">
            <w:pPr>
              <w:pStyle w:val="NoSpacing"/>
              <w:tabs>
                <w:tab w:val="left" w:pos="900"/>
              </w:tabs>
              <w:jc w:val="center"/>
              <w:rPr>
                <w:rFonts w:ascii="Times New Roman" w:hAnsi="Times New Roman"/>
                <w:sz w:val="24"/>
                <w:szCs w:val="24"/>
              </w:rPr>
            </w:pPr>
            <w:r>
              <w:rPr>
                <w:rFonts w:ascii="Times New Roman" w:hAnsi="Times New Roman"/>
                <w:sz w:val="24"/>
                <w:szCs w:val="24"/>
              </w:rPr>
              <w:t>No. of Respondents</w:t>
            </w:r>
          </w:p>
        </w:tc>
        <w:tc>
          <w:tcPr>
            <w:tcW w:w="1915" w:type="dxa"/>
            <w:vAlign w:val="center"/>
          </w:tcPr>
          <w:p w:rsidR="00F64441" w:rsidP="00DE1FCE" w14:paraId="197885CE" w14:textId="77777777">
            <w:pPr>
              <w:pStyle w:val="NoSpacing"/>
              <w:tabs>
                <w:tab w:val="left" w:pos="900"/>
              </w:tabs>
              <w:jc w:val="center"/>
              <w:rPr>
                <w:rFonts w:ascii="Times New Roman" w:hAnsi="Times New Roman"/>
                <w:sz w:val="24"/>
                <w:szCs w:val="24"/>
              </w:rPr>
            </w:pPr>
            <w:r>
              <w:rPr>
                <w:rFonts w:ascii="Times New Roman" w:hAnsi="Times New Roman"/>
                <w:sz w:val="24"/>
                <w:szCs w:val="24"/>
              </w:rPr>
              <w:t>No. of Responses Per Respondent</w:t>
            </w:r>
          </w:p>
        </w:tc>
        <w:tc>
          <w:tcPr>
            <w:tcW w:w="1915" w:type="dxa"/>
            <w:vAlign w:val="center"/>
          </w:tcPr>
          <w:p w:rsidR="00F64441" w:rsidP="00DE1FCE" w14:paraId="3FB1F1B3" w14:textId="77777777">
            <w:pPr>
              <w:pStyle w:val="NoSpacing"/>
              <w:tabs>
                <w:tab w:val="left" w:pos="900"/>
              </w:tabs>
              <w:jc w:val="center"/>
              <w:rPr>
                <w:rFonts w:ascii="Times New Roman" w:hAnsi="Times New Roman"/>
                <w:sz w:val="24"/>
                <w:szCs w:val="24"/>
              </w:rPr>
            </w:pPr>
            <w:r>
              <w:rPr>
                <w:rFonts w:ascii="Times New Roman" w:hAnsi="Times New Roman"/>
                <w:sz w:val="24"/>
                <w:szCs w:val="24"/>
              </w:rPr>
              <w:t>Total Annual Responses</w:t>
            </w:r>
          </w:p>
        </w:tc>
        <w:tc>
          <w:tcPr>
            <w:tcW w:w="1915" w:type="dxa"/>
            <w:vAlign w:val="center"/>
          </w:tcPr>
          <w:p w:rsidR="00F64441" w:rsidP="00DE1FCE" w14:paraId="28922CE8" w14:textId="77777777">
            <w:pPr>
              <w:pStyle w:val="NoSpacing"/>
              <w:tabs>
                <w:tab w:val="left" w:pos="900"/>
              </w:tabs>
              <w:jc w:val="center"/>
              <w:rPr>
                <w:rFonts w:ascii="Times New Roman" w:hAnsi="Times New Roman"/>
                <w:sz w:val="24"/>
                <w:szCs w:val="24"/>
              </w:rPr>
            </w:pPr>
            <w:r>
              <w:rPr>
                <w:rFonts w:ascii="Times New Roman" w:hAnsi="Times New Roman"/>
                <w:sz w:val="24"/>
                <w:szCs w:val="24"/>
              </w:rPr>
              <w:t>Hours Per Response</w:t>
            </w:r>
          </w:p>
        </w:tc>
        <w:tc>
          <w:tcPr>
            <w:tcW w:w="1916" w:type="dxa"/>
            <w:vAlign w:val="center"/>
          </w:tcPr>
          <w:p w:rsidR="00F64441" w:rsidP="00DE1FCE" w14:paraId="0AD181B2" w14:textId="77777777">
            <w:pPr>
              <w:pStyle w:val="NoSpacing"/>
              <w:tabs>
                <w:tab w:val="left" w:pos="900"/>
              </w:tabs>
              <w:jc w:val="center"/>
              <w:rPr>
                <w:rFonts w:ascii="Times New Roman" w:hAnsi="Times New Roman"/>
                <w:sz w:val="24"/>
                <w:szCs w:val="24"/>
              </w:rPr>
            </w:pPr>
            <w:r>
              <w:rPr>
                <w:rFonts w:ascii="Times New Roman" w:hAnsi="Times New Roman"/>
                <w:sz w:val="24"/>
                <w:szCs w:val="24"/>
              </w:rPr>
              <w:t>Total Burden</w:t>
            </w:r>
          </w:p>
        </w:tc>
      </w:tr>
      <w:tr w14:paraId="5C3B2E04" w14:textId="77777777" w:rsidTr="00DE1FCE">
        <w:tblPrEx>
          <w:tblW w:w="0" w:type="auto"/>
          <w:tblInd w:w="900" w:type="dxa"/>
          <w:tblLook w:val="04A0"/>
        </w:tblPrEx>
        <w:trPr>
          <w:trHeight w:val="584"/>
        </w:trPr>
        <w:tc>
          <w:tcPr>
            <w:tcW w:w="1915" w:type="dxa"/>
            <w:vAlign w:val="center"/>
          </w:tcPr>
          <w:p w:rsidR="00F64441" w:rsidP="00DE1FCE" w14:paraId="3DA599DC" w14:textId="75DB10FA">
            <w:pPr>
              <w:pStyle w:val="NoSpacing"/>
              <w:tabs>
                <w:tab w:val="left" w:pos="900"/>
              </w:tabs>
              <w:jc w:val="center"/>
              <w:rPr>
                <w:rFonts w:ascii="Times New Roman" w:hAnsi="Times New Roman"/>
                <w:sz w:val="24"/>
                <w:szCs w:val="24"/>
              </w:rPr>
            </w:pPr>
            <w:r>
              <w:rPr>
                <w:rFonts w:ascii="Times New Roman" w:hAnsi="Times New Roman"/>
                <w:sz w:val="24"/>
                <w:szCs w:val="24"/>
              </w:rPr>
              <w:t>406,715</w:t>
            </w:r>
          </w:p>
        </w:tc>
        <w:tc>
          <w:tcPr>
            <w:tcW w:w="1915" w:type="dxa"/>
            <w:vAlign w:val="center"/>
          </w:tcPr>
          <w:p w:rsidR="00F64441" w:rsidP="00DE1FCE" w14:paraId="150C541B" w14:textId="77777777">
            <w:pPr>
              <w:pStyle w:val="NoSpacing"/>
              <w:tabs>
                <w:tab w:val="left" w:pos="900"/>
              </w:tabs>
              <w:jc w:val="center"/>
              <w:rPr>
                <w:rFonts w:ascii="Times New Roman" w:hAnsi="Times New Roman"/>
                <w:sz w:val="24"/>
                <w:szCs w:val="24"/>
              </w:rPr>
            </w:pPr>
            <w:r>
              <w:rPr>
                <w:rFonts w:ascii="Times New Roman" w:hAnsi="Times New Roman"/>
                <w:sz w:val="24"/>
                <w:szCs w:val="24"/>
              </w:rPr>
              <w:t>1</w:t>
            </w:r>
          </w:p>
        </w:tc>
        <w:tc>
          <w:tcPr>
            <w:tcW w:w="1915" w:type="dxa"/>
            <w:vAlign w:val="center"/>
          </w:tcPr>
          <w:p w:rsidR="00F64441" w:rsidP="00DE1FCE" w14:paraId="150358B7" w14:textId="37940F31">
            <w:pPr>
              <w:pStyle w:val="NoSpacing"/>
              <w:tabs>
                <w:tab w:val="left" w:pos="900"/>
              </w:tabs>
              <w:jc w:val="center"/>
              <w:rPr>
                <w:rFonts w:ascii="Times New Roman" w:hAnsi="Times New Roman"/>
                <w:sz w:val="24"/>
                <w:szCs w:val="24"/>
              </w:rPr>
            </w:pPr>
            <w:r>
              <w:rPr>
                <w:rFonts w:ascii="Times New Roman" w:hAnsi="Times New Roman"/>
                <w:sz w:val="24"/>
                <w:szCs w:val="24"/>
              </w:rPr>
              <w:t>406,715</w:t>
            </w:r>
          </w:p>
        </w:tc>
        <w:tc>
          <w:tcPr>
            <w:tcW w:w="1915" w:type="dxa"/>
            <w:vAlign w:val="center"/>
          </w:tcPr>
          <w:p w:rsidR="00F64441" w:rsidP="00DE1FCE" w14:paraId="3C6F3434" w14:textId="77777777">
            <w:pPr>
              <w:pStyle w:val="NoSpacing"/>
              <w:tabs>
                <w:tab w:val="left" w:pos="900"/>
              </w:tabs>
              <w:jc w:val="center"/>
              <w:rPr>
                <w:rFonts w:ascii="Times New Roman" w:hAnsi="Times New Roman"/>
                <w:sz w:val="24"/>
                <w:szCs w:val="24"/>
              </w:rPr>
            </w:pPr>
            <w:r>
              <w:rPr>
                <w:rFonts w:ascii="Times New Roman" w:hAnsi="Times New Roman"/>
                <w:sz w:val="24"/>
                <w:szCs w:val="24"/>
              </w:rPr>
              <w:t>.166</w:t>
            </w:r>
          </w:p>
        </w:tc>
        <w:tc>
          <w:tcPr>
            <w:tcW w:w="1916" w:type="dxa"/>
            <w:vAlign w:val="center"/>
          </w:tcPr>
          <w:p w:rsidR="00F64441" w:rsidP="00DE1FCE" w14:paraId="113292EC" w14:textId="5E429093">
            <w:pPr>
              <w:pStyle w:val="NoSpacing"/>
              <w:tabs>
                <w:tab w:val="left" w:pos="900"/>
              </w:tabs>
              <w:jc w:val="center"/>
              <w:rPr>
                <w:rFonts w:ascii="Times New Roman" w:hAnsi="Times New Roman"/>
                <w:sz w:val="24"/>
                <w:szCs w:val="24"/>
              </w:rPr>
            </w:pPr>
            <w:r>
              <w:rPr>
                <w:rFonts w:ascii="Times New Roman" w:hAnsi="Times New Roman"/>
                <w:sz w:val="24"/>
                <w:szCs w:val="24"/>
              </w:rPr>
              <w:t>67,786</w:t>
            </w:r>
          </w:p>
        </w:tc>
      </w:tr>
    </w:tbl>
    <w:p w:rsidR="00F64441" w:rsidP="00F64441" w14:paraId="656137D4" w14:textId="77777777">
      <w:pPr>
        <w:pStyle w:val="NoSpacing"/>
        <w:tabs>
          <w:tab w:val="left" w:pos="540"/>
        </w:tabs>
        <w:rPr>
          <w:rFonts w:ascii="Times New Roman" w:hAnsi="Times New Roman"/>
          <w:sz w:val="24"/>
          <w:szCs w:val="24"/>
          <w:u w:val="single"/>
        </w:rPr>
      </w:pPr>
    </w:p>
    <w:p w:rsidR="00F64441" w:rsidRPr="00DD3021" w:rsidP="00F64441" w14:paraId="5DA79AD4" w14:textId="55D4AA3C">
      <w:pPr>
        <w:pStyle w:val="NoSpacing"/>
        <w:tabs>
          <w:tab w:val="left" w:pos="540"/>
        </w:tabs>
        <w:ind w:firstLine="547"/>
        <w:rPr>
          <w:rFonts w:ascii="Times New Roman" w:hAnsi="Times New Roman"/>
          <w:sz w:val="24"/>
          <w:szCs w:val="24"/>
          <w:u w:val="single"/>
        </w:rPr>
      </w:pPr>
      <w:r w:rsidRPr="00DD3021">
        <w:rPr>
          <w:rFonts w:ascii="Times New Roman" w:hAnsi="Times New Roman"/>
          <w:sz w:val="24"/>
          <w:szCs w:val="24"/>
          <w:u w:val="single"/>
        </w:rPr>
        <w:t xml:space="preserve">Estimate of Annual Respondent </w:t>
      </w:r>
      <w:r>
        <w:rPr>
          <w:rFonts w:ascii="Times New Roman" w:hAnsi="Times New Roman"/>
          <w:sz w:val="24"/>
          <w:szCs w:val="24"/>
          <w:u w:val="single"/>
        </w:rPr>
        <w:t xml:space="preserve">Burden and </w:t>
      </w:r>
      <w:r w:rsidRPr="00DD3021">
        <w:rPr>
          <w:rFonts w:ascii="Times New Roman" w:hAnsi="Times New Roman"/>
          <w:sz w:val="24"/>
          <w:szCs w:val="24"/>
          <w:u w:val="single"/>
        </w:rPr>
        <w:t>Cost.</w:t>
      </w:r>
    </w:p>
    <w:p w:rsidR="00F64441" w:rsidP="00F64441" w14:paraId="01EB968E" w14:textId="77777777">
      <w:pPr>
        <w:pStyle w:val="NoSpacing"/>
        <w:tabs>
          <w:tab w:val="left" w:pos="540"/>
        </w:tabs>
        <w:ind w:left="535" w:hanging="535" w:hangingChars="223"/>
        <w:rPr>
          <w:rFonts w:ascii="Times New Roman" w:hAnsi="Times New Roman"/>
          <w:sz w:val="24"/>
          <w:szCs w:val="24"/>
        </w:rPr>
      </w:pPr>
    </w:p>
    <w:tbl>
      <w:tblPr>
        <w:tblStyle w:val="TableGrid"/>
        <w:tblW w:w="0" w:type="auto"/>
        <w:tblInd w:w="535" w:type="dxa"/>
        <w:tblLook w:val="04A0"/>
      </w:tblPr>
      <w:tblGrid>
        <w:gridCol w:w="1396"/>
        <w:gridCol w:w="1295"/>
        <w:gridCol w:w="1217"/>
        <w:gridCol w:w="1312"/>
        <w:gridCol w:w="996"/>
        <w:gridCol w:w="989"/>
        <w:gridCol w:w="1610"/>
      </w:tblGrid>
      <w:tr w14:paraId="54C31B11" w14:textId="77777777" w:rsidTr="00CF32A5">
        <w:tblPrEx>
          <w:tblW w:w="0" w:type="auto"/>
          <w:tblInd w:w="535" w:type="dxa"/>
          <w:tblLook w:val="04A0"/>
        </w:tblPrEx>
        <w:trPr>
          <w:trHeight w:val="908"/>
        </w:trPr>
        <w:tc>
          <w:tcPr>
            <w:tcW w:w="1396"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45FB6967" w14:textId="77777777">
            <w:pPr>
              <w:pStyle w:val="NoSpacing"/>
              <w:rPr>
                <w:rFonts w:ascii="Times New Roman" w:hAnsi="Times New Roman"/>
              </w:rPr>
            </w:pPr>
            <w:r w:rsidRPr="00CF32A5">
              <w:rPr>
                <w:rFonts w:ascii="Times New Roman" w:hAnsi="Times New Roman"/>
              </w:rPr>
              <w:t>No. of Respondents</w:t>
            </w:r>
          </w:p>
        </w:tc>
        <w:tc>
          <w:tcPr>
            <w:tcW w:w="1295"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59076784" w14:textId="77777777">
            <w:pPr>
              <w:pStyle w:val="NoSpacing"/>
              <w:rPr>
                <w:rFonts w:ascii="Times New Roman" w:hAnsi="Times New Roman"/>
              </w:rPr>
            </w:pPr>
            <w:r w:rsidRPr="00CF32A5">
              <w:rPr>
                <w:rFonts w:ascii="Times New Roman" w:hAnsi="Times New Roman"/>
              </w:rPr>
              <w:t>Number of Responses per Respondent</w:t>
            </w:r>
          </w:p>
        </w:tc>
        <w:tc>
          <w:tcPr>
            <w:tcW w:w="1217"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0C1B0E4B" w14:textId="77777777">
            <w:pPr>
              <w:pStyle w:val="NoSpacing"/>
              <w:rPr>
                <w:rFonts w:ascii="Times New Roman" w:hAnsi="Times New Roman"/>
              </w:rPr>
            </w:pPr>
            <w:r w:rsidRPr="00CF32A5">
              <w:rPr>
                <w:rFonts w:ascii="Times New Roman" w:hAnsi="Times New Roman"/>
              </w:rPr>
              <w:t xml:space="preserve">Total  Responses </w:t>
            </w:r>
          </w:p>
        </w:tc>
        <w:tc>
          <w:tcPr>
            <w:tcW w:w="1312"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050016D6" w14:textId="77777777">
            <w:pPr>
              <w:pStyle w:val="NoSpacing"/>
              <w:rPr>
                <w:rFonts w:ascii="Times New Roman" w:hAnsi="Times New Roman"/>
              </w:rPr>
            </w:pPr>
            <w:r w:rsidRPr="00CF32A5">
              <w:rPr>
                <w:rFonts w:ascii="Times New Roman" w:hAnsi="Times New Roman"/>
              </w:rPr>
              <w:t>Average Burden per Response (in hours)</w:t>
            </w:r>
          </w:p>
        </w:tc>
        <w:tc>
          <w:tcPr>
            <w:tcW w:w="996"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6F78BD12" w14:textId="77777777">
            <w:pPr>
              <w:pStyle w:val="NoSpacing"/>
              <w:rPr>
                <w:rFonts w:ascii="Times New Roman" w:hAnsi="Times New Roman"/>
              </w:rPr>
            </w:pPr>
            <w:r w:rsidRPr="00CF32A5">
              <w:rPr>
                <w:rFonts w:ascii="Times New Roman" w:hAnsi="Times New Roman"/>
              </w:rPr>
              <w:t>Total Annual Burden (in hours)</w:t>
            </w:r>
          </w:p>
        </w:tc>
        <w:tc>
          <w:tcPr>
            <w:tcW w:w="989"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05FA57A0" w14:textId="77777777">
            <w:pPr>
              <w:pStyle w:val="NoSpacing"/>
              <w:rPr>
                <w:rFonts w:ascii="Times New Roman" w:hAnsi="Times New Roman"/>
              </w:rPr>
            </w:pPr>
            <w:r w:rsidRPr="00CF32A5">
              <w:rPr>
                <w:rFonts w:ascii="Times New Roman" w:hAnsi="Times New Roman"/>
                <w:bCs/>
              </w:rPr>
              <w:t>Average Hourly Wage Rate</w:t>
            </w:r>
            <w:r>
              <w:rPr>
                <w:rStyle w:val="FootnoteReference"/>
                <w:rFonts w:ascii="Times New Roman" w:hAnsi="Times New Roman"/>
                <w:bCs/>
              </w:rPr>
              <w:footnoteReference w:id="2"/>
            </w:r>
          </w:p>
        </w:tc>
        <w:tc>
          <w:tcPr>
            <w:tcW w:w="1610"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700040CE" w14:textId="77777777">
            <w:pPr>
              <w:pStyle w:val="NoSpacing"/>
              <w:rPr>
                <w:rFonts w:ascii="Times New Roman" w:hAnsi="Times New Roman"/>
              </w:rPr>
            </w:pPr>
            <w:r w:rsidRPr="00CF32A5">
              <w:rPr>
                <w:rFonts w:ascii="Times New Roman" w:hAnsi="Times New Roman"/>
              </w:rPr>
              <w:t>Total Annual Respondent Cost</w:t>
            </w:r>
          </w:p>
        </w:tc>
      </w:tr>
      <w:tr w14:paraId="70F057A4" w14:textId="77777777" w:rsidTr="00CF32A5">
        <w:tblPrEx>
          <w:tblW w:w="0" w:type="auto"/>
          <w:tblInd w:w="535" w:type="dxa"/>
          <w:tblLook w:val="04A0"/>
        </w:tblPrEx>
        <w:tc>
          <w:tcPr>
            <w:tcW w:w="1396"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5BF23B4F" w14:textId="52DD29C5">
            <w:pPr>
              <w:pStyle w:val="NoSpacing"/>
              <w:rPr>
                <w:rFonts w:ascii="Times New Roman" w:hAnsi="Times New Roman"/>
              </w:rPr>
            </w:pPr>
            <w:r w:rsidRPr="00CF32A5">
              <w:rPr>
                <w:rFonts w:ascii="Times New Roman" w:hAnsi="Times New Roman"/>
              </w:rPr>
              <w:t>406,715</w:t>
            </w:r>
          </w:p>
        </w:tc>
        <w:tc>
          <w:tcPr>
            <w:tcW w:w="1295"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76DA2142" w14:textId="77777777">
            <w:pPr>
              <w:pStyle w:val="NoSpacing"/>
              <w:rPr>
                <w:rFonts w:ascii="Times New Roman" w:hAnsi="Times New Roman"/>
              </w:rPr>
            </w:pPr>
            <w:r w:rsidRPr="00CF32A5">
              <w:rPr>
                <w:rFonts w:ascii="Times New Roman" w:hAnsi="Times New Roman"/>
              </w:rPr>
              <w:t>1</w:t>
            </w:r>
          </w:p>
        </w:tc>
        <w:tc>
          <w:tcPr>
            <w:tcW w:w="1217"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293ADFD5" w14:textId="5C2216CC">
            <w:pPr>
              <w:pStyle w:val="NoSpacing"/>
              <w:rPr>
                <w:rFonts w:ascii="Times New Roman" w:hAnsi="Times New Roman"/>
              </w:rPr>
            </w:pPr>
            <w:r w:rsidRPr="00CF32A5">
              <w:rPr>
                <w:rFonts w:ascii="Times New Roman" w:hAnsi="Times New Roman"/>
              </w:rPr>
              <w:t>40</w:t>
            </w:r>
            <w:r w:rsidR="005C3D65">
              <w:rPr>
                <w:rFonts w:ascii="Times New Roman" w:hAnsi="Times New Roman"/>
              </w:rPr>
              <w:t>6</w:t>
            </w:r>
            <w:r w:rsidRPr="00CF32A5">
              <w:rPr>
                <w:rFonts w:ascii="Times New Roman" w:hAnsi="Times New Roman"/>
              </w:rPr>
              <w:t>,715</w:t>
            </w:r>
          </w:p>
        </w:tc>
        <w:tc>
          <w:tcPr>
            <w:tcW w:w="1312"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52A9B5C9" w14:textId="77777777">
            <w:pPr>
              <w:pStyle w:val="NoSpacing"/>
              <w:rPr>
                <w:rFonts w:ascii="Times New Roman" w:hAnsi="Times New Roman"/>
              </w:rPr>
            </w:pPr>
            <w:r w:rsidRPr="00CF32A5">
              <w:rPr>
                <w:rFonts w:ascii="Times New Roman" w:hAnsi="Times New Roman"/>
              </w:rPr>
              <w:t>10 minutes (.166 hours)</w:t>
            </w:r>
          </w:p>
        </w:tc>
        <w:tc>
          <w:tcPr>
            <w:tcW w:w="996"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53AFBDD4" w14:textId="013A75E3">
            <w:pPr>
              <w:pStyle w:val="NoSpacing"/>
              <w:rPr>
                <w:rFonts w:ascii="Times New Roman" w:hAnsi="Times New Roman"/>
              </w:rPr>
            </w:pPr>
            <w:r w:rsidRPr="00CF32A5">
              <w:rPr>
                <w:rFonts w:ascii="Times New Roman" w:hAnsi="Times New Roman"/>
              </w:rPr>
              <w:t>67,786</w:t>
            </w:r>
          </w:p>
        </w:tc>
        <w:tc>
          <w:tcPr>
            <w:tcW w:w="989"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181257BE" w14:textId="013628CD">
            <w:pPr>
              <w:pStyle w:val="NoSpacing"/>
              <w:rPr>
                <w:rFonts w:ascii="Times New Roman" w:hAnsi="Times New Roman"/>
              </w:rPr>
            </w:pPr>
            <w:r w:rsidRPr="00CF32A5">
              <w:rPr>
                <w:rFonts w:ascii="Times New Roman" w:hAnsi="Times New Roman"/>
                <w:bCs/>
              </w:rPr>
              <w:t>$</w:t>
            </w:r>
            <w:r w:rsidRPr="00CF32A5">
              <w:rPr>
                <w:rFonts w:ascii="Times New Roman" w:hAnsi="Times New Roman"/>
              </w:rPr>
              <w:t>4</w:t>
            </w:r>
            <w:r w:rsidR="002962E5">
              <w:rPr>
                <w:rFonts w:ascii="Times New Roman" w:hAnsi="Times New Roman"/>
              </w:rPr>
              <w:t>6.38</w:t>
            </w:r>
          </w:p>
        </w:tc>
        <w:tc>
          <w:tcPr>
            <w:tcW w:w="1610" w:type="dxa"/>
            <w:tcBorders>
              <w:top w:val="single" w:sz="4" w:space="0" w:color="auto"/>
              <w:left w:val="single" w:sz="4" w:space="0" w:color="auto"/>
              <w:bottom w:val="single" w:sz="4" w:space="0" w:color="auto"/>
              <w:right w:val="single" w:sz="4" w:space="0" w:color="auto"/>
            </w:tcBorders>
            <w:vAlign w:val="center"/>
            <w:hideMark/>
          </w:tcPr>
          <w:p w:rsidR="00F64441" w:rsidRPr="00CF32A5" w:rsidP="00CF32A5" w14:paraId="12BCD2D1" w14:textId="49E4C1A2">
            <w:pPr>
              <w:pStyle w:val="NoSpacing"/>
              <w:rPr>
                <w:rFonts w:ascii="Times New Roman" w:hAnsi="Times New Roman"/>
              </w:rPr>
            </w:pPr>
            <w:r w:rsidRPr="00CF32A5">
              <w:rPr>
                <w:rFonts w:ascii="Times New Roman" w:hAnsi="Times New Roman"/>
              </w:rPr>
              <w:t xml:space="preserve">$ </w:t>
            </w:r>
            <w:r w:rsidRPr="002962E5" w:rsidR="002962E5">
              <w:rPr>
                <w:rFonts w:ascii="Times New Roman" w:hAnsi="Times New Roman"/>
              </w:rPr>
              <w:t>3,143,914.68</w:t>
            </w:r>
          </w:p>
        </w:tc>
      </w:tr>
    </w:tbl>
    <w:p w:rsidR="00F64441" w:rsidP="0016418C" w14:paraId="2E2DCBA8" w14:textId="77777777">
      <w:pPr>
        <w:tabs>
          <w:tab w:val="left" w:pos="720"/>
        </w:tabs>
        <w:ind w:left="720"/>
      </w:pPr>
    </w:p>
    <w:p w:rsidR="008472D2" w:rsidRPr="008472D2" w:rsidP="00795D6D" w14:paraId="0A11C349" w14:textId="77777777">
      <w:pPr>
        <w:numPr>
          <w:ilvl w:val="0"/>
          <w:numId w:val="9"/>
        </w:numPr>
        <w:tabs>
          <w:tab w:val="left" w:pos="720"/>
        </w:tabs>
        <w:ind w:hanging="720"/>
        <w:rPr>
          <w:rFonts w:ascii="Times New Roman" w:hAnsi="Times New Roman"/>
          <w:sz w:val="24"/>
          <w:szCs w:val="24"/>
        </w:rPr>
      </w:pPr>
      <w:r w:rsidRPr="008472D2">
        <w:rPr>
          <w:rFonts w:ascii="Times New Roman" w:hAnsi="Times New Roman"/>
          <w:b/>
          <w:sz w:val="24"/>
          <w:szCs w:val="24"/>
        </w:rPr>
        <w:t xml:space="preserve">Provide an estimate for the total annual cost burden to respondents or recordkeepers resulting from the collection of information.  (Do not include the cost of any hour burden shown in Items 12 and 14). </w:t>
      </w:r>
    </w:p>
    <w:p w:rsidR="008472D2" w:rsidP="00795D6D" w14:paraId="667D7EBD" w14:textId="77777777">
      <w:pPr>
        <w:tabs>
          <w:tab w:val="left" w:pos="720"/>
        </w:tabs>
        <w:ind w:left="720" w:hanging="720"/>
        <w:rPr>
          <w:rFonts w:ascii="Times New Roman" w:hAnsi="Times New Roman"/>
          <w:b/>
          <w:sz w:val="24"/>
          <w:szCs w:val="24"/>
        </w:rPr>
      </w:pPr>
    </w:p>
    <w:p w:rsidR="00DA3CA1" w:rsidP="00DA3CA1" w14:paraId="2146E485" w14:textId="79D9C583">
      <w:pPr>
        <w:pStyle w:val="BodyTextIndent"/>
        <w:tabs>
          <w:tab w:val="left" w:pos="720"/>
        </w:tabs>
      </w:pPr>
      <w:r>
        <w:t>There</w:t>
      </w:r>
      <w:r>
        <w:t xml:space="preserve"> </w:t>
      </w:r>
      <w:r w:rsidRPr="00DA3CA1">
        <w:t>no start</w:t>
      </w:r>
      <w:r>
        <w:t>-</w:t>
      </w:r>
      <w:r w:rsidRPr="00DA3CA1">
        <w:t>up costs or operational and maintenance costs. The only cost the respondent may incur would be postage fees</w:t>
      </w:r>
    </w:p>
    <w:p w:rsidR="002B2E21" w:rsidRPr="008472D2" w:rsidP="00795D6D" w14:paraId="3B2A109F" w14:textId="77777777">
      <w:pPr>
        <w:pStyle w:val="BodyTextIndent"/>
        <w:tabs>
          <w:tab w:val="left" w:pos="720"/>
        </w:tabs>
        <w:ind w:hanging="720"/>
        <w:rPr>
          <w:szCs w:val="24"/>
        </w:rPr>
      </w:pPr>
    </w:p>
    <w:p w:rsidR="008472D2" w:rsidRPr="008472D2" w:rsidP="00795D6D" w14:paraId="57CC84CB" w14:textId="77777777">
      <w:pPr>
        <w:numPr>
          <w:ilvl w:val="0"/>
          <w:numId w:val="9"/>
        </w:numPr>
        <w:tabs>
          <w:tab w:val="left" w:pos="720"/>
        </w:tabs>
        <w:ind w:hanging="720"/>
        <w:rPr>
          <w:rFonts w:ascii="Times New Roman" w:hAnsi="Times New Roman"/>
          <w:b/>
          <w:sz w:val="24"/>
          <w:szCs w:val="24"/>
        </w:rPr>
      </w:pPr>
      <w:r w:rsidRPr="008472D2">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72D2" w14:paraId="5C0F4233" w14:textId="77777777">
      <w:pPr>
        <w:pStyle w:val="BodyTextIndent"/>
        <w:ind w:left="0"/>
      </w:pPr>
    </w:p>
    <w:p w:rsidR="002B2E21" w:rsidP="008472D2" w14:paraId="506B924A" w14:textId="77777777">
      <w:pPr>
        <w:pStyle w:val="BodyTextIndent"/>
      </w:pPr>
      <w:r>
        <w:t>Annualized costs to government:</w:t>
      </w:r>
    </w:p>
    <w:tbl>
      <w:tblPr>
        <w:tblStyle w:val="TableGrid1"/>
        <w:tblW w:w="9285" w:type="dxa"/>
        <w:tblInd w:w="620" w:type="dxa"/>
        <w:tblLayout w:type="fixed"/>
        <w:tblLook w:val="04A0"/>
      </w:tblPr>
      <w:tblGrid>
        <w:gridCol w:w="1435"/>
        <w:gridCol w:w="1280"/>
        <w:gridCol w:w="1280"/>
        <w:gridCol w:w="1530"/>
        <w:gridCol w:w="1080"/>
        <w:gridCol w:w="1191"/>
        <w:gridCol w:w="1489"/>
      </w:tblGrid>
      <w:tr w14:paraId="127FFB17" w14:textId="77777777" w:rsidTr="00242AAF">
        <w:tblPrEx>
          <w:tblW w:w="9285" w:type="dxa"/>
          <w:tblInd w:w="620" w:type="dxa"/>
          <w:tblLayout w:type="fixed"/>
          <w:tblLook w:val="04A0"/>
        </w:tblPrEx>
        <w:trPr>
          <w:trHeight w:val="890"/>
        </w:trPr>
        <w:tc>
          <w:tcPr>
            <w:tcW w:w="1435" w:type="dxa"/>
            <w:tcMar>
              <w:left w:w="29" w:type="dxa"/>
              <w:right w:w="29" w:type="dxa"/>
            </w:tcMar>
            <w:vAlign w:val="center"/>
          </w:tcPr>
          <w:p w:rsidR="000E40C9" w:rsidRPr="00242AAF" w:rsidP="0057792C" w14:paraId="76F231D3" w14:textId="6A681432">
            <w:pPr>
              <w:keepNext/>
              <w:suppressAutoHyphens/>
              <w:jc w:val="center"/>
              <w:rPr>
                <w:rFonts w:ascii="Arial" w:hAnsi="Arial" w:cs="Arial"/>
              </w:rPr>
            </w:pPr>
            <w:r w:rsidRPr="00242AAF">
              <w:rPr>
                <w:rFonts w:ascii="Arial" w:hAnsi="Arial" w:cs="Arial"/>
              </w:rPr>
              <w:t>Function</w:t>
            </w:r>
          </w:p>
        </w:tc>
        <w:tc>
          <w:tcPr>
            <w:tcW w:w="1280" w:type="dxa"/>
            <w:vAlign w:val="center"/>
          </w:tcPr>
          <w:p w:rsidR="000E40C9" w:rsidRPr="00242AAF" w:rsidP="00242AAF" w14:paraId="0D10B19C" w14:textId="0D4C48FE">
            <w:pPr>
              <w:keepNext/>
              <w:suppressAutoHyphens/>
              <w:jc w:val="center"/>
              <w:rPr>
                <w:rFonts w:ascii="Arial" w:hAnsi="Arial" w:cs="Arial"/>
              </w:rPr>
            </w:pPr>
            <w:r w:rsidRPr="00242AAF">
              <w:rPr>
                <w:rFonts w:ascii="Arial" w:hAnsi="Arial" w:cs="Arial"/>
              </w:rPr>
              <w:t>GS Level</w:t>
            </w:r>
          </w:p>
        </w:tc>
        <w:tc>
          <w:tcPr>
            <w:tcW w:w="1280" w:type="dxa"/>
            <w:tcMar>
              <w:left w:w="29" w:type="dxa"/>
              <w:right w:w="29" w:type="dxa"/>
            </w:tcMar>
            <w:vAlign w:val="center"/>
          </w:tcPr>
          <w:p w:rsidR="000E40C9" w:rsidRPr="00242AAF" w:rsidP="0057792C" w14:paraId="446E51B4" w14:textId="799966FB">
            <w:pPr>
              <w:keepNext/>
              <w:suppressAutoHyphens/>
              <w:jc w:val="center"/>
              <w:rPr>
                <w:rFonts w:ascii="Arial" w:hAnsi="Arial" w:cs="Arial"/>
              </w:rPr>
            </w:pPr>
            <w:r w:rsidRPr="00242AAF">
              <w:rPr>
                <w:rFonts w:ascii="Arial" w:hAnsi="Arial" w:cs="Arial"/>
              </w:rPr>
              <w:t>Fully-loaded Labor Rate/Hour</w:t>
            </w:r>
            <w:r>
              <w:rPr>
                <w:rFonts w:ascii="Arial" w:hAnsi="Arial" w:cs="Arial"/>
                <w:vertAlign w:val="superscript"/>
              </w:rPr>
              <w:footnoteReference w:id="3"/>
            </w:r>
          </w:p>
        </w:tc>
        <w:tc>
          <w:tcPr>
            <w:tcW w:w="1530" w:type="dxa"/>
            <w:tcMar>
              <w:left w:w="29" w:type="dxa"/>
              <w:right w:w="29" w:type="dxa"/>
            </w:tcMar>
            <w:vAlign w:val="center"/>
          </w:tcPr>
          <w:p w:rsidR="000E40C9" w:rsidRPr="00242AAF" w:rsidP="0057792C" w14:paraId="57414F84" w14:textId="77777777">
            <w:pPr>
              <w:keepNext/>
              <w:suppressAutoHyphens/>
              <w:jc w:val="center"/>
              <w:rPr>
                <w:rFonts w:ascii="Arial" w:hAnsi="Arial" w:cs="Arial"/>
              </w:rPr>
            </w:pPr>
            <w:r w:rsidRPr="00242AAF">
              <w:rPr>
                <w:rFonts w:ascii="Arial" w:hAnsi="Arial" w:cs="Arial"/>
              </w:rPr>
              <w:t>Avg. Processing Time per Response</w:t>
            </w:r>
          </w:p>
        </w:tc>
        <w:tc>
          <w:tcPr>
            <w:tcW w:w="1080" w:type="dxa"/>
            <w:tcMar>
              <w:left w:w="29" w:type="dxa"/>
              <w:right w:w="29" w:type="dxa"/>
            </w:tcMar>
            <w:vAlign w:val="center"/>
          </w:tcPr>
          <w:p w:rsidR="000E40C9" w:rsidRPr="00242AAF" w:rsidP="0057792C" w14:paraId="7F944EB8" w14:textId="77777777">
            <w:pPr>
              <w:keepNext/>
              <w:suppressAutoHyphens/>
              <w:jc w:val="center"/>
              <w:rPr>
                <w:rFonts w:ascii="Arial" w:hAnsi="Arial" w:cs="Arial"/>
              </w:rPr>
            </w:pPr>
            <w:r w:rsidRPr="00242AAF">
              <w:rPr>
                <w:rFonts w:ascii="Arial" w:hAnsi="Arial" w:cs="Arial"/>
              </w:rPr>
              <w:t>Labor Costs per Response</w:t>
            </w:r>
          </w:p>
        </w:tc>
        <w:tc>
          <w:tcPr>
            <w:tcW w:w="1191" w:type="dxa"/>
            <w:tcMar>
              <w:left w:w="29" w:type="dxa"/>
              <w:right w:w="29" w:type="dxa"/>
            </w:tcMar>
            <w:vAlign w:val="center"/>
          </w:tcPr>
          <w:p w:rsidR="000E40C9" w:rsidRPr="00242AAF" w:rsidP="0057792C" w14:paraId="779CEBE4" w14:textId="77777777">
            <w:pPr>
              <w:keepNext/>
              <w:suppressAutoHyphens/>
              <w:jc w:val="center"/>
              <w:rPr>
                <w:rFonts w:ascii="Arial" w:hAnsi="Arial" w:cs="Arial"/>
              </w:rPr>
            </w:pPr>
            <w:r w:rsidRPr="00242AAF">
              <w:rPr>
                <w:rFonts w:ascii="Arial" w:hAnsi="Arial" w:cs="Arial"/>
              </w:rPr>
              <w:t>Total Responses</w:t>
            </w:r>
          </w:p>
        </w:tc>
        <w:tc>
          <w:tcPr>
            <w:tcW w:w="1489" w:type="dxa"/>
            <w:tcMar>
              <w:left w:w="29" w:type="dxa"/>
              <w:right w:w="29" w:type="dxa"/>
            </w:tcMar>
            <w:vAlign w:val="center"/>
          </w:tcPr>
          <w:p w:rsidR="000E40C9" w:rsidRPr="00242AAF" w:rsidP="0057792C" w14:paraId="5A127E31" w14:textId="77777777">
            <w:pPr>
              <w:keepNext/>
              <w:suppressAutoHyphens/>
              <w:jc w:val="center"/>
              <w:rPr>
                <w:rFonts w:ascii="Arial" w:hAnsi="Arial" w:cs="Arial"/>
              </w:rPr>
            </w:pPr>
            <w:r w:rsidRPr="00242AAF">
              <w:rPr>
                <w:rFonts w:ascii="Arial" w:hAnsi="Arial" w:cs="Arial"/>
              </w:rPr>
              <w:t>Total Labor Costs</w:t>
            </w:r>
          </w:p>
        </w:tc>
      </w:tr>
      <w:tr w14:paraId="6EAC2C65" w14:textId="77777777" w:rsidTr="00242AAF">
        <w:tblPrEx>
          <w:tblW w:w="9285" w:type="dxa"/>
          <w:tblInd w:w="620" w:type="dxa"/>
          <w:tblLayout w:type="fixed"/>
          <w:tblLook w:val="04A0"/>
        </w:tblPrEx>
        <w:trPr>
          <w:trHeight w:val="683"/>
        </w:trPr>
        <w:tc>
          <w:tcPr>
            <w:tcW w:w="1435" w:type="dxa"/>
            <w:tcMar>
              <w:left w:w="29" w:type="dxa"/>
              <w:right w:w="29" w:type="dxa"/>
            </w:tcMar>
            <w:vAlign w:val="center"/>
          </w:tcPr>
          <w:p w:rsidR="000E40C9" w:rsidRPr="00242AAF" w:rsidP="0057792C" w14:paraId="52D05A4D" w14:textId="40F3F2F1">
            <w:pPr>
              <w:keepNext/>
              <w:suppressAutoHyphens/>
              <w:jc w:val="center"/>
              <w:rPr>
                <w:rFonts w:ascii="Arial" w:hAnsi="Arial" w:cs="Arial"/>
              </w:rPr>
            </w:pPr>
            <w:r w:rsidRPr="00242AAF">
              <w:rPr>
                <w:rFonts w:ascii="Arial" w:hAnsi="Arial" w:cs="Arial"/>
              </w:rPr>
              <w:t>Mail handling</w:t>
            </w:r>
          </w:p>
        </w:tc>
        <w:tc>
          <w:tcPr>
            <w:tcW w:w="1280" w:type="dxa"/>
            <w:vAlign w:val="center"/>
          </w:tcPr>
          <w:p w:rsidR="000E40C9" w:rsidRPr="00242AAF" w:rsidP="00242AAF" w14:paraId="752A4945" w14:textId="44E037D0">
            <w:pPr>
              <w:keepNext/>
              <w:suppressAutoHyphens/>
              <w:jc w:val="center"/>
              <w:rPr>
                <w:rFonts w:ascii="Arial" w:hAnsi="Arial" w:cs="Arial"/>
              </w:rPr>
            </w:pPr>
            <w:r w:rsidRPr="00242AAF">
              <w:rPr>
                <w:rFonts w:ascii="Arial" w:hAnsi="Arial" w:cs="Arial"/>
              </w:rPr>
              <w:t>GS</w:t>
            </w:r>
            <w:r w:rsidRPr="00242AAF">
              <w:rPr>
                <w:rFonts w:ascii="Arial" w:hAnsi="Arial" w:cs="Arial"/>
              </w:rPr>
              <w:noBreakHyphen/>
              <w:t>4/</w:t>
            </w:r>
            <w:r w:rsidR="0097685B">
              <w:rPr>
                <w:rFonts w:ascii="Arial" w:hAnsi="Arial" w:cs="Arial"/>
              </w:rPr>
              <w:t>5</w:t>
            </w:r>
          </w:p>
        </w:tc>
        <w:tc>
          <w:tcPr>
            <w:tcW w:w="1280" w:type="dxa"/>
            <w:tcMar>
              <w:left w:w="29" w:type="dxa"/>
              <w:right w:w="29" w:type="dxa"/>
            </w:tcMar>
            <w:vAlign w:val="center"/>
          </w:tcPr>
          <w:p w:rsidR="000E40C9" w:rsidRPr="00242AAF" w:rsidP="0057792C" w14:paraId="1E25179D" w14:textId="7F95D13D">
            <w:pPr>
              <w:keepNext/>
              <w:suppressAutoHyphens/>
              <w:jc w:val="center"/>
              <w:rPr>
                <w:rFonts w:ascii="Arial" w:hAnsi="Arial" w:cs="Arial"/>
              </w:rPr>
            </w:pPr>
            <w:r w:rsidRPr="00242AAF">
              <w:rPr>
                <w:rFonts w:ascii="Arial" w:hAnsi="Arial" w:cs="Arial"/>
              </w:rPr>
              <w:t>$</w:t>
            </w:r>
            <w:r w:rsidR="007963CE">
              <w:rPr>
                <w:rFonts w:ascii="Arial" w:hAnsi="Arial" w:cs="Arial"/>
              </w:rPr>
              <w:t>32.23</w:t>
            </w:r>
          </w:p>
        </w:tc>
        <w:tc>
          <w:tcPr>
            <w:tcW w:w="1530" w:type="dxa"/>
            <w:tcMar>
              <w:left w:w="29" w:type="dxa"/>
              <w:right w:w="29" w:type="dxa"/>
            </w:tcMar>
            <w:vAlign w:val="center"/>
          </w:tcPr>
          <w:p w:rsidR="000E40C9" w:rsidRPr="00242AAF" w:rsidP="0057792C" w14:paraId="10079B22" w14:textId="58744D44">
            <w:pPr>
              <w:keepNext/>
              <w:suppressAutoHyphens/>
              <w:jc w:val="center"/>
              <w:rPr>
                <w:rFonts w:ascii="Arial" w:hAnsi="Arial" w:cs="Arial"/>
              </w:rPr>
            </w:pPr>
            <w:r w:rsidRPr="00242AAF">
              <w:rPr>
                <w:rFonts w:ascii="Arial" w:hAnsi="Arial" w:cs="Arial"/>
              </w:rPr>
              <w:t>0</w:t>
            </w:r>
            <w:r w:rsidRPr="00242AAF">
              <w:rPr>
                <w:rFonts w:ascii="Arial" w:hAnsi="Arial" w:cs="Arial"/>
              </w:rPr>
              <w:t>.5 minutes</w:t>
            </w:r>
          </w:p>
        </w:tc>
        <w:tc>
          <w:tcPr>
            <w:tcW w:w="1080" w:type="dxa"/>
            <w:tcMar>
              <w:left w:w="29" w:type="dxa"/>
              <w:right w:w="29" w:type="dxa"/>
            </w:tcMar>
            <w:vAlign w:val="center"/>
          </w:tcPr>
          <w:p w:rsidR="000E40C9" w:rsidRPr="00242AAF" w:rsidP="0057792C" w14:paraId="0ED72A91" w14:textId="7CD515F8">
            <w:pPr>
              <w:keepNext/>
              <w:suppressAutoHyphens/>
              <w:jc w:val="center"/>
              <w:rPr>
                <w:rFonts w:ascii="Arial" w:hAnsi="Arial" w:cs="Arial"/>
              </w:rPr>
            </w:pPr>
            <w:r w:rsidRPr="00242AAF">
              <w:rPr>
                <w:rFonts w:ascii="Arial" w:hAnsi="Arial" w:cs="Arial"/>
              </w:rPr>
              <w:t>$0.</w:t>
            </w:r>
            <w:r w:rsidR="007963CE">
              <w:rPr>
                <w:rFonts w:ascii="Arial" w:hAnsi="Arial" w:cs="Arial"/>
              </w:rPr>
              <w:t>27</w:t>
            </w:r>
          </w:p>
        </w:tc>
        <w:tc>
          <w:tcPr>
            <w:tcW w:w="1191" w:type="dxa"/>
            <w:tcMar>
              <w:left w:w="29" w:type="dxa"/>
              <w:right w:w="29" w:type="dxa"/>
            </w:tcMar>
            <w:vAlign w:val="center"/>
          </w:tcPr>
          <w:p w:rsidR="000E40C9" w:rsidRPr="00242AAF" w:rsidP="0057792C" w14:paraId="6F88AD87" w14:textId="04507500">
            <w:pPr>
              <w:keepNext/>
              <w:suppressAutoHyphens/>
              <w:jc w:val="center"/>
              <w:rPr>
                <w:rFonts w:ascii="Arial" w:hAnsi="Arial" w:cs="Arial"/>
              </w:rPr>
            </w:pPr>
            <w:r w:rsidRPr="00242AAF">
              <w:rPr>
                <w:rFonts w:ascii="Arial" w:hAnsi="Arial" w:cs="Arial"/>
              </w:rPr>
              <w:t>406,715</w:t>
            </w:r>
          </w:p>
        </w:tc>
        <w:tc>
          <w:tcPr>
            <w:tcW w:w="1489" w:type="dxa"/>
            <w:tcMar>
              <w:left w:w="29" w:type="dxa"/>
              <w:right w:w="29" w:type="dxa"/>
            </w:tcMar>
            <w:vAlign w:val="center"/>
          </w:tcPr>
          <w:p w:rsidR="000E40C9" w:rsidRPr="00242AAF" w:rsidP="0057792C" w14:paraId="6975FE5D" w14:textId="6E3D9E4E">
            <w:pPr>
              <w:keepNext/>
              <w:suppressAutoHyphens/>
              <w:jc w:val="center"/>
              <w:rPr>
                <w:rFonts w:ascii="Arial" w:hAnsi="Arial" w:cs="Arial"/>
              </w:rPr>
            </w:pPr>
            <w:r w:rsidRPr="00242AAF">
              <w:rPr>
                <w:rFonts w:ascii="Arial" w:hAnsi="Arial" w:cs="Arial"/>
              </w:rPr>
              <w:t>$</w:t>
            </w:r>
            <w:r w:rsidRPr="007963CE" w:rsidR="007963CE">
              <w:rPr>
                <w:rFonts w:ascii="Arial" w:hAnsi="Arial" w:cs="Arial"/>
              </w:rPr>
              <w:t>109,813.0</w:t>
            </w:r>
            <w:r w:rsidR="00FA555E">
              <w:rPr>
                <w:rFonts w:ascii="Arial" w:hAnsi="Arial" w:cs="Arial"/>
              </w:rPr>
              <w:t>0</w:t>
            </w:r>
          </w:p>
        </w:tc>
      </w:tr>
      <w:tr w14:paraId="119E81D3" w14:textId="77777777" w:rsidTr="00242AAF">
        <w:tblPrEx>
          <w:tblW w:w="9285" w:type="dxa"/>
          <w:tblInd w:w="620" w:type="dxa"/>
          <w:tblLayout w:type="fixed"/>
          <w:tblLook w:val="04A0"/>
        </w:tblPrEx>
        <w:trPr>
          <w:trHeight w:val="683"/>
        </w:trPr>
        <w:tc>
          <w:tcPr>
            <w:tcW w:w="1435" w:type="dxa"/>
            <w:tcMar>
              <w:left w:w="29" w:type="dxa"/>
              <w:right w:w="29" w:type="dxa"/>
            </w:tcMar>
            <w:vAlign w:val="center"/>
          </w:tcPr>
          <w:p w:rsidR="000E40C9" w:rsidRPr="00242AAF" w:rsidP="000E40C9" w14:paraId="0D60A5EB" w14:textId="72316AD9">
            <w:pPr>
              <w:keepNext/>
              <w:suppressAutoHyphens/>
              <w:jc w:val="center"/>
              <w:rPr>
                <w:rFonts w:ascii="Arial" w:hAnsi="Arial" w:cs="Arial"/>
              </w:rPr>
            </w:pPr>
            <w:r w:rsidRPr="00242AAF">
              <w:rPr>
                <w:rFonts w:ascii="Arial" w:hAnsi="Arial" w:cs="Arial"/>
              </w:rPr>
              <w:t>Advise and assist recipients in form completion</w:t>
            </w:r>
          </w:p>
        </w:tc>
        <w:tc>
          <w:tcPr>
            <w:tcW w:w="1280" w:type="dxa"/>
            <w:vAlign w:val="center"/>
          </w:tcPr>
          <w:p w:rsidR="000E40C9" w:rsidRPr="00242AAF" w:rsidP="00242AAF" w14:paraId="128383A2" w14:textId="2813E5E0">
            <w:pPr>
              <w:keepNext/>
              <w:suppressAutoHyphens/>
              <w:jc w:val="center"/>
              <w:rPr>
                <w:rFonts w:ascii="Arial" w:hAnsi="Arial" w:cs="Arial"/>
              </w:rPr>
            </w:pPr>
            <w:r w:rsidRPr="00242AAF">
              <w:rPr>
                <w:rFonts w:ascii="Arial" w:hAnsi="Arial" w:cs="Arial"/>
              </w:rPr>
              <w:t>GS 8/</w:t>
            </w:r>
            <w:r w:rsidR="0097685B">
              <w:rPr>
                <w:rFonts w:ascii="Arial" w:hAnsi="Arial" w:cs="Arial"/>
              </w:rPr>
              <w:t>5</w:t>
            </w:r>
          </w:p>
        </w:tc>
        <w:tc>
          <w:tcPr>
            <w:tcW w:w="1280" w:type="dxa"/>
            <w:tcMar>
              <w:left w:w="29" w:type="dxa"/>
              <w:right w:w="29" w:type="dxa"/>
            </w:tcMar>
            <w:vAlign w:val="center"/>
          </w:tcPr>
          <w:p w:rsidR="000E40C9" w:rsidRPr="00242AAF" w:rsidP="0057792C" w14:paraId="4FC9D64D" w14:textId="4C3DFF7C">
            <w:pPr>
              <w:keepNext/>
              <w:suppressAutoHyphens/>
              <w:jc w:val="center"/>
              <w:rPr>
                <w:rFonts w:ascii="Arial" w:hAnsi="Arial" w:cs="Arial"/>
              </w:rPr>
            </w:pPr>
            <w:r w:rsidRPr="00242AAF">
              <w:rPr>
                <w:rFonts w:ascii="Arial" w:hAnsi="Arial" w:cs="Arial"/>
              </w:rPr>
              <w:t>$</w:t>
            </w:r>
            <w:r w:rsidR="007963CE">
              <w:rPr>
                <w:rFonts w:ascii="Arial" w:hAnsi="Arial" w:cs="Arial"/>
              </w:rPr>
              <w:t>49.47</w:t>
            </w:r>
          </w:p>
        </w:tc>
        <w:tc>
          <w:tcPr>
            <w:tcW w:w="1530" w:type="dxa"/>
            <w:tcMar>
              <w:left w:w="29" w:type="dxa"/>
              <w:right w:w="29" w:type="dxa"/>
            </w:tcMar>
            <w:vAlign w:val="center"/>
          </w:tcPr>
          <w:p w:rsidR="000E40C9" w:rsidRPr="00242AAF" w:rsidP="0057792C" w14:paraId="0D2F2F14" w14:textId="5B4FDDBB">
            <w:pPr>
              <w:keepNext/>
              <w:suppressAutoHyphens/>
              <w:jc w:val="center"/>
              <w:rPr>
                <w:rFonts w:ascii="Arial" w:hAnsi="Arial" w:cs="Arial"/>
              </w:rPr>
            </w:pPr>
            <w:r w:rsidRPr="00242AAF">
              <w:rPr>
                <w:rFonts w:ascii="Arial" w:hAnsi="Arial" w:cs="Arial"/>
              </w:rPr>
              <w:t>5 minutes</w:t>
            </w:r>
          </w:p>
        </w:tc>
        <w:tc>
          <w:tcPr>
            <w:tcW w:w="1080" w:type="dxa"/>
            <w:tcMar>
              <w:left w:w="29" w:type="dxa"/>
              <w:right w:w="29" w:type="dxa"/>
            </w:tcMar>
            <w:vAlign w:val="center"/>
          </w:tcPr>
          <w:p w:rsidR="000E40C9" w:rsidRPr="00242AAF" w:rsidP="0057792C" w14:paraId="662DC357" w14:textId="0A6D613F">
            <w:pPr>
              <w:keepNext/>
              <w:suppressAutoHyphens/>
              <w:jc w:val="center"/>
              <w:rPr>
                <w:rFonts w:ascii="Arial" w:hAnsi="Arial" w:cs="Arial"/>
              </w:rPr>
            </w:pPr>
            <w:r w:rsidRPr="00242AAF">
              <w:rPr>
                <w:rFonts w:ascii="Arial" w:hAnsi="Arial" w:cs="Arial"/>
              </w:rPr>
              <w:t>$</w:t>
            </w:r>
            <w:r w:rsidR="007963CE">
              <w:rPr>
                <w:rFonts w:ascii="Arial" w:hAnsi="Arial" w:cs="Arial"/>
              </w:rPr>
              <w:t>4.12</w:t>
            </w:r>
          </w:p>
        </w:tc>
        <w:tc>
          <w:tcPr>
            <w:tcW w:w="1191" w:type="dxa"/>
            <w:tcMar>
              <w:left w:w="29" w:type="dxa"/>
              <w:right w:w="29" w:type="dxa"/>
            </w:tcMar>
            <w:vAlign w:val="center"/>
          </w:tcPr>
          <w:p w:rsidR="000E40C9" w:rsidRPr="00242AAF" w:rsidP="0057792C" w14:paraId="5891A820" w14:textId="77777777">
            <w:pPr>
              <w:keepNext/>
              <w:suppressAutoHyphens/>
              <w:jc w:val="center"/>
              <w:rPr>
                <w:rFonts w:ascii="Arial" w:hAnsi="Arial" w:cs="Arial"/>
              </w:rPr>
            </w:pPr>
            <w:r w:rsidRPr="00242AAF">
              <w:rPr>
                <w:rFonts w:ascii="Arial" w:hAnsi="Arial" w:cs="Arial"/>
              </w:rPr>
              <w:t>81,343</w:t>
            </w:r>
          </w:p>
          <w:p w:rsidR="00362E9A" w:rsidRPr="00242AAF" w:rsidP="00C96AC8" w14:paraId="04ABDFD6" w14:textId="5D2AA667">
            <w:pPr>
              <w:keepNext/>
              <w:suppressAutoHyphens/>
              <w:rPr>
                <w:rFonts w:ascii="Arial" w:hAnsi="Arial" w:cs="Arial"/>
              </w:rPr>
            </w:pPr>
            <w:r w:rsidRPr="00C96AC8">
              <w:rPr>
                <w:rFonts w:ascii="Arial" w:hAnsi="Arial" w:cs="Arial"/>
                <w:sz w:val="20"/>
                <w:szCs w:val="20"/>
              </w:rPr>
              <w:t>(20% of responses)</w:t>
            </w:r>
          </w:p>
        </w:tc>
        <w:tc>
          <w:tcPr>
            <w:tcW w:w="1489" w:type="dxa"/>
            <w:tcMar>
              <w:left w:w="29" w:type="dxa"/>
              <w:right w:w="29" w:type="dxa"/>
            </w:tcMar>
            <w:vAlign w:val="center"/>
          </w:tcPr>
          <w:p w:rsidR="000E40C9" w:rsidRPr="00242AAF" w:rsidP="0057792C" w14:paraId="50B6D88D" w14:textId="328F30C3">
            <w:pPr>
              <w:keepNext/>
              <w:suppressAutoHyphens/>
              <w:jc w:val="center"/>
              <w:rPr>
                <w:rFonts w:ascii="Arial" w:hAnsi="Arial" w:cs="Arial"/>
              </w:rPr>
            </w:pPr>
            <w:r w:rsidRPr="00242AAF">
              <w:rPr>
                <w:rFonts w:ascii="Arial" w:hAnsi="Arial" w:cs="Arial"/>
              </w:rPr>
              <w:t>$</w:t>
            </w:r>
            <w:r w:rsidR="00FA555E">
              <w:rPr>
                <w:rFonts w:ascii="Arial" w:hAnsi="Arial" w:cs="Arial"/>
              </w:rPr>
              <w:t>335,133.00</w:t>
            </w:r>
          </w:p>
        </w:tc>
      </w:tr>
      <w:tr w14:paraId="79B8F7B5" w14:textId="77777777" w:rsidTr="00242AAF">
        <w:tblPrEx>
          <w:tblW w:w="9285" w:type="dxa"/>
          <w:tblInd w:w="620" w:type="dxa"/>
          <w:tblLayout w:type="fixed"/>
          <w:tblLook w:val="04A0"/>
        </w:tblPrEx>
        <w:trPr>
          <w:trHeight w:val="683"/>
        </w:trPr>
        <w:tc>
          <w:tcPr>
            <w:tcW w:w="1435" w:type="dxa"/>
            <w:tcMar>
              <w:left w:w="29" w:type="dxa"/>
              <w:right w:w="29" w:type="dxa"/>
            </w:tcMar>
            <w:vAlign w:val="center"/>
          </w:tcPr>
          <w:p w:rsidR="00362E9A" w:rsidRPr="00242AAF" w:rsidP="00362E9A" w14:paraId="70176008" w14:textId="74094EC7">
            <w:pPr>
              <w:keepNext/>
              <w:suppressAutoHyphens/>
              <w:jc w:val="center"/>
              <w:rPr>
                <w:rFonts w:ascii="Arial" w:hAnsi="Arial" w:cs="Arial"/>
              </w:rPr>
            </w:pPr>
            <w:r w:rsidRPr="00242AAF">
              <w:rPr>
                <w:rFonts w:ascii="Arial" w:hAnsi="Arial" w:cs="Arial"/>
              </w:rPr>
              <w:t>Input data into payment system</w:t>
            </w:r>
          </w:p>
        </w:tc>
        <w:tc>
          <w:tcPr>
            <w:tcW w:w="1280" w:type="dxa"/>
            <w:vAlign w:val="center"/>
          </w:tcPr>
          <w:p w:rsidR="00362E9A" w:rsidRPr="00242AAF" w:rsidP="00242AAF" w14:paraId="4BCC0BFD" w14:textId="614D1E1C">
            <w:pPr>
              <w:keepNext/>
              <w:suppressAutoHyphens/>
              <w:jc w:val="center"/>
              <w:rPr>
                <w:rFonts w:ascii="Arial" w:hAnsi="Arial" w:cs="Arial"/>
              </w:rPr>
            </w:pPr>
            <w:r w:rsidRPr="00242AAF">
              <w:rPr>
                <w:rFonts w:ascii="Arial" w:hAnsi="Arial" w:cs="Arial"/>
              </w:rPr>
              <w:t>GS</w:t>
            </w:r>
            <w:r w:rsidRPr="00242AAF">
              <w:rPr>
                <w:rFonts w:ascii="Arial" w:hAnsi="Arial" w:cs="Arial"/>
              </w:rPr>
              <w:noBreakHyphen/>
              <w:t>4/</w:t>
            </w:r>
            <w:r w:rsidR="0097685B">
              <w:rPr>
                <w:rFonts w:ascii="Arial" w:hAnsi="Arial" w:cs="Arial"/>
              </w:rPr>
              <w:t>5</w:t>
            </w:r>
          </w:p>
        </w:tc>
        <w:tc>
          <w:tcPr>
            <w:tcW w:w="1280" w:type="dxa"/>
            <w:tcMar>
              <w:left w:w="29" w:type="dxa"/>
              <w:right w:w="29" w:type="dxa"/>
            </w:tcMar>
            <w:vAlign w:val="center"/>
          </w:tcPr>
          <w:p w:rsidR="00362E9A" w:rsidRPr="00242AAF" w:rsidP="00362E9A" w14:paraId="6DF4D721" w14:textId="75122EDA">
            <w:pPr>
              <w:keepNext/>
              <w:suppressAutoHyphens/>
              <w:jc w:val="center"/>
              <w:rPr>
                <w:rFonts w:ascii="Arial" w:hAnsi="Arial" w:cs="Arial"/>
              </w:rPr>
            </w:pPr>
            <w:r w:rsidRPr="00242AAF">
              <w:rPr>
                <w:rFonts w:ascii="Arial" w:hAnsi="Arial" w:cs="Arial"/>
              </w:rPr>
              <w:t>$</w:t>
            </w:r>
            <w:r w:rsidR="007963CE">
              <w:rPr>
                <w:rFonts w:ascii="Arial" w:hAnsi="Arial" w:cs="Arial"/>
              </w:rPr>
              <w:t>32.23</w:t>
            </w:r>
          </w:p>
        </w:tc>
        <w:tc>
          <w:tcPr>
            <w:tcW w:w="1530" w:type="dxa"/>
            <w:tcMar>
              <w:left w:w="29" w:type="dxa"/>
              <w:right w:w="29" w:type="dxa"/>
            </w:tcMar>
            <w:vAlign w:val="center"/>
          </w:tcPr>
          <w:p w:rsidR="00362E9A" w:rsidRPr="00242AAF" w:rsidP="00362E9A" w14:paraId="64EDEE3E" w14:textId="2A4EA8D8">
            <w:pPr>
              <w:keepNext/>
              <w:suppressAutoHyphens/>
              <w:jc w:val="center"/>
              <w:rPr>
                <w:rFonts w:ascii="Arial" w:hAnsi="Arial" w:cs="Arial"/>
              </w:rPr>
            </w:pPr>
            <w:r w:rsidRPr="00242AAF">
              <w:rPr>
                <w:rFonts w:ascii="Arial" w:hAnsi="Arial" w:cs="Arial"/>
              </w:rPr>
              <w:t>2 minutes</w:t>
            </w:r>
          </w:p>
        </w:tc>
        <w:tc>
          <w:tcPr>
            <w:tcW w:w="1080" w:type="dxa"/>
            <w:tcMar>
              <w:left w:w="29" w:type="dxa"/>
              <w:right w:w="29" w:type="dxa"/>
            </w:tcMar>
            <w:vAlign w:val="center"/>
          </w:tcPr>
          <w:p w:rsidR="00362E9A" w:rsidRPr="00242AAF" w:rsidP="00362E9A" w14:paraId="16D9B809" w14:textId="65F7661C">
            <w:pPr>
              <w:keepNext/>
              <w:suppressAutoHyphens/>
              <w:jc w:val="center"/>
              <w:rPr>
                <w:rFonts w:ascii="Arial" w:hAnsi="Arial" w:cs="Arial"/>
              </w:rPr>
            </w:pPr>
            <w:r w:rsidRPr="00242AAF">
              <w:rPr>
                <w:rFonts w:ascii="Arial" w:hAnsi="Arial" w:cs="Arial"/>
              </w:rPr>
              <w:t>$</w:t>
            </w:r>
            <w:r w:rsidR="00FA555E">
              <w:rPr>
                <w:rFonts w:ascii="Arial" w:hAnsi="Arial" w:cs="Arial"/>
              </w:rPr>
              <w:t>1.07</w:t>
            </w:r>
          </w:p>
        </w:tc>
        <w:tc>
          <w:tcPr>
            <w:tcW w:w="1191" w:type="dxa"/>
            <w:tcMar>
              <w:left w:w="29" w:type="dxa"/>
              <w:right w:w="29" w:type="dxa"/>
            </w:tcMar>
            <w:vAlign w:val="center"/>
          </w:tcPr>
          <w:p w:rsidR="00362E9A" w:rsidRPr="00242AAF" w:rsidP="00362E9A" w14:paraId="3976003F" w14:textId="7DEC369C">
            <w:pPr>
              <w:keepNext/>
              <w:suppressAutoHyphens/>
              <w:jc w:val="center"/>
              <w:rPr>
                <w:rFonts w:ascii="Arial" w:hAnsi="Arial" w:cs="Arial"/>
              </w:rPr>
            </w:pPr>
            <w:r w:rsidRPr="00242AAF">
              <w:rPr>
                <w:rFonts w:ascii="Arial" w:hAnsi="Arial" w:cs="Arial"/>
              </w:rPr>
              <w:t>406,715</w:t>
            </w:r>
          </w:p>
        </w:tc>
        <w:tc>
          <w:tcPr>
            <w:tcW w:w="1489" w:type="dxa"/>
            <w:tcMar>
              <w:left w:w="29" w:type="dxa"/>
              <w:right w:w="29" w:type="dxa"/>
            </w:tcMar>
            <w:vAlign w:val="center"/>
          </w:tcPr>
          <w:p w:rsidR="00362E9A" w:rsidRPr="00242AAF" w:rsidP="00362E9A" w14:paraId="7EF43598" w14:textId="070118B2">
            <w:pPr>
              <w:keepNext/>
              <w:suppressAutoHyphens/>
              <w:jc w:val="center"/>
              <w:rPr>
                <w:rFonts w:ascii="Arial" w:hAnsi="Arial" w:cs="Arial"/>
              </w:rPr>
            </w:pPr>
            <w:r w:rsidRPr="00242AAF">
              <w:rPr>
                <w:rFonts w:ascii="Arial" w:hAnsi="Arial" w:cs="Arial"/>
              </w:rPr>
              <w:t>$</w:t>
            </w:r>
            <w:r w:rsidR="00FA555E">
              <w:rPr>
                <w:rFonts w:ascii="Arial" w:hAnsi="Arial" w:cs="Arial"/>
              </w:rPr>
              <w:t>435,185.00</w:t>
            </w:r>
          </w:p>
        </w:tc>
      </w:tr>
      <w:tr w14:paraId="48508484" w14:textId="77777777" w:rsidTr="00242AAF">
        <w:tblPrEx>
          <w:tblW w:w="9285" w:type="dxa"/>
          <w:tblInd w:w="620" w:type="dxa"/>
          <w:tblLayout w:type="fixed"/>
          <w:tblLook w:val="04A0"/>
        </w:tblPrEx>
        <w:trPr>
          <w:trHeight w:val="683"/>
        </w:trPr>
        <w:tc>
          <w:tcPr>
            <w:tcW w:w="1435" w:type="dxa"/>
            <w:tcMar>
              <w:left w:w="29" w:type="dxa"/>
              <w:right w:w="29" w:type="dxa"/>
            </w:tcMar>
            <w:vAlign w:val="center"/>
          </w:tcPr>
          <w:p w:rsidR="00627B6D" w:rsidRPr="00242AAF" w:rsidP="00627B6D" w14:paraId="42E730DD" w14:textId="25E93481">
            <w:pPr>
              <w:keepNext/>
              <w:suppressAutoHyphens/>
              <w:jc w:val="center"/>
              <w:rPr>
                <w:rFonts w:ascii="Arial" w:hAnsi="Arial" w:cs="Arial"/>
              </w:rPr>
            </w:pPr>
            <w:r w:rsidRPr="00242AAF">
              <w:rPr>
                <w:rFonts w:ascii="Arial" w:hAnsi="Arial" w:cs="Arial"/>
                <w:noProof w:val="0"/>
              </w:rPr>
              <w:t>Corrections, revisions, returns</w:t>
            </w:r>
          </w:p>
        </w:tc>
        <w:tc>
          <w:tcPr>
            <w:tcW w:w="1280" w:type="dxa"/>
            <w:vAlign w:val="center"/>
          </w:tcPr>
          <w:p w:rsidR="00627B6D" w:rsidRPr="00242AAF" w:rsidP="00242AAF" w14:paraId="3A4A7071" w14:textId="2EE44CD3">
            <w:pPr>
              <w:keepNext/>
              <w:suppressAutoHyphens/>
              <w:jc w:val="center"/>
              <w:rPr>
                <w:rFonts w:ascii="Arial" w:hAnsi="Arial" w:cs="Arial"/>
              </w:rPr>
            </w:pPr>
            <w:r w:rsidRPr="00242AAF">
              <w:rPr>
                <w:rFonts w:ascii="Arial" w:hAnsi="Arial" w:cs="Arial"/>
              </w:rPr>
              <w:t>GS 8/</w:t>
            </w:r>
            <w:r w:rsidR="0097685B">
              <w:rPr>
                <w:rFonts w:ascii="Arial" w:hAnsi="Arial" w:cs="Arial"/>
              </w:rPr>
              <w:t>5</w:t>
            </w:r>
          </w:p>
        </w:tc>
        <w:tc>
          <w:tcPr>
            <w:tcW w:w="1280" w:type="dxa"/>
            <w:tcMar>
              <w:left w:w="29" w:type="dxa"/>
              <w:right w:w="29" w:type="dxa"/>
            </w:tcMar>
            <w:vAlign w:val="center"/>
          </w:tcPr>
          <w:p w:rsidR="00627B6D" w:rsidRPr="00242AAF" w:rsidP="00627B6D" w14:paraId="54C876F1" w14:textId="252642AF">
            <w:pPr>
              <w:keepNext/>
              <w:suppressAutoHyphens/>
              <w:jc w:val="center"/>
              <w:rPr>
                <w:rFonts w:ascii="Arial" w:hAnsi="Arial" w:cs="Arial"/>
              </w:rPr>
            </w:pPr>
            <w:r w:rsidRPr="00242AAF">
              <w:rPr>
                <w:rFonts w:ascii="Arial" w:hAnsi="Arial" w:cs="Arial"/>
              </w:rPr>
              <w:t>$</w:t>
            </w:r>
            <w:r w:rsidR="007963CE">
              <w:rPr>
                <w:rFonts w:ascii="Arial" w:hAnsi="Arial" w:cs="Arial"/>
              </w:rPr>
              <w:t>49.47</w:t>
            </w:r>
          </w:p>
        </w:tc>
        <w:tc>
          <w:tcPr>
            <w:tcW w:w="1530" w:type="dxa"/>
            <w:tcMar>
              <w:left w:w="29" w:type="dxa"/>
              <w:right w:w="29" w:type="dxa"/>
            </w:tcMar>
            <w:vAlign w:val="center"/>
          </w:tcPr>
          <w:p w:rsidR="00627B6D" w:rsidRPr="00242AAF" w:rsidP="00627B6D" w14:paraId="2987D7DD" w14:textId="672AFFD4">
            <w:pPr>
              <w:keepNext/>
              <w:suppressAutoHyphens/>
              <w:jc w:val="center"/>
              <w:rPr>
                <w:rFonts w:ascii="Arial" w:hAnsi="Arial" w:cs="Arial"/>
              </w:rPr>
            </w:pPr>
            <w:r w:rsidRPr="00242AAF">
              <w:rPr>
                <w:rFonts w:ascii="Arial" w:hAnsi="Arial" w:cs="Arial"/>
              </w:rPr>
              <w:t>5 minutes</w:t>
            </w:r>
          </w:p>
        </w:tc>
        <w:tc>
          <w:tcPr>
            <w:tcW w:w="1080" w:type="dxa"/>
            <w:tcMar>
              <w:left w:w="29" w:type="dxa"/>
              <w:right w:w="29" w:type="dxa"/>
            </w:tcMar>
            <w:vAlign w:val="center"/>
          </w:tcPr>
          <w:p w:rsidR="00627B6D" w:rsidRPr="00242AAF" w:rsidP="00627B6D" w14:paraId="5B710ABB" w14:textId="581EF182">
            <w:pPr>
              <w:keepNext/>
              <w:suppressAutoHyphens/>
              <w:jc w:val="center"/>
              <w:rPr>
                <w:rFonts w:ascii="Arial" w:hAnsi="Arial" w:cs="Arial"/>
              </w:rPr>
            </w:pPr>
            <w:r w:rsidRPr="00242AAF">
              <w:rPr>
                <w:rFonts w:ascii="Arial" w:hAnsi="Arial" w:cs="Arial"/>
              </w:rPr>
              <w:t>$</w:t>
            </w:r>
            <w:r w:rsidR="00FA555E">
              <w:rPr>
                <w:rFonts w:ascii="Arial" w:hAnsi="Arial" w:cs="Arial"/>
              </w:rPr>
              <w:t>4.12</w:t>
            </w:r>
          </w:p>
        </w:tc>
        <w:tc>
          <w:tcPr>
            <w:tcW w:w="1191" w:type="dxa"/>
            <w:tcMar>
              <w:left w:w="29" w:type="dxa"/>
              <w:right w:w="29" w:type="dxa"/>
            </w:tcMar>
            <w:vAlign w:val="center"/>
          </w:tcPr>
          <w:p w:rsidR="00627B6D" w:rsidRPr="00242AAF" w:rsidP="00627B6D" w14:paraId="1D7416D9" w14:textId="63E4238C">
            <w:pPr>
              <w:keepNext/>
              <w:suppressAutoHyphens/>
              <w:jc w:val="center"/>
              <w:rPr>
                <w:rFonts w:ascii="Arial" w:hAnsi="Arial" w:cs="Arial"/>
              </w:rPr>
            </w:pPr>
            <w:r w:rsidRPr="00242AAF">
              <w:rPr>
                <w:rFonts w:ascii="Arial" w:hAnsi="Arial" w:cs="Arial"/>
              </w:rPr>
              <w:t>40,672</w:t>
            </w:r>
          </w:p>
          <w:p w:rsidR="00627B6D" w:rsidRPr="00242AAF" w:rsidP="00C96AC8" w14:paraId="1AB592C9" w14:textId="258821C7">
            <w:pPr>
              <w:keepNext/>
              <w:suppressAutoHyphens/>
              <w:rPr>
                <w:rFonts w:ascii="Arial" w:hAnsi="Arial" w:cs="Arial"/>
              </w:rPr>
            </w:pPr>
            <w:r w:rsidRPr="00C96AC8">
              <w:rPr>
                <w:rFonts w:ascii="Arial" w:hAnsi="Arial" w:cs="Arial"/>
                <w:sz w:val="20"/>
                <w:szCs w:val="20"/>
              </w:rPr>
              <w:t>(10% of responses)</w:t>
            </w:r>
          </w:p>
        </w:tc>
        <w:tc>
          <w:tcPr>
            <w:tcW w:w="1489" w:type="dxa"/>
            <w:tcMar>
              <w:left w:w="29" w:type="dxa"/>
              <w:right w:w="29" w:type="dxa"/>
            </w:tcMar>
            <w:vAlign w:val="center"/>
          </w:tcPr>
          <w:p w:rsidR="00627B6D" w:rsidRPr="00242AAF" w:rsidP="00627B6D" w14:paraId="42CCDD3F" w14:textId="41561ABA">
            <w:pPr>
              <w:keepNext/>
              <w:suppressAutoHyphens/>
              <w:jc w:val="center"/>
              <w:rPr>
                <w:rFonts w:ascii="Arial" w:hAnsi="Arial" w:cs="Arial"/>
              </w:rPr>
            </w:pPr>
            <w:r w:rsidRPr="00242AAF">
              <w:rPr>
                <w:rFonts w:ascii="Arial" w:hAnsi="Arial" w:cs="Arial"/>
              </w:rPr>
              <w:t>$</w:t>
            </w:r>
            <w:r w:rsidR="00FA555E">
              <w:rPr>
                <w:rFonts w:ascii="Arial" w:hAnsi="Arial" w:cs="Arial"/>
              </w:rPr>
              <w:t>167,569.00</w:t>
            </w:r>
          </w:p>
        </w:tc>
      </w:tr>
      <w:tr w14:paraId="3D0CC7F9" w14:textId="77777777" w:rsidTr="00FB1716">
        <w:tblPrEx>
          <w:tblW w:w="9285" w:type="dxa"/>
          <w:tblInd w:w="620" w:type="dxa"/>
          <w:tblLayout w:type="fixed"/>
          <w:tblLook w:val="04A0"/>
        </w:tblPrEx>
        <w:trPr>
          <w:trHeight w:val="683"/>
        </w:trPr>
        <w:tc>
          <w:tcPr>
            <w:tcW w:w="7796" w:type="dxa"/>
            <w:gridSpan w:val="6"/>
            <w:tcMar>
              <w:left w:w="29" w:type="dxa"/>
              <w:right w:w="29" w:type="dxa"/>
            </w:tcMar>
            <w:vAlign w:val="center"/>
          </w:tcPr>
          <w:p w:rsidR="00242AAF" w:rsidRPr="00242AAF" w:rsidP="00242AAF" w14:paraId="03A71C23" w14:textId="59F3973F">
            <w:pPr>
              <w:keepNext/>
              <w:suppressAutoHyphens/>
              <w:rPr>
                <w:rFonts w:ascii="Arial" w:hAnsi="Arial" w:cs="Arial"/>
                <w:b/>
                <w:bCs/>
              </w:rPr>
            </w:pPr>
            <w:r w:rsidRPr="00242AAF">
              <w:rPr>
                <w:rFonts w:ascii="Arial" w:hAnsi="Arial" w:cs="Arial"/>
                <w:b/>
                <w:bCs/>
                <w:noProof w:val="0"/>
              </w:rPr>
              <w:t>Total Cost to the Government</w:t>
            </w:r>
          </w:p>
        </w:tc>
        <w:tc>
          <w:tcPr>
            <w:tcW w:w="1489" w:type="dxa"/>
            <w:tcMar>
              <w:left w:w="29" w:type="dxa"/>
              <w:right w:w="29" w:type="dxa"/>
            </w:tcMar>
            <w:vAlign w:val="center"/>
          </w:tcPr>
          <w:p w:rsidR="00242AAF" w:rsidRPr="00242AAF" w:rsidP="00627B6D" w14:paraId="3CEF2289" w14:textId="21B1B4E9">
            <w:pPr>
              <w:keepNext/>
              <w:suppressAutoHyphens/>
              <w:jc w:val="center"/>
              <w:rPr>
                <w:rFonts w:ascii="Arial" w:hAnsi="Arial" w:cs="Arial"/>
                <w:b/>
                <w:bCs/>
              </w:rPr>
            </w:pPr>
            <w:r w:rsidRPr="00242AAF">
              <w:rPr>
                <w:rFonts w:ascii="Arial" w:hAnsi="Arial" w:cs="Arial"/>
                <w:b/>
                <w:bCs/>
              </w:rPr>
              <w:t>$</w:t>
            </w:r>
            <w:r w:rsidRPr="00FA555E" w:rsidR="00FA555E">
              <w:rPr>
                <w:rFonts w:ascii="Arial" w:hAnsi="Arial" w:cs="Arial"/>
                <w:b/>
                <w:bCs/>
              </w:rPr>
              <w:t>1,047,700</w:t>
            </w:r>
            <w:r w:rsidRPr="00242AAF">
              <w:rPr>
                <w:rFonts w:ascii="Arial" w:hAnsi="Arial" w:cs="Arial"/>
                <w:b/>
                <w:bCs/>
              </w:rPr>
              <w:t>.00</w:t>
            </w:r>
          </w:p>
        </w:tc>
      </w:tr>
    </w:tbl>
    <w:p w:rsidR="00932E56" w14:paraId="66BA6DF0" w14:textId="77777777">
      <w:pPr>
        <w:ind w:left="6480" w:firstLine="720"/>
        <w:rPr>
          <w:rFonts w:ascii="Times New Roman" w:hAnsi="Times New Roman"/>
          <w:noProof w:val="0"/>
          <w:sz w:val="24"/>
        </w:rPr>
      </w:pPr>
    </w:p>
    <w:p w:rsidR="002B2E21" w14:paraId="4B0CAC4F" w14:textId="77777777">
      <w:pPr>
        <w:rPr>
          <w:rFonts w:ascii="Times New Roman" w:hAnsi="Times New Roman"/>
          <w:noProof w:val="0"/>
          <w:sz w:val="24"/>
        </w:rPr>
      </w:pPr>
    </w:p>
    <w:p w:rsidR="002B2E21" w:rsidP="00462949" w14:paraId="403B2D23" w14:textId="19090D8D">
      <w:pPr>
        <w:ind w:left="720"/>
        <w:rPr>
          <w:rFonts w:ascii="Times New Roman" w:hAnsi="Times New Roman"/>
          <w:noProof w:val="0"/>
          <w:sz w:val="24"/>
        </w:rPr>
      </w:pPr>
      <w:r>
        <w:rPr>
          <w:rFonts w:ascii="Times New Roman" w:hAnsi="Times New Roman"/>
          <w:noProof w:val="0"/>
          <w:sz w:val="24"/>
        </w:rPr>
        <w:t xml:space="preserve">Note: </w:t>
      </w:r>
      <w:r w:rsidR="00BA2C2F">
        <w:rPr>
          <w:rFonts w:ascii="Times New Roman" w:hAnsi="Times New Roman"/>
          <w:noProof w:val="0"/>
          <w:sz w:val="24"/>
        </w:rPr>
        <w:t xml:space="preserve">The forms are available </w:t>
      </w:r>
      <w:r w:rsidR="00C87CDF">
        <w:rPr>
          <w:rFonts w:ascii="Times New Roman" w:hAnsi="Times New Roman"/>
          <w:noProof w:val="0"/>
          <w:sz w:val="24"/>
        </w:rPr>
        <w:t>online</w:t>
      </w:r>
      <w:r w:rsidR="00BA2C2F">
        <w:rPr>
          <w:rFonts w:ascii="Times New Roman" w:hAnsi="Times New Roman"/>
          <w:noProof w:val="0"/>
          <w:sz w:val="24"/>
        </w:rPr>
        <w:t xml:space="preserve"> and may be printed and filled out by the recipient</w:t>
      </w:r>
      <w:r w:rsidR="00B06D62">
        <w:rPr>
          <w:rFonts w:ascii="Times New Roman" w:hAnsi="Times New Roman"/>
          <w:noProof w:val="0"/>
          <w:sz w:val="24"/>
        </w:rPr>
        <w:t xml:space="preserve">s for further processing. </w:t>
      </w:r>
      <w:r w:rsidR="00795D6D">
        <w:rPr>
          <w:rFonts w:ascii="Times New Roman" w:hAnsi="Times New Roman"/>
          <w:noProof w:val="0"/>
          <w:sz w:val="24"/>
        </w:rPr>
        <w:t xml:space="preserve"> </w:t>
      </w:r>
      <w:r w:rsidR="00B06D62">
        <w:rPr>
          <w:rFonts w:ascii="Times New Roman" w:hAnsi="Times New Roman"/>
          <w:noProof w:val="0"/>
          <w:sz w:val="24"/>
        </w:rPr>
        <w:t>There is no cost to print the forms</w:t>
      </w:r>
      <w:r>
        <w:rPr>
          <w:rFonts w:ascii="Times New Roman" w:hAnsi="Times New Roman"/>
          <w:noProof w:val="0"/>
          <w:sz w:val="24"/>
        </w:rPr>
        <w:t xml:space="preserve">.  The </w:t>
      </w:r>
      <w:r w:rsidR="00BA2C2F">
        <w:rPr>
          <w:rFonts w:ascii="Times New Roman" w:hAnsi="Times New Roman"/>
          <w:noProof w:val="0"/>
          <w:sz w:val="24"/>
        </w:rPr>
        <w:t xml:space="preserve">forms </w:t>
      </w:r>
      <w:r>
        <w:rPr>
          <w:rFonts w:ascii="Times New Roman" w:hAnsi="Times New Roman"/>
          <w:noProof w:val="0"/>
          <w:sz w:val="24"/>
        </w:rPr>
        <w:t xml:space="preserve">will be completed by recipients who wish to initiate the </w:t>
      </w:r>
      <w:r w:rsidR="00BA2C2F">
        <w:rPr>
          <w:rFonts w:ascii="Times New Roman" w:hAnsi="Times New Roman"/>
          <w:noProof w:val="0"/>
          <w:sz w:val="24"/>
        </w:rPr>
        <w:t>Electronic Funds Transfer</w:t>
      </w:r>
      <w:r>
        <w:rPr>
          <w:rFonts w:ascii="Times New Roman" w:hAnsi="Times New Roman"/>
          <w:noProof w:val="0"/>
          <w:sz w:val="24"/>
        </w:rPr>
        <w:t xml:space="preserve"> of their Federal payments. </w:t>
      </w:r>
      <w:r w:rsidR="00795D6D">
        <w:rPr>
          <w:rFonts w:ascii="Times New Roman" w:hAnsi="Times New Roman"/>
          <w:noProof w:val="0"/>
          <w:sz w:val="24"/>
        </w:rPr>
        <w:t xml:space="preserve"> </w:t>
      </w:r>
      <w:r>
        <w:rPr>
          <w:rFonts w:ascii="Times New Roman" w:hAnsi="Times New Roman"/>
          <w:noProof w:val="0"/>
          <w:sz w:val="24"/>
        </w:rPr>
        <w:t>The form will also be used to change existing payment information such as the directing of payment to a different financial institution.</w:t>
      </w:r>
      <w:r w:rsidR="00773517">
        <w:rPr>
          <w:rFonts w:ascii="Times New Roman" w:hAnsi="Times New Roman"/>
          <w:noProof w:val="0"/>
          <w:sz w:val="24"/>
        </w:rPr>
        <w:t xml:space="preserve"> </w:t>
      </w:r>
      <w:r w:rsidR="00795D6D">
        <w:rPr>
          <w:rFonts w:ascii="Times New Roman" w:hAnsi="Times New Roman"/>
          <w:noProof w:val="0"/>
          <w:sz w:val="24"/>
        </w:rPr>
        <w:t xml:space="preserve"> </w:t>
      </w:r>
      <w:r>
        <w:rPr>
          <w:rFonts w:ascii="Times New Roman" w:hAnsi="Times New Roman"/>
          <w:noProof w:val="0"/>
          <w:sz w:val="24"/>
        </w:rPr>
        <w:t xml:space="preserve">Completion </w:t>
      </w:r>
      <w:r w:rsidR="00795D6D">
        <w:rPr>
          <w:rFonts w:ascii="Times New Roman" w:hAnsi="Times New Roman"/>
          <w:noProof w:val="0"/>
          <w:sz w:val="24"/>
        </w:rPr>
        <w:t>time for the forms is</w:t>
      </w:r>
      <w:r>
        <w:rPr>
          <w:rFonts w:ascii="Times New Roman" w:hAnsi="Times New Roman"/>
          <w:noProof w:val="0"/>
          <w:sz w:val="24"/>
        </w:rPr>
        <w:t xml:space="preserve"> estimated at .17 hours per form (approximately 10 minutes for completion). </w:t>
      </w:r>
      <w:r w:rsidR="00795D6D">
        <w:rPr>
          <w:rFonts w:ascii="Times New Roman" w:hAnsi="Times New Roman"/>
          <w:noProof w:val="0"/>
          <w:sz w:val="24"/>
        </w:rPr>
        <w:t xml:space="preserve"> </w:t>
      </w:r>
      <w:r>
        <w:rPr>
          <w:rFonts w:ascii="Times New Roman" w:hAnsi="Times New Roman"/>
          <w:noProof w:val="0"/>
          <w:sz w:val="24"/>
        </w:rPr>
        <w:t>This estimate is based on the conducting of tests in the office to determine completion time.</w:t>
      </w:r>
    </w:p>
    <w:p w:rsidR="002B2E21" w:rsidP="00C87CDF" w14:paraId="1906D21D" w14:textId="77777777">
      <w:pPr>
        <w:tabs>
          <w:tab w:val="left" w:pos="1080"/>
        </w:tabs>
        <w:rPr>
          <w:rFonts w:ascii="Times New Roman" w:hAnsi="Times New Roman"/>
          <w:noProof w:val="0"/>
          <w:sz w:val="24"/>
        </w:rPr>
      </w:pPr>
    </w:p>
    <w:p w:rsidR="002B2E21" w:rsidP="00C87CDF" w14:paraId="35B76599" w14:textId="77777777">
      <w:pPr>
        <w:numPr>
          <w:ilvl w:val="0"/>
          <w:numId w:val="10"/>
        </w:numPr>
        <w:tabs>
          <w:tab w:val="left" w:pos="1080"/>
        </w:tabs>
        <w:rPr>
          <w:rFonts w:ascii="Times New Roman" w:hAnsi="Times New Roman"/>
          <w:noProof w:val="0"/>
          <w:sz w:val="24"/>
        </w:rPr>
      </w:pPr>
      <w:r>
        <w:rPr>
          <w:rFonts w:ascii="Times New Roman" w:hAnsi="Times New Roman"/>
          <w:noProof w:val="0"/>
          <w:sz w:val="24"/>
        </w:rPr>
        <w:t xml:space="preserve">Approximately 4.60% of our enrollees die each year. </w:t>
      </w:r>
      <w:r w:rsidR="00795D6D">
        <w:rPr>
          <w:rFonts w:ascii="Times New Roman" w:hAnsi="Times New Roman"/>
          <w:noProof w:val="0"/>
          <w:sz w:val="24"/>
        </w:rPr>
        <w:t xml:space="preserve"> </w:t>
      </w:r>
      <w:r>
        <w:rPr>
          <w:rFonts w:ascii="Times New Roman" w:hAnsi="Times New Roman"/>
          <w:noProof w:val="0"/>
          <w:sz w:val="24"/>
        </w:rPr>
        <w:t>The replacement of these deceased participants does not contribute to a growth in enrollment; however, these replacements are actually new enrollments and must be counted as such.</w:t>
      </w:r>
    </w:p>
    <w:p w:rsidR="00E86F08" w:rsidP="00E86F08" w14:paraId="57C167DC" w14:textId="77777777">
      <w:pPr>
        <w:rPr>
          <w:rFonts w:ascii="Times New Roman" w:hAnsi="Times New Roman"/>
          <w:noProof w:val="0"/>
          <w:sz w:val="24"/>
        </w:rPr>
      </w:pPr>
    </w:p>
    <w:p w:rsidR="00E86F08" w:rsidRPr="00E86F08" w:rsidP="00795D6D" w14:paraId="31BA557D" w14:textId="77777777">
      <w:pPr>
        <w:numPr>
          <w:ilvl w:val="0"/>
          <w:numId w:val="9"/>
        </w:numPr>
        <w:ind w:hanging="720"/>
        <w:rPr>
          <w:rFonts w:ascii="Times New Roman" w:hAnsi="Times New Roman"/>
          <w:noProof w:val="0"/>
          <w:sz w:val="24"/>
          <w:szCs w:val="24"/>
        </w:rPr>
      </w:pPr>
      <w:r w:rsidRPr="00E86F08">
        <w:rPr>
          <w:rFonts w:ascii="Times New Roman" w:hAnsi="Times New Roman"/>
          <w:b/>
          <w:sz w:val="24"/>
          <w:szCs w:val="24"/>
        </w:rPr>
        <w:t>Explain the reasons for any program changes or adjustments</w:t>
      </w:r>
      <w:r w:rsidR="00795D6D">
        <w:rPr>
          <w:rFonts w:ascii="Times New Roman" w:hAnsi="Times New Roman"/>
          <w:b/>
          <w:sz w:val="24"/>
          <w:szCs w:val="24"/>
        </w:rPr>
        <w:t>.</w:t>
      </w:r>
    </w:p>
    <w:p w:rsidR="00E86F08" w:rsidP="00795D6D" w14:paraId="546E6BD5" w14:textId="77777777">
      <w:pPr>
        <w:rPr>
          <w:rFonts w:ascii="Times New Roman" w:hAnsi="Times New Roman"/>
          <w:noProof w:val="0"/>
          <w:sz w:val="24"/>
        </w:rPr>
      </w:pPr>
    </w:p>
    <w:p w:rsidR="00E86F08" w:rsidP="00D77342" w14:paraId="2B2BB8E6" w14:textId="77777777">
      <w:pPr>
        <w:ind w:left="720"/>
        <w:rPr>
          <w:rFonts w:ascii="Times New Roman" w:hAnsi="Times New Roman"/>
          <w:noProof w:val="0"/>
          <w:sz w:val="24"/>
        </w:rPr>
      </w:pPr>
      <w:r>
        <w:rPr>
          <w:rFonts w:ascii="Times New Roman" w:hAnsi="Times New Roman"/>
          <w:noProof w:val="0"/>
          <w:sz w:val="24"/>
        </w:rPr>
        <w:t>No changes or adjustments are reported.</w:t>
      </w:r>
    </w:p>
    <w:p w:rsidR="00AB76EB" w:rsidP="00795D6D" w14:paraId="47612652" w14:textId="77777777">
      <w:pPr>
        <w:ind w:left="720" w:hanging="720"/>
        <w:rPr>
          <w:rFonts w:ascii="Times New Roman" w:hAnsi="Times New Roman"/>
          <w:noProof w:val="0"/>
          <w:sz w:val="24"/>
        </w:rPr>
      </w:pPr>
    </w:p>
    <w:p w:rsidR="00E86F08" w:rsidP="00795D6D" w14:paraId="7507FEAA" w14:textId="77777777">
      <w:pPr>
        <w:numPr>
          <w:ilvl w:val="0"/>
          <w:numId w:val="9"/>
        </w:numPr>
        <w:ind w:hanging="720"/>
        <w:rPr>
          <w:rFonts w:ascii="Times New Roman" w:hAnsi="Times New Roman"/>
          <w:b/>
          <w:sz w:val="24"/>
          <w:szCs w:val="24"/>
        </w:rPr>
      </w:pPr>
      <w:r w:rsidRPr="00E86F08">
        <w:rPr>
          <w:rFonts w:ascii="Times New Roman" w:hAnsi="Times New Roman"/>
          <w:b/>
          <w:sz w:val="24"/>
          <w:szCs w:val="24"/>
        </w:rPr>
        <w:t xml:space="preserve">For collections of information whose results will be published, outline plans for tabulation and publication.  </w:t>
      </w:r>
    </w:p>
    <w:p w:rsidR="00E86F08" w:rsidP="00795D6D" w14:paraId="4EC1A8A8" w14:textId="77777777">
      <w:pPr>
        <w:tabs>
          <w:tab w:val="left" w:pos="720"/>
        </w:tabs>
        <w:ind w:left="720" w:hanging="720"/>
        <w:rPr>
          <w:rFonts w:ascii="Times New Roman" w:hAnsi="Times New Roman"/>
          <w:noProof w:val="0"/>
          <w:sz w:val="24"/>
        </w:rPr>
      </w:pPr>
    </w:p>
    <w:p w:rsidR="002B2E21" w:rsidP="00795D6D" w14:paraId="76701A42" w14:textId="77777777">
      <w:pPr>
        <w:tabs>
          <w:tab w:val="left" w:pos="720"/>
        </w:tabs>
        <w:ind w:left="720" w:hanging="720"/>
        <w:rPr>
          <w:rFonts w:ascii="Times New Roman" w:hAnsi="Times New Roman"/>
          <w:noProof w:val="0"/>
          <w:sz w:val="24"/>
        </w:rPr>
      </w:pPr>
      <w:r>
        <w:rPr>
          <w:rFonts w:ascii="Times New Roman" w:hAnsi="Times New Roman"/>
          <w:noProof w:val="0"/>
          <w:sz w:val="24"/>
        </w:rPr>
        <w:tab/>
      </w:r>
      <w:r>
        <w:rPr>
          <w:rFonts w:ascii="Times New Roman" w:hAnsi="Times New Roman"/>
          <w:noProof w:val="0"/>
          <w:sz w:val="24"/>
        </w:rPr>
        <w:t>The results of the collection of this information will not be published.</w:t>
      </w:r>
    </w:p>
    <w:p w:rsidR="00E86F08" w:rsidP="00795D6D" w14:paraId="45AC3F07" w14:textId="77777777">
      <w:pPr>
        <w:tabs>
          <w:tab w:val="left" w:pos="720"/>
        </w:tabs>
        <w:ind w:left="720" w:hanging="720"/>
        <w:rPr>
          <w:b/>
        </w:rPr>
      </w:pPr>
    </w:p>
    <w:p w:rsidR="00E86F08" w:rsidRPr="00E86F08" w:rsidP="00795D6D" w14:paraId="7BFABC7E" w14:textId="77777777">
      <w:pPr>
        <w:numPr>
          <w:ilvl w:val="0"/>
          <w:numId w:val="9"/>
        </w:numPr>
        <w:tabs>
          <w:tab w:val="left" w:pos="720"/>
        </w:tabs>
        <w:ind w:hanging="720"/>
        <w:rPr>
          <w:rFonts w:ascii="Times New Roman" w:hAnsi="Times New Roman"/>
          <w:b/>
          <w:sz w:val="24"/>
          <w:szCs w:val="24"/>
        </w:rPr>
      </w:pPr>
      <w:r w:rsidRPr="00E86F08">
        <w:rPr>
          <w:rFonts w:ascii="Times New Roman" w:hAnsi="Times New Roman"/>
          <w:b/>
          <w:sz w:val="24"/>
          <w:szCs w:val="24"/>
        </w:rPr>
        <w:t>If seeking approval to not display the expiration date for OMB approval of the information collection, explain the reasons that display would be inappropriate.</w:t>
      </w:r>
    </w:p>
    <w:p w:rsidR="00E86F08" w:rsidP="00795D6D" w14:paraId="5D1E1C84" w14:textId="77777777">
      <w:pPr>
        <w:tabs>
          <w:tab w:val="left" w:pos="720"/>
        </w:tabs>
        <w:ind w:left="720" w:hanging="720"/>
        <w:rPr>
          <w:rFonts w:ascii="Times New Roman" w:hAnsi="Times New Roman"/>
          <w:noProof w:val="0"/>
          <w:sz w:val="24"/>
        </w:rPr>
      </w:pPr>
    </w:p>
    <w:p w:rsidR="00462949" w:rsidP="00795D6D" w14:paraId="6738DFC6" w14:textId="77777777">
      <w:pPr>
        <w:tabs>
          <w:tab w:val="left" w:pos="720"/>
        </w:tabs>
        <w:overflowPunct/>
        <w:spacing w:line="240" w:lineRule="atLeast"/>
        <w:ind w:left="720" w:hanging="720"/>
        <w:textAlignment w:val="auto"/>
        <w:rPr>
          <w:rFonts w:ascii="Times New Roman" w:hAnsi="Times New Roman"/>
          <w:noProof w:val="0"/>
          <w:color w:val="000000"/>
          <w:sz w:val="24"/>
          <w:szCs w:val="24"/>
        </w:rPr>
      </w:pPr>
      <w:r>
        <w:rPr>
          <w:rFonts w:ascii="Times New Roman" w:hAnsi="Times New Roman"/>
          <w:noProof w:val="0"/>
          <w:color w:val="000000"/>
          <w:sz w:val="24"/>
          <w:szCs w:val="24"/>
        </w:rPr>
        <w:tab/>
      </w:r>
      <w:r w:rsidR="00D77342">
        <w:rPr>
          <w:rFonts w:ascii="Times New Roman" w:hAnsi="Times New Roman"/>
          <w:noProof w:val="0"/>
          <w:color w:val="000000"/>
          <w:sz w:val="24"/>
          <w:szCs w:val="24"/>
        </w:rPr>
        <w:t>T</w:t>
      </w:r>
      <w:r>
        <w:rPr>
          <w:rFonts w:ascii="Times New Roman" w:hAnsi="Times New Roman"/>
          <w:noProof w:val="0"/>
          <w:color w:val="000000"/>
          <w:sz w:val="24"/>
          <w:szCs w:val="24"/>
        </w:rPr>
        <w:t xml:space="preserve">he public interest will be better served by not printing an expiration date on the form. Printing the expiration date on the form will result in increased costs because of the need to replace inventories that become obsolete by passage of the expiration date each time OMB approval is needed.  Without printing the expiration date, supplies of the form could continue to be used. </w:t>
      </w:r>
    </w:p>
    <w:p w:rsidR="00462949" w:rsidP="00795D6D" w14:paraId="0BED9762" w14:textId="77777777">
      <w:pPr>
        <w:tabs>
          <w:tab w:val="left" w:pos="720"/>
        </w:tabs>
        <w:overflowPunct/>
        <w:spacing w:line="240" w:lineRule="atLeast"/>
        <w:ind w:left="720" w:hanging="720"/>
        <w:textAlignment w:val="auto"/>
        <w:rPr>
          <w:rFonts w:ascii="Times New Roman" w:hAnsi="Times New Roman"/>
          <w:noProof w:val="0"/>
          <w:color w:val="000000"/>
          <w:sz w:val="24"/>
          <w:szCs w:val="24"/>
        </w:rPr>
      </w:pPr>
    </w:p>
    <w:p w:rsidR="00462949" w:rsidP="00795D6D" w14:paraId="34D54605" w14:textId="77777777">
      <w:pPr>
        <w:tabs>
          <w:tab w:val="left" w:pos="720"/>
        </w:tabs>
        <w:overflowPunct/>
        <w:spacing w:line="240" w:lineRule="atLeast"/>
        <w:ind w:left="720" w:hanging="720"/>
        <w:textAlignment w:val="auto"/>
        <w:rPr>
          <w:rFonts w:ascii="Times New Roman" w:hAnsi="Times New Roman"/>
          <w:noProof w:val="0"/>
          <w:color w:val="000000"/>
          <w:sz w:val="24"/>
          <w:szCs w:val="24"/>
        </w:rPr>
      </w:pPr>
      <w:r>
        <w:rPr>
          <w:rFonts w:ascii="Times New Roman" w:hAnsi="Times New Roman"/>
          <w:noProof w:val="0"/>
          <w:color w:val="000000"/>
          <w:sz w:val="24"/>
          <w:szCs w:val="24"/>
        </w:rPr>
        <w:tab/>
      </w:r>
      <w:r>
        <w:rPr>
          <w:rFonts w:ascii="Times New Roman" w:hAnsi="Times New Roman"/>
          <w:noProof w:val="0"/>
          <w:color w:val="000000"/>
          <w:sz w:val="24"/>
          <w:szCs w:val="24"/>
        </w:rPr>
        <w:t>Not printing the expiration date on the form will also avoid confusion among users who may have identical forms with different expiration dates in their possession.</w:t>
      </w:r>
    </w:p>
    <w:p w:rsidR="00462949" w:rsidP="00795D6D" w14:paraId="74EC093A" w14:textId="77777777">
      <w:pPr>
        <w:tabs>
          <w:tab w:val="left" w:pos="720"/>
        </w:tabs>
        <w:overflowPunct/>
        <w:spacing w:line="240" w:lineRule="atLeast"/>
        <w:ind w:left="720" w:hanging="720"/>
        <w:textAlignment w:val="auto"/>
        <w:rPr>
          <w:rFonts w:ascii="Times New Roman" w:hAnsi="Times New Roman"/>
          <w:noProof w:val="0"/>
          <w:color w:val="000000"/>
          <w:sz w:val="24"/>
          <w:szCs w:val="24"/>
        </w:rPr>
      </w:pPr>
    </w:p>
    <w:p w:rsidR="005343C7" w:rsidP="00795D6D" w14:paraId="1E2AE6FD" w14:textId="77777777">
      <w:pPr>
        <w:tabs>
          <w:tab w:val="left" w:pos="720"/>
        </w:tabs>
        <w:ind w:left="720" w:hanging="720"/>
        <w:rPr>
          <w:rFonts w:ascii="Times New Roman" w:hAnsi="Times New Roman"/>
          <w:noProof w:val="0"/>
          <w:sz w:val="24"/>
        </w:rPr>
      </w:pPr>
      <w:r>
        <w:rPr>
          <w:rFonts w:ascii="Times New Roman" w:hAnsi="Times New Roman"/>
          <w:noProof w:val="0"/>
          <w:color w:val="000000"/>
          <w:sz w:val="24"/>
          <w:szCs w:val="24"/>
        </w:rPr>
        <w:tab/>
      </w:r>
      <w:r w:rsidR="00462949">
        <w:rPr>
          <w:rFonts w:ascii="Times New Roman" w:hAnsi="Times New Roman"/>
          <w:noProof w:val="0"/>
          <w:color w:val="000000"/>
          <w:sz w:val="24"/>
          <w:szCs w:val="24"/>
        </w:rPr>
        <w:t>For the above reasons, we request authorization to omit printing the expiration date on this form and permission to use previous versions of forms.</w:t>
      </w:r>
    </w:p>
    <w:p w:rsidR="005343C7" w:rsidP="00795D6D" w14:paraId="6EEC478E" w14:textId="77777777">
      <w:pPr>
        <w:tabs>
          <w:tab w:val="left" w:pos="720"/>
        </w:tabs>
        <w:ind w:left="720" w:hanging="720"/>
        <w:rPr>
          <w:rFonts w:ascii="Times New Roman" w:hAnsi="Times New Roman"/>
          <w:noProof w:val="0"/>
          <w:sz w:val="24"/>
        </w:rPr>
      </w:pPr>
    </w:p>
    <w:p w:rsidR="005343C7" w:rsidRPr="005343C7" w:rsidP="00795D6D" w14:paraId="79821602" w14:textId="77777777">
      <w:pPr>
        <w:numPr>
          <w:ilvl w:val="0"/>
          <w:numId w:val="9"/>
        </w:numPr>
        <w:tabs>
          <w:tab w:val="left" w:pos="720"/>
        </w:tabs>
        <w:ind w:hanging="720"/>
        <w:rPr>
          <w:rFonts w:ascii="Times New Roman" w:hAnsi="Times New Roman"/>
          <w:b/>
          <w:sz w:val="24"/>
          <w:szCs w:val="24"/>
        </w:rPr>
      </w:pPr>
      <w:r w:rsidRPr="005343C7">
        <w:rPr>
          <w:rFonts w:ascii="Times New Roman" w:hAnsi="Times New Roman"/>
          <w:b/>
          <w:sz w:val="24"/>
          <w:szCs w:val="24"/>
        </w:rPr>
        <w:t>Explain each exception to the certification statement identified in Item 19, “Certification for Paperwork Reduction Act Submissions,” of OMB Form 83-I.</w:t>
      </w:r>
    </w:p>
    <w:p w:rsidR="00E86F08" w:rsidRPr="005343C7" w:rsidP="00795D6D" w14:paraId="0E933BA6" w14:textId="77777777">
      <w:pPr>
        <w:tabs>
          <w:tab w:val="left" w:pos="720"/>
        </w:tabs>
        <w:ind w:left="720" w:hanging="720"/>
      </w:pPr>
      <w:r>
        <w:t xml:space="preserve"> </w:t>
      </w:r>
    </w:p>
    <w:p w:rsidR="002B2E21" w:rsidP="005343C7" w14:paraId="4163F897" w14:textId="77777777">
      <w:pPr>
        <w:ind w:left="720"/>
        <w:rPr>
          <w:rFonts w:ascii="Times New Roman" w:hAnsi="Times New Roman"/>
          <w:noProof w:val="0"/>
          <w:sz w:val="24"/>
        </w:rPr>
      </w:pPr>
      <w:r>
        <w:rPr>
          <w:rFonts w:ascii="Times New Roman" w:hAnsi="Times New Roman"/>
          <w:noProof w:val="0"/>
          <w:sz w:val="24"/>
        </w:rPr>
        <w:t>There are no exceptions to the certification statement.</w:t>
      </w:r>
    </w:p>
    <w:p w:rsidR="005343C7" w14:paraId="334495EB" w14:textId="77777777">
      <w:pPr>
        <w:rPr>
          <w:rFonts w:ascii="Times New Roman" w:hAnsi="Times New Roman"/>
          <w:noProof w:val="0"/>
          <w:sz w:val="24"/>
        </w:rPr>
      </w:pPr>
    </w:p>
    <w:p w:rsidR="002B2E21" w:rsidP="00795D6D" w14:paraId="693822C6" w14:textId="77777777">
      <w:pPr>
        <w:numPr>
          <w:ilvl w:val="0"/>
          <w:numId w:val="8"/>
        </w:numPr>
        <w:tabs>
          <w:tab w:val="clear" w:pos="720"/>
        </w:tabs>
        <w:ind w:hanging="720"/>
        <w:rPr>
          <w:rFonts w:ascii="Times New Roman" w:hAnsi="Times New Roman"/>
          <w:noProof w:val="0"/>
          <w:sz w:val="24"/>
          <w:u w:val="single"/>
        </w:rPr>
      </w:pPr>
      <w:r>
        <w:rPr>
          <w:rFonts w:ascii="Times New Roman" w:hAnsi="Times New Roman"/>
          <w:noProof w:val="0"/>
          <w:sz w:val="24"/>
          <w:u w:val="single"/>
        </w:rPr>
        <w:t>Collections of Information Employing Statistical Methods.</w:t>
      </w:r>
    </w:p>
    <w:p w:rsidR="005343C7" w:rsidP="00795D6D" w14:paraId="299AEDEF" w14:textId="77777777">
      <w:pPr>
        <w:ind w:hanging="720"/>
        <w:rPr>
          <w:rFonts w:ascii="Times New Roman" w:hAnsi="Times New Roman"/>
          <w:noProof w:val="0"/>
          <w:sz w:val="24"/>
        </w:rPr>
      </w:pPr>
    </w:p>
    <w:p w:rsidR="002B2E21" w:rsidP="00795D6D" w14:paraId="37A6A1CC" w14:textId="77777777">
      <w:pPr>
        <w:ind w:left="720"/>
        <w:rPr>
          <w:rFonts w:ascii="Times New Roman" w:hAnsi="Times New Roman"/>
          <w:noProof w:val="0"/>
          <w:sz w:val="24"/>
        </w:rPr>
      </w:pPr>
      <w:r>
        <w:rPr>
          <w:rFonts w:ascii="Times New Roman" w:hAnsi="Times New Roman"/>
          <w:noProof w:val="0"/>
          <w:sz w:val="24"/>
        </w:rPr>
        <w:t>This information collection does not employ statistical methods.</w:t>
      </w:r>
    </w:p>
    <w:p w:rsidR="002B2E21" w14:paraId="0E99DCE3" w14:textId="77777777">
      <w:pPr>
        <w:rPr>
          <w:rFonts w:ascii="Times New Roman" w:hAnsi="Times New Roman"/>
          <w:noProof w:val="0"/>
          <w:sz w:val="24"/>
        </w:rPr>
      </w:pPr>
      <w:r>
        <w:rPr>
          <w:rFonts w:ascii="Times New Roman" w:hAnsi="Times New Roman"/>
          <w:noProof w:val="0"/>
          <w:sz w:val="24"/>
        </w:rPr>
        <w:t xml:space="preserve">   </w:t>
      </w:r>
    </w:p>
    <w:sectPr w:rsidSect="00795D6D">
      <w:footerReference w:type="even" r:id="rId5"/>
      <w:footerReference w:type="default" r:id="rId6"/>
      <w:type w:val="continuous"/>
      <w:pgSz w:w="12240" w:h="15840"/>
      <w:pgMar w:top="117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D6D" w14:paraId="780AC2C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5210">
      <w:rPr>
        <w:rStyle w:val="PageNumber"/>
      </w:rPr>
      <w:t>6</w:t>
    </w:r>
    <w:r>
      <w:rPr>
        <w:rStyle w:val="PageNumber"/>
      </w:rPr>
      <w:fldChar w:fldCharType="end"/>
    </w:r>
  </w:p>
  <w:p w:rsidR="00795D6D" w14:paraId="4FDF85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D6D" w14:paraId="44B326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18C">
      <w:rPr>
        <w:rStyle w:val="PageNumber"/>
      </w:rPr>
      <w:t>4</w:t>
    </w:r>
    <w:r>
      <w:rPr>
        <w:rStyle w:val="PageNumber"/>
      </w:rPr>
      <w:fldChar w:fldCharType="end"/>
    </w:r>
  </w:p>
  <w:p w:rsidR="00795D6D" w14:paraId="27D45C6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6B84" w14:paraId="3FBBB8C5" w14:textId="77777777">
      <w:r>
        <w:separator/>
      </w:r>
    </w:p>
  </w:footnote>
  <w:footnote w:type="continuationSeparator" w:id="1">
    <w:p w:rsidR="006C6B84" w14:paraId="2E772FB4" w14:textId="77777777">
      <w:r>
        <w:continuationSeparator/>
      </w:r>
    </w:p>
  </w:footnote>
  <w:footnote w:id="2">
    <w:p w:rsidR="00F64441" w:rsidRPr="00A05174" w:rsidP="00F64441" w14:paraId="4F5F25DD" w14:textId="6FA5953A">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w:t>
      </w:r>
      <w:r w:rsidR="00A40530">
        <w:rPr>
          <w:sz w:val="20"/>
          <w:szCs w:val="20"/>
        </w:rPr>
        <w:t>32.66</w:t>
      </w:r>
      <w:r w:rsidRPr="00A05174">
        <w:rPr>
          <w:sz w:val="20"/>
          <w:szCs w:val="20"/>
        </w:rPr>
        <w:t xml:space="preserve"> according to the May 202</w:t>
      </w:r>
      <w:r w:rsidR="00A40530">
        <w:rPr>
          <w:sz w:val="20"/>
          <w:szCs w:val="20"/>
        </w:rPr>
        <w:t>4</w:t>
      </w:r>
      <w:r w:rsidRPr="00A05174">
        <w:rPr>
          <w:sz w:val="20"/>
          <w:szCs w:val="20"/>
        </w:rPr>
        <w:t xml:space="preserve"> National Occupational Employment and Wage Estimates.  </w:t>
      </w:r>
      <w:hyperlink r:id="rId1" w:history="1">
        <w:r w:rsidRPr="00CE18C3">
          <w:rPr>
            <w:rStyle w:val="Hyperlink"/>
            <w:sz w:val="20"/>
            <w:szCs w:val="20"/>
          </w:rPr>
          <w:t>https://www.bls.gov/oes/current/oes_nat.htm</w:t>
        </w:r>
      </w:hyperlink>
      <w:r w:rsidRPr="00A05174">
        <w:rPr>
          <w:sz w:val="20"/>
          <w:szCs w:val="20"/>
        </w:rPr>
        <w:t xml:space="preserve">   A benefit multiplier of 1.4</w:t>
      </w:r>
      <w:r w:rsidR="00A40530">
        <w:rPr>
          <w:sz w:val="20"/>
          <w:szCs w:val="20"/>
        </w:rPr>
        <w:t>2</w:t>
      </w:r>
      <w:r w:rsidRPr="00A05174">
        <w:rPr>
          <w:sz w:val="20"/>
          <w:szCs w:val="20"/>
        </w:rPr>
        <w:t xml:space="preserve"> is used to calculate a fully-loaded wage rate of $</w:t>
      </w:r>
      <w:r w:rsidR="00A40530">
        <w:rPr>
          <w:sz w:val="20"/>
          <w:szCs w:val="20"/>
        </w:rPr>
        <w:t>32.66</w:t>
      </w:r>
      <w:r w:rsidRPr="00A05174" w:rsidR="00A40530">
        <w:rPr>
          <w:sz w:val="20"/>
          <w:szCs w:val="20"/>
        </w:rPr>
        <w:t>*1.4</w:t>
      </w:r>
      <w:r w:rsidR="00A40530">
        <w:rPr>
          <w:sz w:val="20"/>
          <w:szCs w:val="20"/>
        </w:rPr>
        <w:t>2</w:t>
      </w:r>
      <w:r w:rsidRPr="00A05174" w:rsidR="00A40530">
        <w:rPr>
          <w:sz w:val="20"/>
          <w:szCs w:val="20"/>
        </w:rPr>
        <w:t>=$</w:t>
      </w:r>
      <w:r w:rsidR="00A40530">
        <w:rPr>
          <w:sz w:val="20"/>
          <w:szCs w:val="20"/>
        </w:rPr>
        <w:t>46.38</w:t>
      </w:r>
    </w:p>
    <w:p w:rsidR="00F64441" w:rsidRPr="00A05174" w:rsidP="00F64441" w14:paraId="103C6FB9" w14:textId="77777777">
      <w:pPr>
        <w:pStyle w:val="FootnoteText"/>
        <w:rPr>
          <w:sz w:val="20"/>
          <w:szCs w:val="20"/>
        </w:rPr>
      </w:pPr>
    </w:p>
    <w:p w:rsidR="00F64441" w:rsidRPr="00A05174" w:rsidP="00F64441" w14:paraId="7996B6EA" w14:textId="4854BC91">
      <w:pPr>
        <w:pStyle w:val="FootnoteText"/>
        <w:rPr>
          <w:sz w:val="20"/>
          <w:szCs w:val="20"/>
        </w:rPr>
      </w:pPr>
      <w:r w:rsidRPr="00A05174">
        <w:rPr>
          <w:sz w:val="20"/>
          <w:szCs w:val="20"/>
        </w:rPr>
        <w:t xml:space="preserve">Using the BLS Employer Costs for Employee Compensation – </w:t>
      </w:r>
      <w:r w:rsidR="00A40530">
        <w:rPr>
          <w:sz w:val="20"/>
          <w:szCs w:val="20"/>
        </w:rPr>
        <w:t>June</w:t>
      </w:r>
      <w:r w:rsidRPr="00A05174">
        <w:rPr>
          <w:sz w:val="20"/>
          <w:szCs w:val="20"/>
        </w:rPr>
        <w:t xml:space="preserve"> 202</w:t>
      </w:r>
      <w:r w:rsidR="00A40530">
        <w:rPr>
          <w:sz w:val="20"/>
          <w:szCs w:val="20"/>
        </w:rPr>
        <w:t>5</w:t>
      </w:r>
      <w:r w:rsidRPr="00A05174">
        <w:rPr>
          <w:sz w:val="20"/>
          <w:szCs w:val="20"/>
        </w:rPr>
        <w:t xml:space="preserve"> report </w:t>
      </w:r>
      <w:hyperlink r:id="rId2" w:history="1">
        <w:r w:rsidRPr="00A05174">
          <w:rPr>
            <w:rStyle w:val="Hyperlink"/>
            <w:sz w:val="20"/>
            <w:szCs w:val="20"/>
          </w:rPr>
          <w:t>https://www.bls.gov/news.release/pdf/ecec.pdf</w:t>
        </w:r>
      </w:hyperlink>
      <w:r w:rsidRPr="00A05174">
        <w:rPr>
          <w:sz w:val="20"/>
          <w:szCs w:val="20"/>
        </w:rPr>
        <w:t>, a benefit multiplier of 1.</w:t>
      </w:r>
      <w:r w:rsidR="00A40530">
        <w:rPr>
          <w:sz w:val="20"/>
          <w:szCs w:val="20"/>
        </w:rPr>
        <w:t>2</w:t>
      </w:r>
      <w:r w:rsidRPr="00A05174">
        <w:rPr>
          <w:sz w:val="20"/>
          <w:szCs w:val="20"/>
        </w:rPr>
        <w:t>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w:t>
      </w:r>
      <w:r w:rsidR="00A40530">
        <w:rPr>
          <w:sz w:val="20"/>
          <w:szCs w:val="20"/>
        </w:rPr>
        <w:t>45.65</w:t>
      </w:r>
      <w:r w:rsidRPr="00A05174">
        <w:rPr>
          <w:sz w:val="20"/>
          <w:szCs w:val="20"/>
        </w:rPr>
        <w:t>/$</w:t>
      </w:r>
      <w:r w:rsidR="00A40530">
        <w:rPr>
          <w:sz w:val="20"/>
          <w:szCs w:val="20"/>
        </w:rPr>
        <w:t>32.07</w:t>
      </w:r>
      <w:r w:rsidRPr="00A05174">
        <w:rPr>
          <w:sz w:val="20"/>
          <w:szCs w:val="20"/>
        </w:rPr>
        <w:t>=1.4</w:t>
      </w:r>
      <w:r w:rsidR="00A40530">
        <w:rPr>
          <w:sz w:val="20"/>
          <w:szCs w:val="20"/>
        </w:rPr>
        <w:t>2</w:t>
      </w:r>
      <w:r w:rsidRPr="00A05174">
        <w:rPr>
          <w:sz w:val="20"/>
          <w:szCs w:val="20"/>
        </w:rPr>
        <w:t xml:space="preserve">  </w:t>
      </w:r>
    </w:p>
    <w:p w:rsidR="00F64441" w:rsidP="00F64441" w14:paraId="25F41D61" w14:textId="77777777">
      <w:pPr>
        <w:pStyle w:val="FootnoteText"/>
      </w:pPr>
    </w:p>
  </w:footnote>
  <w:footnote w:id="3">
    <w:p w:rsidR="000E40C9" w:rsidRPr="008222CF" w:rsidP="00932E56" w14:paraId="5E300D22" w14:textId="472AFDF9">
      <w:pPr>
        <w:rPr>
          <w:rFonts w:ascii="Arial" w:hAnsi="Arial" w:cs="Arial"/>
          <w:sz w:val="18"/>
          <w:szCs w:val="18"/>
        </w:rPr>
      </w:pPr>
      <w:r w:rsidRPr="00A05174">
        <w:rPr>
          <w:rStyle w:val="FootnoteReference"/>
        </w:rPr>
        <w:footnoteRef/>
      </w:r>
      <w:r>
        <w:rPr>
          <w:rFonts w:ascii="Arial" w:hAnsi="Arial" w:cs="Arial"/>
          <w:sz w:val="18"/>
          <w:szCs w:val="18"/>
        </w:rPr>
        <w:t xml:space="preserve">Federal Government </w:t>
      </w:r>
      <w:r w:rsidRPr="00E942AE">
        <w:rPr>
          <w:rFonts w:ascii="Arial" w:hAnsi="Arial" w:cs="Arial"/>
          <w:sz w:val="18"/>
          <w:szCs w:val="18"/>
        </w:rPr>
        <w:t xml:space="preserve">Fully-loaded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 xml:space="preserve">Office of Personnel Management (OPM) wage data, the hourly fully-loaded labor rate for a </w:t>
      </w:r>
      <w:r w:rsidR="00FA555E">
        <w:rPr>
          <w:rFonts w:ascii="Arial" w:hAnsi="Arial" w:cs="Arial"/>
          <w:sz w:val="18"/>
          <w:szCs w:val="18"/>
        </w:rPr>
        <w:t xml:space="preserve">Federal employee for the </w:t>
      </w:r>
      <w:r w:rsidRPr="00C96AC8" w:rsidR="00FA555E">
        <w:rPr>
          <w:rFonts w:ascii="Arial" w:hAnsi="Arial" w:cs="Arial"/>
          <w:sz w:val="18"/>
          <w:szCs w:val="18"/>
        </w:rPr>
        <w:t>REST OF UNITED STATES</w:t>
      </w:r>
      <w:r w:rsidR="00FA555E">
        <w:rPr>
          <w:rFonts w:ascii="Arial" w:hAnsi="Arial" w:cs="Arial"/>
          <w:sz w:val="18"/>
          <w:szCs w:val="18"/>
        </w:rPr>
        <w:t xml:space="preserve"> (RUS) wage area is GS–4, step 5 </w:t>
      </w:r>
      <w:r>
        <w:rPr>
          <w:rFonts w:ascii="Arial" w:hAnsi="Arial" w:cs="Arial"/>
          <w:sz w:val="18"/>
          <w:szCs w:val="18"/>
        </w:rPr>
        <w:t>is $</w:t>
      </w:r>
      <w:r w:rsidR="00FA555E">
        <w:rPr>
          <w:rFonts w:ascii="Arial" w:hAnsi="Arial" w:cs="Arial"/>
          <w:sz w:val="18"/>
          <w:szCs w:val="18"/>
        </w:rPr>
        <w:t>32.23</w:t>
      </w:r>
      <w:r w:rsidRPr="00E942AE">
        <w:rPr>
          <w:rFonts w:ascii="Arial" w:hAnsi="Arial" w:cs="Arial"/>
          <w:sz w:val="18"/>
          <w:szCs w:val="18"/>
        </w:rPr>
        <w:t xml:space="preserve"> ($</w:t>
      </w:r>
      <w:r w:rsidR="00FA555E">
        <w:rPr>
          <w:rFonts w:ascii="Arial" w:hAnsi="Arial" w:cs="Arial"/>
          <w:sz w:val="18"/>
          <w:szCs w:val="18"/>
        </w:rPr>
        <w:t>19.77</w:t>
      </w:r>
      <w:r>
        <w:rPr>
          <w:rFonts w:ascii="Arial" w:hAnsi="Arial" w:cs="Arial"/>
          <w:sz w:val="18"/>
          <w:szCs w:val="18"/>
        </w:rPr>
        <w:t xml:space="preserve"> </w:t>
      </w:r>
      <w:r w:rsidRPr="00E942AE">
        <w:rPr>
          <w:rFonts w:ascii="Arial" w:hAnsi="Arial" w:cs="Arial"/>
          <w:sz w:val="18"/>
          <w:szCs w:val="18"/>
        </w:rPr>
        <w:t>wages plus $</w:t>
      </w:r>
      <w:r w:rsidR="00FA555E">
        <w:rPr>
          <w:rFonts w:ascii="Arial" w:hAnsi="Arial" w:cs="Arial"/>
          <w:sz w:val="18"/>
          <w:szCs w:val="18"/>
        </w:rPr>
        <w:t xml:space="preserve">12.46 </w:t>
      </w:r>
      <w:r w:rsidRPr="00E942AE">
        <w:rPr>
          <w:rFonts w:ascii="Arial" w:hAnsi="Arial" w:cs="Arial"/>
          <w:sz w:val="18"/>
          <w:szCs w:val="18"/>
        </w:rPr>
        <w:t>in benefit costs)</w:t>
      </w:r>
      <w:r w:rsidR="00FA555E">
        <w:rPr>
          <w:rFonts w:ascii="Arial" w:hAnsi="Arial" w:cs="Arial"/>
          <w:sz w:val="18"/>
          <w:szCs w:val="18"/>
        </w:rPr>
        <w:t xml:space="preserve"> and GS–8, step 5 is $49.47</w:t>
      </w:r>
      <w:r w:rsidRPr="00E942AE" w:rsidR="00FA555E">
        <w:rPr>
          <w:rFonts w:ascii="Arial" w:hAnsi="Arial" w:cs="Arial"/>
          <w:sz w:val="18"/>
          <w:szCs w:val="18"/>
        </w:rPr>
        <w:t xml:space="preserve"> ($</w:t>
      </w:r>
      <w:r w:rsidR="00FA555E">
        <w:rPr>
          <w:rFonts w:ascii="Arial" w:hAnsi="Arial" w:cs="Arial"/>
          <w:sz w:val="18"/>
          <w:szCs w:val="18"/>
        </w:rPr>
        <w:t xml:space="preserve">30.35 </w:t>
      </w:r>
      <w:r w:rsidRPr="00E942AE" w:rsidR="00FA555E">
        <w:rPr>
          <w:rFonts w:ascii="Arial" w:hAnsi="Arial" w:cs="Arial"/>
          <w:sz w:val="18"/>
          <w:szCs w:val="18"/>
        </w:rPr>
        <w:t>wages plus $</w:t>
      </w:r>
      <w:r w:rsidR="00FA555E">
        <w:rPr>
          <w:rFonts w:ascii="Arial" w:hAnsi="Arial" w:cs="Arial"/>
          <w:sz w:val="18"/>
          <w:szCs w:val="18"/>
        </w:rPr>
        <w:t xml:space="preserve">19.12 </w:t>
      </w:r>
      <w:r w:rsidRPr="00E942AE" w:rsidR="00FA555E">
        <w:rPr>
          <w:rFonts w:ascii="Arial" w:hAnsi="Arial" w:cs="Arial"/>
          <w:sz w:val="18"/>
          <w:szCs w:val="18"/>
        </w:rPr>
        <w:t>in benefit costs)</w:t>
      </w:r>
      <w:r w:rsidRPr="00E942AE">
        <w:rPr>
          <w:rFonts w:ascii="Arial" w:hAnsi="Arial" w:cs="Arial"/>
          <w:sz w:val="18"/>
          <w:szCs w:val="18"/>
        </w:rPr>
        <w:t xml:space="preserve">.  See the </w:t>
      </w:r>
      <w:r>
        <w:rPr>
          <w:rFonts w:ascii="Arial" w:hAnsi="Arial" w:cs="Arial"/>
          <w:sz w:val="18"/>
          <w:szCs w:val="18"/>
        </w:rPr>
        <w:t>OPM website at</w:t>
      </w:r>
      <w:r w:rsidR="00FA555E">
        <w:rPr>
          <w:rFonts w:ascii="Arial" w:hAnsi="Arial" w:cs="Arial"/>
          <w:sz w:val="18"/>
          <w:szCs w:val="18"/>
        </w:rPr>
        <w:t xml:space="preserve"> </w:t>
      </w:r>
      <w:r>
        <w:rPr>
          <w:rFonts w:ascii="Arial" w:hAnsi="Arial" w:cs="Arial"/>
          <w:sz w:val="18"/>
          <w:szCs w:val="18"/>
        </w:rPr>
        <w:t xml:space="preserve"> </w:t>
      </w:r>
      <w:hyperlink w:history="1"/>
      <w:r w:rsidRPr="00FA555E" w:rsidR="00FA555E">
        <w:rPr>
          <w:rFonts w:ascii="Arial" w:hAnsi="Arial" w:cs="Arial"/>
          <w:sz w:val="18"/>
          <w:szCs w:val="18"/>
        </w:rPr>
        <w:t>https://www.opm.gov/policy-data-oversight/pay-leave/salaries-wages/salary-tables/pdf/2026/RUS_h.pdf</w:t>
      </w:r>
    </w:p>
    <w:p w:rsidR="000E40C9" w:rsidRPr="00E942AE" w:rsidP="00932E56" w14:paraId="7474C7A9"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D755F"/>
    <w:multiLevelType w:val="hybridMultilevel"/>
    <w:tmpl w:val="2CF656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6625D6"/>
    <w:multiLevelType w:val="hybridMultilevel"/>
    <w:tmpl w:val="571661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826225"/>
    <w:multiLevelType w:val="hybridMultilevel"/>
    <w:tmpl w:val="47285B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FF635E4"/>
    <w:multiLevelType w:val="hybridMultilevel"/>
    <w:tmpl w:val="217AD09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43D162C2"/>
    <w:multiLevelType w:val="hybridMultilevel"/>
    <w:tmpl w:val="08526B1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4F54B5"/>
    <w:multiLevelType w:val="hybridMultilevel"/>
    <w:tmpl w:val="A04641CE"/>
    <w:lvl w:ilvl="0">
      <w:start w:val="5"/>
      <w:numFmt w:val="decimal"/>
      <w:lvlText w:val="%1"/>
      <w:lvlJc w:val="left"/>
      <w:pPr>
        <w:tabs>
          <w:tab w:val="num" w:pos="4995"/>
        </w:tabs>
        <w:ind w:left="4995" w:hanging="3975"/>
      </w:pPr>
      <w:rPr>
        <w:rFonts w:hint="default"/>
        <w:u w:val="none"/>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6">
    <w:nsid w:val="59126199"/>
    <w:multiLevelType w:val="hybridMultilevel"/>
    <w:tmpl w:val="C6343A8C"/>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EE83BDE"/>
    <w:multiLevelType w:val="hybridMultilevel"/>
    <w:tmpl w:val="09B6D8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08746CD"/>
    <w:multiLevelType w:val="hybridMultilevel"/>
    <w:tmpl w:val="F7E6E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7B9D0733"/>
    <w:multiLevelType w:val="hybridMultilevel"/>
    <w:tmpl w:val="267831C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9099152">
    <w:abstractNumId w:val="3"/>
  </w:num>
  <w:num w:numId="2" w16cid:durableId="1141310014">
    <w:abstractNumId w:val="8"/>
  </w:num>
  <w:num w:numId="3" w16cid:durableId="261885553">
    <w:abstractNumId w:val="1"/>
  </w:num>
  <w:num w:numId="4" w16cid:durableId="788355030">
    <w:abstractNumId w:val="4"/>
  </w:num>
  <w:num w:numId="5" w16cid:durableId="1513493857">
    <w:abstractNumId w:val="0"/>
  </w:num>
  <w:num w:numId="6" w16cid:durableId="107242642">
    <w:abstractNumId w:val="7"/>
  </w:num>
  <w:num w:numId="7" w16cid:durableId="232937466">
    <w:abstractNumId w:val="5"/>
  </w:num>
  <w:num w:numId="8" w16cid:durableId="1882982502">
    <w:abstractNumId w:val="9"/>
  </w:num>
  <w:num w:numId="9" w16cid:durableId="1205214880">
    <w:abstractNumId w:val="6"/>
  </w:num>
  <w:num w:numId="10" w16cid:durableId="164010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CE"/>
    <w:rsid w:val="00065C1F"/>
    <w:rsid w:val="000726AB"/>
    <w:rsid w:val="000754F2"/>
    <w:rsid w:val="0008541E"/>
    <w:rsid w:val="000D3ADB"/>
    <w:rsid w:val="000E40C9"/>
    <w:rsid w:val="00112CE7"/>
    <w:rsid w:val="0012527D"/>
    <w:rsid w:val="0013445D"/>
    <w:rsid w:val="0014593C"/>
    <w:rsid w:val="0016418C"/>
    <w:rsid w:val="00186F13"/>
    <w:rsid w:val="001D68F0"/>
    <w:rsid w:val="002033F0"/>
    <w:rsid w:val="00203400"/>
    <w:rsid w:val="00224B0B"/>
    <w:rsid w:val="00227A37"/>
    <w:rsid w:val="00236826"/>
    <w:rsid w:val="00242AAF"/>
    <w:rsid w:val="00261E27"/>
    <w:rsid w:val="002962E5"/>
    <w:rsid w:val="002B2E21"/>
    <w:rsid w:val="002D257E"/>
    <w:rsid w:val="002E5E0C"/>
    <w:rsid w:val="003128FE"/>
    <w:rsid w:val="0031345A"/>
    <w:rsid w:val="00324675"/>
    <w:rsid w:val="00362E9A"/>
    <w:rsid w:val="0037594D"/>
    <w:rsid w:val="00395CCE"/>
    <w:rsid w:val="003B7A0D"/>
    <w:rsid w:val="003F7172"/>
    <w:rsid w:val="004023B6"/>
    <w:rsid w:val="004065B7"/>
    <w:rsid w:val="00433008"/>
    <w:rsid w:val="00461B63"/>
    <w:rsid w:val="00462949"/>
    <w:rsid w:val="00474BF5"/>
    <w:rsid w:val="004E4C80"/>
    <w:rsid w:val="00502AD3"/>
    <w:rsid w:val="005343C7"/>
    <w:rsid w:val="00545CCB"/>
    <w:rsid w:val="0057792C"/>
    <w:rsid w:val="005A1771"/>
    <w:rsid w:val="005C3D65"/>
    <w:rsid w:val="005F5D03"/>
    <w:rsid w:val="00627B6D"/>
    <w:rsid w:val="00656963"/>
    <w:rsid w:val="00671B91"/>
    <w:rsid w:val="00676DDF"/>
    <w:rsid w:val="00681D6D"/>
    <w:rsid w:val="00690881"/>
    <w:rsid w:val="006C6B84"/>
    <w:rsid w:val="006E7B5D"/>
    <w:rsid w:val="00712162"/>
    <w:rsid w:val="0073052D"/>
    <w:rsid w:val="007669E3"/>
    <w:rsid w:val="00773517"/>
    <w:rsid w:val="007866E0"/>
    <w:rsid w:val="00795D6D"/>
    <w:rsid w:val="007963CE"/>
    <w:rsid w:val="007A4C99"/>
    <w:rsid w:val="007C460E"/>
    <w:rsid w:val="007D7078"/>
    <w:rsid w:val="00805BF4"/>
    <w:rsid w:val="008060A7"/>
    <w:rsid w:val="008222CF"/>
    <w:rsid w:val="00830991"/>
    <w:rsid w:val="008472D2"/>
    <w:rsid w:val="00847591"/>
    <w:rsid w:val="0086093D"/>
    <w:rsid w:val="00884994"/>
    <w:rsid w:val="008C56EC"/>
    <w:rsid w:val="008D2987"/>
    <w:rsid w:val="0092667C"/>
    <w:rsid w:val="00932E56"/>
    <w:rsid w:val="009426C1"/>
    <w:rsid w:val="0094287B"/>
    <w:rsid w:val="00954657"/>
    <w:rsid w:val="00955166"/>
    <w:rsid w:val="00970F56"/>
    <w:rsid w:val="0097685B"/>
    <w:rsid w:val="009B0588"/>
    <w:rsid w:val="009B7D17"/>
    <w:rsid w:val="009E2235"/>
    <w:rsid w:val="009F3057"/>
    <w:rsid w:val="00A05174"/>
    <w:rsid w:val="00A12A6D"/>
    <w:rsid w:val="00A40530"/>
    <w:rsid w:val="00A45F0B"/>
    <w:rsid w:val="00A53100"/>
    <w:rsid w:val="00A5715B"/>
    <w:rsid w:val="00A66887"/>
    <w:rsid w:val="00A8688E"/>
    <w:rsid w:val="00AB76EB"/>
    <w:rsid w:val="00AE69A9"/>
    <w:rsid w:val="00AF2185"/>
    <w:rsid w:val="00B06D62"/>
    <w:rsid w:val="00B15210"/>
    <w:rsid w:val="00B43A31"/>
    <w:rsid w:val="00BA2C2F"/>
    <w:rsid w:val="00BA560A"/>
    <w:rsid w:val="00BF7B72"/>
    <w:rsid w:val="00C03796"/>
    <w:rsid w:val="00C03FAC"/>
    <w:rsid w:val="00C800B4"/>
    <w:rsid w:val="00C8047B"/>
    <w:rsid w:val="00C804C2"/>
    <w:rsid w:val="00C87CDF"/>
    <w:rsid w:val="00C96AC8"/>
    <w:rsid w:val="00CA4A5B"/>
    <w:rsid w:val="00CE0394"/>
    <w:rsid w:val="00CE18C3"/>
    <w:rsid w:val="00CF32A5"/>
    <w:rsid w:val="00D20A86"/>
    <w:rsid w:val="00D256F4"/>
    <w:rsid w:val="00D46868"/>
    <w:rsid w:val="00D53B9E"/>
    <w:rsid w:val="00D600F1"/>
    <w:rsid w:val="00D63DDE"/>
    <w:rsid w:val="00D77342"/>
    <w:rsid w:val="00D85D6A"/>
    <w:rsid w:val="00DA3CA1"/>
    <w:rsid w:val="00DB3EE1"/>
    <w:rsid w:val="00DC03C3"/>
    <w:rsid w:val="00DD3021"/>
    <w:rsid w:val="00DE1FCE"/>
    <w:rsid w:val="00E21854"/>
    <w:rsid w:val="00E32EC2"/>
    <w:rsid w:val="00E42A56"/>
    <w:rsid w:val="00E80F5E"/>
    <w:rsid w:val="00E86F08"/>
    <w:rsid w:val="00E942AE"/>
    <w:rsid w:val="00E97AAF"/>
    <w:rsid w:val="00EB2C4C"/>
    <w:rsid w:val="00EC0BF3"/>
    <w:rsid w:val="00EC14DD"/>
    <w:rsid w:val="00ED07AF"/>
    <w:rsid w:val="00ED2013"/>
    <w:rsid w:val="00EE1C42"/>
    <w:rsid w:val="00F11E3C"/>
    <w:rsid w:val="00F64441"/>
    <w:rsid w:val="00F755E4"/>
    <w:rsid w:val="00F824D3"/>
    <w:rsid w:val="00FA555E"/>
    <w:rsid w:val="00FA70C7"/>
    <w:rsid w:val="00FB03BB"/>
    <w:rsid w:val="00FB5F68"/>
    <w:rsid w:val="00FF581A"/>
    <w:rsid w:val="00FF5E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5AF4F"/>
  <w15:chartTrackingRefBased/>
  <w15:docId w15:val="{2C5CB4D3-3947-4B9B-BAA6-F293B30A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Sans Unicode" w:eastAsia="Times New Roman" w:hAnsi="Lucida Sans Unicode"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rsid w:val="0073052D"/>
    <w:pPr>
      <w:overflowPunct w:val="0"/>
      <w:autoSpaceDE w:val="0"/>
      <w:autoSpaceDN w:val="0"/>
      <w:adjustRightInd w:val="0"/>
      <w:textAlignment w:val="baseline"/>
      <w:outlineLvl w:val="0"/>
    </w:pPr>
    <w:rPr>
      <w:rFonts w:ascii="Times New Roman" w:hAnsi="Times New Roman"/>
      <w:b/>
      <w:noProof/>
      <w:sz w:val="24"/>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80"/>
      <w:jc w:val="center"/>
    </w:pPr>
    <w:rPr>
      <w:rFonts w:ascii="Times New Roman" w:hAnsi="Times New Roman"/>
      <w:noProof w:val="0"/>
      <w:sz w:val="24"/>
    </w:rPr>
  </w:style>
  <w:style w:type="paragraph" w:styleId="BodyTextIndent">
    <w:name w:val="Body Text Indent"/>
    <w:basedOn w:val="Normal"/>
    <w:pPr>
      <w:ind w:left="720"/>
    </w:pPr>
    <w:rPr>
      <w:rFonts w:ascii="Times New Roman" w:hAnsi="Times New Roman"/>
      <w:noProof w:val="0"/>
      <w:sz w:val="24"/>
    </w:rPr>
  </w:style>
  <w:style w:type="paragraph" w:styleId="BodyTextIndent2">
    <w:name w:val="Body Text Indent 2"/>
    <w:basedOn w:val="Normal"/>
    <w:pPr>
      <w:ind w:left="360"/>
    </w:pPr>
    <w:rPr>
      <w:rFonts w:ascii="Times New Roman" w:hAnsi="Times New Roman"/>
      <w:noProof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3EE1"/>
    <w:rPr>
      <w:rFonts w:ascii="Tahoma" w:hAnsi="Tahoma" w:cs="Tahoma"/>
      <w:sz w:val="16"/>
      <w:szCs w:val="16"/>
    </w:rPr>
  </w:style>
  <w:style w:type="character" w:styleId="CommentReference">
    <w:name w:val="annotation reference"/>
    <w:semiHidden/>
    <w:rsid w:val="00D20A86"/>
    <w:rPr>
      <w:sz w:val="16"/>
      <w:szCs w:val="16"/>
    </w:rPr>
  </w:style>
  <w:style w:type="paragraph" w:styleId="CommentText">
    <w:name w:val="annotation text"/>
    <w:basedOn w:val="Normal"/>
    <w:semiHidden/>
    <w:rsid w:val="00D20A86"/>
  </w:style>
  <w:style w:type="paragraph" w:styleId="CommentSubject">
    <w:name w:val="annotation subject"/>
    <w:basedOn w:val="CommentText"/>
    <w:next w:val="CommentText"/>
    <w:semiHidden/>
    <w:rsid w:val="00D20A86"/>
    <w:rPr>
      <w:b/>
      <w:bCs/>
    </w:rPr>
  </w:style>
  <w:style w:type="paragraph" w:styleId="NoSpacing">
    <w:name w:val="No Spacing"/>
    <w:uiPriority w:val="99"/>
    <w:qFormat/>
    <w:rsid w:val="00F64441"/>
    <w:rPr>
      <w:rFonts w:ascii="Calibri" w:eastAsia="Calibri" w:hAnsi="Calibri"/>
      <w:sz w:val="22"/>
      <w:szCs w:val="22"/>
    </w:rPr>
  </w:style>
  <w:style w:type="table" w:styleId="TableGrid">
    <w:name w:val="Table Grid"/>
    <w:basedOn w:val="TableNormal"/>
    <w:rsid w:val="00F644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4441"/>
    <w:rPr>
      <w:color w:val="0000FF"/>
      <w:u w:val="single"/>
    </w:rPr>
  </w:style>
  <w:style w:type="paragraph" w:styleId="FootnoteText">
    <w:name w:val="footnote text"/>
    <w:basedOn w:val="Normal"/>
    <w:link w:val="FootnoteTextChar"/>
    <w:rsid w:val="00F64441"/>
    <w:pPr>
      <w:widowControl w:val="0"/>
      <w:overflowPunct/>
      <w:textAlignment w:val="auto"/>
    </w:pPr>
    <w:rPr>
      <w:rFonts w:ascii="Times New Roman" w:hAnsi="Times New Roman"/>
      <w:noProof w:val="0"/>
      <w:sz w:val="24"/>
      <w:szCs w:val="24"/>
    </w:rPr>
  </w:style>
  <w:style w:type="character" w:customStyle="1" w:styleId="FootnoteTextChar">
    <w:name w:val="Footnote Text Char"/>
    <w:basedOn w:val="DefaultParagraphFont"/>
    <w:link w:val="FootnoteText"/>
    <w:rsid w:val="00F64441"/>
    <w:rPr>
      <w:rFonts w:ascii="Times New Roman" w:hAnsi="Times New Roman"/>
      <w:sz w:val="24"/>
      <w:szCs w:val="24"/>
    </w:rPr>
  </w:style>
  <w:style w:type="character" w:styleId="FootnoteReference">
    <w:name w:val="footnote reference"/>
    <w:rsid w:val="00F64441"/>
    <w:rPr>
      <w:vertAlign w:val="superscript"/>
    </w:rPr>
  </w:style>
  <w:style w:type="table" w:customStyle="1" w:styleId="TableGrid1">
    <w:name w:val="Table Grid1"/>
    <w:basedOn w:val="TableNormal"/>
    <w:next w:val="TableGrid"/>
    <w:uiPriority w:val="39"/>
    <w:rsid w:val="00932E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7591"/>
    <w:rPr>
      <w:noProof/>
    </w:rPr>
  </w:style>
  <w:style w:type="character" w:styleId="UnresolvedMention">
    <w:name w:val="Unresolved Mention"/>
    <w:basedOn w:val="DefaultParagraphFont"/>
    <w:uiPriority w:val="99"/>
    <w:semiHidden/>
    <w:unhideWhenUsed/>
    <w:rsid w:val="00F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1957</Words>
  <Characters>10845</Characters>
  <Application>Microsoft Office Word</Application>
  <DocSecurity>0</DocSecurity>
  <Lines>328</Lines>
  <Paragraphs>143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Susan Alvarez</dc:creator>
  <cp:lastModifiedBy>Bruce A. Sharp</cp:lastModifiedBy>
  <cp:revision>8</cp:revision>
  <cp:lastPrinted>2015-05-04T19:55:00Z</cp:lastPrinted>
  <dcterms:created xsi:type="dcterms:W3CDTF">2026-01-27T14:17:00Z</dcterms:created>
  <dcterms:modified xsi:type="dcterms:W3CDTF">2026-02-25T19:52:00Z</dcterms:modified>
</cp:coreProperties>
</file>