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60FE" w14:paraId="6ACA8DB6" w14:textId="77777777">
      <w:pPr>
        <w:spacing w:after="0" w:line="264" w:lineRule="auto"/>
        <w:ind w:left="1210" w:right="1183"/>
        <w:jc w:val="center"/>
      </w:pPr>
      <w:r>
        <w:rPr>
          <w:b/>
        </w:rPr>
        <w:t xml:space="preserve">Supporting Statement, Part A   </w:t>
      </w:r>
    </w:p>
    <w:p w:rsidR="00F360FE" w14:paraId="77AB7008" w14:textId="3604A253">
      <w:pPr>
        <w:spacing w:after="0" w:line="264" w:lineRule="auto"/>
        <w:ind w:left="1210" w:right="1064"/>
        <w:jc w:val="center"/>
      </w:pPr>
      <w:r>
        <w:rPr>
          <w:b/>
        </w:rPr>
        <w:t xml:space="preserve">Collection of Diagnostic Data in the Abbreviated RAPS Format from Medicare Advantage Organizations for Risk Adjusted Payments   </w:t>
      </w:r>
    </w:p>
    <w:p w:rsidR="00F360FE" w14:paraId="06F5D8EC" w14:textId="77777777">
      <w:pPr>
        <w:spacing w:after="592" w:line="264" w:lineRule="auto"/>
        <w:ind w:left="1210" w:right="1171"/>
        <w:jc w:val="center"/>
      </w:pPr>
      <w:r>
        <w:rPr>
          <w:b/>
        </w:rPr>
        <w:t xml:space="preserve">(CMS-10062, OMB 0938-0878)   </w:t>
      </w:r>
    </w:p>
    <w:p w:rsidR="00F360FE" w14:paraId="208F8C82" w14:textId="77777777">
      <w:pPr>
        <w:pStyle w:val="Heading1"/>
        <w:ind w:left="-5"/>
      </w:pPr>
      <w:r>
        <w:t xml:space="preserve">Background and Summary  </w:t>
      </w:r>
    </w:p>
    <w:p w:rsidR="00F360FE" w14:paraId="3E0E2899" w14:textId="77777777">
      <w:r>
        <w:t xml:space="preserve">CMS contracts with private organizations to provide Medicare Part C and/or Part D benefits to Medicare beneficiaries enrolled in the organizations’ health care plans. There are a variety of plan types that may be offered to beneficiaries, including Medicare Advantage (MA) plans, Program of All-Inclusive Care for the Elderly (PACE) plans, Medicare-Medicaid (MMP) plans, and section 1876 Cost plans.  </w:t>
      </w:r>
    </w:p>
    <w:p w:rsidR="00F360FE" w14:paraId="40385976" w14:textId="4E028CB0">
      <w:r>
        <w:t xml:space="preserve">CMS makes advance monthly per-enrollee payments to </w:t>
      </w:r>
      <w:r w:rsidR="00F57738">
        <w:t>organizations and</w:t>
      </w:r>
      <w:r>
        <w:t xml:space="preserve"> is required to risk adjust the payments based on predicted relative health care costs for each enrollee, as determined by enrollee-specific diagnoses and other factors, such as age. CMS has collected diagnosis data from organizations in two formats: (1) comprehensive data equivalent to Medicare fee-for service claims data (often referred to as encounter data) and (2) data in an abbreviated format known as RAPS data, named for the Risk Adjustment Processing System (RAPS). The subject of this PRA package is collection of RAPS data. Encounter data collection is addressed in a separate PRA package (OMB 0938-1152).  </w:t>
      </w:r>
    </w:p>
    <w:p w:rsidR="00F360FE" w14:paraId="4CCCE293" w14:textId="056B6CDC">
      <w:r>
        <w:t xml:space="preserve">CMS calculates risk scores for payment to MA organizations (that is, non-PACE plans) using only risk adjustment-eligible diagnoses from encounter data and Fee-for-Service (FFS) claims. Since 2022, RAPS data is no longer used in the calculation of MA risk scores.  However, RAPS remains available to MA organizations for the correction of data from prior payment years. For PACE organizations, risk scores continue to be calculated using data from encounter data, RAPS data, and FFS claims.  </w:t>
      </w:r>
    </w:p>
    <w:p w:rsidR="00F360FE" w14:paraId="6B1D1204" w14:textId="00366B3D">
      <w:pPr>
        <w:spacing w:after="288"/>
      </w:pPr>
      <w:r>
        <w:t>CMS is requesting an Extension request with no substantive changes to th</w:t>
      </w:r>
      <w:r w:rsidR="00F57738">
        <w:t>is</w:t>
      </w:r>
      <w:r>
        <w:t xml:space="preserve"> collection’s instruments or requirements. </w:t>
      </w:r>
      <w:r w:rsidR="00AE6CB1">
        <w:t xml:space="preserve">This package is being revised to update the burden estimates for inflation and for declining submission volume.   </w:t>
      </w:r>
    </w:p>
    <w:p w:rsidR="00F360FE" w14:paraId="554923E1" w14:textId="77777777">
      <w:pPr>
        <w:pStyle w:val="Heading1"/>
        <w:ind w:left="-5"/>
      </w:pPr>
      <w:r>
        <w:t>A. Justification</w:t>
      </w:r>
    </w:p>
    <w:p w:rsidR="00F360FE" w14:paraId="71F25576" w14:textId="77777777">
      <w:pPr>
        <w:pStyle w:val="Heading2"/>
        <w:ind w:left="-5"/>
      </w:pPr>
      <w:r>
        <w:t>1. Legal Authority</w:t>
      </w:r>
    </w:p>
    <w:p w:rsidR="00F360FE" w14:paraId="78C59131" w14:textId="77777777">
      <w:r>
        <w:t xml:space="preserve">Section 1853 of the Social Security Act, hereafter referred to as “the Act,” requires CMS to make advance monthly payments to a Medicare Advantage (MA) organization for each beneficiary enrolled in an MA plan offered by the organization for coverage of Medicare Part A and Part B benefits. Section 1853(a)(1)(C) of the Act requires CMS to adjust the monthly payment amount for each enrollee to take into account the health status of MA plan enrollees. Under the CMS Hierarchical Condition Category (HCC) risk adjustment payment methodology, CMS determines risk scores for MA enrollees for a year and uses the appropriate enrollee risk score to adjust the monthly payment amount.   </w:t>
      </w:r>
    </w:p>
    <w:p w:rsidR="00F360FE" w14:paraId="4E5FF26C" w14:textId="77777777">
      <w:pPr>
        <w:spacing w:after="121"/>
      </w:pPr>
      <w:r>
        <w:t xml:space="preserve">Under section 1894(d) of the Act, CMS must make prospective monthly capitated payments to PACE organizations in the same manner and from the same sources as payments to organizations under section 1853. Section 1894(e)(3)(A)(i) requires in part that PACE organizations collect data and make available to the Secretary reports necessary to monitor the cost, operation, and effectiveness of the PACE program.  </w:t>
      </w:r>
      <w:r>
        <w:rPr>
          <w:rFonts w:ascii="Tahoma" w:eastAsia="Tahoma" w:hAnsi="Tahoma" w:cs="Tahoma"/>
          <w:b/>
          <w:sz w:val="35"/>
        </w:rPr>
        <w:t xml:space="preserve"> </w:t>
      </w:r>
      <w:r>
        <w:t xml:space="preserve">  </w:t>
      </w:r>
    </w:p>
    <w:p w:rsidR="00F360FE" w14:paraId="51E3E92F" w14:textId="77777777">
      <w:pPr>
        <w:pStyle w:val="Heading2"/>
        <w:ind w:left="-5"/>
      </w:pPr>
      <w:r>
        <w:t>2. Information Users</w:t>
      </w:r>
      <w:r>
        <w:rPr>
          <w:u w:val="none"/>
        </w:rPr>
        <w:t xml:space="preserve"> </w:t>
      </w:r>
    </w:p>
    <w:p w:rsidR="00F360FE" w14:paraId="2F7582A6" w14:textId="77777777">
      <w:r>
        <w:t xml:space="preserve">CMS used RAPS data, in combination with encounter data and Fee-For-Service (FFS) data, to develop the diagnosis-based portion of the risk scores for risk adjusted payment to MA organizations, PACE organizations, and MMPs.   </w:t>
      </w:r>
    </w:p>
    <w:p w:rsidR="00F360FE" w14:paraId="4A21D439" w14:textId="77777777">
      <w:r>
        <w:t xml:space="preserve">CMS calculates the diagnosis-based portion of the risk scores using only encounter data and FFS data for all plan types except PACE. We will continue to use RAPS data from PACE plans in calculating the diagnosis-based portion of risk scores for risk adjusted payments to PACE organizations. In addition, RAPS will remain available for the correction of data from prior payment years for all plans.   </w:t>
      </w:r>
    </w:p>
    <w:p w:rsidR="00F360FE" w14:paraId="0ED77836" w14:textId="77777777">
      <w:r>
        <w:t xml:space="preserve">CMS issues monthly reports to each individual plan that contains the CMS-HCC and RxHCC models’ output and the risk scores and reimbursements for each beneficiary that is enrolled in their plan. RxHCC models are for purposes of calculating risk adjusted payments for Part D (prescription drug) benefits.  </w:t>
      </w:r>
    </w:p>
    <w:p w:rsidR="00F360FE" w14:paraId="7B2B5980" w14:textId="77777777">
      <w:r>
        <w:t xml:space="preserve">As stated at 42 CFR 422.310(f)(2), CMS may release the minimum data it determines is necessary for one or more of the purposes listed under 42 CFR 422.310(f) to other HHS agencies, other Federal executive branch agencies, States and external entities in accordance with the restrictions outlined in this section of the CFR.   </w:t>
      </w:r>
    </w:p>
    <w:p w:rsidR="00F360FE" w14:paraId="491571F2" w14:textId="07990358">
      <w:r>
        <w:t xml:space="preserve">Risk adjustment allows CMS to pay plans for the health risk of the beneficiaries they enroll, instead of paying an identical average amount for each enrollee. By risk adjusting plan </w:t>
      </w:r>
      <w:r w:rsidR="00F57738">
        <w:t>payments, CMS</w:t>
      </w:r>
      <w:r>
        <w:t xml:space="preserve"> is able to make appropriate and accurate payments for enrollees with differences in expected costs. Risk adjustment is used to adjust bidding and payment based on the health status and demographic characteristics of an enrollee. Risk scores measure individual beneficiaries’ relative </w:t>
      </w:r>
      <w:r w:rsidR="00F57738">
        <w:t>risk,</w:t>
      </w:r>
      <w:r>
        <w:t xml:space="preserve"> and the risk scores are used to adjust payments for each beneficiary’s expected expenditures. By risk adjusting plan bids, CMS is able to also use standardized bids as base payments to plans.   </w:t>
      </w:r>
    </w:p>
    <w:p w:rsidR="00F360FE" w14:paraId="56C120DD" w14:textId="77777777">
      <w:r>
        <w:t xml:space="preserve">Users of RAPS data include several components within CMS and HHS and the US Government Accountability Office (GAO). Specific uses include program integrity and oversight.  </w:t>
      </w:r>
    </w:p>
    <w:p w:rsidR="00F360FE" w14:paraId="4A1690DB" w14:textId="77777777">
      <w:pPr>
        <w:pStyle w:val="Heading2"/>
        <w:ind w:left="-5"/>
      </w:pPr>
      <w:r>
        <w:t xml:space="preserve"> 3. Use of Information Technology</w:t>
      </w:r>
      <w:r>
        <w:rPr>
          <w:u w:val="none"/>
        </w:rPr>
        <w:t xml:space="preserve">   </w:t>
      </w:r>
    </w:p>
    <w:p w:rsidR="00F360FE" w14:paraId="5EC001D7" w14:textId="77777777">
      <w:r>
        <w:t xml:space="preserve">The risk adjustment data is collected 100% electronically.   </w:t>
      </w:r>
    </w:p>
    <w:p w:rsidR="00F360FE" w14:paraId="07137E9C" w14:textId="77777777">
      <w:r>
        <w:t xml:space="preserve">A summary of the data collection/submission process is as follows:  </w:t>
      </w:r>
    </w:p>
    <w:p w:rsidR="00F360FE" w14:paraId="11ECD08F" w14:textId="77777777">
      <w:r>
        <w:t xml:space="preserve">CMS receives RAPS data via the Front End Risk Adjustment System (FERAS), and further processes it through RAPS. Since CY 2022, only PACE organizations have been required to submit RAPS data. For all other organizations, RAPS will remain available for the correction of data from prior payment years.   </w:t>
      </w:r>
    </w:p>
    <w:p w:rsidR="00F360FE" w14:paraId="4509C608" w14:textId="4BE6CC78">
      <w:r>
        <w:t xml:space="preserve">All organizations </w:t>
      </w:r>
      <w:r w:rsidR="00F57738">
        <w:t>are required</w:t>
      </w:r>
      <w:r>
        <w:t xml:space="preserve"> to submit RAPS data use an electronic connection between the organization and CMS to submit the data and to receive information in return. Submitters must sign a Submitter Authorization Form, Electronic Data Interchange (EDI) agreement, and Submitter/Receiver ID application in advance of their submission. The forms are available electronically on the CSSC Operations website</w:t>
      </w:r>
      <w:hyperlink r:id="rId4">
        <w:r>
          <w:t xml:space="preserve"> (www.csscoperations.c</w:t>
        </w:r>
      </w:hyperlink>
      <w:hyperlink r:id="rId4">
        <w:r>
          <w:t xml:space="preserve">om). </w:t>
        </w:r>
      </w:hyperlink>
      <w:r>
        <w:t xml:space="preserve">The Submitter Authorization Form and the EDI agreement can be printed, completed and scanned or mailed. The Submitter/Receiver ID application can be submitted through the website. Submitters have a choice between three connectivity options: CONNECT:DIRECT, File Transfer Protocol (FTP) and TIBCO MFT. </w:t>
      </w:r>
    </w:p>
    <w:p w:rsidR="00F360FE" w14:paraId="22FEF0B5" w14:textId="77777777">
      <w:pPr>
        <w:spacing w:after="237" w:line="259" w:lineRule="auto"/>
        <w:ind w:left="14" w:firstLine="0"/>
      </w:pPr>
      <w:r>
        <w:rPr>
          <w:i/>
        </w:rPr>
        <w:t xml:space="preserve">Data Submission   </w:t>
      </w:r>
    </w:p>
    <w:p w:rsidR="00F360FE" w14:paraId="29651464" w14:textId="77777777">
      <w:r>
        <w:t xml:space="preserve">In 2002, CMS worked extensively with the industry to develop the abbreviated RAPS format for risk adjustment data submission. The current RAPS data layout contains 6 key data elements: </w:t>
      </w:r>
    </w:p>
    <w:p w:rsidR="00F360FE" w14:paraId="25CC027E" w14:textId="77777777">
      <w:pPr>
        <w:numPr>
          <w:ilvl w:val="0"/>
          <w:numId w:val="1"/>
        </w:numPr>
        <w:spacing w:after="27"/>
        <w:ind w:hanging="360"/>
      </w:pPr>
      <w:r>
        <w:t>Member ID</w:t>
      </w:r>
      <w:r>
        <w:rPr>
          <w:rFonts w:ascii="Calibri" w:eastAsia="Calibri" w:hAnsi="Calibri" w:cs="Calibri"/>
        </w:rPr>
        <w:t xml:space="preserve"> </w:t>
      </w:r>
      <w:r>
        <w:t xml:space="preserve"> </w:t>
      </w:r>
    </w:p>
    <w:p w:rsidR="00F360FE" w14:paraId="1E885E2A" w14:textId="77777777">
      <w:pPr>
        <w:numPr>
          <w:ilvl w:val="0"/>
          <w:numId w:val="1"/>
        </w:numPr>
        <w:spacing w:after="27"/>
        <w:ind w:hanging="360"/>
      </w:pPr>
      <w:r>
        <w:t>ICD-CM-10 Code (Diagnosis Cluster* for Each Enrollee Diagnosis Submitted)</w:t>
      </w:r>
      <w:r>
        <w:rPr>
          <w:rFonts w:ascii="Arial" w:eastAsia="Arial" w:hAnsi="Arial" w:cs="Arial"/>
        </w:rPr>
        <w:t xml:space="preserve"> </w:t>
      </w:r>
      <w:r>
        <w:rPr>
          <w:rFonts w:ascii="Calibri" w:eastAsia="Calibri" w:hAnsi="Calibri" w:cs="Calibri"/>
        </w:rPr>
        <w:t xml:space="preserve"> </w:t>
      </w:r>
      <w:r>
        <w:t xml:space="preserve"> </w:t>
      </w:r>
    </w:p>
    <w:p w:rsidR="00F360FE" w14:paraId="7091222F" w14:textId="77777777">
      <w:pPr>
        <w:numPr>
          <w:ilvl w:val="0"/>
          <w:numId w:val="1"/>
        </w:numPr>
        <w:spacing w:after="25"/>
        <w:ind w:hanging="360"/>
      </w:pPr>
      <w:r>
        <w:t>Service from Date</w:t>
      </w:r>
      <w:r>
        <w:rPr>
          <w:rFonts w:ascii="Calibri" w:eastAsia="Calibri" w:hAnsi="Calibri" w:cs="Calibri"/>
        </w:rPr>
        <w:t xml:space="preserve"> </w:t>
      </w:r>
      <w:r>
        <w:t xml:space="preserve"> </w:t>
      </w:r>
    </w:p>
    <w:p w:rsidR="00F360FE" w14:paraId="0AD9565F" w14:textId="77777777">
      <w:pPr>
        <w:numPr>
          <w:ilvl w:val="0"/>
          <w:numId w:val="1"/>
        </w:numPr>
        <w:spacing w:after="27"/>
        <w:ind w:hanging="360"/>
      </w:pPr>
      <w:r>
        <w:t>Service through Date</w:t>
      </w:r>
      <w:r>
        <w:rPr>
          <w:rFonts w:ascii="Calibri" w:eastAsia="Calibri" w:hAnsi="Calibri" w:cs="Calibri"/>
        </w:rPr>
        <w:t xml:space="preserve"> </w:t>
      </w:r>
      <w:r>
        <w:t xml:space="preserve"> </w:t>
      </w:r>
    </w:p>
    <w:p w:rsidR="00F360FE" w14:paraId="4ED32033" w14:textId="77777777">
      <w:pPr>
        <w:numPr>
          <w:ilvl w:val="0"/>
          <w:numId w:val="1"/>
        </w:numPr>
        <w:spacing w:after="32"/>
        <w:ind w:hanging="360"/>
      </w:pPr>
      <w:r>
        <w:t xml:space="preserve">Provider Type (hospital inpatient-principal diagnosis, hospital inpatient-other diagnoses, hospital outpatient, physician)  </w:t>
      </w:r>
    </w:p>
    <w:p w:rsidR="00F360FE" w14:paraId="14872C62" w14:textId="77777777">
      <w:pPr>
        <w:numPr>
          <w:ilvl w:val="0"/>
          <w:numId w:val="1"/>
        </w:numPr>
        <w:ind w:hanging="360"/>
      </w:pPr>
      <w:r>
        <w:t>Risk Assessment-Code (whether or not the source of diagnoses is plan enrollee risk assessments that are equivalent to Annual Wellness Visit health risk assessment)</w:t>
      </w:r>
      <w:r>
        <w:rPr>
          <w:rFonts w:ascii="Calibri" w:eastAsia="Calibri" w:hAnsi="Calibri" w:cs="Calibri"/>
        </w:rPr>
        <w:t xml:space="preserve"> </w:t>
      </w:r>
      <w:r>
        <w:t xml:space="preserve"> </w:t>
      </w:r>
    </w:p>
    <w:p w:rsidR="00F360FE" w14:paraId="20BE55A3" w14:textId="77777777">
      <w:r>
        <w:rPr>
          <w:sz w:val="15"/>
        </w:rPr>
        <w:t xml:space="preserve"> </w:t>
      </w:r>
      <w:r>
        <w:t xml:space="preserve"> *Each diagnosis cluster is stored as a unique cluster associated with an enrollee's Member ID.  </w:t>
      </w:r>
    </w:p>
    <w:p w:rsidR="00F360FE" w14:paraId="40E8243C" w14:textId="77777777">
      <w:pPr>
        <w:pStyle w:val="Heading2"/>
        <w:ind w:left="-5"/>
      </w:pPr>
      <w:r>
        <w:t>4. Duplication of Efforts</w:t>
      </w:r>
      <w:r>
        <w:rPr>
          <w:u w:val="none"/>
        </w:rPr>
        <w:t xml:space="preserve">   </w:t>
      </w:r>
    </w:p>
    <w:p w:rsidR="00F360FE" w14:paraId="24C2D95B" w14:textId="6DCE277B">
      <w:r>
        <w:t xml:space="preserve">This information collection does not duplicate any other </w:t>
      </w:r>
      <w:r w:rsidR="00F57738">
        <w:t>effort,</w:t>
      </w:r>
      <w:r>
        <w:t xml:space="preserve"> and the information cannot be obtained from any other source.   </w:t>
      </w:r>
    </w:p>
    <w:p w:rsidR="00F360FE" w14:paraId="62193D71" w14:textId="77777777">
      <w:pPr>
        <w:pStyle w:val="Heading2"/>
        <w:ind w:left="-5"/>
      </w:pPr>
      <w:r>
        <w:t>5. Small Business</w:t>
      </w:r>
      <w:r>
        <w:rPr>
          <w:u w:val="none"/>
        </w:rPr>
        <w:t xml:space="preserve">   </w:t>
      </w:r>
    </w:p>
    <w:p w:rsidR="00F360FE" w14:paraId="7D56F987" w14:textId="77777777">
      <w:r>
        <w:t xml:space="preserve">The collection of information has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medical benefits required in the 1876 Cost Plan, PACE, MMP, and MA programs.  </w:t>
      </w:r>
    </w:p>
    <w:p w:rsidR="00F360FE" w14:paraId="0CAFBC50" w14:textId="77777777">
      <w:pPr>
        <w:pStyle w:val="Heading2"/>
        <w:ind w:left="-5"/>
      </w:pPr>
      <w:r>
        <w:t>6. Collection Frequency</w:t>
      </w:r>
      <w:r>
        <w:rPr>
          <w:u w:val="none"/>
        </w:rPr>
        <w:t xml:space="preserve">   </w:t>
      </w:r>
    </w:p>
    <w:p w:rsidR="00F360FE" w14:paraId="4CD7FDBD" w14:textId="77777777">
      <w:r>
        <w:t xml:space="preserve">CMS requires PACE organizations to submit RAPS data at least quarterly to CMS. This timeframe is used to encourage timely data submissions, which allows for effective system processing by CMS. This also allows for accurate calculation of the risk scores that are used in the payment calculation and for risk adjustment payment reconciliation. Organizations are also allowed the option of submitting data more frequently such as weekly, bi-weekly, or monthly. There has been no change in collection frequency since the last PRA approval.  If this information was not submitted, CMS would be unable to calculate risk scores for PACE organizations, and also unable to pay those organizations.  If the information was submitted less frequently CMS would not have the needed information in time to conduct risk score calculations, so payment would be inaccurate and have to be corrected after the fact. </w:t>
      </w:r>
    </w:p>
    <w:p w:rsidR="00F360FE" w14:paraId="152E09BD" w14:textId="77777777">
      <w:pPr>
        <w:pStyle w:val="Heading2"/>
        <w:ind w:left="-5"/>
      </w:pPr>
      <w:r>
        <w:t>7. Special Circumstances</w:t>
      </w:r>
      <w:r>
        <w:rPr>
          <w:u w:val="none"/>
        </w:rPr>
        <w:t xml:space="preserve">   </w:t>
      </w:r>
    </w:p>
    <w:p w:rsidR="00F360FE" w14:paraId="2238557A" w14:textId="77777777">
      <w:pPr>
        <w:spacing w:after="279"/>
      </w:pPr>
      <w:r>
        <w:t xml:space="preserve">There are no special circumstances that would require an information collection to be conducted in a manner that requires respondents to:   </w:t>
      </w:r>
    </w:p>
    <w:p w:rsidR="00F360FE" w14:paraId="6633FD8A" w14:textId="77777777">
      <w:pPr>
        <w:numPr>
          <w:ilvl w:val="0"/>
          <w:numId w:val="2"/>
        </w:numPr>
        <w:spacing w:after="16"/>
        <w:ind w:hanging="360"/>
      </w:pPr>
      <w:r>
        <w:t xml:space="preserve">Report information to the agency more often than quarterly;   </w:t>
      </w:r>
    </w:p>
    <w:p w:rsidR="00F360FE" w14:paraId="73927743" w14:textId="77777777">
      <w:pPr>
        <w:numPr>
          <w:ilvl w:val="0"/>
          <w:numId w:val="2"/>
        </w:numPr>
        <w:spacing w:after="33"/>
        <w:ind w:hanging="360"/>
      </w:pPr>
      <w:r>
        <w:t xml:space="preserve">Prepare a written response to a collection of information in fewer than 30 days after receipt of it;   </w:t>
      </w:r>
    </w:p>
    <w:p w:rsidR="00F360FE" w14:paraId="54F64744" w14:textId="77777777">
      <w:pPr>
        <w:numPr>
          <w:ilvl w:val="0"/>
          <w:numId w:val="2"/>
        </w:numPr>
        <w:spacing w:after="38"/>
        <w:ind w:hanging="360"/>
      </w:pPr>
      <w:r>
        <w:t xml:space="preserve">Submit more than an original and two copies of any document;   </w:t>
      </w:r>
    </w:p>
    <w:p w:rsidR="00F360FE" w14:paraId="0718D459" w14:textId="77777777">
      <w:pPr>
        <w:numPr>
          <w:ilvl w:val="0"/>
          <w:numId w:val="2"/>
        </w:numPr>
        <w:spacing w:after="32"/>
        <w:ind w:hanging="360"/>
      </w:pPr>
      <w:r>
        <w:t xml:space="preserve">Retain records, other than health, medical, government contract, grant-in-aid, or tax records for more than three years;   </w:t>
      </w:r>
    </w:p>
    <w:p w:rsidR="00F360FE" w14:paraId="5E97093C" w14:textId="77777777">
      <w:pPr>
        <w:numPr>
          <w:ilvl w:val="0"/>
          <w:numId w:val="2"/>
        </w:numPr>
        <w:spacing w:after="32"/>
        <w:ind w:hanging="360"/>
      </w:pPr>
      <w:r>
        <w:t xml:space="preserve">Collect data in connection with a statistical survey that is not designed to produce valid and reliable results that can be generalized to the universe of study,   </w:t>
      </w:r>
    </w:p>
    <w:p w:rsidR="00F360FE" w14:paraId="634A37C2" w14:textId="77777777">
      <w:pPr>
        <w:numPr>
          <w:ilvl w:val="0"/>
          <w:numId w:val="2"/>
        </w:numPr>
        <w:spacing w:after="36"/>
        <w:ind w:hanging="360"/>
      </w:pPr>
      <w:r>
        <w:t xml:space="preserve">Use a statistical data classification that has not been reviewed and approved by OMB;   </w:t>
      </w:r>
    </w:p>
    <w:p w:rsidR="00F360FE" w14:paraId="3149FC12" w14:textId="77777777">
      <w:pPr>
        <w:numPr>
          <w:ilvl w:val="0"/>
          <w:numId w:val="2"/>
        </w:numPr>
        <w:spacing w:after="33"/>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360FE" w14:paraId="7E581C45" w14:textId="3812C603">
      <w:pPr>
        <w:numPr>
          <w:ilvl w:val="0"/>
          <w:numId w:val="2"/>
        </w:numPr>
        <w:ind w:hanging="360"/>
      </w:pPr>
      <w:r>
        <w:t xml:space="preserve">Submit proprietary trade </w:t>
      </w:r>
      <w:r w:rsidR="00F57738">
        <w:t>secrets</w:t>
      </w:r>
      <w:r>
        <w:t xml:space="preserve">, or other confidential information unless the agency can demonstrate that it has instituted procedures to protect the information's confidentiality to the extent permitted by law.   </w:t>
      </w:r>
    </w:p>
    <w:p w:rsidR="00F360FE" w14:paraId="15418C30" w14:textId="77777777">
      <w:pPr>
        <w:spacing w:after="247" w:line="259" w:lineRule="auto"/>
        <w:ind w:left="-5"/>
      </w:pPr>
      <w:r>
        <w:rPr>
          <w:u w:val="single" w:color="000000"/>
        </w:rPr>
        <w:t>8. Federal Register/Outside Consultation</w:t>
      </w:r>
      <w:r>
        <w:t xml:space="preserve">   </w:t>
      </w:r>
    </w:p>
    <w:p w:rsidR="00F360FE" w14:paraId="0EABD080" w14:textId="328AC696">
      <w:r>
        <w:t>The 60-day notice published in the Federal Register (</w:t>
      </w:r>
      <w:r w:rsidRPr="00313402" w:rsidR="00313402">
        <w:t>90 FR 57472</w:t>
      </w:r>
      <w:r>
        <w:t>) on</w:t>
      </w:r>
      <w:r w:rsidR="00313402">
        <w:t xml:space="preserve"> 12/11/</w:t>
      </w:r>
      <w:r w:rsidR="00F57738">
        <w:t>2025.</w:t>
      </w:r>
      <w:r>
        <w:t xml:space="preserve">   </w:t>
      </w:r>
    </w:p>
    <w:p w:rsidR="00313402" w14:paraId="5EEF8D71" w14:textId="37BBDAE4">
      <w:r>
        <w:t>N</w:t>
      </w:r>
      <w:r>
        <w:t>o comments were submitted during the 60-day comment period.</w:t>
      </w:r>
    </w:p>
    <w:p w:rsidR="00313402" w:rsidP="00313402" w14:paraId="28D17DF1" w14:textId="51322E31">
      <w:r>
        <w:t>The 30-day notice published in the Federal Register (</w:t>
      </w:r>
      <w:r w:rsidRPr="00947DFB" w:rsidR="00947DFB">
        <w:t>91 FR 9618</w:t>
      </w:r>
      <w:r>
        <w:t xml:space="preserve">) on </w:t>
      </w:r>
      <w:r w:rsidR="00C27B37">
        <w:t>2/2</w:t>
      </w:r>
      <w:r w:rsidR="00947DFB">
        <w:t>6</w:t>
      </w:r>
      <w:r w:rsidR="00C27B37">
        <w:t>/2026</w:t>
      </w:r>
      <w:r>
        <w:t xml:space="preserve">.   </w:t>
      </w:r>
    </w:p>
    <w:p w:rsidR="00313402" w14:paraId="137728E9" w14:textId="77777777"/>
    <w:p w:rsidR="00F360FE" w14:paraId="706A87C7" w14:textId="77777777">
      <w:pPr>
        <w:pStyle w:val="Heading2"/>
        <w:ind w:left="-5"/>
      </w:pPr>
      <w:r>
        <w:t>9. Payment/Gifts to Respondents</w:t>
      </w:r>
    </w:p>
    <w:p w:rsidR="00F360FE" w14:paraId="41E7CFDC" w14:textId="77777777">
      <w:r>
        <w:t xml:space="preserve">Filing a RAPS record itself does not result in payments or gifts to respondents, and many conditions must be met before risk adjusted payment is actually made.   </w:t>
      </w:r>
    </w:p>
    <w:p w:rsidR="00F360FE" w14:paraId="751DFA6B" w14:textId="77777777">
      <w:pPr>
        <w:pStyle w:val="Heading2"/>
        <w:ind w:left="-5"/>
      </w:pPr>
      <w:r>
        <w:t>10. Confidentiality</w:t>
      </w:r>
    </w:p>
    <w:p w:rsidR="00F360FE" w14:paraId="1A1CD05C" w14:textId="77777777">
      <w:r>
        <w:t xml:space="preserve">The data are protected and kept confidential under System of Record (SOR) # 09–70–0508, entitled “CMS Risk Adjustment Suite of Systems (RASS), HHS/CMS/CM” (originally published August 17, 2015; 80 FR 49237 and modified to add two security-related routine uses February 14, 2018; 83 FR 6591). </w:t>
      </w:r>
    </w:p>
    <w:p w:rsidR="00F360FE" w14:paraId="5E722C11" w14:textId="77777777">
      <w:pPr>
        <w:pStyle w:val="Heading2"/>
        <w:ind w:left="-5"/>
      </w:pPr>
      <w:r>
        <w:t>11. Sensitive Questions</w:t>
      </w:r>
    </w:p>
    <w:p w:rsidR="00F360FE" w14:paraId="5D116F6D" w14:textId="77777777">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F360FE" w14:paraId="00EC8DFB" w14:textId="77777777">
      <w:pPr>
        <w:pStyle w:val="Heading2"/>
        <w:ind w:left="-5"/>
      </w:pPr>
      <w:r>
        <w:t>12. Burden Estimate (Wages &amp; Hours)</w:t>
      </w:r>
    </w:p>
    <w:p w:rsidR="00F360FE" w14:paraId="0E0F8072" w14:textId="23417FC6">
      <w:pPr>
        <w:spacing w:after="2"/>
      </w:pPr>
      <w:r>
        <w:t xml:space="preserve">The Annual Burden methodology used is the same as for the currently approved PRA, adjusted for time period and inflation. The annual diagnosis count for October 1, </w:t>
      </w:r>
      <w:r w:rsidR="00F57738">
        <w:t>2024,</w:t>
      </w:r>
      <w:r>
        <w:t xml:space="preserve"> through September 30, 2025 is 297,299,266. The RAPS Inbound Record Layout is designed so that each RAPS record can contain up to 10 diagnosis clusters, with each diagnosis cluster containing a single diagnosis. When dividing the number of diagnoses submitted (297,299,266) by 10, we arrive at 29,729,927 RAPS records. According to the 2021 CAQH Index titled “Working Together:  </w:t>
      </w:r>
    </w:p>
    <w:p w:rsidR="00F360FE" w14:paraId="03BF59FB" w14:textId="77777777">
      <w:pPr>
        <w:spacing w:after="9"/>
      </w:pPr>
      <w:r>
        <w:t xml:space="preserve">Advances in Automation During Unprecedented Times” (Retrieved from:   </w:t>
      </w:r>
    </w:p>
    <w:p w:rsidR="00F360FE" w14:paraId="5EEB9283" w14:textId="77777777">
      <w:pPr>
        <w:spacing w:after="9"/>
      </w:pPr>
      <w:r>
        <w:t xml:space="preserve">https://www.caqh.org/sites/default/files/explorations/index/2021-caqh-index.pdf), providers spend two minutes on average submitting electronic transactions. We used this processing time to determine the burden hours for submitting RAPS data.   </w:t>
      </w:r>
    </w:p>
    <w:tbl>
      <w:tblPr>
        <w:tblStyle w:val="TableGrid"/>
        <w:tblW w:w="8567" w:type="dxa"/>
        <w:tblInd w:w="31" w:type="dxa"/>
        <w:tblCellMar>
          <w:top w:w="125" w:type="dxa"/>
          <w:left w:w="106" w:type="dxa"/>
          <w:right w:w="115" w:type="dxa"/>
        </w:tblCellMar>
        <w:tblLook w:val="04A0"/>
      </w:tblPr>
      <w:tblGrid>
        <w:gridCol w:w="2433"/>
        <w:gridCol w:w="3038"/>
        <w:gridCol w:w="3096"/>
      </w:tblGrid>
      <w:tr w14:paraId="6999CED6" w14:textId="77777777">
        <w:tblPrEx>
          <w:tblW w:w="8567" w:type="dxa"/>
          <w:tblInd w:w="31" w:type="dxa"/>
          <w:tblCellMar>
            <w:top w:w="125" w:type="dxa"/>
            <w:left w:w="106" w:type="dxa"/>
            <w:right w:w="115" w:type="dxa"/>
          </w:tblCellMar>
          <w:tblLook w:val="04A0"/>
        </w:tblPrEx>
        <w:trPr>
          <w:trHeight w:val="372"/>
        </w:trPr>
        <w:tc>
          <w:tcPr>
            <w:tcW w:w="2432" w:type="dxa"/>
            <w:tcBorders>
              <w:top w:val="single" w:sz="4" w:space="0" w:color="000000"/>
              <w:left w:val="single" w:sz="4" w:space="0" w:color="000000"/>
              <w:bottom w:val="single" w:sz="4" w:space="0" w:color="000000"/>
              <w:right w:val="single" w:sz="4" w:space="0" w:color="000000"/>
            </w:tcBorders>
          </w:tcPr>
          <w:p w:rsidR="00F360FE" w14:paraId="0E60A71D" w14:textId="77777777">
            <w:pPr>
              <w:spacing w:after="0" w:line="259" w:lineRule="auto"/>
              <w:ind w:left="4" w:firstLine="0"/>
            </w:pPr>
            <w:r>
              <w:t xml:space="preserve">Number of Records </w:t>
            </w:r>
          </w:p>
        </w:tc>
        <w:tc>
          <w:tcPr>
            <w:tcW w:w="3038" w:type="dxa"/>
            <w:tcBorders>
              <w:top w:val="single" w:sz="4" w:space="0" w:color="000000"/>
              <w:left w:val="single" w:sz="4" w:space="0" w:color="000000"/>
              <w:bottom w:val="single" w:sz="4" w:space="0" w:color="000000"/>
              <w:right w:val="single" w:sz="4" w:space="0" w:color="000000"/>
            </w:tcBorders>
          </w:tcPr>
          <w:p w:rsidR="00F360FE" w14:paraId="2CF7B48A" w14:textId="77777777">
            <w:pPr>
              <w:spacing w:after="0" w:line="259" w:lineRule="auto"/>
              <w:ind w:left="0" w:firstLine="0"/>
            </w:pPr>
            <w:r>
              <w:t xml:space="preserve">Burden/Record </w:t>
            </w:r>
          </w:p>
        </w:tc>
        <w:tc>
          <w:tcPr>
            <w:tcW w:w="3096" w:type="dxa"/>
            <w:tcBorders>
              <w:top w:val="single" w:sz="4" w:space="0" w:color="000000"/>
              <w:left w:val="single" w:sz="4" w:space="0" w:color="000000"/>
              <w:bottom w:val="single" w:sz="4" w:space="0" w:color="000000"/>
              <w:right w:val="single" w:sz="4" w:space="0" w:color="000000"/>
            </w:tcBorders>
          </w:tcPr>
          <w:p w:rsidR="00F360FE" w14:paraId="35D5E408" w14:textId="77777777">
            <w:pPr>
              <w:spacing w:after="0" w:line="259" w:lineRule="auto"/>
              <w:ind w:left="2" w:firstLine="0"/>
            </w:pPr>
            <w:r>
              <w:t xml:space="preserve">Total Burden Hours </w:t>
            </w:r>
          </w:p>
        </w:tc>
      </w:tr>
      <w:tr w14:paraId="6F989270" w14:textId="77777777">
        <w:tblPrEx>
          <w:tblW w:w="8567" w:type="dxa"/>
          <w:tblInd w:w="31" w:type="dxa"/>
          <w:tblCellMar>
            <w:top w:w="125" w:type="dxa"/>
            <w:left w:w="106" w:type="dxa"/>
            <w:right w:w="115" w:type="dxa"/>
          </w:tblCellMar>
          <w:tblLook w:val="04A0"/>
        </w:tblPrEx>
        <w:trPr>
          <w:trHeight w:val="373"/>
        </w:trPr>
        <w:tc>
          <w:tcPr>
            <w:tcW w:w="2432" w:type="dxa"/>
            <w:tcBorders>
              <w:top w:val="single" w:sz="4" w:space="0" w:color="000000"/>
              <w:left w:val="single" w:sz="4" w:space="0" w:color="000000"/>
              <w:bottom w:val="single" w:sz="4" w:space="0" w:color="000000"/>
              <w:right w:val="single" w:sz="4" w:space="0" w:color="000000"/>
            </w:tcBorders>
          </w:tcPr>
          <w:p w:rsidR="00F360FE" w14:paraId="4CA0CFF8" w14:textId="77777777">
            <w:pPr>
              <w:spacing w:after="0" w:line="259" w:lineRule="auto"/>
              <w:ind w:left="4" w:firstLine="0"/>
            </w:pPr>
            <w:r>
              <w:t xml:space="preserve">29,729,927 </w:t>
            </w:r>
          </w:p>
        </w:tc>
        <w:tc>
          <w:tcPr>
            <w:tcW w:w="3038" w:type="dxa"/>
            <w:tcBorders>
              <w:top w:val="single" w:sz="4" w:space="0" w:color="000000"/>
              <w:left w:val="single" w:sz="4" w:space="0" w:color="000000"/>
              <w:bottom w:val="single" w:sz="4" w:space="0" w:color="000000"/>
              <w:right w:val="single" w:sz="4" w:space="0" w:color="000000"/>
            </w:tcBorders>
          </w:tcPr>
          <w:p w:rsidR="00F360FE" w14:paraId="505729F8" w14:textId="77777777">
            <w:pPr>
              <w:spacing w:after="0" w:line="259" w:lineRule="auto"/>
              <w:ind w:left="0" w:firstLine="0"/>
            </w:pPr>
            <w:r>
              <w:t xml:space="preserve">2 minutes (or .0333 hrs) </w:t>
            </w:r>
          </w:p>
        </w:tc>
        <w:tc>
          <w:tcPr>
            <w:tcW w:w="3096" w:type="dxa"/>
            <w:tcBorders>
              <w:top w:val="single" w:sz="4" w:space="0" w:color="000000"/>
              <w:left w:val="single" w:sz="4" w:space="0" w:color="000000"/>
              <w:bottom w:val="single" w:sz="4" w:space="0" w:color="000000"/>
              <w:right w:val="single" w:sz="4" w:space="0" w:color="000000"/>
            </w:tcBorders>
          </w:tcPr>
          <w:p w:rsidR="00F360FE" w14:paraId="3AF1F6DF" w14:textId="77777777">
            <w:pPr>
              <w:spacing w:after="0" w:line="259" w:lineRule="auto"/>
              <w:ind w:left="2" w:firstLine="0"/>
            </w:pPr>
            <w:r>
              <w:t xml:space="preserve">990,007 Hours </w:t>
            </w:r>
          </w:p>
        </w:tc>
      </w:tr>
    </w:tbl>
    <w:p w:rsidR="00F360FE" w14:paraId="4B36D330" w14:textId="77777777">
      <w:pPr>
        <w:spacing w:after="0"/>
      </w:pPr>
      <w:r>
        <w:t>To derive the cost burden, we used data from the Council of Affordable Quality Healthcare, Inc (CAQH) Index, adjusted for inflation. In the 2021 CAQH Index titled “Working Together: Advances in Automation During Unprecedented Times,</w:t>
      </w:r>
      <w:r>
        <w:rPr>
          <w:i/>
        </w:rPr>
        <w:t xml:space="preserve">” </w:t>
      </w:r>
      <w:r>
        <w:t>the</w:t>
      </w:r>
      <w:r>
        <w:rPr>
          <w:i/>
        </w:rPr>
        <w:t xml:space="preserve"> </w:t>
      </w:r>
      <w:r>
        <w:t xml:space="preserve">industry cost for each electronic claim submission is reported as $1.13 (Retrieved from: </w:t>
      </w:r>
    </w:p>
    <w:p w:rsidR="00F360FE" w14:paraId="1150C610" w14:textId="683F564B">
      <w:r>
        <w:t xml:space="preserve">https://www.caqh.org/sites/default/files/explorations/index/2021-caqhindex.pdf). Current </w:t>
      </w:r>
      <w:r w:rsidR="00F57738">
        <w:t>per claim</w:t>
      </w:r>
      <w:r>
        <w:t xml:space="preserve"> submission costs are not available, so we used the Bureau of Labor 0Statistics Inflation Calculator (available at </w:t>
      </w:r>
      <w:hyperlink r:id="rId5">
        <w:r>
          <w:rPr>
            <w:color w:val="0563C1"/>
            <w:u w:val="single" w:color="0563C1"/>
          </w:rPr>
          <w:t>https://www.bls.gov/data/inflation_calculator.htm</w:t>
        </w:r>
      </w:hyperlink>
      <w:hyperlink r:id="rId5">
        <w:r>
          <w:t>)</w:t>
        </w:r>
      </w:hyperlink>
      <w:r>
        <w:t xml:space="preserve"> to estimate the rise in cost per claim submission between August 2021 and August 2025.  According to the calculator, $1.13 in 2021 is equivalent to $1.34 in 2025.  As a result, we multiplied the number of </w:t>
      </w:r>
      <w:r w:rsidR="00F57738">
        <w:t>RAPS records</w:t>
      </w:r>
      <w:r>
        <w:t xml:space="preserve"> (29,729,927) by the claim submission cost of $1.34 to come to a total of $39,838,102. This calculation as well as the total annual hourly burden is listed below.  </w:t>
      </w:r>
    </w:p>
    <w:p w:rsidR="00F360FE" w14:paraId="62CAFD52" w14:textId="77777777">
      <w:pPr>
        <w:spacing w:after="0" w:line="264" w:lineRule="auto"/>
        <w:ind w:left="1210" w:right="1174"/>
        <w:jc w:val="center"/>
      </w:pPr>
      <w:r>
        <w:rPr>
          <w:b/>
        </w:rPr>
        <w:t>Risk Adjustment Data Submission Burden</w:t>
      </w:r>
      <w:r>
        <w:t xml:space="preserve"> </w:t>
      </w:r>
    </w:p>
    <w:tbl>
      <w:tblPr>
        <w:tblStyle w:val="TableGrid"/>
        <w:tblW w:w="9161" w:type="dxa"/>
        <w:tblInd w:w="31" w:type="dxa"/>
        <w:tblCellMar>
          <w:top w:w="92" w:type="dxa"/>
          <w:left w:w="108" w:type="dxa"/>
          <w:right w:w="71" w:type="dxa"/>
        </w:tblCellMar>
        <w:tblLook w:val="04A0"/>
      </w:tblPr>
      <w:tblGrid>
        <w:gridCol w:w="701"/>
        <w:gridCol w:w="2839"/>
        <w:gridCol w:w="1933"/>
        <w:gridCol w:w="3688"/>
      </w:tblGrid>
      <w:tr w14:paraId="0DD749F6" w14:textId="77777777">
        <w:tblPrEx>
          <w:tblW w:w="9161" w:type="dxa"/>
          <w:tblInd w:w="31" w:type="dxa"/>
          <w:tblCellMar>
            <w:top w:w="92" w:type="dxa"/>
            <w:left w:w="108" w:type="dxa"/>
            <w:right w:w="71" w:type="dxa"/>
          </w:tblCellMar>
          <w:tblLook w:val="04A0"/>
        </w:tblPrEx>
        <w:trPr>
          <w:trHeight w:val="344"/>
        </w:trPr>
        <w:tc>
          <w:tcPr>
            <w:tcW w:w="701" w:type="dxa"/>
            <w:tcBorders>
              <w:top w:val="single" w:sz="4" w:space="0" w:color="000000"/>
              <w:left w:val="single" w:sz="4" w:space="0" w:color="000000"/>
              <w:bottom w:val="single" w:sz="4" w:space="0" w:color="000000"/>
              <w:right w:val="single" w:sz="4" w:space="0" w:color="000000"/>
            </w:tcBorders>
          </w:tcPr>
          <w:p w:rsidR="00F360FE" w14:paraId="206524C2" w14:textId="77777777">
            <w:pPr>
              <w:spacing w:after="0" w:line="259" w:lineRule="auto"/>
              <w:ind w:left="22" w:firstLine="0"/>
            </w:pPr>
            <w:r>
              <w:t xml:space="preserve">Item </w:t>
            </w:r>
          </w:p>
        </w:tc>
        <w:tc>
          <w:tcPr>
            <w:tcW w:w="2839" w:type="dxa"/>
            <w:tcBorders>
              <w:top w:val="single" w:sz="4" w:space="0" w:color="000000"/>
              <w:left w:val="single" w:sz="4" w:space="0" w:color="000000"/>
              <w:bottom w:val="single" w:sz="4" w:space="0" w:color="000000"/>
              <w:right w:val="single" w:sz="4" w:space="0" w:color="000000"/>
            </w:tcBorders>
          </w:tcPr>
          <w:p w:rsidR="00F360FE" w14:paraId="633FE484" w14:textId="77777777">
            <w:pPr>
              <w:spacing w:after="0" w:line="259" w:lineRule="auto"/>
              <w:ind w:left="0" w:right="40" w:firstLine="0"/>
              <w:jc w:val="center"/>
            </w:pPr>
            <w:r>
              <w:t xml:space="preserve">Description </w:t>
            </w:r>
          </w:p>
        </w:tc>
        <w:tc>
          <w:tcPr>
            <w:tcW w:w="1933" w:type="dxa"/>
            <w:tcBorders>
              <w:top w:val="single" w:sz="4" w:space="0" w:color="000000"/>
              <w:left w:val="single" w:sz="4" w:space="0" w:color="000000"/>
              <w:bottom w:val="single" w:sz="4" w:space="0" w:color="000000"/>
              <w:right w:val="single" w:sz="4" w:space="0" w:color="000000"/>
            </w:tcBorders>
          </w:tcPr>
          <w:p w:rsidR="00F360FE" w14:paraId="252E8514" w14:textId="77777777">
            <w:pPr>
              <w:spacing w:after="0" w:line="259" w:lineRule="auto"/>
              <w:ind w:left="0" w:right="41" w:firstLine="0"/>
              <w:jc w:val="center"/>
            </w:pPr>
            <w:r>
              <w:t xml:space="preserve">Number </w:t>
            </w:r>
          </w:p>
        </w:tc>
        <w:tc>
          <w:tcPr>
            <w:tcW w:w="3688" w:type="dxa"/>
            <w:tcBorders>
              <w:top w:val="single" w:sz="4" w:space="0" w:color="000000"/>
              <w:left w:val="single" w:sz="4" w:space="0" w:color="000000"/>
              <w:bottom w:val="single" w:sz="4" w:space="0" w:color="000000"/>
              <w:right w:val="single" w:sz="4" w:space="0" w:color="000000"/>
            </w:tcBorders>
          </w:tcPr>
          <w:p w:rsidR="00F360FE" w14:paraId="04B4240A" w14:textId="77777777">
            <w:pPr>
              <w:spacing w:after="0" w:line="259" w:lineRule="auto"/>
              <w:ind w:left="0" w:right="40" w:firstLine="0"/>
              <w:jc w:val="center"/>
            </w:pPr>
            <w:r>
              <w:t xml:space="preserve">Notes </w:t>
            </w:r>
          </w:p>
        </w:tc>
      </w:tr>
      <w:tr w14:paraId="76403FD9" w14:textId="77777777">
        <w:tblPrEx>
          <w:tblW w:w="9161" w:type="dxa"/>
          <w:tblInd w:w="31" w:type="dxa"/>
          <w:tblCellMar>
            <w:top w:w="92" w:type="dxa"/>
            <w:left w:w="108" w:type="dxa"/>
            <w:right w:w="71" w:type="dxa"/>
          </w:tblCellMar>
          <w:tblLook w:val="04A0"/>
        </w:tblPrEx>
        <w:trPr>
          <w:trHeight w:val="635"/>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173D09EF" w14:textId="77777777">
            <w:pPr>
              <w:spacing w:after="0" w:line="259" w:lineRule="auto"/>
              <w:ind w:left="0" w:right="37" w:firstLine="0"/>
              <w:jc w:val="center"/>
            </w:pPr>
            <w:r>
              <w:t xml:space="preserve">A </w:t>
            </w:r>
          </w:p>
        </w:tc>
        <w:tc>
          <w:tcPr>
            <w:tcW w:w="2839" w:type="dxa"/>
            <w:tcBorders>
              <w:top w:val="single" w:sz="4" w:space="0" w:color="000000"/>
              <w:left w:val="single" w:sz="4" w:space="0" w:color="000000"/>
              <w:bottom w:val="single" w:sz="4" w:space="0" w:color="000000"/>
              <w:right w:val="single" w:sz="4" w:space="0" w:color="000000"/>
            </w:tcBorders>
          </w:tcPr>
          <w:p w:rsidR="00F360FE" w14:paraId="1BB2C5B5" w14:textId="77777777">
            <w:pPr>
              <w:spacing w:after="0" w:line="259" w:lineRule="auto"/>
              <w:ind w:left="0" w:firstLine="0"/>
            </w:pPr>
            <w:r>
              <w:t xml:space="preserve">TOTAL NUMBER OF  </w:t>
            </w:r>
          </w:p>
          <w:p w:rsidR="00F360FE" w14:paraId="345766DA" w14:textId="77777777">
            <w:pPr>
              <w:spacing w:after="0" w:line="259" w:lineRule="auto"/>
              <w:ind w:left="0" w:firstLine="0"/>
              <w:jc w:val="both"/>
            </w:pPr>
            <w:r>
              <w:t xml:space="preserve">RESPONDENTS IN 2022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18119895" w14:textId="77777777">
            <w:pPr>
              <w:spacing w:after="0" w:line="259" w:lineRule="auto"/>
              <w:ind w:left="0" w:right="38" w:firstLine="0"/>
              <w:jc w:val="center"/>
            </w:pPr>
            <w:r>
              <w:t xml:space="preserve">189 </w:t>
            </w:r>
          </w:p>
        </w:tc>
        <w:tc>
          <w:tcPr>
            <w:tcW w:w="3688" w:type="dxa"/>
            <w:tcBorders>
              <w:top w:val="single" w:sz="4" w:space="0" w:color="000000"/>
              <w:left w:val="single" w:sz="4" w:space="0" w:color="000000"/>
              <w:bottom w:val="single" w:sz="4" w:space="0" w:color="000000"/>
              <w:right w:val="single" w:sz="4" w:space="0" w:color="000000"/>
            </w:tcBorders>
          </w:tcPr>
          <w:p w:rsidR="00F360FE" w14:paraId="7617485E" w14:textId="77777777">
            <w:pPr>
              <w:spacing w:after="0" w:line="259" w:lineRule="auto"/>
              <w:ind w:left="0" w:firstLine="0"/>
            </w:pPr>
            <w:r>
              <w:t xml:space="preserve">189 is the number of RAPS submitters  </w:t>
            </w:r>
          </w:p>
        </w:tc>
      </w:tr>
      <w:tr w14:paraId="50D3718A" w14:textId="77777777">
        <w:tblPrEx>
          <w:tblW w:w="9161" w:type="dxa"/>
          <w:tblInd w:w="31" w:type="dxa"/>
          <w:tblCellMar>
            <w:top w:w="92" w:type="dxa"/>
            <w:left w:w="108" w:type="dxa"/>
            <w:right w:w="71" w:type="dxa"/>
          </w:tblCellMar>
          <w:tblLook w:val="04A0"/>
        </w:tblPrEx>
        <w:trPr>
          <w:trHeight w:val="1230"/>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19DE51DC" w14:textId="77777777">
            <w:pPr>
              <w:spacing w:after="0" w:line="259" w:lineRule="auto"/>
              <w:ind w:left="0" w:right="40" w:firstLine="0"/>
              <w:jc w:val="center"/>
            </w:pPr>
            <w:r>
              <w:t xml:space="preserve">B </w:t>
            </w:r>
          </w:p>
        </w:tc>
        <w:tc>
          <w:tcPr>
            <w:tcW w:w="2839" w:type="dxa"/>
            <w:tcBorders>
              <w:top w:val="single" w:sz="4" w:space="0" w:color="000000"/>
              <w:left w:val="single" w:sz="4" w:space="0" w:color="000000"/>
              <w:bottom w:val="single" w:sz="4" w:space="0" w:color="000000"/>
              <w:right w:val="single" w:sz="4" w:space="0" w:color="000000"/>
            </w:tcBorders>
          </w:tcPr>
          <w:p w:rsidR="00F360FE" w14:paraId="00F7194D" w14:textId="77777777">
            <w:pPr>
              <w:spacing w:after="0" w:line="259" w:lineRule="auto"/>
              <w:ind w:left="0" w:firstLine="0"/>
            </w:pPr>
            <w:r>
              <w:t xml:space="preserve">NUMBER OF RISK </w:t>
            </w:r>
          </w:p>
          <w:p w:rsidR="00F360FE" w14:paraId="2292512D" w14:textId="77777777">
            <w:pPr>
              <w:spacing w:after="0" w:line="259" w:lineRule="auto"/>
              <w:ind w:left="0" w:firstLine="0"/>
            </w:pPr>
            <w:r>
              <w:t xml:space="preserve">ADJUSTMENT  </w:t>
            </w:r>
          </w:p>
          <w:p w:rsidR="00F360FE" w14:paraId="6240F9A6" w14:textId="77777777">
            <w:pPr>
              <w:spacing w:after="0" w:line="259" w:lineRule="auto"/>
              <w:ind w:left="0" w:firstLine="0"/>
            </w:pPr>
            <w:r>
              <w:t xml:space="preserve">DIAGNOSIS  </w:t>
            </w:r>
          </w:p>
          <w:p w:rsidR="00F360FE" w14:paraId="71B63386" w14:textId="77777777">
            <w:pPr>
              <w:spacing w:after="0" w:line="259" w:lineRule="auto"/>
              <w:ind w:left="0" w:firstLine="0"/>
            </w:pPr>
            <w:r>
              <w:t xml:space="preserve">SUBMISSIONS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75E39882" w14:textId="77777777">
            <w:pPr>
              <w:spacing w:after="0" w:line="259" w:lineRule="auto"/>
              <w:ind w:left="0" w:right="38" w:firstLine="0"/>
              <w:jc w:val="center"/>
            </w:pPr>
            <w:r>
              <w:t xml:space="preserve">297,299,266 </w:t>
            </w:r>
          </w:p>
        </w:tc>
        <w:tc>
          <w:tcPr>
            <w:tcW w:w="3688" w:type="dxa"/>
            <w:tcBorders>
              <w:top w:val="single" w:sz="4" w:space="0" w:color="000000"/>
              <w:left w:val="single" w:sz="4" w:space="0" w:color="000000"/>
              <w:bottom w:val="single" w:sz="4" w:space="0" w:color="000000"/>
              <w:right w:val="single" w:sz="4" w:space="0" w:color="000000"/>
            </w:tcBorders>
            <w:vAlign w:val="center"/>
          </w:tcPr>
          <w:p w:rsidR="00F360FE" w14:paraId="375EA4BE" w14:textId="77777777">
            <w:pPr>
              <w:spacing w:after="0" w:line="259" w:lineRule="auto"/>
              <w:ind w:left="0" w:firstLine="0"/>
            </w:pPr>
            <w:r>
              <w:t xml:space="preserve">Annual submission of Risk  </w:t>
            </w:r>
          </w:p>
          <w:p w:rsidR="00F360FE" w14:paraId="44E2EE0E" w14:textId="77777777">
            <w:pPr>
              <w:spacing w:after="0" w:line="259" w:lineRule="auto"/>
              <w:ind w:left="0" w:firstLine="0"/>
            </w:pPr>
            <w:r>
              <w:t xml:space="preserve">Adjustment diagnoses from 10/1/24 to 9/30/2025  </w:t>
            </w:r>
          </w:p>
        </w:tc>
      </w:tr>
      <w:tr w14:paraId="7BEED835" w14:textId="77777777">
        <w:tblPrEx>
          <w:tblW w:w="9161" w:type="dxa"/>
          <w:tblInd w:w="31" w:type="dxa"/>
          <w:tblCellMar>
            <w:top w:w="92" w:type="dxa"/>
            <w:left w:w="108" w:type="dxa"/>
            <w:right w:w="71" w:type="dxa"/>
          </w:tblCellMar>
          <w:tblLook w:val="04A0"/>
        </w:tblPrEx>
        <w:trPr>
          <w:trHeight w:val="1230"/>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5AB7AEE5" w14:textId="77777777">
            <w:pPr>
              <w:spacing w:after="0" w:line="259" w:lineRule="auto"/>
              <w:ind w:left="0" w:right="40" w:firstLine="0"/>
              <w:jc w:val="center"/>
            </w:pPr>
            <w:r>
              <w:t xml:space="preserve">C </w:t>
            </w:r>
          </w:p>
        </w:tc>
        <w:tc>
          <w:tcPr>
            <w:tcW w:w="2839" w:type="dxa"/>
            <w:tcBorders>
              <w:top w:val="single" w:sz="4" w:space="0" w:color="000000"/>
              <w:left w:val="single" w:sz="4" w:space="0" w:color="000000"/>
              <w:bottom w:val="single" w:sz="4" w:space="0" w:color="000000"/>
              <w:right w:val="single" w:sz="4" w:space="0" w:color="000000"/>
            </w:tcBorders>
          </w:tcPr>
          <w:p w:rsidR="00F360FE" w14:paraId="53BD7962" w14:textId="77777777">
            <w:pPr>
              <w:spacing w:after="0" w:line="259" w:lineRule="auto"/>
              <w:ind w:left="0" w:firstLine="0"/>
            </w:pPr>
            <w:r>
              <w:t xml:space="preserve">NUMBER OF RISK </w:t>
            </w:r>
          </w:p>
          <w:p w:rsidR="00F360FE" w14:paraId="26E6778D" w14:textId="77777777">
            <w:pPr>
              <w:spacing w:after="0" w:line="259" w:lineRule="auto"/>
              <w:ind w:left="0" w:firstLine="0"/>
            </w:pPr>
            <w:r>
              <w:t xml:space="preserve">ADJUSTMENT  </w:t>
            </w:r>
          </w:p>
          <w:p w:rsidR="00F360FE" w14:paraId="7285129E" w14:textId="77777777">
            <w:pPr>
              <w:spacing w:after="0" w:line="259" w:lineRule="auto"/>
              <w:ind w:left="0" w:firstLine="0"/>
            </w:pPr>
            <w:r>
              <w:t xml:space="preserve">RECORD  </w:t>
            </w:r>
          </w:p>
          <w:p w:rsidR="00F360FE" w14:paraId="762832A7" w14:textId="77777777">
            <w:pPr>
              <w:spacing w:after="0" w:line="259" w:lineRule="auto"/>
              <w:ind w:left="0" w:firstLine="0"/>
            </w:pPr>
            <w:r>
              <w:t>SUBMISSIONS</w:t>
            </w:r>
            <w:r>
              <w:rPr>
                <w:vertAlign w:val="superscript"/>
              </w:rPr>
              <w:t>1</w:t>
            </w:r>
            <w:r>
              <w:t xml:space="preserve">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7F2C2939" w14:textId="77777777">
            <w:pPr>
              <w:spacing w:after="0" w:line="259" w:lineRule="auto"/>
              <w:ind w:left="0" w:right="38" w:firstLine="0"/>
              <w:jc w:val="center"/>
            </w:pPr>
            <w:r>
              <w:t xml:space="preserve">29,729,927   </w:t>
            </w:r>
          </w:p>
        </w:tc>
        <w:tc>
          <w:tcPr>
            <w:tcW w:w="3688" w:type="dxa"/>
            <w:tcBorders>
              <w:top w:val="single" w:sz="4" w:space="0" w:color="000000"/>
              <w:left w:val="single" w:sz="4" w:space="0" w:color="000000"/>
              <w:bottom w:val="single" w:sz="4" w:space="0" w:color="000000"/>
              <w:right w:val="single" w:sz="4" w:space="0" w:color="000000"/>
            </w:tcBorders>
            <w:vAlign w:val="center"/>
          </w:tcPr>
          <w:p w:rsidR="00F360FE" w14:paraId="5C3679F3" w14:textId="77777777">
            <w:pPr>
              <w:spacing w:after="0" w:line="259" w:lineRule="auto"/>
              <w:ind w:left="0" w:firstLine="0"/>
            </w:pPr>
            <w:r>
              <w:t xml:space="preserve">Annual submission of risk </w:t>
            </w:r>
          </w:p>
          <w:p w:rsidR="00F360FE" w14:paraId="30F13E10" w14:textId="77777777">
            <w:pPr>
              <w:spacing w:after="0" w:line="259" w:lineRule="auto"/>
              <w:ind w:left="0" w:firstLine="0"/>
            </w:pPr>
            <w:r>
              <w:t xml:space="preserve">adjustment records from 10/1/24 to </w:t>
            </w:r>
          </w:p>
          <w:p w:rsidR="00F360FE" w14:paraId="31E6BD09" w14:textId="77777777">
            <w:pPr>
              <w:spacing w:after="0" w:line="259" w:lineRule="auto"/>
              <w:ind w:left="0" w:firstLine="0"/>
            </w:pPr>
            <w:r>
              <w:t xml:space="preserve">9/30/2025 (B) divided by 10  </w:t>
            </w:r>
          </w:p>
        </w:tc>
      </w:tr>
      <w:tr w14:paraId="4ED7CC01" w14:textId="77777777">
        <w:tblPrEx>
          <w:tblW w:w="9161" w:type="dxa"/>
          <w:tblInd w:w="31" w:type="dxa"/>
          <w:tblCellMar>
            <w:top w:w="92" w:type="dxa"/>
            <w:left w:w="108" w:type="dxa"/>
            <w:right w:w="71" w:type="dxa"/>
          </w:tblCellMar>
          <w:tblLook w:val="04A0"/>
        </w:tblPrEx>
        <w:trPr>
          <w:trHeight w:val="1529"/>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14E97692" w14:textId="77777777">
            <w:pPr>
              <w:spacing w:after="0" w:line="259" w:lineRule="auto"/>
              <w:ind w:left="0" w:right="39" w:firstLine="0"/>
              <w:jc w:val="center"/>
            </w:pPr>
            <w:r>
              <w:t xml:space="preserve">D </w:t>
            </w:r>
          </w:p>
        </w:tc>
        <w:tc>
          <w:tcPr>
            <w:tcW w:w="2839" w:type="dxa"/>
            <w:tcBorders>
              <w:top w:val="single" w:sz="4" w:space="0" w:color="000000"/>
              <w:left w:val="single" w:sz="4" w:space="0" w:color="000000"/>
              <w:bottom w:val="single" w:sz="4" w:space="0" w:color="000000"/>
              <w:right w:val="single" w:sz="4" w:space="0" w:color="000000"/>
            </w:tcBorders>
            <w:vAlign w:val="center"/>
          </w:tcPr>
          <w:p w:rsidR="00F360FE" w14:paraId="5B7688B1" w14:textId="77777777">
            <w:pPr>
              <w:spacing w:after="0" w:line="259" w:lineRule="auto"/>
              <w:ind w:left="0" w:firstLine="0"/>
            </w:pPr>
            <w:r>
              <w:t xml:space="preserve">AVERAGE TIME TO </w:t>
            </w:r>
          </w:p>
          <w:p w:rsidR="00F360FE" w14:paraId="6D66DD58" w14:textId="77777777">
            <w:pPr>
              <w:spacing w:after="0" w:line="259" w:lineRule="auto"/>
              <w:ind w:left="0" w:firstLine="0"/>
            </w:pPr>
            <w:r>
              <w:t xml:space="preserve">SUBMIT RISK </w:t>
            </w:r>
          </w:p>
          <w:p w:rsidR="00F360FE" w14:paraId="1E465A27" w14:textId="77777777">
            <w:pPr>
              <w:spacing w:after="0" w:line="259" w:lineRule="auto"/>
              <w:ind w:left="0" w:firstLine="0"/>
            </w:pPr>
            <w:r>
              <w:t xml:space="preserve">ADJUSTMENT </w:t>
            </w:r>
          </w:p>
          <w:p w:rsidR="00F360FE" w14:paraId="0BFD5447" w14:textId="77777777">
            <w:pPr>
              <w:spacing w:after="0" w:line="259" w:lineRule="auto"/>
              <w:ind w:left="0" w:firstLine="0"/>
            </w:pPr>
            <w:r>
              <w:t xml:space="preserve">DIAGNOSIS RECORD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1096CD8F" w14:textId="77777777">
            <w:pPr>
              <w:spacing w:after="157" w:line="259" w:lineRule="auto"/>
              <w:ind w:left="11" w:firstLine="0"/>
              <w:jc w:val="center"/>
            </w:pPr>
            <w:r>
              <w:t xml:space="preserve">0.0333 hours  </w:t>
            </w:r>
          </w:p>
          <w:p w:rsidR="00F360FE" w14:paraId="0458AF69" w14:textId="77777777">
            <w:pPr>
              <w:spacing w:after="0" w:line="259" w:lineRule="auto"/>
              <w:ind w:left="12" w:firstLine="0"/>
              <w:jc w:val="center"/>
            </w:pPr>
            <w:r>
              <w:t xml:space="preserve">(or 2 minutes) </w:t>
            </w:r>
          </w:p>
        </w:tc>
        <w:tc>
          <w:tcPr>
            <w:tcW w:w="3688" w:type="dxa"/>
            <w:tcBorders>
              <w:top w:val="single" w:sz="4" w:space="0" w:color="000000"/>
              <w:left w:val="single" w:sz="4" w:space="0" w:color="000000"/>
              <w:bottom w:val="single" w:sz="4" w:space="0" w:color="000000"/>
              <w:right w:val="single" w:sz="4" w:space="0" w:color="000000"/>
            </w:tcBorders>
          </w:tcPr>
          <w:p w:rsidR="00F360FE" w14:paraId="594DF50F" w14:textId="77777777">
            <w:pPr>
              <w:spacing w:after="0" w:line="259" w:lineRule="auto"/>
              <w:ind w:left="0" w:firstLine="0"/>
            </w:pPr>
            <w:r>
              <w:t xml:space="preserve">2 minutes / 60 minutes </w:t>
            </w:r>
          </w:p>
          <w:p w:rsidR="00F360FE" w14:paraId="1EBF16D8" w14:textId="77777777">
            <w:pPr>
              <w:spacing w:after="0" w:line="259" w:lineRule="auto"/>
              <w:ind w:left="0" w:firstLine="0"/>
            </w:pPr>
            <w:r>
              <w:t xml:space="preserve">= .0333 hours </w:t>
            </w:r>
          </w:p>
          <w:p w:rsidR="00F360FE" w14:paraId="23DC2081" w14:textId="77777777">
            <w:pPr>
              <w:spacing w:after="0" w:line="259" w:lineRule="auto"/>
              <w:ind w:left="0" w:firstLine="0"/>
            </w:pPr>
            <w:r>
              <w:t xml:space="preserve">Based on average of 2 minutes per transaction, per 2021 CAQH index report   </w:t>
            </w:r>
          </w:p>
        </w:tc>
      </w:tr>
      <w:tr w14:paraId="0A3F1CAF" w14:textId="77777777">
        <w:tblPrEx>
          <w:tblW w:w="9161" w:type="dxa"/>
          <w:tblInd w:w="31" w:type="dxa"/>
          <w:tblCellMar>
            <w:top w:w="92" w:type="dxa"/>
            <w:left w:w="108" w:type="dxa"/>
            <w:right w:w="71" w:type="dxa"/>
          </w:tblCellMar>
          <w:tblLook w:val="04A0"/>
        </w:tblPrEx>
        <w:trPr>
          <w:trHeight w:val="932"/>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47BA25B8" w14:textId="77777777">
            <w:pPr>
              <w:spacing w:after="0" w:line="259" w:lineRule="auto"/>
              <w:ind w:left="0" w:right="39" w:firstLine="0"/>
              <w:jc w:val="center"/>
            </w:pPr>
            <w:r>
              <w:t xml:space="preserve">E </w:t>
            </w:r>
          </w:p>
        </w:tc>
        <w:tc>
          <w:tcPr>
            <w:tcW w:w="2839" w:type="dxa"/>
            <w:tcBorders>
              <w:top w:val="single" w:sz="4" w:space="0" w:color="000000"/>
              <w:left w:val="single" w:sz="4" w:space="0" w:color="000000"/>
              <w:bottom w:val="single" w:sz="4" w:space="0" w:color="000000"/>
              <w:right w:val="single" w:sz="4" w:space="0" w:color="000000"/>
            </w:tcBorders>
          </w:tcPr>
          <w:p w:rsidR="00F360FE" w14:paraId="4B45D823" w14:textId="77777777">
            <w:pPr>
              <w:spacing w:after="0" w:line="259" w:lineRule="auto"/>
              <w:ind w:left="0" w:firstLine="0"/>
            </w:pPr>
            <w:r>
              <w:t xml:space="preserve">COST PER  </w:t>
            </w:r>
          </w:p>
          <w:p w:rsidR="00F360FE" w14:paraId="51819DD1" w14:textId="77777777">
            <w:pPr>
              <w:spacing w:after="0" w:line="259" w:lineRule="auto"/>
              <w:ind w:left="0" w:firstLine="0"/>
            </w:pPr>
            <w:r>
              <w:t xml:space="preserve">ELECTRONIC  </w:t>
            </w:r>
          </w:p>
          <w:p w:rsidR="00F360FE" w14:paraId="7490325D" w14:textId="77777777">
            <w:pPr>
              <w:spacing w:after="0" w:line="259" w:lineRule="auto"/>
              <w:ind w:left="0" w:firstLine="0"/>
            </w:pPr>
            <w:r>
              <w:t xml:space="preserve">TRANSACTION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5AE91903" w14:textId="77777777">
            <w:pPr>
              <w:spacing w:after="0" w:line="259" w:lineRule="auto"/>
              <w:ind w:left="0" w:right="38" w:firstLine="0"/>
              <w:jc w:val="center"/>
            </w:pPr>
            <w:r>
              <w:t xml:space="preserve">$ 1.34  </w:t>
            </w:r>
          </w:p>
        </w:tc>
        <w:tc>
          <w:tcPr>
            <w:tcW w:w="3688" w:type="dxa"/>
            <w:tcBorders>
              <w:top w:val="single" w:sz="4" w:space="0" w:color="000000"/>
              <w:left w:val="single" w:sz="4" w:space="0" w:color="000000"/>
              <w:bottom w:val="single" w:sz="4" w:space="0" w:color="000000"/>
              <w:right w:val="single" w:sz="4" w:space="0" w:color="000000"/>
            </w:tcBorders>
          </w:tcPr>
          <w:p w:rsidR="00F360FE" w14:paraId="3B71726A" w14:textId="77777777">
            <w:pPr>
              <w:spacing w:after="0" w:line="259" w:lineRule="auto"/>
              <w:ind w:left="0" w:firstLine="0"/>
            </w:pPr>
            <w:r>
              <w:t xml:space="preserve">Based on $1.13 per transaction, per CAQH index report from 2021, adjusted for inflation.  </w:t>
            </w:r>
          </w:p>
        </w:tc>
      </w:tr>
      <w:tr w14:paraId="4DF402C1" w14:textId="77777777">
        <w:tblPrEx>
          <w:tblW w:w="9161" w:type="dxa"/>
          <w:tblInd w:w="31" w:type="dxa"/>
          <w:tblCellMar>
            <w:top w:w="92" w:type="dxa"/>
            <w:left w:w="108" w:type="dxa"/>
            <w:right w:w="71" w:type="dxa"/>
          </w:tblCellMar>
          <w:tblLook w:val="04A0"/>
        </w:tblPrEx>
        <w:trPr>
          <w:trHeight w:val="635"/>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323C26B0" w14:textId="77777777">
            <w:pPr>
              <w:spacing w:after="0" w:line="259" w:lineRule="auto"/>
              <w:ind w:left="0" w:right="38" w:firstLine="0"/>
              <w:jc w:val="center"/>
            </w:pPr>
            <w:r>
              <w:t xml:space="preserve">F </w:t>
            </w:r>
          </w:p>
        </w:tc>
        <w:tc>
          <w:tcPr>
            <w:tcW w:w="2839" w:type="dxa"/>
            <w:tcBorders>
              <w:top w:val="single" w:sz="4" w:space="0" w:color="000000"/>
              <w:left w:val="single" w:sz="4" w:space="0" w:color="000000"/>
              <w:bottom w:val="single" w:sz="4" w:space="0" w:color="000000"/>
              <w:right w:val="single" w:sz="4" w:space="0" w:color="000000"/>
            </w:tcBorders>
          </w:tcPr>
          <w:p w:rsidR="00F360FE" w14:paraId="48A501DB" w14:textId="77777777">
            <w:pPr>
              <w:spacing w:after="0" w:line="259" w:lineRule="auto"/>
              <w:ind w:left="0" w:firstLine="0"/>
            </w:pPr>
            <w:r>
              <w:t xml:space="preserve">TOTAL ANNUAL  </w:t>
            </w:r>
          </w:p>
          <w:p w:rsidR="00F360FE" w14:paraId="7D45192E" w14:textId="77777777">
            <w:pPr>
              <w:spacing w:after="0" w:line="259" w:lineRule="auto"/>
              <w:ind w:left="0" w:firstLine="0"/>
              <w:jc w:val="both"/>
            </w:pPr>
            <w:r>
              <w:t xml:space="preserve">TRANSACTION HOURS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5EE3E5C2" w14:textId="77777777">
            <w:pPr>
              <w:spacing w:after="0" w:line="259" w:lineRule="auto"/>
              <w:ind w:left="0" w:right="37" w:firstLine="0"/>
              <w:jc w:val="center"/>
            </w:pPr>
            <w:r>
              <w:t xml:space="preserve">990,007 hours </w:t>
            </w:r>
          </w:p>
        </w:tc>
        <w:tc>
          <w:tcPr>
            <w:tcW w:w="3688" w:type="dxa"/>
            <w:tcBorders>
              <w:top w:val="single" w:sz="4" w:space="0" w:color="000000"/>
              <w:left w:val="single" w:sz="4" w:space="0" w:color="000000"/>
              <w:bottom w:val="single" w:sz="4" w:space="0" w:color="000000"/>
              <w:right w:val="single" w:sz="4" w:space="0" w:color="000000"/>
            </w:tcBorders>
            <w:vAlign w:val="center"/>
          </w:tcPr>
          <w:p w:rsidR="00F360FE" w14:paraId="67F21A9E" w14:textId="77777777">
            <w:pPr>
              <w:spacing w:after="0" w:line="259" w:lineRule="auto"/>
              <w:ind w:left="0" w:firstLine="0"/>
            </w:pPr>
            <w:r>
              <w:t>(C) multiplied by (D)</w:t>
            </w:r>
          </w:p>
        </w:tc>
      </w:tr>
      <w:tr w14:paraId="2B2442D2" w14:textId="77777777">
        <w:tblPrEx>
          <w:tblW w:w="9161" w:type="dxa"/>
          <w:tblInd w:w="31" w:type="dxa"/>
          <w:tblCellMar>
            <w:top w:w="92" w:type="dxa"/>
            <w:left w:w="108" w:type="dxa"/>
            <w:right w:w="71" w:type="dxa"/>
          </w:tblCellMar>
          <w:tblLook w:val="04A0"/>
        </w:tblPrEx>
        <w:trPr>
          <w:trHeight w:val="634"/>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251A7A69" w14:textId="77777777">
            <w:pPr>
              <w:spacing w:after="0" w:line="259" w:lineRule="auto"/>
              <w:ind w:left="0" w:right="37" w:firstLine="0"/>
              <w:jc w:val="center"/>
            </w:pPr>
            <w:r>
              <w:t xml:space="preserve">G </w:t>
            </w:r>
          </w:p>
        </w:tc>
        <w:tc>
          <w:tcPr>
            <w:tcW w:w="2839" w:type="dxa"/>
            <w:tcBorders>
              <w:top w:val="single" w:sz="4" w:space="0" w:color="000000"/>
              <w:left w:val="single" w:sz="4" w:space="0" w:color="000000"/>
              <w:bottom w:val="single" w:sz="4" w:space="0" w:color="000000"/>
              <w:right w:val="single" w:sz="4" w:space="0" w:color="000000"/>
            </w:tcBorders>
          </w:tcPr>
          <w:p w:rsidR="00F360FE" w14:paraId="03D6CEE3" w14:textId="77777777">
            <w:pPr>
              <w:spacing w:after="0" w:line="259" w:lineRule="auto"/>
              <w:ind w:left="0" w:firstLine="0"/>
            </w:pPr>
            <w:r>
              <w:t xml:space="preserve">TOTAL ANNUAL </w:t>
            </w:r>
          </w:p>
          <w:p w:rsidR="00F360FE" w14:paraId="62CB8B8B" w14:textId="77777777">
            <w:pPr>
              <w:spacing w:after="0" w:line="259" w:lineRule="auto"/>
              <w:ind w:left="0" w:firstLine="0"/>
            </w:pPr>
            <w:r>
              <w:t xml:space="preserve">BURDEN COST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35B52C5D" w14:textId="77777777">
            <w:pPr>
              <w:spacing w:after="0" w:line="259" w:lineRule="auto"/>
              <w:ind w:left="0" w:right="38" w:firstLine="0"/>
              <w:jc w:val="center"/>
            </w:pPr>
            <w:r>
              <w:t xml:space="preserve">$ 39,838,102  </w:t>
            </w:r>
          </w:p>
        </w:tc>
        <w:tc>
          <w:tcPr>
            <w:tcW w:w="3688" w:type="dxa"/>
            <w:tcBorders>
              <w:top w:val="single" w:sz="4" w:space="0" w:color="000000"/>
              <w:left w:val="single" w:sz="4" w:space="0" w:color="000000"/>
              <w:bottom w:val="single" w:sz="4" w:space="0" w:color="000000"/>
              <w:right w:val="single" w:sz="4" w:space="0" w:color="000000"/>
            </w:tcBorders>
            <w:vAlign w:val="center"/>
          </w:tcPr>
          <w:p w:rsidR="00F360FE" w14:paraId="0273AF99" w14:textId="77777777">
            <w:pPr>
              <w:spacing w:after="0" w:line="259" w:lineRule="auto"/>
              <w:ind w:left="0" w:firstLine="0"/>
            </w:pPr>
            <w:r>
              <w:t>(C) multiplied by (E)</w:t>
            </w:r>
          </w:p>
        </w:tc>
      </w:tr>
      <w:tr w14:paraId="764D726B" w14:textId="77777777">
        <w:tblPrEx>
          <w:tblW w:w="9161" w:type="dxa"/>
          <w:tblInd w:w="31" w:type="dxa"/>
          <w:tblCellMar>
            <w:top w:w="92" w:type="dxa"/>
            <w:left w:w="108" w:type="dxa"/>
            <w:right w:w="71" w:type="dxa"/>
          </w:tblCellMar>
          <w:tblLook w:val="04A0"/>
        </w:tblPrEx>
        <w:trPr>
          <w:trHeight w:val="644"/>
        </w:trPr>
        <w:tc>
          <w:tcPr>
            <w:tcW w:w="701" w:type="dxa"/>
            <w:tcBorders>
              <w:top w:val="single" w:sz="4" w:space="0" w:color="000000"/>
              <w:left w:val="single" w:sz="4" w:space="0" w:color="000000"/>
              <w:bottom w:val="single" w:sz="4" w:space="0" w:color="000000"/>
              <w:right w:val="single" w:sz="4" w:space="0" w:color="000000"/>
            </w:tcBorders>
            <w:vAlign w:val="center"/>
          </w:tcPr>
          <w:p w:rsidR="00F360FE" w14:paraId="29243BA6" w14:textId="77777777">
            <w:pPr>
              <w:spacing w:after="0" w:line="259" w:lineRule="auto"/>
              <w:ind w:left="0" w:right="37" w:firstLine="0"/>
              <w:jc w:val="center"/>
            </w:pPr>
            <w:r>
              <w:t xml:space="preserve">H </w:t>
            </w:r>
          </w:p>
        </w:tc>
        <w:tc>
          <w:tcPr>
            <w:tcW w:w="2839" w:type="dxa"/>
            <w:tcBorders>
              <w:top w:val="single" w:sz="4" w:space="0" w:color="000000"/>
              <w:left w:val="single" w:sz="4" w:space="0" w:color="000000"/>
              <w:bottom w:val="single" w:sz="4" w:space="0" w:color="000000"/>
              <w:right w:val="single" w:sz="4" w:space="0" w:color="000000"/>
            </w:tcBorders>
          </w:tcPr>
          <w:p w:rsidR="00F360FE" w14:paraId="6E11131D" w14:textId="77777777">
            <w:pPr>
              <w:spacing w:after="0" w:line="259" w:lineRule="auto"/>
              <w:ind w:left="0" w:firstLine="0"/>
            </w:pPr>
            <w:r>
              <w:t xml:space="preserve">ANNUAL BURDEN </w:t>
            </w:r>
          </w:p>
          <w:p w:rsidR="00F360FE" w14:paraId="20172823" w14:textId="77777777">
            <w:pPr>
              <w:spacing w:after="0" w:line="259" w:lineRule="auto"/>
              <w:ind w:left="0" w:firstLine="0"/>
            </w:pPr>
            <w:r>
              <w:t xml:space="preserve">COST PER PLAN  </w:t>
            </w:r>
          </w:p>
        </w:tc>
        <w:tc>
          <w:tcPr>
            <w:tcW w:w="1933" w:type="dxa"/>
            <w:tcBorders>
              <w:top w:val="single" w:sz="4" w:space="0" w:color="000000"/>
              <w:left w:val="single" w:sz="4" w:space="0" w:color="000000"/>
              <w:bottom w:val="single" w:sz="4" w:space="0" w:color="000000"/>
              <w:right w:val="single" w:sz="4" w:space="0" w:color="000000"/>
            </w:tcBorders>
            <w:vAlign w:val="center"/>
          </w:tcPr>
          <w:p w:rsidR="00F360FE" w14:paraId="336B9012" w14:textId="77777777">
            <w:pPr>
              <w:spacing w:after="0" w:line="259" w:lineRule="auto"/>
              <w:ind w:left="0" w:right="41" w:firstLine="0"/>
              <w:jc w:val="center"/>
            </w:pPr>
            <w:r>
              <w:t xml:space="preserve">$ 210,784  </w:t>
            </w:r>
          </w:p>
        </w:tc>
        <w:tc>
          <w:tcPr>
            <w:tcW w:w="3688" w:type="dxa"/>
            <w:tcBorders>
              <w:top w:val="single" w:sz="4" w:space="0" w:color="000000"/>
              <w:left w:val="single" w:sz="4" w:space="0" w:color="000000"/>
              <w:bottom w:val="single" w:sz="4" w:space="0" w:color="000000"/>
              <w:right w:val="single" w:sz="4" w:space="0" w:color="000000"/>
            </w:tcBorders>
          </w:tcPr>
          <w:p w:rsidR="00F360FE" w14:paraId="4082D5B6" w14:textId="77777777">
            <w:pPr>
              <w:spacing w:after="0" w:line="259" w:lineRule="auto"/>
              <w:ind w:left="0" w:firstLine="0"/>
            </w:pPr>
            <w:r>
              <w:t xml:space="preserve">Total annual burden cost (G) divided by number of plans (A) </w:t>
            </w:r>
          </w:p>
        </w:tc>
      </w:tr>
    </w:tbl>
    <w:p w:rsidR="00F360FE" w14:paraId="142B61C5" w14:textId="77777777">
      <w:pPr>
        <w:spacing w:after="28"/>
      </w:pPr>
      <w:r>
        <w:t xml:space="preserve">Cost Comparison from previous PRA Package: </w:t>
      </w:r>
    </w:p>
    <w:tbl>
      <w:tblPr>
        <w:tblStyle w:val="TableGrid"/>
        <w:tblW w:w="6926" w:type="dxa"/>
        <w:tblInd w:w="36" w:type="dxa"/>
        <w:tblCellMar>
          <w:top w:w="125" w:type="dxa"/>
          <w:left w:w="108" w:type="dxa"/>
          <w:right w:w="50" w:type="dxa"/>
        </w:tblCellMar>
        <w:tblLook w:val="04A0"/>
      </w:tblPr>
      <w:tblGrid>
        <w:gridCol w:w="4675"/>
        <w:gridCol w:w="2251"/>
      </w:tblGrid>
      <w:tr w14:paraId="6FB9F421" w14:textId="77777777">
        <w:tblPrEx>
          <w:tblW w:w="6926" w:type="dxa"/>
          <w:tblInd w:w="36" w:type="dxa"/>
          <w:tblCellMar>
            <w:top w:w="125" w:type="dxa"/>
            <w:left w:w="108" w:type="dxa"/>
            <w:right w:w="50" w:type="dxa"/>
          </w:tblCellMar>
          <w:tblLook w:val="04A0"/>
        </w:tblPrEx>
        <w:trPr>
          <w:trHeight w:val="372"/>
        </w:trPr>
        <w:tc>
          <w:tcPr>
            <w:tcW w:w="4675" w:type="dxa"/>
            <w:tcBorders>
              <w:top w:val="single" w:sz="4" w:space="0" w:color="000000"/>
              <w:left w:val="single" w:sz="4" w:space="0" w:color="000000"/>
              <w:bottom w:val="single" w:sz="4" w:space="0" w:color="000000"/>
              <w:right w:val="single" w:sz="4" w:space="0" w:color="000000"/>
            </w:tcBorders>
          </w:tcPr>
          <w:p w:rsidR="00F360FE" w14:paraId="5F526F72" w14:textId="77777777">
            <w:pPr>
              <w:spacing w:after="0" w:line="259" w:lineRule="auto"/>
              <w:ind w:left="0" w:firstLine="0"/>
            </w:pPr>
            <w:r>
              <w:t xml:space="preserve">Current Costs: </w:t>
            </w:r>
          </w:p>
        </w:tc>
        <w:tc>
          <w:tcPr>
            <w:tcW w:w="2251" w:type="dxa"/>
            <w:tcBorders>
              <w:top w:val="single" w:sz="4" w:space="0" w:color="000000"/>
              <w:left w:val="single" w:sz="4" w:space="0" w:color="000000"/>
              <w:bottom w:val="single" w:sz="4" w:space="0" w:color="000000"/>
              <w:right w:val="single" w:sz="4" w:space="0" w:color="000000"/>
            </w:tcBorders>
          </w:tcPr>
          <w:p w:rsidR="00F360FE" w14:paraId="788A610C" w14:textId="77777777">
            <w:pPr>
              <w:spacing w:after="0" w:line="259" w:lineRule="auto"/>
              <w:ind w:left="0" w:right="60" w:firstLine="0"/>
              <w:jc w:val="right"/>
            </w:pPr>
            <w:r>
              <w:t xml:space="preserve">$39,838,102 </w:t>
            </w:r>
          </w:p>
        </w:tc>
      </w:tr>
      <w:tr w14:paraId="3CFF9B2F" w14:textId="77777777">
        <w:tblPrEx>
          <w:tblW w:w="6926" w:type="dxa"/>
          <w:tblInd w:w="36" w:type="dxa"/>
          <w:tblCellMar>
            <w:top w:w="125" w:type="dxa"/>
            <w:left w:w="108" w:type="dxa"/>
            <w:right w:w="50" w:type="dxa"/>
          </w:tblCellMar>
          <w:tblLook w:val="04A0"/>
        </w:tblPrEx>
        <w:trPr>
          <w:trHeight w:val="372"/>
        </w:trPr>
        <w:tc>
          <w:tcPr>
            <w:tcW w:w="4675" w:type="dxa"/>
            <w:tcBorders>
              <w:top w:val="single" w:sz="4" w:space="0" w:color="000000"/>
              <w:left w:val="single" w:sz="4" w:space="0" w:color="000000"/>
              <w:bottom w:val="single" w:sz="4" w:space="0" w:color="000000"/>
              <w:right w:val="single" w:sz="4" w:space="0" w:color="000000"/>
            </w:tcBorders>
          </w:tcPr>
          <w:p w:rsidR="00F360FE" w14:paraId="4BD7900C" w14:textId="77777777">
            <w:pPr>
              <w:spacing w:after="0" w:line="259" w:lineRule="auto"/>
              <w:ind w:left="0" w:firstLine="0"/>
            </w:pPr>
            <w:r>
              <w:t xml:space="preserve">Minus Previous Costs: </w:t>
            </w:r>
          </w:p>
        </w:tc>
        <w:tc>
          <w:tcPr>
            <w:tcW w:w="2251" w:type="dxa"/>
            <w:tcBorders>
              <w:top w:val="single" w:sz="4" w:space="0" w:color="000000"/>
              <w:left w:val="single" w:sz="4" w:space="0" w:color="000000"/>
              <w:bottom w:val="single" w:sz="4" w:space="0" w:color="000000"/>
              <w:right w:val="single" w:sz="4" w:space="0" w:color="000000"/>
            </w:tcBorders>
          </w:tcPr>
          <w:p w:rsidR="00F360FE" w14:paraId="27BDF227" w14:textId="77777777">
            <w:pPr>
              <w:spacing w:after="0" w:line="259" w:lineRule="auto"/>
              <w:ind w:left="0" w:right="60" w:firstLine="0"/>
              <w:jc w:val="right"/>
            </w:pPr>
            <w:r>
              <w:t xml:space="preserve">$90,666,364 </w:t>
            </w:r>
          </w:p>
        </w:tc>
      </w:tr>
      <w:tr w14:paraId="426B6569" w14:textId="77777777">
        <w:tblPrEx>
          <w:tblW w:w="6926" w:type="dxa"/>
          <w:tblInd w:w="36" w:type="dxa"/>
          <w:tblCellMar>
            <w:top w:w="125" w:type="dxa"/>
            <w:left w:w="108" w:type="dxa"/>
            <w:right w:w="50" w:type="dxa"/>
          </w:tblCellMar>
          <w:tblLook w:val="04A0"/>
        </w:tblPrEx>
        <w:trPr>
          <w:trHeight w:val="372"/>
        </w:trPr>
        <w:tc>
          <w:tcPr>
            <w:tcW w:w="4675" w:type="dxa"/>
            <w:tcBorders>
              <w:top w:val="single" w:sz="4" w:space="0" w:color="000000"/>
              <w:left w:val="single" w:sz="4" w:space="0" w:color="000000"/>
              <w:bottom w:val="single" w:sz="4" w:space="0" w:color="000000"/>
              <w:right w:val="single" w:sz="4" w:space="0" w:color="000000"/>
            </w:tcBorders>
          </w:tcPr>
          <w:p w:rsidR="00F360FE" w14:paraId="34F12BD2" w14:textId="77777777">
            <w:pPr>
              <w:spacing w:after="0" w:line="259" w:lineRule="auto"/>
              <w:ind w:left="0" w:firstLine="0"/>
            </w:pPr>
            <w:r>
              <w:t xml:space="preserve">Equals Difference (Cost Reduction): </w:t>
            </w:r>
          </w:p>
        </w:tc>
        <w:tc>
          <w:tcPr>
            <w:tcW w:w="2251" w:type="dxa"/>
            <w:tcBorders>
              <w:top w:val="single" w:sz="4" w:space="0" w:color="000000"/>
              <w:left w:val="single" w:sz="4" w:space="0" w:color="000000"/>
              <w:bottom w:val="single" w:sz="4" w:space="0" w:color="000000"/>
              <w:right w:val="single" w:sz="4" w:space="0" w:color="000000"/>
            </w:tcBorders>
          </w:tcPr>
          <w:p w:rsidR="00F360FE" w14:paraId="232AF7A6" w14:textId="77777777">
            <w:pPr>
              <w:spacing w:after="0" w:line="259" w:lineRule="auto"/>
              <w:ind w:left="0" w:right="60" w:firstLine="0"/>
              <w:jc w:val="right"/>
            </w:pPr>
            <w:r>
              <w:t xml:space="preserve">-$50,828,262 </w:t>
            </w:r>
          </w:p>
        </w:tc>
      </w:tr>
    </w:tbl>
    <w:p w:rsidR="00F360FE" w14:paraId="2D1E3946" w14:textId="77777777">
      <w:pPr>
        <w:spacing w:after="174" w:line="259" w:lineRule="auto"/>
        <w:ind w:left="30" w:firstLine="0"/>
      </w:pPr>
      <w:r>
        <w:rPr>
          <w:rFonts w:ascii="Calibri" w:eastAsia="Calibri" w:hAnsi="Calibri" w:cs="Calibri"/>
          <w:noProof/>
          <w:sz w:val="22"/>
        </w:rPr>
        <mc:AlternateContent>
          <mc:Choice Requires="wpg">
            <w:drawing>
              <wp:inline distT="0" distB="0" distL="0" distR="0">
                <wp:extent cx="1828800" cy="7620"/>
                <wp:effectExtent l="0" t="0" r="0" b="0"/>
                <wp:docPr id="8213" name="Group 8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8586" name="Shape 8586"/>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p>
    <w:p w:rsidR="00F360FE" w14:paraId="7B87FAE2" w14:textId="77777777">
      <w:pPr>
        <w:spacing w:after="0" w:line="259" w:lineRule="auto"/>
        <w:ind w:left="26" w:firstLine="0"/>
      </w:pPr>
      <w:r>
        <w:rPr>
          <w:sz w:val="20"/>
          <w:vertAlign w:val="superscript"/>
        </w:rPr>
        <w:t>1</w:t>
      </w:r>
      <w:r>
        <w:t xml:space="preserve"> </w:t>
      </w:r>
      <w:r>
        <w:rPr>
          <w:rFonts w:ascii="Calibri" w:eastAsia="Calibri" w:hAnsi="Calibri" w:cs="Calibri"/>
          <w:sz w:val="20"/>
        </w:rPr>
        <w:t>10 diagnoses per RAPS cluster</w:t>
      </w:r>
      <w:r>
        <w:t xml:space="preserve">  </w:t>
      </w:r>
    </w:p>
    <w:p w:rsidR="00C27B37" w14:paraId="60DF7B94" w14:textId="77777777">
      <w:pPr>
        <w:spacing w:after="0" w:line="259" w:lineRule="auto"/>
        <w:ind w:left="26" w:firstLine="0"/>
      </w:pPr>
    </w:p>
    <w:p w:rsidR="00C27B37" w14:paraId="01752D34" w14:textId="77777777">
      <w:pPr>
        <w:spacing w:after="0" w:line="259" w:lineRule="auto"/>
        <w:ind w:left="26" w:firstLine="0"/>
      </w:pPr>
    </w:p>
    <w:p w:rsidR="00F360FE" w14:paraId="2AB0A2BE" w14:textId="77777777">
      <w:pPr>
        <w:pStyle w:val="Heading2"/>
        <w:ind w:left="-5"/>
      </w:pPr>
      <w:r>
        <w:t>13. Capital Costs</w:t>
      </w:r>
    </w:p>
    <w:p w:rsidR="00F360FE" w14:paraId="55602991" w14:textId="77777777">
      <w:r>
        <w:t xml:space="preserve">There are no significant maintenance or start-up costs that are directly associated with this effort. Any administrative and/or capital costs incurred will be recouped through the bidding process. Organizations offering plans have sufficient capital assets in place to address reporting RAPS data.  </w:t>
      </w:r>
    </w:p>
    <w:p w:rsidR="00F360FE" w14:paraId="652771A5" w14:textId="77777777">
      <w:pPr>
        <w:pStyle w:val="Heading2"/>
        <w:ind w:left="-5"/>
      </w:pPr>
      <w:r>
        <w:t>14. Cost to Federal Government</w:t>
      </w:r>
    </w:p>
    <w:p w:rsidR="00F360FE" w14:paraId="353FBC35" w14:textId="77777777">
      <w:pPr>
        <w:spacing w:after="0"/>
      </w:pPr>
      <w:r>
        <w:t xml:space="preserve">The costs to the Federal Government for data collection can best be described as the total costs of acquiring and preparing the required data for MAO payment calculation. Calculation of the precise costs for all processes involved in the data collection is not feasible for the purposes of the Paperwork Reduction Act without conducting a costly study. It is also difficult to disaggregate efforts and resources used for risk adjustment data collection and preparation from other MA payment processes and data collection efforts. Therefore, aggregate costs have been estimated taking into consideration programming, software, training, overhead costs, etc. CMS's total cost for operating and maintaining risk adjustment data collection is approximately $8.7 </w:t>
      </w:r>
    </w:p>
    <w:p w:rsidR="00F360FE" w14:paraId="6923FAFE" w14:textId="77777777">
      <w:r>
        <w:t xml:space="preserve">million for FY2024.  </w:t>
      </w:r>
    </w:p>
    <w:p w:rsidR="00F360FE" w14:paraId="2460D5E4" w14:textId="77777777">
      <w:pPr>
        <w:pStyle w:val="Heading2"/>
        <w:ind w:left="-5"/>
      </w:pPr>
      <w:r>
        <w:t>15. Program and Burden Change</w:t>
      </w:r>
      <w:r>
        <w:rPr>
          <w:u w:val="none"/>
        </w:rPr>
        <w:t>s</w:t>
      </w:r>
    </w:p>
    <w:p w:rsidR="00F360FE" w14:paraId="31FA49B8" w14:textId="77777777">
      <w:r>
        <w:t xml:space="preserve">We have re-estimated total transaction hours to reflect the number of diagnoses submitted through RAPS from 10/1/24 to 9/30/2025, rather than in 2022.  Since the previous approval, the number of annual respondents has decreased from 284 MAOs to 189, and the number of diagnosis records decreased from 80,235,720 to 29,729,927. The annual hours have decreased from 2,674,524 to 990,007 total hours. The total annual cost burden has decreased from $90,666,364 to $39,838,102.   </w:t>
      </w:r>
    </w:p>
    <w:p w:rsidR="00F360FE" w14:paraId="69EAF307" w14:textId="77777777">
      <w:pPr>
        <w:numPr>
          <w:ilvl w:val="0"/>
          <w:numId w:val="3"/>
        </w:numPr>
        <w:spacing w:after="247" w:line="259" w:lineRule="auto"/>
        <w:ind w:hanging="360"/>
      </w:pPr>
      <w:r>
        <w:rPr>
          <w:u w:val="single" w:color="000000"/>
        </w:rPr>
        <w:t>Publication and Tabulation Dates</w:t>
      </w:r>
    </w:p>
    <w:p w:rsidR="00F360FE" w14:paraId="757A55EA" w14:textId="77777777">
      <w:r>
        <w:t xml:space="preserve">There are no publication and tabulation dates. </w:t>
      </w:r>
    </w:p>
    <w:p w:rsidR="00F360FE" w14:paraId="713EF44E" w14:textId="77777777">
      <w:pPr>
        <w:numPr>
          <w:ilvl w:val="0"/>
          <w:numId w:val="3"/>
        </w:numPr>
        <w:spacing w:after="247" w:line="259" w:lineRule="auto"/>
        <w:ind w:hanging="360"/>
      </w:pPr>
      <w:r>
        <w:rPr>
          <w:u w:val="single" w:color="000000"/>
        </w:rPr>
        <w:t>Expiration Date</w:t>
      </w:r>
    </w:p>
    <w:p w:rsidR="00F360FE" w14:paraId="172F4FBF" w14:textId="77777777">
      <w:r>
        <w:t xml:space="preserve">CMS displays the OMB Control number and expiration date on all forms as necessary.  </w:t>
      </w:r>
    </w:p>
    <w:p w:rsidR="00F360FE" w14:paraId="0D130C29" w14:textId="77777777">
      <w:pPr>
        <w:pStyle w:val="Heading2"/>
        <w:ind w:left="-5"/>
      </w:pPr>
      <w:r>
        <w:t>18. Certification Statement</w:t>
      </w:r>
    </w:p>
    <w:p w:rsidR="00F360FE" w14:paraId="2EC63618" w14:textId="77777777">
      <w:r>
        <w:t xml:space="preserve">CMS has no exceptions to Item 19, “Certification for Paperwork Reduction Act Submissions,” of OMB Form 83-I.   </w:t>
      </w:r>
    </w:p>
    <w:p w:rsidR="00F360FE" w14:paraId="05160F37" w14:textId="77777777">
      <w:pPr>
        <w:pStyle w:val="Heading1"/>
        <w:ind w:left="-5"/>
      </w:pPr>
      <w:r>
        <w:t xml:space="preserve">B. Statistical Methods   </w:t>
      </w:r>
    </w:p>
    <w:p w:rsidR="00F360FE" w:rsidP="00231227" w14:paraId="031EAE20" w14:textId="25293D20">
      <w:pPr>
        <w:spacing w:after="12766"/>
      </w:pPr>
      <w:r>
        <w:t xml:space="preserve">CMS does not intend to collect information employing statistical methods.    </w:t>
      </w:r>
    </w:p>
    <w:sectPr>
      <w:footerReference w:type="even" r:id="rId6"/>
      <w:footerReference w:type="default" r:id="rId7"/>
      <w:footerReference w:type="first" r:id="rId8"/>
      <w:pgSz w:w="12240" w:h="15840"/>
      <w:pgMar w:top="1386" w:right="1442" w:bottom="639" w:left="1414" w:header="720" w:footer="63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0FE" w14:paraId="52646AC6" w14:textId="77777777">
    <w:pPr>
      <w:spacing w:after="0" w:line="259" w:lineRule="auto"/>
      <w:ind w:left="346" w:firstLine="0"/>
      <w:jc w:val="center"/>
    </w:pPr>
    <w:r>
      <w:fldChar w:fldCharType="begin"/>
    </w:r>
    <w:r>
      <w:instrText xml:space="preserve"> PAGE   \* MERGEFORMAT </w:instrText>
    </w:r>
    <w:r>
      <w:fldChar w:fldCharType="separate"/>
    </w:r>
    <w:r>
      <w:t>2</w:t>
    </w:r>
    <w:r>
      <w:fldChar w:fldCharType="end"/>
    </w:r>
    <w:r>
      <w:t xml:space="preserve">  </w:t>
    </w:r>
  </w:p>
  <w:p w:rsidR="00F360FE" w14:paraId="7161024C" w14:textId="77777777">
    <w:pPr>
      <w:spacing w:after="0" w:line="259" w:lineRule="auto"/>
      <w:ind w:left="26"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0FE" w14:paraId="30A6E59B" w14:textId="77777777">
    <w:pPr>
      <w:spacing w:after="0" w:line="259" w:lineRule="auto"/>
      <w:ind w:left="346" w:firstLine="0"/>
      <w:jc w:val="center"/>
    </w:pPr>
    <w:r>
      <w:fldChar w:fldCharType="begin"/>
    </w:r>
    <w:r>
      <w:instrText xml:space="preserve"> PAGE   \* MERGEFORMAT </w:instrText>
    </w:r>
    <w:r>
      <w:fldChar w:fldCharType="separate"/>
    </w:r>
    <w:r>
      <w:t>2</w:t>
    </w:r>
    <w:r>
      <w:fldChar w:fldCharType="end"/>
    </w:r>
    <w:r>
      <w:t xml:space="preserve">  </w:t>
    </w:r>
  </w:p>
  <w:p w:rsidR="00F360FE" w14:paraId="0DC34B85" w14:textId="77777777">
    <w:pPr>
      <w:spacing w:after="0" w:line="259" w:lineRule="auto"/>
      <w:ind w:left="26"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0FE" w14:paraId="40EE0E6B" w14:textId="77777777">
    <w:pPr>
      <w:spacing w:after="0" w:line="259" w:lineRule="auto"/>
      <w:ind w:left="346" w:firstLine="0"/>
      <w:jc w:val="center"/>
    </w:pP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20954"/>
    <w:multiLevelType w:val="hybridMultilevel"/>
    <w:tmpl w:val="3D0AFB2A"/>
    <w:lvl w:ilvl="0">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2CE7E13"/>
    <w:multiLevelType w:val="hybridMultilevel"/>
    <w:tmpl w:val="F0360EBC"/>
    <w:lvl w:ilvl="0">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5CE91E56"/>
    <w:multiLevelType w:val="hybridMultilevel"/>
    <w:tmpl w:val="24622986"/>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num w:numId="1" w16cid:durableId="1214120176">
    <w:abstractNumId w:val="0"/>
  </w:num>
  <w:num w:numId="2" w16cid:durableId="67581150">
    <w:abstractNumId w:val="1"/>
  </w:num>
  <w:num w:numId="3" w16cid:durableId="158538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FE"/>
    <w:rsid w:val="000B6271"/>
    <w:rsid w:val="00231227"/>
    <w:rsid w:val="00313402"/>
    <w:rsid w:val="0062467F"/>
    <w:rsid w:val="00681A44"/>
    <w:rsid w:val="007009C8"/>
    <w:rsid w:val="00947DFB"/>
    <w:rsid w:val="00A03E3C"/>
    <w:rsid w:val="00AE6CB1"/>
    <w:rsid w:val="00C27B37"/>
    <w:rsid w:val="00D44024"/>
    <w:rsid w:val="00F05778"/>
    <w:rsid w:val="00F360FE"/>
    <w:rsid w:val="00F57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57616"/>
  <w15:docId w15:val="{E21A454F-636E-407A-9D8D-920762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0" w:line="250"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1" w:line="259" w:lineRule="auto"/>
      <w:ind w:left="2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7"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44024"/>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B6271"/>
    <w:rPr>
      <w:sz w:val="16"/>
      <w:szCs w:val="16"/>
    </w:rPr>
  </w:style>
  <w:style w:type="paragraph" w:styleId="CommentText">
    <w:name w:val="annotation text"/>
    <w:basedOn w:val="Normal"/>
    <w:link w:val="CommentTextChar"/>
    <w:uiPriority w:val="99"/>
    <w:unhideWhenUsed/>
    <w:rsid w:val="000B6271"/>
    <w:pPr>
      <w:spacing w:line="240" w:lineRule="auto"/>
    </w:pPr>
    <w:rPr>
      <w:sz w:val="20"/>
      <w:szCs w:val="20"/>
    </w:rPr>
  </w:style>
  <w:style w:type="character" w:customStyle="1" w:styleId="CommentTextChar">
    <w:name w:val="Comment Text Char"/>
    <w:basedOn w:val="DefaultParagraphFont"/>
    <w:link w:val="CommentText"/>
    <w:uiPriority w:val="99"/>
    <w:rsid w:val="000B627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6271"/>
    <w:rPr>
      <w:b/>
      <w:bCs/>
    </w:rPr>
  </w:style>
  <w:style w:type="character" w:customStyle="1" w:styleId="CommentSubjectChar">
    <w:name w:val="Comment Subject Char"/>
    <w:basedOn w:val="CommentTextChar"/>
    <w:link w:val="CommentSubject"/>
    <w:uiPriority w:val="99"/>
    <w:semiHidden/>
    <w:rsid w:val="000B627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sscoperations.com/" TargetMode="External" /><Relationship Id="rId5" Type="http://schemas.openxmlformats.org/officeDocument/2006/relationships/hyperlink" Target="https://www.bls.gov/data/inflation_calculator.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2505</Words>
  <Characters>14182</Characters>
  <Application>Microsoft Office Word</Application>
  <DocSecurity>0</DocSecurity>
  <Lines>301</Lines>
  <Paragraphs>183</Paragraphs>
  <ScaleCrop>false</ScaleCrop>
  <HeadingPairs>
    <vt:vector size="2" baseType="variant">
      <vt:variant>
        <vt:lpstr>Title</vt:lpstr>
      </vt:variant>
      <vt:variant>
        <vt:i4>1</vt:i4>
      </vt:variant>
    </vt:vector>
  </HeadingPairs>
  <TitlesOfParts>
    <vt:vector size="1" baseType="lpstr">
      <vt:lpstr>CMS-10062 Supporting Statement, Part A</vt:lpstr>
    </vt:vector>
  </TitlesOfParts>
  <Company>Center For Medicaid Services</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CMS-10062 Supporting Statement, Part A</dc:title>
  <dc:creator>CMS</dc:creator>
  <cp:lastModifiedBy>McKenzie, Stephan (CMS/OSORA)</cp:lastModifiedBy>
  <cp:revision>7</cp:revision>
  <dcterms:created xsi:type="dcterms:W3CDTF">2026-02-11T12:47:00Z</dcterms:created>
  <dcterms:modified xsi:type="dcterms:W3CDTF">2026-02-27T15:44:00Z</dcterms:modified>
</cp:coreProperties>
</file>