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pPr>
        <w:pStyle w:val="Heading1"/>
        <w:spacing w:before="59"/>
      </w:pPr>
      <w:r>
        <w:t>Supporting</w:t>
      </w:r>
      <w:r>
        <w:rPr>
          <w:spacing w:val="-7"/>
        </w:rPr>
        <w:t xml:space="preserve"> </w:t>
      </w:r>
      <w:r>
        <w:t>Statement</w:t>
      </w:r>
      <w:r>
        <w:rPr>
          <w:spacing w:val="-7"/>
        </w:rPr>
        <w:t xml:space="preserve"> </w:t>
      </w:r>
      <w:r>
        <w:t>for</w:t>
      </w:r>
      <w:r>
        <w:rPr>
          <w:spacing w:val="-8"/>
        </w:rPr>
        <w:t xml:space="preserve"> </w:t>
      </w:r>
      <w:r>
        <w:t>QHP</w:t>
      </w:r>
      <w:r>
        <w:rPr>
          <w:spacing w:val="-11"/>
        </w:rPr>
        <w:t xml:space="preserve"> </w:t>
      </w:r>
      <w:r>
        <w:t>Issuers</w:t>
      </w:r>
      <w:r>
        <w:rPr>
          <w:spacing w:val="-7"/>
        </w:rPr>
        <w:t xml:space="preserve"> </w:t>
      </w:r>
      <w:r>
        <w:t>Data</w:t>
      </w:r>
      <w:r>
        <w:rPr>
          <w:spacing w:val="-7"/>
        </w:rPr>
        <w:t xml:space="preserve"> </w:t>
      </w:r>
      <w:r>
        <w:t>Collection</w:t>
      </w:r>
      <w:r>
        <w:rPr>
          <w:spacing w:val="-7"/>
        </w:rPr>
        <w:t xml:space="preserve"> </w:t>
      </w:r>
      <w:r>
        <w:t>for</w:t>
      </w:r>
      <w:r>
        <w:rPr>
          <w:spacing w:val="-9"/>
        </w:rPr>
        <w:t xml:space="preserve"> </w:t>
      </w:r>
      <w:r>
        <w:t>Notices</w:t>
      </w:r>
      <w:r>
        <w:rPr>
          <w:spacing w:val="-7"/>
        </w:rPr>
        <w:t xml:space="preserve"> </w:t>
      </w:r>
      <w:r>
        <w:t>for</w:t>
      </w:r>
      <w:r>
        <w:rPr>
          <w:spacing w:val="-8"/>
        </w:rPr>
        <w:t xml:space="preserve"> </w:t>
      </w:r>
      <w:r>
        <w:t>Plan</w:t>
      </w:r>
      <w:r>
        <w:rPr>
          <w:spacing w:val="-7"/>
        </w:rPr>
        <w:t xml:space="preserve"> </w:t>
      </w:r>
      <w:r>
        <w:t>or Display Errors Special Enrollment Periods</w:t>
      </w:r>
    </w:p>
    <w:p>
      <w:pPr>
        <w:spacing w:before="0" w:line="318" w:lineRule="exact"/>
        <w:ind w:left="26" w:right="82" w:firstLine="0"/>
        <w:jc w:val="center"/>
        <w:rPr>
          <w:b/>
          <w:sz w:val="28"/>
        </w:rPr>
      </w:pPr>
      <w:r>
        <w:rPr>
          <w:b/>
          <w:spacing w:val="-2"/>
          <w:sz w:val="28"/>
        </w:rPr>
        <w:t>(CMS-10595/OMB</w:t>
      </w:r>
      <w:r>
        <w:rPr>
          <w:b/>
          <w:spacing w:val="-10"/>
          <w:sz w:val="28"/>
        </w:rPr>
        <w:t xml:space="preserve"> </w:t>
      </w:r>
      <w:r>
        <w:rPr>
          <w:b/>
          <w:spacing w:val="-2"/>
          <w:sz w:val="28"/>
        </w:rPr>
        <w:t>control</w:t>
      </w:r>
      <w:r>
        <w:rPr>
          <w:b/>
          <w:spacing w:val="-7"/>
          <w:sz w:val="28"/>
        </w:rPr>
        <w:t xml:space="preserve"> </w:t>
      </w:r>
      <w:r>
        <w:rPr>
          <w:b/>
          <w:spacing w:val="-2"/>
          <w:sz w:val="28"/>
        </w:rPr>
        <w:t>number:</w:t>
      </w:r>
      <w:r>
        <w:rPr>
          <w:b/>
          <w:spacing w:val="-7"/>
          <w:sz w:val="28"/>
        </w:rPr>
        <w:t xml:space="preserve"> </w:t>
      </w:r>
      <w:r>
        <w:rPr>
          <w:b/>
          <w:spacing w:val="-2"/>
          <w:sz w:val="28"/>
        </w:rPr>
        <w:t>0938-1301)</w:t>
      </w:r>
    </w:p>
    <w:p>
      <w:pPr>
        <w:pStyle w:val="ListParagraph"/>
        <w:numPr>
          <w:ilvl w:val="0"/>
          <w:numId w:val="1"/>
        </w:numPr>
        <w:tabs>
          <w:tab w:val="left" w:pos="719"/>
        </w:tabs>
        <w:spacing w:before="280" w:after="0" w:line="240" w:lineRule="auto"/>
        <w:ind w:left="719" w:right="0" w:hanging="479"/>
        <w:jc w:val="left"/>
        <w:rPr>
          <w:b/>
          <w:sz w:val="24"/>
          <w:u w:val="none"/>
        </w:rPr>
      </w:pPr>
      <w:r>
        <w:rPr>
          <w:b/>
          <w:spacing w:val="-2"/>
          <w:sz w:val="24"/>
          <w:u w:val="thick"/>
        </w:rPr>
        <w:t>Background</w:t>
      </w:r>
    </w:p>
    <w:p>
      <w:pPr>
        <w:pStyle w:val="BodyText"/>
        <w:rPr>
          <w:b/>
        </w:rPr>
      </w:pPr>
    </w:p>
    <w:p>
      <w:pPr>
        <w:pStyle w:val="BodyText"/>
        <w:ind w:left="239" w:right="412"/>
      </w:pPr>
      <w:r>
        <w:t>The Patient Protection and Affordable Care Act (P.L. 111-148) and Health Care and Education Reconciliation</w:t>
      </w:r>
      <w:r>
        <w:rPr>
          <w:spacing w:val="-3"/>
        </w:rPr>
        <w:t xml:space="preserve"> </w:t>
      </w:r>
      <w:r>
        <w:t>Act</w:t>
      </w:r>
      <w:r>
        <w:rPr>
          <w:spacing w:val="-3"/>
        </w:rPr>
        <w:t xml:space="preserve"> </w:t>
      </w:r>
      <w:r>
        <w:t>of</w:t>
      </w:r>
      <w:r>
        <w:rPr>
          <w:spacing w:val="-3"/>
        </w:rPr>
        <w:t xml:space="preserve"> </w:t>
      </w:r>
      <w:r>
        <w:t>2010</w:t>
      </w:r>
      <w:r>
        <w:rPr>
          <w:spacing w:val="-3"/>
        </w:rPr>
        <w:t xml:space="preserve"> </w:t>
      </w:r>
      <w:r>
        <w:t>(P.L.111-152),</w:t>
      </w:r>
      <w:r>
        <w:rPr>
          <w:spacing w:val="-3"/>
        </w:rPr>
        <w:t xml:space="preserve"> </w:t>
      </w:r>
      <w:r>
        <w:t>collectively</w:t>
      </w:r>
      <w:r>
        <w:rPr>
          <w:spacing w:val="-5"/>
        </w:rPr>
        <w:t xml:space="preserve"> </w:t>
      </w:r>
      <w:r>
        <w:t>referred</w:t>
      </w:r>
      <w:r>
        <w:rPr>
          <w:spacing w:val="-3"/>
        </w:rPr>
        <w:t xml:space="preserve"> </w:t>
      </w:r>
      <w:r>
        <w:t>to</w:t>
      </w:r>
      <w:r>
        <w:rPr>
          <w:spacing w:val="-3"/>
        </w:rPr>
        <w:t xml:space="preserve"> </w:t>
      </w:r>
      <w:r>
        <w:t>as</w:t>
      </w:r>
      <w:r>
        <w:rPr>
          <w:spacing w:val="-3"/>
        </w:rPr>
        <w:t xml:space="preserve"> </w:t>
      </w:r>
      <w:r>
        <w:t>the</w:t>
      </w:r>
      <w:r>
        <w:rPr>
          <w:spacing w:val="-3"/>
        </w:rPr>
        <w:t xml:space="preserve"> </w:t>
      </w:r>
      <w:r>
        <w:t>PPACA,</w:t>
      </w:r>
      <w:r>
        <w:rPr>
          <w:spacing w:val="-3"/>
        </w:rPr>
        <w:t xml:space="preserve"> </w:t>
      </w:r>
      <w:r>
        <w:t>established</w:t>
      </w:r>
      <w:r>
        <w:rPr>
          <w:spacing w:val="-3"/>
        </w:rPr>
        <w:t xml:space="preserve"> </w:t>
      </w:r>
      <w:r>
        <w:t>new competitive private health insurance markets called Marketplaces, or Exchanges, which gave millions of Americans and small businesses access to qualified health plans (QHPs), including stand-alone dental plans (SADPs)—private health and dental insurance plans that have been certified as meeting certain standards.</w:t>
      </w:r>
    </w:p>
    <w:p>
      <w:pPr>
        <w:pStyle w:val="BodyText"/>
      </w:pPr>
    </w:p>
    <w:p>
      <w:pPr>
        <w:pStyle w:val="BodyText"/>
        <w:ind w:left="239" w:right="412"/>
      </w:pPr>
      <w:r>
        <w:t xml:space="preserve">In the final rule, the </w:t>
      </w:r>
      <w:r>
        <w:rPr>
          <w:i/>
        </w:rPr>
        <w:t>Patient Protection and Affordable Care Act; HHS Notice of Benefit and</w:t>
      </w:r>
      <w:r>
        <w:rPr>
          <w:i/>
        </w:rPr>
        <w:t xml:space="preserve"> Payment Parameters for 2017 </w:t>
      </w:r>
      <w:r>
        <w:t>(CMS-9937-F), we finalized 45 CFR 156.1256, which requires QHP issuers, in the case of a material plan or benefit display error included in 45 CFR 155.420(d)(12), to notify their enrollees of the error and the enrollees’ eligibility for a special enrollment period (SEP) within 30 calendar days after the issuer is informed by an Federally facilitated Exchange (FFE) that the error is corrected, if directed to do so by the FFE. This requirement provides notification to QHP enrollees of errors that may have impacted their QHP selection</w:t>
      </w:r>
      <w:r>
        <w:rPr>
          <w:spacing w:val="-3"/>
        </w:rPr>
        <w:t xml:space="preserve"> </w:t>
      </w:r>
      <w:r>
        <w:t>and</w:t>
      </w:r>
      <w:r>
        <w:rPr>
          <w:spacing w:val="-3"/>
        </w:rPr>
        <w:t xml:space="preserve"> </w:t>
      </w:r>
      <w:r>
        <w:t>enrollment</w:t>
      </w:r>
      <w:r>
        <w:rPr>
          <w:spacing w:val="-4"/>
        </w:rPr>
        <w:t xml:space="preserve"> </w:t>
      </w:r>
      <w:r>
        <w:t>and</w:t>
      </w:r>
      <w:r>
        <w:rPr>
          <w:spacing w:val="-3"/>
        </w:rPr>
        <w:t xml:space="preserve"> </w:t>
      </w:r>
      <w:r>
        <w:t>any</w:t>
      </w:r>
      <w:r>
        <w:rPr>
          <w:spacing w:val="-7"/>
        </w:rPr>
        <w:t xml:space="preserve"> </w:t>
      </w:r>
      <w:r>
        <w:t>associated</w:t>
      </w:r>
      <w:r>
        <w:rPr>
          <w:spacing w:val="-3"/>
        </w:rPr>
        <w:t xml:space="preserve"> </w:t>
      </w:r>
      <w:r>
        <w:t>monthly</w:t>
      </w:r>
      <w:r>
        <w:rPr>
          <w:spacing w:val="-7"/>
        </w:rPr>
        <w:t xml:space="preserve"> </w:t>
      </w:r>
      <w:r>
        <w:t>or</w:t>
      </w:r>
      <w:r>
        <w:rPr>
          <w:spacing w:val="-3"/>
        </w:rPr>
        <w:t xml:space="preserve"> </w:t>
      </w:r>
      <w:r>
        <w:t>annual</w:t>
      </w:r>
      <w:r>
        <w:rPr>
          <w:spacing w:val="-3"/>
        </w:rPr>
        <w:t xml:space="preserve"> </w:t>
      </w:r>
      <w:r>
        <w:t>costs,</w:t>
      </w:r>
      <w:r>
        <w:rPr>
          <w:spacing w:val="-3"/>
        </w:rPr>
        <w:t xml:space="preserve"> </w:t>
      </w:r>
      <w:r>
        <w:t>as</w:t>
      </w:r>
      <w:r>
        <w:rPr>
          <w:spacing w:val="-4"/>
        </w:rPr>
        <w:t xml:space="preserve"> </w:t>
      </w:r>
      <w:r>
        <w:t>well</w:t>
      </w:r>
      <w:r>
        <w:rPr>
          <w:spacing w:val="-3"/>
        </w:rPr>
        <w:t xml:space="preserve"> </w:t>
      </w:r>
      <w:r>
        <w:t>as</w:t>
      </w:r>
      <w:r>
        <w:rPr>
          <w:spacing w:val="-4"/>
        </w:rPr>
        <w:t xml:space="preserve"> </w:t>
      </w:r>
      <w:r>
        <w:t>the</w:t>
      </w:r>
      <w:r>
        <w:rPr>
          <w:spacing w:val="-3"/>
        </w:rPr>
        <w:t xml:space="preserve"> </w:t>
      </w:r>
      <w:r>
        <w:t>availability</w:t>
      </w:r>
      <w:r>
        <w:rPr>
          <w:spacing w:val="-3"/>
        </w:rPr>
        <w:t xml:space="preserve"> </w:t>
      </w:r>
      <w:r>
        <w:t>of an SEP under §155.420(d)(12) for the enrollee to select a different QHP, if desired.</w:t>
      </w:r>
    </w:p>
    <w:p>
      <w:pPr>
        <w:pStyle w:val="BodyText"/>
      </w:pPr>
    </w:p>
    <w:p>
      <w:pPr>
        <w:spacing w:before="0"/>
        <w:ind w:left="240" w:right="277" w:firstLine="0"/>
        <w:jc w:val="left"/>
        <w:rPr>
          <w:sz w:val="24"/>
        </w:rPr>
      </w:pPr>
      <w:r>
        <w:rPr>
          <w:sz w:val="24"/>
        </w:rPr>
        <w:t>The</w:t>
      </w:r>
      <w:r>
        <w:rPr>
          <w:spacing w:val="-3"/>
          <w:sz w:val="24"/>
        </w:rPr>
        <w:t xml:space="preserve"> </w:t>
      </w:r>
      <w:r>
        <w:rPr>
          <w:sz w:val="24"/>
        </w:rPr>
        <w:t>original</w:t>
      </w:r>
      <w:r>
        <w:rPr>
          <w:spacing w:val="-4"/>
          <w:sz w:val="24"/>
        </w:rPr>
        <w:t xml:space="preserve"> </w:t>
      </w:r>
      <w:r>
        <w:rPr>
          <w:sz w:val="24"/>
        </w:rPr>
        <w:t>approved</w:t>
      </w:r>
      <w:r>
        <w:rPr>
          <w:spacing w:val="-3"/>
          <w:sz w:val="24"/>
        </w:rPr>
        <w:t xml:space="preserve"> </w:t>
      </w:r>
      <w:r>
        <w:rPr>
          <w:sz w:val="24"/>
        </w:rPr>
        <w:t>information</w:t>
      </w:r>
      <w:r>
        <w:rPr>
          <w:spacing w:val="-4"/>
          <w:sz w:val="24"/>
        </w:rPr>
        <w:t xml:space="preserve"> </w:t>
      </w:r>
      <w:r>
        <w:rPr>
          <w:sz w:val="24"/>
        </w:rPr>
        <w:t>collection</w:t>
      </w:r>
      <w:r>
        <w:rPr>
          <w:spacing w:val="-4"/>
          <w:sz w:val="24"/>
        </w:rPr>
        <w:t xml:space="preserve"> </w:t>
      </w:r>
      <w:r>
        <w:rPr>
          <w:sz w:val="24"/>
        </w:rPr>
        <w:t>request</w:t>
      </w:r>
      <w:r>
        <w:rPr>
          <w:spacing w:val="-3"/>
          <w:sz w:val="24"/>
        </w:rPr>
        <w:t xml:space="preserve"> </w:t>
      </w:r>
      <w:r>
        <w:rPr>
          <w:sz w:val="24"/>
        </w:rPr>
        <w:t>(ICR)</w:t>
      </w:r>
      <w:r>
        <w:rPr>
          <w:spacing w:val="-3"/>
          <w:sz w:val="24"/>
        </w:rPr>
        <w:t xml:space="preserve"> </w:t>
      </w:r>
      <w:r>
        <w:rPr>
          <w:sz w:val="24"/>
        </w:rPr>
        <w:t>(OMB</w:t>
      </w:r>
      <w:r>
        <w:rPr>
          <w:spacing w:val="-4"/>
          <w:sz w:val="24"/>
        </w:rPr>
        <w:t xml:space="preserve"> </w:t>
      </w:r>
      <w:r>
        <w:rPr>
          <w:sz w:val="24"/>
        </w:rPr>
        <w:t>#:</w:t>
      </w:r>
      <w:r>
        <w:rPr>
          <w:spacing w:val="-3"/>
          <w:sz w:val="24"/>
        </w:rPr>
        <w:t xml:space="preserve"> </w:t>
      </w:r>
      <w:r>
        <w:rPr>
          <w:sz w:val="24"/>
        </w:rPr>
        <w:t>0938-1301)</w:t>
      </w:r>
      <w:r>
        <w:rPr>
          <w:spacing w:val="-3"/>
          <w:sz w:val="24"/>
        </w:rPr>
        <w:t xml:space="preserve"> </w:t>
      </w:r>
      <w:r>
        <w:rPr>
          <w:sz w:val="24"/>
        </w:rPr>
        <w:t>titled</w:t>
      </w:r>
      <w:r>
        <w:rPr>
          <w:spacing w:val="-3"/>
          <w:sz w:val="24"/>
        </w:rPr>
        <w:t xml:space="preserve"> </w:t>
      </w:r>
      <w:r>
        <w:rPr>
          <w:i/>
          <w:sz w:val="24"/>
        </w:rPr>
        <w:t>Third</w:t>
      </w:r>
      <w:r>
        <w:rPr>
          <w:i/>
          <w:spacing w:val="-3"/>
          <w:sz w:val="24"/>
        </w:rPr>
        <w:t xml:space="preserve"> </w:t>
      </w:r>
      <w:r>
        <w:rPr>
          <w:i/>
          <w:sz w:val="24"/>
        </w:rPr>
        <w:t>Party</w:t>
      </w:r>
      <w:r>
        <w:rPr>
          <w:i/>
          <w:sz w:val="24"/>
        </w:rPr>
        <w:t xml:space="preserve"> Payment</w:t>
      </w:r>
      <w:r>
        <w:rPr>
          <w:i/>
          <w:spacing w:val="-3"/>
          <w:sz w:val="24"/>
        </w:rPr>
        <w:t xml:space="preserve"> </w:t>
      </w:r>
      <w:r>
        <w:rPr>
          <w:i/>
          <w:sz w:val="24"/>
        </w:rPr>
        <w:t>of</w:t>
      </w:r>
      <w:r>
        <w:rPr>
          <w:i/>
          <w:spacing w:val="-4"/>
          <w:sz w:val="24"/>
        </w:rPr>
        <w:t xml:space="preserve"> </w:t>
      </w:r>
      <w:r>
        <w:rPr>
          <w:i/>
          <w:sz w:val="24"/>
        </w:rPr>
        <w:t>QHP</w:t>
      </w:r>
      <w:r>
        <w:rPr>
          <w:i/>
          <w:spacing w:val="-4"/>
          <w:sz w:val="24"/>
        </w:rPr>
        <w:t xml:space="preserve"> </w:t>
      </w:r>
      <w:r>
        <w:rPr>
          <w:i/>
          <w:sz w:val="24"/>
        </w:rPr>
        <w:t>Premiums</w:t>
      </w:r>
      <w:r>
        <w:rPr>
          <w:i/>
          <w:spacing w:val="-3"/>
          <w:sz w:val="24"/>
        </w:rPr>
        <w:t xml:space="preserve"> </w:t>
      </w:r>
      <w:r>
        <w:rPr>
          <w:i/>
          <w:sz w:val="24"/>
        </w:rPr>
        <w:t>and</w:t>
      </w:r>
      <w:r>
        <w:rPr>
          <w:i/>
          <w:spacing w:val="-3"/>
          <w:sz w:val="24"/>
        </w:rPr>
        <w:t xml:space="preserve"> </w:t>
      </w:r>
      <w:r>
        <w:rPr>
          <w:i/>
          <w:sz w:val="24"/>
        </w:rPr>
        <w:t>Additional</w:t>
      </w:r>
      <w:r>
        <w:rPr>
          <w:i/>
          <w:spacing w:val="-3"/>
          <w:sz w:val="24"/>
        </w:rPr>
        <w:t xml:space="preserve"> </w:t>
      </w:r>
      <w:r>
        <w:rPr>
          <w:i/>
          <w:sz w:val="24"/>
        </w:rPr>
        <w:t>Notices</w:t>
      </w:r>
      <w:r>
        <w:rPr>
          <w:i/>
          <w:spacing w:val="-3"/>
          <w:sz w:val="24"/>
        </w:rPr>
        <w:t xml:space="preserve"> </w:t>
      </w:r>
      <w:r>
        <w:rPr>
          <w:i/>
          <w:sz w:val="24"/>
        </w:rPr>
        <w:t>for</w:t>
      </w:r>
      <w:r>
        <w:rPr>
          <w:i/>
          <w:spacing w:val="-3"/>
          <w:sz w:val="24"/>
        </w:rPr>
        <w:t xml:space="preserve"> </w:t>
      </w:r>
      <w:r>
        <w:rPr>
          <w:i/>
          <w:sz w:val="24"/>
        </w:rPr>
        <w:t>QHP</w:t>
      </w:r>
      <w:r>
        <w:rPr>
          <w:i/>
          <w:spacing w:val="-4"/>
          <w:sz w:val="24"/>
        </w:rPr>
        <w:t xml:space="preserve"> </w:t>
      </w:r>
      <w:r>
        <w:rPr>
          <w:i/>
          <w:sz w:val="24"/>
        </w:rPr>
        <w:t>Issuers</w:t>
      </w:r>
      <w:r>
        <w:rPr>
          <w:i/>
          <w:spacing w:val="-3"/>
          <w:sz w:val="24"/>
        </w:rPr>
        <w:t xml:space="preserve"> </w:t>
      </w:r>
      <w:r>
        <w:rPr>
          <w:i/>
          <w:sz w:val="24"/>
        </w:rPr>
        <w:t>Data</w:t>
      </w:r>
      <w:r>
        <w:rPr>
          <w:i/>
          <w:spacing w:val="-3"/>
          <w:sz w:val="24"/>
        </w:rPr>
        <w:t xml:space="preserve"> </w:t>
      </w:r>
      <w:r>
        <w:rPr>
          <w:i/>
          <w:sz w:val="24"/>
        </w:rPr>
        <w:t>Collection</w:t>
      </w:r>
      <w:r>
        <w:rPr>
          <w:i/>
          <w:spacing w:val="-5"/>
          <w:sz w:val="24"/>
        </w:rPr>
        <w:t xml:space="preserve"> </w:t>
      </w:r>
      <w:r>
        <w:rPr>
          <w:sz w:val="24"/>
        </w:rPr>
        <w:t>was</w:t>
      </w:r>
      <w:r>
        <w:rPr>
          <w:spacing w:val="-4"/>
          <w:sz w:val="24"/>
        </w:rPr>
        <w:t xml:space="preserve"> </w:t>
      </w:r>
      <w:r>
        <w:rPr>
          <w:sz w:val="24"/>
        </w:rPr>
        <w:t>approved on 9/13/2016. The ICR was approved with change on 1/3/2020 and most recently approved on 03/01/2023. This ICR serves as the formal request for an extension without change of a currently approved clearance.</w:t>
      </w:r>
    </w:p>
    <w:p>
      <w:pPr>
        <w:pStyle w:val="BodyText"/>
      </w:pPr>
    </w:p>
    <w:p>
      <w:pPr>
        <w:pStyle w:val="ListParagraph"/>
        <w:numPr>
          <w:ilvl w:val="0"/>
          <w:numId w:val="1"/>
        </w:numPr>
        <w:tabs>
          <w:tab w:val="left" w:pos="721"/>
        </w:tabs>
        <w:spacing w:before="0" w:after="0" w:line="240" w:lineRule="auto"/>
        <w:ind w:left="721" w:right="0" w:hanging="481"/>
        <w:jc w:val="left"/>
        <w:rPr>
          <w:b/>
          <w:sz w:val="24"/>
          <w:u w:val="none"/>
        </w:rPr>
      </w:pPr>
      <w:r>
        <w:rPr>
          <w:b/>
          <w:spacing w:val="-2"/>
          <w:sz w:val="24"/>
          <w:u w:val="thick"/>
        </w:rPr>
        <w:t>Justification</w:t>
      </w:r>
    </w:p>
    <w:p>
      <w:pPr>
        <w:pStyle w:val="BodyText"/>
        <w:rPr>
          <w:b/>
        </w:rPr>
      </w:pPr>
    </w:p>
    <w:p>
      <w:pPr>
        <w:pStyle w:val="ListParagraph"/>
        <w:numPr>
          <w:ilvl w:val="1"/>
          <w:numId w:val="1"/>
        </w:numPr>
        <w:tabs>
          <w:tab w:val="left" w:pos="712"/>
        </w:tabs>
        <w:spacing w:before="0" w:after="0" w:line="240" w:lineRule="auto"/>
        <w:ind w:left="712" w:right="0" w:hanging="472"/>
        <w:jc w:val="left"/>
        <w:rPr>
          <w:sz w:val="24"/>
          <w:u w:val="none"/>
        </w:rPr>
      </w:pPr>
      <w:r>
        <w:rPr>
          <w:sz w:val="24"/>
          <w:u w:val="single"/>
        </w:rPr>
        <w:t>Need</w:t>
      </w:r>
      <w:r>
        <w:rPr>
          <w:spacing w:val="-9"/>
          <w:sz w:val="24"/>
          <w:u w:val="single"/>
        </w:rPr>
        <w:t xml:space="preserve"> </w:t>
      </w:r>
      <w:r>
        <w:rPr>
          <w:sz w:val="24"/>
          <w:u w:val="single"/>
        </w:rPr>
        <w:t>and</w:t>
      </w:r>
      <w:r>
        <w:rPr>
          <w:spacing w:val="-3"/>
          <w:sz w:val="24"/>
          <w:u w:val="single"/>
        </w:rPr>
        <w:t xml:space="preserve"> </w:t>
      </w:r>
      <w:r>
        <w:rPr>
          <w:sz w:val="24"/>
          <w:u w:val="single"/>
        </w:rPr>
        <w:t>Legal</w:t>
      </w:r>
      <w:r>
        <w:rPr>
          <w:spacing w:val="-7"/>
          <w:sz w:val="24"/>
          <w:u w:val="single"/>
        </w:rPr>
        <w:t xml:space="preserve"> </w:t>
      </w:r>
      <w:r>
        <w:rPr>
          <w:spacing w:val="-4"/>
          <w:sz w:val="24"/>
          <w:u w:val="single"/>
        </w:rPr>
        <w:t>Basis</w:t>
      </w:r>
    </w:p>
    <w:p>
      <w:pPr>
        <w:pStyle w:val="BodyText"/>
      </w:pPr>
    </w:p>
    <w:p>
      <w:pPr>
        <w:pStyle w:val="BodyText"/>
        <w:ind w:left="239" w:right="323"/>
      </w:pPr>
      <w:r>
        <w:t>Under §156.1256, a QHP issuer on an FFE must, in the case of a plan or benefit display error included in §155.420(d)(12), notify its enrollees within 30 calendar days after the issuer is informed by the FFE that the error has been corrected, if directed to do so by the FFE. We believe that enrollees should be made aware of any error that may have impacted their QHP selection and enrollment</w:t>
      </w:r>
      <w:r>
        <w:rPr>
          <w:spacing w:val="-4"/>
        </w:rPr>
        <w:t xml:space="preserve"> </w:t>
      </w:r>
      <w:r>
        <w:t>and</w:t>
      </w:r>
      <w:r>
        <w:rPr>
          <w:spacing w:val="-5"/>
        </w:rPr>
        <w:t xml:space="preserve"> </w:t>
      </w:r>
      <w:r>
        <w:t>any</w:t>
      </w:r>
      <w:r>
        <w:rPr>
          <w:spacing w:val="-10"/>
        </w:rPr>
        <w:t xml:space="preserve"> </w:t>
      </w:r>
      <w:r>
        <w:t>associated</w:t>
      </w:r>
      <w:r>
        <w:rPr>
          <w:spacing w:val="-11"/>
        </w:rPr>
        <w:t xml:space="preserve"> </w:t>
      </w:r>
      <w:r>
        <w:t>monthly</w:t>
      </w:r>
      <w:r>
        <w:rPr>
          <w:spacing w:val="-6"/>
        </w:rPr>
        <w:t xml:space="preserve"> </w:t>
      </w:r>
      <w:r>
        <w:t>or</w:t>
      </w:r>
      <w:r>
        <w:rPr>
          <w:spacing w:val="-6"/>
        </w:rPr>
        <w:t xml:space="preserve"> </w:t>
      </w:r>
      <w:r>
        <w:t>annual</w:t>
      </w:r>
      <w:r>
        <w:rPr>
          <w:spacing w:val="-6"/>
        </w:rPr>
        <w:t xml:space="preserve"> </w:t>
      </w:r>
      <w:r>
        <w:t>costs.</w:t>
      </w:r>
      <w:r>
        <w:rPr>
          <w:spacing w:val="-5"/>
        </w:rPr>
        <w:t xml:space="preserve"> </w:t>
      </w:r>
      <w:r>
        <w:t>Therefore,</w:t>
      </w:r>
      <w:r>
        <w:rPr>
          <w:spacing w:val="-5"/>
        </w:rPr>
        <w:t xml:space="preserve"> </w:t>
      </w:r>
      <w:r>
        <w:t>we</w:t>
      </w:r>
      <w:r>
        <w:rPr>
          <w:spacing w:val="-6"/>
        </w:rPr>
        <w:t xml:space="preserve"> </w:t>
      </w:r>
      <w:r>
        <w:t>continue</w:t>
      </w:r>
      <w:r>
        <w:rPr>
          <w:spacing w:val="-7"/>
        </w:rPr>
        <w:t xml:space="preserve"> </w:t>
      </w:r>
      <w:r>
        <w:t>to</w:t>
      </w:r>
      <w:r>
        <w:rPr>
          <w:spacing w:val="-2"/>
        </w:rPr>
        <w:t xml:space="preserve"> </w:t>
      </w:r>
      <w:r>
        <w:t>require</w:t>
      </w:r>
      <w:r>
        <w:rPr>
          <w:spacing w:val="-6"/>
        </w:rPr>
        <w:t xml:space="preserve"> </w:t>
      </w:r>
      <w:r>
        <w:t>issuers</w:t>
      </w:r>
      <w:r>
        <w:rPr>
          <w:spacing w:val="-6"/>
        </w:rPr>
        <w:t xml:space="preserve"> </w:t>
      </w:r>
      <w:r>
        <w:t>to notify</w:t>
      </w:r>
      <w:r>
        <w:rPr>
          <w:spacing w:val="-2"/>
        </w:rPr>
        <w:t xml:space="preserve"> </w:t>
      </w:r>
      <w:r>
        <w:t>their enrollees of any</w:t>
      </w:r>
      <w:r>
        <w:rPr>
          <w:spacing w:val="-1"/>
        </w:rPr>
        <w:t xml:space="preserve"> </w:t>
      </w:r>
      <w:r>
        <w:t>such</w:t>
      </w:r>
      <w:r>
        <w:rPr>
          <w:spacing w:val="-1"/>
        </w:rPr>
        <w:t xml:space="preserve"> </w:t>
      </w:r>
      <w:r>
        <w:t>error,</w:t>
      </w:r>
      <w:r>
        <w:rPr>
          <w:spacing w:val="-1"/>
        </w:rPr>
        <w:t xml:space="preserve"> </w:t>
      </w:r>
      <w:r>
        <w:t>should</w:t>
      </w:r>
      <w:r>
        <w:rPr>
          <w:spacing w:val="-1"/>
        </w:rPr>
        <w:t xml:space="preserve"> </w:t>
      </w:r>
      <w:r>
        <w:t>such error occur, as well as the availability of an SEP, under §155.420(d)(12), for the enrollee to select a different QHP, if desired.</w:t>
      </w:r>
    </w:p>
    <w:p>
      <w:pPr>
        <w:pStyle w:val="BodyText"/>
      </w:pPr>
    </w:p>
    <w:p>
      <w:pPr>
        <w:pStyle w:val="ListParagraph"/>
        <w:numPr>
          <w:ilvl w:val="1"/>
          <w:numId w:val="1"/>
        </w:numPr>
        <w:tabs>
          <w:tab w:val="left" w:pos="716"/>
        </w:tabs>
        <w:spacing w:before="1" w:after="0" w:line="240" w:lineRule="auto"/>
        <w:ind w:left="716" w:right="0" w:hanging="476"/>
        <w:jc w:val="left"/>
        <w:rPr>
          <w:sz w:val="24"/>
          <w:u w:val="none"/>
        </w:rPr>
      </w:pPr>
      <w:r>
        <w:rPr>
          <w:spacing w:val="-2"/>
          <w:sz w:val="24"/>
          <w:u w:val="single"/>
        </w:rPr>
        <w:t>Information</w:t>
      </w:r>
      <w:r>
        <w:rPr>
          <w:spacing w:val="4"/>
          <w:sz w:val="24"/>
          <w:u w:val="single"/>
        </w:rPr>
        <w:t xml:space="preserve"> </w:t>
      </w:r>
      <w:r>
        <w:rPr>
          <w:spacing w:val="-4"/>
          <w:sz w:val="24"/>
          <w:u w:val="single"/>
        </w:rPr>
        <w:t>Users</w:t>
      </w:r>
    </w:p>
    <w:p>
      <w:pPr>
        <w:pStyle w:val="BodyText"/>
        <w:spacing w:before="276"/>
        <w:ind w:left="240" w:right="412"/>
      </w:pPr>
      <w:r>
        <w:t>Under</w:t>
      </w:r>
      <w:r>
        <w:rPr>
          <w:spacing w:val="-3"/>
        </w:rPr>
        <w:t xml:space="preserve"> </w:t>
      </w:r>
      <w:r>
        <w:t>45</w:t>
      </w:r>
      <w:r>
        <w:rPr>
          <w:spacing w:val="-3"/>
        </w:rPr>
        <w:t xml:space="preserve"> </w:t>
      </w:r>
      <w:r>
        <w:t>CFR</w:t>
      </w:r>
      <w:r>
        <w:rPr>
          <w:spacing w:val="-4"/>
        </w:rPr>
        <w:t xml:space="preserve"> </w:t>
      </w:r>
      <w:r>
        <w:t>§155.420(a),</w:t>
      </w:r>
      <w:r>
        <w:rPr>
          <w:spacing w:val="-3"/>
        </w:rPr>
        <w:t xml:space="preserve"> </w:t>
      </w:r>
      <w:r>
        <w:t>the</w:t>
      </w:r>
      <w:r>
        <w:rPr>
          <w:spacing w:val="-3"/>
        </w:rPr>
        <w:t xml:space="preserve"> </w:t>
      </w:r>
      <w:r>
        <w:t>Exchange</w:t>
      </w:r>
      <w:r>
        <w:rPr>
          <w:spacing w:val="-3"/>
        </w:rPr>
        <w:t xml:space="preserve"> </w:t>
      </w:r>
      <w:r>
        <w:t>must</w:t>
      </w:r>
      <w:r>
        <w:rPr>
          <w:spacing w:val="-4"/>
        </w:rPr>
        <w:t xml:space="preserve"> </w:t>
      </w:r>
      <w:r>
        <w:t>provide</w:t>
      </w:r>
      <w:r>
        <w:rPr>
          <w:spacing w:val="-3"/>
        </w:rPr>
        <w:t xml:space="preserve"> </w:t>
      </w:r>
      <w:r>
        <w:t>SEPs</w:t>
      </w:r>
      <w:r>
        <w:rPr>
          <w:spacing w:val="-3"/>
        </w:rPr>
        <w:t xml:space="preserve"> </w:t>
      </w:r>
      <w:r>
        <w:t>under</w:t>
      </w:r>
      <w:r>
        <w:rPr>
          <w:spacing w:val="-3"/>
        </w:rPr>
        <w:t xml:space="preserve"> </w:t>
      </w:r>
      <w:r>
        <w:t>the</w:t>
      </w:r>
      <w:r>
        <w:rPr>
          <w:spacing w:val="-4"/>
        </w:rPr>
        <w:t xml:space="preserve"> </w:t>
      </w:r>
      <w:r>
        <w:t>stated</w:t>
      </w:r>
      <w:r>
        <w:rPr>
          <w:spacing w:val="-3"/>
        </w:rPr>
        <w:t xml:space="preserve"> </w:t>
      </w:r>
      <w:r>
        <w:t>circumstances</w:t>
      </w:r>
      <w:r>
        <w:rPr>
          <w:spacing w:val="-3"/>
        </w:rPr>
        <w:t xml:space="preserve"> </w:t>
      </w:r>
      <w:r>
        <w:t>and, during the SEP, qualified individuals may enroll in QHPs and enrollees may change QHPs. An</w:t>
      </w:r>
    </w:p>
    <w:p>
      <w:pPr>
        <w:spacing w:before="95"/>
        <w:ind w:left="4984" w:right="0" w:firstLine="0"/>
        <w:jc w:val="left"/>
        <w:rPr>
          <w:sz w:val="22"/>
        </w:rPr>
      </w:pPr>
      <w:r>
        <w:rPr>
          <w:spacing w:val="-10"/>
          <w:sz w:val="22"/>
        </w:rPr>
        <w:t>1</w:t>
      </w:r>
    </w:p>
    <w:p>
      <w:pPr>
        <w:spacing w:after="0"/>
        <w:jc w:val="left"/>
        <w:rPr>
          <w:sz w:val="22"/>
        </w:rPr>
        <w:sectPr>
          <w:type w:val="continuous"/>
          <w:pgSz w:w="12240" w:h="15840"/>
          <w:pgMar w:top="1420" w:right="1080" w:bottom="280" w:left="1080" w:header="720" w:footer="720"/>
          <w:cols w:space="720"/>
        </w:sectPr>
      </w:pPr>
    </w:p>
    <w:p>
      <w:pPr>
        <w:pStyle w:val="BodyText"/>
        <w:spacing w:before="60"/>
        <w:ind w:left="240"/>
      </w:pPr>
      <w:r>
        <w:t>enrollee</w:t>
      </w:r>
      <w:r>
        <w:rPr>
          <w:spacing w:val="-3"/>
        </w:rPr>
        <w:t xml:space="preserve"> </w:t>
      </w:r>
      <w:r>
        <w:t>may</w:t>
      </w:r>
      <w:r>
        <w:rPr>
          <w:spacing w:val="-1"/>
        </w:rPr>
        <w:t xml:space="preserve"> </w:t>
      </w:r>
      <w:r>
        <w:t>be</w:t>
      </w:r>
      <w:r>
        <w:rPr>
          <w:spacing w:val="-2"/>
        </w:rPr>
        <w:t xml:space="preserve"> </w:t>
      </w:r>
      <w:r>
        <w:t>entitled</w:t>
      </w:r>
      <w:r>
        <w:rPr>
          <w:spacing w:val="-3"/>
        </w:rPr>
        <w:t xml:space="preserve"> </w:t>
      </w:r>
      <w:r>
        <w:t>to</w:t>
      </w:r>
      <w:r>
        <w:rPr>
          <w:spacing w:val="-1"/>
        </w:rPr>
        <w:t xml:space="preserve"> </w:t>
      </w:r>
      <w:r>
        <w:t>a</w:t>
      </w:r>
      <w:r>
        <w:rPr>
          <w:spacing w:val="-1"/>
        </w:rPr>
        <w:t xml:space="preserve"> </w:t>
      </w:r>
      <w:r>
        <w:t>SEP</w:t>
      </w:r>
      <w:r>
        <w:rPr>
          <w:spacing w:val="-2"/>
        </w:rPr>
        <w:t xml:space="preserve"> </w:t>
      </w:r>
      <w:r>
        <w:t>when</w:t>
      </w:r>
      <w:r>
        <w:rPr>
          <w:spacing w:val="-1"/>
        </w:rPr>
        <w:t xml:space="preserve"> </w:t>
      </w:r>
      <w:r>
        <w:t>there</w:t>
      </w:r>
      <w:r>
        <w:rPr>
          <w:spacing w:val="-1"/>
        </w:rPr>
        <w:t xml:space="preserve"> </w:t>
      </w:r>
      <w:r>
        <w:t>is</w:t>
      </w:r>
      <w:r>
        <w:rPr>
          <w:spacing w:val="-2"/>
        </w:rPr>
        <w:t xml:space="preserve"> </w:t>
      </w:r>
      <w:r>
        <w:t>a</w:t>
      </w:r>
      <w:r>
        <w:rPr>
          <w:spacing w:val="-1"/>
        </w:rPr>
        <w:t xml:space="preserve"> </w:t>
      </w:r>
      <w:r>
        <w:t>triggering</w:t>
      </w:r>
      <w:r>
        <w:rPr>
          <w:spacing w:val="-3"/>
        </w:rPr>
        <w:t xml:space="preserve"> </w:t>
      </w:r>
      <w:r>
        <w:t>event,</w:t>
      </w:r>
      <w:r>
        <w:rPr>
          <w:spacing w:val="-1"/>
        </w:rPr>
        <w:t xml:space="preserve"> </w:t>
      </w:r>
      <w:r>
        <w:t>as</w:t>
      </w:r>
      <w:r>
        <w:rPr>
          <w:spacing w:val="-1"/>
        </w:rPr>
        <w:t xml:space="preserve"> </w:t>
      </w:r>
      <w:r>
        <w:t>described</w:t>
      </w:r>
      <w:r>
        <w:rPr>
          <w:spacing w:val="-2"/>
        </w:rPr>
        <w:t xml:space="preserve"> </w:t>
      </w:r>
      <w:r>
        <w:rPr>
          <w:spacing w:val="-5"/>
        </w:rPr>
        <w:t>in</w:t>
      </w:r>
    </w:p>
    <w:p>
      <w:pPr>
        <w:pStyle w:val="BodyText"/>
        <w:ind w:left="240" w:right="412"/>
      </w:pPr>
      <w:r>
        <w:t>§155.420(d).</w:t>
      </w:r>
      <w:r>
        <w:rPr>
          <w:spacing w:val="-8"/>
        </w:rPr>
        <w:t xml:space="preserve"> </w:t>
      </w:r>
      <w:r>
        <w:t>This</w:t>
      </w:r>
      <w:r>
        <w:rPr>
          <w:spacing w:val="-8"/>
        </w:rPr>
        <w:t xml:space="preserve"> </w:t>
      </w:r>
      <w:r>
        <w:t>information</w:t>
      </w:r>
      <w:r>
        <w:rPr>
          <w:spacing w:val="-8"/>
        </w:rPr>
        <w:t xml:space="preserve"> </w:t>
      </w:r>
      <w:r>
        <w:t>collection</w:t>
      </w:r>
      <w:r>
        <w:rPr>
          <w:spacing w:val="-8"/>
        </w:rPr>
        <w:t xml:space="preserve"> </w:t>
      </w:r>
      <w:r>
        <w:t>deals</w:t>
      </w:r>
      <w:r>
        <w:rPr>
          <w:spacing w:val="-8"/>
        </w:rPr>
        <w:t xml:space="preserve"> </w:t>
      </w:r>
      <w:r>
        <w:t>with</w:t>
      </w:r>
      <w:r>
        <w:rPr>
          <w:spacing w:val="-8"/>
        </w:rPr>
        <w:t xml:space="preserve"> </w:t>
      </w:r>
      <w:r>
        <w:t>the</w:t>
      </w:r>
      <w:r>
        <w:rPr>
          <w:spacing w:val="-9"/>
        </w:rPr>
        <w:t xml:space="preserve"> </w:t>
      </w:r>
      <w:r>
        <w:t>notices</w:t>
      </w:r>
      <w:r>
        <w:rPr>
          <w:spacing w:val="-8"/>
        </w:rPr>
        <w:t xml:space="preserve"> </w:t>
      </w:r>
      <w:r>
        <w:t>required</w:t>
      </w:r>
      <w:r>
        <w:rPr>
          <w:spacing w:val="-8"/>
        </w:rPr>
        <w:t xml:space="preserve"> </w:t>
      </w:r>
      <w:r>
        <w:t>under</w:t>
      </w:r>
      <w:r>
        <w:rPr>
          <w:spacing w:val="-8"/>
        </w:rPr>
        <w:t xml:space="preserve"> </w:t>
      </w:r>
      <w:r>
        <w:t>§156.1256</w:t>
      </w:r>
      <w:r>
        <w:rPr>
          <w:spacing w:val="-4"/>
        </w:rPr>
        <w:t xml:space="preserve"> </w:t>
      </w:r>
      <w:r>
        <w:t>relating to material plan or benefit display errors.</w:t>
      </w:r>
    </w:p>
    <w:p>
      <w:pPr>
        <w:pStyle w:val="BodyText"/>
      </w:pPr>
    </w:p>
    <w:p>
      <w:pPr>
        <w:pStyle w:val="BodyText"/>
        <w:ind w:left="240" w:right="412"/>
      </w:pPr>
      <w:r>
        <w:t>The</w:t>
      </w:r>
      <w:r>
        <w:rPr>
          <w:spacing w:val="-6"/>
        </w:rPr>
        <w:t xml:space="preserve"> </w:t>
      </w:r>
      <w:r>
        <w:t>notifications</w:t>
      </w:r>
      <w:r>
        <w:rPr>
          <w:spacing w:val="-7"/>
        </w:rPr>
        <w:t xml:space="preserve"> </w:t>
      </w:r>
      <w:r>
        <w:t>that</w:t>
      </w:r>
      <w:r>
        <w:rPr>
          <w:spacing w:val="-6"/>
        </w:rPr>
        <w:t xml:space="preserve"> </w:t>
      </w:r>
      <w:r>
        <w:t>the</w:t>
      </w:r>
      <w:r>
        <w:rPr>
          <w:spacing w:val="-5"/>
        </w:rPr>
        <w:t xml:space="preserve"> </w:t>
      </w:r>
      <w:r>
        <w:t>QHP</w:t>
      </w:r>
      <w:r>
        <w:rPr>
          <w:spacing w:val="-5"/>
        </w:rPr>
        <w:t xml:space="preserve"> </w:t>
      </w:r>
      <w:r>
        <w:t>issuers</w:t>
      </w:r>
      <w:r>
        <w:rPr>
          <w:spacing w:val="-6"/>
        </w:rPr>
        <w:t xml:space="preserve"> </w:t>
      </w:r>
      <w:r>
        <w:t>are</w:t>
      </w:r>
      <w:r>
        <w:rPr>
          <w:spacing w:val="-5"/>
        </w:rPr>
        <w:t xml:space="preserve"> </w:t>
      </w:r>
      <w:r>
        <w:t>required</w:t>
      </w:r>
      <w:r>
        <w:rPr>
          <w:spacing w:val="-6"/>
        </w:rPr>
        <w:t xml:space="preserve"> </w:t>
      </w:r>
      <w:r>
        <w:t>to</w:t>
      </w:r>
      <w:r>
        <w:rPr>
          <w:spacing w:val="-6"/>
        </w:rPr>
        <w:t xml:space="preserve"> </w:t>
      </w:r>
      <w:r>
        <w:t>send</w:t>
      </w:r>
      <w:r>
        <w:rPr>
          <w:spacing w:val="-6"/>
        </w:rPr>
        <w:t xml:space="preserve"> </w:t>
      </w:r>
      <w:r>
        <w:t>under</w:t>
      </w:r>
      <w:r>
        <w:rPr>
          <w:spacing w:val="-6"/>
        </w:rPr>
        <w:t xml:space="preserve"> </w:t>
      </w:r>
      <w:r>
        <w:t>this</w:t>
      </w:r>
      <w:r>
        <w:rPr>
          <w:spacing w:val="-6"/>
        </w:rPr>
        <w:t xml:space="preserve"> </w:t>
      </w:r>
      <w:r>
        <w:t>information</w:t>
      </w:r>
      <w:r>
        <w:rPr>
          <w:spacing w:val="-7"/>
        </w:rPr>
        <w:t xml:space="preserve"> </w:t>
      </w:r>
      <w:r>
        <w:t>collection</w:t>
      </w:r>
      <w:r>
        <w:rPr>
          <w:spacing w:val="-7"/>
        </w:rPr>
        <w:t xml:space="preserve"> </w:t>
      </w:r>
      <w:r>
        <w:t>are sent to</w:t>
      </w:r>
      <w:r>
        <w:rPr>
          <w:spacing w:val="-2"/>
        </w:rPr>
        <w:t xml:space="preserve"> </w:t>
      </w:r>
      <w:r>
        <w:t>the</w:t>
      </w:r>
      <w:r>
        <w:rPr>
          <w:spacing w:val="-1"/>
        </w:rPr>
        <w:t xml:space="preserve"> </w:t>
      </w:r>
      <w:r>
        <w:t>QHP</w:t>
      </w:r>
      <w:r>
        <w:rPr>
          <w:spacing w:val="-1"/>
        </w:rPr>
        <w:t xml:space="preserve"> </w:t>
      </w:r>
      <w:r>
        <w:t>issuers’</w:t>
      </w:r>
      <w:r>
        <w:rPr>
          <w:spacing w:val="-1"/>
        </w:rPr>
        <w:t xml:space="preserve"> </w:t>
      </w:r>
      <w:r>
        <w:t>enrollees who may</w:t>
      </w:r>
      <w:r>
        <w:rPr>
          <w:spacing w:val="-4"/>
        </w:rPr>
        <w:t xml:space="preserve"> </w:t>
      </w:r>
      <w:r>
        <w:t>be adversely</w:t>
      </w:r>
      <w:r>
        <w:rPr>
          <w:spacing w:val="-4"/>
        </w:rPr>
        <w:t xml:space="preserve"> </w:t>
      </w:r>
      <w:r>
        <w:t>affected by</w:t>
      </w:r>
      <w:r>
        <w:rPr>
          <w:spacing w:val="-5"/>
        </w:rPr>
        <w:t xml:space="preserve"> </w:t>
      </w:r>
      <w:r>
        <w:t>an error</w:t>
      </w:r>
      <w:r>
        <w:rPr>
          <w:spacing w:val="-1"/>
        </w:rPr>
        <w:t xml:space="preserve"> </w:t>
      </w:r>
      <w:r>
        <w:t>in plan</w:t>
      </w:r>
      <w:r>
        <w:rPr>
          <w:spacing w:val="-2"/>
        </w:rPr>
        <w:t xml:space="preserve"> </w:t>
      </w:r>
      <w:r>
        <w:t>or benefit data displayed during their QHP selection, and the enrollees' eligibility for an SEP. The notifications inform the consumer about his or her health insurance coverage to make choices based on accurate plan data.</w:t>
      </w:r>
    </w:p>
    <w:p>
      <w:pPr>
        <w:pStyle w:val="BodyText"/>
      </w:pPr>
    </w:p>
    <w:p>
      <w:pPr>
        <w:pStyle w:val="ListParagraph"/>
        <w:numPr>
          <w:ilvl w:val="1"/>
          <w:numId w:val="1"/>
        </w:numPr>
        <w:tabs>
          <w:tab w:val="left" w:pos="712"/>
        </w:tabs>
        <w:spacing w:before="0" w:after="0" w:line="240" w:lineRule="auto"/>
        <w:ind w:left="712" w:right="0" w:hanging="482"/>
        <w:jc w:val="left"/>
        <w:rPr>
          <w:sz w:val="24"/>
          <w:u w:val="none"/>
        </w:rPr>
      </w:pPr>
      <w:r>
        <w:rPr>
          <w:sz w:val="24"/>
          <w:u w:val="single"/>
        </w:rPr>
        <w:t>Use</w:t>
      </w:r>
      <w:r>
        <w:rPr>
          <w:spacing w:val="-6"/>
          <w:sz w:val="24"/>
          <w:u w:val="single"/>
        </w:rPr>
        <w:t xml:space="preserve"> </w:t>
      </w:r>
      <w:r>
        <w:rPr>
          <w:sz w:val="24"/>
          <w:u w:val="single"/>
        </w:rPr>
        <w:t>of</w:t>
      </w:r>
      <w:r>
        <w:rPr>
          <w:spacing w:val="-3"/>
          <w:sz w:val="24"/>
          <w:u w:val="single"/>
        </w:rPr>
        <w:t xml:space="preserve"> </w:t>
      </w:r>
      <w:r>
        <w:rPr>
          <w:sz w:val="24"/>
          <w:u w:val="single"/>
        </w:rPr>
        <w:t>Information</w:t>
      </w:r>
      <w:r>
        <w:rPr>
          <w:spacing w:val="-12"/>
          <w:sz w:val="24"/>
          <w:u w:val="single"/>
        </w:rPr>
        <w:t xml:space="preserve"> </w:t>
      </w:r>
      <w:r>
        <w:rPr>
          <w:spacing w:val="-2"/>
          <w:sz w:val="24"/>
          <w:u w:val="single"/>
        </w:rPr>
        <w:t>Technology</w:t>
      </w:r>
    </w:p>
    <w:p>
      <w:pPr>
        <w:pStyle w:val="BodyText"/>
      </w:pPr>
    </w:p>
    <w:p>
      <w:pPr>
        <w:pStyle w:val="BodyText"/>
        <w:ind w:left="240" w:right="412" w:hanging="10"/>
      </w:pPr>
      <w:r>
        <w:t>QHP</w:t>
      </w:r>
      <w:r>
        <w:rPr>
          <w:spacing w:val="-5"/>
        </w:rPr>
        <w:t xml:space="preserve"> </w:t>
      </w:r>
      <w:r>
        <w:t>issuers</w:t>
      </w:r>
      <w:r>
        <w:rPr>
          <w:spacing w:val="-5"/>
        </w:rPr>
        <w:t xml:space="preserve"> </w:t>
      </w:r>
      <w:r>
        <w:t>use</w:t>
      </w:r>
      <w:r>
        <w:rPr>
          <w:spacing w:val="-6"/>
        </w:rPr>
        <w:t xml:space="preserve"> </w:t>
      </w:r>
      <w:r>
        <w:t>their</w:t>
      </w:r>
      <w:r>
        <w:rPr>
          <w:spacing w:val="-6"/>
        </w:rPr>
        <w:t xml:space="preserve"> </w:t>
      </w:r>
      <w:r>
        <w:t>claims</w:t>
      </w:r>
      <w:r>
        <w:rPr>
          <w:spacing w:val="-5"/>
        </w:rPr>
        <w:t xml:space="preserve"> </w:t>
      </w:r>
      <w:r>
        <w:t>data</w:t>
      </w:r>
      <w:r>
        <w:rPr>
          <w:spacing w:val="-6"/>
        </w:rPr>
        <w:t xml:space="preserve"> </w:t>
      </w:r>
      <w:r>
        <w:t>systems</w:t>
      </w:r>
      <w:r>
        <w:rPr>
          <w:spacing w:val="-5"/>
        </w:rPr>
        <w:t xml:space="preserve"> </w:t>
      </w:r>
      <w:r>
        <w:t>to</w:t>
      </w:r>
      <w:r>
        <w:rPr>
          <w:spacing w:val="-5"/>
        </w:rPr>
        <w:t xml:space="preserve"> </w:t>
      </w:r>
      <w:r>
        <w:t>identify</w:t>
      </w:r>
      <w:r>
        <w:rPr>
          <w:spacing w:val="-10"/>
        </w:rPr>
        <w:t xml:space="preserve"> </w:t>
      </w:r>
      <w:r>
        <w:t>enrollees</w:t>
      </w:r>
      <w:r>
        <w:rPr>
          <w:spacing w:val="-5"/>
        </w:rPr>
        <w:t xml:space="preserve"> </w:t>
      </w:r>
      <w:r>
        <w:t>that</w:t>
      </w:r>
      <w:r>
        <w:rPr>
          <w:spacing w:val="-5"/>
        </w:rPr>
        <w:t xml:space="preserve"> </w:t>
      </w:r>
      <w:r>
        <w:t>need</w:t>
      </w:r>
      <w:r>
        <w:rPr>
          <w:spacing w:val="-5"/>
        </w:rPr>
        <w:t xml:space="preserve"> </w:t>
      </w:r>
      <w:r>
        <w:t>to</w:t>
      </w:r>
      <w:r>
        <w:rPr>
          <w:spacing w:val="-4"/>
        </w:rPr>
        <w:t xml:space="preserve"> </w:t>
      </w:r>
      <w:r>
        <w:t>be</w:t>
      </w:r>
      <w:r>
        <w:rPr>
          <w:spacing w:val="-6"/>
        </w:rPr>
        <w:t xml:space="preserve"> </w:t>
      </w:r>
      <w:r>
        <w:t>notified.</w:t>
      </w:r>
      <w:r>
        <w:rPr>
          <w:spacing w:val="-5"/>
        </w:rPr>
        <w:t xml:space="preserve"> </w:t>
      </w:r>
      <w:r>
        <w:t>The notification can be sent to the enrollee electronically or by mail.</w:t>
      </w:r>
    </w:p>
    <w:p>
      <w:pPr>
        <w:pStyle w:val="BodyText"/>
      </w:pPr>
    </w:p>
    <w:p>
      <w:pPr>
        <w:pStyle w:val="ListParagraph"/>
        <w:numPr>
          <w:ilvl w:val="1"/>
          <w:numId w:val="1"/>
        </w:numPr>
        <w:tabs>
          <w:tab w:val="left" w:pos="719"/>
        </w:tabs>
        <w:spacing w:before="0" w:after="0" w:line="240" w:lineRule="auto"/>
        <w:ind w:left="719" w:right="0" w:hanging="489"/>
        <w:jc w:val="left"/>
        <w:rPr>
          <w:sz w:val="24"/>
          <w:u w:val="none"/>
        </w:rPr>
      </w:pPr>
      <w:r>
        <w:rPr>
          <w:sz w:val="24"/>
          <w:u w:val="single"/>
        </w:rPr>
        <w:t>Duplication</w:t>
      </w:r>
      <w:r>
        <w:rPr>
          <w:spacing w:val="-5"/>
          <w:sz w:val="24"/>
          <w:u w:val="single"/>
        </w:rPr>
        <w:t xml:space="preserve"> </w:t>
      </w:r>
      <w:r>
        <w:rPr>
          <w:sz w:val="24"/>
          <w:u w:val="single"/>
        </w:rPr>
        <w:t>of</w:t>
      </w:r>
      <w:r>
        <w:rPr>
          <w:spacing w:val="-12"/>
          <w:sz w:val="24"/>
          <w:u w:val="single"/>
        </w:rPr>
        <w:t xml:space="preserve"> </w:t>
      </w:r>
      <w:r>
        <w:rPr>
          <w:spacing w:val="-2"/>
          <w:sz w:val="24"/>
          <w:u w:val="single"/>
        </w:rPr>
        <w:t>Efforts</w:t>
      </w:r>
    </w:p>
    <w:p>
      <w:pPr>
        <w:pStyle w:val="BodyText"/>
      </w:pPr>
    </w:p>
    <w:p>
      <w:pPr>
        <w:pStyle w:val="BodyText"/>
        <w:ind w:left="230"/>
      </w:pPr>
      <w:r>
        <w:t>This</w:t>
      </w:r>
      <w:r>
        <w:rPr>
          <w:spacing w:val="-8"/>
        </w:rPr>
        <w:t xml:space="preserve"> </w:t>
      </w:r>
      <w:r>
        <w:t>information</w:t>
      </w:r>
      <w:r>
        <w:rPr>
          <w:spacing w:val="-4"/>
        </w:rPr>
        <w:t xml:space="preserve"> </w:t>
      </w:r>
      <w:r>
        <w:t>collection</w:t>
      </w:r>
      <w:r>
        <w:rPr>
          <w:spacing w:val="-3"/>
        </w:rPr>
        <w:t xml:space="preserve"> </w:t>
      </w:r>
      <w:r>
        <w:t>does</w:t>
      </w:r>
      <w:r>
        <w:rPr>
          <w:spacing w:val="-3"/>
        </w:rPr>
        <w:t xml:space="preserve"> </w:t>
      </w:r>
      <w:r>
        <w:t>not</w:t>
      </w:r>
      <w:r>
        <w:rPr>
          <w:spacing w:val="-4"/>
        </w:rPr>
        <w:t xml:space="preserve"> </w:t>
      </w:r>
      <w:r>
        <w:t>duplicate</w:t>
      </w:r>
      <w:r>
        <w:rPr>
          <w:spacing w:val="-4"/>
        </w:rPr>
        <w:t xml:space="preserve"> </w:t>
      </w:r>
      <w:r>
        <w:t>any</w:t>
      </w:r>
      <w:r>
        <w:rPr>
          <w:spacing w:val="-6"/>
        </w:rPr>
        <w:t xml:space="preserve"> </w:t>
      </w:r>
      <w:r>
        <w:t>other</w:t>
      </w:r>
      <w:r>
        <w:rPr>
          <w:spacing w:val="-4"/>
        </w:rPr>
        <w:t xml:space="preserve"> </w:t>
      </w:r>
      <w:r>
        <w:t>Federal</w:t>
      </w:r>
      <w:r>
        <w:rPr>
          <w:spacing w:val="-2"/>
        </w:rPr>
        <w:t xml:space="preserve"> effort.</w:t>
      </w:r>
    </w:p>
    <w:p>
      <w:pPr>
        <w:pStyle w:val="BodyText"/>
      </w:pPr>
    </w:p>
    <w:p>
      <w:pPr>
        <w:pStyle w:val="ListParagraph"/>
        <w:numPr>
          <w:ilvl w:val="1"/>
          <w:numId w:val="1"/>
        </w:numPr>
        <w:tabs>
          <w:tab w:val="left" w:pos="719"/>
        </w:tabs>
        <w:spacing w:before="0" w:after="0" w:line="240" w:lineRule="auto"/>
        <w:ind w:left="719" w:right="0" w:hanging="489"/>
        <w:jc w:val="left"/>
        <w:rPr>
          <w:sz w:val="24"/>
          <w:u w:val="none"/>
        </w:rPr>
      </w:pPr>
      <w:r>
        <w:rPr>
          <w:sz w:val="24"/>
          <w:u w:val="single"/>
        </w:rPr>
        <w:t>Small</w:t>
      </w:r>
      <w:r>
        <w:rPr>
          <w:spacing w:val="-9"/>
          <w:sz w:val="24"/>
          <w:u w:val="single"/>
        </w:rPr>
        <w:t xml:space="preserve"> </w:t>
      </w:r>
      <w:r>
        <w:rPr>
          <w:spacing w:val="-2"/>
          <w:sz w:val="24"/>
          <w:u w:val="single"/>
        </w:rPr>
        <w:t>Businesses</w:t>
      </w:r>
    </w:p>
    <w:p>
      <w:pPr>
        <w:pStyle w:val="BodyText"/>
      </w:pPr>
    </w:p>
    <w:p>
      <w:pPr>
        <w:pStyle w:val="BodyText"/>
        <w:ind w:left="230"/>
      </w:pPr>
      <w:r>
        <w:t>This</w:t>
      </w:r>
      <w:r>
        <w:rPr>
          <w:spacing w:val="-8"/>
        </w:rPr>
        <w:t xml:space="preserve"> </w:t>
      </w:r>
      <w:r>
        <w:t>information</w:t>
      </w:r>
      <w:r>
        <w:rPr>
          <w:spacing w:val="-4"/>
        </w:rPr>
        <w:t xml:space="preserve"> </w:t>
      </w:r>
      <w:r>
        <w:t>collection</w:t>
      </w:r>
      <w:r>
        <w:rPr>
          <w:spacing w:val="-3"/>
        </w:rPr>
        <w:t xml:space="preserve"> </w:t>
      </w:r>
      <w:r>
        <w:t>does</w:t>
      </w:r>
      <w:r>
        <w:rPr>
          <w:spacing w:val="-5"/>
        </w:rPr>
        <w:t xml:space="preserve"> </w:t>
      </w:r>
      <w:r>
        <w:t>not</w:t>
      </w:r>
      <w:r>
        <w:rPr>
          <w:spacing w:val="-3"/>
        </w:rPr>
        <w:t xml:space="preserve"> </w:t>
      </w:r>
      <w:r>
        <w:t>have</w:t>
      </w:r>
      <w:r>
        <w:rPr>
          <w:spacing w:val="-5"/>
        </w:rPr>
        <w:t xml:space="preserve"> </w:t>
      </w:r>
      <w:r>
        <w:t>a</w:t>
      </w:r>
      <w:r>
        <w:rPr>
          <w:spacing w:val="-4"/>
        </w:rPr>
        <w:t xml:space="preserve"> </w:t>
      </w:r>
      <w:r>
        <w:t>significant</w:t>
      </w:r>
      <w:r>
        <w:rPr>
          <w:spacing w:val="-4"/>
        </w:rPr>
        <w:t xml:space="preserve"> </w:t>
      </w:r>
      <w:r>
        <w:t>impact</w:t>
      </w:r>
      <w:r>
        <w:rPr>
          <w:spacing w:val="-2"/>
        </w:rPr>
        <w:t xml:space="preserve"> </w:t>
      </w:r>
      <w:r>
        <w:t>on</w:t>
      </w:r>
      <w:r>
        <w:rPr>
          <w:spacing w:val="-4"/>
        </w:rPr>
        <w:t xml:space="preserve"> </w:t>
      </w:r>
      <w:r>
        <w:t>small</w:t>
      </w:r>
      <w:r>
        <w:rPr>
          <w:spacing w:val="-2"/>
        </w:rPr>
        <w:t xml:space="preserve"> businesses.</w:t>
      </w:r>
    </w:p>
    <w:p>
      <w:pPr>
        <w:pStyle w:val="BodyText"/>
      </w:pPr>
    </w:p>
    <w:p>
      <w:pPr>
        <w:pStyle w:val="ListParagraph"/>
        <w:numPr>
          <w:ilvl w:val="1"/>
          <w:numId w:val="1"/>
        </w:numPr>
        <w:tabs>
          <w:tab w:val="left" w:pos="716"/>
        </w:tabs>
        <w:spacing w:before="0" w:after="0" w:line="240" w:lineRule="auto"/>
        <w:ind w:left="716" w:right="0" w:hanging="486"/>
        <w:jc w:val="left"/>
        <w:rPr>
          <w:sz w:val="24"/>
          <w:u w:val="none"/>
        </w:rPr>
      </w:pPr>
      <w:r>
        <w:rPr>
          <w:sz w:val="24"/>
          <w:u w:val="single"/>
        </w:rPr>
        <w:t>Less</w:t>
      </w:r>
      <w:r>
        <w:rPr>
          <w:spacing w:val="-6"/>
          <w:sz w:val="24"/>
          <w:u w:val="single"/>
        </w:rPr>
        <w:t xml:space="preserve"> </w:t>
      </w:r>
      <w:r>
        <w:rPr>
          <w:sz w:val="24"/>
          <w:u w:val="single"/>
        </w:rPr>
        <w:t>Frequent</w:t>
      </w:r>
      <w:r>
        <w:rPr>
          <w:spacing w:val="-16"/>
          <w:sz w:val="24"/>
          <w:u w:val="single"/>
        </w:rPr>
        <w:t xml:space="preserve"> </w:t>
      </w:r>
      <w:r>
        <w:rPr>
          <w:spacing w:val="-2"/>
          <w:sz w:val="24"/>
          <w:u w:val="single"/>
        </w:rPr>
        <w:t>Collection</w:t>
      </w:r>
    </w:p>
    <w:p>
      <w:pPr>
        <w:pStyle w:val="BodyText"/>
      </w:pPr>
    </w:p>
    <w:p>
      <w:pPr>
        <w:pStyle w:val="BodyText"/>
        <w:ind w:left="239" w:right="377" w:hanging="10"/>
      </w:pPr>
      <w:r>
        <w:t>The</w:t>
      </w:r>
      <w:r>
        <w:rPr>
          <w:spacing w:val="-3"/>
        </w:rPr>
        <w:t xml:space="preserve"> </w:t>
      </w:r>
      <w:r>
        <w:t>burden</w:t>
      </w:r>
      <w:r>
        <w:rPr>
          <w:spacing w:val="-4"/>
        </w:rPr>
        <w:t xml:space="preserve"> </w:t>
      </w:r>
      <w:r>
        <w:t>associated</w:t>
      </w:r>
      <w:r>
        <w:rPr>
          <w:spacing w:val="-2"/>
        </w:rPr>
        <w:t xml:space="preserve"> </w:t>
      </w:r>
      <w:r>
        <w:t>with</w:t>
      </w:r>
      <w:r>
        <w:rPr>
          <w:spacing w:val="-2"/>
        </w:rPr>
        <w:t xml:space="preserve"> </w:t>
      </w:r>
      <w:r>
        <w:t>this</w:t>
      </w:r>
      <w:r>
        <w:rPr>
          <w:spacing w:val="-2"/>
        </w:rPr>
        <w:t xml:space="preserve"> </w:t>
      </w:r>
      <w:r>
        <w:t>information</w:t>
      </w:r>
      <w:r>
        <w:rPr>
          <w:spacing w:val="-3"/>
        </w:rPr>
        <w:t xml:space="preserve"> </w:t>
      </w:r>
      <w:r>
        <w:t>collection</w:t>
      </w:r>
      <w:r>
        <w:rPr>
          <w:spacing w:val="-3"/>
        </w:rPr>
        <w:t xml:space="preserve"> </w:t>
      </w:r>
      <w:r>
        <w:t>consists</w:t>
      </w:r>
      <w:r>
        <w:rPr>
          <w:spacing w:val="-2"/>
        </w:rPr>
        <w:t xml:space="preserve"> </w:t>
      </w:r>
      <w:r>
        <w:t>of</w:t>
      </w:r>
      <w:r>
        <w:rPr>
          <w:spacing w:val="-2"/>
        </w:rPr>
        <w:t xml:space="preserve"> </w:t>
      </w:r>
      <w:r>
        <w:t>QHP</w:t>
      </w:r>
      <w:r>
        <w:rPr>
          <w:spacing w:val="-3"/>
        </w:rPr>
        <w:t xml:space="preserve"> </w:t>
      </w:r>
      <w:r>
        <w:t>issuers</w:t>
      </w:r>
      <w:r>
        <w:rPr>
          <w:spacing w:val="-2"/>
        </w:rPr>
        <w:t xml:space="preserve"> </w:t>
      </w:r>
      <w:r>
        <w:t>in</w:t>
      </w:r>
      <w:r>
        <w:rPr>
          <w:spacing w:val="-2"/>
        </w:rPr>
        <w:t xml:space="preserve"> </w:t>
      </w:r>
      <w:r>
        <w:t>an</w:t>
      </w:r>
      <w:r>
        <w:rPr>
          <w:spacing w:val="-2"/>
        </w:rPr>
        <w:t xml:space="preserve"> </w:t>
      </w:r>
      <w:r>
        <w:t>FFE</w:t>
      </w:r>
      <w:r>
        <w:rPr>
          <w:spacing w:val="-3"/>
        </w:rPr>
        <w:t xml:space="preserve"> </w:t>
      </w:r>
      <w:r>
        <w:t>or</w:t>
      </w:r>
      <w:r>
        <w:rPr>
          <w:spacing w:val="-3"/>
        </w:rPr>
        <w:t xml:space="preserve"> </w:t>
      </w:r>
      <w:r>
        <w:t>State-based Exchanges on the Federal platform (SBE-FP) notifying enrollees about the plan’s incorrect plan display.</w:t>
      </w:r>
      <w:r>
        <w:rPr>
          <w:spacing w:val="-1"/>
        </w:rPr>
        <w:t xml:space="preserve"> </w:t>
      </w:r>
      <w:r>
        <w:t>Additionally, accurate plan data are needed to</w:t>
      </w:r>
      <w:r>
        <w:rPr>
          <w:spacing w:val="-1"/>
        </w:rPr>
        <w:t xml:space="preserve"> </w:t>
      </w:r>
      <w:r>
        <w:t>make this information available to the plan’s enrollees. We recognize that the notification of the plan display error is a good faith effort as there are certain situations that the issuer cannot anticipate. For these reasons, the regulation requires</w:t>
      </w:r>
      <w:r>
        <w:rPr>
          <w:spacing w:val="-1"/>
        </w:rPr>
        <w:t xml:space="preserve"> </w:t>
      </w:r>
      <w:r>
        <w:t>the</w:t>
      </w:r>
      <w:r>
        <w:rPr>
          <w:spacing w:val="-2"/>
        </w:rPr>
        <w:t xml:space="preserve"> </w:t>
      </w:r>
      <w:r>
        <w:t>notification</w:t>
      </w:r>
      <w:r>
        <w:rPr>
          <w:spacing w:val="-3"/>
        </w:rPr>
        <w:t xml:space="preserve"> </w:t>
      </w:r>
      <w:r>
        <w:t>to</w:t>
      </w:r>
      <w:r>
        <w:rPr>
          <w:spacing w:val="-1"/>
        </w:rPr>
        <w:t xml:space="preserve"> </w:t>
      </w:r>
      <w:r>
        <w:t>be</w:t>
      </w:r>
      <w:r>
        <w:rPr>
          <w:spacing w:val="-2"/>
        </w:rPr>
        <w:t xml:space="preserve"> </w:t>
      </w:r>
      <w:r>
        <w:t>made</w:t>
      </w:r>
      <w:r>
        <w:rPr>
          <w:spacing w:val="-1"/>
        </w:rPr>
        <w:t xml:space="preserve"> </w:t>
      </w:r>
      <w:r>
        <w:t>to</w:t>
      </w:r>
      <w:r>
        <w:rPr>
          <w:spacing w:val="-1"/>
        </w:rPr>
        <w:t xml:space="preserve"> </w:t>
      </w:r>
      <w:r>
        <w:t>affected</w:t>
      </w:r>
      <w:r>
        <w:rPr>
          <w:spacing w:val="-1"/>
        </w:rPr>
        <w:t xml:space="preserve"> </w:t>
      </w:r>
      <w:r>
        <w:t>enrollees</w:t>
      </w:r>
      <w:r>
        <w:rPr>
          <w:spacing w:val="-1"/>
        </w:rPr>
        <w:t xml:space="preserve"> </w:t>
      </w:r>
      <w:r>
        <w:t>within</w:t>
      </w:r>
      <w:r>
        <w:rPr>
          <w:spacing w:val="-1"/>
        </w:rPr>
        <w:t xml:space="preserve"> </w:t>
      </w:r>
      <w:r>
        <w:t>30</w:t>
      </w:r>
      <w:r>
        <w:rPr>
          <w:spacing w:val="-2"/>
        </w:rPr>
        <w:t xml:space="preserve"> </w:t>
      </w:r>
      <w:r>
        <w:t>calendar</w:t>
      </w:r>
      <w:r>
        <w:rPr>
          <w:spacing w:val="-5"/>
        </w:rPr>
        <w:t xml:space="preserve"> </w:t>
      </w:r>
      <w:r>
        <w:t>days</w:t>
      </w:r>
      <w:r>
        <w:rPr>
          <w:spacing w:val="-4"/>
        </w:rPr>
        <w:t xml:space="preserve"> </w:t>
      </w:r>
      <w:r>
        <w:t>after</w:t>
      </w:r>
      <w:r>
        <w:rPr>
          <w:spacing w:val="-5"/>
        </w:rPr>
        <w:t xml:space="preserve"> </w:t>
      </w:r>
      <w:r>
        <w:t>the</w:t>
      </w:r>
      <w:r>
        <w:rPr>
          <w:spacing w:val="-5"/>
        </w:rPr>
        <w:t xml:space="preserve"> </w:t>
      </w:r>
      <w:r>
        <w:t>issuer</w:t>
      </w:r>
      <w:r>
        <w:rPr>
          <w:spacing w:val="-5"/>
        </w:rPr>
        <w:t xml:space="preserve"> </w:t>
      </w:r>
      <w:r>
        <w:t>is informed by</w:t>
      </w:r>
      <w:r>
        <w:rPr>
          <w:spacing w:val="-1"/>
        </w:rPr>
        <w:t xml:space="preserve"> </w:t>
      </w:r>
      <w:r>
        <w:t>the FFE that the error entitling affected enrollees to an SEP has been corrected.</w:t>
      </w:r>
    </w:p>
    <w:p>
      <w:pPr>
        <w:pStyle w:val="BodyText"/>
      </w:pPr>
    </w:p>
    <w:p>
      <w:pPr>
        <w:pStyle w:val="ListParagraph"/>
        <w:numPr>
          <w:ilvl w:val="1"/>
          <w:numId w:val="1"/>
        </w:numPr>
        <w:tabs>
          <w:tab w:val="left" w:pos="712"/>
        </w:tabs>
        <w:spacing w:before="0" w:after="0" w:line="240" w:lineRule="auto"/>
        <w:ind w:left="712" w:right="0" w:hanging="482"/>
        <w:jc w:val="left"/>
        <w:rPr>
          <w:sz w:val="24"/>
          <w:u w:val="none"/>
        </w:rPr>
      </w:pPr>
      <w:r>
        <w:rPr>
          <w:sz w:val="24"/>
          <w:u w:val="single"/>
        </w:rPr>
        <w:t>Special</w:t>
      </w:r>
      <w:r>
        <w:rPr>
          <w:spacing w:val="-14"/>
          <w:sz w:val="24"/>
          <w:u w:val="single"/>
        </w:rPr>
        <w:t xml:space="preserve"> </w:t>
      </w:r>
      <w:r>
        <w:rPr>
          <w:spacing w:val="-2"/>
          <w:sz w:val="24"/>
          <w:u w:val="single"/>
        </w:rPr>
        <w:t>Circumstances</w:t>
      </w:r>
    </w:p>
    <w:p>
      <w:pPr>
        <w:pStyle w:val="BodyText"/>
      </w:pPr>
    </w:p>
    <w:p>
      <w:pPr>
        <w:pStyle w:val="BodyText"/>
        <w:ind w:left="230"/>
      </w:pPr>
      <w:r>
        <w:t>There</w:t>
      </w:r>
      <w:r>
        <w:rPr>
          <w:spacing w:val="-2"/>
        </w:rPr>
        <w:t xml:space="preserve"> </w:t>
      </w:r>
      <w:r>
        <w:t>are</w:t>
      </w:r>
      <w:r>
        <w:rPr>
          <w:spacing w:val="-3"/>
        </w:rPr>
        <w:t xml:space="preserve"> </w:t>
      </w:r>
      <w:r>
        <w:t>no</w:t>
      </w:r>
      <w:r>
        <w:rPr>
          <w:spacing w:val="-5"/>
        </w:rPr>
        <w:t xml:space="preserve"> </w:t>
      </w:r>
      <w:r>
        <w:t>special</w:t>
      </w:r>
      <w:r>
        <w:rPr>
          <w:spacing w:val="-1"/>
        </w:rPr>
        <w:t xml:space="preserve"> </w:t>
      </w:r>
      <w:r>
        <w:rPr>
          <w:spacing w:val="-2"/>
        </w:rPr>
        <w:t>circumstances.</w:t>
      </w:r>
    </w:p>
    <w:p>
      <w:pPr>
        <w:pStyle w:val="BodyText"/>
      </w:pPr>
    </w:p>
    <w:p>
      <w:pPr>
        <w:pStyle w:val="ListParagraph"/>
        <w:numPr>
          <w:ilvl w:val="1"/>
          <w:numId w:val="1"/>
        </w:numPr>
        <w:tabs>
          <w:tab w:val="left" w:pos="719"/>
        </w:tabs>
        <w:spacing w:before="1" w:after="0" w:line="240" w:lineRule="auto"/>
        <w:ind w:left="719" w:right="0" w:hanging="489"/>
        <w:jc w:val="left"/>
        <w:rPr>
          <w:sz w:val="24"/>
          <w:u w:val="none"/>
        </w:rPr>
      </w:pPr>
      <w:r>
        <w:rPr>
          <w:sz w:val="24"/>
          <w:u w:val="single"/>
        </w:rPr>
        <w:t>Federal</w:t>
      </w:r>
      <w:r>
        <w:rPr>
          <w:spacing w:val="-14"/>
          <w:sz w:val="24"/>
          <w:u w:val="single"/>
        </w:rPr>
        <w:t xml:space="preserve"> </w:t>
      </w:r>
      <w:r>
        <w:rPr>
          <w:sz w:val="24"/>
          <w:u w:val="single"/>
        </w:rPr>
        <w:t>Register/Outside</w:t>
      </w:r>
      <w:r>
        <w:rPr>
          <w:spacing w:val="-16"/>
          <w:sz w:val="24"/>
          <w:u w:val="single"/>
        </w:rPr>
        <w:t xml:space="preserve"> </w:t>
      </w:r>
      <w:r>
        <w:rPr>
          <w:spacing w:val="-2"/>
          <w:sz w:val="24"/>
          <w:u w:val="single"/>
        </w:rPr>
        <w:t>Consultation</w:t>
      </w:r>
    </w:p>
    <w:p>
      <w:pPr>
        <w:pStyle w:val="BodyText"/>
        <w:spacing w:before="276"/>
        <w:ind w:left="239" w:right="277" w:hanging="10"/>
        <w:rPr>
          <w:b/>
        </w:rPr>
      </w:pPr>
      <w:r>
        <w:t>A 60-day notice was published in the Federal Register on September 19, 2025 (90 FR 45214) for the public to submit written comment on the information collection requirements. One comment was</w:t>
      </w:r>
      <w:r>
        <w:rPr>
          <w:spacing w:val="-3"/>
        </w:rPr>
        <w:t xml:space="preserve"> </w:t>
      </w:r>
      <w:r>
        <w:t>received</w:t>
      </w:r>
      <w:r>
        <w:rPr>
          <w:spacing w:val="-3"/>
        </w:rPr>
        <w:t xml:space="preserve"> </w:t>
      </w:r>
      <w:r>
        <w:t>that</w:t>
      </w:r>
      <w:r>
        <w:rPr>
          <w:spacing w:val="-3"/>
        </w:rPr>
        <w:t xml:space="preserve"> </w:t>
      </w:r>
      <w:r>
        <w:t>was</w:t>
      </w:r>
      <w:r>
        <w:rPr>
          <w:spacing w:val="-3"/>
        </w:rPr>
        <w:t xml:space="preserve"> </w:t>
      </w:r>
      <w:r>
        <w:t>relevant</w:t>
      </w:r>
      <w:r>
        <w:rPr>
          <w:spacing w:val="-5"/>
        </w:rPr>
        <w:t xml:space="preserve"> </w:t>
      </w:r>
      <w:r>
        <w:t>to</w:t>
      </w:r>
      <w:r>
        <w:rPr>
          <w:spacing w:val="-3"/>
        </w:rPr>
        <w:t xml:space="preserve"> </w:t>
      </w:r>
      <w:r>
        <w:t>this</w:t>
      </w:r>
      <w:r>
        <w:rPr>
          <w:spacing w:val="-3"/>
        </w:rPr>
        <w:t xml:space="preserve"> </w:t>
      </w:r>
      <w:r>
        <w:t>ICR.</w:t>
      </w:r>
      <w:r>
        <w:rPr>
          <w:spacing w:val="-3"/>
        </w:rPr>
        <w:t xml:space="preserve"> </w:t>
      </w:r>
      <w:r>
        <w:t>This</w:t>
      </w:r>
      <w:r>
        <w:rPr>
          <w:spacing w:val="-3"/>
        </w:rPr>
        <w:t xml:space="preserve"> </w:t>
      </w:r>
      <w:r>
        <w:t>comment</w:t>
      </w:r>
      <w:r>
        <w:rPr>
          <w:spacing w:val="-3"/>
        </w:rPr>
        <w:t xml:space="preserve"> </w:t>
      </w:r>
      <w:r>
        <w:t>is</w:t>
      </w:r>
      <w:r>
        <w:rPr>
          <w:spacing w:val="-4"/>
        </w:rPr>
        <w:t xml:space="preserve"> </w:t>
      </w:r>
      <w:r>
        <w:t>summarized</w:t>
      </w:r>
      <w:r>
        <w:rPr>
          <w:spacing w:val="-5"/>
        </w:rPr>
        <w:t xml:space="preserve"> </w:t>
      </w:r>
      <w:r>
        <w:t>and</w:t>
      </w:r>
      <w:r>
        <w:rPr>
          <w:spacing w:val="-3"/>
        </w:rPr>
        <w:t xml:space="preserve"> </w:t>
      </w:r>
      <w:r>
        <w:t>response</w:t>
      </w:r>
      <w:r>
        <w:rPr>
          <w:spacing w:val="-3"/>
        </w:rPr>
        <w:t xml:space="preserve"> </w:t>
      </w:r>
      <w:r>
        <w:t>provided</w:t>
      </w:r>
      <w:r>
        <w:rPr>
          <w:spacing w:val="-5"/>
        </w:rPr>
        <w:t xml:space="preserve"> </w:t>
      </w:r>
      <w:r>
        <w:t xml:space="preserve">in </w:t>
      </w:r>
      <w:r>
        <w:rPr>
          <w:b/>
        </w:rPr>
        <w:t>Appendix A</w:t>
      </w:r>
      <w:r>
        <w:t xml:space="preserve">. The comment that was received from the public is provided in </w:t>
      </w:r>
      <w:r>
        <w:rPr>
          <w:b/>
        </w:rPr>
        <w:t>Appendix B.</w:t>
      </w:r>
    </w:p>
    <w:p>
      <w:pPr>
        <w:pStyle w:val="BodyText"/>
        <w:spacing w:before="274"/>
        <w:ind w:left="239"/>
      </w:pPr>
      <w:r>
        <w:t>A</w:t>
      </w:r>
      <w:r>
        <w:rPr>
          <w:spacing w:val="-6"/>
        </w:rPr>
        <w:t xml:space="preserve"> </w:t>
      </w:r>
      <w:r>
        <w:t>30-day</w:t>
      </w:r>
      <w:r>
        <w:rPr>
          <w:spacing w:val="-9"/>
        </w:rPr>
        <w:t xml:space="preserve"> </w:t>
      </w:r>
      <w:r>
        <w:t>notice</w:t>
      </w:r>
      <w:r>
        <w:rPr>
          <w:spacing w:val="-3"/>
        </w:rPr>
        <w:t xml:space="preserve"> </w:t>
      </w:r>
      <w:r>
        <w:t>will be</w:t>
      </w:r>
      <w:r>
        <w:rPr>
          <w:spacing w:val="-5"/>
        </w:rPr>
        <w:t xml:space="preserve"> </w:t>
      </w:r>
      <w:r>
        <w:t>published</w:t>
      </w:r>
      <w:r>
        <w:rPr>
          <w:spacing w:val="-4"/>
        </w:rPr>
        <w:t xml:space="preserve"> </w:t>
      </w:r>
      <w:r>
        <w:t>in</w:t>
      </w:r>
      <w:r>
        <w:rPr>
          <w:spacing w:val="-5"/>
        </w:rPr>
        <w:t xml:space="preserve"> </w:t>
      </w:r>
      <w:r>
        <w:t>the</w:t>
      </w:r>
      <w:r>
        <w:rPr>
          <w:spacing w:val="-4"/>
        </w:rPr>
        <w:t xml:space="preserve"> </w:t>
      </w:r>
      <w:r>
        <w:t>Federal</w:t>
      </w:r>
      <w:r>
        <w:rPr>
          <w:spacing w:val="-5"/>
        </w:rPr>
        <w:t xml:space="preserve"> </w:t>
      </w:r>
      <w:r>
        <w:t>Register</w:t>
      </w:r>
      <w:r>
        <w:rPr>
          <w:spacing w:val="-5"/>
        </w:rPr>
        <w:t xml:space="preserve"> </w:t>
      </w:r>
      <w:r>
        <w:t>on</w:t>
      </w:r>
      <w:r>
        <w:rPr>
          <w:spacing w:val="-2"/>
        </w:rPr>
        <w:t xml:space="preserve"> </w:t>
      </w:r>
      <w:r>
        <w:t>February</w:t>
      </w:r>
      <w:r>
        <w:rPr>
          <w:spacing w:val="-1"/>
        </w:rPr>
        <w:t xml:space="preserve"> </w:t>
      </w:r>
      <w:r>
        <w:t>18,</w:t>
      </w:r>
      <w:r>
        <w:rPr>
          <w:spacing w:val="-1"/>
        </w:rPr>
        <w:t xml:space="preserve"> </w:t>
      </w:r>
      <w:r>
        <w:t>2026</w:t>
      </w:r>
      <w:r>
        <w:rPr>
          <w:spacing w:val="-1"/>
        </w:rPr>
        <w:t xml:space="preserve"> </w:t>
      </w:r>
      <w:r>
        <w:t>(91</w:t>
      </w:r>
      <w:r>
        <w:rPr>
          <w:spacing w:val="-4"/>
        </w:rPr>
        <w:t xml:space="preserve"> </w:t>
      </w:r>
      <w:r>
        <w:t>FR</w:t>
      </w:r>
      <w:r>
        <w:rPr>
          <w:spacing w:val="-1"/>
        </w:rPr>
        <w:t xml:space="preserve"> </w:t>
      </w:r>
      <w:r>
        <w:rPr>
          <w:spacing w:val="-2"/>
        </w:rPr>
        <w:t>7492).</w:t>
      </w:r>
    </w:p>
    <w:p>
      <w:pPr>
        <w:spacing w:before="18"/>
        <w:ind w:left="0" w:right="84" w:firstLine="0"/>
        <w:jc w:val="center"/>
        <w:rPr>
          <w:sz w:val="22"/>
        </w:rPr>
      </w:pPr>
      <w:r>
        <w:rPr>
          <w:spacing w:val="-10"/>
          <w:sz w:val="22"/>
        </w:rPr>
        <w:t>2</w:t>
      </w:r>
    </w:p>
    <w:p>
      <w:pPr>
        <w:spacing w:after="0"/>
        <w:jc w:val="center"/>
        <w:rPr>
          <w:sz w:val="22"/>
        </w:rPr>
        <w:sectPr>
          <w:pgSz w:w="12240" w:h="15840"/>
          <w:pgMar w:top="1360" w:right="1080" w:bottom="280" w:left="1080" w:header="720" w:footer="720"/>
          <w:cols w:space="720"/>
        </w:sectPr>
      </w:pPr>
    </w:p>
    <w:p>
      <w:pPr>
        <w:pStyle w:val="BodyText"/>
        <w:spacing w:before="76"/>
        <w:ind w:left="230"/>
      </w:pPr>
      <w:r>
        <w:t>No</w:t>
      </w:r>
      <w:r>
        <w:rPr>
          <w:spacing w:val="-2"/>
        </w:rPr>
        <w:t xml:space="preserve"> </w:t>
      </w:r>
      <w:r>
        <w:t>additional</w:t>
      </w:r>
      <w:r>
        <w:rPr>
          <w:spacing w:val="-2"/>
        </w:rPr>
        <w:t xml:space="preserve"> </w:t>
      </w:r>
      <w:r>
        <w:t>outside</w:t>
      </w:r>
      <w:r>
        <w:rPr>
          <w:spacing w:val="-2"/>
        </w:rPr>
        <w:t xml:space="preserve"> </w:t>
      </w:r>
      <w:r>
        <w:t>consultation</w:t>
      </w:r>
      <w:r>
        <w:rPr>
          <w:spacing w:val="-2"/>
        </w:rPr>
        <w:t xml:space="preserve"> </w:t>
      </w:r>
      <w:r>
        <w:t>was</w:t>
      </w:r>
      <w:r>
        <w:rPr>
          <w:spacing w:val="-2"/>
        </w:rPr>
        <w:t xml:space="preserve"> sought.</w:t>
      </w:r>
    </w:p>
    <w:p>
      <w:pPr>
        <w:pStyle w:val="ListParagraph"/>
        <w:numPr>
          <w:ilvl w:val="1"/>
          <w:numId w:val="1"/>
        </w:numPr>
        <w:tabs>
          <w:tab w:val="left" w:pos="712"/>
        </w:tabs>
        <w:spacing w:before="276" w:after="0" w:line="240" w:lineRule="auto"/>
        <w:ind w:left="712" w:right="0" w:hanging="482"/>
        <w:jc w:val="left"/>
        <w:rPr>
          <w:sz w:val="24"/>
          <w:u w:val="none"/>
        </w:rPr>
      </w:pPr>
      <w:r>
        <w:rPr>
          <w:sz w:val="24"/>
          <w:u w:val="single"/>
        </w:rPr>
        <w:t>Payments/Gifts</w:t>
      </w:r>
      <w:r>
        <w:rPr>
          <w:spacing w:val="-7"/>
          <w:sz w:val="24"/>
          <w:u w:val="single"/>
        </w:rPr>
        <w:t xml:space="preserve"> </w:t>
      </w:r>
      <w:r>
        <w:rPr>
          <w:sz w:val="24"/>
          <w:u w:val="single"/>
        </w:rPr>
        <w:t>to</w:t>
      </w:r>
      <w:r>
        <w:rPr>
          <w:spacing w:val="-15"/>
          <w:sz w:val="24"/>
          <w:u w:val="single"/>
        </w:rPr>
        <w:t xml:space="preserve"> </w:t>
      </w:r>
      <w:r>
        <w:rPr>
          <w:spacing w:val="-2"/>
          <w:sz w:val="24"/>
          <w:u w:val="single"/>
        </w:rPr>
        <w:t>Respondents</w:t>
      </w:r>
    </w:p>
    <w:p>
      <w:pPr>
        <w:pStyle w:val="BodyText"/>
      </w:pPr>
    </w:p>
    <w:p>
      <w:pPr>
        <w:pStyle w:val="BodyText"/>
        <w:ind w:left="230"/>
      </w:pPr>
      <w:r>
        <w:t>No</w:t>
      </w:r>
      <w:r>
        <w:rPr>
          <w:spacing w:val="-6"/>
        </w:rPr>
        <w:t xml:space="preserve"> </w:t>
      </w:r>
      <w:r>
        <w:t>payments</w:t>
      </w:r>
      <w:r>
        <w:rPr>
          <w:spacing w:val="-4"/>
        </w:rPr>
        <w:t xml:space="preserve"> </w:t>
      </w:r>
      <w:r>
        <w:t>and/or</w:t>
      </w:r>
      <w:r>
        <w:rPr>
          <w:spacing w:val="-1"/>
        </w:rPr>
        <w:t xml:space="preserve"> </w:t>
      </w:r>
      <w:r>
        <w:t>gifts</w:t>
      </w:r>
      <w:r>
        <w:rPr>
          <w:spacing w:val="-1"/>
        </w:rPr>
        <w:t xml:space="preserve"> </w:t>
      </w:r>
      <w:r>
        <w:t>will</w:t>
      </w:r>
      <w:r>
        <w:rPr>
          <w:spacing w:val="-3"/>
        </w:rPr>
        <w:t xml:space="preserve"> </w:t>
      </w:r>
      <w:r>
        <w:t>be</w:t>
      </w:r>
      <w:r>
        <w:rPr>
          <w:spacing w:val="-4"/>
        </w:rPr>
        <w:t xml:space="preserve"> </w:t>
      </w:r>
      <w:r>
        <w:t>provided</w:t>
      </w:r>
      <w:r>
        <w:rPr>
          <w:spacing w:val="-4"/>
        </w:rPr>
        <w:t xml:space="preserve"> </w:t>
      </w:r>
      <w:r>
        <w:t>to</w:t>
      </w:r>
      <w:r>
        <w:rPr>
          <w:spacing w:val="-2"/>
        </w:rPr>
        <w:t xml:space="preserve"> respondents.</w:t>
      </w:r>
    </w:p>
    <w:p>
      <w:pPr>
        <w:pStyle w:val="BodyText"/>
      </w:pPr>
    </w:p>
    <w:p>
      <w:pPr>
        <w:pStyle w:val="ListParagraph"/>
        <w:numPr>
          <w:ilvl w:val="1"/>
          <w:numId w:val="1"/>
        </w:numPr>
        <w:tabs>
          <w:tab w:val="left" w:pos="719"/>
        </w:tabs>
        <w:spacing w:before="0" w:after="0" w:line="240" w:lineRule="auto"/>
        <w:ind w:left="719" w:right="0" w:hanging="489"/>
        <w:jc w:val="left"/>
        <w:rPr>
          <w:sz w:val="24"/>
          <w:u w:val="none"/>
        </w:rPr>
      </w:pPr>
      <w:r>
        <w:rPr>
          <w:spacing w:val="-2"/>
          <w:sz w:val="24"/>
          <w:u w:val="single"/>
        </w:rPr>
        <w:t>Confidentiality</w:t>
      </w:r>
    </w:p>
    <w:p>
      <w:pPr>
        <w:pStyle w:val="BodyText"/>
      </w:pPr>
    </w:p>
    <w:p>
      <w:pPr>
        <w:pStyle w:val="BodyText"/>
        <w:ind w:left="240" w:right="277"/>
      </w:pPr>
      <w:r>
        <w:t>All information collected will be kept private in accordance with regulations at 45 CFR 155.260, Privacy</w:t>
      </w:r>
      <w:r>
        <w:rPr>
          <w:spacing w:val="-3"/>
        </w:rPr>
        <w:t xml:space="preserve"> </w:t>
      </w:r>
      <w:r>
        <w:t>and</w:t>
      </w:r>
      <w:r>
        <w:rPr>
          <w:spacing w:val="-5"/>
        </w:rPr>
        <w:t xml:space="preserve"> </w:t>
      </w:r>
      <w:r>
        <w:t>Security</w:t>
      </w:r>
      <w:r>
        <w:rPr>
          <w:spacing w:val="-3"/>
        </w:rPr>
        <w:t xml:space="preserve"> </w:t>
      </w:r>
      <w:r>
        <w:t>of</w:t>
      </w:r>
      <w:r>
        <w:rPr>
          <w:spacing w:val="-4"/>
        </w:rPr>
        <w:t xml:space="preserve"> </w:t>
      </w:r>
      <w:r>
        <w:t>Personally</w:t>
      </w:r>
      <w:r>
        <w:rPr>
          <w:spacing w:val="-3"/>
        </w:rPr>
        <w:t xml:space="preserve"> </w:t>
      </w:r>
      <w:r>
        <w:t>Identifiable</w:t>
      </w:r>
      <w:r>
        <w:rPr>
          <w:spacing w:val="-3"/>
        </w:rPr>
        <w:t xml:space="preserve"> </w:t>
      </w:r>
      <w:r>
        <w:t>Information.</w:t>
      </w:r>
      <w:r>
        <w:rPr>
          <w:spacing w:val="-5"/>
        </w:rPr>
        <w:t xml:space="preserve"> </w:t>
      </w:r>
      <w:r>
        <w:t>Pursuant</w:t>
      </w:r>
      <w:r>
        <w:rPr>
          <w:spacing w:val="-3"/>
        </w:rPr>
        <w:t xml:space="preserve"> </w:t>
      </w:r>
      <w:r>
        <w:t>to</w:t>
      </w:r>
      <w:r>
        <w:rPr>
          <w:spacing w:val="-5"/>
        </w:rPr>
        <w:t xml:space="preserve"> </w:t>
      </w:r>
      <w:r>
        <w:t>this</w:t>
      </w:r>
      <w:r>
        <w:rPr>
          <w:spacing w:val="-3"/>
        </w:rPr>
        <w:t xml:space="preserve"> </w:t>
      </w:r>
      <w:r>
        <w:t>regulation,</w:t>
      </w:r>
      <w:r>
        <w:rPr>
          <w:spacing w:val="-3"/>
        </w:rPr>
        <w:t xml:space="preserve"> </w:t>
      </w:r>
      <w:r>
        <w:t>Exchanges may only use or disclose personally identifiable information to the extent that such information is necessary to carry out their statutorily and regulatorily mandated functions.</w:t>
      </w:r>
    </w:p>
    <w:p>
      <w:pPr>
        <w:pStyle w:val="BodyText"/>
      </w:pPr>
    </w:p>
    <w:p>
      <w:pPr>
        <w:pStyle w:val="ListParagraph"/>
        <w:numPr>
          <w:ilvl w:val="1"/>
          <w:numId w:val="1"/>
        </w:numPr>
        <w:tabs>
          <w:tab w:val="left" w:pos="720"/>
        </w:tabs>
        <w:spacing w:before="0" w:after="0" w:line="240" w:lineRule="auto"/>
        <w:ind w:left="720" w:right="0" w:hanging="480"/>
        <w:jc w:val="left"/>
        <w:rPr>
          <w:sz w:val="24"/>
          <w:u w:val="none"/>
        </w:rPr>
      </w:pPr>
      <w:r>
        <w:rPr>
          <w:sz w:val="24"/>
          <w:u w:val="single"/>
        </w:rPr>
        <w:t>Sensitive</w:t>
      </w:r>
      <w:r>
        <w:rPr>
          <w:spacing w:val="-12"/>
          <w:sz w:val="24"/>
          <w:u w:val="single"/>
        </w:rPr>
        <w:t xml:space="preserve"> </w:t>
      </w:r>
      <w:r>
        <w:rPr>
          <w:spacing w:val="-2"/>
          <w:sz w:val="24"/>
          <w:u w:val="single"/>
        </w:rPr>
        <w:t>Questions</w:t>
      </w:r>
    </w:p>
    <w:p>
      <w:pPr>
        <w:pStyle w:val="BodyText"/>
      </w:pPr>
    </w:p>
    <w:p>
      <w:pPr>
        <w:pStyle w:val="BodyText"/>
        <w:ind w:left="240"/>
      </w:pPr>
      <w:r>
        <w:t>There</w:t>
      </w:r>
      <w:r>
        <w:rPr>
          <w:spacing w:val="-7"/>
        </w:rPr>
        <w:t xml:space="preserve"> </w:t>
      </w:r>
      <w:r>
        <w:t>are</w:t>
      </w:r>
      <w:r>
        <w:rPr>
          <w:spacing w:val="-5"/>
        </w:rPr>
        <w:t xml:space="preserve"> </w:t>
      </w:r>
      <w:r>
        <w:t>no</w:t>
      </w:r>
      <w:r>
        <w:rPr>
          <w:spacing w:val="-4"/>
        </w:rPr>
        <w:t xml:space="preserve"> </w:t>
      </w:r>
      <w:r>
        <w:t>sensitive</w:t>
      </w:r>
      <w:r>
        <w:rPr>
          <w:spacing w:val="-5"/>
        </w:rPr>
        <w:t xml:space="preserve"> </w:t>
      </w:r>
      <w:r>
        <w:t>questions</w:t>
      </w:r>
      <w:r>
        <w:rPr>
          <w:spacing w:val="-4"/>
        </w:rPr>
        <w:t xml:space="preserve"> </w:t>
      </w:r>
      <w:r>
        <w:t>included</w:t>
      </w:r>
      <w:r>
        <w:rPr>
          <w:spacing w:val="-4"/>
        </w:rPr>
        <w:t xml:space="preserve"> </w:t>
      </w:r>
      <w:r>
        <w:t>in</w:t>
      </w:r>
      <w:r>
        <w:rPr>
          <w:spacing w:val="-4"/>
        </w:rPr>
        <w:t xml:space="preserve"> </w:t>
      </w:r>
      <w:r>
        <w:t>this</w:t>
      </w:r>
      <w:r>
        <w:rPr>
          <w:spacing w:val="-2"/>
        </w:rPr>
        <w:t xml:space="preserve"> </w:t>
      </w:r>
      <w:r>
        <w:t>information</w:t>
      </w:r>
      <w:r>
        <w:rPr>
          <w:spacing w:val="-5"/>
        </w:rPr>
        <w:t xml:space="preserve"> </w:t>
      </w:r>
      <w:r>
        <w:t>collection</w:t>
      </w:r>
      <w:r>
        <w:rPr>
          <w:spacing w:val="-3"/>
        </w:rPr>
        <w:t xml:space="preserve"> </w:t>
      </w:r>
      <w:r>
        <w:rPr>
          <w:spacing w:val="-2"/>
        </w:rPr>
        <w:t>effort.</w:t>
      </w:r>
    </w:p>
    <w:p>
      <w:pPr>
        <w:pStyle w:val="BodyText"/>
      </w:pPr>
    </w:p>
    <w:p>
      <w:pPr>
        <w:pStyle w:val="ListParagraph"/>
        <w:numPr>
          <w:ilvl w:val="1"/>
          <w:numId w:val="1"/>
        </w:numPr>
        <w:tabs>
          <w:tab w:val="left" w:pos="720"/>
        </w:tabs>
        <w:spacing w:before="0" w:after="0" w:line="240" w:lineRule="auto"/>
        <w:ind w:left="720" w:right="0" w:hanging="480"/>
        <w:jc w:val="left"/>
        <w:rPr>
          <w:sz w:val="24"/>
          <w:u w:val="none"/>
        </w:rPr>
      </w:pPr>
      <w:r>
        <w:rPr>
          <w:sz w:val="24"/>
          <w:u w:val="single"/>
        </w:rPr>
        <w:t>Burden</w:t>
      </w:r>
      <w:r>
        <w:rPr>
          <w:spacing w:val="-7"/>
          <w:sz w:val="24"/>
          <w:u w:val="single"/>
        </w:rPr>
        <w:t xml:space="preserve"> </w:t>
      </w:r>
      <w:r>
        <w:rPr>
          <w:sz w:val="24"/>
          <w:u w:val="single"/>
        </w:rPr>
        <w:t>Estimates</w:t>
      </w:r>
      <w:r>
        <w:rPr>
          <w:spacing w:val="-3"/>
          <w:sz w:val="24"/>
          <w:u w:val="single"/>
        </w:rPr>
        <w:t xml:space="preserve"> </w:t>
      </w:r>
      <w:r>
        <w:rPr>
          <w:sz w:val="24"/>
          <w:u w:val="single"/>
        </w:rPr>
        <w:t>(Hours</w:t>
      </w:r>
      <w:r>
        <w:rPr>
          <w:spacing w:val="-1"/>
          <w:sz w:val="24"/>
          <w:u w:val="single"/>
        </w:rPr>
        <w:t xml:space="preserve"> </w:t>
      </w:r>
      <w:r>
        <w:rPr>
          <w:sz w:val="24"/>
          <w:u w:val="single"/>
        </w:rPr>
        <w:t>&amp;</w:t>
      </w:r>
      <w:r>
        <w:rPr>
          <w:spacing w:val="-16"/>
          <w:sz w:val="24"/>
          <w:u w:val="single"/>
        </w:rPr>
        <w:t xml:space="preserve"> </w:t>
      </w:r>
      <w:r>
        <w:rPr>
          <w:spacing w:val="-2"/>
          <w:sz w:val="24"/>
          <w:u w:val="single"/>
        </w:rPr>
        <w:t>Wages)</w:t>
      </w:r>
    </w:p>
    <w:p>
      <w:pPr>
        <w:pStyle w:val="BodyText"/>
      </w:pPr>
    </w:p>
    <w:p>
      <w:pPr>
        <w:pStyle w:val="BodyText"/>
        <w:ind w:left="240" w:right="256"/>
      </w:pPr>
      <w:r>
        <w:t>Section</w:t>
      </w:r>
      <w:r>
        <w:rPr>
          <w:spacing w:val="-2"/>
        </w:rPr>
        <w:t xml:space="preserve"> </w:t>
      </w:r>
      <w:r>
        <w:rPr>
          <w:position w:val="-1"/>
        </w:rPr>
        <w:t>§</w:t>
      </w:r>
      <w:r>
        <w:rPr>
          <w:spacing w:val="-6"/>
          <w:position w:val="-1"/>
        </w:rPr>
        <w:t xml:space="preserve"> </w:t>
      </w:r>
      <w:r>
        <w:rPr>
          <w:position w:val="-1"/>
        </w:rPr>
        <w:t>156.1256</w:t>
      </w:r>
      <w:hyperlink w:anchor="_bookmark0" w:history="1">
        <w:r>
          <w:rPr>
            <w:position w:val="7"/>
            <w:sz w:val="16"/>
          </w:rPr>
          <w:t>1</w:t>
        </w:r>
      </w:hyperlink>
      <w:r>
        <w:rPr>
          <w:position w:val="7"/>
          <w:sz w:val="16"/>
        </w:rPr>
        <w:t xml:space="preserve"> </w:t>
      </w:r>
      <w:r>
        <w:t>requires</w:t>
      </w:r>
      <w:r>
        <w:rPr>
          <w:spacing w:val="-2"/>
        </w:rPr>
        <w:t xml:space="preserve"> </w:t>
      </w:r>
      <w:r>
        <w:t>that,</w:t>
      </w:r>
      <w:r>
        <w:rPr>
          <w:spacing w:val="-2"/>
        </w:rPr>
        <w:t xml:space="preserve"> </w:t>
      </w:r>
      <w:r>
        <w:t>in</w:t>
      </w:r>
      <w:r>
        <w:rPr>
          <w:spacing w:val="-4"/>
        </w:rPr>
        <w:t xml:space="preserve"> </w:t>
      </w:r>
      <w:r>
        <w:t>the</w:t>
      </w:r>
      <w:r>
        <w:rPr>
          <w:spacing w:val="-2"/>
        </w:rPr>
        <w:t xml:space="preserve"> </w:t>
      </w:r>
      <w:r>
        <w:t>event</w:t>
      </w:r>
      <w:r>
        <w:rPr>
          <w:spacing w:val="-2"/>
        </w:rPr>
        <w:t xml:space="preserve"> </w:t>
      </w:r>
      <w:r>
        <w:t>of</w:t>
      </w:r>
      <w:r>
        <w:rPr>
          <w:spacing w:val="-3"/>
        </w:rPr>
        <w:t xml:space="preserve"> </w:t>
      </w:r>
      <w:r>
        <w:t>a</w:t>
      </w:r>
      <w:r>
        <w:rPr>
          <w:spacing w:val="-2"/>
        </w:rPr>
        <w:t xml:space="preserve"> </w:t>
      </w:r>
      <w:r>
        <w:t>plan</w:t>
      </w:r>
      <w:r>
        <w:rPr>
          <w:spacing w:val="-2"/>
        </w:rPr>
        <w:t xml:space="preserve"> </w:t>
      </w:r>
      <w:r>
        <w:t>or</w:t>
      </w:r>
      <w:r>
        <w:rPr>
          <w:spacing w:val="-2"/>
        </w:rPr>
        <w:t xml:space="preserve"> </w:t>
      </w:r>
      <w:r>
        <w:t>benefit</w:t>
      </w:r>
      <w:r>
        <w:rPr>
          <w:spacing w:val="-2"/>
        </w:rPr>
        <w:t xml:space="preserve"> </w:t>
      </w:r>
      <w:r>
        <w:t>display</w:t>
      </w:r>
      <w:r>
        <w:rPr>
          <w:spacing w:val="-4"/>
        </w:rPr>
        <w:t xml:space="preserve"> </w:t>
      </w:r>
      <w:r>
        <w:t>error,</w:t>
      </w:r>
      <w:r>
        <w:rPr>
          <w:spacing w:val="-2"/>
        </w:rPr>
        <w:t xml:space="preserve"> </w:t>
      </w:r>
      <w:r>
        <w:t>QHP</w:t>
      </w:r>
      <w:r>
        <w:rPr>
          <w:spacing w:val="-3"/>
        </w:rPr>
        <w:t xml:space="preserve"> </w:t>
      </w:r>
      <w:r>
        <w:t>issuers</w:t>
      </w:r>
      <w:r>
        <w:rPr>
          <w:spacing w:val="-2"/>
        </w:rPr>
        <w:t xml:space="preserve"> </w:t>
      </w:r>
      <w:r>
        <w:rPr>
          <w:position w:val="-1"/>
        </w:rPr>
        <w:t xml:space="preserve">notify </w:t>
      </w:r>
      <w:r>
        <w:t>their enrollees within 30 calendar days after the issuer is informed by the FFE that the error has been corrected, if directed to do so by the FFE. The burden associated with the data collection can be</w:t>
      </w:r>
      <w:r>
        <w:rPr>
          <w:spacing w:val="-1"/>
        </w:rPr>
        <w:t xml:space="preserve"> </w:t>
      </w:r>
      <w:r>
        <w:t>attributed</w:t>
      </w:r>
      <w:r>
        <w:rPr>
          <w:spacing w:val="-3"/>
        </w:rPr>
        <w:t xml:space="preserve"> </w:t>
      </w:r>
      <w:r>
        <w:t>to</w:t>
      </w:r>
      <w:r>
        <w:rPr>
          <w:spacing w:val="-1"/>
        </w:rPr>
        <w:t xml:space="preserve"> </w:t>
      </w:r>
      <w:r>
        <w:t>notifications</w:t>
      </w:r>
      <w:r>
        <w:rPr>
          <w:spacing w:val="-1"/>
        </w:rPr>
        <w:t xml:space="preserve"> </w:t>
      </w:r>
      <w:r>
        <w:t>informing</w:t>
      </w:r>
      <w:r>
        <w:rPr>
          <w:spacing w:val="-1"/>
        </w:rPr>
        <w:t xml:space="preserve"> </w:t>
      </w:r>
      <w:r>
        <w:t>affected</w:t>
      </w:r>
      <w:r>
        <w:rPr>
          <w:spacing w:val="-3"/>
        </w:rPr>
        <w:t xml:space="preserve"> </w:t>
      </w:r>
      <w:r>
        <w:t>enrollees</w:t>
      </w:r>
      <w:r>
        <w:rPr>
          <w:spacing w:val="-1"/>
        </w:rPr>
        <w:t xml:space="preserve"> </w:t>
      </w:r>
      <w:r>
        <w:t>of</w:t>
      </w:r>
      <w:r>
        <w:rPr>
          <w:spacing w:val="-2"/>
        </w:rPr>
        <w:t xml:space="preserve"> </w:t>
      </w:r>
      <w:r>
        <w:t>the</w:t>
      </w:r>
      <w:r>
        <w:rPr>
          <w:spacing w:val="-1"/>
        </w:rPr>
        <w:t xml:space="preserve"> </w:t>
      </w:r>
      <w:r>
        <w:t>plan</w:t>
      </w:r>
      <w:r>
        <w:rPr>
          <w:spacing w:val="-1"/>
        </w:rPr>
        <w:t xml:space="preserve"> </w:t>
      </w:r>
      <w:r>
        <w:t>or</w:t>
      </w:r>
      <w:r>
        <w:rPr>
          <w:spacing w:val="-1"/>
        </w:rPr>
        <w:t xml:space="preserve"> </w:t>
      </w:r>
      <w:r>
        <w:t>benefit</w:t>
      </w:r>
      <w:r>
        <w:rPr>
          <w:spacing w:val="-1"/>
        </w:rPr>
        <w:t xml:space="preserve"> </w:t>
      </w:r>
      <w:r>
        <w:t>display</w:t>
      </w:r>
      <w:r>
        <w:rPr>
          <w:spacing w:val="-1"/>
        </w:rPr>
        <w:t xml:space="preserve"> </w:t>
      </w:r>
      <w:r>
        <w:t>error</w:t>
      </w:r>
      <w:r>
        <w:rPr>
          <w:spacing w:val="-2"/>
        </w:rPr>
        <w:t xml:space="preserve"> </w:t>
      </w:r>
      <w:r>
        <w:t>and</w:t>
      </w:r>
      <w:r>
        <w:rPr>
          <w:spacing w:val="-3"/>
        </w:rPr>
        <w:t xml:space="preserve"> </w:t>
      </w:r>
      <w:r>
        <w:t>of the opportunity to enroll in a new QHP under an SEP at § 155.420(d)(12).</w:t>
      </w:r>
    </w:p>
    <w:p>
      <w:pPr>
        <w:pStyle w:val="BodyText"/>
        <w:spacing w:before="275"/>
        <w:ind w:left="240" w:right="277"/>
      </w:pPr>
      <w:r>
        <w:t>The</w:t>
      </w:r>
      <w:r>
        <w:rPr>
          <w:spacing w:val="-3"/>
        </w:rPr>
        <w:t xml:space="preserve"> </w:t>
      </w:r>
      <w:r>
        <w:t>median</w:t>
      </w:r>
      <w:r>
        <w:rPr>
          <w:spacing w:val="-5"/>
        </w:rPr>
        <w:t xml:space="preserve"> </w:t>
      </w:r>
      <w:r>
        <w:t>hourly</w:t>
      </w:r>
      <w:r>
        <w:rPr>
          <w:spacing w:val="-3"/>
        </w:rPr>
        <w:t xml:space="preserve"> </w:t>
      </w:r>
      <w:r>
        <w:t>wage</w:t>
      </w:r>
      <w:r>
        <w:rPr>
          <w:spacing w:val="-4"/>
        </w:rPr>
        <w:t xml:space="preserve"> </w:t>
      </w:r>
      <w:r>
        <w:t>for</w:t>
      </w:r>
      <w:r>
        <w:rPr>
          <w:spacing w:val="-3"/>
        </w:rPr>
        <w:t xml:space="preserve"> </w:t>
      </w:r>
      <w:r>
        <w:t>the</w:t>
      </w:r>
      <w:r>
        <w:rPr>
          <w:spacing w:val="-3"/>
        </w:rPr>
        <w:t xml:space="preserve"> </w:t>
      </w:r>
      <w:r>
        <w:t>business</w:t>
      </w:r>
      <w:r>
        <w:rPr>
          <w:spacing w:val="-3"/>
        </w:rPr>
        <w:t xml:space="preserve"> </w:t>
      </w:r>
      <w:r>
        <w:t>operations</w:t>
      </w:r>
      <w:r>
        <w:rPr>
          <w:spacing w:val="-3"/>
        </w:rPr>
        <w:t xml:space="preserve"> </w:t>
      </w:r>
      <w:r>
        <w:t>specialist</w:t>
      </w:r>
      <w:r>
        <w:rPr>
          <w:spacing w:val="-3"/>
        </w:rPr>
        <w:t xml:space="preserve"> </w:t>
      </w:r>
      <w:r>
        <w:t>labor</w:t>
      </w:r>
      <w:r>
        <w:rPr>
          <w:spacing w:val="-3"/>
        </w:rPr>
        <w:t xml:space="preserve"> </w:t>
      </w:r>
      <w:r>
        <w:t>category</w:t>
      </w:r>
      <w:r>
        <w:rPr>
          <w:spacing w:val="-3"/>
        </w:rPr>
        <w:t xml:space="preserve"> </w:t>
      </w:r>
      <w:r>
        <w:t>is</w:t>
      </w:r>
      <w:r>
        <w:rPr>
          <w:spacing w:val="-3"/>
        </w:rPr>
        <w:t xml:space="preserve"> </w:t>
      </w:r>
      <w:r>
        <w:t>from</w:t>
      </w:r>
      <w:r>
        <w:rPr>
          <w:spacing w:val="-4"/>
        </w:rPr>
        <w:t xml:space="preserve"> </w:t>
      </w:r>
      <w:r>
        <w:t>the</w:t>
      </w:r>
      <w:r>
        <w:rPr>
          <w:spacing w:val="-3"/>
        </w:rPr>
        <w:t xml:space="preserve"> </w:t>
      </w:r>
      <w:hyperlink r:id="rId4">
        <w:r>
          <w:rPr>
            <w:color w:val="0000FF"/>
            <w:u w:val="single" w:color="0000FF"/>
          </w:rPr>
          <w:t>May</w:t>
        </w:r>
        <w:r>
          <w:rPr>
            <w:color w:val="0000FF"/>
            <w:spacing w:val="-3"/>
            <w:u w:val="single" w:color="0000FF"/>
          </w:rPr>
          <w:t xml:space="preserve"> </w:t>
        </w:r>
        <w:r>
          <w:rPr>
            <w:color w:val="0000FF"/>
            <w:u w:val="single" w:color="0000FF"/>
          </w:rPr>
          <w:t>2024</w:t>
        </w:r>
      </w:hyperlink>
      <w:r>
        <w:rPr>
          <w:color w:val="0000FF"/>
          <w:u w:val="none"/>
        </w:rPr>
        <w:t xml:space="preserve"> </w:t>
      </w:r>
      <w:hyperlink r:id="rId4">
        <w:r>
          <w:rPr>
            <w:color w:val="0000FF"/>
            <w:u w:val="single" w:color="0000FF"/>
          </w:rPr>
          <w:t>National Industry-Specific Occupational Employment and Wage Estimates</w:t>
        </w:r>
      </w:hyperlink>
      <w:r>
        <w:rPr>
          <w:color w:val="0000FF"/>
          <w:u w:val="none"/>
        </w:rPr>
        <w:t xml:space="preserve"> </w:t>
      </w:r>
      <w:r>
        <w:rPr>
          <w:u w:val="none"/>
        </w:rPr>
        <w:t>from the Bureau of Labor Statistics (BLS).The adjusted hourly wage of $78.14 is the total of the median hourly wage</w:t>
      </w:r>
    </w:p>
    <w:p>
      <w:pPr>
        <w:pStyle w:val="BodyText"/>
        <w:ind w:left="239"/>
      </w:pPr>
      <w:r>
        <w:t>$39.07</w:t>
      </w:r>
      <w:r>
        <w:rPr>
          <w:spacing w:val="-4"/>
        </w:rPr>
        <w:t xml:space="preserve"> </w:t>
      </w:r>
      <w:r>
        <w:t>plus</w:t>
      </w:r>
      <w:r>
        <w:rPr>
          <w:spacing w:val="-3"/>
        </w:rPr>
        <w:t xml:space="preserve"> </w:t>
      </w:r>
      <w:r>
        <w:t>100%</w:t>
      </w:r>
      <w:r>
        <w:rPr>
          <w:spacing w:val="-5"/>
        </w:rPr>
        <w:t xml:space="preserve"> </w:t>
      </w:r>
      <w:r>
        <w:t>fringe</w:t>
      </w:r>
      <w:r>
        <w:rPr>
          <w:spacing w:val="-5"/>
        </w:rPr>
        <w:t xml:space="preserve"> </w:t>
      </w:r>
      <w:r>
        <w:t>benefit</w:t>
      </w:r>
      <w:r>
        <w:rPr>
          <w:spacing w:val="-3"/>
        </w:rPr>
        <w:t xml:space="preserve"> </w:t>
      </w:r>
      <w:r>
        <w:t>rate</w:t>
      </w:r>
      <w:r>
        <w:rPr>
          <w:spacing w:val="-1"/>
        </w:rPr>
        <w:t xml:space="preserve"> </w:t>
      </w:r>
      <w:r>
        <w:t>of</w:t>
      </w:r>
      <w:r>
        <w:rPr>
          <w:spacing w:val="-1"/>
        </w:rPr>
        <w:t xml:space="preserve"> </w:t>
      </w:r>
      <w:r>
        <w:t>$39.07, see</w:t>
      </w:r>
      <w:r>
        <w:rPr>
          <w:spacing w:val="-1"/>
        </w:rPr>
        <w:t xml:space="preserve"> </w:t>
      </w:r>
      <w:r>
        <w:t xml:space="preserve">Table </w:t>
      </w:r>
      <w:r>
        <w:rPr>
          <w:spacing w:val="-5"/>
        </w:rPr>
        <w:t>1.</w:t>
      </w:r>
    </w:p>
    <w:p>
      <w:pPr>
        <w:pStyle w:val="BodyText"/>
      </w:pPr>
    </w:p>
    <w:p>
      <w:pPr>
        <w:pStyle w:val="Heading2"/>
      </w:pPr>
      <w:bookmarkStart w:id="0" w:name="Table 1. Adjusted Hourly Wages Used in B"/>
      <w:bookmarkEnd w:id="0"/>
      <w:r>
        <w:t>Table</w:t>
      </w:r>
      <w:r>
        <w:rPr>
          <w:spacing w:val="-9"/>
        </w:rPr>
        <w:t xml:space="preserve"> </w:t>
      </w:r>
      <w:r>
        <w:t>1.</w:t>
      </w:r>
      <w:r>
        <w:rPr>
          <w:spacing w:val="-4"/>
        </w:rPr>
        <w:t xml:space="preserve"> </w:t>
      </w:r>
      <w:r>
        <w:t>Adjusted</w:t>
      </w:r>
      <w:r>
        <w:rPr>
          <w:spacing w:val="-4"/>
        </w:rPr>
        <w:t xml:space="preserve"> </w:t>
      </w:r>
      <w:r>
        <w:t>Hourly</w:t>
      </w:r>
      <w:r>
        <w:rPr>
          <w:spacing w:val="-4"/>
        </w:rPr>
        <w:t xml:space="preserve"> </w:t>
      </w:r>
      <w:r>
        <w:t>Wages</w:t>
      </w:r>
      <w:r>
        <w:rPr>
          <w:spacing w:val="-4"/>
        </w:rPr>
        <w:t xml:space="preserve"> </w:t>
      </w:r>
      <w:r>
        <w:t>Used</w:t>
      </w:r>
      <w:r>
        <w:rPr>
          <w:spacing w:val="-4"/>
        </w:rPr>
        <w:t xml:space="preserve"> </w:t>
      </w:r>
      <w:r>
        <w:t>in</w:t>
      </w:r>
      <w:r>
        <w:rPr>
          <w:spacing w:val="-4"/>
        </w:rPr>
        <w:t xml:space="preserve"> </w:t>
      </w:r>
      <w:r>
        <w:t>Burden</w:t>
      </w:r>
      <w:r>
        <w:rPr>
          <w:spacing w:val="-4"/>
        </w:rPr>
        <w:t xml:space="preserve"> </w:t>
      </w:r>
      <w:r>
        <w:rPr>
          <w:spacing w:val="-2"/>
        </w:rPr>
        <w:t>Estimates</w:t>
      </w:r>
    </w:p>
    <w:p>
      <w:pPr>
        <w:pStyle w:val="BodyText"/>
        <w:spacing w:before="5"/>
        <w:rPr>
          <w:b/>
          <w:sz w:val="10"/>
        </w:rPr>
      </w:pPr>
    </w:p>
    <w:tbl>
      <w:tblPr>
        <w:tblStyle w:val="TableNormal"/>
        <w:tblW w:w="0" w:type="auto"/>
        <w:jc w:val="left"/>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6"/>
        <w:gridCol w:w="1527"/>
        <w:gridCol w:w="1618"/>
        <w:gridCol w:w="1889"/>
        <w:gridCol w:w="1702"/>
      </w:tblGrid>
      <w:tr>
        <w:tblPrEx>
          <w:tblW w:w="0" w:type="auto"/>
          <w:jc w:val="left"/>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7"/>
          <w:jc w:val="left"/>
        </w:trPr>
        <w:tc>
          <w:tcPr>
            <w:tcW w:w="2606" w:type="dxa"/>
          </w:tcPr>
          <w:p>
            <w:pPr>
              <w:pStyle w:val="TableParagraph"/>
              <w:spacing w:before="1"/>
              <w:rPr>
                <w:b/>
                <w:sz w:val="24"/>
              </w:rPr>
            </w:pPr>
          </w:p>
          <w:p>
            <w:pPr>
              <w:pStyle w:val="TableParagraph"/>
              <w:ind w:left="94"/>
              <w:rPr>
                <w:b/>
                <w:sz w:val="24"/>
              </w:rPr>
            </w:pPr>
            <w:r>
              <w:rPr>
                <w:b/>
                <w:sz w:val="24"/>
              </w:rPr>
              <w:t>Occupation</w:t>
            </w:r>
            <w:r>
              <w:rPr>
                <w:b/>
                <w:spacing w:val="-9"/>
                <w:sz w:val="24"/>
              </w:rPr>
              <w:t xml:space="preserve"> </w:t>
            </w:r>
            <w:r>
              <w:rPr>
                <w:b/>
                <w:spacing w:val="-2"/>
                <w:sz w:val="24"/>
              </w:rPr>
              <w:t>Title</w:t>
            </w:r>
          </w:p>
        </w:tc>
        <w:tc>
          <w:tcPr>
            <w:tcW w:w="1527" w:type="dxa"/>
          </w:tcPr>
          <w:p>
            <w:pPr>
              <w:pStyle w:val="TableParagraph"/>
              <w:spacing w:before="1"/>
              <w:ind w:left="485" w:hanging="416"/>
              <w:rPr>
                <w:b/>
                <w:sz w:val="24"/>
              </w:rPr>
            </w:pPr>
            <w:r>
              <w:rPr>
                <w:b/>
                <w:spacing w:val="-4"/>
                <w:sz w:val="24"/>
              </w:rPr>
              <w:t>Occupational Code</w:t>
            </w:r>
          </w:p>
        </w:tc>
        <w:tc>
          <w:tcPr>
            <w:tcW w:w="1618" w:type="dxa"/>
          </w:tcPr>
          <w:p>
            <w:pPr>
              <w:pStyle w:val="TableParagraph"/>
              <w:spacing w:line="270" w:lineRule="atLeast"/>
              <w:ind w:left="55" w:right="83"/>
              <w:jc w:val="center"/>
              <w:rPr>
                <w:b/>
                <w:sz w:val="24"/>
              </w:rPr>
            </w:pPr>
            <w:r>
              <w:rPr>
                <w:b/>
                <w:spacing w:val="-2"/>
                <w:sz w:val="24"/>
              </w:rPr>
              <w:t xml:space="preserve">Median </w:t>
            </w:r>
            <w:r>
              <w:rPr>
                <w:b/>
                <w:sz w:val="24"/>
              </w:rPr>
              <w:t>Hourly</w:t>
            </w:r>
            <w:r>
              <w:rPr>
                <w:b/>
                <w:spacing w:val="-15"/>
                <w:sz w:val="24"/>
              </w:rPr>
              <w:t xml:space="preserve"> </w:t>
            </w:r>
            <w:r>
              <w:rPr>
                <w:b/>
                <w:sz w:val="24"/>
              </w:rPr>
              <w:t xml:space="preserve">Wage </w:t>
            </w:r>
            <w:r>
              <w:rPr>
                <w:b/>
                <w:spacing w:val="-2"/>
                <w:sz w:val="24"/>
              </w:rPr>
              <w:t>($/hour)</w:t>
            </w:r>
          </w:p>
        </w:tc>
        <w:tc>
          <w:tcPr>
            <w:tcW w:w="1889" w:type="dxa"/>
          </w:tcPr>
          <w:p>
            <w:pPr>
              <w:pStyle w:val="TableParagraph"/>
              <w:spacing w:line="270" w:lineRule="atLeast"/>
              <w:ind w:left="18" w:right="37" w:firstLine="3"/>
              <w:jc w:val="center"/>
              <w:rPr>
                <w:b/>
                <w:sz w:val="24"/>
              </w:rPr>
            </w:pPr>
            <w:r>
              <w:rPr>
                <w:b/>
                <w:sz w:val="24"/>
              </w:rPr>
              <w:t>Fringe</w:t>
            </w:r>
            <w:r>
              <w:rPr>
                <w:b/>
                <w:spacing w:val="-15"/>
                <w:sz w:val="24"/>
              </w:rPr>
              <w:t xml:space="preserve"> </w:t>
            </w:r>
            <w:r>
              <w:rPr>
                <w:b/>
                <w:sz w:val="24"/>
              </w:rPr>
              <w:t>Benefits</w:t>
            </w:r>
            <w:r>
              <w:rPr>
                <w:b/>
                <w:spacing w:val="-15"/>
                <w:sz w:val="24"/>
              </w:rPr>
              <w:t xml:space="preserve"> </w:t>
            </w:r>
            <w:r>
              <w:rPr>
                <w:b/>
                <w:sz w:val="24"/>
              </w:rPr>
              <w:t xml:space="preserve">&amp; </w:t>
            </w:r>
            <w:r>
              <w:rPr>
                <w:b/>
                <w:spacing w:val="-2"/>
                <w:sz w:val="24"/>
              </w:rPr>
              <w:t>Overhead</w:t>
            </w:r>
            <w:r>
              <w:rPr>
                <w:b/>
                <w:spacing w:val="-13"/>
                <w:sz w:val="24"/>
              </w:rPr>
              <w:t xml:space="preserve"> </w:t>
            </w:r>
            <w:r>
              <w:rPr>
                <w:b/>
                <w:spacing w:val="-2"/>
                <w:sz w:val="24"/>
              </w:rPr>
              <w:t>(100%) ($/hour)</w:t>
            </w:r>
          </w:p>
        </w:tc>
        <w:tc>
          <w:tcPr>
            <w:tcW w:w="1702" w:type="dxa"/>
          </w:tcPr>
          <w:p>
            <w:pPr>
              <w:pStyle w:val="TableParagraph"/>
              <w:spacing w:line="270" w:lineRule="atLeast"/>
              <w:ind w:left="28" w:right="52"/>
              <w:jc w:val="center"/>
              <w:rPr>
                <w:b/>
                <w:sz w:val="24"/>
              </w:rPr>
            </w:pPr>
            <w:r>
              <w:rPr>
                <w:b/>
                <w:spacing w:val="-2"/>
                <w:sz w:val="24"/>
              </w:rPr>
              <w:t xml:space="preserve">Adjusted </w:t>
            </w:r>
            <w:r>
              <w:rPr>
                <w:b/>
                <w:sz w:val="24"/>
              </w:rPr>
              <w:t>Hourly</w:t>
            </w:r>
            <w:r>
              <w:rPr>
                <w:b/>
                <w:spacing w:val="-15"/>
                <w:sz w:val="24"/>
              </w:rPr>
              <w:t xml:space="preserve"> </w:t>
            </w:r>
            <w:r>
              <w:rPr>
                <w:b/>
                <w:sz w:val="24"/>
              </w:rPr>
              <w:t xml:space="preserve">Wage </w:t>
            </w:r>
            <w:r>
              <w:rPr>
                <w:b/>
                <w:spacing w:val="-2"/>
                <w:sz w:val="24"/>
              </w:rPr>
              <w:t>($/hour)</w:t>
            </w:r>
          </w:p>
        </w:tc>
      </w:tr>
      <w:tr>
        <w:tblPrEx>
          <w:tblW w:w="0" w:type="auto"/>
          <w:jc w:val="left"/>
          <w:tblInd w:w="245" w:type="dxa"/>
          <w:tblLayout w:type="fixed"/>
          <w:tblCellMar>
            <w:top w:w="0" w:type="dxa"/>
            <w:left w:w="0" w:type="dxa"/>
            <w:bottom w:w="0" w:type="dxa"/>
            <w:right w:w="0" w:type="dxa"/>
          </w:tblCellMar>
          <w:tblLook w:val="01E0"/>
        </w:tblPrEx>
        <w:trPr>
          <w:trHeight w:val="552"/>
          <w:jc w:val="left"/>
        </w:trPr>
        <w:tc>
          <w:tcPr>
            <w:tcW w:w="2606" w:type="dxa"/>
          </w:tcPr>
          <w:p>
            <w:pPr>
              <w:pStyle w:val="TableParagraph"/>
              <w:spacing w:line="270" w:lineRule="atLeast"/>
              <w:ind w:left="94"/>
              <w:rPr>
                <w:sz w:val="24"/>
              </w:rPr>
            </w:pPr>
            <w:r>
              <w:rPr>
                <w:spacing w:val="-2"/>
                <w:sz w:val="24"/>
              </w:rPr>
              <w:t>Business</w:t>
            </w:r>
            <w:r>
              <w:rPr>
                <w:spacing w:val="-13"/>
                <w:sz w:val="24"/>
              </w:rPr>
              <w:t xml:space="preserve"> </w:t>
            </w:r>
            <w:r>
              <w:rPr>
                <w:spacing w:val="-2"/>
                <w:sz w:val="24"/>
              </w:rPr>
              <w:t>Operations Specialist</w:t>
            </w:r>
          </w:p>
        </w:tc>
        <w:tc>
          <w:tcPr>
            <w:tcW w:w="1527" w:type="dxa"/>
          </w:tcPr>
          <w:p>
            <w:pPr>
              <w:pStyle w:val="TableParagraph"/>
              <w:spacing w:before="1"/>
              <w:ind w:left="355"/>
              <w:rPr>
                <w:sz w:val="24"/>
              </w:rPr>
            </w:pPr>
            <w:r>
              <w:rPr>
                <w:spacing w:val="-4"/>
                <w:sz w:val="24"/>
              </w:rPr>
              <w:t>13-1199</w:t>
            </w:r>
          </w:p>
        </w:tc>
        <w:tc>
          <w:tcPr>
            <w:tcW w:w="1618" w:type="dxa"/>
          </w:tcPr>
          <w:p>
            <w:pPr>
              <w:pStyle w:val="TableParagraph"/>
              <w:spacing w:before="1"/>
              <w:ind w:left="465"/>
              <w:rPr>
                <w:sz w:val="24"/>
              </w:rPr>
            </w:pPr>
            <w:r>
              <w:rPr>
                <w:spacing w:val="-2"/>
                <w:sz w:val="24"/>
              </w:rPr>
              <w:t>$39.07</w:t>
            </w:r>
          </w:p>
        </w:tc>
        <w:tc>
          <w:tcPr>
            <w:tcW w:w="1889" w:type="dxa"/>
          </w:tcPr>
          <w:p>
            <w:pPr>
              <w:pStyle w:val="TableParagraph"/>
              <w:spacing w:before="1"/>
              <w:ind w:left="601"/>
              <w:rPr>
                <w:sz w:val="24"/>
              </w:rPr>
            </w:pPr>
            <w:r>
              <w:rPr>
                <w:spacing w:val="-2"/>
                <w:sz w:val="24"/>
              </w:rPr>
              <w:t>$39.07</w:t>
            </w:r>
          </w:p>
        </w:tc>
        <w:tc>
          <w:tcPr>
            <w:tcW w:w="1702" w:type="dxa"/>
          </w:tcPr>
          <w:p>
            <w:pPr>
              <w:pStyle w:val="TableParagraph"/>
              <w:spacing w:before="1"/>
              <w:ind w:left="509"/>
              <w:rPr>
                <w:sz w:val="24"/>
              </w:rPr>
            </w:pPr>
            <w:r>
              <w:rPr>
                <w:spacing w:val="-2"/>
                <w:sz w:val="24"/>
              </w:rPr>
              <w:t>$78.14</w:t>
            </w:r>
          </w:p>
        </w:tc>
      </w:tr>
    </w:tbl>
    <w:p>
      <w:pPr>
        <w:pStyle w:val="BodyText"/>
        <w:rPr>
          <w:b/>
        </w:rPr>
      </w:pPr>
    </w:p>
    <w:p>
      <w:pPr>
        <w:pStyle w:val="BodyText"/>
        <w:spacing w:before="1"/>
        <w:ind w:left="239" w:right="412"/>
      </w:pPr>
      <w:r>
        <w:t>Such notifications must include informing affected enrollees of the plan or benefit display error and of the opportunity to enroll in a new QHP under an SEP at §</w:t>
      </w:r>
      <w:r>
        <w:rPr>
          <w:spacing w:val="-8"/>
        </w:rPr>
        <w:t xml:space="preserve"> </w:t>
      </w:r>
      <w:r>
        <w:t>155.420(d)(12). This provision applies</w:t>
      </w:r>
      <w:r>
        <w:rPr>
          <w:spacing w:val="-5"/>
        </w:rPr>
        <w:t xml:space="preserve"> </w:t>
      </w:r>
      <w:r>
        <w:t>to</w:t>
      </w:r>
      <w:r>
        <w:rPr>
          <w:spacing w:val="-5"/>
        </w:rPr>
        <w:t xml:space="preserve"> </w:t>
      </w:r>
      <w:r>
        <w:t>all</w:t>
      </w:r>
      <w:r>
        <w:rPr>
          <w:spacing w:val="-6"/>
        </w:rPr>
        <w:t xml:space="preserve"> </w:t>
      </w:r>
      <w:r>
        <w:t>QHPs</w:t>
      </w:r>
      <w:r>
        <w:rPr>
          <w:spacing w:val="-3"/>
        </w:rPr>
        <w:t xml:space="preserve"> </w:t>
      </w:r>
      <w:r>
        <w:t>in</w:t>
      </w:r>
      <w:r>
        <w:rPr>
          <w:spacing w:val="-5"/>
        </w:rPr>
        <w:t xml:space="preserve"> </w:t>
      </w:r>
      <w:r>
        <w:t>the</w:t>
      </w:r>
      <w:r>
        <w:rPr>
          <w:spacing w:val="-6"/>
        </w:rPr>
        <w:t xml:space="preserve"> </w:t>
      </w:r>
      <w:r>
        <w:t>FFEs,</w:t>
      </w:r>
      <w:r>
        <w:rPr>
          <w:spacing w:val="-5"/>
        </w:rPr>
        <w:t xml:space="preserve"> </w:t>
      </w:r>
      <w:r>
        <w:t>as</w:t>
      </w:r>
      <w:r>
        <w:rPr>
          <w:spacing w:val="-3"/>
        </w:rPr>
        <w:t xml:space="preserve"> </w:t>
      </w:r>
      <w:r>
        <w:t>well</w:t>
      </w:r>
      <w:r>
        <w:rPr>
          <w:spacing w:val="-4"/>
        </w:rPr>
        <w:t xml:space="preserve"> </w:t>
      </w:r>
      <w:r>
        <w:t>as</w:t>
      </w:r>
      <w:r>
        <w:rPr>
          <w:spacing w:val="-5"/>
        </w:rPr>
        <w:t xml:space="preserve"> </w:t>
      </w:r>
      <w:r>
        <w:t>all</w:t>
      </w:r>
      <w:r>
        <w:rPr>
          <w:spacing w:val="-4"/>
        </w:rPr>
        <w:t xml:space="preserve"> </w:t>
      </w:r>
      <w:r>
        <w:t>QHPs</w:t>
      </w:r>
      <w:r>
        <w:rPr>
          <w:spacing w:val="-5"/>
        </w:rPr>
        <w:t xml:space="preserve"> </w:t>
      </w:r>
      <w:r>
        <w:t>in</w:t>
      </w:r>
      <w:r>
        <w:rPr>
          <w:spacing w:val="-5"/>
        </w:rPr>
        <w:t xml:space="preserve"> </w:t>
      </w:r>
      <w:r>
        <w:t>the</w:t>
      </w:r>
      <w:r>
        <w:rPr>
          <w:spacing w:val="-6"/>
        </w:rPr>
        <w:t xml:space="preserve"> </w:t>
      </w:r>
      <w:r>
        <w:t>SBE-FPs,</w:t>
      </w:r>
      <w:r>
        <w:rPr>
          <w:spacing w:val="-5"/>
        </w:rPr>
        <w:t xml:space="preserve"> </w:t>
      </w:r>
      <w:r>
        <w:t>which</w:t>
      </w:r>
      <w:r>
        <w:rPr>
          <w:spacing w:val="-5"/>
        </w:rPr>
        <w:t xml:space="preserve"> </w:t>
      </w:r>
      <w:r>
        <w:t>includes</w:t>
      </w:r>
      <w:r>
        <w:rPr>
          <w:spacing w:val="-5"/>
        </w:rPr>
        <w:t xml:space="preserve"> </w:t>
      </w:r>
      <w:r>
        <w:t>an</w:t>
      </w:r>
      <w:r>
        <w:rPr>
          <w:spacing w:val="-5"/>
        </w:rPr>
        <w:t xml:space="preserve"> </w:t>
      </w:r>
      <w:r>
        <w:t>average</w:t>
      </w:r>
      <w:r>
        <w:rPr>
          <w:spacing w:val="-2"/>
        </w:rPr>
        <w:t xml:space="preserve"> </w:t>
      </w:r>
      <w:r>
        <w:t>of 394 QHP issuers. The number of issuers is derived from the average number of individual QHP,</w:t>
      </w:r>
    </w:p>
    <w:p>
      <w:pPr>
        <w:pStyle w:val="BodyText"/>
        <w:spacing w:before="151"/>
        <w:rPr>
          <w:sz w:val="20"/>
        </w:rPr>
      </w:pPr>
      <w:r>
        <w:rPr>
          <w:sz w:val="20"/>
        </w:rPr>
        <mc:AlternateContent>
          <mc:Choice Requires="wps">
            <w:drawing>
              <wp:anchor distT="0" distB="0" distL="0" distR="0" simplePos="0" relativeHeight="251658240" behindDoc="1" locked="0" layoutInCell="1" allowOverlap="1">
                <wp:simplePos x="0" y="0"/>
                <wp:positionH relativeFrom="page">
                  <wp:posOffset>838200</wp:posOffset>
                </wp:positionH>
                <wp:positionV relativeFrom="paragraph">
                  <wp:posOffset>257376</wp:posOffset>
                </wp:positionV>
                <wp:extent cx="1828800" cy="6985"/>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985"/>
                        </a:xfrm>
                        <a:custGeom>
                          <a:avLst/>
                          <a:gdLst/>
                          <a:rect l="l" t="t" r="r" b="b"/>
                          <a:pathLst>
                            <a:path fill="norm" h="6985" w="1828800" stroke="1">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2in;height:0.54pt;margin-top:20.27pt;margin-left:66pt;mso-position-horizontal-relative:page;mso-wrap-distance-left:0;mso-wrap-distance-right:0;position:absolute;z-index:-251657216" filled="t" fillcolor="black" stroked="f">
                <v:fill type="solid"/>
                <w10:wrap type="topAndBottom"/>
              </v:rect>
            </w:pict>
          </mc:Fallback>
        </mc:AlternateContent>
      </w:r>
    </w:p>
    <w:p>
      <w:pPr>
        <w:spacing w:before="75"/>
        <w:ind w:left="241" w:right="636" w:hanging="2"/>
        <w:jc w:val="left"/>
        <w:rPr>
          <w:sz w:val="20"/>
        </w:rPr>
      </w:pPr>
      <w:bookmarkStart w:id="1" w:name="_bookmark0"/>
      <w:bookmarkEnd w:id="1"/>
      <w:r>
        <w:rPr>
          <w:sz w:val="20"/>
          <w:vertAlign w:val="superscript"/>
        </w:rPr>
        <w:t>1</w:t>
      </w:r>
      <w:r>
        <w:rPr>
          <w:spacing w:val="-2"/>
          <w:sz w:val="20"/>
          <w:vertAlign w:val="baseline"/>
        </w:rPr>
        <w:t xml:space="preserve"> </w:t>
      </w:r>
      <w:r>
        <w:rPr>
          <w:sz w:val="20"/>
          <w:vertAlign w:val="baseline"/>
        </w:rPr>
        <w:t>The</w:t>
      </w:r>
      <w:r>
        <w:rPr>
          <w:spacing w:val="-6"/>
          <w:sz w:val="20"/>
          <w:vertAlign w:val="baseline"/>
        </w:rPr>
        <w:t xml:space="preserve"> </w:t>
      </w:r>
      <w:r>
        <w:rPr>
          <w:sz w:val="20"/>
          <w:vertAlign w:val="baseline"/>
        </w:rPr>
        <w:t>Patient</w:t>
      </w:r>
      <w:r>
        <w:rPr>
          <w:spacing w:val="-6"/>
          <w:sz w:val="20"/>
          <w:vertAlign w:val="baseline"/>
        </w:rPr>
        <w:t xml:space="preserve"> </w:t>
      </w:r>
      <w:r>
        <w:rPr>
          <w:sz w:val="20"/>
          <w:vertAlign w:val="baseline"/>
        </w:rPr>
        <w:t>Protection</w:t>
      </w:r>
      <w:r>
        <w:rPr>
          <w:spacing w:val="-4"/>
          <w:sz w:val="20"/>
          <w:vertAlign w:val="baseline"/>
        </w:rPr>
        <w:t xml:space="preserve"> </w:t>
      </w:r>
      <w:r>
        <w:rPr>
          <w:sz w:val="20"/>
          <w:vertAlign w:val="baseline"/>
        </w:rPr>
        <w:t>and</w:t>
      </w:r>
      <w:r>
        <w:rPr>
          <w:spacing w:val="-4"/>
          <w:sz w:val="20"/>
          <w:vertAlign w:val="baseline"/>
        </w:rPr>
        <w:t xml:space="preserve"> </w:t>
      </w:r>
      <w:r>
        <w:rPr>
          <w:sz w:val="20"/>
          <w:vertAlign w:val="baseline"/>
        </w:rPr>
        <w:t>Affordable</w:t>
      </w:r>
      <w:r>
        <w:rPr>
          <w:spacing w:val="-6"/>
          <w:sz w:val="20"/>
          <w:vertAlign w:val="baseline"/>
        </w:rPr>
        <w:t xml:space="preserve"> </w:t>
      </w:r>
      <w:r>
        <w:rPr>
          <w:sz w:val="20"/>
          <w:vertAlign w:val="baseline"/>
        </w:rPr>
        <w:t>Care</w:t>
      </w:r>
      <w:r>
        <w:rPr>
          <w:spacing w:val="-6"/>
          <w:sz w:val="20"/>
          <w:vertAlign w:val="baseline"/>
        </w:rPr>
        <w:t xml:space="preserve"> </w:t>
      </w:r>
      <w:r>
        <w:rPr>
          <w:sz w:val="20"/>
          <w:vertAlign w:val="baseline"/>
        </w:rPr>
        <w:t>Act;</w:t>
      </w:r>
      <w:r>
        <w:rPr>
          <w:spacing w:val="-5"/>
          <w:sz w:val="20"/>
          <w:vertAlign w:val="baseline"/>
        </w:rPr>
        <w:t xml:space="preserve"> </w:t>
      </w:r>
      <w:r>
        <w:rPr>
          <w:sz w:val="20"/>
          <w:vertAlign w:val="baseline"/>
        </w:rPr>
        <w:t>HHS</w:t>
      </w:r>
      <w:r>
        <w:rPr>
          <w:spacing w:val="-4"/>
          <w:sz w:val="20"/>
          <w:vertAlign w:val="baseline"/>
        </w:rPr>
        <w:t xml:space="preserve"> </w:t>
      </w:r>
      <w:r>
        <w:rPr>
          <w:sz w:val="20"/>
          <w:vertAlign w:val="baseline"/>
        </w:rPr>
        <w:t>Notice</w:t>
      </w:r>
      <w:r>
        <w:rPr>
          <w:spacing w:val="-6"/>
          <w:sz w:val="20"/>
          <w:vertAlign w:val="baseline"/>
        </w:rPr>
        <w:t xml:space="preserve"> </w:t>
      </w:r>
      <w:r>
        <w:rPr>
          <w:sz w:val="20"/>
          <w:vertAlign w:val="baseline"/>
        </w:rPr>
        <w:t>of</w:t>
      </w:r>
      <w:r>
        <w:rPr>
          <w:spacing w:val="-5"/>
          <w:sz w:val="20"/>
          <w:vertAlign w:val="baseline"/>
        </w:rPr>
        <w:t xml:space="preserve"> </w:t>
      </w:r>
      <w:r>
        <w:rPr>
          <w:sz w:val="20"/>
          <w:vertAlign w:val="baseline"/>
        </w:rPr>
        <w:t>Benefit</w:t>
      </w:r>
      <w:r>
        <w:rPr>
          <w:spacing w:val="-6"/>
          <w:sz w:val="20"/>
          <w:vertAlign w:val="baseline"/>
        </w:rPr>
        <w:t xml:space="preserve"> </w:t>
      </w:r>
      <w:r>
        <w:rPr>
          <w:sz w:val="20"/>
          <w:vertAlign w:val="baseline"/>
        </w:rPr>
        <w:t>and</w:t>
      </w:r>
      <w:r>
        <w:rPr>
          <w:spacing w:val="-5"/>
          <w:sz w:val="20"/>
          <w:vertAlign w:val="baseline"/>
        </w:rPr>
        <w:t xml:space="preserve"> </w:t>
      </w:r>
      <w:r>
        <w:rPr>
          <w:sz w:val="20"/>
          <w:vertAlign w:val="baseline"/>
        </w:rPr>
        <w:t>Payment</w:t>
      </w:r>
      <w:r>
        <w:rPr>
          <w:spacing w:val="-10"/>
          <w:sz w:val="20"/>
          <w:vertAlign w:val="baseline"/>
        </w:rPr>
        <w:t xml:space="preserve"> </w:t>
      </w:r>
      <w:r>
        <w:rPr>
          <w:sz w:val="20"/>
          <w:vertAlign w:val="baseline"/>
        </w:rPr>
        <w:t>Parameters</w:t>
      </w:r>
      <w:r>
        <w:rPr>
          <w:spacing w:val="-7"/>
          <w:sz w:val="20"/>
          <w:vertAlign w:val="baseline"/>
        </w:rPr>
        <w:t xml:space="preserve"> </w:t>
      </w:r>
      <w:r>
        <w:rPr>
          <w:sz w:val="20"/>
          <w:vertAlign w:val="baseline"/>
        </w:rPr>
        <w:t>for</w:t>
      </w:r>
      <w:r>
        <w:rPr>
          <w:spacing w:val="-6"/>
          <w:sz w:val="20"/>
          <w:vertAlign w:val="baseline"/>
        </w:rPr>
        <w:t xml:space="preserve"> </w:t>
      </w:r>
      <w:r>
        <w:rPr>
          <w:sz w:val="20"/>
          <w:vertAlign w:val="baseline"/>
        </w:rPr>
        <w:t>2017</w:t>
      </w:r>
      <w:r>
        <w:rPr>
          <w:spacing w:val="-5"/>
          <w:sz w:val="20"/>
          <w:vertAlign w:val="baseline"/>
        </w:rPr>
        <w:t xml:space="preserve"> </w:t>
      </w:r>
      <w:r>
        <w:rPr>
          <w:sz w:val="20"/>
          <w:vertAlign w:val="baseline"/>
        </w:rPr>
        <w:t>(CMS-</w:t>
      </w:r>
      <w:r>
        <w:rPr>
          <w:spacing w:val="-2"/>
          <w:sz w:val="20"/>
          <w:vertAlign w:val="baseline"/>
        </w:rPr>
        <w:t>9937-F)</w:t>
      </w:r>
    </w:p>
    <w:p>
      <w:pPr>
        <w:spacing w:before="0" w:line="243" w:lineRule="exact"/>
        <w:ind w:left="82" w:right="82" w:firstLine="0"/>
        <w:jc w:val="center"/>
        <w:rPr>
          <w:sz w:val="22"/>
        </w:rPr>
      </w:pPr>
      <w:r>
        <w:rPr>
          <w:spacing w:val="-10"/>
          <w:sz w:val="22"/>
        </w:rPr>
        <w:t>3</w:t>
      </w:r>
    </w:p>
    <w:p>
      <w:pPr>
        <w:spacing w:after="0" w:line="243" w:lineRule="exact"/>
        <w:jc w:val="center"/>
        <w:rPr>
          <w:sz w:val="22"/>
        </w:rPr>
        <w:sectPr>
          <w:pgSz w:w="12240" w:h="15840"/>
          <w:pgMar w:top="1620" w:right="1080" w:bottom="280" w:left="1080" w:header="720" w:footer="720"/>
          <w:cols w:space="720"/>
        </w:sectPr>
      </w:pPr>
    </w:p>
    <w:p>
      <w:pPr>
        <w:pStyle w:val="BodyText"/>
        <w:spacing w:before="60"/>
        <w:ind w:left="240" w:right="277"/>
      </w:pPr>
      <w:r>
        <w:t xml:space="preserve">SADP, and dual issuers on the FFE between plan years 2023 and 2025. We anticipate that issuers will need to notify approximately 30,527 enrollees of plan display error-related consumer notice. </w:t>
      </w:r>
      <w:r>
        <w:rPr>
          <w:spacing w:val="-2"/>
        </w:rPr>
        <w:t>The</w:t>
      </w:r>
      <w:r>
        <w:rPr>
          <w:spacing w:val="-11"/>
        </w:rPr>
        <w:t xml:space="preserve"> </w:t>
      </w:r>
      <w:r>
        <w:rPr>
          <w:spacing w:val="-2"/>
        </w:rPr>
        <w:t>number</w:t>
      </w:r>
      <w:r>
        <w:rPr>
          <w:spacing w:val="-11"/>
        </w:rPr>
        <w:t xml:space="preserve"> </w:t>
      </w:r>
      <w:r>
        <w:rPr>
          <w:spacing w:val="-2"/>
        </w:rPr>
        <w:t>of</w:t>
      </w:r>
      <w:r>
        <w:rPr>
          <w:spacing w:val="-12"/>
        </w:rPr>
        <w:t xml:space="preserve"> </w:t>
      </w:r>
      <w:r>
        <w:rPr>
          <w:spacing w:val="-2"/>
        </w:rPr>
        <w:t>enrollees</w:t>
      </w:r>
      <w:r>
        <w:rPr>
          <w:spacing w:val="-11"/>
        </w:rPr>
        <w:t xml:space="preserve"> </w:t>
      </w:r>
      <w:r>
        <w:rPr>
          <w:spacing w:val="-2"/>
        </w:rPr>
        <w:t>is</w:t>
      </w:r>
      <w:r>
        <w:rPr>
          <w:spacing w:val="-12"/>
        </w:rPr>
        <w:t xml:space="preserve"> </w:t>
      </w:r>
      <w:r>
        <w:rPr>
          <w:spacing w:val="-2"/>
        </w:rPr>
        <w:t>derived</w:t>
      </w:r>
      <w:r>
        <w:rPr>
          <w:spacing w:val="-11"/>
        </w:rPr>
        <w:t xml:space="preserve"> </w:t>
      </w:r>
      <w:r>
        <w:rPr>
          <w:spacing w:val="-2"/>
        </w:rPr>
        <w:t>from</w:t>
      </w:r>
      <w:r>
        <w:rPr>
          <w:spacing w:val="-12"/>
        </w:rPr>
        <w:t xml:space="preserve"> </w:t>
      </w:r>
      <w:r>
        <w:rPr>
          <w:spacing w:val="-2"/>
        </w:rPr>
        <w:t>the</w:t>
      </w:r>
      <w:r>
        <w:rPr>
          <w:spacing w:val="-11"/>
        </w:rPr>
        <w:t xml:space="preserve"> </w:t>
      </w:r>
      <w:r>
        <w:rPr>
          <w:spacing w:val="-2"/>
        </w:rPr>
        <w:t>average</w:t>
      </w:r>
      <w:r>
        <w:rPr>
          <w:spacing w:val="-12"/>
        </w:rPr>
        <w:t xml:space="preserve"> </w:t>
      </w:r>
      <w:r>
        <w:rPr>
          <w:spacing w:val="-2"/>
        </w:rPr>
        <w:t>number</w:t>
      </w:r>
      <w:r>
        <w:rPr>
          <w:spacing w:val="-11"/>
        </w:rPr>
        <w:t xml:space="preserve"> </w:t>
      </w:r>
      <w:r>
        <w:rPr>
          <w:spacing w:val="-2"/>
        </w:rPr>
        <w:t>of</w:t>
      </w:r>
      <w:r>
        <w:rPr>
          <w:spacing w:val="-11"/>
        </w:rPr>
        <w:t xml:space="preserve"> </w:t>
      </w:r>
      <w:r>
        <w:rPr>
          <w:spacing w:val="-2"/>
        </w:rPr>
        <w:t>enrollees</w:t>
      </w:r>
      <w:r>
        <w:rPr>
          <w:spacing w:val="-11"/>
        </w:rPr>
        <w:t xml:space="preserve"> </w:t>
      </w:r>
      <w:r>
        <w:rPr>
          <w:spacing w:val="-2"/>
        </w:rPr>
        <w:t>that</w:t>
      </w:r>
      <w:r>
        <w:rPr>
          <w:spacing w:val="-12"/>
        </w:rPr>
        <w:t xml:space="preserve"> </w:t>
      </w:r>
      <w:r>
        <w:rPr>
          <w:spacing w:val="-2"/>
        </w:rPr>
        <w:t>received</w:t>
      </w:r>
      <w:r>
        <w:rPr>
          <w:spacing w:val="-11"/>
        </w:rPr>
        <w:t xml:space="preserve"> </w:t>
      </w:r>
      <w:r>
        <w:rPr>
          <w:spacing w:val="-2"/>
        </w:rPr>
        <w:t>notices</w:t>
      </w:r>
      <w:r>
        <w:rPr>
          <w:spacing w:val="-11"/>
        </w:rPr>
        <w:t xml:space="preserve"> </w:t>
      </w:r>
      <w:r>
        <w:rPr>
          <w:spacing w:val="-2"/>
        </w:rPr>
        <w:t>in</w:t>
      </w:r>
      <w:r>
        <w:rPr>
          <w:spacing w:val="-11"/>
        </w:rPr>
        <w:t xml:space="preserve"> </w:t>
      </w:r>
      <w:r>
        <w:rPr>
          <w:spacing w:val="-2"/>
        </w:rPr>
        <w:t xml:space="preserve">plan </w:t>
      </w:r>
      <w:r>
        <w:t>years 2023 through 2025.</w:t>
      </w:r>
    </w:p>
    <w:p>
      <w:pPr>
        <w:pStyle w:val="BodyText"/>
      </w:pPr>
    </w:p>
    <w:p>
      <w:pPr>
        <w:pStyle w:val="BodyText"/>
        <w:ind w:left="240" w:right="377"/>
      </w:pPr>
      <w:r>
        <w:t>For each group of 100 form notices, we estimate that it would take approximately 30 minutes for an issuer's business operations specialist (at an hourly wage rate of $78.14) to amend, add SEP language provided by the FFE, and send the information. Based on the number of enrollees (30,527),</w:t>
      </w:r>
      <w:r>
        <w:rPr>
          <w:spacing w:val="-3"/>
        </w:rPr>
        <w:t xml:space="preserve"> </w:t>
      </w:r>
      <w:r>
        <w:t>there</w:t>
      </w:r>
      <w:r>
        <w:rPr>
          <w:spacing w:val="-3"/>
        </w:rPr>
        <w:t xml:space="preserve"> </w:t>
      </w:r>
      <w:r>
        <w:t>would</w:t>
      </w:r>
      <w:r>
        <w:rPr>
          <w:spacing w:val="-3"/>
        </w:rPr>
        <w:t xml:space="preserve"> </w:t>
      </w:r>
      <w:r>
        <w:t>be</w:t>
      </w:r>
      <w:r>
        <w:rPr>
          <w:spacing w:val="-3"/>
        </w:rPr>
        <w:t xml:space="preserve"> </w:t>
      </w:r>
      <w:r>
        <w:t>305</w:t>
      </w:r>
      <w:r>
        <w:rPr>
          <w:spacing w:val="-3"/>
        </w:rPr>
        <w:t xml:space="preserve"> </w:t>
      </w:r>
      <w:r>
        <w:t>batches</w:t>
      </w:r>
      <w:r>
        <w:rPr>
          <w:spacing w:val="-3"/>
        </w:rPr>
        <w:t xml:space="preserve"> </w:t>
      </w:r>
      <w:r>
        <w:t>of</w:t>
      </w:r>
      <w:r>
        <w:rPr>
          <w:spacing w:val="-3"/>
        </w:rPr>
        <w:t xml:space="preserve"> </w:t>
      </w:r>
      <w:r>
        <w:t>100</w:t>
      </w:r>
      <w:r>
        <w:rPr>
          <w:spacing w:val="-3"/>
        </w:rPr>
        <w:t xml:space="preserve"> </w:t>
      </w:r>
      <w:r>
        <w:t>form</w:t>
      </w:r>
      <w:r>
        <w:rPr>
          <w:spacing w:val="-3"/>
        </w:rPr>
        <w:t xml:space="preserve"> </w:t>
      </w:r>
      <w:r>
        <w:t>notices</w:t>
      </w:r>
      <w:r>
        <w:rPr>
          <w:spacing w:val="-3"/>
        </w:rPr>
        <w:t xml:space="preserve"> </w:t>
      </w:r>
      <w:r>
        <w:t>for</w:t>
      </w:r>
      <w:r>
        <w:rPr>
          <w:spacing w:val="-3"/>
        </w:rPr>
        <w:t xml:space="preserve"> </w:t>
      </w:r>
      <w:r>
        <w:t>a</w:t>
      </w:r>
      <w:r>
        <w:rPr>
          <w:spacing w:val="-3"/>
        </w:rPr>
        <w:t xml:space="preserve"> </w:t>
      </w:r>
      <w:r>
        <w:t>total</w:t>
      </w:r>
      <w:r>
        <w:rPr>
          <w:spacing w:val="-3"/>
        </w:rPr>
        <w:t xml:space="preserve"> </w:t>
      </w:r>
      <w:r>
        <w:t>annual</w:t>
      </w:r>
      <w:r>
        <w:rPr>
          <w:spacing w:val="-3"/>
        </w:rPr>
        <w:t xml:space="preserve"> </w:t>
      </w:r>
      <w:r>
        <w:t>burden</w:t>
      </w:r>
      <w:r>
        <w:rPr>
          <w:spacing w:val="-3"/>
        </w:rPr>
        <w:t xml:space="preserve"> </w:t>
      </w:r>
      <w:r>
        <w:t>of</w:t>
      </w:r>
      <w:r>
        <w:rPr>
          <w:spacing w:val="-3"/>
        </w:rPr>
        <w:t xml:space="preserve"> </w:t>
      </w:r>
      <w:r>
        <w:t>152.5</w:t>
      </w:r>
      <w:r>
        <w:rPr>
          <w:spacing w:val="-3"/>
        </w:rPr>
        <w:t xml:space="preserve"> </w:t>
      </w:r>
      <w:r>
        <w:t>hours, with a total annual cost of $11,916.35.</w:t>
      </w:r>
    </w:p>
    <w:p>
      <w:pPr>
        <w:pStyle w:val="BodyText"/>
      </w:pPr>
    </w:p>
    <w:p>
      <w:pPr>
        <w:pStyle w:val="BodyText"/>
        <w:ind w:left="239" w:right="412"/>
      </w:pPr>
      <w:r>
        <w:t>Pursuant</w:t>
      </w:r>
      <w:r>
        <w:rPr>
          <w:spacing w:val="-7"/>
        </w:rPr>
        <w:t xml:space="preserve"> </w:t>
      </w:r>
      <w:r>
        <w:t>to</w:t>
      </w:r>
      <w:r>
        <w:rPr>
          <w:spacing w:val="-6"/>
        </w:rPr>
        <w:t xml:space="preserve"> </w:t>
      </w:r>
      <w:r>
        <w:t>§</w:t>
      </w:r>
      <w:r>
        <w:rPr>
          <w:spacing w:val="-16"/>
        </w:rPr>
        <w:t xml:space="preserve"> </w:t>
      </w:r>
      <w:r>
        <w:t>155.420(d)(12),</w:t>
      </w:r>
      <w:r>
        <w:rPr>
          <w:spacing w:val="-6"/>
        </w:rPr>
        <w:t xml:space="preserve"> </w:t>
      </w:r>
      <w:r>
        <w:t>QHP</w:t>
      </w:r>
      <w:r>
        <w:rPr>
          <w:spacing w:val="-6"/>
        </w:rPr>
        <w:t xml:space="preserve"> </w:t>
      </w:r>
      <w:r>
        <w:t>issuers</w:t>
      </w:r>
      <w:r>
        <w:rPr>
          <w:spacing w:val="-6"/>
        </w:rPr>
        <w:t xml:space="preserve"> </w:t>
      </w:r>
      <w:r>
        <w:t>are</w:t>
      </w:r>
      <w:r>
        <w:rPr>
          <w:spacing w:val="-7"/>
        </w:rPr>
        <w:t xml:space="preserve"> </w:t>
      </w:r>
      <w:r>
        <w:t>required</w:t>
      </w:r>
      <w:r>
        <w:rPr>
          <w:spacing w:val="-6"/>
        </w:rPr>
        <w:t xml:space="preserve"> </w:t>
      </w:r>
      <w:r>
        <w:t>to</w:t>
      </w:r>
      <w:r>
        <w:rPr>
          <w:spacing w:val="-6"/>
        </w:rPr>
        <w:t xml:space="preserve"> </w:t>
      </w:r>
      <w:r>
        <w:t>inform</w:t>
      </w:r>
      <w:r>
        <w:rPr>
          <w:spacing w:val="-6"/>
        </w:rPr>
        <w:t xml:space="preserve"> </w:t>
      </w:r>
      <w:r>
        <w:t>affected</w:t>
      </w:r>
      <w:r>
        <w:rPr>
          <w:spacing w:val="-4"/>
        </w:rPr>
        <w:t xml:space="preserve"> </w:t>
      </w:r>
      <w:r>
        <w:t>enrollees</w:t>
      </w:r>
      <w:r>
        <w:rPr>
          <w:spacing w:val="-6"/>
        </w:rPr>
        <w:t xml:space="preserve"> </w:t>
      </w:r>
      <w:r>
        <w:t>of</w:t>
      </w:r>
      <w:r>
        <w:rPr>
          <w:spacing w:val="-7"/>
        </w:rPr>
        <w:t xml:space="preserve"> </w:t>
      </w:r>
      <w:r>
        <w:t>the</w:t>
      </w:r>
      <w:r>
        <w:rPr>
          <w:spacing w:val="-6"/>
        </w:rPr>
        <w:t xml:space="preserve"> </w:t>
      </w:r>
      <w:r>
        <w:t>plan</w:t>
      </w:r>
      <w:r>
        <w:rPr>
          <w:spacing w:val="-2"/>
        </w:rPr>
        <w:t xml:space="preserve"> </w:t>
      </w:r>
      <w:r>
        <w:t>or benefit display error and of the opportunity to enroll in a new QHP under an SEP.</w:t>
      </w:r>
    </w:p>
    <w:p>
      <w:pPr>
        <w:pStyle w:val="BodyText"/>
      </w:pPr>
    </w:p>
    <w:p>
      <w:pPr>
        <w:pStyle w:val="Heading2"/>
      </w:pPr>
      <w:r>
        <w:t>Table</w:t>
      </w:r>
      <w:r>
        <w:rPr>
          <w:spacing w:val="-3"/>
        </w:rPr>
        <w:t xml:space="preserve"> </w:t>
      </w:r>
      <w:r>
        <w:t>2:</w:t>
      </w:r>
      <w:r>
        <w:rPr>
          <w:spacing w:val="-2"/>
        </w:rPr>
        <w:t xml:space="preserve"> </w:t>
      </w:r>
      <w:r>
        <w:t>Burden</w:t>
      </w:r>
      <w:r>
        <w:rPr>
          <w:spacing w:val="-4"/>
        </w:rPr>
        <w:t xml:space="preserve"> </w:t>
      </w:r>
      <w:r>
        <w:t>to</w:t>
      </w:r>
      <w:r>
        <w:rPr>
          <w:spacing w:val="-5"/>
        </w:rPr>
        <w:t xml:space="preserve"> </w:t>
      </w:r>
      <w:r>
        <w:t>QHP</w:t>
      </w:r>
      <w:r>
        <w:rPr>
          <w:spacing w:val="-4"/>
        </w:rPr>
        <w:t xml:space="preserve"> </w:t>
      </w:r>
      <w:r>
        <w:rPr>
          <w:spacing w:val="-2"/>
        </w:rPr>
        <w:t>Issuers</w:t>
      </w:r>
    </w:p>
    <w:p>
      <w:pPr>
        <w:pStyle w:val="BodyText"/>
        <w:spacing w:before="4" w:after="1"/>
        <w:rPr>
          <w:b/>
          <w:sz w:val="10"/>
        </w:rPr>
      </w:pPr>
    </w:p>
    <w:tbl>
      <w:tblPr>
        <w:tblStyle w:val="TableNormal"/>
        <w:tblW w:w="0" w:type="auto"/>
        <w:jc w:val="left"/>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1"/>
        <w:gridCol w:w="1440"/>
        <w:gridCol w:w="1699"/>
        <w:gridCol w:w="990"/>
        <w:gridCol w:w="1451"/>
        <w:gridCol w:w="1507"/>
      </w:tblGrid>
      <w:tr>
        <w:tblPrEx>
          <w:tblW w:w="0" w:type="auto"/>
          <w:jc w:val="left"/>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03"/>
          <w:jc w:val="left"/>
        </w:trPr>
        <w:tc>
          <w:tcPr>
            <w:tcW w:w="2251" w:type="dxa"/>
          </w:tcPr>
          <w:p>
            <w:pPr>
              <w:pStyle w:val="TableParagraph"/>
              <w:ind w:left="95"/>
              <w:rPr>
                <w:b/>
                <w:sz w:val="24"/>
              </w:rPr>
            </w:pPr>
            <w:r>
              <w:rPr>
                <w:b/>
                <w:sz w:val="24"/>
              </w:rPr>
              <w:t>Labor</w:t>
            </w:r>
            <w:r>
              <w:rPr>
                <w:b/>
                <w:spacing w:val="-6"/>
                <w:sz w:val="24"/>
              </w:rPr>
              <w:t xml:space="preserve"> </w:t>
            </w:r>
            <w:r>
              <w:rPr>
                <w:b/>
                <w:spacing w:val="-2"/>
                <w:sz w:val="24"/>
              </w:rPr>
              <w:t>Category</w:t>
            </w:r>
          </w:p>
        </w:tc>
        <w:tc>
          <w:tcPr>
            <w:tcW w:w="1440" w:type="dxa"/>
          </w:tcPr>
          <w:p>
            <w:pPr>
              <w:pStyle w:val="TableParagraph"/>
              <w:ind w:left="55" w:firstLine="129"/>
              <w:rPr>
                <w:b/>
                <w:sz w:val="24"/>
              </w:rPr>
            </w:pPr>
            <w:r>
              <w:rPr>
                <w:b/>
                <w:sz w:val="24"/>
              </w:rPr>
              <w:t xml:space="preserve">Number of </w:t>
            </w:r>
            <w:r>
              <w:rPr>
                <w:b/>
                <w:spacing w:val="-4"/>
                <w:sz w:val="24"/>
              </w:rPr>
              <w:t>Respondents</w:t>
            </w:r>
          </w:p>
        </w:tc>
        <w:tc>
          <w:tcPr>
            <w:tcW w:w="1699" w:type="dxa"/>
          </w:tcPr>
          <w:p>
            <w:pPr>
              <w:pStyle w:val="TableParagraph"/>
              <w:spacing w:line="270" w:lineRule="atLeast"/>
              <w:ind w:right="30"/>
              <w:jc w:val="center"/>
              <w:rPr>
                <w:b/>
                <w:sz w:val="24"/>
              </w:rPr>
            </w:pPr>
            <w:r>
              <w:rPr>
                <w:b/>
                <w:sz w:val="24"/>
              </w:rPr>
              <w:t xml:space="preserve">Hourly Labor Costs (Hourly rate + 100% </w:t>
            </w:r>
            <w:r>
              <w:rPr>
                <w:b/>
                <w:spacing w:val="-2"/>
                <w:sz w:val="24"/>
              </w:rPr>
              <w:t>Fringe</w:t>
            </w:r>
            <w:r>
              <w:rPr>
                <w:b/>
                <w:spacing w:val="-15"/>
                <w:sz w:val="24"/>
              </w:rPr>
              <w:t xml:space="preserve"> </w:t>
            </w:r>
            <w:r>
              <w:rPr>
                <w:b/>
                <w:spacing w:val="-2"/>
                <w:sz w:val="24"/>
              </w:rPr>
              <w:t>benefits)</w:t>
            </w:r>
          </w:p>
        </w:tc>
        <w:tc>
          <w:tcPr>
            <w:tcW w:w="990" w:type="dxa"/>
          </w:tcPr>
          <w:p>
            <w:pPr>
              <w:pStyle w:val="TableParagraph"/>
              <w:ind w:left="163" w:right="152" w:hanging="102"/>
              <w:rPr>
                <w:b/>
                <w:sz w:val="24"/>
              </w:rPr>
            </w:pPr>
            <w:r>
              <w:rPr>
                <w:b/>
                <w:spacing w:val="-4"/>
                <w:sz w:val="24"/>
              </w:rPr>
              <w:t xml:space="preserve">Burden </w:t>
            </w:r>
            <w:r>
              <w:rPr>
                <w:b/>
                <w:spacing w:val="-2"/>
                <w:sz w:val="24"/>
              </w:rPr>
              <w:t>Hours</w:t>
            </w:r>
          </w:p>
        </w:tc>
        <w:tc>
          <w:tcPr>
            <w:tcW w:w="1451" w:type="dxa"/>
          </w:tcPr>
          <w:p>
            <w:pPr>
              <w:pStyle w:val="TableParagraph"/>
              <w:ind w:right="32"/>
              <w:jc w:val="center"/>
              <w:rPr>
                <w:b/>
                <w:sz w:val="24"/>
              </w:rPr>
            </w:pPr>
            <w:r>
              <w:rPr>
                <w:b/>
                <w:spacing w:val="-2"/>
                <w:sz w:val="24"/>
              </w:rPr>
              <w:t>Total</w:t>
            </w:r>
            <w:r>
              <w:rPr>
                <w:b/>
                <w:spacing w:val="-14"/>
                <w:sz w:val="24"/>
              </w:rPr>
              <w:t xml:space="preserve"> </w:t>
            </w:r>
            <w:r>
              <w:rPr>
                <w:b/>
                <w:spacing w:val="-2"/>
                <w:sz w:val="24"/>
              </w:rPr>
              <w:t xml:space="preserve">Burden </w:t>
            </w:r>
            <w:r>
              <w:rPr>
                <w:b/>
                <w:sz w:val="24"/>
              </w:rPr>
              <w:t xml:space="preserve">Costs (Per </w:t>
            </w:r>
            <w:r>
              <w:rPr>
                <w:b/>
                <w:spacing w:val="-2"/>
                <w:sz w:val="24"/>
              </w:rPr>
              <w:t>Respondent)</w:t>
            </w:r>
          </w:p>
        </w:tc>
        <w:tc>
          <w:tcPr>
            <w:tcW w:w="1507" w:type="dxa"/>
          </w:tcPr>
          <w:p>
            <w:pPr>
              <w:pStyle w:val="TableParagraph"/>
              <w:ind w:left="48" w:right="79" w:hanging="2"/>
              <w:jc w:val="center"/>
              <w:rPr>
                <w:b/>
                <w:sz w:val="24"/>
              </w:rPr>
            </w:pPr>
            <w:r>
              <w:rPr>
                <w:b/>
                <w:spacing w:val="-2"/>
                <w:sz w:val="24"/>
              </w:rPr>
              <w:t>Total</w:t>
            </w:r>
            <w:r>
              <w:rPr>
                <w:b/>
                <w:spacing w:val="-14"/>
                <w:sz w:val="24"/>
              </w:rPr>
              <w:t xml:space="preserve"> </w:t>
            </w:r>
            <w:r>
              <w:rPr>
                <w:b/>
                <w:spacing w:val="-2"/>
                <w:sz w:val="24"/>
              </w:rPr>
              <w:t xml:space="preserve">Burden </w:t>
            </w:r>
            <w:r>
              <w:rPr>
                <w:b/>
                <w:sz w:val="24"/>
              </w:rPr>
              <w:t xml:space="preserve">Costs (All </w:t>
            </w:r>
            <w:r>
              <w:rPr>
                <w:b/>
                <w:spacing w:val="-4"/>
                <w:sz w:val="24"/>
              </w:rPr>
              <w:t>Respondents)</w:t>
            </w:r>
          </w:p>
        </w:tc>
      </w:tr>
      <w:tr>
        <w:tblPrEx>
          <w:tblW w:w="0" w:type="auto"/>
          <w:jc w:val="left"/>
          <w:tblInd w:w="254" w:type="dxa"/>
          <w:tblLayout w:type="fixed"/>
          <w:tblCellMar>
            <w:top w:w="0" w:type="dxa"/>
            <w:left w:w="0" w:type="dxa"/>
            <w:bottom w:w="0" w:type="dxa"/>
            <w:right w:w="0" w:type="dxa"/>
          </w:tblCellMar>
          <w:tblLook w:val="01E0"/>
        </w:tblPrEx>
        <w:trPr>
          <w:trHeight w:val="746"/>
          <w:jc w:val="left"/>
        </w:trPr>
        <w:tc>
          <w:tcPr>
            <w:tcW w:w="2251" w:type="dxa"/>
          </w:tcPr>
          <w:p>
            <w:pPr>
              <w:pStyle w:val="TableParagraph"/>
              <w:spacing w:before="1"/>
              <w:ind w:left="95"/>
              <w:rPr>
                <w:sz w:val="24"/>
              </w:rPr>
            </w:pPr>
            <w:r>
              <w:rPr>
                <w:spacing w:val="-6"/>
                <w:sz w:val="24"/>
              </w:rPr>
              <w:t>Business</w:t>
            </w:r>
            <w:r>
              <w:rPr>
                <w:spacing w:val="-12"/>
                <w:sz w:val="24"/>
              </w:rPr>
              <w:t xml:space="preserve"> </w:t>
            </w:r>
            <w:r>
              <w:rPr>
                <w:spacing w:val="-6"/>
                <w:sz w:val="24"/>
              </w:rPr>
              <w:t xml:space="preserve">Operations </w:t>
            </w:r>
            <w:r>
              <w:rPr>
                <w:spacing w:val="-2"/>
                <w:sz w:val="24"/>
              </w:rPr>
              <w:t>Specialist</w:t>
            </w:r>
          </w:p>
        </w:tc>
        <w:tc>
          <w:tcPr>
            <w:tcW w:w="1440" w:type="dxa"/>
          </w:tcPr>
          <w:p>
            <w:pPr>
              <w:pStyle w:val="TableParagraph"/>
              <w:spacing w:before="1"/>
              <w:ind w:right="31"/>
              <w:jc w:val="center"/>
              <w:rPr>
                <w:sz w:val="24"/>
              </w:rPr>
            </w:pPr>
            <w:r>
              <w:rPr>
                <w:spacing w:val="-5"/>
                <w:sz w:val="24"/>
              </w:rPr>
              <w:t>394</w:t>
            </w:r>
          </w:p>
        </w:tc>
        <w:tc>
          <w:tcPr>
            <w:tcW w:w="1699" w:type="dxa"/>
          </w:tcPr>
          <w:p>
            <w:pPr>
              <w:pStyle w:val="TableParagraph"/>
              <w:spacing w:before="1"/>
              <w:ind w:left="504"/>
              <w:rPr>
                <w:sz w:val="24"/>
              </w:rPr>
            </w:pPr>
            <w:r>
              <w:rPr>
                <w:spacing w:val="-2"/>
                <w:sz w:val="24"/>
              </w:rPr>
              <w:t>$78.14</w:t>
            </w:r>
          </w:p>
        </w:tc>
        <w:tc>
          <w:tcPr>
            <w:tcW w:w="990" w:type="dxa"/>
          </w:tcPr>
          <w:p>
            <w:pPr>
              <w:pStyle w:val="TableParagraph"/>
              <w:spacing w:before="1"/>
              <w:ind w:left="3" w:right="33"/>
              <w:jc w:val="center"/>
              <w:rPr>
                <w:sz w:val="24"/>
              </w:rPr>
            </w:pPr>
            <w:r>
              <w:rPr>
                <w:spacing w:val="-2"/>
                <w:sz w:val="24"/>
              </w:rPr>
              <w:t>0.387</w:t>
            </w:r>
          </w:p>
        </w:tc>
        <w:tc>
          <w:tcPr>
            <w:tcW w:w="1451" w:type="dxa"/>
          </w:tcPr>
          <w:p>
            <w:pPr>
              <w:pStyle w:val="TableParagraph"/>
              <w:spacing w:before="1"/>
              <w:ind w:left="379"/>
              <w:rPr>
                <w:sz w:val="24"/>
              </w:rPr>
            </w:pPr>
            <w:r>
              <w:rPr>
                <w:spacing w:val="-2"/>
                <w:sz w:val="24"/>
              </w:rPr>
              <w:t>$30.24</w:t>
            </w:r>
          </w:p>
        </w:tc>
        <w:tc>
          <w:tcPr>
            <w:tcW w:w="1507" w:type="dxa"/>
          </w:tcPr>
          <w:p>
            <w:pPr>
              <w:pStyle w:val="TableParagraph"/>
              <w:spacing w:before="1"/>
              <w:ind w:left="1" w:right="33"/>
              <w:jc w:val="center"/>
              <w:rPr>
                <w:sz w:val="24"/>
              </w:rPr>
            </w:pPr>
            <w:r>
              <w:rPr>
                <w:spacing w:val="-2"/>
                <w:sz w:val="24"/>
              </w:rPr>
              <w:t>$11,916.35</w:t>
            </w:r>
          </w:p>
        </w:tc>
      </w:tr>
      <w:tr>
        <w:tblPrEx>
          <w:tblW w:w="0" w:type="auto"/>
          <w:jc w:val="left"/>
          <w:tblInd w:w="254" w:type="dxa"/>
          <w:tblLayout w:type="fixed"/>
          <w:tblCellMar>
            <w:top w:w="0" w:type="dxa"/>
            <w:left w:w="0" w:type="dxa"/>
            <w:bottom w:w="0" w:type="dxa"/>
            <w:right w:w="0" w:type="dxa"/>
          </w:tblCellMar>
          <w:tblLook w:val="01E0"/>
        </w:tblPrEx>
        <w:trPr>
          <w:trHeight w:val="520"/>
          <w:jc w:val="left"/>
        </w:trPr>
        <w:tc>
          <w:tcPr>
            <w:tcW w:w="2251" w:type="dxa"/>
          </w:tcPr>
          <w:p>
            <w:pPr>
              <w:pStyle w:val="TableParagraph"/>
              <w:spacing w:before="1"/>
              <w:ind w:left="95"/>
              <w:rPr>
                <w:b/>
                <w:sz w:val="24"/>
              </w:rPr>
            </w:pPr>
            <w:r>
              <w:rPr>
                <w:b/>
                <w:sz w:val="24"/>
              </w:rPr>
              <w:t>Total</w:t>
            </w:r>
            <w:r>
              <w:rPr>
                <w:b/>
                <w:spacing w:val="-1"/>
                <w:sz w:val="24"/>
              </w:rPr>
              <w:t xml:space="preserve"> </w:t>
            </w:r>
            <w:r>
              <w:rPr>
                <w:b/>
                <w:sz w:val="24"/>
              </w:rPr>
              <w:t>–</w:t>
            </w:r>
            <w:r>
              <w:rPr>
                <w:b/>
                <w:spacing w:val="-4"/>
                <w:sz w:val="24"/>
              </w:rPr>
              <w:t xml:space="preserve"> </w:t>
            </w:r>
            <w:r>
              <w:rPr>
                <w:b/>
                <w:spacing w:val="-2"/>
                <w:sz w:val="24"/>
              </w:rPr>
              <w:t>Annual</w:t>
            </w:r>
          </w:p>
        </w:tc>
        <w:tc>
          <w:tcPr>
            <w:tcW w:w="1440" w:type="dxa"/>
          </w:tcPr>
          <w:p>
            <w:pPr>
              <w:pStyle w:val="TableParagraph"/>
              <w:rPr>
                <w:sz w:val="24"/>
              </w:rPr>
            </w:pPr>
          </w:p>
        </w:tc>
        <w:tc>
          <w:tcPr>
            <w:tcW w:w="1699" w:type="dxa"/>
          </w:tcPr>
          <w:p>
            <w:pPr>
              <w:pStyle w:val="TableParagraph"/>
              <w:rPr>
                <w:sz w:val="24"/>
              </w:rPr>
            </w:pPr>
          </w:p>
        </w:tc>
        <w:tc>
          <w:tcPr>
            <w:tcW w:w="990" w:type="dxa"/>
          </w:tcPr>
          <w:p>
            <w:pPr>
              <w:pStyle w:val="TableParagraph"/>
              <w:spacing w:before="1"/>
              <w:ind w:right="33"/>
              <w:jc w:val="center"/>
              <w:rPr>
                <w:b/>
                <w:sz w:val="24"/>
              </w:rPr>
            </w:pPr>
            <w:r>
              <w:rPr>
                <w:b/>
                <w:spacing w:val="-2"/>
                <w:sz w:val="24"/>
              </w:rPr>
              <w:t>152.50</w:t>
            </w:r>
          </w:p>
        </w:tc>
        <w:tc>
          <w:tcPr>
            <w:tcW w:w="1451" w:type="dxa"/>
          </w:tcPr>
          <w:p>
            <w:pPr>
              <w:pStyle w:val="TableParagraph"/>
              <w:rPr>
                <w:sz w:val="24"/>
              </w:rPr>
            </w:pPr>
          </w:p>
        </w:tc>
        <w:tc>
          <w:tcPr>
            <w:tcW w:w="1507" w:type="dxa"/>
          </w:tcPr>
          <w:p>
            <w:pPr>
              <w:pStyle w:val="TableParagraph"/>
              <w:spacing w:before="1"/>
              <w:ind w:right="33"/>
              <w:jc w:val="center"/>
              <w:rPr>
                <w:b/>
                <w:sz w:val="24"/>
              </w:rPr>
            </w:pPr>
            <w:r>
              <w:rPr>
                <w:b/>
                <w:spacing w:val="-2"/>
                <w:sz w:val="24"/>
              </w:rPr>
              <w:t>$11,916.35</w:t>
            </w:r>
          </w:p>
        </w:tc>
      </w:tr>
      <w:tr>
        <w:tblPrEx>
          <w:tblW w:w="0" w:type="auto"/>
          <w:jc w:val="left"/>
          <w:tblInd w:w="254" w:type="dxa"/>
          <w:tblLayout w:type="fixed"/>
          <w:tblCellMar>
            <w:top w:w="0" w:type="dxa"/>
            <w:left w:w="0" w:type="dxa"/>
            <w:bottom w:w="0" w:type="dxa"/>
            <w:right w:w="0" w:type="dxa"/>
          </w:tblCellMar>
          <w:tblLook w:val="01E0"/>
        </w:tblPrEx>
        <w:trPr>
          <w:trHeight w:val="530"/>
          <w:jc w:val="left"/>
        </w:trPr>
        <w:tc>
          <w:tcPr>
            <w:tcW w:w="2251" w:type="dxa"/>
          </w:tcPr>
          <w:p>
            <w:pPr>
              <w:pStyle w:val="TableParagraph"/>
              <w:ind w:left="95"/>
              <w:rPr>
                <w:b/>
                <w:sz w:val="24"/>
              </w:rPr>
            </w:pPr>
            <w:r>
              <w:rPr>
                <w:b/>
                <w:sz w:val="24"/>
              </w:rPr>
              <w:t>Total</w:t>
            </w:r>
            <w:r>
              <w:rPr>
                <w:b/>
                <w:spacing w:val="-5"/>
                <w:sz w:val="24"/>
              </w:rPr>
              <w:t xml:space="preserve"> </w:t>
            </w:r>
            <w:r>
              <w:rPr>
                <w:b/>
                <w:sz w:val="24"/>
              </w:rPr>
              <w:t>–</w:t>
            </w:r>
            <w:r>
              <w:rPr>
                <w:b/>
                <w:spacing w:val="-4"/>
                <w:sz w:val="24"/>
              </w:rPr>
              <w:t xml:space="preserve"> </w:t>
            </w:r>
            <w:r>
              <w:rPr>
                <w:b/>
                <w:sz w:val="24"/>
              </w:rPr>
              <w:t>Three</w:t>
            </w:r>
            <w:r>
              <w:rPr>
                <w:b/>
                <w:spacing w:val="-4"/>
                <w:sz w:val="24"/>
              </w:rPr>
              <w:t xml:space="preserve"> Years</w:t>
            </w:r>
          </w:p>
        </w:tc>
        <w:tc>
          <w:tcPr>
            <w:tcW w:w="1440" w:type="dxa"/>
          </w:tcPr>
          <w:p>
            <w:pPr>
              <w:pStyle w:val="TableParagraph"/>
              <w:rPr>
                <w:sz w:val="24"/>
              </w:rPr>
            </w:pPr>
          </w:p>
        </w:tc>
        <w:tc>
          <w:tcPr>
            <w:tcW w:w="1699" w:type="dxa"/>
          </w:tcPr>
          <w:p>
            <w:pPr>
              <w:pStyle w:val="TableParagraph"/>
              <w:rPr>
                <w:sz w:val="24"/>
              </w:rPr>
            </w:pPr>
          </w:p>
        </w:tc>
        <w:tc>
          <w:tcPr>
            <w:tcW w:w="990" w:type="dxa"/>
          </w:tcPr>
          <w:p>
            <w:pPr>
              <w:pStyle w:val="TableParagraph"/>
              <w:ind w:right="33"/>
              <w:jc w:val="center"/>
              <w:rPr>
                <w:b/>
                <w:sz w:val="24"/>
              </w:rPr>
            </w:pPr>
            <w:r>
              <w:rPr>
                <w:b/>
                <w:spacing w:val="-2"/>
                <w:sz w:val="24"/>
              </w:rPr>
              <w:t>457.50</w:t>
            </w:r>
          </w:p>
        </w:tc>
        <w:tc>
          <w:tcPr>
            <w:tcW w:w="1451" w:type="dxa"/>
          </w:tcPr>
          <w:p>
            <w:pPr>
              <w:pStyle w:val="TableParagraph"/>
              <w:rPr>
                <w:sz w:val="24"/>
              </w:rPr>
            </w:pPr>
          </w:p>
        </w:tc>
        <w:tc>
          <w:tcPr>
            <w:tcW w:w="1507" w:type="dxa"/>
          </w:tcPr>
          <w:p>
            <w:pPr>
              <w:pStyle w:val="TableParagraph"/>
              <w:ind w:right="33"/>
              <w:jc w:val="center"/>
              <w:rPr>
                <w:b/>
                <w:sz w:val="24"/>
              </w:rPr>
            </w:pPr>
            <w:r>
              <w:rPr>
                <w:b/>
                <w:spacing w:val="-2"/>
                <w:sz w:val="24"/>
              </w:rPr>
              <w:t>$35,749.05</w:t>
            </w:r>
          </w:p>
        </w:tc>
      </w:tr>
    </w:tbl>
    <w:p>
      <w:pPr>
        <w:pStyle w:val="BodyText"/>
        <w:rPr>
          <w:b/>
        </w:rPr>
      </w:pPr>
    </w:p>
    <w:p>
      <w:pPr>
        <w:pStyle w:val="ListParagraph"/>
        <w:numPr>
          <w:ilvl w:val="1"/>
          <w:numId w:val="1"/>
        </w:numPr>
        <w:tabs>
          <w:tab w:val="left" w:pos="720"/>
        </w:tabs>
        <w:spacing w:before="1" w:after="0" w:line="240" w:lineRule="auto"/>
        <w:ind w:left="720" w:right="0" w:hanging="480"/>
        <w:jc w:val="left"/>
        <w:rPr>
          <w:sz w:val="24"/>
          <w:u w:val="none"/>
        </w:rPr>
      </w:pPr>
      <w:r>
        <w:rPr>
          <w:sz w:val="24"/>
          <w:u w:val="single"/>
        </w:rPr>
        <w:t>Capital</w:t>
      </w:r>
      <w:r>
        <w:rPr>
          <w:spacing w:val="-6"/>
          <w:sz w:val="24"/>
          <w:u w:val="single"/>
        </w:rPr>
        <w:t xml:space="preserve"> </w:t>
      </w:r>
      <w:r>
        <w:rPr>
          <w:spacing w:val="-2"/>
          <w:sz w:val="24"/>
          <w:u w:val="single"/>
        </w:rPr>
        <w:t>Costs</w:t>
      </w:r>
    </w:p>
    <w:p>
      <w:pPr>
        <w:pStyle w:val="BodyText"/>
      </w:pPr>
    </w:p>
    <w:p>
      <w:pPr>
        <w:pStyle w:val="BodyText"/>
        <w:ind w:left="240"/>
      </w:pPr>
      <w:r>
        <w:t>There</w:t>
      </w:r>
      <w:r>
        <w:rPr>
          <w:spacing w:val="-8"/>
        </w:rPr>
        <w:t xml:space="preserve"> </w:t>
      </w:r>
      <w:r>
        <w:t>are</w:t>
      </w:r>
      <w:r>
        <w:rPr>
          <w:spacing w:val="-4"/>
        </w:rPr>
        <w:t xml:space="preserve"> </w:t>
      </w:r>
      <w:r>
        <w:t>no</w:t>
      </w:r>
      <w:r>
        <w:rPr>
          <w:spacing w:val="-4"/>
        </w:rPr>
        <w:t xml:space="preserve"> </w:t>
      </w:r>
      <w:r>
        <w:t>anticipated</w:t>
      </w:r>
      <w:r>
        <w:rPr>
          <w:spacing w:val="-3"/>
        </w:rPr>
        <w:t xml:space="preserve"> </w:t>
      </w:r>
      <w:r>
        <w:t>capital</w:t>
      </w:r>
      <w:r>
        <w:rPr>
          <w:spacing w:val="-3"/>
        </w:rPr>
        <w:t xml:space="preserve"> </w:t>
      </w:r>
      <w:r>
        <w:t>costs</w:t>
      </w:r>
      <w:r>
        <w:rPr>
          <w:spacing w:val="-5"/>
        </w:rPr>
        <w:t xml:space="preserve"> </w:t>
      </w:r>
      <w:r>
        <w:t>associated</w:t>
      </w:r>
      <w:r>
        <w:rPr>
          <w:spacing w:val="-3"/>
        </w:rPr>
        <w:t xml:space="preserve"> </w:t>
      </w:r>
      <w:r>
        <w:t>with</w:t>
      </w:r>
      <w:r>
        <w:rPr>
          <w:spacing w:val="-4"/>
        </w:rPr>
        <w:t xml:space="preserve"> </w:t>
      </w:r>
      <w:r>
        <w:t>these</w:t>
      </w:r>
      <w:r>
        <w:rPr>
          <w:spacing w:val="-5"/>
        </w:rPr>
        <w:t xml:space="preserve"> </w:t>
      </w:r>
      <w:r>
        <w:t>information</w:t>
      </w:r>
      <w:r>
        <w:rPr>
          <w:spacing w:val="-3"/>
        </w:rPr>
        <w:t xml:space="preserve"> </w:t>
      </w:r>
      <w:r>
        <w:rPr>
          <w:spacing w:val="-2"/>
        </w:rPr>
        <w:t>collections.</w:t>
      </w:r>
    </w:p>
    <w:p>
      <w:pPr>
        <w:pStyle w:val="BodyText"/>
      </w:pPr>
    </w:p>
    <w:p>
      <w:pPr>
        <w:pStyle w:val="ListParagraph"/>
        <w:numPr>
          <w:ilvl w:val="1"/>
          <w:numId w:val="1"/>
        </w:numPr>
        <w:tabs>
          <w:tab w:val="left" w:pos="720"/>
        </w:tabs>
        <w:spacing w:before="0" w:after="0" w:line="240" w:lineRule="auto"/>
        <w:ind w:left="720" w:right="0" w:hanging="480"/>
        <w:jc w:val="left"/>
        <w:rPr>
          <w:sz w:val="24"/>
          <w:u w:val="none"/>
        </w:rPr>
      </w:pPr>
      <w:r>
        <w:rPr>
          <w:sz w:val="24"/>
          <w:u w:val="single"/>
        </w:rPr>
        <w:t>Cost</w:t>
      </w:r>
      <w:r>
        <w:rPr>
          <w:spacing w:val="-5"/>
          <w:sz w:val="24"/>
          <w:u w:val="single"/>
        </w:rPr>
        <w:t xml:space="preserve"> </w:t>
      </w:r>
      <w:r>
        <w:rPr>
          <w:sz w:val="24"/>
          <w:u w:val="single"/>
        </w:rPr>
        <w:t>to</w:t>
      </w:r>
      <w:r>
        <w:rPr>
          <w:spacing w:val="-4"/>
          <w:sz w:val="24"/>
          <w:u w:val="single"/>
        </w:rPr>
        <w:t xml:space="preserve"> </w:t>
      </w:r>
      <w:r>
        <w:rPr>
          <w:sz w:val="24"/>
          <w:u w:val="single"/>
        </w:rPr>
        <w:t>Federal</w:t>
      </w:r>
      <w:r>
        <w:rPr>
          <w:spacing w:val="-8"/>
          <w:sz w:val="24"/>
          <w:u w:val="single"/>
        </w:rPr>
        <w:t xml:space="preserve"> </w:t>
      </w:r>
      <w:r>
        <w:rPr>
          <w:spacing w:val="-2"/>
          <w:sz w:val="24"/>
          <w:u w:val="single"/>
        </w:rPr>
        <w:t>Government</w:t>
      </w:r>
    </w:p>
    <w:p>
      <w:pPr>
        <w:pStyle w:val="BodyText"/>
      </w:pPr>
    </w:p>
    <w:p>
      <w:pPr>
        <w:pStyle w:val="BodyText"/>
        <w:ind w:left="240" w:right="277"/>
      </w:pPr>
      <w:r>
        <w:t>We estimate the operations and maintenance costs for the data collection tool and the data collection</w:t>
      </w:r>
      <w:r>
        <w:rPr>
          <w:spacing w:val="-6"/>
        </w:rPr>
        <w:t xml:space="preserve"> </w:t>
      </w:r>
      <w:r>
        <w:t>support</w:t>
      </w:r>
      <w:r>
        <w:rPr>
          <w:spacing w:val="-6"/>
        </w:rPr>
        <w:t xml:space="preserve"> </w:t>
      </w:r>
      <w:r>
        <w:t>to</w:t>
      </w:r>
      <w:r>
        <w:rPr>
          <w:spacing w:val="-6"/>
        </w:rPr>
        <w:t xml:space="preserve"> </w:t>
      </w:r>
      <w:r>
        <w:t>have</w:t>
      </w:r>
      <w:r>
        <w:rPr>
          <w:spacing w:val="-6"/>
        </w:rPr>
        <w:t xml:space="preserve"> </w:t>
      </w:r>
      <w:r>
        <w:t>a</w:t>
      </w:r>
      <w:r>
        <w:rPr>
          <w:spacing w:val="-7"/>
        </w:rPr>
        <w:t xml:space="preserve"> </w:t>
      </w:r>
      <w:r>
        <w:t>total</w:t>
      </w:r>
      <w:r>
        <w:rPr>
          <w:spacing w:val="-6"/>
        </w:rPr>
        <w:t xml:space="preserve"> </w:t>
      </w:r>
      <w:r>
        <w:t>cost</w:t>
      </w:r>
      <w:r>
        <w:rPr>
          <w:spacing w:val="-7"/>
        </w:rPr>
        <w:t xml:space="preserve"> </w:t>
      </w:r>
      <w:r>
        <w:t>of</w:t>
      </w:r>
      <w:r>
        <w:rPr>
          <w:spacing w:val="-6"/>
        </w:rPr>
        <w:t xml:space="preserve"> </w:t>
      </w:r>
      <w:r>
        <w:t>$58,264.96</w:t>
      </w:r>
      <w:r>
        <w:rPr>
          <w:spacing w:val="-6"/>
        </w:rPr>
        <w:t xml:space="preserve"> </w:t>
      </w:r>
      <w:r>
        <w:t>per</w:t>
      </w:r>
      <w:r>
        <w:rPr>
          <w:spacing w:val="-2"/>
        </w:rPr>
        <w:t xml:space="preserve"> </w:t>
      </w:r>
      <w:r>
        <w:t>year.</w:t>
      </w:r>
      <w:r>
        <w:rPr>
          <w:spacing w:val="-7"/>
        </w:rPr>
        <w:t xml:space="preserve"> </w:t>
      </w:r>
      <w:r>
        <w:t>The</w:t>
      </w:r>
      <w:r>
        <w:rPr>
          <w:spacing w:val="-5"/>
        </w:rPr>
        <w:t xml:space="preserve"> </w:t>
      </w:r>
      <w:r>
        <w:t>adjusted</w:t>
      </w:r>
      <w:r>
        <w:rPr>
          <w:spacing w:val="-6"/>
        </w:rPr>
        <w:t xml:space="preserve"> </w:t>
      </w:r>
      <w:r>
        <w:t>hourly</w:t>
      </w:r>
      <w:r>
        <w:rPr>
          <w:spacing w:val="-11"/>
        </w:rPr>
        <w:t xml:space="preserve"> </w:t>
      </w:r>
      <w:r>
        <w:t>wage</w:t>
      </w:r>
      <w:r>
        <w:rPr>
          <w:spacing w:val="-6"/>
        </w:rPr>
        <w:t xml:space="preserve"> </w:t>
      </w:r>
      <w:r>
        <w:t>of</w:t>
      </w:r>
      <w:r>
        <w:rPr>
          <w:spacing w:val="-2"/>
        </w:rPr>
        <w:t xml:space="preserve"> </w:t>
      </w:r>
      <w:r>
        <w:t>$140.06 is the total of the hourly</w:t>
      </w:r>
      <w:r>
        <w:rPr>
          <w:spacing w:val="-2"/>
        </w:rPr>
        <w:t xml:space="preserve"> </w:t>
      </w:r>
      <w:r>
        <w:t>rate of $70.03 for two GS-13 step-7 plus 100% fringe benefit rate of</w:t>
      </w:r>
    </w:p>
    <w:p>
      <w:pPr>
        <w:pStyle w:val="BodyText"/>
        <w:ind w:left="240"/>
      </w:pPr>
      <w:r>
        <w:t>$70.03.</w:t>
      </w:r>
      <w:r>
        <w:rPr>
          <w:spacing w:val="-4"/>
        </w:rPr>
        <w:t xml:space="preserve"> </w:t>
      </w:r>
      <w:r>
        <w:t>The</w:t>
      </w:r>
      <w:r>
        <w:rPr>
          <w:spacing w:val="-1"/>
        </w:rPr>
        <w:t xml:space="preserve"> </w:t>
      </w:r>
      <w:r>
        <w:t>calculations</w:t>
      </w:r>
      <w:r>
        <w:rPr>
          <w:spacing w:val="-2"/>
        </w:rPr>
        <w:t xml:space="preserve"> </w:t>
      </w:r>
      <w:r>
        <w:t>for</w:t>
      </w:r>
      <w:r>
        <w:rPr>
          <w:spacing w:val="-1"/>
        </w:rPr>
        <w:t xml:space="preserve"> </w:t>
      </w:r>
      <w:r>
        <w:t>CCIIO</w:t>
      </w:r>
      <w:r>
        <w:rPr>
          <w:spacing w:val="-2"/>
        </w:rPr>
        <w:t xml:space="preserve"> </w:t>
      </w:r>
      <w:r>
        <w:t>employees’</w:t>
      </w:r>
      <w:r>
        <w:rPr>
          <w:spacing w:val="-1"/>
        </w:rPr>
        <w:t xml:space="preserve"> </w:t>
      </w:r>
      <w:r>
        <w:t>hourly</w:t>
      </w:r>
      <w:r>
        <w:rPr>
          <w:spacing w:val="-2"/>
        </w:rPr>
        <w:t xml:space="preserve"> </w:t>
      </w:r>
      <w:r>
        <w:t>salary</w:t>
      </w:r>
      <w:r>
        <w:rPr>
          <w:spacing w:val="-3"/>
        </w:rPr>
        <w:t xml:space="preserve"> </w:t>
      </w:r>
      <w:r>
        <w:t>was</w:t>
      </w:r>
      <w:r>
        <w:rPr>
          <w:spacing w:val="-1"/>
        </w:rPr>
        <w:t xml:space="preserve"> </w:t>
      </w:r>
      <w:r>
        <w:t>obtained</w:t>
      </w:r>
      <w:r>
        <w:rPr>
          <w:spacing w:val="-1"/>
        </w:rPr>
        <w:t xml:space="preserve"> </w:t>
      </w:r>
      <w:r>
        <w:t>from</w:t>
      </w:r>
      <w:r>
        <w:rPr>
          <w:spacing w:val="-2"/>
        </w:rPr>
        <w:t xml:space="preserve"> </w:t>
      </w:r>
      <w:r>
        <w:t>the</w:t>
      </w:r>
      <w:r>
        <w:rPr>
          <w:spacing w:val="-2"/>
        </w:rPr>
        <w:t xml:space="preserve"> </w:t>
      </w:r>
      <w:hyperlink r:id="rId5">
        <w:r>
          <w:rPr>
            <w:color w:val="0000FF"/>
            <w:u w:val="single" w:color="0000FF"/>
          </w:rPr>
          <w:t>OPM</w:t>
        </w:r>
        <w:r>
          <w:rPr>
            <w:color w:val="0000FF"/>
            <w:spacing w:val="-1"/>
            <w:u w:val="single" w:color="0000FF"/>
          </w:rPr>
          <w:t xml:space="preserve"> </w:t>
        </w:r>
        <w:r>
          <w:rPr>
            <w:color w:val="0000FF"/>
            <w:spacing w:val="-2"/>
            <w:u w:val="single" w:color="0000FF"/>
          </w:rPr>
          <w:t>website</w:t>
        </w:r>
      </w:hyperlink>
      <w:r>
        <w:rPr>
          <w:spacing w:val="-2"/>
          <w:u w:val="none"/>
        </w:rPr>
        <w:t>.</w:t>
      </w:r>
    </w:p>
    <w:p>
      <w:pPr>
        <w:pStyle w:val="BodyText"/>
      </w:pPr>
    </w:p>
    <w:p>
      <w:pPr>
        <w:pStyle w:val="Heading2"/>
        <w:ind w:right="277"/>
      </w:pPr>
      <w:bookmarkStart w:id="2" w:name="Table 3. Administrative Burden Costs for"/>
      <w:bookmarkEnd w:id="2"/>
      <w:r>
        <w:t>Table 3. Administrative Burden Costs for the Federal Government Associated with the QHP Issuers Data Collection for Notices for Plan or Display Errors Special Enrollment Periods</w:t>
      </w:r>
    </w:p>
    <w:p>
      <w:pPr>
        <w:pStyle w:val="BodyText"/>
        <w:spacing w:before="4" w:after="1"/>
        <w:rPr>
          <w:b/>
          <w:sz w:val="10"/>
        </w:rPr>
      </w:pPr>
    </w:p>
    <w:tbl>
      <w:tblPr>
        <w:tblStyle w:val="TableNormal"/>
        <w:tblW w:w="0" w:type="auto"/>
        <w:jc w:val="left"/>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99"/>
        <w:gridCol w:w="4481"/>
      </w:tblGrid>
      <w:tr>
        <w:tblPrEx>
          <w:tblW w:w="0" w:type="auto"/>
          <w:jc w:val="left"/>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3"/>
          <w:jc w:val="left"/>
        </w:trPr>
        <w:tc>
          <w:tcPr>
            <w:tcW w:w="4699" w:type="dxa"/>
          </w:tcPr>
          <w:p>
            <w:pPr>
              <w:pStyle w:val="TableParagraph"/>
              <w:spacing w:line="273" w:lineRule="exact"/>
              <w:ind w:left="86"/>
              <w:rPr>
                <w:b/>
                <w:sz w:val="24"/>
              </w:rPr>
            </w:pPr>
            <w:r>
              <w:rPr>
                <w:b/>
                <w:spacing w:val="-4"/>
                <w:sz w:val="24"/>
              </w:rPr>
              <w:t>Task</w:t>
            </w:r>
          </w:p>
        </w:tc>
        <w:tc>
          <w:tcPr>
            <w:tcW w:w="4481" w:type="dxa"/>
          </w:tcPr>
          <w:p>
            <w:pPr>
              <w:pStyle w:val="TableParagraph"/>
              <w:spacing w:line="273" w:lineRule="exact"/>
              <w:ind w:left="64"/>
              <w:rPr>
                <w:b/>
                <w:sz w:val="24"/>
              </w:rPr>
            </w:pPr>
            <w:r>
              <w:rPr>
                <w:b/>
                <w:sz w:val="24"/>
              </w:rPr>
              <w:t>Estimated</w:t>
            </w:r>
            <w:r>
              <w:rPr>
                <w:b/>
                <w:spacing w:val="-12"/>
                <w:sz w:val="24"/>
              </w:rPr>
              <w:t xml:space="preserve"> </w:t>
            </w:r>
            <w:r>
              <w:rPr>
                <w:b/>
                <w:spacing w:val="-4"/>
                <w:sz w:val="24"/>
              </w:rPr>
              <w:t>Cost</w:t>
            </w:r>
          </w:p>
        </w:tc>
      </w:tr>
      <w:tr>
        <w:tblPrEx>
          <w:tblW w:w="0" w:type="auto"/>
          <w:jc w:val="left"/>
          <w:tblInd w:w="254" w:type="dxa"/>
          <w:tblLayout w:type="fixed"/>
          <w:tblCellMar>
            <w:top w:w="0" w:type="dxa"/>
            <w:left w:w="0" w:type="dxa"/>
            <w:bottom w:w="0" w:type="dxa"/>
            <w:right w:w="0" w:type="dxa"/>
          </w:tblCellMar>
          <w:tblLook w:val="01E0"/>
        </w:tblPrEx>
        <w:trPr>
          <w:trHeight w:val="592"/>
          <w:jc w:val="left"/>
        </w:trPr>
        <w:tc>
          <w:tcPr>
            <w:tcW w:w="4699" w:type="dxa"/>
          </w:tcPr>
          <w:p>
            <w:pPr>
              <w:pStyle w:val="TableParagraph"/>
              <w:spacing w:before="1"/>
              <w:ind w:left="86"/>
              <w:rPr>
                <w:sz w:val="24"/>
              </w:rPr>
            </w:pPr>
            <w:r>
              <w:rPr>
                <w:sz w:val="24"/>
              </w:rPr>
              <w:t>Operations,</w:t>
            </w:r>
            <w:r>
              <w:rPr>
                <w:spacing w:val="-15"/>
                <w:sz w:val="24"/>
              </w:rPr>
              <w:t xml:space="preserve"> </w:t>
            </w:r>
            <w:r>
              <w:rPr>
                <w:sz w:val="24"/>
              </w:rPr>
              <w:t>maintenance,</w:t>
            </w:r>
            <w:r>
              <w:rPr>
                <w:spacing w:val="-15"/>
                <w:sz w:val="24"/>
              </w:rPr>
              <w:t xml:space="preserve"> </w:t>
            </w:r>
            <w:r>
              <w:rPr>
                <w:sz w:val="24"/>
              </w:rPr>
              <w:t>and</w:t>
            </w:r>
            <w:r>
              <w:rPr>
                <w:spacing w:val="-15"/>
                <w:sz w:val="24"/>
              </w:rPr>
              <w:t xml:space="preserve"> </w:t>
            </w:r>
            <w:r>
              <w:rPr>
                <w:sz w:val="24"/>
              </w:rPr>
              <w:t>data</w:t>
            </w:r>
            <w:r>
              <w:rPr>
                <w:spacing w:val="-15"/>
                <w:sz w:val="24"/>
              </w:rPr>
              <w:t xml:space="preserve"> </w:t>
            </w:r>
            <w:r>
              <w:rPr>
                <w:sz w:val="24"/>
              </w:rPr>
              <w:t xml:space="preserve">collection </w:t>
            </w:r>
            <w:r>
              <w:rPr>
                <w:spacing w:val="-2"/>
                <w:sz w:val="24"/>
              </w:rPr>
              <w:t>support</w:t>
            </w:r>
          </w:p>
        </w:tc>
        <w:tc>
          <w:tcPr>
            <w:tcW w:w="4481" w:type="dxa"/>
          </w:tcPr>
          <w:p>
            <w:pPr>
              <w:pStyle w:val="TableParagraph"/>
              <w:rPr>
                <w:sz w:val="24"/>
              </w:rPr>
            </w:pPr>
          </w:p>
        </w:tc>
      </w:tr>
      <w:tr>
        <w:tblPrEx>
          <w:tblW w:w="0" w:type="auto"/>
          <w:jc w:val="left"/>
          <w:tblInd w:w="254" w:type="dxa"/>
          <w:tblLayout w:type="fixed"/>
          <w:tblCellMar>
            <w:top w:w="0" w:type="dxa"/>
            <w:left w:w="0" w:type="dxa"/>
            <w:bottom w:w="0" w:type="dxa"/>
            <w:right w:w="0" w:type="dxa"/>
          </w:tblCellMar>
          <w:tblLook w:val="01E0"/>
        </w:tblPrEx>
        <w:trPr>
          <w:trHeight w:val="293"/>
          <w:jc w:val="left"/>
        </w:trPr>
        <w:tc>
          <w:tcPr>
            <w:tcW w:w="4699" w:type="dxa"/>
          </w:tcPr>
          <w:p>
            <w:pPr>
              <w:pStyle w:val="TableParagraph"/>
              <w:spacing w:line="273" w:lineRule="exact"/>
              <w:ind w:left="86"/>
              <w:rPr>
                <w:sz w:val="24"/>
              </w:rPr>
            </w:pPr>
            <w:r>
              <w:rPr>
                <w:sz w:val="24"/>
              </w:rPr>
              <w:t>GS-13</w:t>
            </w:r>
            <w:r>
              <w:rPr>
                <w:spacing w:val="-3"/>
                <w:sz w:val="24"/>
              </w:rPr>
              <w:t xml:space="preserve"> </w:t>
            </w:r>
            <w:r>
              <w:rPr>
                <w:sz w:val="24"/>
              </w:rPr>
              <w:t>(step</w:t>
            </w:r>
            <w:r>
              <w:rPr>
                <w:spacing w:val="-4"/>
                <w:sz w:val="24"/>
              </w:rPr>
              <w:t xml:space="preserve"> </w:t>
            </w:r>
            <w:r>
              <w:rPr>
                <w:sz w:val="24"/>
              </w:rPr>
              <w:t>7): 2</w:t>
            </w:r>
            <w:r>
              <w:rPr>
                <w:spacing w:val="-3"/>
                <w:sz w:val="24"/>
              </w:rPr>
              <w:t xml:space="preserve"> </w:t>
            </w:r>
            <w:r>
              <w:rPr>
                <w:sz w:val="24"/>
              </w:rPr>
              <w:t>x</w:t>
            </w:r>
            <w:r>
              <w:rPr>
                <w:spacing w:val="1"/>
                <w:sz w:val="24"/>
              </w:rPr>
              <w:t xml:space="preserve"> </w:t>
            </w:r>
            <w:r>
              <w:rPr>
                <w:sz w:val="24"/>
              </w:rPr>
              <w:t>$140.06</w:t>
            </w:r>
            <w:r>
              <w:rPr>
                <w:sz w:val="24"/>
                <w:vertAlign w:val="superscript"/>
              </w:rPr>
              <w:t>1</w:t>
            </w:r>
            <w:r>
              <w:rPr>
                <w:spacing w:val="-1"/>
                <w:sz w:val="24"/>
                <w:vertAlign w:val="baseline"/>
              </w:rPr>
              <w:t xml:space="preserve"> </w:t>
            </w:r>
            <w:r>
              <w:rPr>
                <w:sz w:val="24"/>
                <w:vertAlign w:val="baseline"/>
              </w:rPr>
              <w:t xml:space="preserve">x 208 </w:t>
            </w:r>
            <w:r>
              <w:rPr>
                <w:spacing w:val="-2"/>
                <w:sz w:val="24"/>
                <w:vertAlign w:val="baseline"/>
              </w:rPr>
              <w:t>hours</w:t>
            </w:r>
          </w:p>
        </w:tc>
        <w:tc>
          <w:tcPr>
            <w:tcW w:w="4481" w:type="dxa"/>
          </w:tcPr>
          <w:p>
            <w:pPr>
              <w:pStyle w:val="TableParagraph"/>
              <w:spacing w:line="273" w:lineRule="exact"/>
              <w:ind w:left="64"/>
              <w:rPr>
                <w:sz w:val="24"/>
              </w:rPr>
            </w:pPr>
            <w:r>
              <w:rPr>
                <w:spacing w:val="-2"/>
                <w:sz w:val="24"/>
              </w:rPr>
              <w:t>$58,264.96</w:t>
            </w:r>
          </w:p>
        </w:tc>
      </w:tr>
      <w:tr>
        <w:tblPrEx>
          <w:tblW w:w="0" w:type="auto"/>
          <w:jc w:val="left"/>
          <w:tblInd w:w="254" w:type="dxa"/>
          <w:tblLayout w:type="fixed"/>
          <w:tblCellMar>
            <w:top w:w="0" w:type="dxa"/>
            <w:left w:w="0" w:type="dxa"/>
            <w:bottom w:w="0" w:type="dxa"/>
            <w:right w:w="0" w:type="dxa"/>
          </w:tblCellMar>
          <w:tblLook w:val="01E0"/>
        </w:tblPrEx>
        <w:trPr>
          <w:trHeight w:val="294"/>
          <w:jc w:val="left"/>
        </w:trPr>
        <w:tc>
          <w:tcPr>
            <w:tcW w:w="4699" w:type="dxa"/>
          </w:tcPr>
          <w:p>
            <w:pPr>
              <w:pStyle w:val="TableParagraph"/>
              <w:spacing w:before="1" w:line="273" w:lineRule="exact"/>
              <w:ind w:left="86"/>
              <w:rPr>
                <w:b/>
                <w:sz w:val="24"/>
              </w:rPr>
            </w:pPr>
            <w:r>
              <w:rPr>
                <w:b/>
                <w:sz w:val="24"/>
              </w:rPr>
              <w:t>Total</w:t>
            </w:r>
            <w:r>
              <w:rPr>
                <w:b/>
                <w:spacing w:val="-3"/>
                <w:sz w:val="24"/>
              </w:rPr>
              <w:t xml:space="preserve"> </w:t>
            </w:r>
            <w:r>
              <w:rPr>
                <w:b/>
                <w:sz w:val="24"/>
              </w:rPr>
              <w:t>Cost</w:t>
            </w:r>
            <w:r>
              <w:rPr>
                <w:b/>
                <w:spacing w:val="-2"/>
                <w:sz w:val="24"/>
              </w:rPr>
              <w:t xml:space="preserve"> </w:t>
            </w:r>
            <w:r>
              <w:rPr>
                <w:b/>
                <w:sz w:val="24"/>
              </w:rPr>
              <w:t>to</w:t>
            </w:r>
            <w:r>
              <w:rPr>
                <w:b/>
                <w:spacing w:val="-3"/>
                <w:sz w:val="24"/>
              </w:rPr>
              <w:t xml:space="preserve"> </w:t>
            </w:r>
            <w:r>
              <w:rPr>
                <w:b/>
                <w:spacing w:val="-2"/>
                <w:sz w:val="24"/>
              </w:rPr>
              <w:t>Government</w:t>
            </w:r>
          </w:p>
        </w:tc>
        <w:tc>
          <w:tcPr>
            <w:tcW w:w="4481" w:type="dxa"/>
          </w:tcPr>
          <w:p>
            <w:pPr>
              <w:pStyle w:val="TableParagraph"/>
              <w:spacing w:before="1" w:line="273" w:lineRule="exact"/>
              <w:ind w:left="64"/>
              <w:rPr>
                <w:b/>
                <w:sz w:val="24"/>
              </w:rPr>
            </w:pPr>
            <w:r>
              <w:rPr>
                <w:b/>
                <w:spacing w:val="-2"/>
                <w:sz w:val="24"/>
              </w:rPr>
              <w:t>$58,264.96</w:t>
            </w:r>
          </w:p>
        </w:tc>
      </w:tr>
    </w:tbl>
    <w:p>
      <w:pPr>
        <w:spacing w:before="0"/>
        <w:ind w:left="82" w:right="82" w:firstLine="0"/>
        <w:jc w:val="center"/>
        <w:rPr>
          <w:sz w:val="22"/>
        </w:rPr>
      </w:pPr>
      <w:r>
        <w:rPr>
          <w:spacing w:val="-10"/>
          <w:sz w:val="22"/>
        </w:rPr>
        <w:t>4</w:t>
      </w:r>
    </w:p>
    <w:p>
      <w:pPr>
        <w:spacing w:after="0"/>
        <w:jc w:val="center"/>
        <w:rPr>
          <w:sz w:val="22"/>
        </w:rPr>
        <w:sectPr>
          <w:pgSz w:w="12240" w:h="15840"/>
          <w:pgMar w:top="1360" w:right="1080" w:bottom="280" w:left="1080" w:header="720" w:footer="720"/>
          <w:cols w:space="720"/>
        </w:sectPr>
      </w:pPr>
    </w:p>
    <w:p>
      <w:pPr>
        <w:spacing w:before="80"/>
        <w:ind w:left="240" w:right="0" w:firstLine="0"/>
        <w:jc w:val="left"/>
        <w:rPr>
          <w:sz w:val="20"/>
        </w:rPr>
      </w:pPr>
      <w:r>
        <w:rPr>
          <w:sz w:val="20"/>
          <w:vertAlign w:val="superscript"/>
        </w:rPr>
        <w:t>1</w:t>
      </w:r>
      <w:r>
        <w:rPr>
          <w:spacing w:val="-2"/>
          <w:sz w:val="20"/>
          <w:vertAlign w:val="baseline"/>
        </w:rPr>
        <w:t xml:space="preserve"> </w:t>
      </w:r>
      <w:r>
        <w:rPr>
          <w:sz w:val="20"/>
          <w:vertAlign w:val="baseline"/>
        </w:rPr>
        <w:t>Hourly</w:t>
      </w:r>
      <w:r>
        <w:rPr>
          <w:spacing w:val="-3"/>
          <w:sz w:val="20"/>
          <w:vertAlign w:val="baseline"/>
        </w:rPr>
        <w:t xml:space="preserve"> </w:t>
      </w:r>
      <w:r>
        <w:rPr>
          <w:sz w:val="20"/>
          <w:vertAlign w:val="baseline"/>
        </w:rPr>
        <w:t>basic</w:t>
      </w:r>
      <w:r>
        <w:rPr>
          <w:spacing w:val="-3"/>
          <w:sz w:val="20"/>
          <w:vertAlign w:val="baseline"/>
        </w:rPr>
        <w:t xml:space="preserve"> </w:t>
      </w:r>
      <w:r>
        <w:rPr>
          <w:sz w:val="20"/>
          <w:vertAlign w:val="baseline"/>
        </w:rPr>
        <w:t>rate</w:t>
      </w:r>
      <w:r>
        <w:rPr>
          <w:spacing w:val="-2"/>
          <w:sz w:val="20"/>
          <w:vertAlign w:val="baseline"/>
        </w:rPr>
        <w:t xml:space="preserve"> </w:t>
      </w:r>
      <w:r>
        <w:rPr>
          <w:sz w:val="20"/>
          <w:vertAlign w:val="baseline"/>
        </w:rPr>
        <w:t>+</w:t>
      </w:r>
      <w:r>
        <w:rPr>
          <w:spacing w:val="-3"/>
          <w:sz w:val="20"/>
          <w:vertAlign w:val="baseline"/>
        </w:rPr>
        <w:t xml:space="preserve"> </w:t>
      </w:r>
      <w:r>
        <w:rPr>
          <w:sz w:val="20"/>
          <w:vertAlign w:val="baseline"/>
        </w:rPr>
        <w:t>100%</w:t>
      </w:r>
      <w:r>
        <w:rPr>
          <w:spacing w:val="-3"/>
          <w:sz w:val="20"/>
          <w:vertAlign w:val="baseline"/>
        </w:rPr>
        <w:t xml:space="preserve"> </w:t>
      </w:r>
      <w:r>
        <w:rPr>
          <w:sz w:val="20"/>
          <w:vertAlign w:val="baseline"/>
        </w:rPr>
        <w:t>fringe</w:t>
      </w:r>
      <w:r>
        <w:rPr>
          <w:spacing w:val="-3"/>
          <w:sz w:val="20"/>
          <w:vertAlign w:val="baseline"/>
        </w:rPr>
        <w:t xml:space="preserve"> </w:t>
      </w:r>
      <w:r>
        <w:rPr>
          <w:sz w:val="20"/>
          <w:vertAlign w:val="baseline"/>
        </w:rPr>
        <w:t>benefit</w:t>
      </w:r>
      <w:r>
        <w:rPr>
          <w:spacing w:val="-3"/>
          <w:sz w:val="20"/>
          <w:vertAlign w:val="baseline"/>
        </w:rPr>
        <w:t xml:space="preserve"> </w:t>
      </w:r>
      <w:r>
        <w:rPr>
          <w:spacing w:val="-4"/>
          <w:sz w:val="20"/>
          <w:vertAlign w:val="baseline"/>
        </w:rPr>
        <w:t>rate.</w:t>
      </w:r>
    </w:p>
    <w:p>
      <w:pPr>
        <w:pStyle w:val="BodyText"/>
        <w:spacing w:before="46"/>
        <w:rPr>
          <w:sz w:val="20"/>
        </w:rPr>
      </w:pPr>
    </w:p>
    <w:p>
      <w:pPr>
        <w:pStyle w:val="ListParagraph"/>
        <w:numPr>
          <w:ilvl w:val="1"/>
          <w:numId w:val="1"/>
        </w:numPr>
        <w:tabs>
          <w:tab w:val="left" w:pos="719"/>
        </w:tabs>
        <w:spacing w:before="0" w:after="0" w:line="240" w:lineRule="auto"/>
        <w:ind w:left="719" w:right="0" w:hanging="480"/>
        <w:jc w:val="left"/>
        <w:rPr>
          <w:sz w:val="24"/>
          <w:u w:val="none"/>
        </w:rPr>
      </w:pPr>
      <w:r>
        <w:rPr>
          <w:sz w:val="24"/>
          <w:u w:val="single"/>
        </w:rPr>
        <w:t>Changes</w:t>
      </w:r>
      <w:r>
        <w:rPr>
          <w:spacing w:val="-8"/>
          <w:sz w:val="24"/>
          <w:u w:val="single"/>
        </w:rPr>
        <w:t xml:space="preserve"> </w:t>
      </w:r>
      <w:r>
        <w:rPr>
          <w:sz w:val="24"/>
          <w:u w:val="single"/>
        </w:rPr>
        <w:t>to</w:t>
      </w:r>
      <w:r>
        <w:rPr>
          <w:spacing w:val="-10"/>
          <w:sz w:val="24"/>
          <w:u w:val="single"/>
        </w:rPr>
        <w:t xml:space="preserve"> </w:t>
      </w:r>
      <w:r>
        <w:rPr>
          <w:spacing w:val="-2"/>
          <w:sz w:val="24"/>
          <w:u w:val="single"/>
        </w:rPr>
        <w:t>Burden</w:t>
      </w:r>
    </w:p>
    <w:p>
      <w:pPr>
        <w:pStyle w:val="BodyText"/>
      </w:pPr>
    </w:p>
    <w:p>
      <w:pPr>
        <w:pStyle w:val="BodyText"/>
        <w:ind w:left="239" w:right="377"/>
      </w:pPr>
      <w:r>
        <w:t>There is an overall decrease in burden because of a relatively stable number of issuers and a decrease in the number of enrollees receiving notices. The number of QHP issuers increased from 374 to 394 and is expected to continue trending down in future years. The number of issuers is derived</w:t>
      </w:r>
      <w:r>
        <w:rPr>
          <w:spacing w:val="-2"/>
        </w:rPr>
        <w:t xml:space="preserve"> </w:t>
      </w:r>
      <w:r>
        <w:t>from the average number of individual</w:t>
      </w:r>
      <w:r>
        <w:rPr>
          <w:spacing w:val="-1"/>
        </w:rPr>
        <w:t xml:space="preserve"> </w:t>
      </w:r>
      <w:r>
        <w:t>QHP, SADP, and dual issuers on the</w:t>
      </w:r>
      <w:r>
        <w:rPr>
          <w:spacing w:val="-2"/>
        </w:rPr>
        <w:t xml:space="preserve"> </w:t>
      </w:r>
      <w:r>
        <w:t>FFE</w:t>
      </w:r>
      <w:r>
        <w:rPr>
          <w:spacing w:val="-1"/>
        </w:rPr>
        <w:t xml:space="preserve"> </w:t>
      </w:r>
      <w:r>
        <w:t>between plan years 2023 and 2025. The number of enrollees receiving notices decreased from 58,461 to 30,527</w:t>
      </w:r>
      <w:r>
        <w:rPr>
          <w:spacing w:val="-6"/>
        </w:rPr>
        <w:t xml:space="preserve"> </w:t>
      </w:r>
      <w:r>
        <w:t>enrollees,</w:t>
      </w:r>
      <w:r>
        <w:rPr>
          <w:spacing w:val="-2"/>
        </w:rPr>
        <w:t xml:space="preserve"> </w:t>
      </w:r>
      <w:r>
        <w:t>which</w:t>
      </w:r>
      <w:r>
        <w:rPr>
          <w:spacing w:val="-2"/>
        </w:rPr>
        <w:t xml:space="preserve"> </w:t>
      </w:r>
      <w:r>
        <w:t>is</w:t>
      </w:r>
      <w:r>
        <w:rPr>
          <w:spacing w:val="-4"/>
        </w:rPr>
        <w:t xml:space="preserve"> </w:t>
      </w:r>
      <w:r>
        <w:t>a</w:t>
      </w:r>
      <w:r>
        <w:rPr>
          <w:spacing w:val="-2"/>
        </w:rPr>
        <w:t xml:space="preserve"> </w:t>
      </w:r>
      <w:r>
        <w:t>decrease</w:t>
      </w:r>
      <w:r>
        <w:rPr>
          <w:spacing w:val="-2"/>
        </w:rPr>
        <w:t xml:space="preserve"> </w:t>
      </w:r>
      <w:r>
        <w:t>of</w:t>
      </w:r>
      <w:r>
        <w:rPr>
          <w:spacing w:val="-2"/>
        </w:rPr>
        <w:t xml:space="preserve"> </w:t>
      </w:r>
      <w:r>
        <w:t>27,934</w:t>
      </w:r>
      <w:r>
        <w:rPr>
          <w:spacing w:val="-2"/>
        </w:rPr>
        <w:t xml:space="preserve"> </w:t>
      </w:r>
      <w:r>
        <w:t>enrollees.</w:t>
      </w:r>
      <w:r>
        <w:rPr>
          <w:spacing w:val="-6"/>
        </w:rPr>
        <w:t xml:space="preserve"> </w:t>
      </w:r>
      <w:r>
        <w:t>The</w:t>
      </w:r>
      <w:r>
        <w:rPr>
          <w:spacing w:val="-5"/>
        </w:rPr>
        <w:t xml:space="preserve"> </w:t>
      </w:r>
      <w:r>
        <w:t>number</w:t>
      </w:r>
      <w:r>
        <w:rPr>
          <w:spacing w:val="-8"/>
        </w:rPr>
        <w:t xml:space="preserve"> </w:t>
      </w:r>
      <w:r>
        <w:t>of</w:t>
      </w:r>
      <w:r>
        <w:rPr>
          <w:spacing w:val="-8"/>
        </w:rPr>
        <w:t xml:space="preserve"> </w:t>
      </w:r>
      <w:r>
        <w:t>enrollees</w:t>
      </w:r>
      <w:r>
        <w:rPr>
          <w:spacing w:val="-8"/>
        </w:rPr>
        <w:t xml:space="preserve"> </w:t>
      </w:r>
      <w:r>
        <w:t>is</w:t>
      </w:r>
      <w:r>
        <w:rPr>
          <w:spacing w:val="-8"/>
        </w:rPr>
        <w:t xml:space="preserve"> </w:t>
      </w:r>
      <w:r>
        <w:t>derived</w:t>
      </w:r>
      <w:r>
        <w:rPr>
          <w:spacing w:val="-8"/>
        </w:rPr>
        <w:t xml:space="preserve"> </w:t>
      </w:r>
      <w:r>
        <w:t>from the</w:t>
      </w:r>
      <w:r>
        <w:rPr>
          <w:spacing w:val="-15"/>
        </w:rPr>
        <w:t xml:space="preserve"> </w:t>
      </w:r>
      <w:r>
        <w:t>average</w:t>
      </w:r>
      <w:r>
        <w:rPr>
          <w:spacing w:val="-15"/>
        </w:rPr>
        <w:t xml:space="preserve"> </w:t>
      </w:r>
      <w:r>
        <w:t>number</w:t>
      </w:r>
      <w:r>
        <w:rPr>
          <w:spacing w:val="-14"/>
        </w:rPr>
        <w:t xml:space="preserve"> </w:t>
      </w:r>
      <w:r>
        <w:t>of</w:t>
      </w:r>
      <w:r>
        <w:rPr>
          <w:spacing w:val="-15"/>
        </w:rPr>
        <w:t xml:space="preserve"> </w:t>
      </w:r>
      <w:r>
        <w:t>enrollees</w:t>
      </w:r>
      <w:r>
        <w:rPr>
          <w:spacing w:val="-14"/>
        </w:rPr>
        <w:t xml:space="preserve"> </w:t>
      </w:r>
      <w:r>
        <w:t>that</w:t>
      </w:r>
      <w:r>
        <w:rPr>
          <w:spacing w:val="-15"/>
        </w:rPr>
        <w:t xml:space="preserve"> </w:t>
      </w:r>
      <w:r>
        <w:t>received</w:t>
      </w:r>
      <w:r>
        <w:rPr>
          <w:spacing w:val="-15"/>
        </w:rPr>
        <w:t xml:space="preserve"> </w:t>
      </w:r>
      <w:r>
        <w:t>notices</w:t>
      </w:r>
      <w:r>
        <w:rPr>
          <w:spacing w:val="-14"/>
        </w:rPr>
        <w:t xml:space="preserve"> </w:t>
      </w:r>
      <w:r>
        <w:t>in</w:t>
      </w:r>
      <w:r>
        <w:rPr>
          <w:spacing w:val="-15"/>
        </w:rPr>
        <w:t xml:space="preserve"> </w:t>
      </w:r>
      <w:r>
        <w:t>plan</w:t>
      </w:r>
      <w:r>
        <w:rPr>
          <w:spacing w:val="-15"/>
        </w:rPr>
        <w:t xml:space="preserve"> </w:t>
      </w:r>
      <w:r>
        <w:t>years</w:t>
      </w:r>
      <w:r>
        <w:rPr>
          <w:spacing w:val="-14"/>
        </w:rPr>
        <w:t xml:space="preserve"> </w:t>
      </w:r>
      <w:r>
        <w:t>2023</w:t>
      </w:r>
      <w:r>
        <w:rPr>
          <w:spacing w:val="-15"/>
        </w:rPr>
        <w:t xml:space="preserve"> </w:t>
      </w:r>
      <w:r>
        <w:t>through</w:t>
      </w:r>
      <w:r>
        <w:rPr>
          <w:spacing w:val="-14"/>
        </w:rPr>
        <w:t xml:space="preserve"> </w:t>
      </w:r>
      <w:r>
        <w:t>2025.</w:t>
      </w:r>
      <w:r>
        <w:rPr>
          <w:spacing w:val="-15"/>
        </w:rPr>
        <w:t xml:space="preserve"> </w:t>
      </w:r>
      <w:r>
        <w:t>This</w:t>
      </w:r>
      <w:r>
        <w:rPr>
          <w:spacing w:val="-14"/>
        </w:rPr>
        <w:t xml:space="preserve"> </w:t>
      </w:r>
      <w:r>
        <w:t xml:space="preserve">number </w:t>
      </w:r>
      <w:r>
        <w:rPr>
          <w:spacing w:val="-2"/>
        </w:rPr>
        <w:t>excludes</w:t>
      </w:r>
      <w:r>
        <w:rPr>
          <w:spacing w:val="-8"/>
        </w:rPr>
        <w:t xml:space="preserve"> </w:t>
      </w:r>
      <w:r>
        <w:rPr>
          <w:spacing w:val="-2"/>
        </w:rPr>
        <w:t>those</w:t>
      </w:r>
      <w:r>
        <w:rPr>
          <w:spacing w:val="-8"/>
        </w:rPr>
        <w:t xml:space="preserve"> </w:t>
      </w:r>
      <w:r>
        <w:rPr>
          <w:spacing w:val="-2"/>
        </w:rPr>
        <w:t>notices</w:t>
      </w:r>
      <w:r>
        <w:rPr>
          <w:spacing w:val="-9"/>
        </w:rPr>
        <w:t xml:space="preserve"> </w:t>
      </w:r>
      <w:r>
        <w:rPr>
          <w:spacing w:val="-2"/>
        </w:rPr>
        <w:t>issued</w:t>
      </w:r>
      <w:r>
        <w:rPr>
          <w:spacing w:val="-10"/>
        </w:rPr>
        <w:t xml:space="preserve"> </w:t>
      </w:r>
      <w:r>
        <w:rPr>
          <w:spacing w:val="-2"/>
        </w:rPr>
        <w:t>in</w:t>
      </w:r>
      <w:r>
        <w:rPr>
          <w:spacing w:val="-8"/>
        </w:rPr>
        <w:t xml:space="preserve"> </w:t>
      </w:r>
      <w:r>
        <w:rPr>
          <w:spacing w:val="-2"/>
        </w:rPr>
        <w:t>plan</w:t>
      </w:r>
      <w:r>
        <w:rPr>
          <w:spacing w:val="-8"/>
        </w:rPr>
        <w:t xml:space="preserve"> </w:t>
      </w:r>
      <w:r>
        <w:rPr>
          <w:spacing w:val="-2"/>
        </w:rPr>
        <w:t>year</w:t>
      </w:r>
      <w:r>
        <w:rPr>
          <w:spacing w:val="-8"/>
        </w:rPr>
        <w:t xml:space="preserve"> </w:t>
      </w:r>
      <w:r>
        <w:rPr>
          <w:spacing w:val="-2"/>
        </w:rPr>
        <w:t>2023</w:t>
      </w:r>
      <w:r>
        <w:rPr>
          <w:spacing w:val="-8"/>
        </w:rPr>
        <w:t xml:space="preserve"> </w:t>
      </w:r>
      <w:r>
        <w:rPr>
          <w:spacing w:val="-2"/>
        </w:rPr>
        <w:t>related</w:t>
      </w:r>
      <w:r>
        <w:rPr>
          <w:spacing w:val="-8"/>
        </w:rPr>
        <w:t xml:space="preserve"> </w:t>
      </w:r>
      <w:r>
        <w:rPr>
          <w:spacing w:val="-2"/>
        </w:rPr>
        <w:t>to</w:t>
      </w:r>
      <w:r>
        <w:rPr>
          <w:spacing w:val="-8"/>
        </w:rPr>
        <w:t xml:space="preserve"> </w:t>
      </w:r>
      <w:r>
        <w:rPr>
          <w:spacing w:val="-2"/>
        </w:rPr>
        <w:t>a</w:t>
      </w:r>
      <w:r>
        <w:rPr>
          <w:spacing w:val="-9"/>
        </w:rPr>
        <w:t xml:space="preserve"> </w:t>
      </w:r>
      <w:r>
        <w:rPr>
          <w:spacing w:val="-2"/>
        </w:rPr>
        <w:t>plan</w:t>
      </w:r>
      <w:r>
        <w:rPr>
          <w:spacing w:val="-8"/>
        </w:rPr>
        <w:t xml:space="preserve"> </w:t>
      </w:r>
      <w:r>
        <w:rPr>
          <w:spacing w:val="-2"/>
        </w:rPr>
        <w:t>marketing</w:t>
      </w:r>
      <w:r>
        <w:rPr>
          <w:spacing w:val="-8"/>
        </w:rPr>
        <w:t xml:space="preserve"> </w:t>
      </w:r>
      <w:r>
        <w:rPr>
          <w:spacing w:val="-2"/>
        </w:rPr>
        <w:t>name</w:t>
      </w:r>
      <w:r>
        <w:rPr>
          <w:spacing w:val="-9"/>
        </w:rPr>
        <w:t xml:space="preserve"> </w:t>
      </w:r>
      <w:r>
        <w:rPr>
          <w:spacing w:val="-2"/>
        </w:rPr>
        <w:t>issue</w:t>
      </w:r>
      <w:r>
        <w:rPr>
          <w:spacing w:val="-9"/>
        </w:rPr>
        <w:t xml:space="preserve"> </w:t>
      </w:r>
      <w:r>
        <w:rPr>
          <w:spacing w:val="-2"/>
        </w:rPr>
        <w:t>that</w:t>
      </w:r>
      <w:r>
        <w:rPr>
          <w:spacing w:val="-8"/>
        </w:rPr>
        <w:t xml:space="preserve"> </w:t>
      </w:r>
      <w:r>
        <w:rPr>
          <w:spacing w:val="-2"/>
        </w:rPr>
        <w:t xml:space="preserve">generated </w:t>
      </w:r>
      <w:r>
        <w:t>a</w:t>
      </w:r>
      <w:r>
        <w:rPr>
          <w:spacing w:val="-15"/>
        </w:rPr>
        <w:t xml:space="preserve"> </w:t>
      </w:r>
      <w:r>
        <w:t>large</w:t>
      </w:r>
      <w:r>
        <w:rPr>
          <w:spacing w:val="-15"/>
        </w:rPr>
        <w:t xml:space="preserve"> </w:t>
      </w:r>
      <w:r>
        <w:t>number</w:t>
      </w:r>
      <w:r>
        <w:rPr>
          <w:spacing w:val="-14"/>
        </w:rPr>
        <w:t xml:space="preserve"> </w:t>
      </w:r>
      <w:r>
        <w:t>of</w:t>
      </w:r>
      <w:r>
        <w:rPr>
          <w:spacing w:val="-14"/>
        </w:rPr>
        <w:t xml:space="preserve"> </w:t>
      </w:r>
      <w:r>
        <w:t>notices</w:t>
      </w:r>
      <w:r>
        <w:rPr>
          <w:spacing w:val="-14"/>
        </w:rPr>
        <w:t xml:space="preserve"> </w:t>
      </w:r>
      <w:r>
        <w:t>(an</w:t>
      </w:r>
      <w:r>
        <w:rPr>
          <w:spacing w:val="-14"/>
        </w:rPr>
        <w:t xml:space="preserve"> </w:t>
      </w:r>
      <w:r>
        <w:t>outlier)</w:t>
      </w:r>
      <w:r>
        <w:rPr>
          <w:spacing w:val="-15"/>
        </w:rPr>
        <w:t xml:space="preserve"> </w:t>
      </w:r>
      <w:r>
        <w:t>that</w:t>
      </w:r>
      <w:r>
        <w:rPr>
          <w:spacing w:val="-14"/>
        </w:rPr>
        <w:t xml:space="preserve"> </w:t>
      </w:r>
      <w:r>
        <w:t>will</w:t>
      </w:r>
      <w:r>
        <w:rPr>
          <w:spacing w:val="-13"/>
        </w:rPr>
        <w:t xml:space="preserve"> </w:t>
      </w:r>
      <w:r>
        <w:t>not</w:t>
      </w:r>
      <w:r>
        <w:rPr>
          <w:spacing w:val="-14"/>
        </w:rPr>
        <w:t xml:space="preserve"> </w:t>
      </w:r>
      <w:r>
        <w:t>recur</w:t>
      </w:r>
      <w:r>
        <w:rPr>
          <w:spacing w:val="-15"/>
        </w:rPr>
        <w:t xml:space="preserve"> </w:t>
      </w:r>
      <w:r>
        <w:t>because</w:t>
      </w:r>
      <w:r>
        <w:rPr>
          <w:spacing w:val="-14"/>
        </w:rPr>
        <w:t xml:space="preserve"> </w:t>
      </w:r>
      <w:r>
        <w:t>of</w:t>
      </w:r>
      <w:r>
        <w:rPr>
          <w:spacing w:val="-14"/>
        </w:rPr>
        <w:t xml:space="preserve"> </w:t>
      </w:r>
      <w:r>
        <w:t>subsequent</w:t>
      </w:r>
      <w:r>
        <w:rPr>
          <w:spacing w:val="-14"/>
        </w:rPr>
        <w:t xml:space="preserve"> </w:t>
      </w:r>
      <w:r>
        <w:t>regulatory</w:t>
      </w:r>
      <w:r>
        <w:rPr>
          <w:spacing w:val="-14"/>
        </w:rPr>
        <w:t xml:space="preserve"> </w:t>
      </w:r>
      <w:r>
        <w:t>changes targeted</w:t>
      </w:r>
      <w:r>
        <w:rPr>
          <w:spacing w:val="-15"/>
        </w:rPr>
        <w:t xml:space="preserve"> </w:t>
      </w:r>
      <w:r>
        <w:t>at</w:t>
      </w:r>
      <w:r>
        <w:rPr>
          <w:spacing w:val="-14"/>
        </w:rPr>
        <w:t xml:space="preserve"> </w:t>
      </w:r>
      <w:r>
        <w:t>that</w:t>
      </w:r>
      <w:r>
        <w:rPr>
          <w:spacing w:val="-14"/>
        </w:rPr>
        <w:t xml:space="preserve"> </w:t>
      </w:r>
      <w:r>
        <w:t>specific</w:t>
      </w:r>
      <w:r>
        <w:rPr>
          <w:spacing w:val="-14"/>
        </w:rPr>
        <w:t xml:space="preserve"> </w:t>
      </w:r>
      <w:r>
        <w:t>issue.</w:t>
      </w:r>
      <w:r>
        <w:rPr>
          <w:spacing w:val="-14"/>
        </w:rPr>
        <w:t xml:space="preserve"> </w:t>
      </w:r>
      <w:r>
        <w:t>The</w:t>
      </w:r>
      <w:r>
        <w:rPr>
          <w:spacing w:val="-12"/>
        </w:rPr>
        <w:t xml:space="preserve"> </w:t>
      </w:r>
      <w:r>
        <w:t>total</w:t>
      </w:r>
      <w:r>
        <w:rPr>
          <w:spacing w:val="-12"/>
        </w:rPr>
        <w:t xml:space="preserve"> </w:t>
      </w:r>
      <w:r>
        <w:t>annual</w:t>
      </w:r>
      <w:r>
        <w:rPr>
          <w:spacing w:val="-12"/>
        </w:rPr>
        <w:t xml:space="preserve"> </w:t>
      </w:r>
      <w:r>
        <w:t>burden</w:t>
      </w:r>
      <w:r>
        <w:rPr>
          <w:spacing w:val="-8"/>
        </w:rPr>
        <w:t xml:space="preserve"> </w:t>
      </w:r>
      <w:r>
        <w:t>hours</w:t>
      </w:r>
      <w:r>
        <w:rPr>
          <w:spacing w:val="-12"/>
        </w:rPr>
        <w:t xml:space="preserve"> </w:t>
      </w:r>
      <w:r>
        <w:t>decreased</w:t>
      </w:r>
      <w:r>
        <w:rPr>
          <w:spacing w:val="-10"/>
        </w:rPr>
        <w:t xml:space="preserve"> </w:t>
      </w:r>
      <w:r>
        <w:t>from</w:t>
      </w:r>
      <w:r>
        <w:rPr>
          <w:spacing w:val="-12"/>
        </w:rPr>
        <w:t xml:space="preserve"> </w:t>
      </w:r>
      <w:r>
        <w:t>292.50</w:t>
      </w:r>
      <w:r>
        <w:rPr>
          <w:spacing w:val="-12"/>
        </w:rPr>
        <w:t xml:space="preserve"> </w:t>
      </w:r>
      <w:r>
        <w:t>hours</w:t>
      </w:r>
      <w:r>
        <w:rPr>
          <w:spacing w:val="-12"/>
        </w:rPr>
        <w:t xml:space="preserve"> </w:t>
      </w:r>
      <w:r>
        <w:t>to</w:t>
      </w:r>
      <w:r>
        <w:rPr>
          <w:spacing w:val="-8"/>
        </w:rPr>
        <w:t xml:space="preserve"> </w:t>
      </w:r>
      <w:r>
        <w:t>152.50 hours, which is a decrease of 140 hours.</w:t>
      </w:r>
    </w:p>
    <w:p>
      <w:pPr>
        <w:pStyle w:val="BodyText"/>
      </w:pPr>
    </w:p>
    <w:p>
      <w:pPr>
        <w:pStyle w:val="ListParagraph"/>
        <w:numPr>
          <w:ilvl w:val="1"/>
          <w:numId w:val="1"/>
        </w:numPr>
        <w:tabs>
          <w:tab w:val="left" w:pos="720"/>
        </w:tabs>
        <w:spacing w:before="0" w:after="0" w:line="240" w:lineRule="auto"/>
        <w:ind w:left="720" w:right="0" w:hanging="480"/>
        <w:jc w:val="left"/>
        <w:rPr>
          <w:sz w:val="24"/>
          <w:u w:val="none"/>
        </w:rPr>
      </w:pPr>
      <w:r>
        <w:rPr>
          <w:spacing w:val="-2"/>
          <w:sz w:val="24"/>
          <w:u w:val="single"/>
        </w:rPr>
        <w:t>Publication/Tabulation</w:t>
      </w:r>
      <w:r>
        <w:rPr>
          <w:spacing w:val="21"/>
          <w:sz w:val="24"/>
          <w:u w:val="single"/>
        </w:rPr>
        <w:t xml:space="preserve"> </w:t>
      </w:r>
      <w:r>
        <w:rPr>
          <w:spacing w:val="-2"/>
          <w:sz w:val="24"/>
          <w:u w:val="single"/>
        </w:rPr>
        <w:t>Dates</w:t>
      </w:r>
    </w:p>
    <w:p>
      <w:pPr>
        <w:pStyle w:val="BodyText"/>
      </w:pPr>
    </w:p>
    <w:p>
      <w:pPr>
        <w:pStyle w:val="BodyText"/>
        <w:ind w:left="240" w:right="444"/>
      </w:pPr>
      <w:r>
        <w:t>Some</w:t>
      </w:r>
      <w:r>
        <w:rPr>
          <w:spacing w:val="-9"/>
        </w:rPr>
        <w:t xml:space="preserve"> </w:t>
      </w:r>
      <w:r>
        <w:t>aggregate</w:t>
      </w:r>
      <w:r>
        <w:rPr>
          <w:spacing w:val="-9"/>
        </w:rPr>
        <w:t xml:space="preserve"> </w:t>
      </w:r>
      <w:r>
        <w:t>data</w:t>
      </w:r>
      <w:r>
        <w:rPr>
          <w:spacing w:val="-8"/>
        </w:rPr>
        <w:t xml:space="preserve"> </w:t>
      </w:r>
      <w:r>
        <w:t>about</w:t>
      </w:r>
      <w:r>
        <w:rPr>
          <w:spacing w:val="-9"/>
        </w:rPr>
        <w:t xml:space="preserve"> </w:t>
      </w:r>
      <w:r>
        <w:t>special</w:t>
      </w:r>
      <w:r>
        <w:rPr>
          <w:spacing w:val="-9"/>
        </w:rPr>
        <w:t xml:space="preserve"> </w:t>
      </w:r>
      <w:r>
        <w:t>enrollment</w:t>
      </w:r>
      <w:r>
        <w:rPr>
          <w:spacing w:val="-9"/>
        </w:rPr>
        <w:t xml:space="preserve"> </w:t>
      </w:r>
      <w:r>
        <w:t>plan</w:t>
      </w:r>
      <w:r>
        <w:rPr>
          <w:spacing w:val="-9"/>
        </w:rPr>
        <w:t xml:space="preserve"> </w:t>
      </w:r>
      <w:r>
        <w:t>selections</w:t>
      </w:r>
      <w:r>
        <w:rPr>
          <w:spacing w:val="-8"/>
        </w:rPr>
        <w:t xml:space="preserve"> </w:t>
      </w:r>
      <w:r>
        <w:t>(not</w:t>
      </w:r>
      <w:r>
        <w:rPr>
          <w:spacing w:val="-9"/>
        </w:rPr>
        <w:t xml:space="preserve"> </w:t>
      </w:r>
      <w:r>
        <w:t>plan</w:t>
      </w:r>
      <w:r>
        <w:rPr>
          <w:spacing w:val="-9"/>
        </w:rPr>
        <w:t xml:space="preserve"> </w:t>
      </w:r>
      <w:r>
        <w:t>display</w:t>
      </w:r>
      <w:r>
        <w:rPr>
          <w:spacing w:val="-9"/>
        </w:rPr>
        <w:t xml:space="preserve"> </w:t>
      </w:r>
      <w:r>
        <w:t>error</w:t>
      </w:r>
      <w:r>
        <w:rPr>
          <w:spacing w:val="-8"/>
        </w:rPr>
        <w:t xml:space="preserve"> </w:t>
      </w:r>
      <w:r>
        <w:t>special enrollments</w:t>
      </w:r>
      <w:r>
        <w:rPr>
          <w:spacing w:val="-3"/>
        </w:rPr>
        <w:t xml:space="preserve"> </w:t>
      </w:r>
      <w:r>
        <w:t>specifically)</w:t>
      </w:r>
      <w:r>
        <w:rPr>
          <w:spacing w:val="-4"/>
        </w:rPr>
        <w:t xml:space="preserve"> </w:t>
      </w:r>
      <w:r>
        <w:t>is</w:t>
      </w:r>
      <w:r>
        <w:rPr>
          <w:spacing w:val="-5"/>
        </w:rPr>
        <w:t xml:space="preserve"> </w:t>
      </w:r>
      <w:r>
        <w:t>available</w:t>
      </w:r>
      <w:r>
        <w:rPr>
          <w:spacing w:val="-4"/>
        </w:rPr>
        <w:t xml:space="preserve"> </w:t>
      </w:r>
      <w:r>
        <w:t>here:</w:t>
      </w:r>
      <w:r>
        <w:rPr>
          <w:spacing w:val="-5"/>
        </w:rPr>
        <w:t xml:space="preserve"> </w:t>
      </w:r>
      <w:hyperlink r:id="rId6">
        <w:r>
          <w:rPr>
            <w:color w:val="0000FF"/>
            <w:u w:val="single" w:color="0000FF"/>
          </w:rPr>
          <w:t>https://www.cms.gov/files/document/new-sep-</w:t>
        </w:r>
      </w:hyperlink>
      <w:r>
        <w:rPr>
          <w:color w:val="0000FF"/>
          <w:spacing w:val="-2"/>
          <w:u w:val="single" w:color="0000FF"/>
        </w:rPr>
        <w:t>enrollments-2021-2024-5cr-011425.pdf</w:t>
      </w:r>
      <w:r>
        <w:rPr>
          <w:spacing w:val="-2"/>
          <w:u w:val="none"/>
        </w:rPr>
        <w:t>,</w:t>
      </w:r>
      <w:r>
        <w:rPr>
          <w:spacing w:val="-7"/>
          <w:u w:val="none"/>
        </w:rPr>
        <w:t xml:space="preserve"> </w:t>
      </w:r>
      <w:r>
        <w:rPr>
          <w:spacing w:val="-2"/>
          <w:u w:val="none"/>
        </w:rPr>
        <w:t>and</w:t>
      </w:r>
      <w:r>
        <w:rPr>
          <w:spacing w:val="-7"/>
          <w:u w:val="none"/>
        </w:rPr>
        <w:t xml:space="preserve"> </w:t>
      </w:r>
      <w:r>
        <w:rPr>
          <w:spacing w:val="-2"/>
          <w:u w:val="none"/>
        </w:rPr>
        <w:t>similar</w:t>
      </w:r>
      <w:r>
        <w:rPr>
          <w:spacing w:val="-7"/>
          <w:u w:val="none"/>
        </w:rPr>
        <w:t xml:space="preserve"> </w:t>
      </w:r>
      <w:r>
        <w:rPr>
          <w:spacing w:val="-2"/>
          <w:u w:val="none"/>
        </w:rPr>
        <w:t>aggregate</w:t>
      </w:r>
      <w:r>
        <w:rPr>
          <w:spacing w:val="-6"/>
          <w:u w:val="none"/>
        </w:rPr>
        <w:t xml:space="preserve"> </w:t>
      </w:r>
      <w:r>
        <w:rPr>
          <w:spacing w:val="-2"/>
          <w:u w:val="none"/>
        </w:rPr>
        <w:t>data</w:t>
      </w:r>
      <w:r>
        <w:rPr>
          <w:spacing w:val="-8"/>
          <w:u w:val="none"/>
        </w:rPr>
        <w:t xml:space="preserve"> </w:t>
      </w:r>
      <w:r>
        <w:rPr>
          <w:spacing w:val="-2"/>
          <w:u w:val="none"/>
        </w:rPr>
        <w:t>may</w:t>
      </w:r>
      <w:r>
        <w:rPr>
          <w:spacing w:val="-6"/>
          <w:u w:val="none"/>
        </w:rPr>
        <w:t xml:space="preserve"> </w:t>
      </w:r>
      <w:r>
        <w:rPr>
          <w:spacing w:val="-2"/>
          <w:u w:val="none"/>
        </w:rPr>
        <w:t>be</w:t>
      </w:r>
      <w:r>
        <w:rPr>
          <w:spacing w:val="-7"/>
          <w:u w:val="none"/>
        </w:rPr>
        <w:t xml:space="preserve"> </w:t>
      </w:r>
      <w:r>
        <w:rPr>
          <w:spacing w:val="-2"/>
          <w:u w:val="none"/>
        </w:rPr>
        <w:t>available</w:t>
      </w:r>
      <w:r>
        <w:rPr>
          <w:spacing w:val="-7"/>
          <w:u w:val="none"/>
        </w:rPr>
        <w:t xml:space="preserve"> </w:t>
      </w:r>
      <w:r>
        <w:rPr>
          <w:spacing w:val="-2"/>
          <w:u w:val="none"/>
        </w:rPr>
        <w:t>for</w:t>
      </w:r>
      <w:r>
        <w:rPr>
          <w:spacing w:val="-6"/>
          <w:u w:val="none"/>
        </w:rPr>
        <w:t xml:space="preserve"> </w:t>
      </w:r>
      <w:r>
        <w:rPr>
          <w:spacing w:val="-2"/>
          <w:u w:val="none"/>
        </w:rPr>
        <w:t>future</w:t>
      </w:r>
      <w:r>
        <w:rPr>
          <w:spacing w:val="-7"/>
          <w:u w:val="none"/>
        </w:rPr>
        <w:t xml:space="preserve"> </w:t>
      </w:r>
      <w:r>
        <w:rPr>
          <w:spacing w:val="-2"/>
          <w:u w:val="none"/>
        </w:rPr>
        <w:t>plan years.</w:t>
      </w:r>
    </w:p>
    <w:p>
      <w:pPr>
        <w:pStyle w:val="ListParagraph"/>
        <w:numPr>
          <w:ilvl w:val="1"/>
          <w:numId w:val="1"/>
        </w:numPr>
        <w:tabs>
          <w:tab w:val="left" w:pos="720"/>
        </w:tabs>
        <w:spacing w:before="275" w:after="0" w:line="240" w:lineRule="auto"/>
        <w:ind w:left="720" w:right="0" w:hanging="480"/>
        <w:jc w:val="left"/>
        <w:rPr>
          <w:sz w:val="24"/>
          <w:u w:val="none"/>
        </w:rPr>
      </w:pPr>
      <w:hyperlink r:id="rId7">
        <w:r>
          <w:rPr>
            <w:sz w:val="24"/>
            <w:u w:val="single"/>
          </w:rPr>
          <w:t>Expiration</w:t>
        </w:r>
        <w:r>
          <w:rPr>
            <w:spacing w:val="-9"/>
            <w:sz w:val="24"/>
            <w:u w:val="single"/>
          </w:rPr>
          <w:t xml:space="preserve"> </w:t>
        </w:r>
        <w:r>
          <w:rPr>
            <w:spacing w:val="-4"/>
            <w:sz w:val="24"/>
            <w:u w:val="single"/>
          </w:rPr>
          <w:t>Date</w:t>
        </w:r>
      </w:hyperlink>
    </w:p>
    <w:p>
      <w:pPr>
        <w:pStyle w:val="BodyText"/>
      </w:pPr>
    </w:p>
    <w:p>
      <w:pPr>
        <w:pStyle w:val="BodyText"/>
        <w:ind w:left="240"/>
      </w:pPr>
      <w:r>
        <w:t>There</w:t>
      </w:r>
      <w:r>
        <w:rPr>
          <w:spacing w:val="-2"/>
        </w:rPr>
        <w:t xml:space="preserve"> </w:t>
      </w:r>
      <w:r>
        <w:t>are</w:t>
      </w:r>
      <w:r>
        <w:rPr>
          <w:spacing w:val="-5"/>
        </w:rPr>
        <w:t xml:space="preserve"> </w:t>
      </w:r>
      <w:r>
        <w:t>no</w:t>
      </w:r>
      <w:r>
        <w:rPr>
          <w:spacing w:val="-4"/>
        </w:rPr>
        <w:t xml:space="preserve"> </w:t>
      </w:r>
      <w:r>
        <w:t>instruments</w:t>
      </w:r>
      <w:r>
        <w:rPr>
          <w:spacing w:val="-2"/>
        </w:rPr>
        <w:t xml:space="preserve"> </w:t>
      </w:r>
      <w:r>
        <w:t>associated</w:t>
      </w:r>
      <w:r>
        <w:rPr>
          <w:spacing w:val="-5"/>
        </w:rPr>
        <w:t xml:space="preserve"> </w:t>
      </w:r>
      <w:r>
        <w:t>with</w:t>
      </w:r>
      <w:r>
        <w:rPr>
          <w:spacing w:val="-3"/>
        </w:rPr>
        <w:t xml:space="preserve"> </w:t>
      </w:r>
      <w:r>
        <w:t>this</w:t>
      </w:r>
      <w:r>
        <w:rPr>
          <w:spacing w:val="-4"/>
        </w:rPr>
        <w:t xml:space="preserve"> </w:t>
      </w:r>
      <w:r>
        <w:t xml:space="preserve">data </w:t>
      </w:r>
      <w:r>
        <w:rPr>
          <w:spacing w:val="-2"/>
        </w:rPr>
        <w:t>collection.</w:t>
      </w:r>
    </w:p>
    <w:p>
      <w:pPr>
        <w:pStyle w:val="BodyText"/>
      </w:pPr>
    </w:p>
    <w:p>
      <w:pPr>
        <w:pStyle w:val="ListParagraph"/>
        <w:numPr>
          <w:ilvl w:val="1"/>
          <w:numId w:val="1"/>
        </w:numPr>
        <w:tabs>
          <w:tab w:val="left" w:pos="720"/>
        </w:tabs>
        <w:spacing w:before="0" w:after="0" w:line="240" w:lineRule="auto"/>
        <w:ind w:left="720" w:right="0" w:hanging="480"/>
        <w:jc w:val="left"/>
        <w:rPr>
          <w:sz w:val="24"/>
          <w:u w:val="none"/>
        </w:rPr>
      </w:pPr>
      <w:r>
        <w:rPr>
          <w:sz w:val="24"/>
          <w:u w:val="single"/>
        </w:rPr>
        <w:t>Certification</w:t>
      </w:r>
      <w:r>
        <w:rPr>
          <w:spacing w:val="-2"/>
          <w:sz w:val="24"/>
          <w:u w:val="single"/>
        </w:rPr>
        <w:t xml:space="preserve"> Statement</w:t>
      </w:r>
    </w:p>
    <w:p>
      <w:pPr>
        <w:pStyle w:val="BodyText"/>
      </w:pPr>
    </w:p>
    <w:p>
      <w:pPr>
        <w:pStyle w:val="BodyText"/>
        <w:ind w:left="240"/>
      </w:pPr>
      <w:r>
        <w:t>There</w:t>
      </w:r>
      <w:r>
        <w:rPr>
          <w:spacing w:val="-1"/>
        </w:rPr>
        <w:t xml:space="preserve"> </w:t>
      </w:r>
      <w:r>
        <w:t>are no</w:t>
      </w:r>
      <w:r>
        <w:rPr>
          <w:spacing w:val="-2"/>
        </w:rPr>
        <w:t xml:space="preserve"> </w:t>
      </w:r>
      <w:r>
        <w:t>exceptions to</w:t>
      </w:r>
      <w:r>
        <w:rPr>
          <w:spacing w:val="-1"/>
        </w:rPr>
        <w:t xml:space="preserve"> </w:t>
      </w:r>
      <w:r>
        <w:t xml:space="preserve">the certification </w:t>
      </w:r>
      <w:r>
        <w:rPr>
          <w:spacing w:val="-2"/>
        </w:rPr>
        <w:t>statement.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4"/>
      </w:pPr>
    </w:p>
    <w:p>
      <w:pPr>
        <w:spacing w:before="0"/>
        <w:ind w:left="0" w:right="82" w:firstLine="0"/>
        <w:jc w:val="center"/>
        <w:rPr>
          <w:sz w:val="22"/>
        </w:rPr>
      </w:pPr>
      <w:r>
        <w:rPr>
          <w:spacing w:val="-10"/>
          <w:sz w:val="22"/>
        </w:rPr>
        <w:t>5</w:t>
      </w:r>
    </w:p>
    <w:sectPr>
      <w:pgSz w:w="12240" w:h="15840"/>
      <w:pgMar w:top="1340" w:right="1080" w:bottom="280" w:left="108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0BE7929"/>
    <w:multiLevelType w:val="hybridMultilevel"/>
    <w:tmpl w:val="00000000"/>
    <w:lvl w:ilvl="0">
      <w:start w:val="1"/>
      <w:numFmt w:val="upperLetter"/>
      <w:lvlText w:val="%1."/>
      <w:lvlJc w:val="left"/>
      <w:pPr>
        <w:ind w:left="720" w:hanging="480"/>
        <w:jc w:val="left"/>
      </w:pPr>
      <w:rPr>
        <w:rFonts w:ascii="Times New Roman" w:eastAsia="Times New Roman" w:hAnsi="Times New Roman" w:cs="Times New Roman" w:hint="default"/>
        <w:b/>
        <w:bCs/>
        <w:i w:val="0"/>
        <w:iCs w:val="0"/>
        <w:spacing w:val="-3"/>
        <w:w w:val="98"/>
        <w:sz w:val="24"/>
        <w:szCs w:val="24"/>
        <w:lang w:val="en-US" w:eastAsia="en-US" w:bidi="ar-SA"/>
      </w:rPr>
    </w:lvl>
    <w:lvl w:ilvl="1">
      <w:start w:val="1"/>
      <w:numFmt w:val="decimal"/>
      <w:lvlText w:val="%2."/>
      <w:lvlJc w:val="left"/>
      <w:pPr>
        <w:ind w:left="712" w:hanging="47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592" w:hanging="473"/>
      </w:pPr>
      <w:rPr>
        <w:rFonts w:hint="default"/>
        <w:lang w:val="en-US" w:eastAsia="en-US" w:bidi="ar-SA"/>
      </w:rPr>
    </w:lvl>
    <w:lvl w:ilvl="3">
      <w:start w:val="0"/>
      <w:numFmt w:val="bullet"/>
      <w:lvlText w:val="•"/>
      <w:lvlJc w:val="left"/>
      <w:pPr>
        <w:ind w:left="3528" w:hanging="473"/>
      </w:pPr>
      <w:rPr>
        <w:rFonts w:hint="default"/>
        <w:lang w:val="en-US" w:eastAsia="en-US" w:bidi="ar-SA"/>
      </w:rPr>
    </w:lvl>
    <w:lvl w:ilvl="4">
      <w:start w:val="0"/>
      <w:numFmt w:val="bullet"/>
      <w:lvlText w:val="•"/>
      <w:lvlJc w:val="left"/>
      <w:pPr>
        <w:ind w:left="4464" w:hanging="473"/>
      </w:pPr>
      <w:rPr>
        <w:rFonts w:hint="default"/>
        <w:lang w:val="en-US" w:eastAsia="en-US" w:bidi="ar-SA"/>
      </w:rPr>
    </w:lvl>
    <w:lvl w:ilvl="5">
      <w:start w:val="0"/>
      <w:numFmt w:val="bullet"/>
      <w:lvlText w:val="•"/>
      <w:lvlJc w:val="left"/>
      <w:pPr>
        <w:ind w:left="5400" w:hanging="473"/>
      </w:pPr>
      <w:rPr>
        <w:rFonts w:hint="default"/>
        <w:lang w:val="en-US" w:eastAsia="en-US" w:bidi="ar-SA"/>
      </w:rPr>
    </w:lvl>
    <w:lvl w:ilvl="6">
      <w:start w:val="0"/>
      <w:numFmt w:val="bullet"/>
      <w:lvlText w:val="•"/>
      <w:lvlJc w:val="left"/>
      <w:pPr>
        <w:ind w:left="6336" w:hanging="473"/>
      </w:pPr>
      <w:rPr>
        <w:rFonts w:hint="default"/>
        <w:lang w:val="en-US" w:eastAsia="en-US" w:bidi="ar-SA"/>
      </w:rPr>
    </w:lvl>
    <w:lvl w:ilvl="7">
      <w:start w:val="0"/>
      <w:numFmt w:val="bullet"/>
      <w:lvlText w:val="•"/>
      <w:lvlJc w:val="left"/>
      <w:pPr>
        <w:ind w:left="7272" w:hanging="473"/>
      </w:pPr>
      <w:rPr>
        <w:rFonts w:hint="default"/>
        <w:lang w:val="en-US" w:eastAsia="en-US" w:bidi="ar-SA"/>
      </w:rPr>
    </w:lvl>
    <w:lvl w:ilvl="8">
      <w:start w:val="0"/>
      <w:numFmt w:val="bullet"/>
      <w:lvlText w:val="•"/>
      <w:lvlJc w:val="left"/>
      <w:pPr>
        <w:ind w:left="8208" w:hanging="47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paragraph" w:styleId="Heading1">
    <w:name w:val="heading 1"/>
    <w:basedOn w:val="Normal"/>
    <w:uiPriority w:val="1"/>
    <w:qFormat/>
    <w:pPr>
      <w:ind w:left="24" w:right="82"/>
      <w:jc w:val="center"/>
      <w:outlineLvl w:val="0"/>
    </w:pPr>
    <w:rPr>
      <w:rFonts w:ascii="Times New Roman" w:eastAsia="Times New Roman" w:hAnsi="Times New Roman" w:cs="Times New Roman"/>
      <w:b/>
      <w:bCs/>
      <w:sz w:val="28"/>
      <w:szCs w:val="28"/>
      <w:lang w:val="en-US" w:eastAsia="en-US" w:bidi="ar-SA"/>
    </w:rPr>
  </w:style>
  <w:style w:type="paragraph" w:styleId="Heading2">
    <w:name w:val="heading 2"/>
    <w:basedOn w:val="Normal"/>
    <w:uiPriority w:val="1"/>
    <w:qFormat/>
    <w:pPr>
      <w:ind w:left="240"/>
      <w:outlineLvl w:val="1"/>
    </w:pPr>
    <w:rPr>
      <w:rFonts w:ascii="Times New Roman" w:eastAsia="Times New Roman"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pPr>
      <w:ind w:left="720" w:hanging="480"/>
    </w:pPr>
    <w:rPr>
      <w:rFonts w:ascii="Times New Roman" w:eastAsia="Times New Roman" w:hAnsi="Times New Roman" w:cs="Times New Roman"/>
      <w:u w:val="single" w:color="000000"/>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23/industry/000000" TargetMode="External" /><Relationship Id="rId5" Type="http://schemas.openxmlformats.org/officeDocument/2006/relationships/hyperlink" Target="https://www.opm.gov/policy-data-oversight/pay-leave/salaries-wages/salary-tables/26Tables/html/DCB_h.aspx" TargetMode="External" /><Relationship Id="rId6" Type="http://schemas.openxmlformats.org/officeDocument/2006/relationships/hyperlink" Target="https://www.cms.gov/files/document/new-sep-" TargetMode="External" /><Relationship Id="rId7" Type="http://schemas.openxmlformats.org/officeDocument/2006/relationships/hyperlink" Target="https://www.cms.gov/files/document/new-sep-enrollments-2021-2024-5cr-011425.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IMPAQ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Notices Supporting Statement 2 23 16</dc:title>
  <dc:creator>CMS</dc:creator>
  <cp:revision>0</cp:revision>
  <dcterms:created xsi:type="dcterms:W3CDTF">2026-02-19T15:29:00Z</dcterms:created>
  <dcterms:modified xsi:type="dcterms:W3CDTF">2026-02-19T15:29:00Z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0x0101009E578BCD0A5C2A4BBD05EA6AD5FE1F46</vt:lpwstr>
  </property>
  <property fmtid="{D5CDD505-2E9C-101B-9397-08002B2CF9AE}" pid="3" name="Created">
    <vt:filetime>2026-02-18T00:00:00Z</vt:filetime>
  </property>
  <property fmtid="{D5CDD505-2E9C-101B-9397-08002B2CF9AE}" pid="4" name="Creator">
    <vt:lpwstr>Acrobat PDFMaker 25 for Word</vt:lpwstr>
  </property>
  <property fmtid="{D5CDD505-2E9C-101B-9397-08002B2CF9AE}" pid="5" name="docLang">
    <vt:lpwstr>en</vt:lpwstr>
  </property>
  <property fmtid="{D5CDD505-2E9C-101B-9397-08002B2CF9AE}" pid="6" name="LastSaved">
    <vt:filetime>2026-02-19T00:00:00Z</vt:filetime>
  </property>
  <property fmtid="{D5CDD505-2E9C-101B-9397-08002B2CF9AE}" pid="7" name="MediaServiceImageTags">
    <vt:lpwstr/>
  </property>
  <property fmtid="{D5CDD505-2E9C-101B-9397-08002B2CF9AE}" pid="8" name="Producer">
    <vt:lpwstr>Adobe PDF Library 25.1.216</vt:lpwstr>
  </property>
  <property fmtid="{D5CDD505-2E9C-101B-9397-08002B2CF9AE}" pid="9" name="SourceModified">
    <vt:lpwstr>D:20230119174151</vt:lpwstr>
  </property>
</Properties>
</file>