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36DE" w:rsidP="004436DE" w14:paraId="6CDD0318" w14:textId="3B67746B">
      <w:pPr>
        <w:jc w:val="center"/>
      </w:pPr>
      <w:r>
        <w:t xml:space="preserve">Annual Evaluation and Performance Measurement Report </w:t>
      </w:r>
      <w:r w:rsidR="009F5D86">
        <w:t>(I.1</w:t>
      </w:r>
      <w:r w:rsidR="5729BF00">
        <w:t>4</w:t>
      </w:r>
      <w:r w:rsidR="009F5D86">
        <w:t xml:space="preserve">- MOLECULAR </w:t>
      </w:r>
      <w:r w:rsidR="009F5D86">
        <w:t>Mtb</w:t>
      </w:r>
      <w:r w:rsidR="009F5D86">
        <w:t xml:space="preserve"> TESTING</w:t>
      </w:r>
      <w:r>
        <w:t>)</w:t>
      </w:r>
    </w:p>
    <w:p w:rsidR="004436DE" w:rsidP="004436DE" w14:paraId="75CCA2E1" w14:textId="77777777">
      <w:r>
        <w:t xml:space="preserve">Annually, each funded laboratory is required to report to CDC evaluation and performance measures. Data </w:t>
      </w:r>
      <w:r>
        <w:t>are</w:t>
      </w:r>
      <w:r>
        <w:t xml:space="preserve"> used to indicate progress made toward program outcomes. These summary reports </w:t>
      </w:r>
      <w:r>
        <w:t>have to</w:t>
      </w:r>
      <w:r>
        <w:t xml:space="preserve"> be uploaded to the ELC CAMP at the end of each funding year. Required performance measures are listed below.</w:t>
      </w:r>
    </w:p>
    <w:tbl>
      <w:tblPr>
        <w:tblStyle w:val="TableGrid"/>
        <w:tblW w:w="0" w:type="auto"/>
        <w:tblLook w:val="04A0"/>
      </w:tblPr>
      <w:tblGrid>
        <w:gridCol w:w="9350"/>
      </w:tblGrid>
      <w:tr w14:paraId="4816DBC9" w14:textId="77777777" w:rsidTr="784A9E93">
        <w:tblPrEx>
          <w:tblW w:w="0" w:type="auto"/>
          <w:tblLook w:val="04A0"/>
        </w:tblPrEx>
        <w:tc>
          <w:tcPr>
            <w:tcW w:w="9350" w:type="dxa"/>
          </w:tcPr>
          <w:p w:rsidR="00B52659" w:rsidRPr="00781389" w:rsidP="00781389" w14:paraId="739F79F7" w14:textId="23E86E76">
            <w:pPr>
              <w:rPr>
                <w:rFonts w:eastAsiaTheme="minorEastAsia"/>
              </w:rPr>
            </w:pPr>
            <w:r>
              <w:rPr>
                <w:rFonts w:eastAsiaTheme="minorEastAsia"/>
                <w:b/>
              </w:rPr>
              <w:t>1</w:t>
            </w:r>
            <w:r>
              <w:rPr>
                <w:rFonts w:eastAsiaTheme="minorEastAsia"/>
                <w:b/>
              </w:rPr>
              <w:t xml:space="preserve">. </w:t>
            </w:r>
            <w:r w:rsidRPr="00781389" w:rsidR="006419F3">
              <w:rPr>
                <w:rFonts w:eastAsiaTheme="minorEastAsia"/>
                <w:b/>
              </w:rPr>
              <w:t xml:space="preserve"> Number</w:t>
            </w:r>
            <w:r w:rsidRPr="00781389" w:rsidR="006419F3">
              <w:rPr>
                <w:rFonts w:eastAsiaTheme="minorEastAsia"/>
                <w:b/>
              </w:rPr>
              <w:t xml:space="preserve"> and percentage of isolates successfully tested by WGS within two weeks of receipt of isolate</w:t>
            </w:r>
            <w:r w:rsidRPr="00781389" w:rsidR="006419F3">
              <w:rPr>
                <w:rFonts w:eastAsiaTheme="minorEastAsia"/>
              </w:rPr>
              <w:t xml:space="preserve"> </w:t>
            </w:r>
          </w:p>
        </w:tc>
      </w:tr>
      <w:tr w14:paraId="39FE4BCD" w14:textId="77777777" w:rsidTr="784A9E93">
        <w:tblPrEx>
          <w:tblW w:w="0" w:type="auto"/>
          <w:tblLook w:val="04A0"/>
        </w:tblPrEx>
        <w:tc>
          <w:tcPr>
            <w:tcW w:w="9350" w:type="dxa"/>
          </w:tcPr>
          <w:p w:rsidR="00781389" w:rsidRPr="00781389" w:rsidP="00781389" w14:paraId="7EDCD368" w14:textId="3190FBDF">
            <w:pPr>
              <w:rPr>
                <w:rFonts w:eastAsiaTheme="minorEastAsia"/>
                <w:b/>
              </w:rPr>
            </w:pPr>
            <w:r>
              <w:rPr>
                <w:rFonts w:eastAsiaTheme="minorEastAsia"/>
                <w:b/>
              </w:rPr>
              <w:t>2</w:t>
            </w:r>
            <w:r>
              <w:rPr>
                <w:rFonts w:eastAsiaTheme="minorEastAsia"/>
                <w:b/>
              </w:rPr>
              <w:t xml:space="preserve">. </w:t>
            </w:r>
            <w:r w:rsidRPr="00781389">
              <w:rPr>
                <w:rFonts w:eastAsiaTheme="minorEastAsia"/>
                <w:b/>
              </w:rPr>
              <w:t xml:space="preserve"> </w:t>
            </w:r>
            <w:r w:rsidRPr="00781389">
              <w:rPr>
                <w:rFonts w:eastAsiaTheme="minorEastAsia"/>
                <w:b/>
                <w:bCs/>
              </w:rPr>
              <w:t>Proportion</w:t>
            </w:r>
            <w:r w:rsidRPr="00781389">
              <w:rPr>
                <w:rFonts w:eastAsiaTheme="minorEastAsia"/>
                <w:b/>
              </w:rPr>
              <w:t xml:space="preserve"> of isolates </w:t>
            </w:r>
            <w:r w:rsidRPr="00781389">
              <w:rPr>
                <w:rFonts w:eastAsiaTheme="minorEastAsia"/>
                <w:b/>
                <w:u w:val="single"/>
              </w:rPr>
              <w:t>successfully tested by WGS</w:t>
            </w:r>
            <w:r w:rsidRPr="00781389">
              <w:rPr>
                <w:rFonts w:eastAsiaTheme="minorEastAsia"/>
                <w:b/>
              </w:rPr>
              <w:t xml:space="preserve"> within three weeks of submission</w:t>
            </w:r>
            <w:r w:rsidRPr="00781389">
              <w:rPr>
                <w:rFonts w:eastAsiaTheme="minorEastAsia"/>
                <w:b/>
                <w:bCs/>
              </w:rPr>
              <w:t>:</w:t>
            </w:r>
          </w:p>
          <w:p w:rsidR="00781389" w:rsidRPr="00781389" w:rsidP="00781389" w14:paraId="78A733FD" w14:textId="77777777">
            <w:pPr>
              <w:rPr>
                <w:rFonts w:eastAsiaTheme="minorEastAsia"/>
              </w:rPr>
            </w:pPr>
            <w:r w:rsidRPr="00781389">
              <w:rPr>
                <w:rFonts w:eastAsiaTheme="minorEastAsia"/>
              </w:rPr>
              <w:t>a. Numerator: Number of isolates successfully tested by WGS within three weeks of submission.</w:t>
            </w:r>
          </w:p>
          <w:p w:rsidR="00781389" w:rsidRPr="00781389" w:rsidP="00781389" w14:paraId="418270D0" w14:textId="77777777">
            <w:pPr>
              <w:rPr>
                <w:rFonts w:eastAsiaTheme="minorEastAsia"/>
              </w:rPr>
            </w:pPr>
            <w:r w:rsidRPr="00781389">
              <w:rPr>
                <w:rFonts w:eastAsiaTheme="minorEastAsia"/>
              </w:rPr>
              <w:t>b.  Denominator: Number of isolates successfully tested by WGS</w:t>
            </w:r>
          </w:p>
          <w:p w:rsidR="00B52659" w:rsidRPr="00781389" w:rsidP="00781389" w14:paraId="2FFA8CF4" w14:textId="442EB7CD">
            <w:r w:rsidRPr="00781389">
              <w:rPr>
                <w:rFonts w:eastAsiaTheme="minorEastAsia"/>
                <w:b/>
                <w:bCs/>
              </w:rPr>
              <w:t xml:space="preserve">c. </w:t>
            </w:r>
            <w:r w:rsidRPr="00781389">
              <w:rPr>
                <w:rFonts w:eastAsiaTheme="minorEastAsia"/>
              </w:rPr>
              <w:t>Calculated: Percentage of isolates successfully tested by WGS within three weeks of submission</w:t>
            </w:r>
          </w:p>
        </w:tc>
      </w:tr>
      <w:tr w14:paraId="74369E0C" w14:textId="77777777" w:rsidTr="784A9E93">
        <w:tblPrEx>
          <w:tblW w:w="0" w:type="auto"/>
          <w:tblLook w:val="04A0"/>
        </w:tblPrEx>
        <w:trPr>
          <w:trHeight w:val="300"/>
        </w:trPr>
        <w:tc>
          <w:tcPr>
            <w:tcW w:w="9350" w:type="dxa"/>
          </w:tcPr>
          <w:p w:rsidR="06C61E02" w:rsidP="784A9E93" w14:paraId="2D843294" w14:textId="64B806D2">
            <w:pPr>
              <w:rPr>
                <w:rFonts w:eastAsiaTheme="minorEastAsia"/>
                <w:b/>
                <w:bCs/>
              </w:rPr>
            </w:pPr>
            <w:r w:rsidRPr="784A9E93">
              <w:rPr>
                <w:rFonts w:eastAsiaTheme="minorEastAsia"/>
                <w:b/>
                <w:bCs/>
              </w:rPr>
              <w:t>3. Number and percentage or reports issued within 11 days of receipt or identification if performing CLIA-compliant testing</w:t>
            </w:r>
          </w:p>
        </w:tc>
      </w:tr>
    </w:tbl>
    <w:p w:rsidR="003C6000" w14:paraId="3BC51D00" w14:textId="77777777"/>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F14DE" w:rsidRPr="00192588" w:rsidP="547E83B7" w14:paraId="4ED355E7" w14:textId="332DC57E">
    <w:pPr>
      <w:ind w:left="720"/>
      <w:rPr>
        <w:sz w:val="16"/>
        <w:szCs w:val="16"/>
      </w:rPr>
    </w:pPr>
    <w:r w:rsidRPr="547E83B7">
      <w:rPr>
        <w:sz w:val="16"/>
        <w:szCs w:val="16"/>
      </w:rPr>
      <w:t xml:space="preserve">Public reporting burden of this collection of information is estimated to average </w:t>
    </w:r>
    <w:r w:rsidR="00F31F26">
      <w:t>10</w:t>
    </w:r>
    <w:r>
      <w:t xml:space="preserve"> </w:t>
    </w:r>
    <w:r w:rsidRPr="547E83B7">
      <w:rPr>
        <w:sz w:val="16"/>
        <w:szCs w:val="16"/>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547E83B7">
      <w:rPr>
        <w:rFonts w:ascii="Calibri" w:eastAsia="Calibri" w:hAnsi="Calibri" w:cs="Calibri"/>
        <w:sz w:val="16"/>
        <w:szCs w:val="16"/>
      </w:rPr>
      <w:t>MS H21-8</w:t>
    </w:r>
    <w:r w:rsidRPr="547E83B7">
      <w:rPr>
        <w:sz w:val="16"/>
        <w:szCs w:val="16"/>
      </w:rPr>
      <w:t>, Atlanta, Georgia 30333; ATTN: PRA 0920-1310</w:t>
    </w:r>
  </w:p>
  <w:p w:rsidR="001F14DE" w14:paraId="592614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2B5F" w:rsidP="00AB2B5F" w14:paraId="18428E1E" w14:textId="77777777">
    <w:pPr>
      <w:spacing w:line="240" w:lineRule="auto"/>
      <w:ind w:left="720"/>
      <w:contextualSpacing/>
      <w:jc w:val="right"/>
    </w:pPr>
    <w:r>
      <w:t>Form Approved</w:t>
    </w:r>
  </w:p>
  <w:p w:rsidR="00AB2B5F" w:rsidP="00AB2B5F" w14:paraId="4C52E1A0" w14:textId="77777777">
    <w:pPr>
      <w:spacing w:line="240" w:lineRule="auto"/>
      <w:ind w:left="720"/>
      <w:contextualSpacing/>
      <w:jc w:val="right"/>
    </w:pPr>
    <w:r>
      <w:t xml:space="preserve">OMB Control No.: 0920-XXXX </w:t>
    </w:r>
  </w:p>
  <w:p w:rsidR="00AB2B5F" w:rsidP="00AB2B5F" w14:paraId="22A690F7" w14:textId="77777777">
    <w:pPr>
      <w:spacing w:line="240" w:lineRule="auto"/>
      <w:ind w:left="720"/>
      <w:contextualSpacing/>
      <w:jc w:val="right"/>
    </w:pPr>
    <w:r>
      <w:t>Expiration date: XX/XX/XXXX</w:t>
    </w:r>
  </w:p>
  <w:p w:rsidR="001F14DE" w14:paraId="2469CD1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2405"/>
    <w:multiLevelType w:val="hybridMultilevel"/>
    <w:tmpl w:val="8F18F70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CF538A3"/>
    <w:multiLevelType w:val="hybridMultilevel"/>
    <w:tmpl w:val="0DB6625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7589074">
    <w:abstractNumId w:val="0"/>
  </w:num>
  <w:num w:numId="2" w16cid:durableId="1492284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DE"/>
    <w:rsid w:val="001501F1"/>
    <w:rsid w:val="00192588"/>
    <w:rsid w:val="001F14DE"/>
    <w:rsid w:val="00310AFC"/>
    <w:rsid w:val="003C6000"/>
    <w:rsid w:val="004436DE"/>
    <w:rsid w:val="005473B9"/>
    <w:rsid w:val="006419F3"/>
    <w:rsid w:val="00652A78"/>
    <w:rsid w:val="00781389"/>
    <w:rsid w:val="008F3339"/>
    <w:rsid w:val="0093122F"/>
    <w:rsid w:val="009F5D86"/>
    <w:rsid w:val="00AB2B5F"/>
    <w:rsid w:val="00B52659"/>
    <w:rsid w:val="00C84496"/>
    <w:rsid w:val="00F31F26"/>
    <w:rsid w:val="00FD2A7A"/>
    <w:rsid w:val="06C61E02"/>
    <w:rsid w:val="338FCFFB"/>
    <w:rsid w:val="547E83B7"/>
    <w:rsid w:val="5729BF00"/>
    <w:rsid w:val="784A9E93"/>
    <w:rsid w:val="7E8DB6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C4C914"/>
  <w15:chartTrackingRefBased/>
  <w15:docId w15:val="{B99DB640-006B-4E56-A37A-8369B0C4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2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389"/>
    <w:pPr>
      <w:ind w:left="720"/>
      <w:contextualSpacing/>
    </w:pPr>
  </w:style>
  <w:style w:type="paragraph" w:styleId="Header">
    <w:name w:val="header"/>
    <w:basedOn w:val="Normal"/>
    <w:link w:val="HeaderChar"/>
    <w:uiPriority w:val="99"/>
    <w:unhideWhenUsed/>
    <w:rsid w:val="001F14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4DE"/>
  </w:style>
  <w:style w:type="paragraph" w:styleId="Footer">
    <w:name w:val="footer"/>
    <w:basedOn w:val="Normal"/>
    <w:link w:val="FooterChar"/>
    <w:uiPriority w:val="99"/>
    <w:unhideWhenUsed/>
    <w:rsid w:val="001F14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4DE"/>
  </w:style>
  <w:style w:type="paragraph" w:styleId="Revision">
    <w:name w:val="Revision"/>
    <w:hidden/>
    <w:uiPriority w:val="99"/>
    <w:semiHidden/>
    <w:rsid w:val="00652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F940CE32443D04A8ED2295FECA84BEF" ma:contentTypeVersion="6" ma:contentTypeDescription="Create a new document." ma:contentTypeScope="" ma:versionID="5779ff51f1494a8d4d3f21bc49fdc813">
  <xsd:schema xmlns:xsd="http://www.w3.org/2001/XMLSchema" xmlns:xs="http://www.w3.org/2001/XMLSchema" xmlns:p="http://schemas.microsoft.com/office/2006/metadata/properties" xmlns:ns2="010c16f9-7756-49b4-a9d4-d26aa40a7ef6" xmlns:ns3="d5afd6ed-dffc-47fb-9498-53333e2fa0bd" targetNamespace="http://schemas.microsoft.com/office/2006/metadata/properties" ma:root="true" ma:fieldsID="6735e8765c5dba5cd4303ef8cda99097" ns2:_="" ns3:_="">
    <xsd:import namespace="010c16f9-7756-49b4-a9d4-d26aa40a7ef6"/>
    <xsd:import namespace="d5afd6ed-dffc-47fb-9498-53333e2fa0b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c16f9-7756-49b4-a9d4-d26aa40a7e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fd6ed-dffc-47fb-9498-53333e2fa0b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A5C265-B776-408C-870D-B683B81E753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B8E395-415C-47E4-BD16-C7982ADD6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c16f9-7756-49b4-a9d4-d26aa40a7ef6"/>
    <ds:schemaRef ds:uri="d5afd6ed-dffc-47fb-9498-53333e2fa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E3F1D-7884-4E18-B041-7EAE6D3778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137</Words>
  <Characters>825</Characters>
  <Application>Microsoft Office Word</Application>
  <DocSecurity>0</DocSecurity>
  <Lines>27</Lines>
  <Paragraphs>16</Paragraphs>
  <ScaleCrop>false</ScaleCrop>
  <Company>Centers for Disease Control and Prevention</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Swaray, Masiray (CDC/NCEZID/DHQP/OD) (CTR)</dc:creator>
  <cp:lastModifiedBy>Joyce, Kevin J. (CDC/OD/OS)</cp:lastModifiedBy>
  <cp:revision>4</cp:revision>
  <dcterms:created xsi:type="dcterms:W3CDTF">2026-01-06T13:13:00Z</dcterms:created>
  <dcterms:modified xsi:type="dcterms:W3CDTF">2026-01-06T14:32:00Z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0x010100AF940CE32443D04A8ED2295FECA84BEF</vt:lpwstr>
  </property>
  <property fmtid="{D5CDD505-2E9C-101B-9397-08002B2CF9AE}" pid="3" name="MSIP_Label_7b94a7b8-f06c-4dfe-bdcc-9b548fd58c31_ActionId">
    <vt:lpwstr>da4135ba-6114-4c4b-9e77-66c5c25f4f0d</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2026-01-06T13:15:21Z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