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24E60" w:rsidP="00D24E60" w14:paraId="546C4267" w14:textId="77777777">
      <w:pPr>
        <w:jc w:val="center"/>
        <w:rPr>
          <w:b/>
          <w:sz w:val="32"/>
          <w:szCs w:val="24"/>
        </w:rPr>
      </w:pPr>
      <w:r>
        <w:rPr>
          <w:b/>
          <w:sz w:val="32"/>
          <w:szCs w:val="24"/>
        </w:rPr>
        <w:t>SUPPORTING STATEMENT A</w:t>
      </w:r>
    </w:p>
    <w:p w:rsidR="00D24E60" w:rsidP="00D24E60" w14:paraId="583C473A" w14:textId="77777777">
      <w:pPr>
        <w:jc w:val="center"/>
        <w:rPr>
          <w:i/>
          <w:sz w:val="32"/>
        </w:rPr>
      </w:pPr>
    </w:p>
    <w:p w:rsidR="00D24E60" w:rsidP="00D24E60" w14:paraId="1B8565CC" w14:textId="77777777">
      <w:pPr>
        <w:pStyle w:val="Title"/>
        <w:rPr>
          <w:rStyle w:val="BookTitle"/>
        </w:rPr>
      </w:pPr>
      <w:r>
        <w:rPr>
          <w:rStyle w:val="BookTitle"/>
        </w:rPr>
        <w:t>Fellowship Management System (FMS)</w:t>
      </w:r>
    </w:p>
    <w:p w:rsidR="00D24E60" w:rsidP="00D24E60" w14:paraId="679F01E6" w14:textId="77777777">
      <w:pPr>
        <w:jc w:val="center"/>
        <w:rPr>
          <w:sz w:val="28"/>
          <w:szCs w:val="36"/>
        </w:rPr>
      </w:pPr>
    </w:p>
    <w:p w:rsidR="00D24E60" w:rsidRPr="000C2855" w:rsidP="00D24E60" w14:paraId="5A18B6A2" w14:textId="77777777">
      <w:pPr>
        <w:jc w:val="center"/>
        <w:rPr>
          <w:szCs w:val="32"/>
        </w:rPr>
      </w:pPr>
      <w:r w:rsidRPr="000C2855">
        <w:rPr>
          <w:szCs w:val="32"/>
        </w:rPr>
        <w:t>OMB Control No. 0920-0765</w:t>
      </w:r>
    </w:p>
    <w:p w:rsidR="00D24E60" w:rsidRPr="000C2855" w:rsidP="00D24E60" w14:paraId="01235C24" w14:textId="77777777">
      <w:pPr>
        <w:jc w:val="center"/>
        <w:rPr>
          <w:szCs w:val="32"/>
        </w:rPr>
      </w:pPr>
    </w:p>
    <w:p w:rsidR="00D24E60" w:rsidRPr="000C2855" w:rsidP="00D24E60" w14:paraId="44928B26" w14:textId="77777777">
      <w:pPr>
        <w:jc w:val="center"/>
        <w:rPr>
          <w:szCs w:val="32"/>
        </w:rPr>
      </w:pPr>
      <w:r w:rsidRPr="000C2855">
        <w:rPr>
          <w:szCs w:val="32"/>
        </w:rPr>
        <w:t>Revision</w:t>
      </w:r>
    </w:p>
    <w:p w:rsidR="00D24E60" w:rsidRPr="000C2855" w:rsidP="00D24E60" w14:paraId="44F101E1" w14:textId="77777777">
      <w:pPr>
        <w:jc w:val="center"/>
        <w:rPr>
          <w:szCs w:val="32"/>
        </w:rPr>
      </w:pPr>
    </w:p>
    <w:p w:rsidR="00D24E60" w:rsidRPr="000C2855" w:rsidP="00D24E60" w14:paraId="6CE1E835" w14:textId="05479181">
      <w:pPr>
        <w:jc w:val="center"/>
        <w:rPr>
          <w:color w:val="000000" w:themeColor="text1"/>
          <w:szCs w:val="20"/>
        </w:rPr>
      </w:pPr>
      <w:r>
        <w:rPr>
          <w:color w:val="000000" w:themeColor="text1"/>
          <w:szCs w:val="20"/>
        </w:rPr>
        <w:t>February 19</w:t>
      </w:r>
      <w:r w:rsidRPr="000C2855" w:rsidR="009D06C3">
        <w:rPr>
          <w:color w:val="000000" w:themeColor="text1"/>
          <w:szCs w:val="20"/>
        </w:rPr>
        <w:t>, 202</w:t>
      </w:r>
      <w:r w:rsidRPr="000C2855" w:rsidR="0052471A">
        <w:rPr>
          <w:color w:val="000000" w:themeColor="text1"/>
          <w:szCs w:val="20"/>
        </w:rPr>
        <w:t>6</w:t>
      </w:r>
    </w:p>
    <w:p w:rsidR="00D24E60" w:rsidP="00D24E60" w14:paraId="6766FA72" w14:textId="77777777">
      <w:pPr>
        <w:jc w:val="center"/>
        <w:rPr>
          <w:sz w:val="32"/>
        </w:rPr>
      </w:pPr>
    </w:p>
    <w:p w:rsidR="00D24E60" w:rsidP="00D24E60" w14:paraId="74A2C320" w14:textId="77777777">
      <w:pPr>
        <w:jc w:val="center"/>
        <w:rPr>
          <w:sz w:val="32"/>
        </w:rPr>
      </w:pPr>
    </w:p>
    <w:p w:rsidR="00D24E60" w:rsidP="00D24E60" w14:paraId="2324890E" w14:textId="77777777">
      <w:pPr>
        <w:jc w:val="center"/>
        <w:rPr>
          <w:sz w:val="32"/>
        </w:rPr>
      </w:pPr>
    </w:p>
    <w:p w:rsidR="00D24E60" w:rsidP="00D24E60" w14:paraId="4BAA9D40" w14:textId="77777777">
      <w:pPr>
        <w:rPr>
          <w:b/>
          <w:sz w:val="28"/>
        </w:rPr>
      </w:pPr>
    </w:p>
    <w:p w:rsidR="00D24E60" w:rsidRPr="000C2855" w:rsidP="00D24E60" w14:paraId="6B5F7ECF" w14:textId="09D8B2A7">
      <w:pPr>
        <w:rPr>
          <w:b/>
          <w:szCs w:val="24"/>
        </w:rPr>
      </w:pPr>
      <w:r w:rsidRPr="000C2855">
        <w:rPr>
          <w:b/>
          <w:szCs w:val="24"/>
        </w:rPr>
        <w:t>Project Officer</w:t>
      </w:r>
    </w:p>
    <w:p w:rsidR="00D24E60" w:rsidRPr="000C2855" w:rsidP="00D24E60" w14:paraId="4990ADE1" w14:textId="42980D75">
      <w:pPr>
        <w:rPr>
          <w:szCs w:val="24"/>
        </w:rPr>
      </w:pPr>
      <w:r w:rsidRPr="000C2855">
        <w:rPr>
          <w:szCs w:val="24"/>
        </w:rPr>
        <w:t xml:space="preserve">Dr. Marion </w:t>
      </w:r>
      <w:r w:rsidRPr="000C2855" w:rsidR="00522293">
        <w:rPr>
          <w:szCs w:val="24"/>
        </w:rPr>
        <w:t>W.</w:t>
      </w:r>
      <w:r w:rsidRPr="000C2855">
        <w:rPr>
          <w:szCs w:val="24"/>
        </w:rPr>
        <w:t xml:space="preserve"> Carter</w:t>
      </w:r>
    </w:p>
    <w:p w:rsidR="00D24E60" w:rsidRPr="000C2855" w:rsidP="00D24E60" w14:paraId="4E6B731E" w14:textId="0D8B6471">
      <w:pPr>
        <w:rPr>
          <w:szCs w:val="24"/>
        </w:rPr>
      </w:pPr>
      <w:r w:rsidRPr="000C2855">
        <w:rPr>
          <w:szCs w:val="24"/>
        </w:rPr>
        <w:t xml:space="preserve">Deputy </w:t>
      </w:r>
      <w:r w:rsidRPr="000C2855" w:rsidR="00851956">
        <w:rPr>
          <w:szCs w:val="24"/>
        </w:rPr>
        <w:t>Director of Science</w:t>
      </w:r>
    </w:p>
    <w:p w:rsidR="00D24E60" w:rsidP="00D24E60" w14:paraId="0B2C32B3" w14:textId="05302873">
      <w:pPr>
        <w:rPr>
          <w:szCs w:val="24"/>
        </w:rPr>
      </w:pPr>
      <w:r w:rsidRPr="000C2855">
        <w:rPr>
          <w:szCs w:val="24"/>
        </w:rPr>
        <w:t>Division of Workforce Development</w:t>
      </w:r>
      <w:r w:rsidRPr="000C2855">
        <w:rPr>
          <w:szCs w:val="24"/>
        </w:rPr>
        <w:t xml:space="preserve"> (</w:t>
      </w:r>
      <w:r w:rsidRPr="000C2855">
        <w:rPr>
          <w:szCs w:val="24"/>
        </w:rPr>
        <w:t>DWD</w:t>
      </w:r>
      <w:r w:rsidRPr="000C2855">
        <w:rPr>
          <w:szCs w:val="24"/>
        </w:rPr>
        <w:t>)</w:t>
      </w:r>
    </w:p>
    <w:p w:rsidR="00D24E60" w:rsidRPr="000C2855" w:rsidP="00D24E60" w14:paraId="39A1A69D" w14:textId="658DB72A">
      <w:pPr>
        <w:rPr>
          <w:szCs w:val="24"/>
        </w:rPr>
      </w:pPr>
      <w:r w:rsidRPr="00686832">
        <w:rPr>
          <w:szCs w:val="24"/>
        </w:rPr>
        <w:t>National Center for State, Tribal, Local, and Territorial Public Health Infrastructure and Workforce (NCSTLTPHIW)</w:t>
      </w:r>
      <w:r>
        <w:rPr>
          <w:szCs w:val="24"/>
        </w:rPr>
        <w:t xml:space="preserve">, also known as the </w:t>
      </w:r>
      <w:r w:rsidRPr="000C2855" w:rsidR="003500A3">
        <w:rPr>
          <w:szCs w:val="24"/>
        </w:rPr>
        <w:t>Public Health Infrastructure Center</w:t>
      </w:r>
      <w:r w:rsidRPr="000C2855">
        <w:rPr>
          <w:szCs w:val="24"/>
        </w:rPr>
        <w:t xml:space="preserve"> (</w:t>
      </w:r>
      <w:r w:rsidRPr="000C2855" w:rsidR="003500A3">
        <w:rPr>
          <w:szCs w:val="24"/>
        </w:rPr>
        <w:t>PHIC</w:t>
      </w:r>
      <w:r w:rsidRPr="000C2855">
        <w:rPr>
          <w:szCs w:val="24"/>
        </w:rPr>
        <w:t>)</w:t>
      </w:r>
    </w:p>
    <w:p w:rsidR="00D24E60" w:rsidRPr="000C2855" w:rsidP="00D24E60" w14:paraId="4E07C597" w14:textId="77777777">
      <w:pPr>
        <w:rPr>
          <w:szCs w:val="24"/>
        </w:rPr>
      </w:pPr>
      <w:r w:rsidRPr="000C2855">
        <w:rPr>
          <w:szCs w:val="24"/>
        </w:rPr>
        <w:t>Centers for Disease Control and Prevention (CDC)</w:t>
      </w:r>
    </w:p>
    <w:p w:rsidR="00D24E60" w:rsidRPr="000C2855" w:rsidP="00D24E60" w14:paraId="1B341B5B" w14:textId="77777777">
      <w:pPr>
        <w:rPr>
          <w:szCs w:val="24"/>
        </w:rPr>
      </w:pPr>
      <w:r w:rsidRPr="000C2855">
        <w:rPr>
          <w:szCs w:val="24"/>
        </w:rPr>
        <w:t>1600 Clifton Road Northeast, Mailstop V24-5</w:t>
      </w:r>
    </w:p>
    <w:p w:rsidR="00D24E60" w:rsidRPr="000C2855" w:rsidP="00D24E60" w14:paraId="390A424F" w14:textId="77777777">
      <w:pPr>
        <w:rPr>
          <w:szCs w:val="24"/>
        </w:rPr>
      </w:pPr>
      <w:r w:rsidRPr="000C2855">
        <w:rPr>
          <w:szCs w:val="24"/>
        </w:rPr>
        <w:t>Atlanta, GA  30333</w:t>
      </w:r>
    </w:p>
    <w:p w:rsidR="00D24E60" w:rsidRPr="000C2855" w:rsidP="00D24E60" w14:paraId="599E98C7" w14:textId="15CD4CE7">
      <w:pPr>
        <w:rPr>
          <w:szCs w:val="24"/>
        </w:rPr>
      </w:pPr>
      <w:r w:rsidRPr="000C2855">
        <w:rPr>
          <w:szCs w:val="24"/>
        </w:rPr>
        <w:t xml:space="preserve">Phone:  </w:t>
      </w:r>
      <w:r w:rsidRPr="000C2855" w:rsidR="00434B8F">
        <w:rPr>
          <w:szCs w:val="24"/>
        </w:rPr>
        <w:t>404</w:t>
      </w:r>
      <w:r w:rsidRPr="000C2855" w:rsidR="00346650">
        <w:rPr>
          <w:szCs w:val="24"/>
        </w:rPr>
        <w:t>-</w:t>
      </w:r>
      <w:r w:rsidRPr="000C2855" w:rsidR="00434B8F">
        <w:rPr>
          <w:szCs w:val="24"/>
        </w:rPr>
        <w:t>639</w:t>
      </w:r>
      <w:r w:rsidRPr="000C2855" w:rsidR="00346650">
        <w:rPr>
          <w:szCs w:val="24"/>
        </w:rPr>
        <w:t>-</w:t>
      </w:r>
      <w:r w:rsidRPr="000C2855" w:rsidR="00434B8F">
        <w:rPr>
          <w:szCs w:val="24"/>
        </w:rPr>
        <w:t>8035</w:t>
      </w:r>
    </w:p>
    <w:p w:rsidR="00D24E60" w:rsidRPr="000C2855" w:rsidP="00D24E60" w14:paraId="2F164D24" w14:textId="5A2585E9">
      <w:pPr>
        <w:rPr>
          <w:szCs w:val="24"/>
        </w:rPr>
      </w:pPr>
      <w:r w:rsidRPr="000C2855">
        <w:rPr>
          <w:szCs w:val="24"/>
        </w:rPr>
        <w:t xml:space="preserve">Email: </w:t>
      </w:r>
      <w:r w:rsidRPr="000C2855" w:rsidR="00434B8F">
        <w:rPr>
          <w:rStyle w:val="Hyperlink"/>
          <w:szCs w:val="24"/>
        </w:rPr>
        <w:t>acq0@cdc.gov</w:t>
      </w:r>
    </w:p>
    <w:p w:rsidR="00D24E60" w:rsidP="00D24E60" w14:paraId="059A203E" w14:textId="77777777">
      <w:pPr>
        <w:rPr>
          <w:sz w:val="28"/>
        </w:rPr>
      </w:pPr>
    </w:p>
    <w:p w:rsidR="00D24E60" w:rsidP="00D24E60" w14:paraId="04D3ACEA" w14:textId="77777777"/>
    <w:p w:rsidR="00D24E60" w:rsidP="00D24E60" w14:paraId="479D3DF0" w14:textId="77777777"/>
    <w:p w:rsidR="00D24E60" w:rsidP="00D24E60" w14:paraId="765DEB1D" w14:textId="77777777">
      <w:r>
        <w:br w:type="page"/>
      </w:r>
    </w:p>
    <w:p w:rsidR="00D24E60" w:rsidP="00D24E60" w14:paraId="0C11A9F4" w14:textId="77777777">
      <w:pPr>
        <w:rPr>
          <w:rFonts w:eastAsiaTheme="majorEastAsia"/>
          <w:b/>
          <w:spacing w:val="5"/>
          <w:kern w:val="28"/>
          <w:sz w:val="36"/>
          <w:szCs w:val="52"/>
        </w:rPr>
        <w:sectPr>
          <w:footerReference w:type="default" r:id="rId8"/>
          <w:pgSz w:w="12240" w:h="15840"/>
          <w:pgMar w:top="1440" w:right="990" w:bottom="1440" w:left="1440" w:header="720" w:footer="720" w:gutter="0"/>
          <w:cols w:space="720"/>
        </w:sectPr>
      </w:pPr>
    </w:p>
    <w:p w:rsidR="00D24E60" w:rsidP="00D24E60" w14:paraId="1CB1B735" w14:textId="77777777">
      <w:pPr>
        <w:pStyle w:val="Title"/>
      </w:pPr>
      <w:r>
        <w:t>Table of Contents</w:t>
      </w:r>
    </w:p>
    <w:sdt>
      <w:sdtPr>
        <w:id w:val="-493106432"/>
        <w:docPartObj>
          <w:docPartGallery w:val="Table of Contents"/>
          <w:docPartUnique/>
        </w:docPartObj>
      </w:sdtPr>
      <w:sdtContent>
        <w:p w:rsidR="00D24E60" w:rsidP="00D24E60" w14:paraId="68CE1D41" w14:textId="77777777"/>
        <w:p w:rsidR="00D24E60" w:rsidP="00D24E60" w14:paraId="46453EE0" w14:textId="77777777">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r:id="rId9" w:anchor="_Toc14932338" w:history="1">
            <w:r>
              <w:rPr>
                <w:rStyle w:val="Hyperlink"/>
                <w:noProof/>
              </w:rPr>
              <w:t>A. Justifications</w:t>
            </w:r>
            <w:r>
              <w:rPr>
                <w:rStyle w:val="Hyperlink"/>
                <w:noProof/>
                <w:webHidden/>
              </w:rPr>
              <w:tab/>
            </w:r>
            <w:r>
              <w:rPr>
                <w:rStyle w:val="Hyperlink"/>
                <w:noProof/>
                <w:webHidden/>
              </w:rPr>
              <w:fldChar w:fldCharType="begin"/>
            </w:r>
            <w:r>
              <w:rPr>
                <w:rStyle w:val="Hyperlink"/>
                <w:noProof/>
                <w:webHidden/>
              </w:rPr>
              <w:instrText xml:space="preserve"> PAGEREF _Toc14932338 \h </w:instrText>
            </w:r>
            <w:r>
              <w:rPr>
                <w:rStyle w:val="Hyperlink"/>
                <w:noProof/>
                <w:webHidden/>
              </w:rPr>
              <w:fldChar w:fldCharType="separate"/>
            </w:r>
            <w:r>
              <w:rPr>
                <w:rStyle w:val="Hyperlink"/>
                <w:noProof/>
                <w:webHidden/>
              </w:rPr>
              <w:t>2</w:t>
            </w:r>
            <w:r>
              <w:rPr>
                <w:rStyle w:val="Hyperlink"/>
                <w:noProof/>
                <w:webHidden/>
              </w:rPr>
              <w:fldChar w:fldCharType="end"/>
            </w:r>
          </w:hyperlink>
        </w:p>
        <w:p w:rsidR="00D24E60" w:rsidP="00D24E60" w14:paraId="6989DF4E" w14:textId="77777777">
          <w:pPr>
            <w:pStyle w:val="TOC2"/>
            <w:rPr>
              <w:rFonts w:asciiTheme="minorHAnsi" w:eastAsiaTheme="minorEastAsia" w:hAnsiTheme="minorHAnsi" w:cstheme="minorBidi"/>
              <w:noProof/>
              <w:sz w:val="22"/>
            </w:rPr>
          </w:pPr>
          <w:hyperlink r:id="rId9" w:anchor="_Toc14932339" w:history="1">
            <w:r>
              <w:rPr>
                <w:rStyle w:val="Hyperlink"/>
                <w:noProof/>
              </w:rPr>
              <w:t>1.  Circumstances Making the Collection of Information Necessary</w:t>
            </w:r>
            <w:r>
              <w:rPr>
                <w:rStyle w:val="Hyperlink"/>
                <w:noProof/>
                <w:webHidden/>
              </w:rPr>
              <w:tab/>
            </w:r>
            <w:r>
              <w:rPr>
                <w:rStyle w:val="Hyperlink"/>
                <w:noProof/>
                <w:webHidden/>
              </w:rPr>
              <w:fldChar w:fldCharType="begin"/>
            </w:r>
            <w:r>
              <w:rPr>
                <w:rStyle w:val="Hyperlink"/>
                <w:noProof/>
                <w:webHidden/>
              </w:rPr>
              <w:instrText xml:space="preserve"> PAGEREF _Toc14932339 \h </w:instrText>
            </w:r>
            <w:r>
              <w:rPr>
                <w:rStyle w:val="Hyperlink"/>
                <w:noProof/>
                <w:webHidden/>
              </w:rPr>
              <w:fldChar w:fldCharType="separate"/>
            </w:r>
            <w:r>
              <w:rPr>
                <w:rStyle w:val="Hyperlink"/>
                <w:noProof/>
                <w:webHidden/>
              </w:rPr>
              <w:t>2</w:t>
            </w:r>
            <w:r>
              <w:rPr>
                <w:rStyle w:val="Hyperlink"/>
                <w:noProof/>
                <w:webHidden/>
              </w:rPr>
              <w:fldChar w:fldCharType="end"/>
            </w:r>
          </w:hyperlink>
        </w:p>
        <w:p w:rsidR="00D24E60" w:rsidP="00D24E60" w14:paraId="69489B8F" w14:textId="77777777">
          <w:pPr>
            <w:pStyle w:val="TOC2"/>
            <w:rPr>
              <w:rFonts w:asciiTheme="minorHAnsi" w:eastAsiaTheme="minorEastAsia" w:hAnsiTheme="minorHAnsi" w:cstheme="minorBidi"/>
              <w:noProof/>
              <w:sz w:val="22"/>
            </w:rPr>
          </w:pPr>
          <w:hyperlink r:id="rId9" w:anchor="_Toc14932340" w:history="1">
            <w:r>
              <w:rPr>
                <w:rStyle w:val="Hyperlink"/>
                <w:noProof/>
              </w:rPr>
              <w:t>2. Purpose and Use of Information Collection</w:t>
            </w:r>
            <w:r>
              <w:rPr>
                <w:rStyle w:val="Hyperlink"/>
                <w:noProof/>
                <w:webHidden/>
              </w:rPr>
              <w:tab/>
            </w:r>
            <w:r>
              <w:rPr>
                <w:rStyle w:val="Hyperlink"/>
                <w:noProof/>
                <w:webHidden/>
              </w:rPr>
              <w:fldChar w:fldCharType="begin"/>
            </w:r>
            <w:r>
              <w:rPr>
                <w:rStyle w:val="Hyperlink"/>
                <w:noProof/>
                <w:webHidden/>
              </w:rPr>
              <w:instrText xml:space="preserve"> PAGEREF _Toc14932340 \h </w:instrText>
            </w:r>
            <w:r>
              <w:rPr>
                <w:rStyle w:val="Hyperlink"/>
                <w:noProof/>
                <w:webHidden/>
              </w:rPr>
              <w:fldChar w:fldCharType="separate"/>
            </w:r>
            <w:r>
              <w:rPr>
                <w:rStyle w:val="Hyperlink"/>
                <w:noProof/>
                <w:webHidden/>
              </w:rPr>
              <w:t>3</w:t>
            </w:r>
            <w:r>
              <w:rPr>
                <w:rStyle w:val="Hyperlink"/>
                <w:noProof/>
                <w:webHidden/>
              </w:rPr>
              <w:fldChar w:fldCharType="end"/>
            </w:r>
          </w:hyperlink>
        </w:p>
        <w:p w:rsidR="00D24E60" w:rsidP="00D24E60" w14:paraId="2184B031" w14:textId="77777777">
          <w:pPr>
            <w:pStyle w:val="TOC2"/>
            <w:rPr>
              <w:rFonts w:asciiTheme="minorHAnsi" w:eastAsiaTheme="minorEastAsia" w:hAnsiTheme="minorHAnsi" w:cstheme="minorBidi"/>
              <w:noProof/>
              <w:sz w:val="22"/>
            </w:rPr>
          </w:pPr>
          <w:hyperlink r:id="rId9" w:anchor="_Toc14932341" w:history="1">
            <w:r>
              <w:rPr>
                <w:rStyle w:val="Hyperlink"/>
                <w:noProof/>
              </w:rPr>
              <w:t>3. Use of Improved Information Technology and Burden Reduction</w:t>
            </w:r>
            <w:r>
              <w:rPr>
                <w:rStyle w:val="Hyperlink"/>
                <w:noProof/>
                <w:webHidden/>
              </w:rPr>
              <w:tab/>
            </w:r>
            <w:r>
              <w:rPr>
                <w:rStyle w:val="Hyperlink"/>
                <w:noProof/>
                <w:webHidden/>
              </w:rPr>
              <w:fldChar w:fldCharType="begin"/>
            </w:r>
            <w:r>
              <w:rPr>
                <w:rStyle w:val="Hyperlink"/>
                <w:noProof/>
                <w:webHidden/>
              </w:rPr>
              <w:instrText xml:space="preserve"> PAGEREF _Toc14932341 \h </w:instrText>
            </w:r>
            <w:r>
              <w:rPr>
                <w:rStyle w:val="Hyperlink"/>
                <w:noProof/>
                <w:webHidden/>
              </w:rPr>
              <w:fldChar w:fldCharType="separate"/>
            </w:r>
            <w:r>
              <w:rPr>
                <w:rStyle w:val="Hyperlink"/>
                <w:noProof/>
                <w:webHidden/>
              </w:rPr>
              <w:t>6</w:t>
            </w:r>
            <w:r>
              <w:rPr>
                <w:rStyle w:val="Hyperlink"/>
                <w:noProof/>
                <w:webHidden/>
              </w:rPr>
              <w:fldChar w:fldCharType="end"/>
            </w:r>
          </w:hyperlink>
        </w:p>
        <w:p w:rsidR="00D24E60" w:rsidP="00D24E60" w14:paraId="7A680936" w14:textId="77777777">
          <w:pPr>
            <w:pStyle w:val="TOC2"/>
            <w:rPr>
              <w:rFonts w:asciiTheme="minorHAnsi" w:eastAsiaTheme="minorEastAsia" w:hAnsiTheme="minorHAnsi" w:cstheme="minorBidi"/>
              <w:noProof/>
              <w:sz w:val="22"/>
            </w:rPr>
          </w:pPr>
          <w:hyperlink r:id="rId9" w:anchor="_Toc14932342" w:history="1">
            <w:r>
              <w:rPr>
                <w:rStyle w:val="Hyperlink"/>
                <w:noProof/>
              </w:rPr>
              <w:t>4. Efforts to Identify Duplication and Use of Similar Information</w:t>
            </w:r>
            <w:r>
              <w:rPr>
                <w:rStyle w:val="Hyperlink"/>
                <w:noProof/>
                <w:webHidden/>
              </w:rPr>
              <w:tab/>
            </w:r>
            <w:r>
              <w:rPr>
                <w:rStyle w:val="Hyperlink"/>
                <w:noProof/>
                <w:webHidden/>
              </w:rPr>
              <w:fldChar w:fldCharType="begin"/>
            </w:r>
            <w:r>
              <w:rPr>
                <w:rStyle w:val="Hyperlink"/>
                <w:noProof/>
                <w:webHidden/>
              </w:rPr>
              <w:instrText xml:space="preserve"> PAGEREF _Toc14932342 \h </w:instrText>
            </w:r>
            <w:r>
              <w:rPr>
                <w:rStyle w:val="Hyperlink"/>
                <w:noProof/>
                <w:webHidden/>
              </w:rPr>
              <w:fldChar w:fldCharType="separate"/>
            </w:r>
            <w:r>
              <w:rPr>
                <w:rStyle w:val="Hyperlink"/>
                <w:noProof/>
                <w:webHidden/>
              </w:rPr>
              <w:t>7</w:t>
            </w:r>
            <w:r>
              <w:rPr>
                <w:rStyle w:val="Hyperlink"/>
                <w:noProof/>
                <w:webHidden/>
              </w:rPr>
              <w:fldChar w:fldCharType="end"/>
            </w:r>
          </w:hyperlink>
        </w:p>
        <w:p w:rsidR="00D24E60" w:rsidP="00D24E60" w14:paraId="04364C6A" w14:textId="77777777">
          <w:pPr>
            <w:pStyle w:val="TOC2"/>
            <w:rPr>
              <w:rFonts w:asciiTheme="minorHAnsi" w:eastAsiaTheme="minorEastAsia" w:hAnsiTheme="minorHAnsi" w:cstheme="minorBidi"/>
              <w:noProof/>
              <w:sz w:val="22"/>
            </w:rPr>
          </w:pPr>
          <w:hyperlink r:id="rId9" w:anchor="_Toc14932343" w:history="1">
            <w:r>
              <w:rPr>
                <w:rStyle w:val="Hyperlink"/>
                <w:noProof/>
              </w:rPr>
              <w:t>5. Impact on Small Businesses or Other Small Entities</w:t>
            </w:r>
            <w:r>
              <w:rPr>
                <w:rStyle w:val="Hyperlink"/>
                <w:noProof/>
                <w:webHidden/>
              </w:rPr>
              <w:tab/>
            </w:r>
            <w:r>
              <w:rPr>
                <w:rStyle w:val="Hyperlink"/>
                <w:noProof/>
                <w:webHidden/>
              </w:rPr>
              <w:fldChar w:fldCharType="begin"/>
            </w:r>
            <w:r>
              <w:rPr>
                <w:rStyle w:val="Hyperlink"/>
                <w:noProof/>
                <w:webHidden/>
              </w:rPr>
              <w:instrText xml:space="preserve"> PAGEREF _Toc14932343 \h </w:instrText>
            </w:r>
            <w:r>
              <w:rPr>
                <w:rStyle w:val="Hyperlink"/>
                <w:noProof/>
                <w:webHidden/>
              </w:rPr>
              <w:fldChar w:fldCharType="separate"/>
            </w:r>
            <w:r>
              <w:rPr>
                <w:rStyle w:val="Hyperlink"/>
                <w:noProof/>
                <w:webHidden/>
              </w:rPr>
              <w:t>7</w:t>
            </w:r>
            <w:r>
              <w:rPr>
                <w:rStyle w:val="Hyperlink"/>
                <w:noProof/>
                <w:webHidden/>
              </w:rPr>
              <w:fldChar w:fldCharType="end"/>
            </w:r>
          </w:hyperlink>
        </w:p>
        <w:p w:rsidR="00D24E60" w:rsidP="00D24E60" w14:paraId="321E3249" w14:textId="77777777">
          <w:pPr>
            <w:pStyle w:val="TOC2"/>
            <w:rPr>
              <w:rFonts w:asciiTheme="minorHAnsi" w:eastAsiaTheme="minorEastAsia" w:hAnsiTheme="minorHAnsi" w:cstheme="minorBidi"/>
              <w:noProof/>
              <w:sz w:val="22"/>
            </w:rPr>
          </w:pPr>
          <w:hyperlink r:id="rId9" w:anchor="_Toc14932344" w:history="1">
            <w:r>
              <w:rPr>
                <w:rStyle w:val="Hyperlink"/>
                <w:noProof/>
              </w:rPr>
              <w:t>6. Consequences of Collecting the Information Less Frequently</w:t>
            </w:r>
            <w:r>
              <w:rPr>
                <w:rStyle w:val="Hyperlink"/>
                <w:noProof/>
                <w:webHidden/>
              </w:rPr>
              <w:tab/>
            </w:r>
            <w:r>
              <w:rPr>
                <w:rStyle w:val="Hyperlink"/>
                <w:noProof/>
                <w:webHidden/>
              </w:rPr>
              <w:fldChar w:fldCharType="begin"/>
            </w:r>
            <w:r>
              <w:rPr>
                <w:rStyle w:val="Hyperlink"/>
                <w:noProof/>
                <w:webHidden/>
              </w:rPr>
              <w:instrText xml:space="preserve"> PAGEREF _Toc14932344 \h </w:instrText>
            </w:r>
            <w:r>
              <w:rPr>
                <w:rStyle w:val="Hyperlink"/>
                <w:noProof/>
                <w:webHidden/>
              </w:rPr>
              <w:fldChar w:fldCharType="separate"/>
            </w:r>
            <w:r>
              <w:rPr>
                <w:rStyle w:val="Hyperlink"/>
                <w:noProof/>
                <w:webHidden/>
              </w:rPr>
              <w:t>7</w:t>
            </w:r>
            <w:r>
              <w:rPr>
                <w:rStyle w:val="Hyperlink"/>
                <w:noProof/>
                <w:webHidden/>
              </w:rPr>
              <w:fldChar w:fldCharType="end"/>
            </w:r>
          </w:hyperlink>
        </w:p>
        <w:p w:rsidR="00D24E60" w:rsidP="00D24E60" w14:paraId="4B7BE1B3" w14:textId="77777777">
          <w:pPr>
            <w:pStyle w:val="TOC2"/>
            <w:rPr>
              <w:rFonts w:asciiTheme="minorHAnsi" w:eastAsiaTheme="minorEastAsia" w:hAnsiTheme="minorHAnsi" w:cstheme="minorBidi"/>
              <w:noProof/>
              <w:sz w:val="22"/>
            </w:rPr>
          </w:pPr>
          <w:hyperlink r:id="rId9" w:anchor="_Toc14932345" w:history="1">
            <w:r>
              <w:rPr>
                <w:rStyle w:val="Hyperlink"/>
                <w:noProof/>
              </w:rPr>
              <w:t>7. Special Circumstances Relating to the Guidelines of CFR 1320.5</w:t>
            </w:r>
            <w:r>
              <w:rPr>
                <w:rStyle w:val="Hyperlink"/>
                <w:noProof/>
                <w:webHidden/>
              </w:rPr>
              <w:tab/>
            </w:r>
            <w:r>
              <w:rPr>
                <w:rStyle w:val="Hyperlink"/>
                <w:noProof/>
                <w:webHidden/>
              </w:rPr>
              <w:fldChar w:fldCharType="begin"/>
            </w:r>
            <w:r>
              <w:rPr>
                <w:rStyle w:val="Hyperlink"/>
                <w:noProof/>
                <w:webHidden/>
              </w:rPr>
              <w:instrText xml:space="preserve"> PAGEREF _Toc14932345 \h </w:instrText>
            </w:r>
            <w:r>
              <w:rPr>
                <w:rStyle w:val="Hyperlink"/>
                <w:noProof/>
                <w:webHidden/>
              </w:rPr>
              <w:fldChar w:fldCharType="separate"/>
            </w:r>
            <w:r>
              <w:rPr>
                <w:rStyle w:val="Hyperlink"/>
                <w:noProof/>
                <w:webHidden/>
              </w:rPr>
              <w:t>7</w:t>
            </w:r>
            <w:r>
              <w:rPr>
                <w:rStyle w:val="Hyperlink"/>
                <w:noProof/>
                <w:webHidden/>
              </w:rPr>
              <w:fldChar w:fldCharType="end"/>
            </w:r>
          </w:hyperlink>
        </w:p>
        <w:p w:rsidR="00D24E60" w:rsidP="00D24E60" w14:paraId="6A8E7F4B" w14:textId="77777777">
          <w:pPr>
            <w:pStyle w:val="TOC2"/>
            <w:rPr>
              <w:rFonts w:asciiTheme="minorHAnsi" w:eastAsiaTheme="minorEastAsia" w:hAnsiTheme="minorHAnsi" w:cstheme="minorBidi"/>
              <w:noProof/>
              <w:sz w:val="22"/>
            </w:rPr>
          </w:pPr>
          <w:hyperlink r:id="rId9" w:anchor="_Toc14932346" w:history="1">
            <w:r>
              <w:rPr>
                <w:rStyle w:val="Hyperlink"/>
                <w:noProof/>
              </w:rPr>
              <w:t>8. Comments in Response to the Federal Register Notice and Efforts to Consult Outside the Agency</w:t>
            </w:r>
            <w:r>
              <w:rPr>
                <w:rStyle w:val="Hyperlink"/>
                <w:noProof/>
                <w:webHidden/>
              </w:rPr>
              <w:tab/>
            </w:r>
            <w:r>
              <w:rPr>
                <w:rStyle w:val="Hyperlink"/>
                <w:noProof/>
                <w:webHidden/>
              </w:rPr>
              <w:fldChar w:fldCharType="begin"/>
            </w:r>
            <w:r>
              <w:rPr>
                <w:rStyle w:val="Hyperlink"/>
                <w:noProof/>
                <w:webHidden/>
              </w:rPr>
              <w:instrText xml:space="preserve"> PAGEREF _Toc14932346 \h </w:instrText>
            </w:r>
            <w:r>
              <w:rPr>
                <w:rStyle w:val="Hyperlink"/>
                <w:noProof/>
                <w:webHidden/>
              </w:rPr>
              <w:fldChar w:fldCharType="separate"/>
            </w:r>
            <w:r>
              <w:rPr>
                <w:rStyle w:val="Hyperlink"/>
                <w:noProof/>
                <w:webHidden/>
              </w:rPr>
              <w:t>7</w:t>
            </w:r>
            <w:r>
              <w:rPr>
                <w:rStyle w:val="Hyperlink"/>
                <w:noProof/>
                <w:webHidden/>
              </w:rPr>
              <w:fldChar w:fldCharType="end"/>
            </w:r>
          </w:hyperlink>
        </w:p>
        <w:p w:rsidR="00D24E60" w:rsidP="00D24E60" w14:paraId="77B65654" w14:textId="77777777">
          <w:pPr>
            <w:pStyle w:val="TOC2"/>
            <w:rPr>
              <w:rFonts w:asciiTheme="minorHAnsi" w:eastAsiaTheme="minorEastAsia" w:hAnsiTheme="minorHAnsi" w:cstheme="minorBidi"/>
              <w:noProof/>
              <w:sz w:val="22"/>
            </w:rPr>
          </w:pPr>
          <w:hyperlink r:id="rId9" w:anchor="_Toc14932347" w:history="1">
            <w:r>
              <w:rPr>
                <w:rStyle w:val="Hyperlink"/>
                <w:noProof/>
              </w:rPr>
              <w:t>9. Explanation of Any Payments or Gifts to Respondents</w:t>
            </w:r>
            <w:r>
              <w:rPr>
                <w:rStyle w:val="Hyperlink"/>
                <w:noProof/>
                <w:webHidden/>
              </w:rPr>
              <w:tab/>
            </w:r>
            <w:r>
              <w:rPr>
                <w:rStyle w:val="Hyperlink"/>
                <w:noProof/>
                <w:webHidden/>
              </w:rPr>
              <w:fldChar w:fldCharType="begin"/>
            </w:r>
            <w:r>
              <w:rPr>
                <w:rStyle w:val="Hyperlink"/>
                <w:noProof/>
                <w:webHidden/>
              </w:rPr>
              <w:instrText xml:space="preserve"> PAGEREF _Toc14932347 \h </w:instrText>
            </w:r>
            <w:r>
              <w:rPr>
                <w:rStyle w:val="Hyperlink"/>
                <w:noProof/>
                <w:webHidden/>
              </w:rPr>
              <w:fldChar w:fldCharType="separate"/>
            </w:r>
            <w:r>
              <w:rPr>
                <w:rStyle w:val="Hyperlink"/>
                <w:noProof/>
                <w:webHidden/>
              </w:rPr>
              <w:t>8</w:t>
            </w:r>
            <w:r>
              <w:rPr>
                <w:rStyle w:val="Hyperlink"/>
                <w:noProof/>
                <w:webHidden/>
              </w:rPr>
              <w:fldChar w:fldCharType="end"/>
            </w:r>
          </w:hyperlink>
        </w:p>
        <w:p w:rsidR="00D24E60" w:rsidP="00D24E60" w14:paraId="291ADEE9" w14:textId="77777777">
          <w:pPr>
            <w:pStyle w:val="TOC2"/>
            <w:rPr>
              <w:rFonts w:asciiTheme="minorHAnsi" w:eastAsiaTheme="minorEastAsia" w:hAnsiTheme="minorHAnsi" w:cstheme="minorBidi"/>
              <w:noProof/>
              <w:sz w:val="22"/>
            </w:rPr>
          </w:pPr>
          <w:hyperlink r:id="rId9" w:anchor="_Toc14932348" w:history="1">
            <w:r>
              <w:rPr>
                <w:rStyle w:val="Hyperlink"/>
                <w:noProof/>
              </w:rPr>
              <w:t>10. Assurance of Confidentiality Provided to Respondents</w:t>
            </w:r>
            <w:r>
              <w:rPr>
                <w:rStyle w:val="Hyperlink"/>
                <w:noProof/>
                <w:webHidden/>
              </w:rPr>
              <w:tab/>
            </w:r>
            <w:r>
              <w:rPr>
                <w:rStyle w:val="Hyperlink"/>
                <w:noProof/>
                <w:webHidden/>
              </w:rPr>
              <w:fldChar w:fldCharType="begin"/>
            </w:r>
            <w:r>
              <w:rPr>
                <w:rStyle w:val="Hyperlink"/>
                <w:noProof/>
                <w:webHidden/>
              </w:rPr>
              <w:instrText xml:space="preserve"> PAGEREF _Toc14932348 \h </w:instrText>
            </w:r>
            <w:r>
              <w:rPr>
                <w:rStyle w:val="Hyperlink"/>
                <w:noProof/>
                <w:webHidden/>
              </w:rPr>
              <w:fldChar w:fldCharType="separate"/>
            </w:r>
            <w:r>
              <w:rPr>
                <w:rStyle w:val="Hyperlink"/>
                <w:noProof/>
                <w:webHidden/>
              </w:rPr>
              <w:t>8</w:t>
            </w:r>
            <w:r>
              <w:rPr>
                <w:rStyle w:val="Hyperlink"/>
                <w:noProof/>
                <w:webHidden/>
              </w:rPr>
              <w:fldChar w:fldCharType="end"/>
            </w:r>
          </w:hyperlink>
        </w:p>
        <w:p w:rsidR="00D24E60" w:rsidP="00D24E60" w14:paraId="06E65702" w14:textId="77777777">
          <w:pPr>
            <w:pStyle w:val="TOC2"/>
            <w:rPr>
              <w:rFonts w:asciiTheme="minorHAnsi" w:eastAsiaTheme="minorEastAsia" w:hAnsiTheme="minorHAnsi" w:cstheme="minorBidi"/>
              <w:noProof/>
              <w:sz w:val="22"/>
            </w:rPr>
          </w:pPr>
          <w:hyperlink r:id="rId9" w:anchor="_Toc14932349" w:history="1">
            <w:r>
              <w:rPr>
                <w:rStyle w:val="Hyperlink"/>
                <w:noProof/>
              </w:rPr>
              <w:t>11. Justification for Sensitive Questions</w:t>
            </w:r>
            <w:r>
              <w:rPr>
                <w:rStyle w:val="Hyperlink"/>
                <w:noProof/>
                <w:webHidden/>
              </w:rPr>
              <w:tab/>
            </w:r>
            <w:r>
              <w:rPr>
                <w:rStyle w:val="Hyperlink"/>
                <w:noProof/>
                <w:webHidden/>
              </w:rPr>
              <w:fldChar w:fldCharType="begin"/>
            </w:r>
            <w:r>
              <w:rPr>
                <w:rStyle w:val="Hyperlink"/>
                <w:noProof/>
                <w:webHidden/>
              </w:rPr>
              <w:instrText xml:space="preserve"> PAGEREF _Toc14932349 \h </w:instrText>
            </w:r>
            <w:r>
              <w:rPr>
                <w:rStyle w:val="Hyperlink"/>
                <w:noProof/>
                <w:webHidden/>
              </w:rPr>
              <w:fldChar w:fldCharType="separate"/>
            </w:r>
            <w:r>
              <w:rPr>
                <w:rStyle w:val="Hyperlink"/>
                <w:noProof/>
                <w:webHidden/>
              </w:rPr>
              <w:t>11</w:t>
            </w:r>
            <w:r>
              <w:rPr>
                <w:rStyle w:val="Hyperlink"/>
                <w:noProof/>
                <w:webHidden/>
              </w:rPr>
              <w:fldChar w:fldCharType="end"/>
            </w:r>
          </w:hyperlink>
        </w:p>
        <w:p w:rsidR="00D24E60" w:rsidP="00D24E60" w14:paraId="4DA48A58" w14:textId="77777777">
          <w:pPr>
            <w:pStyle w:val="TOC2"/>
            <w:rPr>
              <w:rFonts w:asciiTheme="minorHAnsi" w:eastAsiaTheme="minorEastAsia" w:hAnsiTheme="minorHAnsi" w:cstheme="minorBidi"/>
              <w:noProof/>
              <w:sz w:val="22"/>
            </w:rPr>
          </w:pPr>
          <w:hyperlink r:id="rId9" w:anchor="_Toc14932350" w:history="1">
            <w:r>
              <w:rPr>
                <w:rStyle w:val="Hyperlink"/>
                <w:noProof/>
              </w:rPr>
              <w:t>12. Estimates of Annualized Burden Hours and Costs</w:t>
            </w:r>
            <w:r>
              <w:rPr>
                <w:rStyle w:val="Hyperlink"/>
                <w:noProof/>
                <w:webHidden/>
              </w:rPr>
              <w:tab/>
            </w:r>
            <w:r>
              <w:rPr>
                <w:rStyle w:val="Hyperlink"/>
                <w:noProof/>
                <w:webHidden/>
              </w:rPr>
              <w:fldChar w:fldCharType="begin"/>
            </w:r>
            <w:r>
              <w:rPr>
                <w:rStyle w:val="Hyperlink"/>
                <w:noProof/>
                <w:webHidden/>
              </w:rPr>
              <w:instrText xml:space="preserve"> PAGEREF _Toc14932350 \h </w:instrText>
            </w:r>
            <w:r>
              <w:rPr>
                <w:rStyle w:val="Hyperlink"/>
                <w:noProof/>
                <w:webHidden/>
              </w:rPr>
              <w:fldChar w:fldCharType="separate"/>
            </w:r>
            <w:r>
              <w:rPr>
                <w:rStyle w:val="Hyperlink"/>
                <w:noProof/>
                <w:webHidden/>
              </w:rPr>
              <w:t>11</w:t>
            </w:r>
            <w:r>
              <w:rPr>
                <w:rStyle w:val="Hyperlink"/>
                <w:noProof/>
                <w:webHidden/>
              </w:rPr>
              <w:fldChar w:fldCharType="end"/>
            </w:r>
          </w:hyperlink>
        </w:p>
        <w:p w:rsidR="00D24E60" w:rsidP="00D24E60" w14:paraId="3C5C28A9" w14:textId="77777777">
          <w:pPr>
            <w:pStyle w:val="TOC2"/>
            <w:rPr>
              <w:rFonts w:asciiTheme="minorHAnsi" w:eastAsiaTheme="minorEastAsia" w:hAnsiTheme="minorHAnsi" w:cstheme="minorBidi"/>
              <w:noProof/>
              <w:sz w:val="22"/>
            </w:rPr>
          </w:pPr>
          <w:hyperlink r:id="rId9" w:anchor="_Toc14932351" w:history="1">
            <w:r>
              <w:rPr>
                <w:rStyle w:val="Hyperlink"/>
                <w:noProof/>
              </w:rPr>
              <w:t>13. Estimate of Other Total Annual Cost Burden to Respondents or Record Keepers</w:t>
            </w:r>
            <w:r>
              <w:rPr>
                <w:rStyle w:val="Hyperlink"/>
                <w:noProof/>
                <w:webHidden/>
              </w:rPr>
              <w:tab/>
            </w:r>
            <w:r>
              <w:rPr>
                <w:rStyle w:val="Hyperlink"/>
                <w:noProof/>
                <w:webHidden/>
              </w:rPr>
              <w:fldChar w:fldCharType="begin"/>
            </w:r>
            <w:r>
              <w:rPr>
                <w:rStyle w:val="Hyperlink"/>
                <w:noProof/>
                <w:webHidden/>
              </w:rPr>
              <w:instrText xml:space="preserve"> PAGEREF _Toc14932351 \h </w:instrText>
            </w:r>
            <w:r>
              <w:rPr>
                <w:rStyle w:val="Hyperlink"/>
                <w:noProof/>
                <w:webHidden/>
              </w:rPr>
              <w:fldChar w:fldCharType="separate"/>
            </w:r>
            <w:r>
              <w:rPr>
                <w:rStyle w:val="Hyperlink"/>
                <w:noProof/>
                <w:webHidden/>
              </w:rPr>
              <w:t>14</w:t>
            </w:r>
            <w:r>
              <w:rPr>
                <w:rStyle w:val="Hyperlink"/>
                <w:noProof/>
                <w:webHidden/>
              </w:rPr>
              <w:fldChar w:fldCharType="end"/>
            </w:r>
          </w:hyperlink>
        </w:p>
        <w:p w:rsidR="00D24E60" w:rsidP="00D24E60" w14:paraId="3690BB4E" w14:textId="77777777">
          <w:pPr>
            <w:pStyle w:val="TOC2"/>
            <w:rPr>
              <w:rFonts w:asciiTheme="minorHAnsi" w:eastAsiaTheme="minorEastAsia" w:hAnsiTheme="minorHAnsi" w:cstheme="minorBidi"/>
              <w:noProof/>
              <w:sz w:val="22"/>
            </w:rPr>
          </w:pPr>
          <w:hyperlink r:id="rId9" w:anchor="_Toc14932352" w:history="1">
            <w:r>
              <w:rPr>
                <w:rStyle w:val="Hyperlink"/>
                <w:noProof/>
              </w:rPr>
              <w:t>14. Annualized Cost to the Government</w:t>
            </w:r>
            <w:r>
              <w:rPr>
                <w:rStyle w:val="Hyperlink"/>
                <w:noProof/>
                <w:webHidden/>
              </w:rPr>
              <w:tab/>
            </w:r>
            <w:r>
              <w:rPr>
                <w:rStyle w:val="Hyperlink"/>
                <w:noProof/>
                <w:webHidden/>
              </w:rPr>
              <w:fldChar w:fldCharType="begin"/>
            </w:r>
            <w:r>
              <w:rPr>
                <w:rStyle w:val="Hyperlink"/>
                <w:noProof/>
                <w:webHidden/>
              </w:rPr>
              <w:instrText xml:space="preserve"> PAGEREF _Toc14932352 \h </w:instrText>
            </w:r>
            <w:r>
              <w:rPr>
                <w:rStyle w:val="Hyperlink"/>
                <w:noProof/>
                <w:webHidden/>
              </w:rPr>
              <w:fldChar w:fldCharType="separate"/>
            </w:r>
            <w:r>
              <w:rPr>
                <w:rStyle w:val="Hyperlink"/>
                <w:noProof/>
                <w:webHidden/>
              </w:rPr>
              <w:t>14</w:t>
            </w:r>
            <w:r>
              <w:rPr>
                <w:rStyle w:val="Hyperlink"/>
                <w:noProof/>
                <w:webHidden/>
              </w:rPr>
              <w:fldChar w:fldCharType="end"/>
            </w:r>
          </w:hyperlink>
        </w:p>
        <w:p w:rsidR="00D24E60" w:rsidP="00D24E60" w14:paraId="696E65FE" w14:textId="77777777">
          <w:pPr>
            <w:pStyle w:val="TOC2"/>
            <w:rPr>
              <w:rFonts w:asciiTheme="minorHAnsi" w:eastAsiaTheme="minorEastAsia" w:hAnsiTheme="minorHAnsi" w:cstheme="minorBidi"/>
              <w:noProof/>
              <w:sz w:val="22"/>
            </w:rPr>
          </w:pPr>
          <w:hyperlink r:id="rId9" w:anchor="_Toc14932353" w:history="1">
            <w:r>
              <w:rPr>
                <w:rStyle w:val="Hyperlink"/>
                <w:noProof/>
              </w:rPr>
              <w:t>15. Explanation for Program Changes or Adjustments</w:t>
            </w:r>
            <w:r>
              <w:rPr>
                <w:rStyle w:val="Hyperlink"/>
                <w:noProof/>
                <w:webHidden/>
              </w:rPr>
              <w:tab/>
            </w:r>
            <w:r>
              <w:rPr>
                <w:rStyle w:val="Hyperlink"/>
                <w:noProof/>
                <w:webHidden/>
              </w:rPr>
              <w:fldChar w:fldCharType="begin"/>
            </w:r>
            <w:r>
              <w:rPr>
                <w:rStyle w:val="Hyperlink"/>
                <w:noProof/>
                <w:webHidden/>
              </w:rPr>
              <w:instrText xml:space="preserve"> PAGEREF _Toc14932353 \h </w:instrText>
            </w:r>
            <w:r>
              <w:rPr>
                <w:rStyle w:val="Hyperlink"/>
                <w:noProof/>
                <w:webHidden/>
              </w:rPr>
              <w:fldChar w:fldCharType="separate"/>
            </w:r>
            <w:r>
              <w:rPr>
                <w:rStyle w:val="Hyperlink"/>
                <w:noProof/>
                <w:webHidden/>
              </w:rPr>
              <w:t>14</w:t>
            </w:r>
            <w:r>
              <w:rPr>
                <w:rStyle w:val="Hyperlink"/>
                <w:noProof/>
                <w:webHidden/>
              </w:rPr>
              <w:fldChar w:fldCharType="end"/>
            </w:r>
          </w:hyperlink>
        </w:p>
        <w:p w:rsidR="00D24E60" w:rsidP="00D24E60" w14:paraId="4B4BA620" w14:textId="77777777">
          <w:pPr>
            <w:pStyle w:val="TOC2"/>
            <w:rPr>
              <w:rFonts w:asciiTheme="minorHAnsi" w:eastAsiaTheme="minorEastAsia" w:hAnsiTheme="minorHAnsi" w:cstheme="minorBidi"/>
              <w:noProof/>
              <w:sz w:val="22"/>
            </w:rPr>
          </w:pPr>
          <w:hyperlink r:id="rId9" w:anchor="_Toc14932354" w:history="1">
            <w:r>
              <w:rPr>
                <w:rStyle w:val="Hyperlink"/>
                <w:noProof/>
              </w:rPr>
              <w:t>16. Plans for Tabulation and Publication and Project Time Schedule</w:t>
            </w:r>
            <w:r>
              <w:rPr>
                <w:rStyle w:val="Hyperlink"/>
                <w:noProof/>
                <w:webHidden/>
              </w:rPr>
              <w:tab/>
            </w:r>
            <w:r>
              <w:rPr>
                <w:rStyle w:val="Hyperlink"/>
                <w:noProof/>
                <w:webHidden/>
              </w:rPr>
              <w:fldChar w:fldCharType="begin"/>
            </w:r>
            <w:r>
              <w:rPr>
                <w:rStyle w:val="Hyperlink"/>
                <w:noProof/>
                <w:webHidden/>
              </w:rPr>
              <w:instrText xml:space="preserve"> PAGEREF _Toc14932354 \h </w:instrText>
            </w:r>
            <w:r>
              <w:rPr>
                <w:rStyle w:val="Hyperlink"/>
                <w:noProof/>
                <w:webHidden/>
              </w:rPr>
              <w:fldChar w:fldCharType="separate"/>
            </w:r>
            <w:r>
              <w:rPr>
                <w:rStyle w:val="Hyperlink"/>
                <w:noProof/>
                <w:webHidden/>
              </w:rPr>
              <w:t>18</w:t>
            </w:r>
            <w:r>
              <w:rPr>
                <w:rStyle w:val="Hyperlink"/>
                <w:noProof/>
                <w:webHidden/>
              </w:rPr>
              <w:fldChar w:fldCharType="end"/>
            </w:r>
          </w:hyperlink>
        </w:p>
        <w:p w:rsidR="00D24E60" w:rsidP="00D24E60" w14:paraId="30310633" w14:textId="77777777">
          <w:pPr>
            <w:pStyle w:val="TOC2"/>
            <w:rPr>
              <w:rFonts w:asciiTheme="minorHAnsi" w:eastAsiaTheme="minorEastAsia" w:hAnsiTheme="minorHAnsi" w:cstheme="minorBidi"/>
              <w:noProof/>
              <w:sz w:val="22"/>
            </w:rPr>
          </w:pPr>
          <w:hyperlink r:id="rId9" w:anchor="_Toc14932355" w:history="1">
            <w:r>
              <w:rPr>
                <w:rStyle w:val="Hyperlink"/>
                <w:noProof/>
              </w:rPr>
              <w:t>17. Reasons Display of OMB Expiration Date is Inappropriate</w:t>
            </w:r>
            <w:r>
              <w:rPr>
                <w:rStyle w:val="Hyperlink"/>
                <w:noProof/>
                <w:webHidden/>
              </w:rPr>
              <w:tab/>
            </w:r>
            <w:r>
              <w:rPr>
                <w:rStyle w:val="Hyperlink"/>
                <w:noProof/>
                <w:webHidden/>
              </w:rPr>
              <w:fldChar w:fldCharType="begin"/>
            </w:r>
            <w:r>
              <w:rPr>
                <w:rStyle w:val="Hyperlink"/>
                <w:noProof/>
                <w:webHidden/>
              </w:rPr>
              <w:instrText xml:space="preserve"> PAGEREF _Toc14932355 \h </w:instrText>
            </w:r>
            <w:r>
              <w:rPr>
                <w:rStyle w:val="Hyperlink"/>
                <w:noProof/>
                <w:webHidden/>
              </w:rPr>
              <w:fldChar w:fldCharType="separate"/>
            </w:r>
            <w:r>
              <w:rPr>
                <w:rStyle w:val="Hyperlink"/>
                <w:noProof/>
                <w:webHidden/>
              </w:rPr>
              <w:t>19</w:t>
            </w:r>
            <w:r>
              <w:rPr>
                <w:rStyle w:val="Hyperlink"/>
                <w:noProof/>
                <w:webHidden/>
              </w:rPr>
              <w:fldChar w:fldCharType="end"/>
            </w:r>
          </w:hyperlink>
        </w:p>
        <w:p w:rsidR="00D24E60" w:rsidP="00D24E60" w14:paraId="63C78D92" w14:textId="77777777">
          <w:pPr>
            <w:pStyle w:val="TOC2"/>
            <w:rPr>
              <w:rFonts w:asciiTheme="minorHAnsi" w:eastAsiaTheme="minorEastAsia" w:hAnsiTheme="minorHAnsi" w:cstheme="minorBidi"/>
              <w:noProof/>
              <w:sz w:val="22"/>
            </w:rPr>
          </w:pPr>
          <w:hyperlink r:id="rId9" w:anchor="_Toc14932356" w:history="1">
            <w:r>
              <w:rPr>
                <w:rStyle w:val="Hyperlink"/>
                <w:noProof/>
              </w:rPr>
              <w:t>18. Exceptions to Certification for Paperwork Reduction Act Submissions</w:t>
            </w:r>
            <w:r>
              <w:rPr>
                <w:rStyle w:val="Hyperlink"/>
                <w:noProof/>
                <w:webHidden/>
              </w:rPr>
              <w:tab/>
            </w:r>
            <w:r>
              <w:rPr>
                <w:rStyle w:val="Hyperlink"/>
                <w:noProof/>
                <w:webHidden/>
              </w:rPr>
              <w:fldChar w:fldCharType="begin"/>
            </w:r>
            <w:r>
              <w:rPr>
                <w:rStyle w:val="Hyperlink"/>
                <w:noProof/>
                <w:webHidden/>
              </w:rPr>
              <w:instrText xml:space="preserve"> PAGEREF _Toc14932356 \h </w:instrText>
            </w:r>
            <w:r>
              <w:rPr>
                <w:rStyle w:val="Hyperlink"/>
                <w:noProof/>
                <w:webHidden/>
              </w:rPr>
              <w:fldChar w:fldCharType="separate"/>
            </w:r>
            <w:r>
              <w:rPr>
                <w:rStyle w:val="Hyperlink"/>
                <w:noProof/>
                <w:webHidden/>
              </w:rPr>
              <w:t>20</w:t>
            </w:r>
            <w:r>
              <w:rPr>
                <w:rStyle w:val="Hyperlink"/>
                <w:noProof/>
                <w:webHidden/>
              </w:rPr>
              <w:fldChar w:fldCharType="end"/>
            </w:r>
          </w:hyperlink>
        </w:p>
        <w:p w:rsidR="00D24E60" w:rsidP="00D24E60" w14:paraId="798EF8F8" w14:textId="77777777">
          <w:pPr>
            <w:pStyle w:val="TOC2"/>
          </w:pPr>
          <w:r>
            <w:rPr>
              <w:noProof/>
            </w:rPr>
            <w:fldChar w:fldCharType="end"/>
          </w:r>
        </w:p>
        <w:p w:rsidR="00D24E60" w:rsidP="00D24E60" w14:paraId="7CF2479D" w14:textId="77777777">
          <w:pPr>
            <w:sectPr>
              <w:pgSz w:w="12240" w:h="15840"/>
              <w:pgMar w:top="1440" w:right="1440" w:bottom="1440" w:left="1440" w:header="720" w:footer="720" w:gutter="0"/>
              <w:pgNumType w:fmt="lowerRoman" w:start="1"/>
              <w:cols w:space="720"/>
            </w:sectPr>
          </w:pPr>
        </w:p>
      </w:sdtContent>
    </w:sdt>
    <w:p w:rsidR="00D24E60" w:rsidP="00D24E60" w14:paraId="75B2463F" w14:textId="49213326">
      <w:pPr>
        <w:spacing w:after="120"/>
        <w:rPr>
          <w:b/>
        </w:rPr>
      </w:pPr>
      <w:r>
        <w:rPr>
          <w:b/>
        </w:rPr>
        <w:t>List of Attachments</w:t>
      </w:r>
    </w:p>
    <w:p w:rsidR="00EC2E51" w:rsidP="00EC2E51" w14:paraId="624513C9" w14:textId="77777777">
      <w:pPr>
        <w:tabs>
          <w:tab w:val="right" w:leader="dot" w:pos="9360"/>
        </w:tabs>
        <w:spacing w:after="60"/>
      </w:pPr>
      <w:r>
        <w:t>Attachment 1 – Authorizing Legislation Public Health Service Act</w:t>
      </w:r>
    </w:p>
    <w:p w:rsidR="00EC2E51" w:rsidP="00EC2E51" w14:paraId="0F14E34F" w14:textId="77777777">
      <w:pPr>
        <w:tabs>
          <w:tab w:val="right" w:leader="dot" w:pos="9360"/>
        </w:tabs>
        <w:spacing w:after="60"/>
      </w:pPr>
      <w:r>
        <w:t>Attachment 2 – Published 60-Day Federal Register Notice (FRN)</w:t>
      </w:r>
    </w:p>
    <w:p w:rsidR="00EC2E51" w:rsidP="00EC2E51" w14:paraId="2F6106A5" w14:textId="77777777">
      <w:pPr>
        <w:tabs>
          <w:tab w:val="right" w:leader="dot" w:pos="9360"/>
        </w:tabs>
        <w:spacing w:after="60"/>
      </w:pPr>
      <w:r>
        <w:t>Attachment 2a – Public Comment 1 and CDC Response (J Public)</w:t>
      </w:r>
    </w:p>
    <w:p w:rsidR="00EC2E51" w:rsidP="00EC2E51" w14:paraId="3848C394" w14:textId="77777777">
      <w:pPr>
        <w:tabs>
          <w:tab w:val="right" w:leader="dot" w:pos="9360"/>
        </w:tabs>
        <w:spacing w:after="60"/>
      </w:pPr>
      <w:r>
        <w:t xml:space="preserve">Attachment 2b – Public Comment 2 and CDC Response (J </w:t>
      </w:r>
      <w:r>
        <w:t>Publie</w:t>
      </w:r>
      <w:r>
        <w:t>)</w:t>
      </w:r>
    </w:p>
    <w:p w:rsidR="00EC2E51" w:rsidP="00EC2E51" w14:paraId="5A83E439" w14:textId="3BE2F751">
      <w:pPr>
        <w:tabs>
          <w:tab w:val="right" w:leader="dot" w:pos="9360"/>
        </w:tabs>
        <w:spacing w:after="60"/>
      </w:pPr>
      <w:r>
        <w:t>Attachment 2c – Public Comment 3 and CDC Response (</w:t>
      </w:r>
      <w:r w:rsidR="6CFA363F">
        <w:t xml:space="preserve">CFR </w:t>
      </w:r>
      <w:r>
        <w:t>CPAC)</w:t>
      </w:r>
    </w:p>
    <w:p w:rsidR="00EC2E51" w:rsidP="00EC2E51" w14:paraId="10D74849" w14:textId="77777777">
      <w:pPr>
        <w:tabs>
          <w:tab w:val="right" w:leader="dot" w:pos="9360"/>
        </w:tabs>
        <w:spacing w:after="60"/>
      </w:pPr>
      <w:r>
        <w:t>Attachment 2d – Public Comment 4 (Anonymous)</w:t>
      </w:r>
    </w:p>
    <w:p w:rsidR="00EC2E51" w:rsidP="00EC2E51" w14:paraId="2DFCC960" w14:textId="77777777">
      <w:pPr>
        <w:tabs>
          <w:tab w:val="right" w:leader="dot" w:pos="9360"/>
        </w:tabs>
        <w:spacing w:after="60"/>
      </w:pPr>
      <w:r>
        <w:t xml:space="preserve">Attachment 3 – FMS Application Module </w:t>
      </w:r>
    </w:p>
    <w:p w:rsidR="00EC2E51" w:rsidP="00EC2E51" w14:paraId="55C62BD5" w14:textId="77777777">
      <w:pPr>
        <w:tabs>
          <w:tab w:val="right" w:leader="dot" w:pos="9360"/>
        </w:tabs>
        <w:spacing w:after="60"/>
      </w:pPr>
      <w:r>
        <w:t>Attachment 4 – FMS Host Site Module</w:t>
      </w:r>
    </w:p>
    <w:p w:rsidR="00EC2E51" w:rsidP="00EC2E51" w14:paraId="2E8C80EB" w14:textId="499062DA">
      <w:pPr>
        <w:tabs>
          <w:tab w:val="right" w:leader="dot" w:pos="9360"/>
        </w:tabs>
        <w:spacing w:after="60"/>
      </w:pPr>
      <w:r>
        <w:t>Attachment 5 – FMS Activity Tracking Module (</w:t>
      </w:r>
      <w:r w:rsidR="00723064">
        <w:t>new)</w:t>
      </w:r>
    </w:p>
    <w:p w:rsidR="00EC2E51" w:rsidP="00EC2E51" w14:paraId="5F3A787B" w14:textId="26363506">
      <w:pPr>
        <w:tabs>
          <w:tab w:val="right" w:leader="dot" w:pos="9360"/>
        </w:tabs>
        <w:spacing w:after="60"/>
      </w:pPr>
      <w:r>
        <w:t>Attachment 5a – FMS Activity Tracking Module</w:t>
      </w:r>
      <w:r w:rsidR="00723064">
        <w:t xml:space="preserve"> (old)</w:t>
      </w:r>
    </w:p>
    <w:p w:rsidR="00EC2E51" w:rsidP="00EC2E51" w14:paraId="612D00F7" w14:textId="5C013215">
      <w:pPr>
        <w:tabs>
          <w:tab w:val="right" w:leader="dot" w:pos="9360"/>
        </w:tabs>
        <w:spacing w:after="60"/>
      </w:pPr>
      <w:r>
        <w:t xml:space="preserve">Attachment 6 – </w:t>
      </w:r>
      <w:r w:rsidR="00723064">
        <w:t xml:space="preserve">Summary of change requests approved since last </w:t>
      </w:r>
      <w:r w:rsidR="008B44C3">
        <w:t>R</w:t>
      </w:r>
      <w:r w:rsidR="00723064">
        <w:t>evision (March 2023)</w:t>
      </w:r>
    </w:p>
    <w:p w:rsidR="00EC2E51" w:rsidP="00EC2E51" w14:paraId="168AEE5B" w14:textId="77777777">
      <w:pPr>
        <w:tabs>
          <w:tab w:val="right" w:leader="dot" w:pos="9360"/>
        </w:tabs>
        <w:spacing w:after="60"/>
      </w:pPr>
      <w:r>
        <w:t>Attachment 7 – Research Determination Memorandum</w:t>
      </w:r>
    </w:p>
    <w:p w:rsidR="00EC2E51" w:rsidP="00EC2E51" w14:paraId="6AE6DEBD" w14:textId="77777777">
      <w:pPr>
        <w:tabs>
          <w:tab w:val="right" w:leader="dot" w:pos="9360"/>
        </w:tabs>
        <w:spacing w:after="60"/>
      </w:pPr>
      <w:r>
        <w:t>Attachment 8 – Privacy Impact Assessment (PIA)</w:t>
      </w:r>
    </w:p>
    <w:p w:rsidR="00EC2E51" w:rsidP="00EC2E51" w14:paraId="35FBF604" w14:textId="34FE0E97">
      <w:pPr>
        <w:tabs>
          <w:tab w:val="right" w:leader="dot" w:pos="9360"/>
        </w:tabs>
        <w:spacing w:after="60"/>
      </w:pPr>
    </w:p>
    <w:p w:rsidR="00D24E60" w:rsidP="00D24E60" w14:paraId="5A964120" w14:textId="00BCF5CB">
      <w:pPr>
        <w:pStyle w:val="Heading1"/>
        <w:rPr>
          <w:sz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276447</wp:posOffset>
                </wp:positionH>
                <wp:positionV relativeFrom="paragraph">
                  <wp:posOffset>339960</wp:posOffset>
                </wp:positionV>
                <wp:extent cx="5762625" cy="5688419"/>
                <wp:effectExtent l="0" t="0" r="28575" b="2667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62625" cy="5688419"/>
                        </a:xfrm>
                        <a:prstGeom prst="rect">
                          <a:avLst/>
                        </a:prstGeom>
                        <a:solidFill>
                          <a:srgbClr val="FFFFFF"/>
                        </a:solidFill>
                        <a:ln w="9525">
                          <a:solidFill>
                            <a:srgbClr val="000000"/>
                          </a:solidFill>
                          <a:miter lim="800000"/>
                          <a:headEnd/>
                          <a:tailEnd/>
                        </a:ln>
                      </wps:spPr>
                      <wps:txbx>
                        <w:txbxContent>
                          <w:tbl>
                            <w:tblPr>
                              <w:tblStyle w:val="TableGrid"/>
                              <w:tblCaption w:val="Example Summary 2"/>
                              <w:tblDescription w:val="Example Summary 2"/>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8778"/>
                            </w:tblGrid>
                            <w:tr w14:paraId="6A786462" w14:textId="77777777" w:rsidTr="00C727FC">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0E682D" w:rsidRPr="00487091" w:rsidP="000E682D" w14:textId="62898012">
                                  <w:pPr>
                                    <w:spacing w:before="240"/>
                                    <w:suppressOverlap/>
                                    <w:rPr>
                                      <w:rFonts w:ascii="Arial Nova" w:hAnsi="Arial Nova"/>
                                      <w:color w:val="000000" w:themeColor="text1"/>
                                    </w:rPr>
                                  </w:pPr>
                                  <w:r w:rsidRPr="0DCF70DB">
                                    <w:rPr>
                                      <w:rFonts w:ascii="Arial Nova" w:hAnsi="Arial Nova"/>
                                      <w:b/>
                                      <w:bCs/>
                                      <w:color w:val="000000" w:themeColor="text1"/>
                                    </w:rPr>
                                    <w:t>Goal of the project</w:t>
                                  </w:r>
                                  <w:r w:rsidRPr="0DCF70DB">
                                    <w:rPr>
                                      <w:rFonts w:ascii="Arial Nova" w:hAnsi="Arial Nova"/>
                                      <w:color w:val="000000" w:themeColor="text1"/>
                                    </w:rPr>
                                    <w:t xml:space="preserve">: </w:t>
                                  </w:r>
                                  <w:r w:rsidRPr="0DCF70DB">
                                    <w:rPr>
                                      <w:rFonts w:ascii="Courier New" w:hAnsi="Courier New" w:cs="Courier New"/>
                                    </w:rPr>
                                    <w:t xml:space="preserve"> CDC uses FMS to collect, process, and manage data from nonfederal applicants seeking training or public health support services through CDC fellowships.  FMS is used to electronically submit fellowship applications, submit fellowship host site </w:t>
                                  </w:r>
                                  <w:r w:rsidR="009012B9">
                                    <w:rPr>
                                      <w:rFonts w:ascii="Courier New" w:hAnsi="Courier New" w:cs="Courier New"/>
                                    </w:rPr>
                                    <w:t>applications</w:t>
                                  </w:r>
                                  <w:r w:rsidRPr="0DCF70DB">
                                    <w:rPr>
                                      <w:rFonts w:ascii="Courier New" w:hAnsi="Courier New" w:cs="Courier New"/>
                                    </w:rPr>
                                    <w:t xml:space="preserve">, </w:t>
                                  </w:r>
                                  <w:r w:rsidR="0032364A">
                                    <w:rPr>
                                      <w:rFonts w:ascii="Courier New" w:hAnsi="Courier New" w:cs="Courier New"/>
                                    </w:rPr>
                                    <w:t xml:space="preserve">and </w:t>
                                  </w:r>
                                  <w:r w:rsidRPr="0DCF70DB">
                                    <w:rPr>
                                      <w:rFonts w:ascii="Courier New" w:hAnsi="Courier New" w:cs="Courier New"/>
                                    </w:rPr>
                                    <w:t>track fellows’ activities during their fellowships. FMS is a</w:t>
                                  </w:r>
                                  <w:r w:rsidR="008E303E">
                                    <w:rPr>
                                      <w:rFonts w:ascii="Courier New" w:hAnsi="Courier New" w:cs="Courier New"/>
                                    </w:rPr>
                                    <w:t>n essential</w:t>
                                  </w:r>
                                  <w:r w:rsidRPr="0DCF70DB">
                                    <w:rPr>
                                      <w:rFonts w:ascii="Courier New" w:hAnsi="Courier New" w:cs="Courier New"/>
                                    </w:rPr>
                                    <w:t xml:space="preserve"> tool in CDC’s </w:t>
                                  </w:r>
                                  <w:r w:rsidR="009012B9">
                                    <w:rPr>
                                      <w:rFonts w:ascii="Courier New" w:hAnsi="Courier New" w:cs="Courier New"/>
                                    </w:rPr>
                                    <w:t>work to</w:t>
                                  </w:r>
                                  <w:r w:rsidR="009012B9">
                                    <w:rPr>
                                      <w:rFonts w:ascii="Courier New" w:hAnsi="Courier New" w:cs="Courier New"/>
                                      <w:lang w:bidi="en-US"/>
                                    </w:rPr>
                                    <w:t xml:space="preserve"> offer and manage high quality professional development programs for the public health workforce</w:t>
                                  </w:r>
                                  <w:r w:rsidRPr="00571DE9" w:rsidR="009012B9">
                                    <w:rPr>
                                      <w:rFonts w:ascii="Courier New" w:hAnsi="Courier New" w:cs="Courier New"/>
                                      <w:lang w:bidi="en-US"/>
                                    </w:rPr>
                                    <w:t xml:space="preserve">. </w:t>
                                  </w:r>
                                </w:p>
                              </w:tc>
                            </w:tr>
                            <w:tr w14:paraId="26246C4B" w14:textId="77777777" w:rsidTr="00C727FC">
                              <w:tblPrEx>
                                <w:tblW w:w="0" w:type="auto"/>
                                <w:tblCellMar>
                                  <w:top w:w="72" w:type="dxa"/>
                                  <w:left w:w="115" w:type="dxa"/>
                                  <w:bottom w:w="72" w:type="dxa"/>
                                  <w:right w:w="115" w:type="dxa"/>
                                </w:tblCellMar>
                                <w:tblLook w:val="04A0"/>
                              </w:tblPrEx>
                              <w:tc>
                                <w:tcPr>
                                  <w:tcW w:w="9175" w:type="dxa"/>
                                </w:tcPr>
                                <w:p w:rsidR="000E682D" w:rsidRPr="008C2A34" w:rsidP="000E682D" w14:textId="039EEB03">
                                  <w:pPr>
                                    <w:widowControl w:val="0"/>
                                    <w:autoSpaceDE w:val="0"/>
                                    <w:autoSpaceDN w:val="0"/>
                                    <w:adjustRightInd w:val="0"/>
                                    <w:suppressOverlap/>
                                    <w:rPr>
                                      <w:rFonts w:ascii="Courier New" w:hAnsi="Courier New" w:cs="Courier New"/>
                                    </w:rPr>
                                  </w:pPr>
                                  <w:r w:rsidRPr="00C15344">
                                    <w:rPr>
                                      <w:rFonts w:ascii="Arial Nova" w:hAnsi="Arial Nova"/>
                                      <w:b/>
                                      <w:color w:val="000000" w:themeColor="text1"/>
                                    </w:rPr>
                                    <w:t>Intended use of the resulting data</w:t>
                                  </w:r>
                                  <w:r w:rsidRPr="00C15344">
                                    <w:rPr>
                                      <w:rFonts w:ascii="Arial Nova" w:hAnsi="Arial Nova"/>
                                      <w:color w:val="000000" w:themeColor="text1"/>
                                    </w:rPr>
                                    <w:t xml:space="preserve">: </w:t>
                                  </w:r>
                                  <w:r w:rsidRPr="00277317">
                                    <w:rPr>
                                      <w:rFonts w:ascii="Courier New" w:hAnsi="Courier New" w:cs="Courier New"/>
                                    </w:rPr>
                                    <w:t xml:space="preserve"> CDC uses the</w:t>
                                  </w:r>
                                  <w:r w:rsidRPr="00571DE9">
                                    <w:rPr>
                                      <w:rFonts w:ascii="Courier New" w:hAnsi="Courier New" w:cs="Courier New"/>
                                    </w:rPr>
                                    <w:t xml:space="preserve"> information</w:t>
                                  </w:r>
                                  <w:r w:rsidR="001000F9">
                                    <w:rPr>
                                      <w:rFonts w:ascii="Courier New" w:hAnsi="Courier New" w:cs="Courier New"/>
                                    </w:rPr>
                                    <w:t xml:space="preserve"> primarily for program management,</w:t>
                                  </w:r>
                                  <w:r w:rsidR="005358A7">
                                    <w:rPr>
                                      <w:rFonts w:ascii="Courier New" w:hAnsi="Courier New" w:cs="Courier New"/>
                                    </w:rPr>
                                    <w:t xml:space="preserve"> </w:t>
                                  </w:r>
                                  <w:r w:rsidR="00F551B9">
                                    <w:rPr>
                                      <w:rFonts w:ascii="Courier New" w:hAnsi="Courier New" w:cs="Courier New"/>
                                    </w:rPr>
                                    <w:t>to</w:t>
                                  </w:r>
                                  <w:r w:rsidRPr="00571DE9">
                                    <w:rPr>
                                      <w:rFonts w:ascii="Courier New" w:hAnsi="Courier New" w:cs="Courier New"/>
                                    </w:rPr>
                                    <w:t xml:space="preserve"> </w:t>
                                  </w:r>
                                  <w:r w:rsidR="00F551B9">
                                    <w:rPr>
                                      <w:rFonts w:ascii="Courier New" w:hAnsi="Courier New" w:cs="Courier New"/>
                                    </w:rPr>
                                    <w:t>select fellows and</w:t>
                                  </w:r>
                                  <w:r>
                                    <w:rPr>
                                      <w:rFonts w:ascii="Courier New" w:hAnsi="Courier New" w:cs="Courier New"/>
                                      <w:lang w:bidi="en-US"/>
                                    </w:rPr>
                                    <w:t xml:space="preserve"> host sites and</w:t>
                                  </w:r>
                                  <w:r>
                                    <w:rPr>
                                      <w:rFonts w:ascii="Courier New" w:hAnsi="Courier New" w:cs="Courier New"/>
                                    </w:rPr>
                                    <w:t xml:space="preserve"> to track participant </w:t>
                                  </w:r>
                                  <w:r w:rsidR="005358A7">
                                    <w:rPr>
                                      <w:rFonts w:ascii="Courier New" w:hAnsi="Courier New" w:cs="Courier New"/>
                                    </w:rPr>
                                    <w:t>activities and program completion.</w:t>
                                  </w:r>
                                  <w:r w:rsidR="001000F9">
                                    <w:rPr>
                                      <w:rFonts w:ascii="Courier New" w:hAnsi="Courier New" w:cs="Courier New"/>
                                    </w:rPr>
                                    <w:t xml:space="preserve"> These data also are used to guide program improvement.</w:t>
                                  </w:r>
                                </w:p>
                              </w:tc>
                            </w:tr>
                            <w:tr w14:paraId="7058A71E" w14:textId="77777777" w:rsidTr="00C727FC">
                              <w:tblPrEx>
                                <w:tblW w:w="0" w:type="auto"/>
                                <w:tblCellMar>
                                  <w:top w:w="72" w:type="dxa"/>
                                  <w:left w:w="115" w:type="dxa"/>
                                  <w:bottom w:w="72" w:type="dxa"/>
                                  <w:right w:w="115" w:type="dxa"/>
                                </w:tblCellMar>
                                <w:tblLook w:val="04A0"/>
                              </w:tblPrEx>
                              <w:tc>
                                <w:tcPr>
                                  <w:tcW w:w="9175" w:type="dxa"/>
                                </w:tcPr>
                                <w:p w:rsidR="000E682D" w:rsidRPr="008C2A34" w:rsidP="000E682D" w14:textId="4C5D5A72">
                                  <w:pPr>
                                    <w:suppressOverlap/>
                                    <w:rPr>
                                      <w:rFonts w:ascii="Courier New" w:hAnsi="Courier New" w:cs="Courier New"/>
                                      <w:color w:val="000000" w:themeColor="text1"/>
                                    </w:rPr>
                                  </w:pPr>
                                  <w:r w:rsidRPr="0DCF70DB">
                                    <w:rPr>
                                      <w:rFonts w:ascii="Arial Nova" w:hAnsi="Arial Nova"/>
                                      <w:b/>
                                      <w:bCs/>
                                      <w:color w:val="000000" w:themeColor="text1"/>
                                    </w:rPr>
                                    <w:t>Methods to be used to collect</w:t>
                                  </w:r>
                                  <w:r w:rsidRPr="0DCF70DB">
                                    <w:rPr>
                                      <w:rFonts w:ascii="Arial Nova" w:hAnsi="Arial Nova"/>
                                      <w:color w:val="000000" w:themeColor="text1"/>
                                    </w:rPr>
                                    <w:t xml:space="preserve">:  </w:t>
                                  </w:r>
                                  <w:r w:rsidRPr="0DCF70DB">
                                    <w:rPr>
                                      <w:rFonts w:ascii="Courier New" w:hAnsi="Courier New" w:cs="Courier New"/>
                                      <w:color w:val="000000" w:themeColor="text1"/>
                                    </w:rPr>
                                    <w:t xml:space="preserve">All information is collected </w:t>
                                  </w:r>
                                  <w:r w:rsidR="00C10E69">
                                    <w:rPr>
                                      <w:rFonts w:ascii="Courier New" w:hAnsi="Courier New" w:cs="Courier New"/>
                                      <w:color w:val="000000" w:themeColor="text1"/>
                                    </w:rPr>
                                    <w:t xml:space="preserve">voluntarily and </w:t>
                                  </w:r>
                                  <w:r w:rsidRPr="0DCF70DB">
                                    <w:rPr>
                                      <w:rFonts w:ascii="Courier New" w:hAnsi="Courier New" w:cs="Courier New"/>
                                      <w:color w:val="000000" w:themeColor="text1"/>
                                    </w:rPr>
                                    <w:t xml:space="preserve">electronically through a web-based portal from respondents who seek to participate in, </w:t>
                                  </w:r>
                                  <w:r w:rsidR="00FF0AD9">
                                    <w:rPr>
                                      <w:rFonts w:ascii="Courier New" w:hAnsi="Courier New" w:cs="Courier New"/>
                                      <w:color w:val="000000" w:themeColor="text1"/>
                                    </w:rPr>
                                    <w:t>or</w:t>
                                  </w:r>
                                  <w:r w:rsidRPr="0DCF70DB">
                                    <w:rPr>
                                      <w:rFonts w:ascii="Courier New" w:hAnsi="Courier New" w:cs="Courier New"/>
                                      <w:color w:val="000000" w:themeColor="text1"/>
                                    </w:rPr>
                                    <w:t xml:space="preserve"> who participate in, </w:t>
                                  </w:r>
                                  <w:r w:rsidR="008E303E">
                                    <w:rPr>
                                      <w:rFonts w:ascii="Courier New" w:hAnsi="Courier New" w:cs="Courier New"/>
                                      <w:color w:val="000000" w:themeColor="text1"/>
                                    </w:rPr>
                                    <w:t xml:space="preserve">select </w:t>
                                  </w:r>
                                  <w:r w:rsidRPr="0DCF70DB">
                                    <w:rPr>
                                      <w:rFonts w:ascii="Courier New" w:hAnsi="Courier New" w:cs="Courier New"/>
                                      <w:color w:val="000000" w:themeColor="text1"/>
                                    </w:rPr>
                                    <w:t>CDC fellowships.</w:t>
                                  </w:r>
                                </w:p>
                              </w:tc>
                            </w:tr>
                            <w:tr w14:paraId="4B571754" w14:textId="77777777" w:rsidTr="00C727FC">
                              <w:tblPrEx>
                                <w:tblW w:w="0" w:type="auto"/>
                                <w:tblCellMar>
                                  <w:top w:w="72" w:type="dxa"/>
                                  <w:left w:w="115" w:type="dxa"/>
                                  <w:bottom w:w="72" w:type="dxa"/>
                                  <w:right w:w="115" w:type="dxa"/>
                                </w:tblCellMar>
                                <w:tblLook w:val="04A0"/>
                              </w:tblPrEx>
                              <w:tc>
                                <w:tcPr>
                                  <w:tcW w:w="9175" w:type="dxa"/>
                                </w:tcPr>
                                <w:p w:rsidR="000E682D" w:rsidRPr="00C15344" w:rsidP="000E682D" w14:textId="65ADC28D">
                                  <w:pPr>
                                    <w:suppressOverlap/>
                                    <w:rPr>
                                      <w:rFonts w:ascii="Arial Nova" w:hAnsi="Arial Nova"/>
                                      <w:color w:val="000000" w:themeColor="text1"/>
                                    </w:rPr>
                                  </w:pPr>
                                  <w:r w:rsidRPr="00C15344">
                                    <w:rPr>
                                      <w:rFonts w:ascii="Arial Nova" w:hAnsi="Arial Nova"/>
                                      <w:b/>
                                      <w:color w:val="000000" w:themeColor="text1"/>
                                    </w:rPr>
                                    <w:t>The subpopulation to be studied</w:t>
                                  </w:r>
                                  <w:r w:rsidRPr="00C15344">
                                    <w:rPr>
                                      <w:rFonts w:ascii="Arial Nova" w:hAnsi="Arial Nova"/>
                                      <w:color w:val="000000" w:themeColor="text1"/>
                                    </w:rPr>
                                    <w:t xml:space="preserve">: </w:t>
                                  </w:r>
                                  <w:r>
                                    <w:rPr>
                                      <w:rFonts w:ascii="Courier New" w:hAnsi="Courier New" w:cs="Courier New"/>
                                      <w:color w:val="000000" w:themeColor="text1"/>
                                    </w:rPr>
                                    <w:t xml:space="preserve"> Potential respondents include nonfederal fellowship and host site applicants, </w:t>
                                  </w:r>
                                  <w:r w:rsidR="000D3682">
                                    <w:rPr>
                                      <w:rFonts w:ascii="Courier New" w:hAnsi="Courier New" w:cs="Courier New"/>
                                      <w:color w:val="000000" w:themeColor="text1"/>
                                    </w:rPr>
                                    <w:t xml:space="preserve">reference letter writers, and </w:t>
                                  </w:r>
                                  <w:r>
                                    <w:rPr>
                                      <w:rFonts w:ascii="Courier New" w:hAnsi="Courier New" w:cs="Courier New"/>
                                      <w:color w:val="000000" w:themeColor="text1"/>
                                    </w:rPr>
                                    <w:t>current supervisors.</w:t>
                                  </w:r>
                                </w:p>
                              </w:tc>
                            </w:tr>
                            <w:tr w14:paraId="54D5E4EE" w14:textId="77777777" w:rsidTr="00C727FC">
                              <w:tblPrEx>
                                <w:tblW w:w="0" w:type="auto"/>
                                <w:tblCellMar>
                                  <w:top w:w="72" w:type="dxa"/>
                                  <w:left w:w="115" w:type="dxa"/>
                                  <w:bottom w:w="72" w:type="dxa"/>
                                  <w:right w:w="115" w:type="dxa"/>
                                </w:tblCellMar>
                                <w:tblLook w:val="04A0"/>
                              </w:tblPrEx>
                              <w:tc>
                                <w:tcPr>
                                  <w:tcW w:w="9175" w:type="dxa"/>
                                </w:tcPr>
                                <w:p w:rsidR="000E682D" w:rsidRPr="009B3BCA" w:rsidP="000E682D" w14:textId="4D8B0644">
                                  <w:pPr>
                                    <w:spacing w:after="240"/>
                                    <w:suppressOverlap/>
                                    <w:rPr>
                                      <w:rFonts w:ascii="Arial Nova" w:hAnsi="Arial Nova"/>
                                      <w:color w:val="000000" w:themeColor="text1"/>
                                      <w:highlight w:val="yellow"/>
                                    </w:rPr>
                                  </w:pPr>
                                  <w:r w:rsidRPr="00946D8A">
                                    <w:rPr>
                                      <w:rFonts w:ascii="Arial Nova" w:hAnsi="Arial Nova"/>
                                      <w:b/>
                                      <w:color w:val="000000" w:themeColor="text1"/>
                                    </w:rPr>
                                    <w:t>How the data will be analyzed</w:t>
                                  </w:r>
                                  <w:r w:rsidRPr="00946D8A">
                                    <w:rPr>
                                      <w:rFonts w:ascii="Arial Nova" w:hAnsi="Arial Nova"/>
                                      <w:color w:val="000000" w:themeColor="text1"/>
                                    </w:rPr>
                                    <w:t xml:space="preserve">: </w:t>
                                  </w:r>
                                  <w:r>
                                    <w:rPr>
                                      <w:rFonts w:ascii="Courier New" w:hAnsi="Courier New" w:cs="Courier New"/>
                                      <w:color w:val="000000" w:themeColor="text1"/>
                                    </w:rPr>
                                    <w:t xml:space="preserve">All </w:t>
                                  </w:r>
                                  <w:r w:rsidR="00387464">
                                    <w:rPr>
                                      <w:rFonts w:ascii="Courier New" w:hAnsi="Courier New" w:cs="Courier New"/>
                                      <w:color w:val="000000" w:themeColor="text1"/>
                                    </w:rPr>
                                    <w:t>information</w:t>
                                  </w:r>
                                  <w:r w:rsidRPr="00946D8A">
                                    <w:rPr>
                                      <w:rFonts w:ascii="Courier New" w:hAnsi="Courier New" w:cs="Courier New"/>
                                      <w:color w:val="000000" w:themeColor="text1"/>
                                    </w:rPr>
                                    <w:t xml:space="preserve"> will be analyzed through </w:t>
                                  </w:r>
                                  <w:r w:rsidR="00C210CF">
                                    <w:rPr>
                                      <w:rFonts w:ascii="Courier New" w:hAnsi="Courier New" w:cs="Courier New"/>
                                      <w:color w:val="000000" w:themeColor="text1"/>
                                    </w:rPr>
                                    <w:t xml:space="preserve">document review </w:t>
                                  </w:r>
                                  <w:r w:rsidR="00387464">
                                    <w:rPr>
                                      <w:rFonts w:ascii="Courier New" w:hAnsi="Courier New" w:cs="Courier New"/>
                                      <w:color w:val="000000" w:themeColor="text1"/>
                                    </w:rPr>
                                    <w:t>or</w:t>
                                  </w:r>
                                  <w:r w:rsidRPr="00946D8A">
                                    <w:rPr>
                                      <w:rFonts w:ascii="Courier New" w:hAnsi="Courier New" w:cs="Courier New"/>
                                      <w:color w:val="000000" w:themeColor="text1"/>
                                    </w:rPr>
                                    <w:t xml:space="preserve"> descriptive statistics to </w:t>
                                  </w:r>
                                  <w:r w:rsidR="000D3682">
                                    <w:rPr>
                                      <w:rFonts w:ascii="Courier New" w:hAnsi="Courier New" w:cs="Courier New"/>
                                      <w:color w:val="000000" w:themeColor="text1"/>
                                    </w:rPr>
                                    <w:t>guide</w:t>
                                  </w:r>
                                  <w:r w:rsidRPr="00946D8A">
                                    <w:rPr>
                                      <w:rFonts w:ascii="Courier New" w:hAnsi="Courier New" w:cs="Courier New"/>
                                      <w:color w:val="000000" w:themeColor="text1"/>
                                    </w:rPr>
                                    <w:t xml:space="preserve"> program </w:t>
                                  </w:r>
                                  <w:r w:rsidR="008A152F">
                                    <w:rPr>
                                      <w:rFonts w:ascii="Courier New" w:hAnsi="Courier New" w:cs="Courier New"/>
                                      <w:color w:val="000000" w:themeColor="text1"/>
                                    </w:rPr>
                                    <w:t>implementation</w:t>
                                  </w:r>
                                  <w:r>
                                    <w:rPr>
                                      <w:rFonts w:ascii="Courier New" w:hAnsi="Courier New" w:cs="Courier New"/>
                                      <w:color w:val="000000" w:themeColor="text1"/>
                                    </w:rPr>
                                    <w:t xml:space="preserve"> and </w:t>
                                  </w:r>
                                  <w:r w:rsidR="005358A7">
                                    <w:rPr>
                                      <w:rFonts w:ascii="Courier New" w:hAnsi="Courier New" w:cs="Courier New"/>
                                      <w:color w:val="000000" w:themeColor="text1"/>
                                    </w:rPr>
                                    <w:t>program improvement</w:t>
                                  </w:r>
                                  <w:r w:rsidR="000D3682">
                                    <w:rPr>
                                      <w:rFonts w:ascii="Courier New" w:hAnsi="Courier New" w:cs="Courier New"/>
                                      <w:color w:val="000000" w:themeColor="text1"/>
                                    </w:rPr>
                                    <w:t>;</w:t>
                                  </w:r>
                                  <w:r w:rsidRPr="00946D8A">
                                    <w:rPr>
                                      <w:rFonts w:ascii="Courier New" w:hAnsi="Courier New" w:cs="Courier New"/>
                                      <w:color w:val="000000" w:themeColor="text1"/>
                                    </w:rPr>
                                    <w:t xml:space="preserve"> </w:t>
                                  </w:r>
                                  <w:r w:rsidR="003E3F7C">
                                    <w:rPr>
                                      <w:rFonts w:ascii="Courier New" w:hAnsi="Courier New" w:cs="Courier New"/>
                                      <w:color w:val="000000" w:themeColor="text1"/>
                                    </w:rPr>
                                    <w:t>when presented</w:t>
                                  </w:r>
                                  <w:r w:rsidRPr="00946D8A">
                                    <w:rPr>
                                      <w:rFonts w:ascii="Courier New" w:hAnsi="Courier New" w:cs="Courier New"/>
                                      <w:color w:val="000000" w:themeColor="text1"/>
                                    </w:rPr>
                                    <w:t xml:space="preserve">, data will be </w:t>
                                  </w:r>
                                  <w:r w:rsidR="00BA5150">
                                    <w:rPr>
                                      <w:rFonts w:ascii="Courier New" w:hAnsi="Courier New" w:cs="Courier New"/>
                                      <w:color w:val="000000" w:themeColor="text1"/>
                                    </w:rPr>
                                    <w:t>shown</w:t>
                                  </w:r>
                                  <w:r w:rsidRPr="00946D8A">
                                    <w:rPr>
                                      <w:rFonts w:ascii="Courier New" w:hAnsi="Courier New" w:cs="Courier New"/>
                                      <w:color w:val="000000" w:themeColor="text1"/>
                                    </w:rPr>
                                    <w:t xml:space="preserve"> in aggregate</w:t>
                                  </w:r>
                                  <w:r w:rsidR="00BA5150">
                                    <w:rPr>
                                      <w:rFonts w:ascii="Courier New" w:hAnsi="Courier New" w:cs="Courier New"/>
                                      <w:color w:val="000000" w:themeColor="text1"/>
                                    </w:rPr>
                                    <w:t xml:space="preserve"> form only</w:t>
                                  </w:r>
                                  <w:r w:rsidRPr="00946D8A">
                                    <w:rPr>
                                      <w:rFonts w:ascii="Courier New" w:hAnsi="Courier New" w:cs="Courier New"/>
                                      <w:color w:val="000000" w:themeColor="text1"/>
                                    </w:rPr>
                                    <w:t>.</w:t>
                                  </w:r>
                                  <w:r w:rsidRPr="00946D8A">
                                    <w:rPr>
                                      <w:rFonts w:ascii="Arial Nova" w:hAnsi="Arial Nova"/>
                                      <w:color w:val="000000" w:themeColor="text1"/>
                                    </w:rPr>
                                    <w:t xml:space="preserve"> </w:t>
                                  </w:r>
                                </w:p>
                              </w:tc>
                            </w:tr>
                          </w:tbl>
                          <w:p w:rsidR="00063DD6" w:rsidP="00F415F7" w14:textId="2570B035">
                            <w:pPr>
                              <w:pStyle w:val="ListParagraph"/>
                              <w:ind w:left="36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53.75pt;height:447.9pt;margin-top:26.75pt;margin-left:21.75pt;mso-height-percent:0;mso-height-relative:margin;mso-width-percent:0;mso-width-relative:margin;mso-wrap-distance-bottom:3.6pt;mso-wrap-distance-left:9pt;mso-wrap-distance-right:9pt;mso-wrap-distance-top:3.6pt;mso-wrap-style:square;position:absolute;visibility:visible;v-text-anchor:top;z-index:251659264">
                <v:textbox>
                  <w:txbxContent>
                    <w:tbl>
                      <w:tblPr>
                        <w:tblStyle w:val="TableGrid"/>
                        <w:tblCaption w:val="Example Summary 2"/>
                        <w:tblDescription w:val="Example Summary 2"/>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8778"/>
                      </w:tblGrid>
                      <w:tr w14:paraId="6A786462" w14:textId="77777777" w:rsidTr="00C727FC">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0E682D" w:rsidRPr="00487091" w:rsidP="000E682D" w14:paraId="655E3732" w14:textId="62898012">
                            <w:pPr>
                              <w:spacing w:before="240"/>
                              <w:suppressOverlap/>
                              <w:rPr>
                                <w:rFonts w:ascii="Arial Nova" w:hAnsi="Arial Nova"/>
                                <w:color w:val="000000" w:themeColor="text1"/>
                              </w:rPr>
                            </w:pPr>
                            <w:r w:rsidRPr="0DCF70DB">
                              <w:rPr>
                                <w:rFonts w:ascii="Arial Nova" w:hAnsi="Arial Nova"/>
                                <w:b/>
                                <w:bCs/>
                                <w:color w:val="000000" w:themeColor="text1"/>
                              </w:rPr>
                              <w:t>Goal of the project</w:t>
                            </w:r>
                            <w:r w:rsidRPr="0DCF70DB">
                              <w:rPr>
                                <w:rFonts w:ascii="Arial Nova" w:hAnsi="Arial Nova"/>
                                <w:color w:val="000000" w:themeColor="text1"/>
                              </w:rPr>
                              <w:t xml:space="preserve">: </w:t>
                            </w:r>
                            <w:r w:rsidRPr="0DCF70DB">
                              <w:rPr>
                                <w:rFonts w:ascii="Courier New" w:hAnsi="Courier New" w:cs="Courier New"/>
                              </w:rPr>
                              <w:t xml:space="preserve"> CDC uses FMS to collect, process, and manage data from nonfederal applicants seeking training or public health support services through CDC fellowships.  FMS is used to electronically submit fellowship applications, submit fellowship host site </w:t>
                            </w:r>
                            <w:r w:rsidR="009012B9">
                              <w:rPr>
                                <w:rFonts w:ascii="Courier New" w:hAnsi="Courier New" w:cs="Courier New"/>
                              </w:rPr>
                              <w:t>applications</w:t>
                            </w:r>
                            <w:r w:rsidRPr="0DCF70DB">
                              <w:rPr>
                                <w:rFonts w:ascii="Courier New" w:hAnsi="Courier New" w:cs="Courier New"/>
                              </w:rPr>
                              <w:t xml:space="preserve">, </w:t>
                            </w:r>
                            <w:r w:rsidR="0032364A">
                              <w:rPr>
                                <w:rFonts w:ascii="Courier New" w:hAnsi="Courier New" w:cs="Courier New"/>
                              </w:rPr>
                              <w:t xml:space="preserve">and </w:t>
                            </w:r>
                            <w:r w:rsidRPr="0DCF70DB">
                              <w:rPr>
                                <w:rFonts w:ascii="Courier New" w:hAnsi="Courier New" w:cs="Courier New"/>
                              </w:rPr>
                              <w:t>track fellows’ activities during their fellowships. FMS is a</w:t>
                            </w:r>
                            <w:r w:rsidR="008E303E">
                              <w:rPr>
                                <w:rFonts w:ascii="Courier New" w:hAnsi="Courier New" w:cs="Courier New"/>
                              </w:rPr>
                              <w:t>n essential</w:t>
                            </w:r>
                            <w:r w:rsidRPr="0DCF70DB">
                              <w:rPr>
                                <w:rFonts w:ascii="Courier New" w:hAnsi="Courier New" w:cs="Courier New"/>
                              </w:rPr>
                              <w:t xml:space="preserve"> tool in CDC’s </w:t>
                            </w:r>
                            <w:r w:rsidR="009012B9">
                              <w:rPr>
                                <w:rFonts w:ascii="Courier New" w:hAnsi="Courier New" w:cs="Courier New"/>
                              </w:rPr>
                              <w:t>work to</w:t>
                            </w:r>
                            <w:r w:rsidR="009012B9">
                              <w:rPr>
                                <w:rFonts w:ascii="Courier New" w:hAnsi="Courier New" w:cs="Courier New"/>
                                <w:lang w:bidi="en-US"/>
                              </w:rPr>
                              <w:t xml:space="preserve"> offer and manage high quality professional development programs for the public health workforce</w:t>
                            </w:r>
                            <w:r w:rsidRPr="00571DE9" w:rsidR="009012B9">
                              <w:rPr>
                                <w:rFonts w:ascii="Courier New" w:hAnsi="Courier New" w:cs="Courier New"/>
                                <w:lang w:bidi="en-US"/>
                              </w:rPr>
                              <w:t xml:space="preserve">. </w:t>
                            </w:r>
                          </w:p>
                        </w:tc>
                      </w:tr>
                      <w:tr w14:paraId="26246C4B" w14:textId="77777777" w:rsidTr="00C727FC">
                        <w:tblPrEx>
                          <w:tblW w:w="0" w:type="auto"/>
                          <w:tblCellMar>
                            <w:top w:w="72" w:type="dxa"/>
                            <w:left w:w="115" w:type="dxa"/>
                            <w:bottom w:w="72" w:type="dxa"/>
                            <w:right w:w="115" w:type="dxa"/>
                          </w:tblCellMar>
                          <w:tblLook w:val="04A0"/>
                        </w:tblPrEx>
                        <w:tc>
                          <w:tcPr>
                            <w:tcW w:w="9175" w:type="dxa"/>
                          </w:tcPr>
                          <w:p w:rsidR="000E682D" w:rsidRPr="008C2A34" w:rsidP="000E682D" w14:paraId="27B00109" w14:textId="039EEB03">
                            <w:pPr>
                              <w:widowControl w:val="0"/>
                              <w:autoSpaceDE w:val="0"/>
                              <w:autoSpaceDN w:val="0"/>
                              <w:adjustRightInd w:val="0"/>
                              <w:suppressOverlap/>
                              <w:rPr>
                                <w:rFonts w:ascii="Courier New" w:hAnsi="Courier New" w:cs="Courier New"/>
                              </w:rPr>
                            </w:pPr>
                            <w:r w:rsidRPr="00C15344">
                              <w:rPr>
                                <w:rFonts w:ascii="Arial Nova" w:hAnsi="Arial Nova"/>
                                <w:b/>
                                <w:color w:val="000000" w:themeColor="text1"/>
                              </w:rPr>
                              <w:t>Intended use of the resulting data</w:t>
                            </w:r>
                            <w:r w:rsidRPr="00C15344">
                              <w:rPr>
                                <w:rFonts w:ascii="Arial Nova" w:hAnsi="Arial Nova"/>
                                <w:color w:val="000000" w:themeColor="text1"/>
                              </w:rPr>
                              <w:t xml:space="preserve">: </w:t>
                            </w:r>
                            <w:r w:rsidRPr="00277317">
                              <w:rPr>
                                <w:rFonts w:ascii="Courier New" w:hAnsi="Courier New" w:cs="Courier New"/>
                              </w:rPr>
                              <w:t xml:space="preserve"> CDC uses the</w:t>
                            </w:r>
                            <w:r w:rsidRPr="00571DE9">
                              <w:rPr>
                                <w:rFonts w:ascii="Courier New" w:hAnsi="Courier New" w:cs="Courier New"/>
                              </w:rPr>
                              <w:t xml:space="preserve"> information</w:t>
                            </w:r>
                            <w:r w:rsidR="001000F9">
                              <w:rPr>
                                <w:rFonts w:ascii="Courier New" w:hAnsi="Courier New" w:cs="Courier New"/>
                              </w:rPr>
                              <w:t xml:space="preserve"> primarily for program management,</w:t>
                            </w:r>
                            <w:r w:rsidR="005358A7">
                              <w:rPr>
                                <w:rFonts w:ascii="Courier New" w:hAnsi="Courier New" w:cs="Courier New"/>
                              </w:rPr>
                              <w:t xml:space="preserve"> </w:t>
                            </w:r>
                            <w:r w:rsidR="00F551B9">
                              <w:rPr>
                                <w:rFonts w:ascii="Courier New" w:hAnsi="Courier New" w:cs="Courier New"/>
                              </w:rPr>
                              <w:t>to</w:t>
                            </w:r>
                            <w:r w:rsidRPr="00571DE9">
                              <w:rPr>
                                <w:rFonts w:ascii="Courier New" w:hAnsi="Courier New" w:cs="Courier New"/>
                              </w:rPr>
                              <w:t xml:space="preserve"> </w:t>
                            </w:r>
                            <w:r w:rsidR="00F551B9">
                              <w:rPr>
                                <w:rFonts w:ascii="Courier New" w:hAnsi="Courier New" w:cs="Courier New"/>
                              </w:rPr>
                              <w:t>select fellows and</w:t>
                            </w:r>
                            <w:r>
                              <w:rPr>
                                <w:rFonts w:ascii="Courier New" w:hAnsi="Courier New" w:cs="Courier New"/>
                                <w:lang w:bidi="en-US"/>
                              </w:rPr>
                              <w:t xml:space="preserve"> host sites and</w:t>
                            </w:r>
                            <w:r>
                              <w:rPr>
                                <w:rFonts w:ascii="Courier New" w:hAnsi="Courier New" w:cs="Courier New"/>
                              </w:rPr>
                              <w:t xml:space="preserve"> to track participant </w:t>
                            </w:r>
                            <w:r w:rsidR="005358A7">
                              <w:rPr>
                                <w:rFonts w:ascii="Courier New" w:hAnsi="Courier New" w:cs="Courier New"/>
                              </w:rPr>
                              <w:t>activities and program completion.</w:t>
                            </w:r>
                            <w:r w:rsidR="001000F9">
                              <w:rPr>
                                <w:rFonts w:ascii="Courier New" w:hAnsi="Courier New" w:cs="Courier New"/>
                              </w:rPr>
                              <w:t xml:space="preserve"> These data also are used to guide program improvement.</w:t>
                            </w:r>
                          </w:p>
                        </w:tc>
                      </w:tr>
                      <w:tr w14:paraId="7058A71E" w14:textId="77777777" w:rsidTr="00C727FC">
                        <w:tblPrEx>
                          <w:tblW w:w="0" w:type="auto"/>
                          <w:tblCellMar>
                            <w:top w:w="72" w:type="dxa"/>
                            <w:left w:w="115" w:type="dxa"/>
                            <w:bottom w:w="72" w:type="dxa"/>
                            <w:right w:w="115" w:type="dxa"/>
                          </w:tblCellMar>
                          <w:tblLook w:val="04A0"/>
                        </w:tblPrEx>
                        <w:tc>
                          <w:tcPr>
                            <w:tcW w:w="9175" w:type="dxa"/>
                          </w:tcPr>
                          <w:p w:rsidR="000E682D" w:rsidRPr="008C2A34" w:rsidP="000E682D" w14:paraId="5E5B51A9" w14:textId="4C5D5A72">
                            <w:pPr>
                              <w:suppressOverlap/>
                              <w:rPr>
                                <w:rFonts w:ascii="Courier New" w:hAnsi="Courier New" w:cs="Courier New"/>
                                <w:color w:val="000000" w:themeColor="text1"/>
                              </w:rPr>
                            </w:pPr>
                            <w:r w:rsidRPr="0DCF70DB">
                              <w:rPr>
                                <w:rFonts w:ascii="Arial Nova" w:hAnsi="Arial Nova"/>
                                <w:b/>
                                <w:bCs/>
                                <w:color w:val="000000" w:themeColor="text1"/>
                              </w:rPr>
                              <w:t>Methods to be used to collect</w:t>
                            </w:r>
                            <w:r w:rsidRPr="0DCF70DB">
                              <w:rPr>
                                <w:rFonts w:ascii="Arial Nova" w:hAnsi="Arial Nova"/>
                                <w:color w:val="000000" w:themeColor="text1"/>
                              </w:rPr>
                              <w:t xml:space="preserve">:  </w:t>
                            </w:r>
                            <w:r w:rsidRPr="0DCF70DB">
                              <w:rPr>
                                <w:rFonts w:ascii="Courier New" w:hAnsi="Courier New" w:cs="Courier New"/>
                                <w:color w:val="000000" w:themeColor="text1"/>
                              </w:rPr>
                              <w:t xml:space="preserve">All information is collected </w:t>
                            </w:r>
                            <w:r w:rsidR="00C10E69">
                              <w:rPr>
                                <w:rFonts w:ascii="Courier New" w:hAnsi="Courier New" w:cs="Courier New"/>
                                <w:color w:val="000000" w:themeColor="text1"/>
                              </w:rPr>
                              <w:t xml:space="preserve">voluntarily and </w:t>
                            </w:r>
                            <w:r w:rsidRPr="0DCF70DB">
                              <w:rPr>
                                <w:rFonts w:ascii="Courier New" w:hAnsi="Courier New" w:cs="Courier New"/>
                                <w:color w:val="000000" w:themeColor="text1"/>
                              </w:rPr>
                              <w:t xml:space="preserve">electronically through a web-based portal from respondents who seek to participate in, </w:t>
                            </w:r>
                            <w:r w:rsidR="00FF0AD9">
                              <w:rPr>
                                <w:rFonts w:ascii="Courier New" w:hAnsi="Courier New" w:cs="Courier New"/>
                                <w:color w:val="000000" w:themeColor="text1"/>
                              </w:rPr>
                              <w:t>or</w:t>
                            </w:r>
                            <w:r w:rsidRPr="0DCF70DB">
                              <w:rPr>
                                <w:rFonts w:ascii="Courier New" w:hAnsi="Courier New" w:cs="Courier New"/>
                                <w:color w:val="000000" w:themeColor="text1"/>
                              </w:rPr>
                              <w:t xml:space="preserve"> who participate in, </w:t>
                            </w:r>
                            <w:r w:rsidR="008E303E">
                              <w:rPr>
                                <w:rFonts w:ascii="Courier New" w:hAnsi="Courier New" w:cs="Courier New"/>
                                <w:color w:val="000000" w:themeColor="text1"/>
                              </w:rPr>
                              <w:t xml:space="preserve">select </w:t>
                            </w:r>
                            <w:r w:rsidRPr="0DCF70DB">
                              <w:rPr>
                                <w:rFonts w:ascii="Courier New" w:hAnsi="Courier New" w:cs="Courier New"/>
                                <w:color w:val="000000" w:themeColor="text1"/>
                              </w:rPr>
                              <w:t>CDC fellowships.</w:t>
                            </w:r>
                          </w:p>
                        </w:tc>
                      </w:tr>
                      <w:tr w14:paraId="4B571754" w14:textId="77777777" w:rsidTr="00C727FC">
                        <w:tblPrEx>
                          <w:tblW w:w="0" w:type="auto"/>
                          <w:tblCellMar>
                            <w:top w:w="72" w:type="dxa"/>
                            <w:left w:w="115" w:type="dxa"/>
                            <w:bottom w:w="72" w:type="dxa"/>
                            <w:right w:w="115" w:type="dxa"/>
                          </w:tblCellMar>
                          <w:tblLook w:val="04A0"/>
                        </w:tblPrEx>
                        <w:tc>
                          <w:tcPr>
                            <w:tcW w:w="9175" w:type="dxa"/>
                          </w:tcPr>
                          <w:p w:rsidR="000E682D" w:rsidRPr="00C15344" w:rsidP="000E682D" w14:paraId="14102B3A" w14:textId="65ADC28D">
                            <w:pPr>
                              <w:suppressOverlap/>
                              <w:rPr>
                                <w:rFonts w:ascii="Arial Nova" w:hAnsi="Arial Nova"/>
                                <w:color w:val="000000" w:themeColor="text1"/>
                              </w:rPr>
                            </w:pPr>
                            <w:r w:rsidRPr="00C15344">
                              <w:rPr>
                                <w:rFonts w:ascii="Arial Nova" w:hAnsi="Arial Nova"/>
                                <w:b/>
                                <w:color w:val="000000" w:themeColor="text1"/>
                              </w:rPr>
                              <w:t>The subpopulation to be studied</w:t>
                            </w:r>
                            <w:r w:rsidRPr="00C15344">
                              <w:rPr>
                                <w:rFonts w:ascii="Arial Nova" w:hAnsi="Arial Nova"/>
                                <w:color w:val="000000" w:themeColor="text1"/>
                              </w:rPr>
                              <w:t xml:space="preserve">: </w:t>
                            </w:r>
                            <w:r>
                              <w:rPr>
                                <w:rFonts w:ascii="Courier New" w:hAnsi="Courier New" w:cs="Courier New"/>
                                <w:color w:val="000000" w:themeColor="text1"/>
                              </w:rPr>
                              <w:t xml:space="preserve"> Potential respondents include nonfederal fellowship and host site applicants, </w:t>
                            </w:r>
                            <w:r w:rsidR="000D3682">
                              <w:rPr>
                                <w:rFonts w:ascii="Courier New" w:hAnsi="Courier New" w:cs="Courier New"/>
                                <w:color w:val="000000" w:themeColor="text1"/>
                              </w:rPr>
                              <w:t xml:space="preserve">reference letter writers, and </w:t>
                            </w:r>
                            <w:r>
                              <w:rPr>
                                <w:rFonts w:ascii="Courier New" w:hAnsi="Courier New" w:cs="Courier New"/>
                                <w:color w:val="000000" w:themeColor="text1"/>
                              </w:rPr>
                              <w:t>current supervisors.</w:t>
                            </w:r>
                          </w:p>
                        </w:tc>
                      </w:tr>
                      <w:tr w14:paraId="54D5E4EE" w14:textId="77777777" w:rsidTr="00C727FC">
                        <w:tblPrEx>
                          <w:tblW w:w="0" w:type="auto"/>
                          <w:tblCellMar>
                            <w:top w:w="72" w:type="dxa"/>
                            <w:left w:w="115" w:type="dxa"/>
                            <w:bottom w:w="72" w:type="dxa"/>
                            <w:right w:w="115" w:type="dxa"/>
                          </w:tblCellMar>
                          <w:tblLook w:val="04A0"/>
                        </w:tblPrEx>
                        <w:tc>
                          <w:tcPr>
                            <w:tcW w:w="9175" w:type="dxa"/>
                          </w:tcPr>
                          <w:p w:rsidR="000E682D" w:rsidRPr="009B3BCA" w:rsidP="000E682D" w14:paraId="6726C163" w14:textId="4D8B0644">
                            <w:pPr>
                              <w:spacing w:after="240"/>
                              <w:suppressOverlap/>
                              <w:rPr>
                                <w:rFonts w:ascii="Arial Nova" w:hAnsi="Arial Nova"/>
                                <w:color w:val="000000" w:themeColor="text1"/>
                                <w:highlight w:val="yellow"/>
                              </w:rPr>
                            </w:pPr>
                            <w:r w:rsidRPr="00946D8A">
                              <w:rPr>
                                <w:rFonts w:ascii="Arial Nova" w:hAnsi="Arial Nova"/>
                                <w:b/>
                                <w:color w:val="000000" w:themeColor="text1"/>
                              </w:rPr>
                              <w:t>How the data will be analyzed</w:t>
                            </w:r>
                            <w:r w:rsidRPr="00946D8A">
                              <w:rPr>
                                <w:rFonts w:ascii="Arial Nova" w:hAnsi="Arial Nova"/>
                                <w:color w:val="000000" w:themeColor="text1"/>
                              </w:rPr>
                              <w:t xml:space="preserve">: </w:t>
                            </w:r>
                            <w:r>
                              <w:rPr>
                                <w:rFonts w:ascii="Courier New" w:hAnsi="Courier New" w:cs="Courier New"/>
                                <w:color w:val="000000" w:themeColor="text1"/>
                              </w:rPr>
                              <w:t xml:space="preserve">All </w:t>
                            </w:r>
                            <w:r w:rsidR="00387464">
                              <w:rPr>
                                <w:rFonts w:ascii="Courier New" w:hAnsi="Courier New" w:cs="Courier New"/>
                                <w:color w:val="000000" w:themeColor="text1"/>
                              </w:rPr>
                              <w:t>information</w:t>
                            </w:r>
                            <w:r w:rsidRPr="00946D8A">
                              <w:rPr>
                                <w:rFonts w:ascii="Courier New" w:hAnsi="Courier New" w:cs="Courier New"/>
                                <w:color w:val="000000" w:themeColor="text1"/>
                              </w:rPr>
                              <w:t xml:space="preserve"> will be analyzed through </w:t>
                            </w:r>
                            <w:r w:rsidR="00C210CF">
                              <w:rPr>
                                <w:rFonts w:ascii="Courier New" w:hAnsi="Courier New" w:cs="Courier New"/>
                                <w:color w:val="000000" w:themeColor="text1"/>
                              </w:rPr>
                              <w:t xml:space="preserve">document review </w:t>
                            </w:r>
                            <w:r w:rsidR="00387464">
                              <w:rPr>
                                <w:rFonts w:ascii="Courier New" w:hAnsi="Courier New" w:cs="Courier New"/>
                                <w:color w:val="000000" w:themeColor="text1"/>
                              </w:rPr>
                              <w:t>or</w:t>
                            </w:r>
                            <w:r w:rsidRPr="00946D8A">
                              <w:rPr>
                                <w:rFonts w:ascii="Courier New" w:hAnsi="Courier New" w:cs="Courier New"/>
                                <w:color w:val="000000" w:themeColor="text1"/>
                              </w:rPr>
                              <w:t xml:space="preserve"> descriptive statistics to </w:t>
                            </w:r>
                            <w:r w:rsidR="000D3682">
                              <w:rPr>
                                <w:rFonts w:ascii="Courier New" w:hAnsi="Courier New" w:cs="Courier New"/>
                                <w:color w:val="000000" w:themeColor="text1"/>
                              </w:rPr>
                              <w:t>guide</w:t>
                            </w:r>
                            <w:r w:rsidRPr="00946D8A">
                              <w:rPr>
                                <w:rFonts w:ascii="Courier New" w:hAnsi="Courier New" w:cs="Courier New"/>
                                <w:color w:val="000000" w:themeColor="text1"/>
                              </w:rPr>
                              <w:t xml:space="preserve"> program </w:t>
                            </w:r>
                            <w:r w:rsidR="008A152F">
                              <w:rPr>
                                <w:rFonts w:ascii="Courier New" w:hAnsi="Courier New" w:cs="Courier New"/>
                                <w:color w:val="000000" w:themeColor="text1"/>
                              </w:rPr>
                              <w:t>implementation</w:t>
                            </w:r>
                            <w:r>
                              <w:rPr>
                                <w:rFonts w:ascii="Courier New" w:hAnsi="Courier New" w:cs="Courier New"/>
                                <w:color w:val="000000" w:themeColor="text1"/>
                              </w:rPr>
                              <w:t xml:space="preserve"> and </w:t>
                            </w:r>
                            <w:r w:rsidR="005358A7">
                              <w:rPr>
                                <w:rFonts w:ascii="Courier New" w:hAnsi="Courier New" w:cs="Courier New"/>
                                <w:color w:val="000000" w:themeColor="text1"/>
                              </w:rPr>
                              <w:t>program improvement</w:t>
                            </w:r>
                            <w:r w:rsidR="000D3682">
                              <w:rPr>
                                <w:rFonts w:ascii="Courier New" w:hAnsi="Courier New" w:cs="Courier New"/>
                                <w:color w:val="000000" w:themeColor="text1"/>
                              </w:rPr>
                              <w:t>;</w:t>
                            </w:r>
                            <w:r w:rsidRPr="00946D8A">
                              <w:rPr>
                                <w:rFonts w:ascii="Courier New" w:hAnsi="Courier New" w:cs="Courier New"/>
                                <w:color w:val="000000" w:themeColor="text1"/>
                              </w:rPr>
                              <w:t xml:space="preserve"> </w:t>
                            </w:r>
                            <w:r w:rsidR="003E3F7C">
                              <w:rPr>
                                <w:rFonts w:ascii="Courier New" w:hAnsi="Courier New" w:cs="Courier New"/>
                                <w:color w:val="000000" w:themeColor="text1"/>
                              </w:rPr>
                              <w:t>when presented</w:t>
                            </w:r>
                            <w:r w:rsidRPr="00946D8A">
                              <w:rPr>
                                <w:rFonts w:ascii="Courier New" w:hAnsi="Courier New" w:cs="Courier New"/>
                                <w:color w:val="000000" w:themeColor="text1"/>
                              </w:rPr>
                              <w:t xml:space="preserve">, data will be </w:t>
                            </w:r>
                            <w:r w:rsidR="00BA5150">
                              <w:rPr>
                                <w:rFonts w:ascii="Courier New" w:hAnsi="Courier New" w:cs="Courier New"/>
                                <w:color w:val="000000" w:themeColor="text1"/>
                              </w:rPr>
                              <w:t>shown</w:t>
                            </w:r>
                            <w:r w:rsidRPr="00946D8A">
                              <w:rPr>
                                <w:rFonts w:ascii="Courier New" w:hAnsi="Courier New" w:cs="Courier New"/>
                                <w:color w:val="000000" w:themeColor="text1"/>
                              </w:rPr>
                              <w:t xml:space="preserve"> in aggregate</w:t>
                            </w:r>
                            <w:r w:rsidR="00BA5150">
                              <w:rPr>
                                <w:rFonts w:ascii="Courier New" w:hAnsi="Courier New" w:cs="Courier New"/>
                                <w:color w:val="000000" w:themeColor="text1"/>
                              </w:rPr>
                              <w:t xml:space="preserve"> form only</w:t>
                            </w:r>
                            <w:r w:rsidRPr="00946D8A">
                              <w:rPr>
                                <w:rFonts w:ascii="Courier New" w:hAnsi="Courier New" w:cs="Courier New"/>
                                <w:color w:val="000000" w:themeColor="text1"/>
                              </w:rPr>
                              <w:t>.</w:t>
                            </w:r>
                            <w:r w:rsidRPr="00946D8A">
                              <w:rPr>
                                <w:rFonts w:ascii="Arial Nova" w:hAnsi="Arial Nova"/>
                                <w:color w:val="000000" w:themeColor="text1"/>
                              </w:rPr>
                              <w:t xml:space="preserve"> </w:t>
                            </w:r>
                          </w:p>
                        </w:tc>
                      </w:tr>
                    </w:tbl>
                    <w:p w:rsidR="00063DD6" w:rsidP="00F415F7" w14:paraId="3E1022C4" w14:textId="2570B035">
                      <w:pPr>
                        <w:pStyle w:val="ListParagraph"/>
                        <w:ind w:left="360"/>
                      </w:pPr>
                    </w:p>
                  </w:txbxContent>
                </v:textbox>
                <w10:wrap type="square"/>
              </v:shape>
            </w:pict>
          </mc:Fallback>
        </mc:AlternateContent>
      </w:r>
    </w:p>
    <w:p w:rsidR="00D24E60" w:rsidP="00D24E60" w14:paraId="34D89F9D" w14:textId="77777777">
      <w:pPr>
        <w:rPr>
          <w:b/>
          <w:sz w:val="28"/>
          <w:szCs w:val="28"/>
        </w:rPr>
      </w:pPr>
    </w:p>
    <w:p w:rsidR="00D24E60" w:rsidP="00D24E60" w14:paraId="757012DD" w14:textId="77777777">
      <w:pPr>
        <w:rPr>
          <w:b/>
          <w:sz w:val="28"/>
          <w:szCs w:val="28"/>
        </w:rPr>
      </w:pPr>
    </w:p>
    <w:p w:rsidR="00D24E60" w:rsidP="00D24E60" w14:paraId="67909767" w14:textId="77777777"/>
    <w:p w:rsidR="00D24E60" w:rsidP="00D24E60" w14:paraId="310D32A5" w14:textId="77777777">
      <w:pPr>
        <w:pStyle w:val="Heading1"/>
        <w:rPr>
          <w:sz w:val="24"/>
        </w:rPr>
      </w:pPr>
      <w:bookmarkStart w:id="0" w:name="_Toc14932338"/>
      <w:r>
        <w:rPr>
          <w:sz w:val="24"/>
        </w:rPr>
        <w:t>A. Justifications</w:t>
      </w:r>
      <w:bookmarkEnd w:id="0"/>
    </w:p>
    <w:p w:rsidR="00D24E60" w:rsidP="00D24E60" w14:paraId="625CB0D1" w14:textId="77777777">
      <w:pPr>
        <w:rPr>
          <w:szCs w:val="24"/>
        </w:rPr>
      </w:pPr>
    </w:p>
    <w:p w:rsidR="00D24E60" w:rsidP="00D24E60" w14:paraId="18F829B4" w14:textId="0BF7B3AF">
      <w:pPr>
        <w:pStyle w:val="Heading2"/>
        <w:rPr>
          <w:sz w:val="24"/>
        </w:rPr>
      </w:pPr>
      <w:bookmarkStart w:id="1" w:name="_Toc14932339"/>
      <w:r>
        <w:rPr>
          <w:sz w:val="24"/>
        </w:rPr>
        <w:t>1.  Circumstances Making the Collection of Information Necessary</w:t>
      </w:r>
      <w:bookmarkEnd w:id="1"/>
    </w:p>
    <w:p w:rsidR="00D24E60" w:rsidP="00D24E60" w14:paraId="0364A7D3" w14:textId="77777777"/>
    <w:p w:rsidR="00D24E60" w:rsidP="00D24E60" w14:paraId="4786FD6D" w14:textId="25A2744B">
      <w:pPr>
        <w:spacing w:after="120"/>
      </w:pPr>
      <w:r>
        <w:t xml:space="preserve">This information collection request (ICR) </w:t>
      </w:r>
      <w:r>
        <w:rPr>
          <w:szCs w:val="24"/>
        </w:rPr>
        <w:t>is for the revision of a currently approved information collection</w:t>
      </w:r>
      <w:r>
        <w:t xml:space="preserve"> (0920-0765,</w:t>
      </w:r>
      <w:r>
        <w:rPr>
          <w:lang w:bidi="en-US"/>
        </w:rPr>
        <w:t xml:space="preserve"> exp.</w:t>
      </w:r>
      <w:r>
        <w:t xml:space="preserve"> </w:t>
      </w:r>
      <w:r w:rsidRPr="00665F42" w:rsidR="00C8604A">
        <w:t>March 31, 202</w:t>
      </w:r>
      <w:r w:rsidRPr="00665F42" w:rsidR="00FF0AD9">
        <w:t>6</w:t>
      </w:r>
      <w:r>
        <w:t xml:space="preserve">). </w:t>
      </w:r>
      <w:r>
        <w:rPr>
          <w:szCs w:val="24"/>
        </w:rPr>
        <w:t xml:space="preserve">Approval is requested for 3 years. </w:t>
      </w:r>
      <w:r w:rsidR="00FF6BC1">
        <w:t xml:space="preserve">CDC’s management of fellowship </w:t>
      </w:r>
      <w:r w:rsidR="0056538F">
        <w:t xml:space="preserve">and training </w:t>
      </w:r>
      <w:r w:rsidR="00FF6BC1">
        <w:t xml:space="preserve">programs is authorized by </w:t>
      </w:r>
      <w:r w:rsidRPr="00FF6BC1" w:rsidR="00FF6BC1">
        <w:t>Public Health Scientific Services, Fellowship and Training Programs, PHSA Title III, §317G, 42 USC 247b-8, PL 105-</w:t>
      </w:r>
      <w:r w:rsidRPr="00FF6BC1" w:rsidR="00FF6BC1">
        <w:t>115, 1997</w:t>
      </w:r>
      <w:r w:rsidR="00FF6BC1">
        <w:t xml:space="preserve"> (</w:t>
      </w:r>
      <w:r w:rsidRPr="008E303E" w:rsidR="00FF6BC1">
        <w:t xml:space="preserve">Attachment </w:t>
      </w:r>
      <w:r w:rsidRPr="008E303E" w:rsidR="0090308C">
        <w:t>1</w:t>
      </w:r>
      <w:r w:rsidRPr="00FF6BC1" w:rsidR="0090308C">
        <w:rPr>
          <w:b/>
          <w:bCs/>
        </w:rPr>
        <w:t>)</w:t>
      </w:r>
      <w:r w:rsidR="0090308C">
        <w:rPr>
          <w:b/>
          <w:bCs/>
        </w:rPr>
        <w:t>.</w:t>
      </w:r>
      <w:r w:rsidR="00953742">
        <w:rPr>
          <w:b/>
          <w:bCs/>
        </w:rPr>
        <w:t xml:space="preserve"> </w:t>
      </w:r>
      <w:r>
        <w:rPr>
          <w:szCs w:val="24"/>
        </w:rPr>
        <w:t>This collection of information and data from nonfederal respondents</w:t>
      </w:r>
      <w:r>
        <w:t xml:space="preserve"> is </w:t>
      </w:r>
      <w:r>
        <w:rPr>
          <w:szCs w:val="24"/>
        </w:rPr>
        <w:t xml:space="preserve">authorized by </w:t>
      </w:r>
      <w:r>
        <w:t xml:space="preserve">the Public Health Service Act </w:t>
      </w:r>
      <w:r>
        <w:rPr>
          <w:lang w:val="en"/>
        </w:rPr>
        <w:t>§301, Title 42 U.S.C. §241(a): </w:t>
      </w:r>
      <w:r>
        <w:t>Research and Investigations Generally (</w:t>
      </w:r>
      <w:r w:rsidRPr="008E303E">
        <w:rPr>
          <w:bCs/>
        </w:rPr>
        <w:t>Attachment 1</w:t>
      </w:r>
      <w:r>
        <w:t xml:space="preserve">). </w:t>
      </w:r>
      <w:r w:rsidR="00FF6BC1">
        <w:t xml:space="preserve"> </w:t>
      </w:r>
    </w:p>
    <w:p w:rsidR="007C5BD4" w:rsidP="00D24E60" w14:paraId="27F2E286" w14:textId="77777777">
      <w:pPr>
        <w:spacing w:after="120"/>
      </w:pPr>
    </w:p>
    <w:p w:rsidR="007B1927" w:rsidRPr="00237A71" w:rsidP="00D24E60" w14:paraId="40460844" w14:textId="45B044F3">
      <w:pPr>
        <w:spacing w:after="120"/>
        <w:rPr>
          <w:u w:val="single"/>
        </w:rPr>
      </w:pPr>
      <w:r w:rsidRPr="00237A71">
        <w:rPr>
          <w:u w:val="single"/>
        </w:rPr>
        <w:t xml:space="preserve">About CDC’s </w:t>
      </w:r>
      <w:r w:rsidRPr="00237A71">
        <w:rPr>
          <w:u w:val="single"/>
        </w:rPr>
        <w:t xml:space="preserve">Division of </w:t>
      </w:r>
      <w:r w:rsidR="00595861">
        <w:rPr>
          <w:u w:val="single"/>
        </w:rPr>
        <w:t>Workforce Development (DWD)</w:t>
      </w:r>
    </w:p>
    <w:p w:rsidR="00D24E60" w:rsidP="00D24E60" w14:paraId="20B52C25" w14:textId="6F310AA6">
      <w:pPr>
        <w:spacing w:after="120"/>
      </w:pPr>
      <w:r>
        <w:t xml:space="preserve">The mission of CDC’s </w:t>
      </w:r>
      <w:r>
        <w:t xml:space="preserve">Division of </w:t>
      </w:r>
      <w:r w:rsidR="00595861">
        <w:t>Workforce Development</w:t>
      </w:r>
      <w:r>
        <w:t xml:space="preserve"> (</w:t>
      </w:r>
      <w:r w:rsidR="00595861">
        <w:t>DWD</w:t>
      </w:r>
      <w:r>
        <w:t xml:space="preserve">) is to </w:t>
      </w:r>
      <w:r w:rsidRPr="00811661" w:rsidR="00811661">
        <w:t>provide leadership in public health training and education</w:t>
      </w:r>
      <w:r>
        <w:t xml:space="preserve">, and </w:t>
      </w:r>
      <w:r w:rsidRPr="00811661" w:rsidR="00811661">
        <w:t xml:space="preserve">manage innovative, evidence-based programs to prepare the </w:t>
      </w:r>
      <w:r>
        <w:t>health workforce</w:t>
      </w:r>
      <w:r w:rsidRPr="00811661" w:rsidR="00811661">
        <w:t xml:space="preserve"> to meet public health challenges of the 21st century</w:t>
      </w:r>
      <w:r>
        <w:t>. Professionals in public health, epidemiology, medicine, economics, information science, veterinary medicine, nursing, public policy, and other related professions seek opportunities through CDC fellowships to broaden their knowledge and skills to improve the science and practice of public health.</w:t>
      </w:r>
    </w:p>
    <w:p w:rsidR="00D24E60" w:rsidP="00D24E60" w14:paraId="616B5058" w14:textId="05231981">
      <w:pPr>
        <w:spacing w:after="120"/>
      </w:pPr>
      <w:r>
        <w:t>Fellowship programs</w:t>
      </w:r>
      <w:r w:rsidR="00B74C0A">
        <w:t xml:space="preserve"> are a </w:t>
      </w:r>
      <w:r w:rsidR="003B5F0C">
        <w:t xml:space="preserve">key </w:t>
      </w:r>
      <w:r w:rsidR="00E5359B">
        <w:t>part</w:t>
      </w:r>
      <w:r w:rsidR="003B5F0C">
        <w:t xml:space="preserve"> of </w:t>
      </w:r>
      <w:r w:rsidR="00F93100">
        <w:t>the CDC’s</w:t>
      </w:r>
      <w:r w:rsidR="00E5359B">
        <w:t xml:space="preserve"> professional development programming for current and future </w:t>
      </w:r>
      <w:r w:rsidR="007820FA">
        <w:t xml:space="preserve">members of the </w:t>
      </w:r>
      <w:r w:rsidR="00E5359B">
        <w:t xml:space="preserve">public health </w:t>
      </w:r>
      <w:r w:rsidR="007820FA">
        <w:t>workforce</w:t>
      </w:r>
      <w:r w:rsidR="00E75B02">
        <w:t>.</w:t>
      </w:r>
      <w:r w:rsidR="00E5359B">
        <w:t xml:space="preserve"> </w:t>
      </w:r>
      <w:r w:rsidR="00BE6317">
        <w:t>Many f</w:t>
      </w:r>
      <w:r w:rsidR="00E75B02">
        <w:t>ellowships</w:t>
      </w:r>
      <w:r>
        <w:t xml:space="preserve"> assign fellows to host (work) sites in both federal and nonfederal public health agencies and organizations. Assignments include state, tribal, local, and territorial public health agencies, and operational divisions of HHS, including CDC, </w:t>
      </w:r>
      <w:r w:rsidR="00EC1F0C">
        <w:t xml:space="preserve">and, at times, </w:t>
      </w:r>
      <w:r w:rsidR="00AB482B">
        <w:t>n</w:t>
      </w:r>
      <w:r>
        <w:t>on</w:t>
      </w:r>
      <w:r w:rsidR="00EC1F0C">
        <w:t>-</w:t>
      </w:r>
      <w:r>
        <w:t xml:space="preserve">governmental assignments. These assignments provide opportunities for CDC fellows to build and sustain public health capacity both during and after their fellowships. </w:t>
      </w:r>
    </w:p>
    <w:p w:rsidR="00D6213E" w:rsidP="00D24E60" w14:paraId="188DFF69" w14:textId="77777777">
      <w:pPr>
        <w:spacing w:after="120"/>
        <w:rPr>
          <w:u w:val="single"/>
        </w:rPr>
      </w:pPr>
    </w:p>
    <w:p w:rsidR="007B1927" w:rsidRPr="00237A71" w:rsidP="00D24E60" w14:paraId="05158A43" w14:textId="7B697A83">
      <w:pPr>
        <w:spacing w:after="120"/>
        <w:rPr>
          <w:u w:val="single"/>
        </w:rPr>
      </w:pPr>
      <w:r>
        <w:rPr>
          <w:u w:val="single"/>
        </w:rPr>
        <w:t>About</w:t>
      </w:r>
      <w:r>
        <w:rPr>
          <w:u w:val="single"/>
        </w:rPr>
        <w:t xml:space="preserve"> the Fellowship Management System (FMS)</w:t>
      </w:r>
    </w:p>
    <w:p w:rsidR="00D24E60" w:rsidP="00D24E60" w14:paraId="6CF6360E" w14:textId="2350B7AD">
      <w:pPr>
        <w:spacing w:after="120"/>
        <w:rPr>
          <w:color w:val="1C1E29"/>
        </w:rPr>
      </w:pPr>
      <w:r>
        <w:t xml:space="preserve">CDC </w:t>
      </w:r>
      <w:r w:rsidR="00674124">
        <w:t xml:space="preserve">first </w:t>
      </w:r>
      <w:r>
        <w:t>obtained OMB approval to collect information through the Fellowship Management System (“FMS”)</w:t>
      </w:r>
      <w:r w:rsidR="00E12E3B">
        <w:t xml:space="preserve"> in 2008</w:t>
      </w:r>
      <w:r>
        <w:t xml:space="preserve">. </w:t>
      </w:r>
      <w:r>
        <w:rPr>
          <w:color w:val="1C1E29"/>
        </w:rPr>
        <w:t>FMS is a web-based, flexible, and robust data management system that allows CDC to electronically collect and process fellowship applications</w:t>
      </w:r>
      <w:r w:rsidR="00817AEE">
        <w:rPr>
          <w:color w:val="1C1E29"/>
        </w:rPr>
        <w:t xml:space="preserve"> and </w:t>
      </w:r>
      <w:r>
        <w:rPr>
          <w:color w:val="1C1E29"/>
        </w:rPr>
        <w:t xml:space="preserve">host site </w:t>
      </w:r>
      <w:r w:rsidR="00EC1F0C">
        <w:rPr>
          <w:color w:val="1C1E29"/>
        </w:rPr>
        <w:t>applications</w:t>
      </w:r>
      <w:r w:rsidR="004C06C9">
        <w:rPr>
          <w:color w:val="1C1E29"/>
        </w:rPr>
        <w:t xml:space="preserve"> (Attachments </w:t>
      </w:r>
      <w:r w:rsidR="0084559A">
        <w:rPr>
          <w:color w:val="1C1E29"/>
        </w:rPr>
        <w:t>3 and 4)</w:t>
      </w:r>
      <w:r>
        <w:rPr>
          <w:color w:val="1C1E29"/>
        </w:rPr>
        <w:t xml:space="preserve">.  FMS also </w:t>
      </w:r>
      <w:r w:rsidR="00EC1F0C">
        <w:rPr>
          <w:color w:val="1C1E29"/>
        </w:rPr>
        <w:t xml:space="preserve">provides functions </w:t>
      </w:r>
      <w:r w:rsidR="00B60CE9">
        <w:rPr>
          <w:color w:val="1C1E29"/>
        </w:rPr>
        <w:t>to collect</w:t>
      </w:r>
      <w:r>
        <w:rPr>
          <w:color w:val="1C1E29"/>
        </w:rPr>
        <w:t xml:space="preserve"> and </w:t>
      </w:r>
      <w:r w:rsidR="00B60CE9">
        <w:rPr>
          <w:color w:val="1C1E29"/>
        </w:rPr>
        <w:t>track</w:t>
      </w:r>
      <w:r>
        <w:rPr>
          <w:color w:val="1C1E29"/>
        </w:rPr>
        <w:t xml:space="preserve"> ongoing fellowship activities and compliance with fellowship requirements</w:t>
      </w:r>
      <w:r w:rsidR="0084559A">
        <w:rPr>
          <w:color w:val="1C1E29"/>
        </w:rPr>
        <w:t xml:space="preserve"> (Attachment 5)</w:t>
      </w:r>
      <w:r>
        <w:rPr>
          <w:color w:val="1C1E29"/>
        </w:rPr>
        <w:t xml:space="preserve">. </w:t>
      </w:r>
    </w:p>
    <w:p w:rsidR="00D24E60" w:rsidP="00D24E60" w14:paraId="3C849B1E" w14:textId="48B79F5A">
      <w:pPr>
        <w:spacing w:after="120"/>
        <w:rPr>
          <w:lang w:bidi="en-US"/>
        </w:rPr>
      </w:pPr>
      <w:r>
        <w:t>Over the years, CDC has enhanced</w:t>
      </w:r>
      <w:r w:rsidR="00817AEE">
        <w:t xml:space="preserve"> and modernized</w:t>
      </w:r>
      <w:r>
        <w:t xml:space="preserve"> FMS</w:t>
      </w:r>
      <w:r w:rsidR="00B60CE9">
        <w:t xml:space="preserve">, prioritizing </w:t>
      </w:r>
      <w:r w:rsidR="00330D05">
        <w:t>efficiency, user-experience, and security</w:t>
      </w:r>
      <w:r>
        <w:t xml:space="preserve">. </w:t>
      </w:r>
      <w:r>
        <w:rPr>
          <w:lang w:bidi="en-US"/>
        </w:rPr>
        <w:t xml:space="preserve">Through </w:t>
      </w:r>
      <w:r w:rsidR="00B60CE9">
        <w:rPr>
          <w:lang w:bidi="en-US"/>
        </w:rPr>
        <w:t>prior</w:t>
      </w:r>
      <w:r>
        <w:rPr>
          <w:lang w:bidi="en-US"/>
        </w:rPr>
        <w:t xml:space="preserve"> Revisions and </w:t>
      </w:r>
      <w:r w:rsidR="0061668D">
        <w:rPr>
          <w:lang w:bidi="en-US"/>
        </w:rPr>
        <w:t xml:space="preserve">Non-Substantive </w:t>
      </w:r>
      <w:r>
        <w:rPr>
          <w:lang w:bidi="en-US"/>
        </w:rPr>
        <w:t xml:space="preserve">Change Requests, CDC has </w:t>
      </w:r>
      <w:r>
        <w:rPr>
          <w:lang w:bidi="en-US"/>
        </w:rPr>
        <w:t>adapted</w:t>
      </w:r>
      <w:r>
        <w:rPr>
          <w:lang w:bidi="en-US"/>
        </w:rPr>
        <w:t xml:space="preserve"> FMS to reflect changes in the demand for fellowship opportunities, clarify </w:t>
      </w:r>
      <w:r w:rsidR="00E26C30">
        <w:rPr>
          <w:lang w:bidi="en-US"/>
        </w:rPr>
        <w:t>applications</w:t>
      </w:r>
      <w:r>
        <w:rPr>
          <w:lang w:bidi="en-US"/>
        </w:rPr>
        <w:t xml:space="preserve"> and </w:t>
      </w:r>
      <w:r w:rsidR="00E26C30">
        <w:rPr>
          <w:lang w:bidi="en-US"/>
        </w:rPr>
        <w:t>other forms,</w:t>
      </w:r>
      <w:r>
        <w:rPr>
          <w:lang w:bidi="en-US"/>
        </w:rPr>
        <w:t xml:space="preserve"> and </w:t>
      </w:r>
      <w:r w:rsidR="00E26C30">
        <w:rPr>
          <w:lang w:bidi="en-US"/>
        </w:rPr>
        <w:t xml:space="preserve">strengthen the </w:t>
      </w:r>
      <w:r w:rsidR="006D4D0C">
        <w:rPr>
          <w:lang w:bidi="en-US"/>
        </w:rPr>
        <w:t>information technology underpinning the system</w:t>
      </w:r>
      <w:r w:rsidR="00C75710">
        <w:rPr>
          <w:lang w:bidi="en-US"/>
        </w:rPr>
        <w:t xml:space="preserve"> (see </w:t>
      </w:r>
      <w:r w:rsidRPr="000835D7" w:rsidR="4E60B3A6">
        <w:rPr>
          <w:lang w:bidi="en-US"/>
        </w:rPr>
        <w:t>A</w:t>
      </w:r>
      <w:r w:rsidRPr="0022280A" w:rsidR="00C75710">
        <w:rPr>
          <w:lang w:bidi="en-US"/>
        </w:rPr>
        <w:t xml:space="preserve">ttachment </w:t>
      </w:r>
      <w:r w:rsidRPr="0022280A" w:rsidR="000835D7">
        <w:rPr>
          <w:lang w:bidi="en-US"/>
        </w:rPr>
        <w:t>6</w:t>
      </w:r>
      <w:r w:rsidRPr="000835D7" w:rsidR="00C75710">
        <w:rPr>
          <w:lang w:bidi="en-US"/>
        </w:rPr>
        <w:t xml:space="preserve"> for</w:t>
      </w:r>
      <w:r w:rsidR="00C75710">
        <w:rPr>
          <w:lang w:bidi="en-US"/>
        </w:rPr>
        <w:t xml:space="preserve"> summary of change requests made and approved during last approval period)</w:t>
      </w:r>
      <w:r w:rsidR="006D4D0C">
        <w:rPr>
          <w:lang w:bidi="en-US"/>
        </w:rPr>
        <w:t>.</w:t>
      </w:r>
    </w:p>
    <w:p w:rsidR="008618D7" w:rsidP="00D24E60" w14:paraId="340E2BA9" w14:textId="77777777">
      <w:pPr>
        <w:spacing w:after="120"/>
        <w:rPr>
          <w:rFonts w:eastAsia="SimSun"/>
          <w:u w:val="single"/>
          <w:lang w:eastAsia="zh-CN"/>
        </w:rPr>
      </w:pPr>
    </w:p>
    <w:p w:rsidR="006060C0" w:rsidP="00D24E60" w14:paraId="7ACF4E58" w14:textId="505E7BE7">
      <w:pPr>
        <w:spacing w:after="120"/>
        <w:rPr>
          <w:rFonts w:eastAsia="SimSun"/>
          <w:u w:val="single"/>
          <w:lang w:eastAsia="zh-CN"/>
        </w:rPr>
      </w:pPr>
      <w:r>
        <w:rPr>
          <w:rFonts w:eastAsia="SimSun"/>
          <w:u w:val="single"/>
          <w:lang w:eastAsia="zh-CN"/>
        </w:rPr>
        <w:t>Scope and purpose of proposed</w:t>
      </w:r>
      <w:r w:rsidRPr="00237A71">
        <w:rPr>
          <w:rFonts w:eastAsia="SimSun"/>
          <w:u w:val="single"/>
          <w:lang w:eastAsia="zh-CN"/>
        </w:rPr>
        <w:t xml:space="preserve"> </w:t>
      </w:r>
      <w:r w:rsidR="009A4C96">
        <w:rPr>
          <w:rFonts w:eastAsia="SimSun"/>
          <w:u w:val="single"/>
          <w:lang w:eastAsia="zh-CN"/>
        </w:rPr>
        <w:t>R</w:t>
      </w:r>
      <w:r w:rsidRPr="00237A71">
        <w:rPr>
          <w:rFonts w:eastAsia="SimSun"/>
          <w:u w:val="single"/>
          <w:lang w:eastAsia="zh-CN"/>
        </w:rPr>
        <w:t>evision</w:t>
      </w:r>
    </w:p>
    <w:p w:rsidR="00D6213E" w:rsidRPr="00D6213E" w:rsidP="00D6213E" w14:paraId="70B0B2A0" w14:textId="47691F87">
      <w:r>
        <w:t>No new changes to the fellow or host site application modules</w:t>
      </w:r>
      <w:r w:rsidR="00E43F26">
        <w:t xml:space="preserve"> </w:t>
      </w:r>
      <w:r>
        <w:t xml:space="preserve">are </w:t>
      </w:r>
      <w:r w:rsidR="00E43F26">
        <w:t xml:space="preserve">outlined </w:t>
      </w:r>
      <w:r>
        <w:t xml:space="preserve">in this </w:t>
      </w:r>
      <w:r w:rsidR="7C455832">
        <w:t>R</w:t>
      </w:r>
      <w:r>
        <w:t xml:space="preserve">evision request. </w:t>
      </w:r>
    </w:p>
    <w:p w:rsidR="00D6213E" w:rsidRPr="00D6213E" w:rsidP="00D6213E" w14:paraId="0FE0F273" w14:textId="77777777">
      <w:pPr>
        <w:rPr>
          <w:szCs w:val="24"/>
        </w:rPr>
      </w:pPr>
    </w:p>
    <w:p w:rsidR="007C5BD4" w:rsidP="00D6213E" w14:paraId="2D5110F8" w14:textId="2F6BD5B2">
      <w:r>
        <w:t xml:space="preserve">The </w:t>
      </w:r>
      <w:r w:rsidR="000835D7">
        <w:t xml:space="preserve">changes </w:t>
      </w:r>
      <w:r>
        <w:t>proposed</w:t>
      </w:r>
      <w:r w:rsidR="000835D7">
        <w:t xml:space="preserve"> in this</w:t>
      </w:r>
      <w:r>
        <w:t xml:space="preserve"> </w:t>
      </w:r>
      <w:r w:rsidR="105809CC">
        <w:t>R</w:t>
      </w:r>
      <w:r>
        <w:t xml:space="preserve">evision </w:t>
      </w:r>
      <w:r w:rsidR="000835D7">
        <w:t xml:space="preserve">serve </w:t>
      </w:r>
      <w:r>
        <w:t>two purposes</w:t>
      </w:r>
      <w:r w:rsidR="00F67385">
        <w:t xml:space="preserve"> (see Section 15 below</w:t>
      </w:r>
      <w:r w:rsidR="0066165C">
        <w:t xml:space="preserve"> for more explanation</w:t>
      </w:r>
      <w:r w:rsidR="00F67385">
        <w:t>)</w:t>
      </w:r>
      <w:r>
        <w:t xml:space="preserve">: </w:t>
      </w:r>
    </w:p>
    <w:p w:rsidR="007C5BD4" w:rsidP="00D6213E" w14:paraId="1978C31E" w14:textId="77777777">
      <w:pPr>
        <w:rPr>
          <w:szCs w:val="24"/>
        </w:rPr>
      </w:pPr>
    </w:p>
    <w:p w:rsidR="00D6213E" w:rsidP="00D6213E" w14:paraId="46365D6E" w14:textId="0A265F91">
      <w:pPr>
        <w:pStyle w:val="ListParagraph"/>
        <w:numPr>
          <w:ilvl w:val="0"/>
          <w:numId w:val="13"/>
        </w:numPr>
        <w:rPr>
          <w:szCs w:val="24"/>
        </w:rPr>
      </w:pPr>
      <w:r>
        <w:rPr>
          <w:szCs w:val="24"/>
        </w:rPr>
        <w:t>To s</w:t>
      </w:r>
      <w:r w:rsidRPr="00D6213E">
        <w:rPr>
          <w:szCs w:val="24"/>
        </w:rPr>
        <w:t>treamline the fellowship management functions housed within FMS</w:t>
      </w:r>
      <w:r>
        <w:rPr>
          <w:szCs w:val="24"/>
        </w:rPr>
        <w:t xml:space="preserve">: </w:t>
      </w:r>
      <w:r w:rsidRPr="00D6213E">
        <w:rPr>
          <w:szCs w:val="24"/>
        </w:rPr>
        <w:t xml:space="preserve">All functions related to tracking fellowship alumni and some functions related to tracking fellows’ activities during their programs are </w:t>
      </w:r>
      <w:r w:rsidR="00BD3AC4">
        <w:rPr>
          <w:szCs w:val="24"/>
        </w:rPr>
        <w:t xml:space="preserve">being removed </w:t>
      </w:r>
      <w:r w:rsidRPr="00D6213E">
        <w:rPr>
          <w:szCs w:val="24"/>
        </w:rPr>
        <w:t>from this system. These functions are</w:t>
      </w:r>
      <w:r w:rsidR="00B60CE9">
        <w:rPr>
          <w:szCs w:val="24"/>
        </w:rPr>
        <w:t xml:space="preserve"> </w:t>
      </w:r>
      <w:r w:rsidR="00B60CE9">
        <w:rPr>
          <w:szCs w:val="24"/>
        </w:rPr>
        <w:t xml:space="preserve">currently </w:t>
      </w:r>
      <w:r w:rsidRPr="00D6213E">
        <w:rPr>
          <w:szCs w:val="24"/>
        </w:rPr>
        <w:t>unnecessary</w:t>
      </w:r>
      <w:r>
        <w:rPr>
          <w:szCs w:val="24"/>
        </w:rPr>
        <w:t>.</w:t>
      </w:r>
      <w:r w:rsidR="00E43F26">
        <w:rPr>
          <w:szCs w:val="24"/>
        </w:rPr>
        <w:t xml:space="preserve"> </w:t>
      </w:r>
      <w:r w:rsidR="006E7DE3">
        <w:rPr>
          <w:szCs w:val="24"/>
        </w:rPr>
        <w:t>CDC also proposes</w:t>
      </w:r>
      <w:r w:rsidR="00531FF6">
        <w:rPr>
          <w:szCs w:val="24"/>
        </w:rPr>
        <w:t xml:space="preserve"> complete removal of </w:t>
      </w:r>
      <w:r w:rsidR="00E43F26">
        <w:rPr>
          <w:szCs w:val="24"/>
        </w:rPr>
        <w:t xml:space="preserve">two fellowship programs </w:t>
      </w:r>
      <w:r w:rsidR="00200183">
        <w:rPr>
          <w:szCs w:val="24"/>
        </w:rPr>
        <w:t xml:space="preserve">from </w:t>
      </w:r>
      <w:r w:rsidR="00531FF6">
        <w:rPr>
          <w:szCs w:val="24"/>
        </w:rPr>
        <w:t>FMS</w:t>
      </w:r>
      <w:r w:rsidR="00F4323D">
        <w:rPr>
          <w:szCs w:val="24"/>
        </w:rPr>
        <w:t xml:space="preserve"> use</w:t>
      </w:r>
      <w:r w:rsidR="00531FF6">
        <w:rPr>
          <w:szCs w:val="24"/>
        </w:rPr>
        <w:t>:</w:t>
      </w:r>
      <w:r w:rsidR="00200183">
        <w:rPr>
          <w:szCs w:val="24"/>
        </w:rPr>
        <w:t xml:space="preserve"> the Presidential Management Fellowship (PMF) and Future Leaders in Infectio</w:t>
      </w:r>
      <w:r w:rsidR="00531FF6">
        <w:rPr>
          <w:szCs w:val="24"/>
        </w:rPr>
        <w:t>ns and Global Health Threats (FLIGHT).</w:t>
      </w:r>
      <w:r w:rsidR="006E7DE3">
        <w:rPr>
          <w:szCs w:val="24"/>
        </w:rPr>
        <w:t xml:space="preserve"> Both program</w:t>
      </w:r>
      <w:r w:rsidR="00167AE4">
        <w:rPr>
          <w:szCs w:val="24"/>
        </w:rPr>
        <w:t>s</w:t>
      </w:r>
      <w:r w:rsidR="006E7DE3">
        <w:rPr>
          <w:szCs w:val="24"/>
        </w:rPr>
        <w:t xml:space="preserve"> have been discontinued.</w:t>
      </w:r>
    </w:p>
    <w:p w:rsidR="007C5BD4" w:rsidP="007C5BD4" w14:paraId="1CB1AB06" w14:textId="77777777">
      <w:pPr>
        <w:pStyle w:val="ListParagraph"/>
        <w:rPr>
          <w:szCs w:val="24"/>
        </w:rPr>
      </w:pPr>
    </w:p>
    <w:p w:rsidR="00D24E60" w:rsidRPr="00CB3386" w:rsidP="00CB3386" w14:paraId="33BCB593" w14:textId="42A14792">
      <w:pPr>
        <w:pStyle w:val="ListParagraph"/>
        <w:numPr>
          <w:ilvl w:val="0"/>
          <w:numId w:val="13"/>
        </w:numPr>
        <w:rPr>
          <w:szCs w:val="24"/>
        </w:rPr>
      </w:pPr>
      <w:r>
        <w:rPr>
          <w:szCs w:val="24"/>
        </w:rPr>
        <w:t>To u</w:t>
      </w:r>
      <w:r w:rsidRPr="00D6213E" w:rsidR="00D6213E">
        <w:rPr>
          <w:szCs w:val="24"/>
        </w:rPr>
        <w:t>pdate the burden</w:t>
      </w:r>
      <w:r w:rsidR="00D6213E">
        <w:rPr>
          <w:szCs w:val="24"/>
        </w:rPr>
        <w:t xml:space="preserve">: </w:t>
      </w:r>
      <w:r w:rsidRPr="00D6213E" w:rsidR="00D6213E">
        <w:rPr>
          <w:szCs w:val="24"/>
        </w:rPr>
        <w:t>The increase in time burden is related to recent</w:t>
      </w:r>
      <w:r w:rsidR="00B60CE9">
        <w:rPr>
          <w:szCs w:val="24"/>
        </w:rPr>
        <w:t xml:space="preserve">, </w:t>
      </w:r>
      <w:r w:rsidR="00A53562">
        <w:rPr>
          <w:szCs w:val="24"/>
        </w:rPr>
        <w:t xml:space="preserve">more </w:t>
      </w:r>
      <w:r w:rsidRPr="00D6213E" w:rsidR="00D6213E">
        <w:rPr>
          <w:szCs w:val="24"/>
        </w:rPr>
        <w:t xml:space="preserve">comprehensive estimation for fellow and host site applicants. </w:t>
      </w:r>
      <w:r w:rsidR="0066165C">
        <w:rPr>
          <w:szCs w:val="24"/>
        </w:rPr>
        <w:t>Decreases in</w:t>
      </w:r>
      <w:r w:rsidRPr="00D6213E" w:rsidR="00D6213E">
        <w:rPr>
          <w:szCs w:val="24"/>
        </w:rPr>
        <w:t xml:space="preserve"> respondent burden stem from recent trends in fellowship applications and participation. </w:t>
      </w:r>
      <w:r w:rsidR="00A53562">
        <w:rPr>
          <w:szCs w:val="24"/>
        </w:rPr>
        <w:t>The new burden reflects more realistic estimates for both, not changes to the extent or nature of information collected through this system.</w:t>
      </w:r>
    </w:p>
    <w:p w:rsidR="00D24E60" w:rsidP="00D24E60" w14:paraId="698E8F0F" w14:textId="77777777">
      <w:pPr>
        <w:rPr>
          <w:rFonts w:eastAsia="SimSun"/>
          <w:lang w:eastAsia="zh-CN"/>
        </w:rPr>
      </w:pPr>
    </w:p>
    <w:p w:rsidR="00D24E60" w:rsidP="00D24E60" w14:paraId="1D13174E" w14:textId="77777777">
      <w:pPr>
        <w:pStyle w:val="Heading2"/>
        <w:spacing w:after="120"/>
      </w:pPr>
      <w:bookmarkStart w:id="2" w:name="_Toc14932340"/>
      <w:r>
        <w:t>2. Purpose and Use of Information Collection</w:t>
      </w:r>
      <w:bookmarkEnd w:id="2"/>
    </w:p>
    <w:p w:rsidR="00D24E60" w:rsidP="00D24E60" w14:paraId="2980A2E8" w14:textId="27351078">
      <w:pPr>
        <w:spacing w:after="120"/>
      </w:pPr>
      <w:r>
        <w:t xml:space="preserve">In this </w:t>
      </w:r>
      <w:r w:rsidR="009A4C96">
        <w:t>R</w:t>
      </w:r>
      <w:r>
        <w:t>evision</w:t>
      </w:r>
      <w:r>
        <w:t xml:space="preserve">, </w:t>
      </w:r>
      <w:r w:rsidR="00EF7EBF">
        <w:t xml:space="preserve">nine </w:t>
      </w:r>
      <w:r w:rsidR="00CB3386">
        <w:t xml:space="preserve">fellowship or training </w:t>
      </w:r>
      <w:r>
        <w:t xml:space="preserve">programs use </w:t>
      </w:r>
      <w:r w:rsidR="00901ECC">
        <w:t>FMS</w:t>
      </w:r>
      <w:r>
        <w:t xml:space="preserve">: </w:t>
      </w:r>
    </w:p>
    <w:p w:rsidR="00D24E60" w:rsidP="00D24E60" w14:paraId="46F656DA" w14:textId="6F96CA91">
      <w:pPr>
        <w:pStyle w:val="ListParagraph"/>
        <w:numPr>
          <w:ilvl w:val="0"/>
          <w:numId w:val="4"/>
        </w:numPr>
        <w:spacing w:after="120"/>
        <w:ind w:left="1260" w:hanging="540"/>
      </w:pPr>
      <w:r>
        <w:t>Epidemic Intelligence Service (EIS)</w:t>
      </w:r>
      <w:bookmarkStart w:id="3" w:name="_Hlk23856563"/>
    </w:p>
    <w:p w:rsidR="00922531" w:rsidP="00922531" w14:paraId="3162B56D" w14:textId="77777777">
      <w:pPr>
        <w:pStyle w:val="ListParagraph"/>
        <w:numPr>
          <w:ilvl w:val="0"/>
          <w:numId w:val="4"/>
        </w:numPr>
        <w:spacing w:after="120"/>
        <w:ind w:left="1260" w:hanging="540"/>
      </w:pPr>
      <w:r>
        <w:t>CDC E-Learning Institute (ELI)</w:t>
      </w:r>
    </w:p>
    <w:p w:rsidR="00D24E60" w:rsidP="00D24E60" w14:paraId="736ED3DA" w14:textId="77777777">
      <w:pPr>
        <w:pStyle w:val="ListParagraph"/>
        <w:numPr>
          <w:ilvl w:val="0"/>
          <w:numId w:val="4"/>
        </w:numPr>
        <w:spacing w:after="120"/>
        <w:ind w:left="1260" w:hanging="540"/>
      </w:pPr>
      <w:r>
        <w:t>Epidemiology Elective Program (EEP)</w:t>
      </w:r>
    </w:p>
    <w:p w:rsidR="00922531" w:rsidP="00922531" w14:paraId="11330ED2" w14:textId="77777777">
      <w:pPr>
        <w:pStyle w:val="ListParagraph"/>
        <w:numPr>
          <w:ilvl w:val="0"/>
          <w:numId w:val="4"/>
        </w:numPr>
        <w:spacing w:after="120"/>
        <w:ind w:left="1260" w:hanging="540"/>
      </w:pPr>
      <w:r>
        <w:t>Laboratory Leadership Service (LLS)</w:t>
      </w:r>
    </w:p>
    <w:p w:rsidR="00D24E60" w:rsidP="00D24E60" w14:paraId="7DC254DE" w14:textId="77777777">
      <w:pPr>
        <w:pStyle w:val="ListParagraph"/>
        <w:numPr>
          <w:ilvl w:val="0"/>
          <w:numId w:val="4"/>
        </w:numPr>
        <w:spacing w:after="120"/>
        <w:ind w:left="1260" w:hanging="540"/>
      </w:pPr>
      <w:r>
        <w:t>CDC Steven M. Teutsch Prevention Effectiveness (PE) Fellowship</w:t>
      </w:r>
    </w:p>
    <w:p w:rsidR="00D24E60" w:rsidP="00D24E60" w14:paraId="233EC076" w14:textId="13259892">
      <w:pPr>
        <w:pStyle w:val="ListParagraph"/>
        <w:numPr>
          <w:ilvl w:val="0"/>
          <w:numId w:val="4"/>
        </w:numPr>
        <w:spacing w:after="120"/>
        <w:ind w:left="1260" w:hanging="540"/>
      </w:pPr>
      <w:r>
        <w:t xml:space="preserve">Public Health Associate Program </w:t>
      </w:r>
      <w:r w:rsidR="006D4D0C">
        <w:t>for Recent Graduates</w:t>
      </w:r>
      <w:r>
        <w:t xml:space="preserve"> (PHAP)</w:t>
      </w:r>
    </w:p>
    <w:p w:rsidR="00D24E60" w:rsidP="00D24E60" w14:paraId="396A336D" w14:textId="77777777">
      <w:pPr>
        <w:pStyle w:val="ListParagraph"/>
        <w:numPr>
          <w:ilvl w:val="0"/>
          <w:numId w:val="4"/>
        </w:numPr>
        <w:spacing w:after="120"/>
        <w:ind w:left="1260" w:hanging="540"/>
      </w:pPr>
      <w:r>
        <w:t xml:space="preserve">Public Health Informatics Fellowship Program (PHIFP) </w:t>
      </w:r>
    </w:p>
    <w:p w:rsidR="00D24E60" w:rsidP="00D24E60" w14:paraId="3A43BE28" w14:textId="77777777">
      <w:pPr>
        <w:pStyle w:val="ListParagraph"/>
        <w:numPr>
          <w:ilvl w:val="0"/>
          <w:numId w:val="4"/>
        </w:numPr>
        <w:spacing w:after="120"/>
        <w:ind w:left="1260" w:hanging="540"/>
      </w:pPr>
      <w:r>
        <w:t>Science Ambassador Fellowship (SAF)</w:t>
      </w:r>
    </w:p>
    <w:p w:rsidR="00D24E60" w:rsidP="00D24E60" w14:paraId="3E94158D" w14:textId="3B491A2D">
      <w:pPr>
        <w:pStyle w:val="ListParagraph"/>
        <w:numPr>
          <w:ilvl w:val="0"/>
          <w:numId w:val="4"/>
        </w:numPr>
        <w:spacing w:after="120"/>
        <w:ind w:left="1260" w:hanging="540"/>
      </w:pPr>
      <w:r>
        <w:t>Evaluation</w:t>
      </w:r>
      <w:r>
        <w:t xml:space="preserve"> Fellowship </w:t>
      </w:r>
      <w:bookmarkEnd w:id="3"/>
      <w:r>
        <w:t>Program (</w:t>
      </w:r>
      <w:r>
        <w:t>EFP</w:t>
      </w:r>
      <w:r>
        <w:t>)</w:t>
      </w:r>
    </w:p>
    <w:p w:rsidR="00D24E60" w:rsidP="00D24E60" w14:paraId="621947AC" w14:textId="707EE2FA">
      <w:pPr>
        <w:spacing w:after="120"/>
      </w:pPr>
      <w:r>
        <w:t xml:space="preserve">Each </w:t>
      </w:r>
      <w:r w:rsidR="1CA78F90">
        <w:t>FMS data collection</w:t>
      </w:r>
      <w:r>
        <w:t xml:space="preserve"> module has specialized functionality.  </w:t>
      </w:r>
      <w:r>
        <w:t>Use of each data collection module differ</w:t>
      </w:r>
      <w:r w:rsidR="00CE09AD">
        <w:t>s</w:t>
      </w:r>
      <w:r>
        <w:t xml:space="preserve"> </w:t>
      </w:r>
      <w:r w:rsidR="001D3D94">
        <w:t>to some extent</w:t>
      </w:r>
      <w:r>
        <w:t xml:space="preserve"> among fellowships</w:t>
      </w:r>
      <w:r w:rsidR="00E31859">
        <w:t xml:space="preserve">, depending on their </w:t>
      </w:r>
      <w:r w:rsidR="00E31859">
        <w:t>particular program</w:t>
      </w:r>
      <w:r w:rsidR="00E31859">
        <w:t xml:space="preserve"> model</w:t>
      </w:r>
      <w:r w:rsidR="00827057">
        <w:t>, eligibility criteria,</w:t>
      </w:r>
      <w:r w:rsidR="00E31859">
        <w:t xml:space="preserve"> and cadence</w:t>
      </w:r>
      <w:r w:rsidR="001D3D94">
        <w:t>. However</w:t>
      </w:r>
      <w:r>
        <w:t xml:space="preserve">, the </w:t>
      </w:r>
      <w:r w:rsidR="00CE09AD">
        <w:t xml:space="preserve">intent and </w:t>
      </w:r>
      <w:r w:rsidR="001D3D94">
        <w:t>use</w:t>
      </w:r>
      <w:r>
        <w:t xml:space="preserve"> of the </w:t>
      </w:r>
      <w:r w:rsidR="00CE09AD">
        <w:t xml:space="preserve">information requested are </w:t>
      </w:r>
      <w:r w:rsidR="00827057">
        <w:t>identical</w:t>
      </w:r>
      <w:r w:rsidR="00E31859">
        <w:t>.</w:t>
      </w:r>
    </w:p>
    <w:p w:rsidR="00623AC1" w:rsidRPr="00BC6A81" w:rsidP="00D24E60" w14:paraId="76154C44" w14:textId="4ED69691">
      <w:pPr>
        <w:spacing w:after="120"/>
      </w:pPr>
      <w:r>
        <w:t>The FMS Application Module (</w:t>
      </w:r>
      <w:r w:rsidRPr="008E303E">
        <w:t>Attachment 3</w:t>
      </w:r>
      <w:r>
        <w:t xml:space="preserve">) </w:t>
      </w:r>
      <w:r w:rsidR="003A0D02">
        <w:t xml:space="preserve">serves </w:t>
      </w:r>
      <w:r w:rsidR="003A0D02">
        <w:t xml:space="preserve">all </w:t>
      </w:r>
      <w:r w:rsidR="004147A9">
        <w:t>of</w:t>
      </w:r>
      <w:r w:rsidR="004147A9">
        <w:t xml:space="preserve"> the </w:t>
      </w:r>
      <w:r w:rsidR="003A0D02">
        <w:t>fellowship programs</w:t>
      </w:r>
      <w:r w:rsidR="22ACA159">
        <w:t xml:space="preserve"> named above</w:t>
      </w:r>
      <w:r w:rsidR="003A0D02">
        <w:t>. It</w:t>
      </w:r>
      <w:r>
        <w:t xml:space="preserve"> is used to collect information needed to </w:t>
      </w:r>
      <w:r w:rsidR="00D10397">
        <w:t xml:space="preserve">assess </w:t>
      </w:r>
      <w:r w:rsidR="00A60A7E">
        <w:t xml:space="preserve">applicants’ </w:t>
      </w:r>
      <w:r w:rsidR="00D10397">
        <w:t xml:space="preserve">eligibility for </w:t>
      </w:r>
      <w:r w:rsidR="00A60A7E">
        <w:t>a</w:t>
      </w:r>
      <w:r w:rsidR="005D0EBB">
        <w:t xml:space="preserve"> pro</w:t>
      </w:r>
      <w:r w:rsidR="00B725F1">
        <w:t xml:space="preserve">gram, </w:t>
      </w:r>
      <w:r w:rsidR="00E63613">
        <w:t>select</w:t>
      </w:r>
      <w:r>
        <w:t xml:space="preserve"> applicants </w:t>
      </w:r>
      <w:r w:rsidR="00E63613">
        <w:t xml:space="preserve">for </w:t>
      </w:r>
      <w:r w:rsidR="00A60A7E">
        <w:t>a</w:t>
      </w:r>
      <w:r w:rsidR="00E63613">
        <w:t xml:space="preserve"> program, and </w:t>
      </w:r>
      <w:r>
        <w:t>match them with a</w:t>
      </w:r>
      <w:r w:rsidR="00501CB4">
        <w:t xml:space="preserve"> host site (for those programs with host sites).</w:t>
      </w:r>
      <w:r w:rsidR="00DA7DC1">
        <w:t xml:space="preserve"> This Module also collects information from </w:t>
      </w:r>
      <w:r w:rsidR="001F63F5">
        <w:t xml:space="preserve">people writing </w:t>
      </w:r>
      <w:r w:rsidR="00D84AF1">
        <w:t>reference letter</w:t>
      </w:r>
      <w:r w:rsidR="001F63F5">
        <w:t xml:space="preserve">s for </w:t>
      </w:r>
      <w:r w:rsidR="000A2FAE">
        <w:t xml:space="preserve">some </w:t>
      </w:r>
      <w:r w:rsidR="001F63F5">
        <w:t>applicants</w:t>
      </w:r>
      <w:r w:rsidR="006C6E5E">
        <w:t xml:space="preserve">, to support their application to </w:t>
      </w:r>
      <w:r w:rsidR="006C6E5E">
        <w:t>particular fellowship</w:t>
      </w:r>
      <w:r w:rsidR="006C6E5E">
        <w:t xml:space="preserve"> programs</w:t>
      </w:r>
      <w:r w:rsidR="000A2FAE">
        <w:t>.</w:t>
      </w:r>
      <w:r w:rsidR="005F3DE2">
        <w:t xml:space="preserve"> One program (EIS) also uses FMS to </w:t>
      </w:r>
      <w:r w:rsidR="00FB0D25">
        <w:t>conduct a timed writing assessment of a subset of its applicants.</w:t>
      </w:r>
    </w:p>
    <w:p w:rsidR="0009556A" w:rsidP="00D24E60" w14:paraId="60302E81" w14:textId="0B730BA9">
      <w:pPr>
        <w:spacing w:after="120"/>
      </w:pPr>
      <w:r>
        <w:t>The FMS Host Site Module (</w:t>
      </w:r>
      <w:r w:rsidRPr="008E303E">
        <w:t xml:space="preserve">Attachment </w:t>
      </w:r>
      <w:r w:rsidRPr="008E303E" w:rsidR="00827228">
        <w:t>4</w:t>
      </w:r>
      <w:r w:rsidRPr="000B09AC">
        <w:t>)</w:t>
      </w:r>
      <w:r>
        <w:t xml:space="preserve"> </w:t>
      </w:r>
      <w:r w:rsidR="003A0D02">
        <w:t xml:space="preserve">serves most </w:t>
      </w:r>
      <w:r w:rsidR="004147A9">
        <w:t xml:space="preserve">of these </w:t>
      </w:r>
      <w:r w:rsidR="003A0D02">
        <w:t>fellowship programs. It</w:t>
      </w:r>
      <w:r>
        <w:t xml:space="preserve"> is used to collect information from </w:t>
      </w:r>
      <w:r w:rsidR="00614610">
        <w:t xml:space="preserve">nonfederal </w:t>
      </w:r>
      <w:r>
        <w:t xml:space="preserve">employees of public health agencies </w:t>
      </w:r>
      <w:r w:rsidR="00E31859">
        <w:t xml:space="preserve">who wish to serve as host sites, for those fellowship programs that have host sites.  This </w:t>
      </w:r>
      <w:r w:rsidR="00794168">
        <w:t xml:space="preserve">Module </w:t>
      </w:r>
      <w:r>
        <w:t>ensure</w:t>
      </w:r>
      <w:r w:rsidR="00931979">
        <w:t>s</w:t>
      </w:r>
      <w:r>
        <w:t xml:space="preserve"> that each fellowship program that partners with nonfederal hosts can effectively identify and match fellows with appropriate host</w:t>
      </w:r>
      <w:r w:rsidR="00B976B6">
        <w:t xml:space="preserve"> sites</w:t>
      </w:r>
      <w:r w:rsidR="00FC6C4A">
        <w:t xml:space="preserve"> and supervisors</w:t>
      </w:r>
      <w:r>
        <w:t xml:space="preserve">.   </w:t>
      </w:r>
    </w:p>
    <w:p w:rsidR="000800B9" w:rsidP="00D24E60" w14:paraId="6FE5C773" w14:textId="195B1B5C">
      <w:pPr>
        <w:spacing w:after="120"/>
      </w:pPr>
      <w:r>
        <w:t>The FMS Activity Tracking Module (</w:t>
      </w:r>
      <w:r w:rsidRPr="008E303E">
        <w:t xml:space="preserve">Attachment </w:t>
      </w:r>
      <w:r w:rsidRPr="008E303E" w:rsidR="00827228">
        <w:t>5</w:t>
      </w:r>
      <w:r w:rsidRPr="000B09AC">
        <w:t>)</w:t>
      </w:r>
      <w:r>
        <w:t xml:space="preserve"> </w:t>
      </w:r>
      <w:r w:rsidR="003A0D02">
        <w:t xml:space="preserve">serves two fellowship programs (EIS and LLS). It </w:t>
      </w:r>
      <w:r>
        <w:t xml:space="preserve">gives </w:t>
      </w:r>
      <w:r w:rsidR="00614610">
        <w:t xml:space="preserve">nonfederal </w:t>
      </w:r>
      <w:r>
        <w:t xml:space="preserve">supervisors the ability to </w:t>
      </w:r>
      <w:r w:rsidR="004257AA">
        <w:t>enter</w:t>
      </w:r>
      <w:r>
        <w:t xml:space="preserve"> fellows’ learning assessments directly into FMS. This allows fellowship staff to review and monitor fellows’ learning outcomes</w:t>
      </w:r>
      <w:r w:rsidR="00EB7B74">
        <w:t xml:space="preserve"> and</w:t>
      </w:r>
      <w:r>
        <w:t xml:space="preserve"> ensure that fellows are achieving program competencies and on track for fellowship completion and graduation. </w:t>
      </w:r>
    </w:p>
    <w:p w:rsidR="00D24E60" w:rsidP="004257AA" w14:paraId="45E4B855" w14:textId="17022C4E">
      <w:r>
        <w:t>For CDC fellowship programs, the information is largely</w:t>
      </w:r>
      <w:r>
        <w:t xml:space="preserve"> used </w:t>
      </w:r>
      <w:r>
        <w:t xml:space="preserve">for </w:t>
      </w:r>
      <w:r w:rsidR="007179AB">
        <w:t>administrative</w:t>
      </w:r>
      <w:r>
        <w:t xml:space="preserve"> purposes.</w:t>
      </w:r>
      <w:r>
        <w:t xml:space="preserve"> For example, completed applications and host site assignment proposals are converted into electronic </w:t>
      </w:r>
      <w:r>
        <w:t>reports for review by CDC reviewers</w:t>
      </w:r>
      <w:r w:rsidR="00613D24">
        <w:t>.</w:t>
      </w:r>
      <w:r>
        <w:t xml:space="preserve"> </w:t>
      </w:r>
      <w:r w:rsidR="004257AA">
        <w:t>F</w:t>
      </w:r>
      <w:r>
        <w:t xml:space="preserve">ellowship administrators </w:t>
      </w:r>
      <w:r w:rsidR="004257AA">
        <w:t>use the information to</w:t>
      </w:r>
      <w:r>
        <w:t xml:space="preserve"> process applications and host site assignment proposals, compile their reviews, schedule interviews, select candidates, and match candidates to </w:t>
      </w:r>
      <w:r>
        <w:t>selected</w:t>
      </w:r>
      <w:r>
        <w:t xml:space="preserve"> host site assignments. </w:t>
      </w:r>
      <w:r w:rsidR="00D83B7D">
        <w:t xml:space="preserve">CDC also relies on these data to </w:t>
      </w:r>
      <w:r>
        <w:t>generate fellowship program reports, assess fellowship processes, and</w:t>
      </w:r>
      <w:r w:rsidR="00D83B7D">
        <w:t xml:space="preserve"> identify areas for fellowship </w:t>
      </w:r>
      <w:r w:rsidR="00063976">
        <w:t>program</w:t>
      </w:r>
      <w:r w:rsidR="00D83B7D">
        <w:t xml:space="preserve"> improvements.</w:t>
      </w:r>
    </w:p>
    <w:p w:rsidR="00D24E60" w:rsidP="00D24E60" w14:paraId="728062F4" w14:textId="77777777"/>
    <w:p w:rsidR="00D24E60" w:rsidP="00D24E60" w14:paraId="42610ED2" w14:textId="4E70B718">
      <w:pPr>
        <w:pStyle w:val="Heading2"/>
        <w:spacing w:after="120"/>
      </w:pPr>
      <w:bookmarkStart w:id="4" w:name="_Toc14932341"/>
      <w:r>
        <w:t>3. Use of Improved Information Technology and Burden Reduction</w:t>
      </w:r>
      <w:bookmarkEnd w:id="4"/>
    </w:p>
    <w:p w:rsidR="007C1706" w:rsidP="008773A0" w14:paraId="7BA00E38" w14:textId="5FF0DAF5">
      <w:pPr>
        <w:spacing w:after="160"/>
        <w:rPr>
          <w:rFonts w:eastAsia="Times New Roman"/>
          <w:szCs w:val="24"/>
        </w:rPr>
      </w:pPr>
      <w:r>
        <w:t>FMS</w:t>
      </w:r>
      <w:r w:rsidR="00D24E60">
        <w:t xml:space="preserve"> is a </w:t>
      </w:r>
      <w:r w:rsidR="00732419">
        <w:t xml:space="preserve">modern, </w:t>
      </w:r>
      <w:r w:rsidR="00D24E60">
        <w:t xml:space="preserve">secure electronic data management system. </w:t>
      </w:r>
      <w:r w:rsidR="00570CDC">
        <w:t>All</w:t>
      </w:r>
      <w:r>
        <w:t xml:space="preserve"> (100%) information</w:t>
      </w:r>
      <w:r w:rsidR="004257AA">
        <w:t xml:space="preserve"> submission is voluntary, not required. </w:t>
      </w:r>
      <w:r w:rsidRPr="29FB2D48" w:rsidR="69B36624">
        <w:rPr>
          <w:rFonts w:eastAsia="Times New Roman"/>
          <w:szCs w:val="24"/>
        </w:rPr>
        <w:t>Built on a FedRAMP-approved environment, the system leverages Microsoft’s state-of-the-art cloud technologies to provide a secure, scalable, and flexible infrastructure that meets or exceeds federal standards for electronic data management.</w:t>
      </w:r>
      <w:r>
        <w:t xml:space="preserve">  </w:t>
      </w:r>
      <w:r w:rsidR="00D21070">
        <w:t xml:space="preserve">FMS </w:t>
      </w:r>
      <w:r w:rsidR="00381897">
        <w:t>is more efficient,</w:t>
      </w:r>
      <w:r w:rsidR="00D01669">
        <w:t xml:space="preserve"> secure, flexible, and user-friendly than many other options.</w:t>
      </w:r>
      <w:r w:rsidR="00E7415C">
        <w:t xml:space="preserve"> </w:t>
      </w:r>
    </w:p>
    <w:p w:rsidR="00D24E60" w:rsidP="008773A0" w14:paraId="185D0FE1" w14:textId="5735545D">
      <w:pPr>
        <w:spacing w:after="120"/>
        <w:rPr>
          <w:rFonts w:eastAsia="Times New Roman"/>
        </w:rPr>
      </w:pPr>
      <w:r>
        <w:t xml:space="preserve">The </w:t>
      </w:r>
      <w:r w:rsidR="00901ECC">
        <w:t>FMS</w:t>
      </w:r>
      <w:r w:rsidR="00335CB4">
        <w:t xml:space="preserve"> </w:t>
      </w:r>
      <w:r>
        <w:t xml:space="preserve">system and </w:t>
      </w:r>
      <w:r w:rsidR="00335CB4">
        <w:t xml:space="preserve">processes </w:t>
      </w:r>
      <w:r w:rsidR="002A7347">
        <w:t>help minimize</w:t>
      </w:r>
      <w:r w:rsidR="00335CB4">
        <w:t xml:space="preserve"> burden </w:t>
      </w:r>
      <w:r w:rsidR="00B926A8">
        <w:t>for</w:t>
      </w:r>
      <w:r w:rsidR="00335CB4">
        <w:t xml:space="preserve"> respondents</w:t>
      </w:r>
      <w:r w:rsidR="00657973">
        <w:t xml:space="preserve"> and facilitate fellowship program implementation </w:t>
      </w:r>
      <w:r w:rsidR="00FB0387">
        <w:t xml:space="preserve">by </w:t>
      </w:r>
      <w:r w:rsidR="00657973">
        <w:t>CDC</w:t>
      </w:r>
      <w:r w:rsidR="00335CB4">
        <w:t>.</w:t>
      </w:r>
      <w:r w:rsidR="00657973">
        <w:t xml:space="preserve"> </w:t>
      </w:r>
      <w:r w:rsidR="002A4DFD">
        <w:t xml:space="preserve">The </w:t>
      </w:r>
      <w:r w:rsidR="00A94C25">
        <w:t xml:space="preserve">external </w:t>
      </w:r>
      <w:r w:rsidR="0037433F">
        <w:t>web interface is modern and aligns with user</w:t>
      </w:r>
      <w:r w:rsidR="00F03538">
        <w:t>s’</w:t>
      </w:r>
      <w:r w:rsidR="0037433F">
        <w:t xml:space="preserve"> expectations</w:t>
      </w:r>
      <w:r w:rsidR="002F4690">
        <w:t xml:space="preserve">, including </w:t>
      </w:r>
      <w:r w:rsidR="008B1E99">
        <w:t xml:space="preserve">features such as user </w:t>
      </w:r>
      <w:r w:rsidR="006C12AD">
        <w:t>account p</w:t>
      </w:r>
      <w:r w:rsidR="00D361F8">
        <w:t xml:space="preserve">rotections, </w:t>
      </w:r>
      <w:r w:rsidR="00E6787F">
        <w:t>data validation</w:t>
      </w:r>
      <w:r w:rsidR="008B1E99">
        <w:t xml:space="preserve"> checks</w:t>
      </w:r>
      <w:r w:rsidR="00E6787F">
        <w:t>,</w:t>
      </w:r>
      <w:r w:rsidR="00834EF8">
        <w:t xml:space="preserve"> and </w:t>
      </w:r>
      <w:r w:rsidR="008B1E99">
        <w:t>clean page flow</w:t>
      </w:r>
      <w:r w:rsidR="006713D8">
        <w:t>. The back-end interface is secure</w:t>
      </w:r>
      <w:r w:rsidR="00020056">
        <w:t xml:space="preserve"> and </w:t>
      </w:r>
      <w:r w:rsidR="00E21F34">
        <w:t xml:space="preserve">built on a relational database, which allows </w:t>
      </w:r>
      <w:r w:rsidR="005C7948">
        <w:t>respondents’</w:t>
      </w:r>
      <w:r w:rsidR="00E21F34">
        <w:t xml:space="preserve"> information to be more readily linked</w:t>
      </w:r>
      <w:r w:rsidR="00DE4E57">
        <w:t xml:space="preserve">, </w:t>
      </w:r>
      <w:r w:rsidR="004663D8">
        <w:t xml:space="preserve">analyzed, and </w:t>
      </w:r>
      <w:r w:rsidR="005C7948">
        <w:t>used</w:t>
      </w:r>
      <w:r w:rsidR="0036255B">
        <w:t xml:space="preserve"> by CDC staff</w:t>
      </w:r>
      <w:r w:rsidR="30E7E93B">
        <w:t>,</w:t>
      </w:r>
      <w:r w:rsidR="0E89AA43">
        <w:t xml:space="preserve"> </w:t>
      </w:r>
      <w:r w:rsidRPr="50C15DAB" w:rsidR="0E89AA43">
        <w:rPr>
          <w:rFonts w:eastAsia="Times New Roman"/>
        </w:rPr>
        <w:t>thereby decreasing overall respondent burden and increasing efficiency in program implementation.</w:t>
      </w:r>
    </w:p>
    <w:p w:rsidR="5FB7240F" w:rsidP="008773A0" w14:paraId="06354354" w14:textId="2EA96190">
      <w:pPr>
        <w:spacing w:after="160"/>
        <w:rPr>
          <w:rFonts w:eastAsia="Times New Roman"/>
        </w:rPr>
      </w:pPr>
      <w:r>
        <w:t xml:space="preserve">The FMS information and data collection system </w:t>
      </w:r>
      <w:r w:rsidRPr="29FB2D48" w:rsidR="7CF697F9">
        <w:rPr>
          <w:rFonts w:eastAsia="Times New Roman"/>
          <w:szCs w:val="24"/>
        </w:rPr>
        <w:t xml:space="preserve">advances CDC’s IT modernization goals and </w:t>
      </w:r>
      <w:r>
        <w:t>assures compliance with the Government Paperwork Elimination Act (GPEA), Public Law 105-277, title XVII, 1998; lowers the burden to the respondents, as compared with paper-based systems and prior electronic systems; and provides industry-standard capabilities for CDC to secure and effectively use electronic records.</w:t>
      </w:r>
    </w:p>
    <w:p w:rsidR="00D24E60" w:rsidP="00D24E60" w14:paraId="64D25755" w14:textId="77777777"/>
    <w:p w:rsidR="00D24E60" w:rsidRPr="00881308" w:rsidP="00D24E60" w14:paraId="746D407A" w14:textId="77777777">
      <w:pPr>
        <w:pStyle w:val="Heading2"/>
        <w:spacing w:after="120"/>
      </w:pPr>
      <w:bookmarkStart w:id="5" w:name="_Toc14932342"/>
      <w:r w:rsidRPr="00881308">
        <w:t>4. Efforts to Identify Duplication and Use of Similar Information</w:t>
      </w:r>
      <w:bookmarkEnd w:id="5"/>
    </w:p>
    <w:p w:rsidR="00D24E60" w:rsidP="00D24E60" w14:paraId="1E4F780A" w14:textId="184A4A0B">
      <w:r w:rsidRPr="00881308">
        <w:t xml:space="preserve">Information collected through </w:t>
      </w:r>
      <w:r w:rsidRPr="00881308" w:rsidR="00901ECC">
        <w:t>FMS</w:t>
      </w:r>
      <w:r w:rsidRPr="00881308">
        <w:t xml:space="preserve"> is for the completion of fellowship-related submissions and </w:t>
      </w:r>
      <w:r w:rsidR="001D09A6">
        <w:t>management and</w:t>
      </w:r>
      <w:r w:rsidRPr="00881308">
        <w:t xml:space="preserve"> is not available from any other source. </w:t>
      </w:r>
    </w:p>
    <w:p w:rsidR="005C7948" w:rsidP="00D24E60" w14:paraId="57C4947C" w14:textId="3167886F"/>
    <w:p w:rsidR="005C7948" w:rsidP="00D24E60" w14:paraId="0592A011" w14:textId="3C673E4E">
      <w:r w:rsidRPr="0089075E">
        <w:t>Complementary, approved</w:t>
      </w:r>
      <w:r>
        <w:t xml:space="preserve"> Information Collection </w:t>
      </w:r>
      <w:r w:rsidR="00352F7D">
        <w:t>Requests</w:t>
      </w:r>
      <w:r>
        <w:t xml:space="preserve"> include the following:</w:t>
      </w:r>
    </w:p>
    <w:p w:rsidR="00B467B8" w:rsidP="00D24E60" w14:paraId="6456957B" w14:textId="77777777"/>
    <w:p w:rsidR="00DA29E6" w:rsidP="00DA29E6" w14:paraId="0A09733A" w14:textId="6AA33984">
      <w:pPr>
        <w:pStyle w:val="ListParagraph"/>
        <w:numPr>
          <w:ilvl w:val="0"/>
          <w:numId w:val="14"/>
        </w:numPr>
      </w:pPr>
      <w:r>
        <w:t>0920-116</w:t>
      </w:r>
      <w:r w:rsidR="000B0FD5">
        <w:t>3</w:t>
      </w:r>
      <w:r>
        <w:t xml:space="preserve"> CDC Fellowship Program Assessmen</w:t>
      </w:r>
      <w:r w:rsidR="00734165">
        <w:t>t</w:t>
      </w:r>
      <w:r>
        <w:t xml:space="preserve">, </w:t>
      </w:r>
      <w:r>
        <w:t>Expires</w:t>
      </w:r>
      <w:r w:rsidR="000F4759">
        <w:t xml:space="preserve"> </w:t>
      </w:r>
      <w:r w:rsidRPr="00096D9C" w:rsidR="00063976">
        <w:t>2/28</w:t>
      </w:r>
      <w:r w:rsidRPr="00096D9C" w:rsidR="00491C77">
        <w:t>/</w:t>
      </w:r>
      <w:r w:rsidR="00491C77">
        <w:t>2026</w:t>
      </w:r>
      <w:r w:rsidR="414638C3">
        <w:t xml:space="preserve"> (Revision ICR received by OMB 2/4/2026)</w:t>
      </w:r>
      <w:r w:rsidR="000F4759">
        <w:t xml:space="preserve">: This </w:t>
      </w:r>
      <w:r w:rsidR="00463FD6">
        <w:t>Generic ICR</w:t>
      </w:r>
      <w:r w:rsidR="000F4759">
        <w:t xml:space="preserve"> </w:t>
      </w:r>
      <w:r w:rsidR="00C271F3">
        <w:t xml:space="preserve">gives </w:t>
      </w:r>
      <w:r w:rsidR="00463FD6">
        <w:t xml:space="preserve">all CDC </w:t>
      </w:r>
      <w:r w:rsidR="000F4759">
        <w:t>fellowship programs</w:t>
      </w:r>
      <w:r w:rsidR="00463FD6">
        <w:t>—including those</w:t>
      </w:r>
      <w:r w:rsidR="000F4759">
        <w:t xml:space="preserve"> that operate within FMS and those that do not</w:t>
      </w:r>
      <w:r w:rsidR="26EF1218">
        <w:t xml:space="preserve"> – </w:t>
      </w:r>
      <w:r w:rsidR="00BC5017">
        <w:t xml:space="preserve">a more efficient means of seeking </w:t>
      </w:r>
      <w:r w:rsidR="26EF1218">
        <w:t>OMB</w:t>
      </w:r>
      <w:r w:rsidR="008C1734">
        <w:t xml:space="preserve"> approval of </w:t>
      </w:r>
      <w:r w:rsidR="00F049EA">
        <w:t>assessments of applicants</w:t>
      </w:r>
      <w:r w:rsidR="00463FD6">
        <w:t>/</w:t>
      </w:r>
      <w:r w:rsidR="00F049EA">
        <w:t xml:space="preserve">fellows, </w:t>
      </w:r>
      <w:r w:rsidR="00D72563">
        <w:t>host site supervisors</w:t>
      </w:r>
      <w:r w:rsidR="00463FD6">
        <w:t>/ mentors</w:t>
      </w:r>
      <w:r w:rsidR="00D72563">
        <w:t xml:space="preserve">, </w:t>
      </w:r>
      <w:r w:rsidR="008C1734">
        <w:t>or</w:t>
      </w:r>
      <w:r w:rsidR="00D72563">
        <w:t xml:space="preserve"> alumni</w:t>
      </w:r>
      <w:r w:rsidR="008C1734">
        <w:t xml:space="preserve">.  This generic clearance offers flexibility for programs to tailor their </w:t>
      </w:r>
      <w:r w:rsidR="005002EA">
        <w:t>data collections</w:t>
      </w:r>
      <w:r w:rsidR="00B01679">
        <w:t xml:space="preserve"> and data collection platforms</w:t>
      </w:r>
      <w:r w:rsidR="005002EA">
        <w:t xml:space="preserve"> </w:t>
      </w:r>
      <w:r w:rsidR="007927FA">
        <w:t>to their specific program</w:t>
      </w:r>
      <w:r w:rsidR="00463FD6">
        <w:t xml:space="preserve"> and use case,</w:t>
      </w:r>
      <w:r w:rsidR="007927FA">
        <w:t xml:space="preserve"> and </w:t>
      </w:r>
      <w:r w:rsidR="00463FD6">
        <w:t xml:space="preserve">to </w:t>
      </w:r>
      <w:r w:rsidR="007927FA">
        <w:t xml:space="preserve">conduct assessments </w:t>
      </w:r>
      <w:r w:rsidR="00B96E50">
        <w:t>that are ad hoc</w:t>
      </w:r>
      <w:r w:rsidR="007C6605">
        <w:t xml:space="preserve"> and not necessarily part of routine fellowship management.  </w:t>
      </w:r>
      <w:r w:rsidR="009F15E1">
        <w:t xml:space="preserve">Having this generic clearance </w:t>
      </w:r>
      <w:r w:rsidR="00EB6EEE">
        <w:t xml:space="preserve">as a complement to FMS is </w:t>
      </w:r>
      <w:r w:rsidR="007B2A3E">
        <w:t>cost-efficient for the government</w:t>
      </w:r>
      <w:r w:rsidR="00B01679">
        <w:t xml:space="preserve">. </w:t>
      </w:r>
    </w:p>
    <w:p w:rsidR="00B467B8" w:rsidP="00B467B8" w14:paraId="52F6CDA7" w14:textId="77777777">
      <w:pPr>
        <w:pStyle w:val="ListParagraph"/>
      </w:pPr>
    </w:p>
    <w:p w:rsidR="0069336A" w:rsidP="00DA29E6" w14:paraId="55178F97" w14:textId="70A62FD8">
      <w:pPr>
        <w:pStyle w:val="ListParagraph"/>
        <w:numPr>
          <w:ilvl w:val="0"/>
          <w:numId w:val="14"/>
        </w:numPr>
      </w:pPr>
      <w:r>
        <w:t>0920-</w:t>
      </w:r>
      <w:r w:rsidR="00155BC2">
        <w:t>1</w:t>
      </w:r>
      <w:r w:rsidR="00375544">
        <w:t>078</w:t>
      </w:r>
      <w:r w:rsidR="004124A9">
        <w:t xml:space="preserve"> </w:t>
      </w:r>
      <w:r w:rsidR="000940BE">
        <w:t>DWD</w:t>
      </w:r>
      <w:r w:rsidR="004124A9">
        <w:t xml:space="preserve"> </w:t>
      </w:r>
      <w:r w:rsidR="00DA29E6">
        <w:t>Alumni</w:t>
      </w:r>
      <w:r w:rsidR="0054734B">
        <w:t xml:space="preserve"> </w:t>
      </w:r>
      <w:r w:rsidR="00491C77">
        <w:t>Survey</w:t>
      </w:r>
      <w:r w:rsidR="00463FD6">
        <w:t xml:space="preserve">, </w:t>
      </w:r>
      <w:r w:rsidR="00463FD6">
        <w:t>Expires</w:t>
      </w:r>
      <w:r w:rsidR="00463FD6">
        <w:t xml:space="preserve"> </w:t>
      </w:r>
      <w:r w:rsidRPr="00096D9C" w:rsidR="000940BE">
        <w:t>3/31/</w:t>
      </w:r>
      <w:r w:rsidRPr="000940BE" w:rsidR="000940BE">
        <w:t>2027</w:t>
      </w:r>
      <w:r w:rsidR="00463FD6">
        <w:t xml:space="preserve">: This ICR covers follow-up </w:t>
      </w:r>
      <w:r w:rsidR="0021516B">
        <w:t>with</w:t>
      </w:r>
      <w:r w:rsidR="00463FD6">
        <w:t xml:space="preserve"> alumni of the programs that </w:t>
      </w:r>
      <w:r w:rsidR="00A63661">
        <w:t>use FMS for application</w:t>
      </w:r>
      <w:r w:rsidR="00C8350F">
        <w:t xml:space="preserve"> management</w:t>
      </w:r>
      <w:r w:rsidR="00A63661">
        <w:t xml:space="preserve"> and activity tracking. Using this ICR, rather than FMS, to obtain information on </w:t>
      </w:r>
      <w:r w:rsidR="00B4673B">
        <w:t>alumni’s</w:t>
      </w:r>
      <w:r w:rsidR="0001340E">
        <w:t xml:space="preserve"> professional status</w:t>
      </w:r>
      <w:r w:rsidR="00356213">
        <w:t xml:space="preserve"> </w:t>
      </w:r>
      <w:r w:rsidR="00803FC5">
        <w:t xml:space="preserve">is </w:t>
      </w:r>
      <w:r w:rsidR="00803FC5">
        <w:t>advantageous</w:t>
      </w:r>
      <w:r w:rsidR="000D0B4E">
        <w:t xml:space="preserve"> to respondents and CDC</w:t>
      </w:r>
      <w:r w:rsidR="0001340E">
        <w:t xml:space="preserve">.  </w:t>
      </w:r>
      <w:r w:rsidR="00AD6B9F">
        <w:t xml:space="preserve">This mechanism fully meets the needs of CDC and </w:t>
      </w:r>
      <w:r w:rsidR="00313427">
        <w:t xml:space="preserve">provides due protection to alumni respondents.  </w:t>
      </w:r>
    </w:p>
    <w:p w:rsidR="0069336A" w:rsidP="0069336A" w14:paraId="03EC806E" w14:textId="77777777">
      <w:pPr>
        <w:pStyle w:val="ListParagraph"/>
      </w:pPr>
    </w:p>
    <w:p w:rsidR="00DA29E6" w:rsidP="0069336A" w14:paraId="7763066F" w14:textId="328674D2">
      <w:r>
        <w:t xml:space="preserve">In both cases, </w:t>
      </w:r>
      <w:r w:rsidR="00313427">
        <w:t xml:space="preserve">CDC has no plans to </w:t>
      </w:r>
      <w:r>
        <w:t>move the</w:t>
      </w:r>
      <w:r w:rsidR="00D6744B">
        <w:t>s</w:t>
      </w:r>
      <w:r>
        <w:t xml:space="preserve">e data collections into FMS. </w:t>
      </w:r>
      <w:r w:rsidR="00D25F55">
        <w:t xml:space="preserve">Doing so would be costly </w:t>
      </w:r>
      <w:r w:rsidR="00A00ED1">
        <w:t xml:space="preserve">to CDC and </w:t>
      </w:r>
      <w:r w:rsidR="00D6744B">
        <w:t>add burden to respondents.</w:t>
      </w:r>
      <w:r w:rsidR="00D25F55">
        <w:t xml:space="preserve"> </w:t>
      </w:r>
      <w:r w:rsidR="000D0B4E">
        <w:t xml:space="preserve">The three mechanisms complement one another for </w:t>
      </w:r>
      <w:r w:rsidR="00BC5017">
        <w:t xml:space="preserve">managing </w:t>
      </w:r>
      <w:r w:rsidR="000D0B4E">
        <w:t>PRA approval of fellowship-related information collection.</w:t>
      </w:r>
    </w:p>
    <w:p w:rsidR="00D24E60" w:rsidP="00D24E60" w14:paraId="69BCEAE0" w14:textId="77777777"/>
    <w:p w:rsidR="00D24E60" w:rsidRPr="00881308" w:rsidP="00D24E60" w14:paraId="0F8B8C03" w14:textId="77777777">
      <w:pPr>
        <w:pStyle w:val="Heading2"/>
        <w:contextualSpacing/>
      </w:pPr>
      <w:bookmarkStart w:id="6" w:name="_Toc14932343"/>
      <w:r w:rsidRPr="00881308">
        <w:t>5. Impact on Small Businesses or Other Small Entities</w:t>
      </w:r>
      <w:bookmarkEnd w:id="6"/>
    </w:p>
    <w:p w:rsidR="00D24E60" w:rsidP="00D24E60" w14:paraId="7787137F" w14:textId="4E670946">
      <w:r w:rsidRPr="00881308">
        <w:t xml:space="preserve">No small businesses have been, are, or will be involved in </w:t>
      </w:r>
      <w:r w:rsidRPr="00881308" w:rsidR="00901ECC">
        <w:t>FMS</w:t>
      </w:r>
      <w:r w:rsidRPr="00881308">
        <w:t xml:space="preserve"> data collection. </w:t>
      </w:r>
    </w:p>
    <w:p w:rsidR="00D24E60" w:rsidP="00D24E60" w14:paraId="1403E91F" w14:textId="77777777">
      <w:r>
        <w:t xml:space="preserve"> </w:t>
      </w:r>
    </w:p>
    <w:p w:rsidR="00D24E60" w:rsidP="00D24E60" w14:paraId="75131902" w14:textId="67782FFB">
      <w:pPr>
        <w:pStyle w:val="Heading2"/>
        <w:spacing w:after="120"/>
      </w:pPr>
      <w:bookmarkStart w:id="7" w:name="_Toc14932344"/>
      <w:r>
        <w:t>6. Consequences of Collecting the Information Less Frequently</w:t>
      </w:r>
      <w:bookmarkEnd w:id="7"/>
    </w:p>
    <w:p w:rsidR="00F00FD2" w:rsidP="00B56668" w14:paraId="398CD067" w14:textId="362A78D3">
      <w:pPr>
        <w:spacing w:after="120"/>
      </w:pPr>
      <w:r>
        <w:t>CDC requests information submission through FMS</w:t>
      </w:r>
      <w:r w:rsidR="00B17CB9">
        <w:t xml:space="preserve"> at the most minimal frequency possible, </w:t>
      </w:r>
      <w:r w:rsidR="009E38D1">
        <w:t xml:space="preserve">while still </w:t>
      </w:r>
      <w:r w:rsidR="00B17CB9">
        <w:t>allow</w:t>
      </w:r>
      <w:r w:rsidR="009E38D1">
        <w:t>ing</w:t>
      </w:r>
      <w:r w:rsidR="00B17CB9">
        <w:t xml:space="preserve"> </w:t>
      </w:r>
      <w:r>
        <w:t xml:space="preserve">these annual fellowship programs to function.  </w:t>
      </w:r>
      <w:r>
        <w:t xml:space="preserve">Collecting the information less frequently would require these programs to </w:t>
      </w:r>
      <w:r w:rsidR="00F56587">
        <w:t>scale down significantly</w:t>
      </w:r>
      <w:r w:rsidR="00D93133">
        <w:t xml:space="preserve">, which </w:t>
      </w:r>
      <w:r w:rsidR="00FD26C5">
        <w:t xml:space="preserve">would run counter to the expectations of CDC leadership and CDC’s mandate to </w:t>
      </w:r>
      <w:r w:rsidR="007C3BAB">
        <w:t>support public health workforce development</w:t>
      </w:r>
      <w:r w:rsidR="00D372FB">
        <w:t xml:space="preserve">. </w:t>
      </w:r>
    </w:p>
    <w:p w:rsidR="007C3BAB" w:rsidP="00B56668" w14:paraId="3D81E180" w14:textId="1D6AD5E4">
      <w:pPr>
        <w:spacing w:after="120"/>
      </w:pPr>
      <w:r>
        <w:t>Historically, a</w:t>
      </w:r>
      <w:r w:rsidR="00EA0C51">
        <w:t xml:space="preserve">ll programs </w:t>
      </w:r>
      <w:r>
        <w:t>bring on a new cohort of fellows</w:t>
      </w:r>
      <w:r w:rsidR="00F00FD2">
        <w:t xml:space="preserve"> on an annual basis, receiving applications from fellows and</w:t>
      </w:r>
      <w:r w:rsidR="009D61DA">
        <w:t xml:space="preserve"> (when relevant)</w:t>
      </w:r>
      <w:r w:rsidR="00F00FD2">
        <w:t xml:space="preserve"> host sites one time per year.</w:t>
      </w:r>
      <w:r w:rsidR="009D61DA">
        <w:t xml:space="preserve"> </w:t>
      </w:r>
      <w:r w:rsidR="00FF3D12">
        <w:t>Accordingly, the</w:t>
      </w:r>
      <w:r w:rsidR="006441BB">
        <w:t xml:space="preserve"> selection </w:t>
      </w:r>
      <w:r w:rsidR="00FF3D12">
        <w:t xml:space="preserve">and matching </w:t>
      </w:r>
      <w:r w:rsidR="006441BB">
        <w:t>processes also occur on</w:t>
      </w:r>
      <w:r w:rsidR="00FF3D12">
        <w:t>ce a year.</w:t>
      </w:r>
      <w:r w:rsidR="009D61DA">
        <w:t xml:space="preserve"> </w:t>
      </w:r>
      <w:r w:rsidR="00CC4942">
        <w:t xml:space="preserve">The specific dates that programs do this each year vary by program, but no program is open for applications more than one time a year.  </w:t>
      </w:r>
    </w:p>
    <w:p w:rsidR="006D428D" w:rsidP="00B56668" w14:paraId="1893ABAA" w14:textId="6B3C5FCC">
      <w:pPr>
        <w:spacing w:after="120"/>
      </w:pPr>
      <w:r>
        <w:t xml:space="preserve">The </w:t>
      </w:r>
      <w:r w:rsidRPr="00BC5017">
        <w:t xml:space="preserve">monitoring of </w:t>
      </w:r>
      <w:r w:rsidRPr="00BC5017">
        <w:t>program</w:t>
      </w:r>
      <w:r w:rsidRPr="00BC5017">
        <w:t xml:space="preserve"> activities </w:t>
      </w:r>
      <w:r w:rsidRPr="00BC5017" w:rsidR="00CC4942">
        <w:t>for the two programs that use the Activity Tracking Module (Attachment</w:t>
      </w:r>
      <w:r w:rsidRPr="00BC5017" w:rsidR="00096D9C">
        <w:rPr>
          <w:b/>
          <w:bCs/>
        </w:rPr>
        <w:t xml:space="preserve"> </w:t>
      </w:r>
      <w:r w:rsidRPr="00BC5017" w:rsidR="00096D9C">
        <w:t>5</w:t>
      </w:r>
      <w:r w:rsidRPr="00BC5017" w:rsidR="00CC4942">
        <w:t>)</w:t>
      </w:r>
      <w:r w:rsidR="00CC4942">
        <w:t xml:space="preserve"> occurs twice per year</w:t>
      </w:r>
      <w:r w:rsidR="007C3BAB">
        <w:t xml:space="preserve">. Given those are two-year fellowship programs, </w:t>
      </w:r>
      <w:r w:rsidR="00344C81">
        <w:t xml:space="preserve">obtaining these updates twice per year is </w:t>
      </w:r>
      <w:r w:rsidR="00550B22">
        <w:t>arguably</w:t>
      </w:r>
      <w:r w:rsidR="00344C81">
        <w:t xml:space="preserve"> </w:t>
      </w:r>
      <w:r w:rsidR="00D93133">
        <w:t xml:space="preserve">minimally necessary </w:t>
      </w:r>
      <w:r w:rsidR="00550B22">
        <w:t xml:space="preserve">for CDC </w:t>
      </w:r>
      <w:r w:rsidR="00D93133">
        <w:t xml:space="preserve">to </w:t>
      </w:r>
      <w:r w:rsidR="00636B99">
        <w:t xml:space="preserve">assess and </w:t>
      </w:r>
      <w:r w:rsidR="00D93133">
        <w:t>support fellows’ pr</w:t>
      </w:r>
      <w:r w:rsidR="00636B99">
        <w:t>ogress</w:t>
      </w:r>
      <w:r w:rsidR="00D93133">
        <w:t xml:space="preserve"> towards completion of their program. </w:t>
      </w:r>
      <w:r>
        <w:t xml:space="preserve"> </w:t>
      </w:r>
    </w:p>
    <w:p w:rsidR="006441BB" w:rsidP="00B56668" w14:paraId="4D59348E" w14:textId="77777777">
      <w:pPr>
        <w:spacing w:after="120"/>
      </w:pPr>
    </w:p>
    <w:p w:rsidR="00D24E60" w:rsidP="00D24E60" w14:paraId="704E6EF6" w14:textId="77777777">
      <w:pPr>
        <w:pStyle w:val="Heading2"/>
      </w:pPr>
      <w:bookmarkStart w:id="8" w:name="_Toc14932345"/>
      <w:r>
        <w:t>7. Special Circumstances Relating to the Guidelines of CFR 1320.5</w:t>
      </w:r>
      <w:bookmarkEnd w:id="8"/>
    </w:p>
    <w:p w:rsidR="00D24E60" w:rsidP="00D24E60" w14:paraId="0C03D539" w14:textId="77777777"/>
    <w:p w:rsidR="00D24E60" w:rsidP="00D24E60" w14:paraId="0A1796F2" w14:textId="00142DC6">
      <w:r w:rsidRPr="00954AFF">
        <w:t xml:space="preserve">This request </w:t>
      </w:r>
      <w:r w:rsidR="00D13C33">
        <w:t xml:space="preserve">does not make any changes from previously OMB approved collection of race and ethnicity </w:t>
      </w:r>
      <w:r w:rsidR="00D13C33">
        <w:t>data</w:t>
      </w:r>
      <w:r w:rsidR="00D13C33">
        <w:t xml:space="preserve"> and it follows recent SPD-15 guidance.  This request </w:t>
      </w:r>
      <w:r w:rsidRPr="00954AFF">
        <w:t>fully complies with regulation 5 CFR 1320.5.</w:t>
      </w:r>
    </w:p>
    <w:p w:rsidR="00D24E60" w:rsidP="00D24E60" w14:paraId="46066DF9" w14:textId="77777777"/>
    <w:p w:rsidR="00D24E60" w:rsidP="00D24E60" w14:paraId="7FB5BBCD" w14:textId="77777777">
      <w:pPr>
        <w:pStyle w:val="Heading2"/>
      </w:pPr>
      <w:bookmarkStart w:id="9" w:name="_Toc14932346"/>
      <w:r>
        <w:t>8. Comments in Response to the Federal Register Notice and Efforts to Consult Outside the Agency</w:t>
      </w:r>
      <w:bookmarkEnd w:id="9"/>
    </w:p>
    <w:p w:rsidR="00ED2939" w:rsidP="00D24E60" w14:paraId="38D28BEF" w14:textId="7893A9B4"/>
    <w:p w:rsidR="00ED2939" w:rsidP="00ED2939" w14:paraId="43927B04" w14:textId="7B86A268">
      <w:r w:rsidRPr="00ED2939">
        <w:t>The agency’s notice of proposed revision to the existing data collection was published in the </w:t>
      </w:r>
      <w:r w:rsidRPr="00ED2939">
        <w:rPr>
          <w:i/>
          <w:iCs/>
        </w:rPr>
        <w:t>Federal Register</w:t>
      </w:r>
      <w:r w:rsidRPr="00ED2939">
        <w:t xml:space="preserve"> on December 5, 2025, Vol. 90, No. 232, pp. 5</w:t>
      </w:r>
      <w:r w:rsidR="005426AF">
        <w:t>6</w:t>
      </w:r>
      <w:r w:rsidRPr="00ED2939">
        <w:t>153-5</w:t>
      </w:r>
      <w:r w:rsidR="005426AF">
        <w:t>6</w:t>
      </w:r>
      <w:r w:rsidRPr="00ED2939">
        <w:t>155 (see Attachment 2). CDC received 4 comments in response to the notice.</w:t>
      </w:r>
      <w:r w:rsidR="00496AB3">
        <w:t xml:space="preserve"> </w:t>
      </w:r>
      <w:r w:rsidRPr="00ED2939">
        <w:t>Two comments were general in scope and originated from the same email address on the same day (see Attachments 2a and 2b). CDC considered both comments and sent a customized reply to first comment received.  </w:t>
      </w:r>
      <w:r w:rsidRPr="00ED2939">
        <w:t>At a later date</w:t>
      </w:r>
      <w:r w:rsidRPr="00ED2939">
        <w:t xml:space="preserve"> CDC received </w:t>
      </w:r>
      <w:r w:rsidRPr="00ED2939">
        <w:t>one</w:t>
      </w:r>
      <w:r w:rsidRPr="00ED2939">
        <w:t xml:space="preserve"> additional comment that expressed similar concerns (see Attachment 2d).  CDC did not reply as the comment was submitted anonymously and no contact information was provided.</w:t>
      </w:r>
    </w:p>
    <w:p w:rsidR="00ED2939" w:rsidRPr="00ED2939" w:rsidP="00ED2939" w14:paraId="018315D0" w14:textId="77777777"/>
    <w:p w:rsidR="00ED2939" w:rsidP="00ED2939" w14:paraId="65FB279F" w14:textId="787B31B1">
      <w:r w:rsidRPr="00ED2939">
        <w:t xml:space="preserve">CDC also received comments from the Center for Regulatory Freedom, CPAC Foundation (see Attachment 2c).  The commenter commended CDC’s efforts to streamline information collection and recommended continued attention to the scope and utility of data collection content and methods.  </w:t>
      </w:r>
      <w:r>
        <w:t>CDC</w:t>
      </w:r>
      <w:r w:rsidRPr="00ED2939">
        <w:t xml:space="preserve"> acknowledge</w:t>
      </w:r>
      <w:r>
        <w:t>d</w:t>
      </w:r>
      <w:r w:rsidRPr="00ED2939">
        <w:t xml:space="preserve"> the comments and concur</w:t>
      </w:r>
      <w:r w:rsidR="00167AE4">
        <w:t>red</w:t>
      </w:r>
      <w:r w:rsidRPr="00ED2939">
        <w:t xml:space="preserve"> with the principles of minimizing burden and maximizing utility.  </w:t>
      </w:r>
      <w:r>
        <w:t>CDC</w:t>
      </w:r>
      <w:r w:rsidRPr="00ED2939">
        <w:t xml:space="preserve"> regularly conducts administrative review of the utility of the information collected for fellowship program management and </w:t>
      </w:r>
      <w:r w:rsidRPr="00ED2939">
        <w:t>makes adjustments</w:t>
      </w:r>
      <w:r w:rsidRPr="00ED2939">
        <w:t xml:space="preserve"> for continuous improvement.  </w:t>
      </w:r>
      <w:r w:rsidR="035006AB">
        <w:t>For</w:t>
      </w:r>
      <w:r w:rsidRPr="00ED2939">
        <w:t xml:space="preserve"> this Revision, </w:t>
      </w:r>
      <w:r>
        <w:t>CDC</w:t>
      </w:r>
      <w:r w:rsidRPr="00ED2939">
        <w:t xml:space="preserve"> </w:t>
      </w:r>
      <w:r w:rsidR="61D91BE8">
        <w:t>also</w:t>
      </w:r>
      <w:r>
        <w:t xml:space="preserve"> conduct</w:t>
      </w:r>
      <w:r w:rsidR="184F02F0">
        <w:t>ed</w:t>
      </w:r>
      <w:r w:rsidRPr="00ED2939">
        <w:t xml:space="preserve"> empirical testing to refresh burden estimates. </w:t>
      </w:r>
      <w:r w:rsidR="00AA7D61">
        <w:t xml:space="preserve">  </w:t>
      </w:r>
      <w:r>
        <w:t>CDC</w:t>
      </w:r>
      <w:r w:rsidRPr="00ED2939">
        <w:t xml:space="preserve"> wishes to note the following characteristics of its mission </w:t>
      </w:r>
      <w:r w:rsidR="008B44C3">
        <w:t xml:space="preserve">and operations, </w:t>
      </w:r>
      <w:r w:rsidRPr="00ED2939">
        <w:t>which underly components of FMS data collection.</w:t>
      </w:r>
    </w:p>
    <w:p w:rsidR="00AA7D61" w:rsidRPr="00ED2939" w:rsidP="00ED2939" w14:paraId="3F3243C7" w14:textId="77777777"/>
    <w:p w:rsidR="00ED2939" w:rsidRPr="00ED2939" w:rsidP="00ED2939" w14:paraId="6F2BFBAA" w14:textId="6ED4796C">
      <w:pPr>
        <w:numPr>
          <w:ilvl w:val="0"/>
          <w:numId w:val="30"/>
        </w:numPr>
      </w:pPr>
      <w:r w:rsidRPr="00ED2939">
        <w:t xml:space="preserve">Fellowship programs are a key part of the CDC’s professional development programming for current and future members of the public health workforce.  Participation in these programs is voluntary.  CDC collects information from individuals who choose to apply and thereafter from individuals who are accepted into fellowship programs.  </w:t>
      </w:r>
    </w:p>
    <w:p w:rsidR="00ED2939" w:rsidP="00ED2939" w14:paraId="0562A119" w14:textId="7024EDAD">
      <w:pPr>
        <w:numPr>
          <w:ilvl w:val="0"/>
          <w:numId w:val="30"/>
        </w:numPr>
      </w:pPr>
      <w:r w:rsidRPr="00ED2939">
        <w:t>Many fellowships involve assigning fellows to host (work) sites where the fellows learn and apply skills in a real-world setting.  Host sites participate in placements on a voluntary basis</w:t>
      </w:r>
      <w:r w:rsidR="00946A3F">
        <w:t xml:space="preserve">. </w:t>
      </w:r>
      <w:r w:rsidRPr="00ED2939">
        <w:t>There are no costs to host sites other than the time they invest in planning appropriately aligned placements of mutual benefit, and program improvement.</w:t>
      </w:r>
    </w:p>
    <w:p w:rsidR="00CA0DB5" w:rsidRPr="00ED2939" w:rsidP="00ED2939" w14:paraId="21B63CFB" w14:textId="7F23390F">
      <w:pPr>
        <w:numPr>
          <w:ilvl w:val="0"/>
          <w:numId w:val="30"/>
        </w:numPr>
      </w:pPr>
      <w:r>
        <w:t xml:space="preserve">Fellows program leads are routinely </w:t>
      </w:r>
      <w:r w:rsidR="0022280A">
        <w:t>asked</w:t>
      </w:r>
      <w:r w:rsidR="00341BD8">
        <w:t xml:space="preserve"> to review the necessity of information fields requested from fellow and host site applicants, to ensure each data field is truly necessary for the review</w:t>
      </w:r>
      <w:r w:rsidR="0002496B">
        <w:t>, selection, onboarding</w:t>
      </w:r>
      <w:r w:rsidR="0022280A">
        <w:t>, or management</w:t>
      </w:r>
      <w:r w:rsidR="0002496B">
        <w:t xml:space="preserve"> of those fellows and host sites.  Th</w:t>
      </w:r>
      <w:r w:rsidR="00E473FA">
        <w:t>ese</w:t>
      </w:r>
      <w:r w:rsidR="0002496B">
        <w:t xml:space="preserve"> review</w:t>
      </w:r>
      <w:r w:rsidR="00E473FA">
        <w:t>s</w:t>
      </w:r>
      <w:r w:rsidR="0002496B">
        <w:t xml:space="preserve"> </w:t>
      </w:r>
      <w:r w:rsidR="00E473FA">
        <w:t xml:space="preserve">partly account for the extent of </w:t>
      </w:r>
      <w:r w:rsidR="0002496B">
        <w:t>change requests submitted for FMS (Attachment 6).</w:t>
      </w:r>
    </w:p>
    <w:p w:rsidR="00ED2939" w:rsidRPr="00ED2939" w:rsidP="00ED2939" w14:paraId="33CAE4C5" w14:textId="3D02F5D2">
      <w:pPr>
        <w:numPr>
          <w:ilvl w:val="0"/>
          <w:numId w:val="30"/>
        </w:numPr>
      </w:pPr>
      <w:r w:rsidRPr="00ED2939">
        <w:t>As noted by the commenter, this Revision includes a</w:t>
      </w:r>
      <w:r w:rsidR="00946A3F">
        <w:t xml:space="preserve"> significant</w:t>
      </w:r>
      <w:r w:rsidRPr="00ED2939">
        <w:t xml:space="preserve"> adjustment to burden per response for Host Sites</w:t>
      </w:r>
      <w:r w:rsidR="00946A3F">
        <w:t xml:space="preserve">. </w:t>
      </w:r>
      <w:r w:rsidR="00A927EE">
        <w:t>CDC’s</w:t>
      </w:r>
      <w:r w:rsidRPr="00ED2939">
        <w:t xml:space="preserve"> recent consultations and testing with previous fellowship supervisors </w:t>
      </w:r>
      <w:r w:rsidR="00C74C88">
        <w:t>led</w:t>
      </w:r>
      <w:r w:rsidR="00946A3F">
        <w:t xml:space="preserve"> to </w:t>
      </w:r>
      <w:r w:rsidR="002A3AC3">
        <w:t>a</w:t>
      </w:r>
      <w:r w:rsidR="00C74C88">
        <w:t xml:space="preserve"> </w:t>
      </w:r>
      <w:r w:rsidR="002A3AC3">
        <w:t xml:space="preserve">more </w:t>
      </w:r>
      <w:r w:rsidR="7485D724">
        <w:t>holistic</w:t>
      </w:r>
      <w:r w:rsidR="002A3AC3">
        <w:t xml:space="preserve"> capture of </w:t>
      </w:r>
      <w:r w:rsidRPr="00ED2939">
        <w:t>the time th</w:t>
      </w:r>
      <w:r w:rsidR="00AA7D61">
        <w:t>at</w:t>
      </w:r>
      <w:r w:rsidR="002A3AC3">
        <w:t xml:space="preserve"> host site staff</w:t>
      </w:r>
      <w:r w:rsidRPr="00ED2939">
        <w:t xml:space="preserve"> </w:t>
      </w:r>
      <w:r w:rsidR="00D65D9E">
        <w:t xml:space="preserve">typically </w:t>
      </w:r>
      <w:r w:rsidRPr="00ED2939">
        <w:t xml:space="preserve">devote to associated planning and writing tasks prior to FMS data entry. </w:t>
      </w:r>
    </w:p>
    <w:p w:rsidR="00ED2939" w:rsidP="00D24E60" w14:paraId="1CA5CB6C" w14:textId="77777777"/>
    <w:p w:rsidR="00167AE4" w:rsidP="00ED2939" w14:paraId="6DFEF35F" w14:textId="77777777">
      <w:r>
        <w:t>Also, i</w:t>
      </w:r>
      <w:r w:rsidR="00D24E60">
        <w:t xml:space="preserve">ndividual fellowship programs </w:t>
      </w:r>
      <w:r w:rsidR="00246EC4">
        <w:t>often receive</w:t>
      </w:r>
      <w:r w:rsidR="00D24E60">
        <w:t xml:space="preserve"> information </w:t>
      </w:r>
      <w:r w:rsidR="00246EC4">
        <w:t>and feedback</w:t>
      </w:r>
      <w:r w:rsidR="00D24E60">
        <w:t xml:space="preserve"> from their </w:t>
      </w:r>
      <w:r w:rsidR="00AF71B2">
        <w:t xml:space="preserve">program partners </w:t>
      </w:r>
      <w:r w:rsidR="00D24E60">
        <w:t xml:space="preserve">(e.g., fellowship </w:t>
      </w:r>
      <w:r w:rsidR="00246EC4">
        <w:t>participants</w:t>
      </w:r>
      <w:r w:rsidR="00D24E60">
        <w:t xml:space="preserve">, supervisors at </w:t>
      </w:r>
      <w:r w:rsidR="00246EC4">
        <w:t xml:space="preserve">CDC and </w:t>
      </w:r>
      <w:r w:rsidR="00D24E60">
        <w:t xml:space="preserve">host sites, fellowship alumni) </w:t>
      </w:r>
      <w:r w:rsidR="00D6744B">
        <w:t xml:space="preserve">throughout the fellowship cycle, and they </w:t>
      </w:r>
      <w:r w:rsidR="00B65CCF">
        <w:t>sometime</w:t>
      </w:r>
      <w:r w:rsidR="00D6744B">
        <w:t xml:space="preserve"> volunteer information </w:t>
      </w:r>
      <w:r w:rsidR="00214561">
        <w:t xml:space="preserve">or feedback on FMS system and information collection.  </w:t>
      </w:r>
      <w:r w:rsidR="006D254B">
        <w:t>T</w:t>
      </w:r>
      <w:r w:rsidR="00D24E60">
        <w:t xml:space="preserve">his information is used by </w:t>
      </w:r>
      <w:r w:rsidR="00B4673B">
        <w:t>CDC</w:t>
      </w:r>
      <w:r w:rsidR="004F4FC1">
        <w:t xml:space="preserve"> </w:t>
      </w:r>
      <w:r w:rsidR="00D24E60">
        <w:t xml:space="preserve">to drive the ongoing improvement of information collection in the </w:t>
      </w:r>
      <w:r w:rsidR="00214561">
        <w:t>system</w:t>
      </w:r>
      <w:r w:rsidR="00D24E60">
        <w:t xml:space="preserve">. </w:t>
      </w:r>
    </w:p>
    <w:p w:rsidR="00167AE4" w:rsidP="00ED2939" w14:paraId="5FDF93F3" w14:textId="77777777"/>
    <w:p w:rsidR="00D24E60" w:rsidP="00ED2939" w14:paraId="1327D7A1" w14:textId="68CB71F4">
      <w:r>
        <w:t>Moreover</w:t>
      </w:r>
      <w:r w:rsidR="00A7672E">
        <w:t xml:space="preserve">, in 2025, CDC initiated </w:t>
      </w:r>
      <w:r w:rsidR="004F463B">
        <w:t>customer service</w:t>
      </w:r>
      <w:r w:rsidR="00A7672E">
        <w:t xml:space="preserve"> surveys of users of the FMS system, approved through 0920-1163 CDC Fellowship Programs Assessment Generic I</w:t>
      </w:r>
      <w:r w:rsidR="000B67F0">
        <w:t>CR</w:t>
      </w:r>
      <w:r w:rsidR="000F174D">
        <w:t xml:space="preserve"> (</w:t>
      </w:r>
      <w:r w:rsidR="008B1EB3">
        <w:t>IC Tracking number 0920-25-0146)</w:t>
      </w:r>
      <w:r w:rsidR="000B67F0">
        <w:t xml:space="preserve">.  CDC </w:t>
      </w:r>
      <w:r w:rsidR="007D2C1F">
        <w:t xml:space="preserve">already </w:t>
      </w:r>
      <w:r w:rsidR="000B67F0">
        <w:t xml:space="preserve">has fielded </w:t>
      </w:r>
      <w:r w:rsidR="000F174D">
        <w:t xml:space="preserve">surveys of </w:t>
      </w:r>
      <w:r w:rsidR="008B1EB3">
        <w:t xml:space="preserve">some </w:t>
      </w:r>
      <w:r w:rsidR="000F174D">
        <w:t>fellow and</w:t>
      </w:r>
      <w:r w:rsidR="000F174D">
        <w:t xml:space="preserve"> host site applicants to obtain feedback on their experience </w:t>
      </w:r>
      <w:r w:rsidR="008B1EB3">
        <w:t xml:space="preserve">interfacing </w:t>
      </w:r>
      <w:r w:rsidR="000F174D">
        <w:t xml:space="preserve">with FMS, and findings are being used to plan for changes and enhancements to better meet their needs. </w:t>
      </w:r>
      <w:r w:rsidR="008B1EB3">
        <w:t>Additional user feedback is planned.</w:t>
      </w:r>
    </w:p>
    <w:p w:rsidR="00D24E60" w:rsidP="00D24E60" w14:paraId="7A87E692" w14:textId="77777777"/>
    <w:p w:rsidR="00D24E60" w:rsidP="00D24E60" w14:paraId="4AA559E3" w14:textId="77777777">
      <w:pPr>
        <w:pStyle w:val="Heading2"/>
        <w:spacing w:after="120"/>
      </w:pPr>
      <w:bookmarkStart w:id="10" w:name="_Toc14932347"/>
      <w:r>
        <w:t>9. Explanation of Any Payments or Gifts to Respondents</w:t>
      </w:r>
      <w:bookmarkEnd w:id="10"/>
    </w:p>
    <w:p w:rsidR="00D24E60" w:rsidP="00D24E60" w14:paraId="44763434" w14:textId="77777777">
      <w:pPr>
        <w:spacing w:after="120"/>
      </w:pPr>
      <w:r>
        <w:t>There are no payments or gifts provided to respondents.</w:t>
      </w:r>
      <w:bookmarkStart w:id="11" w:name="_Toc14932348"/>
    </w:p>
    <w:p w:rsidR="008773A0" w:rsidP="00D24E60" w14:paraId="201F85D5" w14:textId="77777777">
      <w:pPr>
        <w:spacing w:after="120"/>
      </w:pPr>
    </w:p>
    <w:p w:rsidR="00D24E60" w:rsidP="00D24E60" w14:paraId="05BD8776" w14:textId="0A323BBE">
      <w:pPr>
        <w:pStyle w:val="Heading2"/>
        <w:contextualSpacing/>
        <w:rPr>
          <w:szCs w:val="28"/>
        </w:rPr>
      </w:pPr>
      <w:r>
        <w:t xml:space="preserve">10. </w:t>
      </w:r>
      <w:r>
        <w:rPr>
          <w:szCs w:val="28"/>
        </w:rPr>
        <w:t>Protection of the Privacy and Confidentiality of Information Provided by Respondents</w:t>
      </w:r>
    </w:p>
    <w:p w:rsidR="00FC72D6" w:rsidP="00FC72D6" w14:paraId="02692E15" w14:textId="77777777"/>
    <w:p w:rsidR="00B0477D" w:rsidP="00FC72D6" w14:paraId="74DE3D15" w14:textId="545081B9">
      <w:r>
        <w:t>DWD’s</w:t>
      </w:r>
      <w:r w:rsidR="00FC72D6">
        <w:t xml:space="preserve"> Information Systems Security Officer has reviewed this request and determined that the Privacy Act does apply. The applicable System of Records Notice (SORN) is </w:t>
      </w:r>
      <w:r w:rsidR="00002FF4">
        <w:t>number 09-90-2301 entitled</w:t>
      </w:r>
      <w:r w:rsidR="00FC72D6">
        <w:t xml:space="preserve"> </w:t>
      </w:r>
      <w:r w:rsidR="00002FF4">
        <w:t>“</w:t>
      </w:r>
      <w:r w:rsidRPr="00002FF4" w:rsidR="00002FF4">
        <w:t>Personnel (Employee and Non-Employee) Recruitment</w:t>
      </w:r>
      <w:r w:rsidR="00FC72D6">
        <w:t xml:space="preserve"> Program Records</w:t>
      </w:r>
      <w:r w:rsidRPr="00002FF4" w:rsidR="00002FF4">
        <w:t xml:space="preserve"> Not Covered by Other Notices</w:t>
      </w:r>
      <w:r w:rsidR="00953742">
        <w:t>.</w:t>
      </w:r>
      <w:r w:rsidR="00FC72D6">
        <w:t>"</w:t>
      </w:r>
      <w:r w:rsidR="00953742">
        <w:t xml:space="preserve"> T</w:t>
      </w:r>
      <w:r w:rsidR="00FC72D6">
        <w:t xml:space="preserve">he Privacy Impact Assessment (PIA) </w:t>
      </w:r>
      <w:r w:rsidR="00953742">
        <w:t xml:space="preserve">covering the CDC Azure Government with Dynamics 365 system, which </w:t>
      </w:r>
      <w:r w:rsidR="001E3028">
        <w:t>is the platform on which</w:t>
      </w:r>
      <w:r w:rsidR="00953742">
        <w:t xml:space="preserve"> FMS </w:t>
      </w:r>
      <w:r w:rsidR="00755903">
        <w:t>is built</w:t>
      </w:r>
      <w:r w:rsidR="00953742">
        <w:t xml:space="preserve">, </w:t>
      </w:r>
      <w:r w:rsidR="00FC72D6">
        <w:t xml:space="preserve">is included as </w:t>
      </w:r>
      <w:r w:rsidRPr="00953742" w:rsidR="00FC72D6">
        <w:t>Attachment 8.</w:t>
      </w:r>
      <w:r w:rsidR="00FC72D6">
        <w:t xml:space="preserve"> </w:t>
      </w:r>
    </w:p>
    <w:p w:rsidR="00154EBA" w:rsidP="00FC72D6" w14:paraId="374B8CC3" w14:textId="77777777"/>
    <w:p w:rsidR="00154EBA" w:rsidRPr="00154EBA" w:rsidP="00FC72D6" w14:paraId="5AC2F229" w14:textId="01C0BFF5">
      <w:pPr>
        <w:rPr>
          <w:i/>
          <w:iCs/>
        </w:rPr>
      </w:pPr>
      <w:r w:rsidRPr="00154EBA">
        <w:rPr>
          <w:i/>
          <w:iCs/>
        </w:rPr>
        <w:t>Type of information collected</w:t>
      </w:r>
    </w:p>
    <w:p w:rsidR="00154EBA" w:rsidP="00FC72D6" w14:paraId="063FB002" w14:textId="77777777"/>
    <w:p w:rsidR="002461FB" w:rsidP="002461FB" w14:paraId="45D3501A" w14:textId="143BC094">
      <w:r>
        <w:t xml:space="preserve">Information in identifiable form (IIF) collected </w:t>
      </w:r>
      <w:r w:rsidR="003058DA">
        <w:t>through</w:t>
      </w:r>
      <w:r>
        <w:t xml:space="preserve"> the FMS Application Module (</w:t>
      </w:r>
      <w:r w:rsidRPr="008E303E">
        <w:t>Attachment 3</w:t>
      </w:r>
      <w:r>
        <w:t xml:space="preserve">) is needed to process application data and select qualified candidates. IIF collected from applicants includes name, mailing address, telephone numbers, e-mail address, education records, </w:t>
      </w:r>
      <w:r w:rsidR="00C411E3">
        <w:t xml:space="preserve">nationality and </w:t>
      </w:r>
      <w:r w:rsidR="00CE2D85">
        <w:t>(when pertinent)</w:t>
      </w:r>
      <w:r w:rsidR="00C411E3">
        <w:t xml:space="preserve"> </w:t>
      </w:r>
      <w:r>
        <w:t xml:space="preserve">visa information, employment status, and information </w:t>
      </w:r>
      <w:r w:rsidR="00C411E3">
        <w:t>essential</w:t>
      </w:r>
      <w:r>
        <w:t xml:space="preserve"> for assessing eligibility of and communicating with applicants.  After logging in to apply, applicants are informed immediately that their administrative information will be shared with CDC for program</w:t>
      </w:r>
      <w:r w:rsidR="00B46497">
        <w:t xml:space="preserve"> management and program</w:t>
      </w:r>
      <w:r>
        <w:t xml:space="preserve"> improvement</w:t>
      </w:r>
      <w:r w:rsidR="00B46497">
        <w:t xml:space="preserve"> activities</w:t>
      </w:r>
      <w:r>
        <w:t>.</w:t>
      </w:r>
      <w:r w:rsidRPr="002247B4">
        <w:t xml:space="preserve"> </w:t>
      </w:r>
      <w:r>
        <w:t xml:space="preserve">Consent is implied by voluntary participation.  Non-IIF includes </w:t>
      </w:r>
      <w:r>
        <w:t>fellowship entry year</w:t>
      </w:r>
      <w:r>
        <w:t xml:space="preserve">, work experience, volunteer activities, research grants, presentations, publications, interests, skills, and abilities. IIF collected from applicant </w:t>
      </w:r>
      <w:r w:rsidRPr="00A94B09">
        <w:t>references</w:t>
      </w:r>
      <w:r>
        <w:t xml:space="preserve"> includes name, job title, and e-mail address</w:t>
      </w:r>
      <w:r w:rsidR="004A76DC">
        <w:t xml:space="preserve">; those respondents are also </w:t>
      </w:r>
      <w:r w:rsidR="009C0EF3">
        <w:t>provided information on how their</w:t>
      </w:r>
      <w:r>
        <w:t xml:space="preserve"> reference </w:t>
      </w:r>
      <w:r w:rsidR="000E6DC2">
        <w:t>information will be used</w:t>
      </w:r>
      <w:r w:rsidR="009C0EF3">
        <w:t xml:space="preserve"> and assurances of confidentiality.</w:t>
      </w:r>
    </w:p>
    <w:p w:rsidR="002461FB" w:rsidP="002461FB" w14:paraId="56B4C073" w14:textId="77777777"/>
    <w:p w:rsidR="002461FB" w:rsidP="002461FB" w14:paraId="6F47CECC" w14:textId="1ABC7462">
      <w:r>
        <w:t>IIF collected from public health agencies from the Host Site Module (</w:t>
      </w:r>
      <w:r w:rsidRPr="008E303E">
        <w:t>Attachment 4</w:t>
      </w:r>
      <w:r>
        <w:t xml:space="preserve">) </w:t>
      </w:r>
      <w:r>
        <w:t>include</w:t>
      </w:r>
      <w:r>
        <w:t xml:space="preserve"> the agency's name, location, type of public health agency, mailing address, telephone numbers, e-mail address, and name</w:t>
      </w:r>
      <w:r w:rsidR="00273411">
        <w:t xml:space="preserve"> </w:t>
      </w:r>
      <w:r>
        <w:t>and titles of primary and secondary supervisors or mentors. Consent is implied by</w:t>
      </w:r>
      <w:r w:rsidRPr="00A60DAB">
        <w:t xml:space="preserve"> voluntary</w:t>
      </w:r>
      <w:r>
        <w:t xml:space="preserve"> participation</w:t>
      </w:r>
      <w:r w:rsidRPr="00A60DAB">
        <w:t>.</w:t>
      </w:r>
      <w:r>
        <w:t xml:space="preserve"> Agency employees are immediately informed that their information will not be shared and used only by the fellowship to which they are submitting the host site assignment proposal during the initial review and selection process. </w:t>
      </w:r>
      <w:r w:rsidR="00EB151E">
        <w:t xml:space="preserve"> </w:t>
      </w:r>
      <w:r>
        <w:t xml:space="preserve">Non-IIF includes activities the fellows will engage in, type of support and training the fellows will receive, extent of mentorship and supervision for the fellows, and additional professional development opportunities and collaborations that might be available for fellows. </w:t>
      </w:r>
    </w:p>
    <w:p w:rsidR="002461FB" w:rsidP="002461FB" w14:paraId="30D54BD7" w14:textId="77777777"/>
    <w:p w:rsidR="002461FB" w:rsidP="002461FB" w14:paraId="01CB47F5" w14:textId="6F79AB6F">
      <w:r>
        <w:t xml:space="preserve">No </w:t>
      </w:r>
      <w:r>
        <w:t xml:space="preserve">IIF </w:t>
      </w:r>
      <w:r>
        <w:t xml:space="preserve">is </w:t>
      </w:r>
      <w:r>
        <w:t xml:space="preserve">collected for the Activity Tracking Module </w:t>
      </w:r>
      <w:r w:rsidRPr="00E473FA">
        <w:t>(Attachment 5)</w:t>
      </w:r>
      <w:r>
        <w:t xml:space="preserve"> </w:t>
      </w:r>
      <w:r>
        <w:t>though the information is linked to specific fellows and host site supervisors for whom FMS maintains IFF</w:t>
      </w:r>
      <w:r w:rsidR="00732868">
        <w:t>, as described above</w:t>
      </w:r>
      <w:r>
        <w:t>.</w:t>
      </w:r>
    </w:p>
    <w:p w:rsidR="00154EBA" w:rsidP="00FC72D6" w14:paraId="1B9BF719" w14:textId="77777777"/>
    <w:p w:rsidR="00154EBA" w:rsidRPr="00154EBA" w:rsidP="00FC72D6" w14:paraId="7DBD8E46" w14:textId="1AE1EA89">
      <w:pPr>
        <w:rPr>
          <w:i/>
          <w:iCs/>
        </w:rPr>
      </w:pPr>
      <w:r w:rsidRPr="00154EBA">
        <w:rPr>
          <w:i/>
          <w:iCs/>
        </w:rPr>
        <w:t>How th</w:t>
      </w:r>
      <w:r w:rsidR="00EB151E">
        <w:rPr>
          <w:i/>
          <w:iCs/>
        </w:rPr>
        <w:t>is</w:t>
      </w:r>
      <w:r w:rsidRPr="00154EBA">
        <w:rPr>
          <w:i/>
          <w:iCs/>
        </w:rPr>
        <w:t xml:space="preserve"> information is </w:t>
      </w:r>
      <w:r w:rsidR="00EB151E">
        <w:rPr>
          <w:i/>
          <w:iCs/>
        </w:rPr>
        <w:t xml:space="preserve">managed and </w:t>
      </w:r>
      <w:r w:rsidRPr="00154EBA">
        <w:rPr>
          <w:i/>
          <w:iCs/>
        </w:rPr>
        <w:t>protected</w:t>
      </w:r>
    </w:p>
    <w:p w:rsidR="00154EBA" w:rsidP="00FC72D6" w14:paraId="5D9D2BAD" w14:textId="77777777"/>
    <w:p w:rsidR="00DB119E" w:rsidRPr="00DB119E" w:rsidP="00DB119E" w14:paraId="7C96FCDB" w14:textId="4B7CE72A">
      <w:pPr>
        <w:rPr>
          <w:u w:val="single"/>
        </w:rPr>
      </w:pPr>
      <w:r w:rsidRPr="00DB119E">
        <w:rPr>
          <w:u w:val="single"/>
        </w:rPr>
        <w:t>Data Hosting &amp; Security</w:t>
      </w:r>
    </w:p>
    <w:p w:rsidR="00DB119E" w:rsidP="00DB119E" w14:paraId="4182C68C" w14:textId="27883D43">
      <w:r>
        <w:t>All FMS data—including the Application Module, Host Site Module, and Activity Tracking Module—are securely hosted in Microsoft Dataverse, part of the Microsoft Power Platform environment running on Microsoft Azure.</w:t>
      </w:r>
    </w:p>
    <w:p w:rsidR="00DB119E" w:rsidP="003C6DC0" w14:paraId="5107CA01" w14:textId="75A631BE">
      <w:pPr>
        <w:pStyle w:val="ListParagraph"/>
        <w:numPr>
          <w:ilvl w:val="0"/>
          <w:numId w:val="23"/>
        </w:numPr>
      </w:pPr>
      <w:r>
        <w:t>Microsoft Dataverse is a FedRAMP High-authorized cloud service that meets federal security and privacy requirements under FISMA, NIST SP 800-53, and HHS/CDC IT security policies.</w:t>
      </w:r>
    </w:p>
    <w:p w:rsidR="00DB119E" w:rsidP="003C6DC0" w14:paraId="32DD6221" w14:textId="17798804">
      <w:pPr>
        <w:pStyle w:val="ListParagraph"/>
        <w:numPr>
          <w:ilvl w:val="0"/>
          <w:numId w:val="23"/>
        </w:numPr>
      </w:pPr>
      <w:r>
        <w:t>Data are encrypted at rest (AES-256) and in transit (TLS 1.2/1.3).</w:t>
      </w:r>
    </w:p>
    <w:p w:rsidR="00DB119E" w:rsidP="003C6DC0" w14:paraId="720A56B0" w14:textId="219653FC">
      <w:pPr>
        <w:pStyle w:val="ListParagraph"/>
        <w:numPr>
          <w:ilvl w:val="0"/>
          <w:numId w:val="23"/>
        </w:numPr>
      </w:pPr>
      <w:r>
        <w:t>Microsoft manages the underlying physical infrastructure under strict security protocols, while CDC’s OCIO Digital Services Office (DSO) Application Hosting Branch (AHB) oversees configuration, monitoring, and administration of the CDC environment.</w:t>
      </w:r>
    </w:p>
    <w:p w:rsidR="00DB119E" w:rsidP="00DB119E" w14:paraId="11ACA1D0" w14:textId="77777777"/>
    <w:p w:rsidR="00DB119E" w:rsidRPr="00DB119E" w:rsidP="00DB119E" w14:paraId="26C8766A" w14:textId="6B4B3E42">
      <w:pPr>
        <w:rPr>
          <w:u w:val="single"/>
        </w:rPr>
      </w:pPr>
      <w:r w:rsidRPr="00DB119E">
        <w:rPr>
          <w:u w:val="single"/>
        </w:rPr>
        <w:t>Access Controls</w:t>
      </w:r>
    </w:p>
    <w:p w:rsidR="00DB119E" w:rsidP="00DB119E" w14:paraId="73738FC7" w14:textId="77777777">
      <w:r>
        <w:t>Access to FMS data stored in Microsoft Dataverse is strictly limited to authorized CDC fellowship staff and IT personnel.</w:t>
      </w:r>
    </w:p>
    <w:p w:rsidR="00DB119E" w:rsidP="003C6DC0" w14:paraId="335FCC3D" w14:textId="3F51AEB3">
      <w:pPr>
        <w:pStyle w:val="ListParagraph"/>
        <w:numPr>
          <w:ilvl w:val="0"/>
          <w:numId w:val="24"/>
        </w:numPr>
      </w:pPr>
      <w:r>
        <w:t>Authentication is integrated with CDC’s Active Directory and enforced through role-based access control (RBAC) and multi-factor authentication (MFA).</w:t>
      </w:r>
    </w:p>
    <w:p w:rsidR="00DB119E" w:rsidP="003C6DC0" w14:paraId="7D2B1F3E" w14:textId="2632E69E">
      <w:pPr>
        <w:pStyle w:val="ListParagraph"/>
        <w:numPr>
          <w:ilvl w:val="0"/>
          <w:numId w:val="24"/>
        </w:numPr>
      </w:pPr>
      <w:r>
        <w:t>All user access and system activities are logged, monitored, and subject to regular security audits by CDC IT security staff.</w:t>
      </w:r>
    </w:p>
    <w:p w:rsidR="00DB119E" w:rsidP="003C6DC0" w14:paraId="7A5A7A9E" w14:textId="2A1332CE">
      <w:pPr>
        <w:pStyle w:val="ListParagraph"/>
        <w:numPr>
          <w:ilvl w:val="0"/>
          <w:numId w:val="24"/>
        </w:numPr>
      </w:pPr>
      <w:r>
        <w:t>Firewalls, endpoint protection, and Microsoft’s zero-trust architecture provide additional safeguards to prevent unauthorized access.</w:t>
      </w:r>
    </w:p>
    <w:p w:rsidR="00DB119E" w:rsidP="00DB119E" w14:paraId="7C1EEB38" w14:textId="77777777"/>
    <w:p w:rsidR="00DB119E" w:rsidRPr="00DB119E" w:rsidP="00DB119E" w14:paraId="4932ABDE" w14:textId="00900B4A">
      <w:pPr>
        <w:rPr>
          <w:u w:val="single"/>
        </w:rPr>
      </w:pPr>
      <w:r w:rsidRPr="00DB119E">
        <w:rPr>
          <w:u w:val="single"/>
        </w:rPr>
        <w:t>Privacy &amp; PII Handling</w:t>
      </w:r>
    </w:p>
    <w:p w:rsidR="00DB119E" w:rsidP="00DB119E" w14:paraId="37F84C79" w14:textId="77777777">
      <w:r>
        <w:t>Personally Identifiable Information (PII) collected through FMS is used solely for programmatic purposes and handled in accordance with federal privacy standards.</w:t>
      </w:r>
    </w:p>
    <w:p w:rsidR="00DB119E" w:rsidP="003C6DC0" w14:paraId="4B9A9C37" w14:textId="75DF346A">
      <w:pPr>
        <w:pStyle w:val="ListParagraph"/>
        <w:numPr>
          <w:ilvl w:val="0"/>
          <w:numId w:val="25"/>
        </w:numPr>
      </w:pPr>
      <w:r>
        <w:t>Application Module: PII is used only for processing, reviewing, and selecting fellowship candidates.</w:t>
      </w:r>
    </w:p>
    <w:p w:rsidR="00DB119E" w:rsidP="003C6DC0" w14:paraId="0567D728" w14:textId="5E51B316">
      <w:pPr>
        <w:pStyle w:val="ListParagraph"/>
        <w:numPr>
          <w:ilvl w:val="0"/>
          <w:numId w:val="25"/>
        </w:numPr>
      </w:pPr>
      <w:r>
        <w:t>Host Site Module: PII is used only for evaluating and matching applicants to host sites.</w:t>
      </w:r>
    </w:p>
    <w:p w:rsidR="00DB119E" w:rsidP="003C6DC0" w14:paraId="7BB5BF97" w14:textId="52C78692">
      <w:pPr>
        <w:pStyle w:val="ListParagraph"/>
        <w:numPr>
          <w:ilvl w:val="0"/>
          <w:numId w:val="25"/>
        </w:numPr>
      </w:pPr>
      <w:r>
        <w:t>Activity Tracking Module: PII is used only to document and monitor fellows’ activities and competencies.</w:t>
      </w:r>
    </w:p>
    <w:p w:rsidR="00DB119E" w:rsidP="00DB119E" w14:paraId="0FD13BD8" w14:textId="77777777"/>
    <w:p w:rsidR="00DB119E" w:rsidP="00DB119E" w14:paraId="06840E8D" w14:textId="57EBE586">
      <w:r>
        <w:t>PII is not disclosed to third parties, not used for promotional purposes, and never sold, rented, or shared outside authorized CDC personnel. Program data may be reported in aggregate form to support program evaluation, performance reporting, and evidence-building activities, but without disclosure of individual identities.</w:t>
      </w:r>
    </w:p>
    <w:p w:rsidR="00DB119E" w:rsidP="00DB119E" w14:paraId="132EF318" w14:textId="77777777"/>
    <w:p w:rsidR="00DB119E" w:rsidRPr="00DB119E" w:rsidP="00DB119E" w14:paraId="0B309838" w14:textId="4F900477">
      <w:pPr>
        <w:rPr>
          <w:u w:val="single"/>
        </w:rPr>
      </w:pPr>
      <w:r w:rsidRPr="00DB119E">
        <w:rPr>
          <w:u w:val="single"/>
        </w:rPr>
        <w:t>Records Management &amp; Compliance</w:t>
      </w:r>
    </w:p>
    <w:p w:rsidR="00DB119E" w:rsidP="00DB119E" w14:paraId="624C4E2B" w14:textId="77777777">
      <w:r>
        <w:t>All data in FMS are managed in compliance with:</w:t>
      </w:r>
    </w:p>
    <w:p w:rsidR="00DB119E" w:rsidP="003C6DC0" w14:paraId="245FBFCF" w14:textId="59354D03">
      <w:pPr>
        <w:pStyle w:val="ListParagraph"/>
        <w:numPr>
          <w:ilvl w:val="0"/>
          <w:numId w:val="26"/>
        </w:numPr>
      </w:pPr>
      <w:r>
        <w:t>The Federal Records Act</w:t>
      </w:r>
    </w:p>
    <w:p w:rsidR="00DB119E" w:rsidP="003C6DC0" w14:paraId="084E292A" w14:textId="22FE0406">
      <w:pPr>
        <w:pStyle w:val="ListParagraph"/>
        <w:numPr>
          <w:ilvl w:val="0"/>
          <w:numId w:val="26"/>
        </w:numPr>
      </w:pPr>
      <w:r>
        <w:t>National Archives and Records Administration (NARA) retention schedules</w:t>
      </w:r>
    </w:p>
    <w:p w:rsidR="00DB119E" w:rsidP="003C6DC0" w14:paraId="398DF63E" w14:textId="5DE6F286">
      <w:pPr>
        <w:pStyle w:val="ListParagraph"/>
        <w:numPr>
          <w:ilvl w:val="0"/>
          <w:numId w:val="26"/>
        </w:numPr>
      </w:pPr>
      <w:r>
        <w:t>CDC records management policies</w:t>
      </w:r>
    </w:p>
    <w:p w:rsidR="003C6DC0" w:rsidP="00DB119E" w14:paraId="577DEF7C" w14:textId="77777777"/>
    <w:p w:rsidR="00DB119E" w:rsidP="00DB119E" w14:paraId="162C7507" w14:textId="77777777">
      <w:r>
        <w:t>FMS enables applicants and host site representatives to update their information for future applications while ensuring that all records are retained and disposed of according to federal requirements.</w:t>
      </w:r>
    </w:p>
    <w:p w:rsidR="00DB119E" w:rsidP="00DB119E" w14:paraId="4292527A" w14:textId="77777777"/>
    <w:p w:rsidR="00DB119E" w:rsidRPr="00DB119E" w:rsidP="00DB119E" w14:paraId="0272F05C" w14:textId="528ED749">
      <w:pPr>
        <w:rPr>
          <w:u w:val="single"/>
        </w:rPr>
      </w:pPr>
      <w:r w:rsidRPr="00DB119E">
        <w:rPr>
          <w:u w:val="single"/>
        </w:rPr>
        <w:t>Data Use Agreement</w:t>
      </w:r>
      <w:r w:rsidR="00E51FC3">
        <w:rPr>
          <w:u w:val="single"/>
        </w:rPr>
        <w:t xml:space="preserve"> (DUA)</w:t>
      </w:r>
    </w:p>
    <w:p w:rsidR="00DB119E" w:rsidP="00DB119E" w14:paraId="0E7BAB54" w14:textId="53A6BF5F">
      <w:r>
        <w:t>FMS is actively governe</w:t>
      </w:r>
      <w:r w:rsidR="003C6DC0">
        <w:t>d through</w:t>
      </w:r>
      <w:r>
        <w:t xml:space="preserve"> Data Use Agreement</w:t>
      </w:r>
      <w:r w:rsidR="003C6DC0">
        <w:t>s, which</w:t>
      </w:r>
      <w:r>
        <w:t xml:space="preserve"> provide protection by setting legal, administrative, and technical boundaries for data access. </w:t>
      </w:r>
      <w:r w:rsidR="003C6DC0">
        <w:t>A DUA</w:t>
      </w:r>
      <w:r>
        <w:t xml:space="preserve"> ensures data are only used for approved purposes, by authorized individuals, under strict safeguards, and that they are </w:t>
      </w:r>
      <w:r>
        <w:t>disposed of properly when no longer needed. The DUA process itself—review, approval, training, and monitoring—adds further assurance that privacy and security obligations are met.</w:t>
      </w:r>
    </w:p>
    <w:p w:rsidR="00DB119E" w:rsidP="00DB119E" w14:paraId="396867F2" w14:textId="77777777"/>
    <w:p w:rsidR="003C6DC0" w:rsidRPr="003C6DC0" w:rsidP="00DB119E" w14:paraId="460CC1DF" w14:textId="73A971F5">
      <w:pPr>
        <w:rPr>
          <w:u w:val="single"/>
        </w:rPr>
      </w:pPr>
      <w:r w:rsidRPr="003C6DC0">
        <w:rPr>
          <w:u w:val="single"/>
        </w:rPr>
        <w:t>Data sharing</w:t>
      </w:r>
    </w:p>
    <w:p w:rsidR="00FC72D6" w:rsidRPr="00FC72D6" w:rsidP="00DB119E" w14:paraId="2526EC6B" w14:textId="29B2B371">
      <w:r>
        <w:t>No PII from the Application Module (Attachment 3) is shared beyond the purpose of processing, selecting, and matching candidate.   No PII from the Host Site Module (Attachment 4) will be shared beyond the purpose of processing, selecting, and matching candidates to host sites.  No PII from the Activity Tracking Module (Attachment 5) will be shared beyond the purpose of generating administrative evidence for building activities to drive program improvement.</w:t>
      </w:r>
    </w:p>
    <w:p w:rsidR="00D24E60" w:rsidP="00D24E60" w14:paraId="3AF0376F" w14:textId="77777777"/>
    <w:p w:rsidR="00D24E60" w:rsidRPr="00954AFF" w:rsidP="00D24E60" w14:paraId="017C7917" w14:textId="77777777">
      <w:pPr>
        <w:pStyle w:val="Heading2"/>
      </w:pPr>
      <w:bookmarkStart w:id="12" w:name="_Toc14932349"/>
      <w:bookmarkEnd w:id="11"/>
      <w:r w:rsidRPr="00954AFF">
        <w:t>11. Institutional Review Board (IRB) and Justification for Sensitive Questions</w:t>
      </w:r>
      <w:bookmarkEnd w:id="12"/>
    </w:p>
    <w:p w:rsidR="00D24E60" w:rsidRPr="00954AFF" w:rsidP="00D24E60" w14:paraId="1F3E0DCC" w14:textId="77777777"/>
    <w:p w:rsidR="00D24E60" w:rsidRPr="00954AFF" w:rsidP="00D24E60" w14:paraId="2AA4058E" w14:textId="0FF069D8">
      <w:r>
        <w:t>The Fellowship Application module (</w:t>
      </w:r>
      <w:r w:rsidRPr="008E303E">
        <w:t>Attachment 3</w:t>
      </w:r>
      <w:r>
        <w:t>)</w:t>
      </w:r>
      <w:r w:rsidR="530D4914">
        <w:t xml:space="preserve"> includes </w:t>
      </w:r>
      <w:r>
        <w:t xml:space="preserve">questions </w:t>
      </w:r>
      <w:r w:rsidR="004E74AD">
        <w:t xml:space="preserve">that </w:t>
      </w:r>
      <w:r w:rsidR="003608F6">
        <w:t>are</w:t>
      </w:r>
      <w:r>
        <w:t xml:space="preserve"> </w:t>
      </w:r>
      <w:r w:rsidR="530D4914">
        <w:t>sensitive and</w:t>
      </w:r>
      <w:r w:rsidR="004E74AD">
        <w:t xml:space="preserve"> </w:t>
      </w:r>
      <w:r w:rsidR="008726EB">
        <w:t xml:space="preserve">request </w:t>
      </w:r>
      <w:r w:rsidR="530D4914">
        <w:t>identifiable information</w:t>
      </w:r>
      <w:r>
        <w:t>.</w:t>
      </w:r>
      <w:r w:rsidR="234A8450">
        <w:t xml:space="preserve"> </w:t>
      </w:r>
      <w:r>
        <w:t>Sensitive and identifiable information</w:t>
      </w:r>
      <w:r w:rsidR="530D4914">
        <w:t xml:space="preserve"> </w:t>
      </w:r>
      <w:r>
        <w:t>include</w:t>
      </w:r>
      <w:r w:rsidR="00456056">
        <w:t>s</w:t>
      </w:r>
      <w:r w:rsidR="530D4914">
        <w:t xml:space="preserve"> the applicant’s identity, contact information, educational records, and </w:t>
      </w:r>
      <w:r w:rsidR="002E7C5B">
        <w:t>nationality</w:t>
      </w:r>
      <w:r w:rsidR="530D4914">
        <w:t xml:space="preserve"> or visa status. Although the information may be considered sensitive, collection</w:t>
      </w:r>
      <w:r w:rsidR="3CC02C2D">
        <w:t xml:space="preserve"> of some</w:t>
      </w:r>
      <w:r w:rsidR="26DEF802">
        <w:t xml:space="preserve"> (e.g., educational attainment, citizenship)</w:t>
      </w:r>
      <w:r w:rsidR="530D4914">
        <w:t xml:space="preserve"> is required to determine the eligibility of applicants for fellowship opportunities. Safeguards are in place to ensure that sensitive, identifiable information is protected</w:t>
      </w:r>
      <w:r w:rsidR="002E7C5B">
        <w:t xml:space="preserve"> (see section 10</w:t>
      </w:r>
      <w:r w:rsidR="00B65CCF">
        <w:t xml:space="preserve"> above</w:t>
      </w:r>
      <w:r w:rsidR="002E7C5B">
        <w:t>)</w:t>
      </w:r>
      <w:r w:rsidR="530D4914">
        <w:t>.</w:t>
      </w:r>
      <w:r w:rsidR="00845DFA">
        <w:t xml:space="preserve"> </w:t>
      </w:r>
    </w:p>
    <w:p w:rsidR="00D24E60" w:rsidRPr="00954AFF" w:rsidP="00D24E60" w14:paraId="7175F1A3" w14:textId="21ADC8D7">
      <w:r w:rsidRPr="00954AFF">
        <w:t xml:space="preserve"> </w:t>
      </w:r>
    </w:p>
    <w:p w:rsidR="00D24E60" w:rsidP="00D24E60" w14:paraId="54C3E2A0" w14:textId="2F612100">
      <w:r w:rsidRPr="00954AFF">
        <w:t>This data collection is not considered research, and approval by the CDC Institutional Review Board (IRB) is not required (</w:t>
      </w:r>
      <w:r w:rsidRPr="008E303E">
        <w:t>Attachment 7</w:t>
      </w:r>
      <w:r w:rsidRPr="00954AFF">
        <w:t>, Research Determination Memorandum).</w:t>
      </w:r>
    </w:p>
    <w:p w:rsidR="00D24E60" w:rsidP="00D24E60" w14:paraId="79DA05A3" w14:textId="77777777"/>
    <w:p w:rsidR="00D24E60" w:rsidP="00D24E60" w14:paraId="63D37468" w14:textId="3C3BD14B">
      <w:pPr>
        <w:pStyle w:val="Heading2"/>
      </w:pPr>
      <w:bookmarkStart w:id="13" w:name="_Toc14932350"/>
      <w:r>
        <w:t>12. Estimates of Annualized Burden Hours and Costs</w:t>
      </w:r>
      <w:bookmarkEnd w:id="13"/>
    </w:p>
    <w:p w:rsidR="00D24E60" w:rsidP="00D24E60" w14:paraId="4225993D" w14:textId="77777777"/>
    <w:p w:rsidR="00835DB2" w:rsidP="00D24E60" w14:paraId="770662E7" w14:textId="5DD9D577">
      <w:r>
        <w:t xml:space="preserve">This </w:t>
      </w:r>
      <w:r w:rsidR="008B44C3">
        <w:t>R</w:t>
      </w:r>
      <w:r>
        <w:t xml:space="preserve">evision proposes updates to </w:t>
      </w:r>
      <w:r w:rsidR="004E6CC5">
        <w:t>estimates for time burden, respondent burden, total hours, and costs</w:t>
      </w:r>
      <w:r w:rsidR="007C3C75">
        <w:t xml:space="preserve"> (see Section 15 below for more explanation).</w:t>
      </w:r>
    </w:p>
    <w:p w:rsidR="00F0270B" w:rsidP="00D24E60" w14:paraId="3CEF49D0" w14:textId="34B1486F"/>
    <w:p w:rsidR="00DA00F8" w:rsidP="00D24E60" w14:paraId="2C9C6901" w14:textId="2A0F09E3">
      <w:r>
        <w:t xml:space="preserve">As with prior </w:t>
      </w:r>
      <w:r w:rsidR="008C26BC">
        <w:t>approved collections, the burden is represented by module, not by fellowship program</w:t>
      </w:r>
      <w:r w:rsidR="00544948">
        <w:t>.  Each fellowship program’</w:t>
      </w:r>
      <w:r w:rsidR="00593AB5">
        <w:t xml:space="preserve">s </w:t>
      </w:r>
      <w:r w:rsidR="00544948">
        <w:t xml:space="preserve">forms </w:t>
      </w:r>
      <w:r w:rsidR="00B76A17">
        <w:t>include</w:t>
      </w:r>
      <w:r w:rsidR="00593AB5">
        <w:t xml:space="preserve"> some</w:t>
      </w:r>
      <w:r w:rsidR="00B76A17">
        <w:t xml:space="preserve"> unique </w:t>
      </w:r>
      <w:r w:rsidR="00F0240D">
        <w:t>content</w:t>
      </w:r>
      <w:r w:rsidR="00593AB5">
        <w:t>.</w:t>
      </w:r>
      <w:r w:rsidR="00D01A13">
        <w:t xml:space="preserve"> </w:t>
      </w:r>
      <w:r w:rsidR="0087712E">
        <w:t xml:space="preserve">Attachments </w:t>
      </w:r>
      <w:r w:rsidR="00D924E6">
        <w:t xml:space="preserve">3-5 </w:t>
      </w:r>
      <w:r w:rsidR="00DA09D9">
        <w:t xml:space="preserve">provide </w:t>
      </w:r>
      <w:r w:rsidR="00D924E6">
        <w:t xml:space="preserve">more </w:t>
      </w:r>
      <w:r w:rsidR="00DA09D9">
        <w:t>detail</w:t>
      </w:r>
      <w:r w:rsidR="00D924E6">
        <w:t xml:space="preserve"> on </w:t>
      </w:r>
      <w:r w:rsidR="0064165A">
        <w:t xml:space="preserve">the content of each </w:t>
      </w:r>
      <w:r w:rsidR="00846250">
        <w:t>program’s information collection</w:t>
      </w:r>
      <w:r w:rsidR="00DA09D9">
        <w:t xml:space="preserve">.  </w:t>
      </w:r>
      <w:r w:rsidR="00593AB5">
        <w:t>T</w:t>
      </w:r>
      <w:r w:rsidR="00D01A13">
        <w:t>he b</w:t>
      </w:r>
      <w:r w:rsidR="00AB1319">
        <w:t>urdens represent averages across the programs that use</w:t>
      </w:r>
      <w:r w:rsidR="001813CF">
        <w:t xml:space="preserve"> FMS</w:t>
      </w:r>
      <w:r w:rsidR="00DA09D9">
        <w:t>, by type of respondent</w:t>
      </w:r>
      <w:r w:rsidR="008207BA">
        <w:t xml:space="preserve"> (i.e., </w:t>
      </w:r>
      <w:r w:rsidR="00D924E6">
        <w:t>module</w:t>
      </w:r>
      <w:r w:rsidR="008207BA">
        <w:t>).</w:t>
      </w:r>
      <w:r w:rsidR="000E4797">
        <w:t xml:space="preserve"> </w:t>
      </w:r>
    </w:p>
    <w:p w:rsidR="00D24E60" w:rsidP="00D24E60" w14:paraId="1E1EEE5C" w14:textId="77777777"/>
    <w:p w:rsidR="00D24E60" w:rsidP="00D24E60" w14:paraId="23AB03AF" w14:textId="77777777">
      <w:pPr>
        <w:pStyle w:val="Heading4"/>
        <w:numPr>
          <w:ilvl w:val="0"/>
          <w:numId w:val="8"/>
        </w:numPr>
      </w:pPr>
      <w:r>
        <w:t>Estimated Annualized Burden Hours</w:t>
      </w:r>
    </w:p>
    <w:p w:rsidR="00D24E60" w:rsidP="00D24E60" w14:paraId="72B91641" w14:textId="77777777">
      <w:pPr>
        <w:pStyle w:val="Heading4"/>
      </w:pPr>
    </w:p>
    <w:p w:rsidR="00D948DF" w:rsidP="00D948DF" w14:paraId="50A8D601" w14:textId="7C132FFE">
      <w:r>
        <w:t xml:space="preserve">The </w:t>
      </w:r>
      <w:r w:rsidR="00901ECC">
        <w:t>FMS</w:t>
      </w:r>
      <w:r>
        <w:t xml:space="preserve"> Application Module (</w:t>
      </w:r>
      <w:r w:rsidRPr="008E303E">
        <w:t>Attachment 3</w:t>
      </w:r>
      <w:r>
        <w:t xml:space="preserve">) reflects an average of </w:t>
      </w:r>
      <w:r w:rsidR="00923939">
        <w:t>163</w:t>
      </w:r>
      <w:r w:rsidR="007B7E45">
        <w:t xml:space="preserve"> </w:t>
      </w:r>
      <w:r w:rsidR="00D47156">
        <w:t>minutes</w:t>
      </w:r>
      <w:r>
        <w:t xml:space="preserve"> per response for an estimated </w:t>
      </w:r>
      <w:r w:rsidR="00923939">
        <w:t>2500</w:t>
      </w:r>
      <w:r>
        <w:t xml:space="preserve"> applica</w:t>
      </w:r>
      <w:r w:rsidR="00D47156">
        <w:t>nts</w:t>
      </w:r>
      <w:r w:rsidR="009F76E2">
        <w:t xml:space="preserve"> once per year</w:t>
      </w:r>
      <w:r>
        <w:t xml:space="preserve">. The </w:t>
      </w:r>
      <w:r w:rsidR="00901ECC">
        <w:t>FMS</w:t>
      </w:r>
      <w:r>
        <w:t xml:space="preserve"> Application Module will also be used for application reference</w:t>
      </w:r>
      <w:r w:rsidR="00B06567">
        <w:t xml:space="preserve"> letter writers</w:t>
      </w:r>
      <w:r w:rsidR="003E1507">
        <w:t xml:space="preserve"> </w:t>
      </w:r>
      <w:r w:rsidR="007B7E45">
        <w:t>with</w:t>
      </w:r>
      <w:r>
        <w:t xml:space="preserve"> an average </w:t>
      </w:r>
      <w:r w:rsidR="00BC1AA5">
        <w:t xml:space="preserve">time burden </w:t>
      </w:r>
      <w:r>
        <w:t>of 15 minutes per response</w:t>
      </w:r>
      <w:r w:rsidR="00BC1AA5">
        <w:t xml:space="preserve"> for </w:t>
      </w:r>
      <w:r w:rsidR="007B7E45">
        <w:t xml:space="preserve">an estimated </w:t>
      </w:r>
      <w:r w:rsidR="00923939">
        <w:t>5,000</w:t>
      </w:r>
      <w:r>
        <w:t xml:space="preserve"> respondents once per year. </w:t>
      </w:r>
      <w:r>
        <w:t>In addition, approximately 220 Epidemic Intelligence Service (EIS) applicants are invited to participate in Interview Day each year. During Interview Day, these applicants will log into their FMS application module and respond to a single prompted question during a timed, 30-minute session (</w:t>
      </w:r>
      <w:r w:rsidRPr="008E303E">
        <w:t>Attachment 3</w:t>
      </w:r>
      <w:r>
        <w:t xml:space="preserve">). </w:t>
      </w:r>
    </w:p>
    <w:p w:rsidR="00285FE9" w:rsidP="00D24E60" w14:paraId="162EDCF5" w14:textId="77777777"/>
    <w:p w:rsidR="00285FE9" w:rsidP="00D24E60" w14:paraId="3C5886B8" w14:textId="2CDFC2B3">
      <w:r>
        <w:t xml:space="preserve">The </w:t>
      </w:r>
      <w:r w:rsidR="00901ECC">
        <w:t>FMS</w:t>
      </w:r>
      <w:r>
        <w:t xml:space="preserve"> Host Site Module (</w:t>
      </w:r>
      <w:r w:rsidRPr="008E303E">
        <w:t xml:space="preserve">Attachment </w:t>
      </w:r>
      <w:r w:rsidRPr="008E303E" w:rsidR="000F1263">
        <w:t>4</w:t>
      </w:r>
      <w:r>
        <w:t xml:space="preserve">) reflects an average of </w:t>
      </w:r>
      <w:r w:rsidR="00923939">
        <w:t>461</w:t>
      </w:r>
      <w:r w:rsidR="009F76E2">
        <w:t xml:space="preserve"> minutes</w:t>
      </w:r>
      <w:r>
        <w:t xml:space="preserve"> for an estimated </w:t>
      </w:r>
      <w:r w:rsidR="002C427B">
        <w:t>560</w:t>
      </w:r>
      <w:r>
        <w:t xml:space="preserve"> respondents</w:t>
      </w:r>
      <w:r w:rsidR="00B06567">
        <w:t>, employees of public health agencies and other prospective program partners,</w:t>
      </w:r>
      <w:r>
        <w:t xml:space="preserve"> each responding once per year. </w:t>
      </w:r>
    </w:p>
    <w:p w:rsidR="00285FE9" w:rsidP="00D24E60" w14:paraId="7BFC5C36" w14:textId="77777777"/>
    <w:p w:rsidR="00285FE9" w:rsidP="00D24E60" w14:paraId="2D174483" w14:textId="1DFB026A">
      <w:r>
        <w:t xml:space="preserve">The Activity Tracking Module </w:t>
      </w:r>
      <w:r w:rsidRPr="00B32FAC">
        <w:t xml:space="preserve">(Attachment </w:t>
      </w:r>
      <w:r w:rsidRPr="00B32FAC" w:rsidR="00F239F7">
        <w:t>5</w:t>
      </w:r>
      <w:r w:rsidRPr="00B32FAC">
        <w:t>)</w:t>
      </w:r>
      <w:r>
        <w:t xml:space="preserve"> reflects an average of </w:t>
      </w:r>
      <w:r w:rsidR="00D47156">
        <w:t>30</w:t>
      </w:r>
      <w:r>
        <w:t xml:space="preserve"> minutes for an estimated </w:t>
      </w:r>
      <w:r w:rsidR="002C427B">
        <w:t>100</w:t>
      </w:r>
      <w:r>
        <w:t xml:space="preserve"> respondents</w:t>
      </w:r>
      <w:r w:rsidR="00B06567">
        <w:t>, employees of public health agencies and other program partners serving as supervisors for fellows</w:t>
      </w:r>
      <w:r>
        <w:t xml:space="preserve"> each responding twice per year. </w:t>
      </w:r>
    </w:p>
    <w:p w:rsidR="00D24E60" w:rsidP="00D24E60" w14:paraId="3314B0DE" w14:textId="77777777"/>
    <w:p w:rsidR="00D24E60" w:rsidP="00D24E60" w14:paraId="3BD21382" w14:textId="32FCA471">
      <w:r>
        <w:t xml:space="preserve">The total estimated annualized burden hours for applicants, reference letter writers, alumni, and public health agency or organization staff </w:t>
      </w:r>
      <w:r>
        <w:t>is</w:t>
      </w:r>
      <w:r w:rsidR="00DB7295">
        <w:t xml:space="preserve"> </w:t>
      </w:r>
      <w:r w:rsidR="00897A79">
        <w:t>12,</w:t>
      </w:r>
      <w:r w:rsidR="006657FD">
        <w:t>55</w:t>
      </w:r>
      <w:r w:rsidR="22998DCB">
        <w:t>5</w:t>
      </w:r>
      <w:r w:rsidR="00897A79">
        <w:t>.</w:t>
      </w:r>
      <w:r w:rsidR="00890874">
        <w:t xml:space="preserve"> </w:t>
      </w:r>
    </w:p>
    <w:p w:rsidR="00D24E60" w:rsidP="00D24E60" w14:paraId="71816FD4" w14:textId="77777777"/>
    <w:p w:rsidR="00D24E60" w:rsidP="00CE456B" w14:paraId="469929A0" w14:textId="55E83597">
      <w:r>
        <w:t xml:space="preserve">Table </w:t>
      </w:r>
      <w:r w:rsidR="00F239F7">
        <w:t>1</w:t>
      </w:r>
      <w:r>
        <w:t xml:space="preserve"> shows</w:t>
      </w:r>
      <w:r>
        <w:t xml:space="preserve"> </w:t>
      </w:r>
      <w:r>
        <w:t xml:space="preserve">the average total response burdens for current </w:t>
      </w:r>
      <w:r w:rsidR="00901ECC">
        <w:t>FMS</w:t>
      </w:r>
      <w:r>
        <w:t xml:space="preserve"> application modules by respondent type.</w:t>
      </w:r>
    </w:p>
    <w:p w:rsidR="00CE456B" w:rsidP="00CE456B" w14:paraId="7AB055C3" w14:textId="77777777"/>
    <w:p w:rsidR="00D24E60" w:rsidRPr="00DF2418" w:rsidP="00D24E60" w14:paraId="7CDECB8B" w14:textId="06C52258">
      <w:pPr>
        <w:rPr>
          <w:u w:val="single"/>
        </w:rPr>
      </w:pPr>
      <w:r w:rsidRPr="00DF2418">
        <w:rPr>
          <w:u w:val="single"/>
        </w:rPr>
        <w:t xml:space="preserve">Table </w:t>
      </w:r>
      <w:r w:rsidRPr="00DF2418" w:rsidR="00F239F7">
        <w:rPr>
          <w:u w:val="single"/>
        </w:rPr>
        <w:t>1</w:t>
      </w:r>
      <w:r w:rsidRPr="00DF2418">
        <w:rPr>
          <w:u w:val="single"/>
        </w:rPr>
        <w:t xml:space="preserve">.  FMS </w:t>
      </w:r>
      <w:r w:rsidRPr="00DF2418">
        <w:rPr>
          <w:u w:val="single"/>
        </w:rPr>
        <w:t>Estimated Annualized Burden Hours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1531"/>
        <w:gridCol w:w="1374"/>
        <w:gridCol w:w="1261"/>
        <w:gridCol w:w="1688"/>
        <w:gridCol w:w="1531"/>
      </w:tblGrid>
      <w:tr w14:paraId="6C0431DD" w14:textId="77777777" w:rsidTr="0079661E">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975" w:type="dxa"/>
            <w:tcBorders>
              <w:top w:val="single" w:sz="4" w:space="0" w:color="auto"/>
              <w:left w:val="single" w:sz="4" w:space="0" w:color="auto"/>
              <w:bottom w:val="single" w:sz="4" w:space="0" w:color="auto"/>
              <w:right w:val="single" w:sz="4" w:space="0" w:color="auto"/>
            </w:tcBorders>
            <w:hideMark/>
          </w:tcPr>
          <w:p w:rsidR="00D24E60" w14:paraId="0A338D55" w14:textId="77777777">
            <w:pPr>
              <w:spacing w:line="276" w:lineRule="auto"/>
            </w:pPr>
            <w:r>
              <w:t>Type of respondents</w:t>
            </w:r>
          </w:p>
        </w:tc>
        <w:tc>
          <w:tcPr>
            <w:tcW w:w="1531" w:type="dxa"/>
            <w:tcBorders>
              <w:top w:val="single" w:sz="4" w:space="0" w:color="auto"/>
              <w:left w:val="single" w:sz="4" w:space="0" w:color="auto"/>
              <w:bottom w:val="single" w:sz="4" w:space="0" w:color="auto"/>
              <w:right w:val="single" w:sz="4" w:space="0" w:color="auto"/>
            </w:tcBorders>
            <w:hideMark/>
          </w:tcPr>
          <w:p w:rsidR="00D24E60" w14:paraId="76C1B6D7" w14:textId="77777777">
            <w:pPr>
              <w:spacing w:line="276" w:lineRule="auto"/>
            </w:pPr>
            <w:r>
              <w:t>Form</w:t>
            </w:r>
          </w:p>
        </w:tc>
        <w:tc>
          <w:tcPr>
            <w:tcW w:w="1374" w:type="dxa"/>
            <w:tcBorders>
              <w:top w:val="single" w:sz="4" w:space="0" w:color="auto"/>
              <w:left w:val="single" w:sz="4" w:space="0" w:color="auto"/>
              <w:bottom w:val="single" w:sz="4" w:space="0" w:color="auto"/>
              <w:right w:val="single" w:sz="4" w:space="0" w:color="auto"/>
            </w:tcBorders>
          </w:tcPr>
          <w:p w:rsidR="00D24E60" w14:paraId="00904275" w14:textId="77777777">
            <w:pPr>
              <w:spacing w:line="276" w:lineRule="auto"/>
            </w:pPr>
            <w:r>
              <w:t>Number of respondents</w:t>
            </w:r>
          </w:p>
          <w:p w:rsidR="00D24E60" w14:paraId="395228CB" w14:textId="77777777">
            <w:pPr>
              <w:spacing w:line="276" w:lineRule="auto"/>
            </w:pPr>
          </w:p>
        </w:tc>
        <w:tc>
          <w:tcPr>
            <w:tcW w:w="1261" w:type="dxa"/>
            <w:tcBorders>
              <w:top w:val="single" w:sz="4" w:space="0" w:color="auto"/>
              <w:left w:val="single" w:sz="4" w:space="0" w:color="auto"/>
              <w:bottom w:val="single" w:sz="4" w:space="0" w:color="auto"/>
              <w:right w:val="single" w:sz="4" w:space="0" w:color="auto"/>
            </w:tcBorders>
            <w:hideMark/>
          </w:tcPr>
          <w:p w:rsidR="00D24E60" w14:paraId="1FF3C69F" w14:textId="77777777">
            <w:pPr>
              <w:spacing w:line="276" w:lineRule="auto"/>
            </w:pPr>
            <w:r>
              <w:t>Frequency of Response</w:t>
            </w:r>
          </w:p>
        </w:tc>
        <w:tc>
          <w:tcPr>
            <w:tcW w:w="1688" w:type="dxa"/>
            <w:tcBorders>
              <w:top w:val="single" w:sz="4" w:space="0" w:color="auto"/>
              <w:left w:val="single" w:sz="4" w:space="0" w:color="auto"/>
              <w:bottom w:val="single" w:sz="4" w:space="0" w:color="auto"/>
              <w:right w:val="single" w:sz="4" w:space="0" w:color="auto"/>
            </w:tcBorders>
            <w:hideMark/>
          </w:tcPr>
          <w:p w:rsidR="00D24E60" w14:paraId="66177CA7" w14:textId="77777777">
            <w:pPr>
              <w:spacing w:line="276" w:lineRule="auto"/>
            </w:pPr>
            <w:r>
              <w:t>Average Burden Time per Response</w:t>
            </w:r>
          </w:p>
          <w:p w:rsidR="00D24E60" w14:paraId="2E160A08" w14:textId="77777777">
            <w:pPr>
              <w:spacing w:line="276" w:lineRule="auto"/>
            </w:pPr>
            <w:r>
              <w:t>(in hours)</w:t>
            </w:r>
          </w:p>
        </w:tc>
        <w:tc>
          <w:tcPr>
            <w:tcW w:w="1531" w:type="dxa"/>
            <w:tcBorders>
              <w:top w:val="single" w:sz="4" w:space="0" w:color="auto"/>
              <w:left w:val="single" w:sz="4" w:space="0" w:color="auto"/>
              <w:bottom w:val="single" w:sz="4" w:space="0" w:color="auto"/>
              <w:right w:val="single" w:sz="4" w:space="0" w:color="auto"/>
            </w:tcBorders>
            <w:hideMark/>
          </w:tcPr>
          <w:p w:rsidR="00D24E60" w14:paraId="1E8B95F2" w14:textId="77777777">
            <w:pPr>
              <w:spacing w:line="276" w:lineRule="auto"/>
            </w:pPr>
            <w:r>
              <w:t>Average total Response Burden (in hours)</w:t>
            </w:r>
          </w:p>
        </w:tc>
      </w:tr>
      <w:tr w14:paraId="780C10A5" w14:textId="77777777" w:rsidTr="0079661E">
        <w:tblPrEx>
          <w:tblW w:w="9360" w:type="dxa"/>
          <w:tblLayout w:type="fixed"/>
          <w:tblLook w:val="01E0"/>
        </w:tblPrEx>
        <w:tc>
          <w:tcPr>
            <w:tcW w:w="1975" w:type="dxa"/>
            <w:tcBorders>
              <w:top w:val="single" w:sz="4" w:space="0" w:color="auto"/>
              <w:left w:val="single" w:sz="4" w:space="0" w:color="auto"/>
              <w:bottom w:val="single" w:sz="4" w:space="0" w:color="auto"/>
              <w:right w:val="single" w:sz="4" w:space="0" w:color="auto"/>
            </w:tcBorders>
            <w:hideMark/>
          </w:tcPr>
          <w:p w:rsidR="00D24E60" w14:paraId="77F9DA07" w14:textId="77777777">
            <w:pPr>
              <w:spacing w:line="276" w:lineRule="auto"/>
            </w:pPr>
            <w:r>
              <w:t>Fellowship applicants</w:t>
            </w:r>
          </w:p>
        </w:tc>
        <w:tc>
          <w:tcPr>
            <w:tcW w:w="1531" w:type="dxa"/>
            <w:tcBorders>
              <w:top w:val="single" w:sz="4" w:space="0" w:color="auto"/>
              <w:left w:val="single" w:sz="4" w:space="0" w:color="auto"/>
              <w:bottom w:val="single" w:sz="4" w:space="0" w:color="auto"/>
              <w:right w:val="single" w:sz="4" w:space="0" w:color="auto"/>
            </w:tcBorders>
            <w:hideMark/>
          </w:tcPr>
          <w:p w:rsidR="00D24E60" w14:paraId="472E2A5D" w14:textId="2D450B1F">
            <w:pPr>
              <w:spacing w:line="276" w:lineRule="auto"/>
            </w:pPr>
            <w:r>
              <w:t>FMS</w:t>
            </w:r>
            <w:r>
              <w:t xml:space="preserve"> Application Module</w:t>
            </w:r>
          </w:p>
        </w:tc>
        <w:tc>
          <w:tcPr>
            <w:tcW w:w="1374" w:type="dxa"/>
            <w:tcBorders>
              <w:top w:val="single" w:sz="4" w:space="0" w:color="auto"/>
              <w:left w:val="single" w:sz="4" w:space="0" w:color="auto"/>
              <w:bottom w:val="single" w:sz="4" w:space="0" w:color="auto"/>
              <w:right w:val="single" w:sz="4" w:space="0" w:color="auto"/>
            </w:tcBorders>
            <w:hideMark/>
          </w:tcPr>
          <w:p w:rsidR="00D24E60" w14:paraId="511C1A4F" w14:textId="513311FC">
            <w:pPr>
              <w:spacing w:line="276" w:lineRule="auto"/>
              <w:jc w:val="right"/>
            </w:pPr>
            <w:r>
              <w:t>2500</w:t>
            </w:r>
          </w:p>
        </w:tc>
        <w:tc>
          <w:tcPr>
            <w:tcW w:w="1261" w:type="dxa"/>
            <w:tcBorders>
              <w:top w:val="single" w:sz="4" w:space="0" w:color="auto"/>
              <w:left w:val="single" w:sz="4" w:space="0" w:color="auto"/>
              <w:bottom w:val="single" w:sz="4" w:space="0" w:color="auto"/>
              <w:right w:val="single" w:sz="4" w:space="0" w:color="auto"/>
            </w:tcBorders>
            <w:hideMark/>
          </w:tcPr>
          <w:p w:rsidR="00D24E60" w14:paraId="3E2A3173" w14:textId="77777777">
            <w:pPr>
              <w:spacing w:line="276" w:lineRule="auto"/>
            </w:pPr>
            <w:r>
              <w:t>1</w:t>
            </w:r>
          </w:p>
        </w:tc>
        <w:tc>
          <w:tcPr>
            <w:tcW w:w="1688" w:type="dxa"/>
            <w:tcBorders>
              <w:top w:val="single" w:sz="4" w:space="0" w:color="auto"/>
              <w:left w:val="single" w:sz="4" w:space="0" w:color="auto"/>
              <w:bottom w:val="single" w:sz="4" w:space="0" w:color="auto"/>
              <w:right w:val="single" w:sz="4" w:space="0" w:color="auto"/>
            </w:tcBorders>
            <w:hideMark/>
          </w:tcPr>
          <w:p w:rsidR="00D24E60" w14:paraId="73B7E011" w14:textId="0E8887F5">
            <w:pPr>
              <w:spacing w:line="276" w:lineRule="auto"/>
              <w:jc w:val="right"/>
            </w:pPr>
            <w:r>
              <w:t>163</w:t>
            </w:r>
            <w:r w:rsidR="000E3077">
              <w:t>/60</w:t>
            </w:r>
          </w:p>
        </w:tc>
        <w:tc>
          <w:tcPr>
            <w:tcW w:w="1531" w:type="dxa"/>
            <w:tcBorders>
              <w:top w:val="single" w:sz="4" w:space="0" w:color="auto"/>
              <w:left w:val="single" w:sz="4" w:space="0" w:color="auto"/>
              <w:bottom w:val="single" w:sz="4" w:space="0" w:color="auto"/>
              <w:right w:val="single" w:sz="4" w:space="0" w:color="auto"/>
            </w:tcBorders>
            <w:hideMark/>
          </w:tcPr>
          <w:p w:rsidR="00D24E60" w14:paraId="701BDD77" w14:textId="25D08E5A">
            <w:pPr>
              <w:spacing w:line="276" w:lineRule="auto"/>
              <w:jc w:val="right"/>
            </w:pPr>
            <w:r>
              <w:t>6792</w:t>
            </w:r>
          </w:p>
        </w:tc>
      </w:tr>
      <w:tr w14:paraId="338DD4F9" w14:textId="77777777" w:rsidTr="0079661E">
        <w:tblPrEx>
          <w:tblW w:w="9360" w:type="dxa"/>
          <w:tblLayout w:type="fixed"/>
          <w:tblLook w:val="01E0"/>
        </w:tblPrEx>
        <w:tc>
          <w:tcPr>
            <w:tcW w:w="1975" w:type="dxa"/>
            <w:tcBorders>
              <w:top w:val="single" w:sz="4" w:space="0" w:color="auto"/>
              <w:left w:val="single" w:sz="4" w:space="0" w:color="auto"/>
              <w:bottom w:val="single" w:sz="4" w:space="0" w:color="auto"/>
              <w:right w:val="single" w:sz="4" w:space="0" w:color="auto"/>
            </w:tcBorders>
            <w:hideMark/>
          </w:tcPr>
          <w:p w:rsidR="00D24E60" w14:paraId="01E771DF" w14:textId="77777777">
            <w:pPr>
              <w:spacing w:line="276" w:lineRule="auto"/>
            </w:pPr>
            <w:r>
              <w:t xml:space="preserve">Reference Letter Writers </w:t>
            </w:r>
          </w:p>
        </w:tc>
        <w:tc>
          <w:tcPr>
            <w:tcW w:w="1531" w:type="dxa"/>
            <w:tcBorders>
              <w:top w:val="single" w:sz="4" w:space="0" w:color="auto"/>
              <w:left w:val="single" w:sz="4" w:space="0" w:color="auto"/>
              <w:bottom w:val="single" w:sz="4" w:space="0" w:color="auto"/>
              <w:right w:val="single" w:sz="4" w:space="0" w:color="auto"/>
            </w:tcBorders>
            <w:hideMark/>
          </w:tcPr>
          <w:p w:rsidR="00D24E60" w14:paraId="27082917" w14:textId="75B738D7">
            <w:pPr>
              <w:spacing w:line="276" w:lineRule="auto"/>
            </w:pPr>
            <w:r>
              <w:t>FMS</w:t>
            </w:r>
            <w:r>
              <w:t xml:space="preserve"> Application Module </w:t>
            </w:r>
          </w:p>
        </w:tc>
        <w:tc>
          <w:tcPr>
            <w:tcW w:w="1374" w:type="dxa"/>
            <w:tcBorders>
              <w:top w:val="single" w:sz="4" w:space="0" w:color="auto"/>
              <w:left w:val="single" w:sz="4" w:space="0" w:color="auto"/>
              <w:bottom w:val="single" w:sz="4" w:space="0" w:color="auto"/>
              <w:right w:val="single" w:sz="4" w:space="0" w:color="auto"/>
            </w:tcBorders>
            <w:hideMark/>
          </w:tcPr>
          <w:p w:rsidR="00D24E60" w14:paraId="7F1D3038" w14:textId="4CF1D289">
            <w:pPr>
              <w:spacing w:line="276" w:lineRule="auto"/>
              <w:jc w:val="right"/>
            </w:pPr>
            <w:r>
              <w:t>5000</w:t>
            </w:r>
          </w:p>
        </w:tc>
        <w:tc>
          <w:tcPr>
            <w:tcW w:w="1261" w:type="dxa"/>
            <w:tcBorders>
              <w:top w:val="single" w:sz="4" w:space="0" w:color="auto"/>
              <w:left w:val="single" w:sz="4" w:space="0" w:color="auto"/>
              <w:bottom w:val="single" w:sz="4" w:space="0" w:color="auto"/>
              <w:right w:val="single" w:sz="4" w:space="0" w:color="auto"/>
            </w:tcBorders>
            <w:hideMark/>
          </w:tcPr>
          <w:p w:rsidR="00D24E60" w14:paraId="1DCFD586" w14:textId="77777777">
            <w:pPr>
              <w:spacing w:line="276" w:lineRule="auto"/>
            </w:pPr>
            <w:r>
              <w:t>1</w:t>
            </w:r>
          </w:p>
        </w:tc>
        <w:tc>
          <w:tcPr>
            <w:tcW w:w="1688" w:type="dxa"/>
            <w:tcBorders>
              <w:top w:val="single" w:sz="4" w:space="0" w:color="auto"/>
              <w:left w:val="single" w:sz="4" w:space="0" w:color="auto"/>
              <w:bottom w:val="single" w:sz="4" w:space="0" w:color="auto"/>
              <w:right w:val="single" w:sz="4" w:space="0" w:color="auto"/>
            </w:tcBorders>
            <w:hideMark/>
          </w:tcPr>
          <w:p w:rsidR="00D24E60" w14:paraId="493F2EDA" w14:textId="77777777">
            <w:pPr>
              <w:spacing w:line="276" w:lineRule="auto"/>
              <w:jc w:val="right"/>
            </w:pPr>
            <w:r>
              <w:t>15/60</w:t>
            </w:r>
          </w:p>
        </w:tc>
        <w:tc>
          <w:tcPr>
            <w:tcW w:w="1531" w:type="dxa"/>
            <w:tcBorders>
              <w:top w:val="single" w:sz="4" w:space="0" w:color="auto"/>
              <w:left w:val="single" w:sz="4" w:space="0" w:color="auto"/>
              <w:bottom w:val="single" w:sz="4" w:space="0" w:color="auto"/>
              <w:right w:val="single" w:sz="4" w:space="0" w:color="auto"/>
            </w:tcBorders>
            <w:hideMark/>
          </w:tcPr>
          <w:p w:rsidR="00D24E60" w14:paraId="17F52B61" w14:textId="0463E622">
            <w:pPr>
              <w:spacing w:line="276" w:lineRule="auto"/>
              <w:jc w:val="right"/>
            </w:pPr>
            <w:r>
              <w:t>1250</w:t>
            </w:r>
          </w:p>
        </w:tc>
      </w:tr>
      <w:tr w14:paraId="0D90341E" w14:textId="77777777" w:rsidTr="001D5D0D">
        <w:tblPrEx>
          <w:tblW w:w="9360" w:type="dxa"/>
          <w:tblLayout w:type="fixed"/>
          <w:tblLook w:val="01E0"/>
        </w:tblPrEx>
        <w:tc>
          <w:tcPr>
            <w:tcW w:w="1975" w:type="dxa"/>
            <w:tcBorders>
              <w:top w:val="single" w:sz="4" w:space="0" w:color="auto"/>
              <w:left w:val="single" w:sz="4" w:space="0" w:color="auto"/>
              <w:bottom w:val="single" w:sz="4" w:space="0" w:color="auto"/>
              <w:right w:val="single" w:sz="4" w:space="0" w:color="auto"/>
            </w:tcBorders>
          </w:tcPr>
          <w:p w:rsidR="005F3DE2" w:rsidP="005F3DE2" w14:paraId="719907BC" w14:textId="02A640C6">
            <w:pPr>
              <w:spacing w:line="276" w:lineRule="auto"/>
            </w:pPr>
            <w:r>
              <w:t xml:space="preserve">Subset of </w:t>
            </w:r>
            <w:r>
              <w:t>FMS</w:t>
            </w:r>
            <w:r>
              <w:t xml:space="preserve"> Fellowship Applicants* </w:t>
            </w:r>
          </w:p>
        </w:tc>
        <w:tc>
          <w:tcPr>
            <w:tcW w:w="1531" w:type="dxa"/>
            <w:tcBorders>
              <w:top w:val="single" w:sz="4" w:space="0" w:color="auto"/>
              <w:left w:val="single" w:sz="4" w:space="0" w:color="auto"/>
              <w:bottom w:val="single" w:sz="4" w:space="0" w:color="auto"/>
              <w:right w:val="single" w:sz="4" w:space="0" w:color="auto"/>
            </w:tcBorders>
          </w:tcPr>
          <w:p w:rsidR="005F3DE2" w:rsidRPr="002959A5" w:rsidP="005F3DE2" w14:paraId="16CA9868" w14:textId="303C21D3">
            <w:pPr>
              <w:spacing w:line="276" w:lineRule="auto"/>
            </w:pPr>
            <w:r w:rsidRPr="002959A5">
              <w:t>FMS</w:t>
            </w:r>
            <w:r w:rsidRPr="002959A5">
              <w:t xml:space="preserve"> Application Module (</w:t>
            </w:r>
            <w:r w:rsidR="002959A5">
              <w:t xml:space="preserve">Section </w:t>
            </w:r>
            <w:r w:rsidRPr="002959A5">
              <w:t>13.6)</w:t>
            </w:r>
          </w:p>
        </w:tc>
        <w:tc>
          <w:tcPr>
            <w:tcW w:w="1374" w:type="dxa"/>
            <w:tcBorders>
              <w:top w:val="single" w:sz="4" w:space="0" w:color="auto"/>
              <w:left w:val="single" w:sz="4" w:space="0" w:color="auto"/>
              <w:bottom w:val="single" w:sz="4" w:space="0" w:color="auto"/>
              <w:right w:val="single" w:sz="4" w:space="0" w:color="auto"/>
            </w:tcBorders>
          </w:tcPr>
          <w:p w:rsidR="005F3DE2" w:rsidP="005F3DE2" w14:paraId="754590D7" w14:textId="54FA1D21">
            <w:pPr>
              <w:spacing w:line="276" w:lineRule="auto"/>
              <w:jc w:val="right"/>
            </w:pPr>
            <w:r>
              <w:t xml:space="preserve">220 </w:t>
            </w:r>
          </w:p>
        </w:tc>
        <w:tc>
          <w:tcPr>
            <w:tcW w:w="1261" w:type="dxa"/>
            <w:tcBorders>
              <w:top w:val="single" w:sz="4" w:space="0" w:color="auto"/>
              <w:left w:val="single" w:sz="4" w:space="0" w:color="auto"/>
              <w:bottom w:val="single" w:sz="4" w:space="0" w:color="auto"/>
              <w:right w:val="single" w:sz="4" w:space="0" w:color="auto"/>
            </w:tcBorders>
          </w:tcPr>
          <w:p w:rsidR="005F3DE2" w:rsidP="005F3DE2" w14:paraId="08D277C1" w14:textId="44578F5C">
            <w:pPr>
              <w:spacing w:line="276" w:lineRule="auto"/>
            </w:pPr>
            <w:r>
              <w:t>1</w:t>
            </w:r>
          </w:p>
        </w:tc>
        <w:tc>
          <w:tcPr>
            <w:tcW w:w="1688" w:type="dxa"/>
            <w:tcBorders>
              <w:top w:val="single" w:sz="4" w:space="0" w:color="auto"/>
              <w:left w:val="single" w:sz="4" w:space="0" w:color="auto"/>
              <w:bottom w:val="single" w:sz="4" w:space="0" w:color="auto"/>
              <w:right w:val="single" w:sz="4" w:space="0" w:color="auto"/>
            </w:tcBorders>
          </w:tcPr>
          <w:p w:rsidR="005F3DE2" w:rsidP="005F3DE2" w14:paraId="0D48CD1B" w14:textId="6E23A698">
            <w:pPr>
              <w:spacing w:line="276" w:lineRule="auto"/>
              <w:jc w:val="right"/>
            </w:pPr>
            <w:r>
              <w:t>30/60</w:t>
            </w:r>
          </w:p>
        </w:tc>
        <w:tc>
          <w:tcPr>
            <w:tcW w:w="1531" w:type="dxa"/>
            <w:tcBorders>
              <w:top w:val="single" w:sz="4" w:space="0" w:color="auto"/>
              <w:left w:val="single" w:sz="4" w:space="0" w:color="auto"/>
              <w:bottom w:val="single" w:sz="4" w:space="0" w:color="auto"/>
              <w:right w:val="single" w:sz="4" w:space="0" w:color="auto"/>
            </w:tcBorders>
          </w:tcPr>
          <w:p w:rsidR="005F3DE2" w:rsidP="005F3DE2" w14:paraId="3CF13BCE" w14:textId="5A243753">
            <w:pPr>
              <w:spacing w:line="276" w:lineRule="auto"/>
              <w:jc w:val="right"/>
            </w:pPr>
            <w:r>
              <w:t>110</w:t>
            </w:r>
          </w:p>
        </w:tc>
      </w:tr>
      <w:tr w14:paraId="26AAF19E" w14:textId="77777777" w:rsidTr="001D5D0D">
        <w:tblPrEx>
          <w:tblW w:w="9360" w:type="dxa"/>
          <w:tblLayout w:type="fixed"/>
          <w:tblLook w:val="01E0"/>
        </w:tblPrEx>
        <w:tc>
          <w:tcPr>
            <w:tcW w:w="1975" w:type="dxa"/>
            <w:tcBorders>
              <w:top w:val="single" w:sz="4" w:space="0" w:color="auto"/>
              <w:left w:val="single" w:sz="4" w:space="0" w:color="auto"/>
              <w:bottom w:val="single" w:sz="4" w:space="0" w:color="auto"/>
              <w:right w:val="single" w:sz="4" w:space="0" w:color="auto"/>
            </w:tcBorders>
            <w:hideMark/>
          </w:tcPr>
          <w:p w:rsidR="001D5D0D" w:rsidP="00E31737" w14:paraId="5B1469E5" w14:textId="77777777">
            <w:pPr>
              <w:spacing w:line="276" w:lineRule="auto"/>
            </w:pPr>
            <w:r>
              <w:t>Public Health Agency or Organization Staff</w:t>
            </w:r>
          </w:p>
        </w:tc>
        <w:tc>
          <w:tcPr>
            <w:tcW w:w="1531" w:type="dxa"/>
            <w:tcBorders>
              <w:top w:val="single" w:sz="4" w:space="0" w:color="auto"/>
              <w:left w:val="single" w:sz="4" w:space="0" w:color="auto"/>
              <w:bottom w:val="single" w:sz="4" w:space="0" w:color="auto"/>
              <w:right w:val="single" w:sz="4" w:space="0" w:color="auto"/>
            </w:tcBorders>
            <w:hideMark/>
          </w:tcPr>
          <w:p w:rsidR="001D5D0D" w:rsidP="00E31737" w14:paraId="392F5FD7" w14:textId="77777777">
            <w:pPr>
              <w:spacing w:line="276" w:lineRule="auto"/>
            </w:pPr>
            <w:r>
              <w:t>FMS Host Site Module</w:t>
            </w:r>
          </w:p>
        </w:tc>
        <w:tc>
          <w:tcPr>
            <w:tcW w:w="1374" w:type="dxa"/>
            <w:tcBorders>
              <w:top w:val="single" w:sz="4" w:space="0" w:color="auto"/>
              <w:left w:val="single" w:sz="4" w:space="0" w:color="auto"/>
              <w:bottom w:val="single" w:sz="4" w:space="0" w:color="auto"/>
              <w:right w:val="single" w:sz="4" w:space="0" w:color="auto"/>
            </w:tcBorders>
            <w:hideMark/>
          </w:tcPr>
          <w:p w:rsidR="001D5D0D" w:rsidP="00E31737" w14:paraId="697C994A" w14:textId="41D2FE5F">
            <w:pPr>
              <w:spacing w:line="276" w:lineRule="auto"/>
              <w:jc w:val="right"/>
            </w:pPr>
            <w:r>
              <w:t>560</w:t>
            </w:r>
          </w:p>
        </w:tc>
        <w:tc>
          <w:tcPr>
            <w:tcW w:w="1261" w:type="dxa"/>
            <w:tcBorders>
              <w:top w:val="single" w:sz="4" w:space="0" w:color="auto"/>
              <w:left w:val="single" w:sz="4" w:space="0" w:color="auto"/>
              <w:bottom w:val="single" w:sz="4" w:space="0" w:color="auto"/>
              <w:right w:val="single" w:sz="4" w:space="0" w:color="auto"/>
            </w:tcBorders>
            <w:hideMark/>
          </w:tcPr>
          <w:p w:rsidR="001D5D0D" w:rsidP="00E31737" w14:paraId="6C119215" w14:textId="77777777">
            <w:pPr>
              <w:spacing w:line="276" w:lineRule="auto"/>
            </w:pPr>
            <w:r>
              <w:t>1</w:t>
            </w:r>
          </w:p>
        </w:tc>
        <w:tc>
          <w:tcPr>
            <w:tcW w:w="1688" w:type="dxa"/>
            <w:tcBorders>
              <w:top w:val="single" w:sz="4" w:space="0" w:color="auto"/>
              <w:left w:val="single" w:sz="4" w:space="0" w:color="auto"/>
              <w:bottom w:val="single" w:sz="4" w:space="0" w:color="auto"/>
              <w:right w:val="single" w:sz="4" w:space="0" w:color="auto"/>
            </w:tcBorders>
            <w:hideMark/>
          </w:tcPr>
          <w:p w:rsidR="001D5D0D" w:rsidP="00E31737" w14:paraId="791E2689" w14:textId="1B8AECA7">
            <w:pPr>
              <w:spacing w:line="276" w:lineRule="auto"/>
              <w:jc w:val="right"/>
            </w:pPr>
            <w:r>
              <w:t>461</w:t>
            </w:r>
            <w:r>
              <w:t>/60</w:t>
            </w:r>
          </w:p>
        </w:tc>
        <w:tc>
          <w:tcPr>
            <w:tcW w:w="1531" w:type="dxa"/>
            <w:tcBorders>
              <w:top w:val="single" w:sz="4" w:space="0" w:color="auto"/>
              <w:left w:val="single" w:sz="4" w:space="0" w:color="auto"/>
              <w:bottom w:val="single" w:sz="4" w:space="0" w:color="auto"/>
              <w:right w:val="single" w:sz="4" w:space="0" w:color="auto"/>
            </w:tcBorders>
            <w:hideMark/>
          </w:tcPr>
          <w:p w:rsidR="001D5D0D" w:rsidP="00E31737" w14:paraId="14B9602A" w14:textId="5675620B">
            <w:pPr>
              <w:spacing w:line="276" w:lineRule="auto"/>
              <w:jc w:val="right"/>
            </w:pPr>
            <w:r>
              <w:t>4303</w:t>
            </w:r>
          </w:p>
        </w:tc>
      </w:tr>
      <w:tr w14:paraId="32CA0325" w14:textId="77777777" w:rsidTr="0079661E">
        <w:tblPrEx>
          <w:tblW w:w="9360" w:type="dxa"/>
          <w:tblLayout w:type="fixed"/>
          <w:tblLook w:val="01E0"/>
        </w:tblPrEx>
        <w:tc>
          <w:tcPr>
            <w:tcW w:w="1975" w:type="dxa"/>
            <w:tcBorders>
              <w:top w:val="single" w:sz="4" w:space="0" w:color="auto"/>
              <w:left w:val="single" w:sz="4" w:space="0" w:color="auto"/>
              <w:bottom w:val="single" w:sz="4" w:space="0" w:color="auto"/>
              <w:right w:val="single" w:sz="4" w:space="0" w:color="auto"/>
            </w:tcBorders>
            <w:hideMark/>
          </w:tcPr>
          <w:p w:rsidR="00D24E60" w14:paraId="069A90B7" w14:textId="77777777">
            <w:pPr>
              <w:spacing w:line="276" w:lineRule="auto"/>
            </w:pPr>
            <w:r>
              <w:t>Public Health Agency or Organization Staff</w:t>
            </w:r>
          </w:p>
        </w:tc>
        <w:tc>
          <w:tcPr>
            <w:tcW w:w="1531" w:type="dxa"/>
            <w:tcBorders>
              <w:top w:val="single" w:sz="4" w:space="0" w:color="auto"/>
              <w:left w:val="single" w:sz="4" w:space="0" w:color="auto"/>
              <w:bottom w:val="single" w:sz="4" w:space="0" w:color="auto"/>
              <w:right w:val="single" w:sz="4" w:space="0" w:color="auto"/>
            </w:tcBorders>
            <w:hideMark/>
          </w:tcPr>
          <w:p w:rsidR="00D24E60" w14:paraId="72AE623E" w14:textId="67F8AEA9">
            <w:pPr>
              <w:spacing w:line="276" w:lineRule="auto"/>
            </w:pPr>
            <w:r>
              <w:t>FMS</w:t>
            </w:r>
            <w:r>
              <w:t xml:space="preserve"> Activity Tracking  Module </w:t>
            </w:r>
          </w:p>
        </w:tc>
        <w:tc>
          <w:tcPr>
            <w:tcW w:w="1374" w:type="dxa"/>
            <w:tcBorders>
              <w:top w:val="single" w:sz="4" w:space="0" w:color="auto"/>
              <w:left w:val="single" w:sz="4" w:space="0" w:color="auto"/>
              <w:bottom w:val="single" w:sz="4" w:space="0" w:color="auto"/>
              <w:right w:val="single" w:sz="4" w:space="0" w:color="auto"/>
            </w:tcBorders>
            <w:hideMark/>
          </w:tcPr>
          <w:p w:rsidR="00D24E60" w14:paraId="26FBD358" w14:textId="703F3089">
            <w:pPr>
              <w:spacing w:line="276" w:lineRule="auto"/>
              <w:jc w:val="right"/>
            </w:pPr>
            <w:r>
              <w:t>100</w:t>
            </w:r>
          </w:p>
        </w:tc>
        <w:tc>
          <w:tcPr>
            <w:tcW w:w="1261" w:type="dxa"/>
            <w:tcBorders>
              <w:top w:val="single" w:sz="4" w:space="0" w:color="auto"/>
              <w:left w:val="single" w:sz="4" w:space="0" w:color="auto"/>
              <w:bottom w:val="single" w:sz="4" w:space="0" w:color="auto"/>
              <w:right w:val="single" w:sz="4" w:space="0" w:color="auto"/>
            </w:tcBorders>
            <w:hideMark/>
          </w:tcPr>
          <w:p w:rsidR="00D24E60" w14:paraId="25E7A353" w14:textId="77777777">
            <w:pPr>
              <w:spacing w:line="276" w:lineRule="auto"/>
            </w:pPr>
            <w:r>
              <w:t>2</w:t>
            </w:r>
          </w:p>
        </w:tc>
        <w:tc>
          <w:tcPr>
            <w:tcW w:w="1688" w:type="dxa"/>
            <w:tcBorders>
              <w:top w:val="single" w:sz="4" w:space="0" w:color="auto"/>
              <w:left w:val="single" w:sz="4" w:space="0" w:color="auto"/>
              <w:bottom w:val="single" w:sz="4" w:space="0" w:color="auto"/>
              <w:right w:val="single" w:sz="4" w:space="0" w:color="auto"/>
            </w:tcBorders>
            <w:hideMark/>
          </w:tcPr>
          <w:p w:rsidR="00D24E60" w14:paraId="42715E26" w14:textId="117A7923">
            <w:pPr>
              <w:spacing w:line="276" w:lineRule="auto"/>
              <w:jc w:val="right"/>
            </w:pPr>
            <w:r>
              <w:t>30</w:t>
            </w:r>
            <w:r>
              <w:t>/60</w:t>
            </w:r>
          </w:p>
        </w:tc>
        <w:tc>
          <w:tcPr>
            <w:tcW w:w="1531" w:type="dxa"/>
            <w:tcBorders>
              <w:top w:val="single" w:sz="4" w:space="0" w:color="auto"/>
              <w:left w:val="single" w:sz="4" w:space="0" w:color="auto"/>
              <w:bottom w:val="single" w:sz="4" w:space="0" w:color="auto"/>
              <w:right w:val="single" w:sz="4" w:space="0" w:color="auto"/>
            </w:tcBorders>
            <w:hideMark/>
          </w:tcPr>
          <w:p w:rsidR="00D24E60" w14:paraId="1235BE16" w14:textId="4335F13A">
            <w:pPr>
              <w:spacing w:line="276" w:lineRule="auto"/>
              <w:jc w:val="right"/>
            </w:pPr>
            <w:r>
              <w:t>100</w:t>
            </w:r>
          </w:p>
        </w:tc>
      </w:tr>
      <w:tr w14:paraId="7B908EB1" w14:textId="77777777" w:rsidTr="0079661E">
        <w:tblPrEx>
          <w:tblW w:w="9360" w:type="dxa"/>
          <w:tblLayout w:type="fixed"/>
          <w:tblLook w:val="01E0"/>
        </w:tblPrEx>
        <w:tc>
          <w:tcPr>
            <w:tcW w:w="1975" w:type="dxa"/>
            <w:tcBorders>
              <w:top w:val="single" w:sz="4" w:space="0" w:color="auto"/>
              <w:left w:val="single" w:sz="4" w:space="0" w:color="auto"/>
              <w:bottom w:val="single" w:sz="4" w:space="0" w:color="auto"/>
              <w:right w:val="single" w:sz="4" w:space="0" w:color="auto"/>
            </w:tcBorders>
            <w:hideMark/>
          </w:tcPr>
          <w:p w:rsidR="00D24E60" w14:paraId="6830557F" w14:textId="77777777">
            <w:pPr>
              <w:spacing w:line="276" w:lineRule="auto"/>
            </w:pPr>
            <w:r>
              <w:t>Total</w:t>
            </w:r>
          </w:p>
        </w:tc>
        <w:tc>
          <w:tcPr>
            <w:tcW w:w="1531" w:type="dxa"/>
            <w:tcBorders>
              <w:top w:val="single" w:sz="4" w:space="0" w:color="auto"/>
              <w:left w:val="single" w:sz="4" w:space="0" w:color="auto"/>
              <w:bottom w:val="single" w:sz="4" w:space="0" w:color="auto"/>
              <w:right w:val="single" w:sz="4" w:space="0" w:color="auto"/>
            </w:tcBorders>
          </w:tcPr>
          <w:p w:rsidR="00D24E60" w14:paraId="214CE5EF" w14:textId="77777777">
            <w:pPr>
              <w:spacing w:line="276" w:lineRule="auto"/>
            </w:pPr>
          </w:p>
        </w:tc>
        <w:tc>
          <w:tcPr>
            <w:tcW w:w="1374" w:type="dxa"/>
            <w:tcBorders>
              <w:top w:val="single" w:sz="4" w:space="0" w:color="auto"/>
              <w:left w:val="single" w:sz="4" w:space="0" w:color="auto"/>
              <w:bottom w:val="single" w:sz="4" w:space="0" w:color="auto"/>
              <w:right w:val="single" w:sz="4" w:space="0" w:color="auto"/>
            </w:tcBorders>
            <w:hideMark/>
          </w:tcPr>
          <w:p w:rsidR="00D24E60" w14:paraId="1E1DB620" w14:textId="75FEE3F7">
            <w:pPr>
              <w:spacing w:line="276" w:lineRule="auto"/>
              <w:jc w:val="right"/>
            </w:pPr>
            <w:r>
              <w:t>8</w:t>
            </w:r>
            <w:r w:rsidR="009F7C51">
              <w:t>380</w:t>
            </w:r>
          </w:p>
        </w:tc>
        <w:tc>
          <w:tcPr>
            <w:tcW w:w="1261" w:type="dxa"/>
            <w:tcBorders>
              <w:top w:val="single" w:sz="4" w:space="0" w:color="auto"/>
              <w:left w:val="single" w:sz="4" w:space="0" w:color="auto"/>
              <w:bottom w:val="single" w:sz="4" w:space="0" w:color="auto"/>
              <w:right w:val="single" w:sz="4" w:space="0" w:color="auto"/>
            </w:tcBorders>
          </w:tcPr>
          <w:p w:rsidR="00D24E60" w14:paraId="74E0BB38" w14:textId="77777777">
            <w:pPr>
              <w:spacing w:line="276" w:lineRule="auto"/>
            </w:pPr>
          </w:p>
        </w:tc>
        <w:tc>
          <w:tcPr>
            <w:tcW w:w="1688" w:type="dxa"/>
            <w:tcBorders>
              <w:top w:val="single" w:sz="4" w:space="0" w:color="auto"/>
              <w:left w:val="single" w:sz="4" w:space="0" w:color="auto"/>
              <w:bottom w:val="single" w:sz="4" w:space="0" w:color="auto"/>
              <w:right w:val="single" w:sz="4" w:space="0" w:color="auto"/>
            </w:tcBorders>
          </w:tcPr>
          <w:p w:rsidR="00D24E60" w14:paraId="6C7B4C20" w14:textId="77777777">
            <w:pPr>
              <w:spacing w:line="276" w:lineRule="auto"/>
            </w:pPr>
          </w:p>
        </w:tc>
        <w:tc>
          <w:tcPr>
            <w:tcW w:w="1531" w:type="dxa"/>
            <w:tcBorders>
              <w:top w:val="single" w:sz="4" w:space="0" w:color="auto"/>
              <w:left w:val="single" w:sz="4" w:space="0" w:color="auto"/>
              <w:bottom w:val="single" w:sz="4" w:space="0" w:color="auto"/>
              <w:right w:val="single" w:sz="4" w:space="0" w:color="auto"/>
            </w:tcBorders>
            <w:hideMark/>
          </w:tcPr>
          <w:p w:rsidR="00D24E60" w14:paraId="51246055" w14:textId="716C20A1">
            <w:pPr>
              <w:spacing w:line="276" w:lineRule="auto"/>
              <w:jc w:val="right"/>
            </w:pPr>
            <w:r>
              <w:t>12</w:t>
            </w:r>
            <w:r w:rsidR="00AF2AC1">
              <w:t>,</w:t>
            </w:r>
            <w:r w:rsidR="304FDB64">
              <w:t>55</w:t>
            </w:r>
            <w:r w:rsidR="6EFDF86B">
              <w:t>5</w:t>
            </w:r>
          </w:p>
        </w:tc>
      </w:tr>
    </w:tbl>
    <w:p w:rsidR="005F3DE2" w:rsidP="005F3DE2" w14:paraId="4C6A1EAD" w14:textId="3F0F997D">
      <w:bookmarkStart w:id="14" w:name="OLE_LINK5"/>
      <w:bookmarkStart w:id="15" w:name="OLE_LINK6"/>
      <w:r>
        <w:t xml:space="preserve">* Subset of the </w:t>
      </w:r>
      <w:r>
        <w:t>total</w:t>
      </w:r>
      <w:r>
        <w:t xml:space="preserve"> </w:t>
      </w:r>
      <w:r w:rsidR="00CA6AA5">
        <w:t>2500</w:t>
      </w:r>
      <w:r>
        <w:t xml:space="preserve"> applicants that are invited to complete a writing assessment conducted within FMS.</w:t>
      </w:r>
    </w:p>
    <w:p w:rsidR="00D24E60" w:rsidP="00D24E60" w14:paraId="35D14DE5" w14:textId="77777777"/>
    <w:p w:rsidR="00D24E60" w:rsidP="00D24E60" w14:paraId="39A62CA6" w14:textId="77777777"/>
    <w:p w:rsidR="00D24E60" w:rsidP="007C3C75" w14:paraId="370BA9B5" w14:textId="76AF1552">
      <w:pPr>
        <w:pStyle w:val="Heading4"/>
        <w:numPr>
          <w:ilvl w:val="0"/>
          <w:numId w:val="8"/>
        </w:numPr>
      </w:pPr>
      <w:r>
        <w:t xml:space="preserve">Estimates of Annualized Cost to Respondents </w:t>
      </w:r>
    </w:p>
    <w:p w:rsidR="007C3C75" w:rsidP="007C3C75" w14:paraId="51142550" w14:textId="77777777">
      <w:pPr>
        <w:pStyle w:val="Heading4"/>
        <w:ind w:left="720"/>
      </w:pPr>
    </w:p>
    <w:p w:rsidR="00612E82" w:rsidP="00612E82" w14:paraId="7B9DF96C" w14:textId="708C734E">
      <w:r>
        <w:t xml:space="preserve">There is no cost to respondents other than their time to complete the data collection. </w:t>
      </w:r>
      <w:r>
        <w:t xml:space="preserve">Use of each data collection module differs among fellowships The calculated annualized burden and costs for each data collection module take into consideration the variances for each fellowship, number of submissions from the most recent approval period’s cohorts, and changes in estimated pay to reflect economic changes since the prior </w:t>
      </w:r>
      <w:r w:rsidR="008B44C3">
        <w:t>R</w:t>
      </w:r>
      <w:r>
        <w:t>evision.</w:t>
      </w:r>
    </w:p>
    <w:p w:rsidR="00612E82" w:rsidP="00D24E60" w14:paraId="5DA07126" w14:textId="77777777"/>
    <w:p w:rsidR="00D24E60" w:rsidP="00D24E60" w14:paraId="557A5095" w14:textId="54B27788">
      <w:r>
        <w:t>The following sources were used to determine the average salaries of fellowship applicants, alumni, and reference letter writers:</w:t>
      </w:r>
    </w:p>
    <w:p w:rsidR="00D24E60" w:rsidP="00D24E60" w14:paraId="48B7B0AA" w14:textId="2B09383A">
      <w:pPr>
        <w:pStyle w:val="ListParagraph"/>
        <w:numPr>
          <w:ilvl w:val="0"/>
          <w:numId w:val="10"/>
        </w:numPr>
      </w:pPr>
      <w:r>
        <w:t>Salary Table GS, 20</w:t>
      </w:r>
      <w:r w:rsidR="00806AE2">
        <w:t>25</w:t>
      </w:r>
      <w:r w:rsidR="00D97179">
        <w:t xml:space="preserve"> </w:t>
      </w:r>
      <w:hyperlink r:id="rId10" w:history="1">
        <w:r w:rsidR="00D97179">
          <w:rPr>
            <w:rStyle w:val="Hyperlink"/>
          </w:rPr>
          <w:t>OPM GS Pay Scale 2025</w:t>
        </w:r>
      </w:hyperlink>
    </w:p>
    <w:p w:rsidR="00D24E60" w:rsidP="00D24E60" w14:paraId="4A013EA7" w14:textId="77777777">
      <w:pPr>
        <w:pStyle w:val="ListParagraph"/>
        <w:numPr>
          <w:ilvl w:val="0"/>
          <w:numId w:val="10"/>
        </w:numPr>
        <w:rPr>
          <w:rStyle w:val="Hyperlink"/>
        </w:rPr>
      </w:pPr>
      <w:r>
        <w:t xml:space="preserve">US Department of Labor, Bureau of Labor Statistics </w:t>
      </w:r>
      <w:hyperlink r:id="rId11" w:history="1">
        <w:r>
          <w:rPr>
            <w:rStyle w:val="Hyperlink"/>
          </w:rPr>
          <w:t>http://www.bls.gov/oes/current/oes_nat.htm</w:t>
        </w:r>
      </w:hyperlink>
    </w:p>
    <w:p w:rsidR="00A9585B" w:rsidP="00A9585B" w14:paraId="7AB37D58" w14:textId="77777777">
      <w:pPr>
        <w:pStyle w:val="ListParagraph"/>
      </w:pPr>
    </w:p>
    <w:p w:rsidR="00D24E60" w:rsidP="00D24E60" w14:paraId="6FB78740" w14:textId="77777777">
      <w:r>
        <w:t>The following source was used to determine the average salaries of employees of public health agencies who submit host site assignment proposals:</w:t>
      </w:r>
    </w:p>
    <w:p w:rsidR="00D24E60" w:rsidP="00D24E60" w14:paraId="6ECCA5D2" w14:textId="77777777">
      <w:pPr>
        <w:pStyle w:val="ListParagraph"/>
        <w:numPr>
          <w:ilvl w:val="0"/>
          <w:numId w:val="10"/>
        </w:numPr>
        <w:rPr>
          <w:rStyle w:val="Hyperlink"/>
        </w:rPr>
      </w:pPr>
      <w:r>
        <w:t xml:space="preserve">US Department of Labor, Bureau of Labor Statistics </w:t>
      </w:r>
      <w:hyperlink r:id="rId11" w:history="1">
        <w:r>
          <w:rPr>
            <w:rStyle w:val="Hyperlink"/>
          </w:rPr>
          <w:t>http://www.bls.gov/oes/current/oes_nat.htm</w:t>
        </w:r>
      </w:hyperlink>
    </w:p>
    <w:p w:rsidR="00D24E60" w:rsidP="00D24E60" w14:paraId="3C0267FE" w14:textId="77777777">
      <w:pPr>
        <w:pStyle w:val="ListParagraph"/>
        <w:rPr>
          <w:rStyle w:val="Hyperlink"/>
        </w:rPr>
      </w:pPr>
    </w:p>
    <w:p w:rsidR="00DB3A84" w:rsidP="00D24E60" w14:paraId="51576E4A" w14:textId="7502CD5E">
      <w:r>
        <w:t xml:space="preserve">Average hourly pay </w:t>
      </w:r>
      <w:r w:rsidR="006828B9">
        <w:t>is</w:t>
      </w:r>
      <w:r>
        <w:t xml:space="preserve"> </w:t>
      </w:r>
      <w:r w:rsidR="009B72F0">
        <w:t xml:space="preserve">re-established in this </w:t>
      </w:r>
      <w:r w:rsidR="008B44C3">
        <w:t>R</w:t>
      </w:r>
      <w:r w:rsidR="009B72F0">
        <w:t>evision, rather than being adjusted from previous submissions.</w:t>
      </w:r>
    </w:p>
    <w:p w:rsidR="007C3C75" w:rsidP="00D24E60" w14:paraId="47828A6D" w14:textId="77777777"/>
    <w:p w:rsidR="00D24E60" w:rsidRPr="00DF2418" w:rsidP="00D24E60" w14:paraId="6BCDE0E5" w14:textId="402D4385">
      <w:pPr>
        <w:rPr>
          <w:u w:val="single"/>
        </w:rPr>
      </w:pPr>
      <w:r w:rsidRPr="00DF2418">
        <w:rPr>
          <w:u w:val="single"/>
        </w:rPr>
        <w:t xml:space="preserve">Table </w:t>
      </w:r>
      <w:r w:rsidRPr="002D69EF">
        <w:rPr>
          <w:u w:val="single"/>
        </w:rPr>
        <w:t>2</w:t>
      </w:r>
      <w:r w:rsidRPr="00DF2418">
        <w:rPr>
          <w:u w:val="single"/>
        </w:rPr>
        <w:t xml:space="preserve">. </w:t>
      </w:r>
      <w:r w:rsidRPr="00DF2418">
        <w:rPr>
          <w:u w:val="single"/>
        </w:rPr>
        <w:t>Estimated Annualized Burden Costs</w:t>
      </w:r>
    </w:p>
    <w:p w:rsidR="00D24E60" w:rsidP="00D24E60" w14:paraId="54399D63" w14:textId="77777777"/>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1530"/>
        <w:gridCol w:w="1014"/>
        <w:gridCol w:w="1261"/>
        <w:gridCol w:w="1238"/>
        <w:gridCol w:w="1104"/>
        <w:gridCol w:w="1688"/>
      </w:tblGrid>
      <w:tr w14:paraId="5176A80F" w14:textId="77777777" w:rsidTr="008E24B0">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25" w:type="dxa"/>
            <w:tcBorders>
              <w:top w:val="single" w:sz="4" w:space="0" w:color="auto"/>
              <w:left w:val="single" w:sz="4" w:space="0" w:color="auto"/>
              <w:bottom w:val="single" w:sz="4" w:space="0" w:color="auto"/>
              <w:right w:val="single" w:sz="4" w:space="0" w:color="auto"/>
            </w:tcBorders>
            <w:hideMark/>
          </w:tcPr>
          <w:p w:rsidR="00D24E60" w14:paraId="4157C3E5" w14:textId="77777777">
            <w:pPr>
              <w:spacing w:line="276" w:lineRule="auto"/>
            </w:pPr>
            <w:r>
              <w:t>Type of respondents</w:t>
            </w:r>
          </w:p>
        </w:tc>
        <w:tc>
          <w:tcPr>
            <w:tcW w:w="1530" w:type="dxa"/>
            <w:tcBorders>
              <w:top w:val="single" w:sz="4" w:space="0" w:color="auto"/>
              <w:left w:val="single" w:sz="4" w:space="0" w:color="auto"/>
              <w:bottom w:val="single" w:sz="4" w:space="0" w:color="auto"/>
              <w:right w:val="single" w:sz="4" w:space="0" w:color="auto"/>
            </w:tcBorders>
            <w:hideMark/>
          </w:tcPr>
          <w:p w:rsidR="00D24E60" w14:paraId="5F02F55E" w14:textId="77777777">
            <w:pPr>
              <w:spacing w:line="276" w:lineRule="auto"/>
            </w:pPr>
            <w:r>
              <w:t>Form</w:t>
            </w:r>
          </w:p>
        </w:tc>
        <w:tc>
          <w:tcPr>
            <w:tcW w:w="1014" w:type="dxa"/>
            <w:tcBorders>
              <w:top w:val="single" w:sz="4" w:space="0" w:color="auto"/>
              <w:left w:val="single" w:sz="4" w:space="0" w:color="auto"/>
              <w:bottom w:val="single" w:sz="4" w:space="0" w:color="auto"/>
              <w:right w:val="single" w:sz="4" w:space="0" w:color="auto"/>
            </w:tcBorders>
            <w:hideMark/>
          </w:tcPr>
          <w:p w:rsidR="00D24E60" w14:paraId="0F8BF470" w14:textId="77777777">
            <w:pPr>
              <w:spacing w:line="276" w:lineRule="auto"/>
            </w:pPr>
            <w:r>
              <w:t>Number of respondents</w:t>
            </w:r>
          </w:p>
        </w:tc>
        <w:tc>
          <w:tcPr>
            <w:tcW w:w="1261" w:type="dxa"/>
            <w:tcBorders>
              <w:top w:val="single" w:sz="4" w:space="0" w:color="auto"/>
              <w:left w:val="single" w:sz="4" w:space="0" w:color="auto"/>
              <w:bottom w:val="single" w:sz="4" w:space="0" w:color="auto"/>
              <w:right w:val="single" w:sz="4" w:space="0" w:color="auto"/>
            </w:tcBorders>
            <w:hideMark/>
          </w:tcPr>
          <w:p w:rsidR="00D24E60" w14:paraId="072D25A3" w14:textId="77777777">
            <w:pPr>
              <w:spacing w:line="276" w:lineRule="auto"/>
            </w:pPr>
            <w:r>
              <w:t>Frequency of Response</w:t>
            </w:r>
          </w:p>
        </w:tc>
        <w:tc>
          <w:tcPr>
            <w:tcW w:w="1238" w:type="dxa"/>
            <w:tcBorders>
              <w:top w:val="single" w:sz="4" w:space="0" w:color="auto"/>
              <w:left w:val="single" w:sz="4" w:space="0" w:color="auto"/>
              <w:bottom w:val="single" w:sz="4" w:space="0" w:color="auto"/>
              <w:right w:val="single" w:sz="4" w:space="0" w:color="auto"/>
            </w:tcBorders>
            <w:hideMark/>
          </w:tcPr>
          <w:p w:rsidR="00D24E60" w14:paraId="6A09937D" w14:textId="77777777">
            <w:pPr>
              <w:spacing w:line="276" w:lineRule="auto"/>
            </w:pPr>
            <w:r>
              <w:t>Average Burden per Response</w:t>
            </w:r>
          </w:p>
          <w:p w:rsidR="00D24E60" w14:paraId="0C6C01DF" w14:textId="77777777">
            <w:pPr>
              <w:spacing w:line="276" w:lineRule="auto"/>
            </w:pPr>
            <w:r>
              <w:t>(in hours)</w:t>
            </w:r>
          </w:p>
        </w:tc>
        <w:tc>
          <w:tcPr>
            <w:tcW w:w="1104" w:type="dxa"/>
            <w:tcBorders>
              <w:top w:val="single" w:sz="4" w:space="0" w:color="auto"/>
              <w:left w:val="single" w:sz="4" w:space="0" w:color="auto"/>
              <w:bottom w:val="single" w:sz="4" w:space="0" w:color="auto"/>
              <w:right w:val="single" w:sz="4" w:space="0" w:color="auto"/>
            </w:tcBorders>
            <w:hideMark/>
          </w:tcPr>
          <w:p w:rsidR="00D24E60" w14:paraId="26908B39" w14:textId="6B7B5AC5">
            <w:pPr>
              <w:spacing w:line="276" w:lineRule="auto"/>
            </w:pPr>
            <w:r>
              <w:t>Average Hourly Wage Rate</w:t>
            </w:r>
          </w:p>
        </w:tc>
        <w:tc>
          <w:tcPr>
            <w:tcW w:w="1688" w:type="dxa"/>
            <w:tcBorders>
              <w:top w:val="single" w:sz="4" w:space="0" w:color="auto"/>
              <w:left w:val="single" w:sz="4" w:space="0" w:color="auto"/>
              <w:bottom w:val="single" w:sz="4" w:space="0" w:color="auto"/>
              <w:right w:val="single" w:sz="4" w:space="0" w:color="auto"/>
            </w:tcBorders>
            <w:hideMark/>
          </w:tcPr>
          <w:p w:rsidR="00D24E60" w14:paraId="1239E0ED" w14:textId="77777777">
            <w:pPr>
              <w:spacing w:line="276" w:lineRule="auto"/>
            </w:pPr>
            <w:r>
              <w:t>Total Respondent Cost</w:t>
            </w:r>
          </w:p>
        </w:tc>
      </w:tr>
      <w:tr w14:paraId="1FDCCCB0" w14:textId="77777777" w:rsidTr="008E24B0">
        <w:tblPrEx>
          <w:tblW w:w="9360" w:type="dxa"/>
          <w:tblLayout w:type="fixed"/>
          <w:tblLook w:val="01E0"/>
        </w:tblPrEx>
        <w:tc>
          <w:tcPr>
            <w:tcW w:w="1525" w:type="dxa"/>
            <w:tcBorders>
              <w:top w:val="single" w:sz="4" w:space="0" w:color="auto"/>
              <w:left w:val="single" w:sz="4" w:space="0" w:color="auto"/>
              <w:bottom w:val="single" w:sz="4" w:space="0" w:color="auto"/>
              <w:right w:val="single" w:sz="4" w:space="0" w:color="auto"/>
            </w:tcBorders>
            <w:hideMark/>
          </w:tcPr>
          <w:p w:rsidR="00D24E60" w14:paraId="501A179F" w14:textId="0A065559">
            <w:pPr>
              <w:spacing w:line="276" w:lineRule="auto"/>
            </w:pPr>
            <w:r>
              <w:t xml:space="preserve">Fellowship applicants </w:t>
            </w:r>
          </w:p>
        </w:tc>
        <w:tc>
          <w:tcPr>
            <w:tcW w:w="1530" w:type="dxa"/>
            <w:tcBorders>
              <w:top w:val="single" w:sz="4" w:space="0" w:color="auto"/>
              <w:left w:val="single" w:sz="4" w:space="0" w:color="auto"/>
              <w:bottom w:val="single" w:sz="4" w:space="0" w:color="auto"/>
              <w:right w:val="single" w:sz="4" w:space="0" w:color="auto"/>
            </w:tcBorders>
            <w:hideMark/>
          </w:tcPr>
          <w:p w:rsidR="00D24E60" w14:paraId="1409163E" w14:textId="1F73B983">
            <w:pPr>
              <w:spacing w:line="276" w:lineRule="auto"/>
            </w:pPr>
            <w:r>
              <w:t>FMS</w:t>
            </w:r>
            <w:r>
              <w:t xml:space="preserve"> Application Module</w:t>
            </w:r>
          </w:p>
        </w:tc>
        <w:tc>
          <w:tcPr>
            <w:tcW w:w="1014" w:type="dxa"/>
            <w:tcBorders>
              <w:top w:val="single" w:sz="4" w:space="0" w:color="auto"/>
              <w:left w:val="single" w:sz="4" w:space="0" w:color="auto"/>
              <w:bottom w:val="single" w:sz="4" w:space="0" w:color="auto"/>
              <w:right w:val="single" w:sz="4" w:space="0" w:color="auto"/>
            </w:tcBorders>
          </w:tcPr>
          <w:p w:rsidR="00D24E60" w14:paraId="3BA6F615" w14:textId="0D50943A">
            <w:pPr>
              <w:spacing w:line="276" w:lineRule="auto"/>
            </w:pPr>
            <w:r>
              <w:t>2500</w:t>
            </w:r>
          </w:p>
          <w:p w:rsidR="00D24E60" w14:paraId="0F3B47E4" w14:textId="77777777">
            <w:pPr>
              <w:spacing w:line="276" w:lineRule="auto"/>
            </w:pPr>
          </w:p>
          <w:p w:rsidR="00D24E60" w14:paraId="7041BB82" w14:textId="77777777">
            <w:pPr>
              <w:spacing w:line="276" w:lineRule="auto"/>
            </w:pPr>
          </w:p>
        </w:tc>
        <w:tc>
          <w:tcPr>
            <w:tcW w:w="1261" w:type="dxa"/>
            <w:tcBorders>
              <w:top w:val="single" w:sz="4" w:space="0" w:color="auto"/>
              <w:left w:val="single" w:sz="4" w:space="0" w:color="auto"/>
              <w:bottom w:val="single" w:sz="4" w:space="0" w:color="auto"/>
              <w:right w:val="single" w:sz="4" w:space="0" w:color="auto"/>
            </w:tcBorders>
            <w:hideMark/>
          </w:tcPr>
          <w:p w:rsidR="00D24E60" w14:paraId="24C36795" w14:textId="77777777">
            <w:pPr>
              <w:spacing w:line="276" w:lineRule="auto"/>
            </w:pPr>
            <w:r>
              <w:t>1</w:t>
            </w:r>
          </w:p>
        </w:tc>
        <w:tc>
          <w:tcPr>
            <w:tcW w:w="1238" w:type="dxa"/>
            <w:tcBorders>
              <w:top w:val="single" w:sz="4" w:space="0" w:color="auto"/>
              <w:left w:val="single" w:sz="4" w:space="0" w:color="auto"/>
              <w:bottom w:val="single" w:sz="4" w:space="0" w:color="auto"/>
              <w:right w:val="single" w:sz="4" w:space="0" w:color="auto"/>
            </w:tcBorders>
            <w:hideMark/>
          </w:tcPr>
          <w:p w:rsidR="00D24E60" w14:paraId="7769949E" w14:textId="15E3D977">
            <w:pPr>
              <w:spacing w:line="276" w:lineRule="auto"/>
            </w:pPr>
            <w:r>
              <w:t>163</w:t>
            </w:r>
            <w:r w:rsidR="00AF2074">
              <w:t>/60</w:t>
            </w:r>
          </w:p>
        </w:tc>
        <w:tc>
          <w:tcPr>
            <w:tcW w:w="1104" w:type="dxa"/>
            <w:tcBorders>
              <w:top w:val="single" w:sz="4" w:space="0" w:color="auto"/>
              <w:left w:val="single" w:sz="4" w:space="0" w:color="auto"/>
              <w:bottom w:val="single" w:sz="4" w:space="0" w:color="auto"/>
              <w:right w:val="single" w:sz="4" w:space="0" w:color="auto"/>
            </w:tcBorders>
            <w:hideMark/>
          </w:tcPr>
          <w:p w:rsidR="00D24E60" w:rsidRPr="000B46FC" w14:paraId="28777B45" w14:textId="58ABA5EB">
            <w:pPr>
              <w:spacing w:line="276" w:lineRule="auto"/>
            </w:pPr>
            <w:r w:rsidRPr="00B5279A">
              <w:t>$</w:t>
            </w:r>
            <w:r w:rsidR="0048172C">
              <w:t>42.46</w:t>
            </w:r>
          </w:p>
        </w:tc>
        <w:tc>
          <w:tcPr>
            <w:tcW w:w="1688" w:type="dxa"/>
            <w:tcBorders>
              <w:top w:val="single" w:sz="4" w:space="0" w:color="auto"/>
              <w:left w:val="single" w:sz="4" w:space="0" w:color="auto"/>
              <w:bottom w:val="single" w:sz="4" w:space="0" w:color="auto"/>
              <w:right w:val="single" w:sz="4" w:space="0" w:color="auto"/>
            </w:tcBorders>
            <w:hideMark/>
          </w:tcPr>
          <w:p w:rsidR="00D24E60" w:rsidRPr="000B46FC" w14:paraId="0AC0C1F0" w14:textId="464A42D1">
            <w:pPr>
              <w:spacing w:line="276" w:lineRule="auto"/>
              <w:rPr>
                <w:color w:val="000000"/>
                <w:szCs w:val="24"/>
              </w:rPr>
            </w:pPr>
            <w:r w:rsidRPr="00B5279A">
              <w:rPr>
                <w:color w:val="000000"/>
                <w:szCs w:val="24"/>
              </w:rPr>
              <w:t>$</w:t>
            </w:r>
            <w:r w:rsidR="00064979">
              <w:rPr>
                <w:color w:val="000000"/>
                <w:szCs w:val="24"/>
              </w:rPr>
              <w:t>288,374.17</w:t>
            </w:r>
          </w:p>
        </w:tc>
      </w:tr>
      <w:tr w14:paraId="32CC40DA" w14:textId="77777777" w:rsidTr="008E24B0">
        <w:tblPrEx>
          <w:tblW w:w="9360" w:type="dxa"/>
          <w:tblLayout w:type="fixed"/>
          <w:tblLook w:val="01E0"/>
        </w:tblPrEx>
        <w:tc>
          <w:tcPr>
            <w:tcW w:w="1525" w:type="dxa"/>
            <w:tcBorders>
              <w:top w:val="single" w:sz="4" w:space="0" w:color="auto"/>
              <w:left w:val="single" w:sz="4" w:space="0" w:color="auto"/>
              <w:bottom w:val="single" w:sz="4" w:space="0" w:color="auto"/>
              <w:right w:val="single" w:sz="4" w:space="0" w:color="auto"/>
            </w:tcBorders>
            <w:hideMark/>
          </w:tcPr>
          <w:p w:rsidR="00D24E60" w14:paraId="74A52DC3" w14:textId="77777777">
            <w:pPr>
              <w:spacing w:line="276" w:lineRule="auto"/>
            </w:pPr>
            <w:r>
              <w:t xml:space="preserve">Reference Letter Writers </w:t>
            </w:r>
          </w:p>
        </w:tc>
        <w:tc>
          <w:tcPr>
            <w:tcW w:w="1530" w:type="dxa"/>
            <w:tcBorders>
              <w:top w:val="single" w:sz="4" w:space="0" w:color="auto"/>
              <w:left w:val="single" w:sz="4" w:space="0" w:color="auto"/>
              <w:bottom w:val="single" w:sz="4" w:space="0" w:color="auto"/>
              <w:right w:val="single" w:sz="4" w:space="0" w:color="auto"/>
            </w:tcBorders>
            <w:hideMark/>
          </w:tcPr>
          <w:p w:rsidR="00D24E60" w14:paraId="7FD98A05" w14:textId="6D3EE46E">
            <w:pPr>
              <w:spacing w:line="276" w:lineRule="auto"/>
            </w:pPr>
            <w:r>
              <w:t>FMS</w:t>
            </w:r>
            <w:r>
              <w:t xml:space="preserve"> Application Module (12.2 – 12.3.3)</w:t>
            </w:r>
          </w:p>
        </w:tc>
        <w:tc>
          <w:tcPr>
            <w:tcW w:w="1014" w:type="dxa"/>
            <w:tcBorders>
              <w:top w:val="single" w:sz="4" w:space="0" w:color="auto"/>
              <w:left w:val="single" w:sz="4" w:space="0" w:color="auto"/>
              <w:bottom w:val="single" w:sz="4" w:space="0" w:color="auto"/>
              <w:right w:val="single" w:sz="4" w:space="0" w:color="auto"/>
            </w:tcBorders>
            <w:hideMark/>
          </w:tcPr>
          <w:p w:rsidR="00D24E60" w14:paraId="5790EF81" w14:textId="20E9496E">
            <w:pPr>
              <w:spacing w:line="276" w:lineRule="auto"/>
            </w:pPr>
            <w:r>
              <w:t>5000</w:t>
            </w:r>
          </w:p>
        </w:tc>
        <w:tc>
          <w:tcPr>
            <w:tcW w:w="1261" w:type="dxa"/>
            <w:tcBorders>
              <w:top w:val="single" w:sz="4" w:space="0" w:color="auto"/>
              <w:left w:val="single" w:sz="4" w:space="0" w:color="auto"/>
              <w:bottom w:val="single" w:sz="4" w:space="0" w:color="auto"/>
              <w:right w:val="single" w:sz="4" w:space="0" w:color="auto"/>
            </w:tcBorders>
            <w:hideMark/>
          </w:tcPr>
          <w:p w:rsidR="00D24E60" w14:paraId="6E411448" w14:textId="77777777">
            <w:pPr>
              <w:spacing w:line="276" w:lineRule="auto"/>
            </w:pPr>
            <w:r>
              <w:t>1</w:t>
            </w:r>
          </w:p>
        </w:tc>
        <w:tc>
          <w:tcPr>
            <w:tcW w:w="1238" w:type="dxa"/>
            <w:tcBorders>
              <w:top w:val="single" w:sz="4" w:space="0" w:color="auto"/>
              <w:left w:val="single" w:sz="4" w:space="0" w:color="auto"/>
              <w:bottom w:val="single" w:sz="4" w:space="0" w:color="auto"/>
              <w:right w:val="single" w:sz="4" w:space="0" w:color="auto"/>
            </w:tcBorders>
            <w:hideMark/>
          </w:tcPr>
          <w:p w:rsidR="00D24E60" w14:paraId="51B407FD" w14:textId="54E5774C">
            <w:pPr>
              <w:spacing w:line="276" w:lineRule="auto"/>
            </w:pPr>
            <w:r>
              <w:t>15/60</w:t>
            </w:r>
          </w:p>
        </w:tc>
        <w:tc>
          <w:tcPr>
            <w:tcW w:w="1104" w:type="dxa"/>
            <w:tcBorders>
              <w:top w:val="single" w:sz="4" w:space="0" w:color="auto"/>
              <w:left w:val="single" w:sz="4" w:space="0" w:color="auto"/>
              <w:bottom w:val="single" w:sz="4" w:space="0" w:color="auto"/>
              <w:right w:val="single" w:sz="4" w:space="0" w:color="auto"/>
            </w:tcBorders>
            <w:hideMark/>
          </w:tcPr>
          <w:p w:rsidR="00D24E60" w:rsidRPr="00B5279A" w14:paraId="02A35C3E" w14:textId="1BCAA034">
            <w:pPr>
              <w:spacing w:line="276" w:lineRule="auto"/>
              <w:rPr>
                <w:highlight w:val="yellow"/>
              </w:rPr>
            </w:pPr>
            <w:r w:rsidRPr="00B5279A">
              <w:t>$</w:t>
            </w:r>
            <w:r w:rsidR="000E02B9">
              <w:t>71.51</w:t>
            </w:r>
          </w:p>
        </w:tc>
        <w:tc>
          <w:tcPr>
            <w:tcW w:w="1688" w:type="dxa"/>
            <w:tcBorders>
              <w:top w:val="single" w:sz="4" w:space="0" w:color="auto"/>
              <w:left w:val="single" w:sz="4" w:space="0" w:color="auto"/>
              <w:bottom w:val="single" w:sz="4" w:space="0" w:color="auto"/>
              <w:right w:val="single" w:sz="4" w:space="0" w:color="auto"/>
            </w:tcBorders>
          </w:tcPr>
          <w:p w:rsidR="00D24E60" w:rsidRPr="00B5279A" w14:paraId="50165624" w14:textId="68B00A86">
            <w:pPr>
              <w:spacing w:line="276" w:lineRule="auto"/>
            </w:pPr>
            <w:r w:rsidRPr="00B5279A">
              <w:t>$</w:t>
            </w:r>
            <w:r w:rsidR="00AE0BF3">
              <w:t>89,387</w:t>
            </w:r>
            <w:r w:rsidR="009B0CE0">
              <w:t>.50</w:t>
            </w:r>
          </w:p>
          <w:p w:rsidR="00D24E60" w:rsidRPr="00B5279A" w14:paraId="03F395F3" w14:textId="77777777">
            <w:pPr>
              <w:spacing w:line="276" w:lineRule="auto"/>
              <w:rPr>
                <w:color w:val="000000"/>
                <w:szCs w:val="24"/>
                <w:highlight w:val="yellow"/>
              </w:rPr>
            </w:pPr>
          </w:p>
        </w:tc>
      </w:tr>
      <w:tr w14:paraId="0FB61617" w14:textId="77777777" w:rsidTr="008E24B0">
        <w:tblPrEx>
          <w:tblW w:w="9360" w:type="dxa"/>
          <w:tblLayout w:type="fixed"/>
          <w:tblLook w:val="01E0"/>
        </w:tblPrEx>
        <w:tc>
          <w:tcPr>
            <w:tcW w:w="1525" w:type="dxa"/>
            <w:tcBorders>
              <w:top w:val="single" w:sz="4" w:space="0" w:color="auto"/>
              <w:left w:val="single" w:sz="4" w:space="0" w:color="auto"/>
              <w:bottom w:val="single" w:sz="4" w:space="0" w:color="auto"/>
              <w:right w:val="single" w:sz="4" w:space="0" w:color="auto"/>
            </w:tcBorders>
            <w:hideMark/>
          </w:tcPr>
          <w:p w:rsidR="00D24E60" w14:paraId="60E0C02A" w14:textId="1D16C571">
            <w:pPr>
              <w:spacing w:line="276" w:lineRule="auto"/>
            </w:pPr>
            <w:r>
              <w:t xml:space="preserve">Subset of </w:t>
            </w:r>
            <w:r>
              <w:t>FMS</w:t>
            </w:r>
            <w:r>
              <w:t xml:space="preserve"> Fellowship Applicants*  </w:t>
            </w:r>
          </w:p>
        </w:tc>
        <w:tc>
          <w:tcPr>
            <w:tcW w:w="1530" w:type="dxa"/>
            <w:tcBorders>
              <w:top w:val="single" w:sz="4" w:space="0" w:color="auto"/>
              <w:left w:val="single" w:sz="4" w:space="0" w:color="auto"/>
              <w:bottom w:val="single" w:sz="4" w:space="0" w:color="auto"/>
              <w:right w:val="single" w:sz="4" w:space="0" w:color="auto"/>
            </w:tcBorders>
            <w:hideMark/>
          </w:tcPr>
          <w:p w:rsidR="00D24E60" w14:paraId="2938E459" w14:textId="2162A0FF">
            <w:pPr>
              <w:spacing w:line="276" w:lineRule="auto"/>
            </w:pPr>
            <w:r>
              <w:t>FMS</w:t>
            </w:r>
            <w:r>
              <w:t xml:space="preserve"> Application Module (13.6)</w:t>
            </w:r>
          </w:p>
        </w:tc>
        <w:tc>
          <w:tcPr>
            <w:tcW w:w="1014" w:type="dxa"/>
            <w:tcBorders>
              <w:top w:val="single" w:sz="4" w:space="0" w:color="auto"/>
              <w:left w:val="single" w:sz="4" w:space="0" w:color="auto"/>
              <w:bottom w:val="single" w:sz="4" w:space="0" w:color="auto"/>
              <w:right w:val="single" w:sz="4" w:space="0" w:color="auto"/>
            </w:tcBorders>
            <w:hideMark/>
          </w:tcPr>
          <w:p w:rsidR="00D24E60" w14:paraId="069D030D" w14:textId="17A8F987">
            <w:pPr>
              <w:spacing w:line="276" w:lineRule="auto"/>
            </w:pPr>
            <w:r>
              <w:t>2</w:t>
            </w:r>
            <w:r w:rsidR="005D63CA">
              <w:t>2</w:t>
            </w:r>
            <w:r>
              <w:t xml:space="preserve">0 </w:t>
            </w:r>
          </w:p>
        </w:tc>
        <w:tc>
          <w:tcPr>
            <w:tcW w:w="1261" w:type="dxa"/>
            <w:tcBorders>
              <w:top w:val="single" w:sz="4" w:space="0" w:color="auto"/>
              <w:left w:val="single" w:sz="4" w:space="0" w:color="auto"/>
              <w:bottom w:val="single" w:sz="4" w:space="0" w:color="auto"/>
              <w:right w:val="single" w:sz="4" w:space="0" w:color="auto"/>
            </w:tcBorders>
            <w:hideMark/>
          </w:tcPr>
          <w:p w:rsidR="00D24E60" w14:paraId="508ABF98" w14:textId="77777777">
            <w:pPr>
              <w:spacing w:line="276" w:lineRule="auto"/>
            </w:pPr>
            <w:r>
              <w:t>1</w:t>
            </w:r>
          </w:p>
        </w:tc>
        <w:tc>
          <w:tcPr>
            <w:tcW w:w="1238" w:type="dxa"/>
            <w:tcBorders>
              <w:top w:val="single" w:sz="4" w:space="0" w:color="auto"/>
              <w:left w:val="single" w:sz="4" w:space="0" w:color="auto"/>
              <w:bottom w:val="single" w:sz="4" w:space="0" w:color="auto"/>
              <w:right w:val="single" w:sz="4" w:space="0" w:color="auto"/>
            </w:tcBorders>
            <w:hideMark/>
          </w:tcPr>
          <w:p w:rsidR="00D24E60" w14:paraId="75E51B0F" w14:textId="77777777">
            <w:pPr>
              <w:spacing w:line="276" w:lineRule="auto"/>
            </w:pPr>
            <w:r>
              <w:t>30/60</w:t>
            </w:r>
          </w:p>
        </w:tc>
        <w:tc>
          <w:tcPr>
            <w:tcW w:w="1104" w:type="dxa"/>
            <w:tcBorders>
              <w:top w:val="single" w:sz="4" w:space="0" w:color="auto"/>
              <w:left w:val="single" w:sz="4" w:space="0" w:color="auto"/>
              <w:bottom w:val="single" w:sz="4" w:space="0" w:color="auto"/>
              <w:right w:val="single" w:sz="4" w:space="0" w:color="auto"/>
            </w:tcBorders>
            <w:hideMark/>
          </w:tcPr>
          <w:p w:rsidR="00D24E60" w:rsidRPr="00AC4821" w14:paraId="714BFD6A" w14:textId="0658FAE1">
            <w:pPr>
              <w:spacing w:line="276" w:lineRule="auto"/>
              <w:rPr>
                <w:highlight w:val="yellow"/>
              </w:rPr>
            </w:pPr>
            <w:r w:rsidRPr="00B5279A">
              <w:t>$</w:t>
            </w:r>
            <w:r w:rsidR="000E02B9">
              <w:t>42.46</w:t>
            </w:r>
          </w:p>
        </w:tc>
        <w:tc>
          <w:tcPr>
            <w:tcW w:w="1688" w:type="dxa"/>
            <w:tcBorders>
              <w:top w:val="single" w:sz="4" w:space="0" w:color="auto"/>
              <w:left w:val="single" w:sz="4" w:space="0" w:color="auto"/>
              <w:bottom w:val="single" w:sz="4" w:space="0" w:color="auto"/>
              <w:right w:val="single" w:sz="4" w:space="0" w:color="auto"/>
            </w:tcBorders>
            <w:hideMark/>
          </w:tcPr>
          <w:p w:rsidR="00D24E60" w:rsidRPr="00B5279A" w14:paraId="0B45CC2A" w14:textId="08AEAAEE">
            <w:pPr>
              <w:spacing w:line="276" w:lineRule="auto"/>
              <w:rPr>
                <w:color w:val="000000"/>
                <w:szCs w:val="24"/>
              </w:rPr>
            </w:pPr>
            <w:r w:rsidRPr="000B46FC">
              <w:t>$</w:t>
            </w:r>
            <w:r w:rsidR="00E75447">
              <w:t>4,670.60</w:t>
            </w:r>
          </w:p>
        </w:tc>
      </w:tr>
      <w:tr w14:paraId="44CCAE78" w14:textId="77777777" w:rsidTr="00456BD1">
        <w:tblPrEx>
          <w:tblW w:w="9360" w:type="dxa"/>
          <w:tblLayout w:type="fixed"/>
          <w:tblLook w:val="01E0"/>
        </w:tblPrEx>
        <w:tc>
          <w:tcPr>
            <w:tcW w:w="1525" w:type="dxa"/>
            <w:tcBorders>
              <w:top w:val="single" w:sz="4" w:space="0" w:color="auto"/>
              <w:left w:val="single" w:sz="4" w:space="0" w:color="auto"/>
              <w:bottom w:val="single" w:sz="4" w:space="0" w:color="auto"/>
              <w:right w:val="single" w:sz="4" w:space="0" w:color="auto"/>
            </w:tcBorders>
            <w:hideMark/>
          </w:tcPr>
          <w:p w:rsidR="00456BD1" w:rsidP="00E31737" w14:paraId="5C29CEA2" w14:textId="77777777">
            <w:pPr>
              <w:spacing w:line="276" w:lineRule="auto"/>
            </w:pPr>
            <w:r>
              <w:t xml:space="preserve">Public Health Agency or </w:t>
            </w:r>
            <w:r>
              <w:t xml:space="preserve">Organization Staff </w:t>
            </w:r>
          </w:p>
        </w:tc>
        <w:tc>
          <w:tcPr>
            <w:tcW w:w="1530" w:type="dxa"/>
            <w:tcBorders>
              <w:top w:val="single" w:sz="4" w:space="0" w:color="auto"/>
              <w:left w:val="single" w:sz="4" w:space="0" w:color="auto"/>
              <w:bottom w:val="single" w:sz="4" w:space="0" w:color="auto"/>
              <w:right w:val="single" w:sz="4" w:space="0" w:color="auto"/>
            </w:tcBorders>
            <w:hideMark/>
          </w:tcPr>
          <w:p w:rsidR="00456BD1" w:rsidP="00E31737" w14:paraId="4AE901DB" w14:textId="77777777">
            <w:pPr>
              <w:spacing w:line="276" w:lineRule="auto"/>
            </w:pPr>
            <w:r>
              <w:t>FMS Host Site Module</w:t>
            </w:r>
          </w:p>
        </w:tc>
        <w:tc>
          <w:tcPr>
            <w:tcW w:w="1014" w:type="dxa"/>
            <w:tcBorders>
              <w:top w:val="single" w:sz="4" w:space="0" w:color="auto"/>
              <w:left w:val="single" w:sz="4" w:space="0" w:color="auto"/>
              <w:bottom w:val="single" w:sz="4" w:space="0" w:color="auto"/>
              <w:right w:val="single" w:sz="4" w:space="0" w:color="auto"/>
            </w:tcBorders>
            <w:hideMark/>
          </w:tcPr>
          <w:p w:rsidR="00456BD1" w:rsidP="00E31737" w14:paraId="67F902B3" w14:textId="31BA1097">
            <w:pPr>
              <w:spacing w:line="276" w:lineRule="auto"/>
            </w:pPr>
            <w:r>
              <w:t>5</w:t>
            </w:r>
            <w:r w:rsidR="004C76A2">
              <w:t>60</w:t>
            </w:r>
          </w:p>
        </w:tc>
        <w:tc>
          <w:tcPr>
            <w:tcW w:w="1261" w:type="dxa"/>
            <w:tcBorders>
              <w:top w:val="single" w:sz="4" w:space="0" w:color="auto"/>
              <w:left w:val="single" w:sz="4" w:space="0" w:color="auto"/>
              <w:bottom w:val="single" w:sz="4" w:space="0" w:color="auto"/>
              <w:right w:val="single" w:sz="4" w:space="0" w:color="auto"/>
            </w:tcBorders>
            <w:hideMark/>
          </w:tcPr>
          <w:p w:rsidR="00456BD1" w:rsidP="00E31737" w14:paraId="56E98C8E" w14:textId="77777777">
            <w:pPr>
              <w:spacing w:line="276" w:lineRule="auto"/>
            </w:pPr>
            <w:r>
              <w:t>1</w:t>
            </w:r>
          </w:p>
        </w:tc>
        <w:tc>
          <w:tcPr>
            <w:tcW w:w="1238" w:type="dxa"/>
            <w:tcBorders>
              <w:top w:val="single" w:sz="4" w:space="0" w:color="auto"/>
              <w:left w:val="single" w:sz="4" w:space="0" w:color="auto"/>
              <w:bottom w:val="single" w:sz="4" w:space="0" w:color="auto"/>
              <w:right w:val="single" w:sz="4" w:space="0" w:color="auto"/>
            </w:tcBorders>
            <w:hideMark/>
          </w:tcPr>
          <w:p w:rsidR="00456BD1" w:rsidP="00E31737" w14:paraId="58C20345" w14:textId="4A1B3185">
            <w:pPr>
              <w:spacing w:line="276" w:lineRule="auto"/>
            </w:pPr>
            <w:r>
              <w:t>461</w:t>
            </w:r>
            <w:r>
              <w:t>/60</w:t>
            </w:r>
          </w:p>
        </w:tc>
        <w:tc>
          <w:tcPr>
            <w:tcW w:w="1104" w:type="dxa"/>
            <w:tcBorders>
              <w:top w:val="single" w:sz="4" w:space="0" w:color="auto"/>
              <w:left w:val="single" w:sz="4" w:space="0" w:color="auto"/>
              <w:bottom w:val="single" w:sz="4" w:space="0" w:color="auto"/>
              <w:right w:val="single" w:sz="4" w:space="0" w:color="auto"/>
            </w:tcBorders>
            <w:hideMark/>
          </w:tcPr>
          <w:p w:rsidR="00456BD1" w:rsidRPr="000B46FC" w:rsidP="00E31737" w14:paraId="2604462F" w14:textId="23CAA15F">
            <w:pPr>
              <w:spacing w:line="276" w:lineRule="auto"/>
            </w:pPr>
            <w:r w:rsidRPr="00B5279A">
              <w:t>$</w:t>
            </w:r>
            <w:r w:rsidR="00E3501F">
              <w:t>71.51</w:t>
            </w:r>
          </w:p>
          <w:p w:rsidR="00456BD1" w:rsidRPr="00456BD1" w:rsidP="00E31737" w14:paraId="0D0543EE" w14:textId="77777777">
            <w:pPr>
              <w:spacing w:line="276" w:lineRule="auto"/>
            </w:pPr>
          </w:p>
        </w:tc>
        <w:tc>
          <w:tcPr>
            <w:tcW w:w="1688" w:type="dxa"/>
            <w:tcBorders>
              <w:top w:val="single" w:sz="4" w:space="0" w:color="auto"/>
              <w:left w:val="single" w:sz="4" w:space="0" w:color="auto"/>
              <w:bottom w:val="single" w:sz="4" w:space="0" w:color="auto"/>
              <w:right w:val="single" w:sz="4" w:space="0" w:color="auto"/>
            </w:tcBorders>
            <w:hideMark/>
          </w:tcPr>
          <w:p w:rsidR="009C29E3" w:rsidP="00E31737" w14:paraId="14E17C62" w14:textId="2F9D7CF3">
            <w:pPr>
              <w:spacing w:line="276" w:lineRule="auto"/>
            </w:pPr>
          </w:p>
          <w:p w:rsidR="00453711" w:rsidRPr="00456BD1" w:rsidP="00E31737" w14:paraId="1E0BC68C" w14:textId="71559FBD">
            <w:pPr>
              <w:spacing w:line="276" w:lineRule="auto"/>
            </w:pPr>
            <w:r>
              <w:t>$307,</w:t>
            </w:r>
            <w:r w:rsidR="009C29E3">
              <w:t>683.69</w:t>
            </w:r>
          </w:p>
        </w:tc>
      </w:tr>
      <w:tr w14:paraId="63AEA491" w14:textId="77777777" w:rsidTr="008E24B0">
        <w:tblPrEx>
          <w:tblW w:w="9360" w:type="dxa"/>
          <w:tblLayout w:type="fixed"/>
          <w:tblLook w:val="01E0"/>
        </w:tblPrEx>
        <w:trPr>
          <w:trHeight w:val="64"/>
        </w:trPr>
        <w:tc>
          <w:tcPr>
            <w:tcW w:w="1525" w:type="dxa"/>
            <w:tcBorders>
              <w:top w:val="single" w:sz="4" w:space="0" w:color="auto"/>
              <w:left w:val="single" w:sz="4" w:space="0" w:color="auto"/>
              <w:bottom w:val="single" w:sz="4" w:space="0" w:color="auto"/>
              <w:right w:val="single" w:sz="4" w:space="0" w:color="auto"/>
            </w:tcBorders>
            <w:hideMark/>
          </w:tcPr>
          <w:p w:rsidR="00D24E60" w14:paraId="577A37FC" w14:textId="77777777">
            <w:pPr>
              <w:spacing w:line="276" w:lineRule="auto"/>
            </w:pPr>
            <w:r>
              <w:t>Public Health Agency or Organization Staff</w:t>
            </w:r>
          </w:p>
        </w:tc>
        <w:tc>
          <w:tcPr>
            <w:tcW w:w="1530" w:type="dxa"/>
            <w:tcBorders>
              <w:top w:val="single" w:sz="4" w:space="0" w:color="auto"/>
              <w:left w:val="single" w:sz="4" w:space="0" w:color="auto"/>
              <w:bottom w:val="single" w:sz="4" w:space="0" w:color="auto"/>
              <w:right w:val="single" w:sz="4" w:space="0" w:color="auto"/>
            </w:tcBorders>
            <w:hideMark/>
          </w:tcPr>
          <w:p w:rsidR="00D24E60" w14:paraId="06C2B144" w14:textId="5FC717AC">
            <w:pPr>
              <w:spacing w:line="276" w:lineRule="auto"/>
            </w:pPr>
            <w:r>
              <w:t>FMS</w:t>
            </w:r>
            <w:r>
              <w:t xml:space="preserve"> Activity Tracking Module </w:t>
            </w:r>
          </w:p>
        </w:tc>
        <w:tc>
          <w:tcPr>
            <w:tcW w:w="1014" w:type="dxa"/>
            <w:tcBorders>
              <w:top w:val="single" w:sz="4" w:space="0" w:color="auto"/>
              <w:left w:val="single" w:sz="4" w:space="0" w:color="auto"/>
              <w:bottom w:val="single" w:sz="4" w:space="0" w:color="auto"/>
              <w:right w:val="single" w:sz="4" w:space="0" w:color="auto"/>
            </w:tcBorders>
            <w:hideMark/>
          </w:tcPr>
          <w:p w:rsidR="00D24E60" w14:paraId="761734B3" w14:textId="47CF3C09">
            <w:pPr>
              <w:spacing w:line="276" w:lineRule="auto"/>
            </w:pPr>
            <w:r>
              <w:t>100</w:t>
            </w:r>
          </w:p>
        </w:tc>
        <w:tc>
          <w:tcPr>
            <w:tcW w:w="1261" w:type="dxa"/>
            <w:tcBorders>
              <w:top w:val="single" w:sz="4" w:space="0" w:color="auto"/>
              <w:left w:val="single" w:sz="4" w:space="0" w:color="auto"/>
              <w:bottom w:val="single" w:sz="4" w:space="0" w:color="auto"/>
              <w:right w:val="single" w:sz="4" w:space="0" w:color="auto"/>
            </w:tcBorders>
            <w:hideMark/>
          </w:tcPr>
          <w:p w:rsidR="00D24E60" w14:paraId="734D9D4D" w14:textId="77777777">
            <w:pPr>
              <w:spacing w:line="276" w:lineRule="auto"/>
            </w:pPr>
            <w:r>
              <w:t>2</w:t>
            </w:r>
          </w:p>
        </w:tc>
        <w:tc>
          <w:tcPr>
            <w:tcW w:w="1238" w:type="dxa"/>
            <w:tcBorders>
              <w:top w:val="single" w:sz="4" w:space="0" w:color="auto"/>
              <w:left w:val="single" w:sz="4" w:space="0" w:color="auto"/>
              <w:bottom w:val="single" w:sz="4" w:space="0" w:color="auto"/>
              <w:right w:val="single" w:sz="4" w:space="0" w:color="auto"/>
            </w:tcBorders>
            <w:hideMark/>
          </w:tcPr>
          <w:p w:rsidR="00D24E60" w14:paraId="039890EE" w14:textId="73E414CC">
            <w:pPr>
              <w:spacing w:line="276" w:lineRule="auto"/>
            </w:pPr>
            <w:r>
              <w:t>30</w:t>
            </w:r>
            <w:r>
              <w:t>/60</w:t>
            </w:r>
          </w:p>
        </w:tc>
        <w:tc>
          <w:tcPr>
            <w:tcW w:w="1104" w:type="dxa"/>
            <w:tcBorders>
              <w:top w:val="single" w:sz="4" w:space="0" w:color="auto"/>
              <w:left w:val="single" w:sz="4" w:space="0" w:color="auto"/>
              <w:bottom w:val="single" w:sz="4" w:space="0" w:color="auto"/>
              <w:right w:val="single" w:sz="4" w:space="0" w:color="auto"/>
            </w:tcBorders>
          </w:tcPr>
          <w:p w:rsidR="00D24E60" w:rsidRPr="000B46FC" w14:paraId="0EFCBAFA" w14:textId="743F033A">
            <w:pPr>
              <w:spacing w:line="276" w:lineRule="auto"/>
            </w:pPr>
            <w:r w:rsidRPr="00B5279A">
              <w:t>$</w:t>
            </w:r>
            <w:r w:rsidR="007B3AEF">
              <w:t>71.51</w:t>
            </w:r>
          </w:p>
          <w:p w:rsidR="00D24E60" w:rsidRPr="00B5279A" w14:paraId="109DCB5C" w14:textId="77777777">
            <w:pPr>
              <w:spacing w:line="276" w:lineRule="auto"/>
              <w:rPr>
                <w:highlight w:val="yellow"/>
              </w:rPr>
            </w:pPr>
          </w:p>
        </w:tc>
        <w:tc>
          <w:tcPr>
            <w:tcW w:w="1688" w:type="dxa"/>
            <w:tcBorders>
              <w:top w:val="single" w:sz="4" w:space="0" w:color="auto"/>
              <w:left w:val="single" w:sz="4" w:space="0" w:color="auto"/>
              <w:bottom w:val="single" w:sz="4" w:space="0" w:color="auto"/>
              <w:right w:val="single" w:sz="4" w:space="0" w:color="auto"/>
            </w:tcBorders>
            <w:hideMark/>
          </w:tcPr>
          <w:p w:rsidR="00D24E60" w:rsidRPr="000B46FC" w14:paraId="108F474A" w14:textId="1062F61A">
            <w:pPr>
              <w:spacing w:line="276" w:lineRule="auto"/>
              <w:rPr>
                <w:color w:val="000000"/>
                <w:szCs w:val="24"/>
              </w:rPr>
            </w:pPr>
            <w:r w:rsidRPr="00B5279A">
              <w:rPr>
                <w:color w:val="000000"/>
                <w:szCs w:val="24"/>
              </w:rPr>
              <w:t>$</w:t>
            </w:r>
            <w:r w:rsidR="00E866E7">
              <w:rPr>
                <w:color w:val="000000"/>
                <w:szCs w:val="24"/>
              </w:rPr>
              <w:t>7,151</w:t>
            </w:r>
          </w:p>
        </w:tc>
      </w:tr>
      <w:tr w14:paraId="2D52E23D" w14:textId="77777777" w:rsidTr="008E24B0">
        <w:tblPrEx>
          <w:tblW w:w="9360" w:type="dxa"/>
          <w:tblLayout w:type="fixed"/>
          <w:tblLook w:val="01E0"/>
        </w:tblPrEx>
        <w:tc>
          <w:tcPr>
            <w:tcW w:w="1525" w:type="dxa"/>
            <w:tcBorders>
              <w:top w:val="single" w:sz="4" w:space="0" w:color="auto"/>
              <w:left w:val="single" w:sz="4" w:space="0" w:color="auto"/>
              <w:bottom w:val="single" w:sz="4" w:space="0" w:color="auto"/>
              <w:right w:val="single" w:sz="4" w:space="0" w:color="auto"/>
            </w:tcBorders>
            <w:hideMark/>
          </w:tcPr>
          <w:p w:rsidR="00D24E60" w14:paraId="7B0975C3" w14:textId="77777777">
            <w:pPr>
              <w:spacing w:line="276" w:lineRule="auto"/>
            </w:pPr>
            <w:r>
              <w:t>Total</w:t>
            </w:r>
          </w:p>
        </w:tc>
        <w:tc>
          <w:tcPr>
            <w:tcW w:w="1530" w:type="dxa"/>
            <w:tcBorders>
              <w:top w:val="single" w:sz="4" w:space="0" w:color="auto"/>
              <w:left w:val="single" w:sz="4" w:space="0" w:color="auto"/>
              <w:bottom w:val="single" w:sz="4" w:space="0" w:color="auto"/>
              <w:right w:val="single" w:sz="4" w:space="0" w:color="auto"/>
            </w:tcBorders>
          </w:tcPr>
          <w:p w:rsidR="00D24E60" w14:paraId="34F7B985" w14:textId="77777777">
            <w:pPr>
              <w:spacing w:line="276" w:lineRule="auto"/>
            </w:pPr>
          </w:p>
        </w:tc>
        <w:tc>
          <w:tcPr>
            <w:tcW w:w="1014" w:type="dxa"/>
            <w:tcBorders>
              <w:top w:val="single" w:sz="4" w:space="0" w:color="auto"/>
              <w:left w:val="single" w:sz="4" w:space="0" w:color="auto"/>
              <w:bottom w:val="single" w:sz="4" w:space="0" w:color="auto"/>
              <w:right w:val="single" w:sz="4" w:space="0" w:color="auto"/>
            </w:tcBorders>
            <w:hideMark/>
          </w:tcPr>
          <w:p w:rsidR="00D24E60" w14:paraId="1E94EA93" w14:textId="68C28155">
            <w:pPr>
              <w:spacing w:line="276" w:lineRule="auto"/>
            </w:pPr>
          </w:p>
        </w:tc>
        <w:tc>
          <w:tcPr>
            <w:tcW w:w="1261" w:type="dxa"/>
            <w:tcBorders>
              <w:top w:val="single" w:sz="4" w:space="0" w:color="auto"/>
              <w:left w:val="single" w:sz="4" w:space="0" w:color="auto"/>
              <w:bottom w:val="single" w:sz="4" w:space="0" w:color="auto"/>
              <w:right w:val="single" w:sz="4" w:space="0" w:color="auto"/>
            </w:tcBorders>
          </w:tcPr>
          <w:p w:rsidR="00D24E60" w14:paraId="51F7D946" w14:textId="77777777">
            <w:pPr>
              <w:spacing w:line="276" w:lineRule="auto"/>
            </w:pPr>
          </w:p>
        </w:tc>
        <w:tc>
          <w:tcPr>
            <w:tcW w:w="1238" w:type="dxa"/>
            <w:tcBorders>
              <w:top w:val="single" w:sz="4" w:space="0" w:color="auto"/>
              <w:left w:val="single" w:sz="4" w:space="0" w:color="auto"/>
              <w:bottom w:val="single" w:sz="4" w:space="0" w:color="auto"/>
              <w:right w:val="single" w:sz="4" w:space="0" w:color="auto"/>
            </w:tcBorders>
          </w:tcPr>
          <w:p w:rsidR="00D24E60" w14:paraId="2C574466" w14:textId="77777777">
            <w:pPr>
              <w:spacing w:line="276" w:lineRule="auto"/>
            </w:pPr>
          </w:p>
        </w:tc>
        <w:tc>
          <w:tcPr>
            <w:tcW w:w="1104" w:type="dxa"/>
            <w:tcBorders>
              <w:top w:val="single" w:sz="4" w:space="0" w:color="auto"/>
              <w:left w:val="single" w:sz="4" w:space="0" w:color="auto"/>
              <w:bottom w:val="single" w:sz="4" w:space="0" w:color="auto"/>
              <w:right w:val="single" w:sz="4" w:space="0" w:color="auto"/>
            </w:tcBorders>
          </w:tcPr>
          <w:p w:rsidR="00D24E60" w14:paraId="2AE7BB19" w14:textId="77777777">
            <w:pPr>
              <w:spacing w:line="276" w:lineRule="auto"/>
            </w:pPr>
          </w:p>
        </w:tc>
        <w:tc>
          <w:tcPr>
            <w:tcW w:w="1688" w:type="dxa"/>
            <w:tcBorders>
              <w:top w:val="single" w:sz="4" w:space="0" w:color="auto"/>
              <w:left w:val="single" w:sz="4" w:space="0" w:color="auto"/>
              <w:bottom w:val="single" w:sz="4" w:space="0" w:color="auto"/>
              <w:right w:val="single" w:sz="4" w:space="0" w:color="auto"/>
            </w:tcBorders>
            <w:hideMark/>
          </w:tcPr>
          <w:p w:rsidR="00D24E60" w:rsidRPr="00B5279A" w14:paraId="170170D9" w14:textId="0D3F7AE9">
            <w:pPr>
              <w:spacing w:line="276" w:lineRule="auto"/>
              <w:rPr>
                <w:color w:val="000000"/>
                <w:szCs w:val="24"/>
              </w:rPr>
            </w:pPr>
            <w:r>
              <w:rPr>
                <w:color w:val="000000"/>
                <w:szCs w:val="24"/>
              </w:rPr>
              <w:t>$</w:t>
            </w:r>
            <w:r w:rsidR="00004D02">
              <w:rPr>
                <w:color w:val="000000"/>
                <w:szCs w:val="24"/>
              </w:rPr>
              <w:t>697,267</w:t>
            </w:r>
          </w:p>
        </w:tc>
      </w:tr>
    </w:tbl>
    <w:p w:rsidR="00D24E60" w:rsidP="00D24E60" w14:paraId="1B18C4C3" w14:textId="23841498">
      <w:r>
        <w:t xml:space="preserve">* Subset of the </w:t>
      </w:r>
      <w:r>
        <w:t>total</w:t>
      </w:r>
      <w:r>
        <w:t xml:space="preserve"> </w:t>
      </w:r>
      <w:r w:rsidR="00CA6AA5">
        <w:t>2500</w:t>
      </w:r>
      <w:r>
        <w:t xml:space="preserve"> applicants that are invited to </w:t>
      </w:r>
      <w:r w:rsidR="005F3DE2">
        <w:t>complete a writing assessment conducted within FMS.</w:t>
      </w:r>
    </w:p>
    <w:p w:rsidR="00D24E60" w:rsidP="00D24E60" w14:paraId="20411CB9" w14:textId="77777777">
      <w:pPr>
        <w:spacing w:after="200" w:line="276" w:lineRule="auto"/>
      </w:pPr>
    </w:p>
    <w:p w:rsidR="00D24E60" w:rsidP="00D24E60" w14:paraId="7CF79B4D" w14:textId="77777777">
      <w:pPr>
        <w:pStyle w:val="Heading2"/>
      </w:pPr>
      <w:bookmarkStart w:id="16" w:name="_Toc14932351"/>
      <w:bookmarkEnd w:id="14"/>
      <w:bookmarkEnd w:id="15"/>
      <w:r>
        <w:t>13. Estimate of Other Total Annual Cost Burden to Respondents or Record Keepers</w:t>
      </w:r>
      <w:bookmarkEnd w:id="16"/>
      <w:r>
        <w:t xml:space="preserve"> </w:t>
      </w:r>
    </w:p>
    <w:p w:rsidR="00D24E60" w:rsidP="00D24E60" w14:paraId="420DDEB8" w14:textId="77777777"/>
    <w:p w:rsidR="00D24E60" w:rsidP="00D24E60" w14:paraId="29261B87" w14:textId="77777777">
      <w:r>
        <w:t xml:space="preserve">There are no other capital or maintenance costs </w:t>
      </w:r>
      <w:r>
        <w:t>to</w:t>
      </w:r>
      <w:r>
        <w:t xml:space="preserve"> respondents.  </w:t>
      </w:r>
    </w:p>
    <w:p w:rsidR="00D24E60" w:rsidP="00D24E60" w14:paraId="35FAC5FD" w14:textId="77777777"/>
    <w:p w:rsidR="00D24E60" w:rsidP="00D24E60" w14:paraId="708A3A5F" w14:textId="1FC49BDC">
      <w:pPr>
        <w:pStyle w:val="Heading2"/>
      </w:pPr>
      <w:bookmarkStart w:id="17" w:name="_Toc14932352"/>
      <w:r>
        <w:t>14. Annualized Cost to the Government</w:t>
      </w:r>
      <w:bookmarkEnd w:id="17"/>
    </w:p>
    <w:p w:rsidR="00D24E60" w:rsidP="00D24E60" w14:paraId="01EE48F3" w14:textId="77777777"/>
    <w:p w:rsidR="00D24E60" w:rsidRPr="00825649" w:rsidP="00D24E60" w14:paraId="7B988463" w14:textId="1105E5CA">
      <w:r>
        <w:t xml:space="preserve">Costs are based on </w:t>
      </w:r>
      <w:r w:rsidR="00901ECC">
        <w:t>FMS</w:t>
      </w:r>
      <w:r>
        <w:t xml:space="preserve"> current requirements and modifications identified by fellowships to ensure that information collection supports the necessary evolution of fellowship implementation and management.</w:t>
      </w:r>
      <w:r w:rsidR="00A70508">
        <w:t xml:space="preserve"> </w:t>
      </w:r>
      <w:r w:rsidR="00825649">
        <w:t>Table 3</w:t>
      </w:r>
      <w:r w:rsidR="00CF68C9">
        <w:t xml:space="preserve"> outlines the estimated annualized cost to government to maintain and develop FMS.</w:t>
      </w:r>
      <w:r>
        <w:rPr>
          <w:szCs w:val="24"/>
        </w:rPr>
        <w:t xml:space="preserve"> </w:t>
      </w:r>
    </w:p>
    <w:p w:rsidR="00A53FCE" w:rsidP="00D24E60" w14:paraId="59A2F63D" w14:textId="77777777">
      <w:pPr>
        <w:rPr>
          <w:szCs w:val="24"/>
        </w:rPr>
      </w:pPr>
    </w:p>
    <w:p w:rsidR="00CF1018" w:rsidRPr="00DF2418" w:rsidP="00D24E60" w14:paraId="50B0A37D" w14:textId="0F05D3F5">
      <w:pPr>
        <w:rPr>
          <w:szCs w:val="24"/>
          <w:u w:val="single"/>
        </w:rPr>
      </w:pPr>
      <w:r w:rsidRPr="00DF2418">
        <w:rPr>
          <w:szCs w:val="24"/>
          <w:u w:val="single"/>
        </w:rPr>
        <w:t>Table 3. Annualized Cost to the Federal Government</w:t>
      </w:r>
    </w:p>
    <w:tbl>
      <w:tblPr>
        <w:tblW w:w="8447" w:type="dxa"/>
        <w:tblInd w:w="95" w:type="dxa"/>
        <w:tblCellMar>
          <w:left w:w="0" w:type="dxa"/>
          <w:right w:w="0" w:type="dxa"/>
        </w:tblCellMar>
        <w:tblLook w:val="04A0"/>
      </w:tblPr>
      <w:tblGrid>
        <w:gridCol w:w="3253"/>
        <w:gridCol w:w="2880"/>
        <w:gridCol w:w="2314"/>
      </w:tblGrid>
      <w:tr w14:paraId="360D6983" w14:textId="77777777" w:rsidTr="005D1EB9">
        <w:tblPrEx>
          <w:tblW w:w="8447" w:type="dxa"/>
          <w:tblInd w:w="95" w:type="dxa"/>
          <w:tblCellMar>
            <w:left w:w="0" w:type="dxa"/>
            <w:right w:w="0" w:type="dxa"/>
          </w:tblCellMar>
          <w:tblLook w:val="04A0"/>
        </w:tblPrEx>
        <w:trPr>
          <w:trHeight w:val="510"/>
        </w:trPr>
        <w:tc>
          <w:tcPr>
            <w:tcW w:w="32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D1EB9" w:rsidRPr="005D1EB9" w14:paraId="03A4D097" w14:textId="77777777">
            <w:pPr>
              <w:spacing w:after="120" w:line="276" w:lineRule="auto"/>
            </w:pPr>
            <w:r>
              <w:t>Item</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D1EB9" w:rsidRPr="005D1EB9" w14:paraId="64E2F2CA" w14:textId="561E6E14">
            <w:pPr>
              <w:spacing w:after="120" w:line="276" w:lineRule="auto"/>
            </w:pPr>
            <w:r>
              <w:t>Cost Categor</w:t>
            </w:r>
            <w:r w:rsidR="007C5608">
              <w:t>y</w:t>
            </w:r>
          </w:p>
        </w:tc>
        <w:tc>
          <w:tcPr>
            <w:tcW w:w="2314" w:type="dxa"/>
            <w:tcBorders>
              <w:top w:val="single" w:sz="8" w:space="0" w:color="auto"/>
              <w:left w:val="nil"/>
              <w:bottom w:val="single" w:sz="8" w:space="0" w:color="auto"/>
              <w:right w:val="single" w:sz="8" w:space="0" w:color="auto"/>
            </w:tcBorders>
            <w:hideMark/>
          </w:tcPr>
          <w:p w:rsidR="005D1EB9" w:rsidRPr="005D1EB9" w14:paraId="71892997" w14:textId="77777777">
            <w:pPr>
              <w:spacing w:after="120" w:line="276" w:lineRule="auto"/>
              <w:jc w:val="center"/>
            </w:pPr>
            <w:r>
              <w:t>Annualized Cost to Federal Government</w:t>
            </w:r>
          </w:p>
        </w:tc>
      </w:tr>
      <w:tr w14:paraId="6E58DBC9" w14:textId="77777777" w:rsidTr="00706D74">
        <w:tblPrEx>
          <w:tblW w:w="8447" w:type="dxa"/>
          <w:tblInd w:w="95" w:type="dxa"/>
          <w:tblCellMar>
            <w:left w:w="0" w:type="dxa"/>
            <w:right w:w="0" w:type="dxa"/>
          </w:tblCellMar>
          <w:tblLook w:val="04A0"/>
        </w:tblPrEx>
        <w:trPr>
          <w:trHeight w:val="510"/>
        </w:trPr>
        <w:tc>
          <w:tcPr>
            <w:tcW w:w="3253" w:type="dxa"/>
            <w:tcBorders>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D1EB9" w:rsidRPr="005D1EB9" w:rsidP="005D1EB9" w14:paraId="5A376F5F" w14:textId="05138CD4">
            <w:pPr>
              <w:spacing w:after="120" w:line="276" w:lineRule="auto"/>
            </w:pPr>
            <w:r>
              <w:t>Operations and Maintenance</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D1EB9" w:rsidRPr="005D1EB9" w14:paraId="1BB865C2" w14:textId="4D1A9F32">
            <w:pPr>
              <w:spacing w:after="120" w:line="276" w:lineRule="auto"/>
            </w:pPr>
            <w:r>
              <w:t>Contract</w:t>
            </w:r>
          </w:p>
        </w:tc>
        <w:tc>
          <w:tcPr>
            <w:tcW w:w="2314" w:type="dxa"/>
            <w:tcBorders>
              <w:top w:val="single" w:sz="8" w:space="0" w:color="auto"/>
              <w:left w:val="nil"/>
              <w:bottom w:val="single" w:sz="8" w:space="0" w:color="auto"/>
              <w:right w:val="single" w:sz="8" w:space="0" w:color="auto"/>
            </w:tcBorders>
            <w:hideMark/>
          </w:tcPr>
          <w:p w:rsidR="005D1EB9" w:rsidRPr="005D1EB9" w:rsidP="005D1EB9" w14:paraId="0C247994" w14:textId="517F0A31">
            <w:pPr>
              <w:spacing w:after="120" w:line="276" w:lineRule="auto"/>
              <w:jc w:val="center"/>
            </w:pPr>
            <w:r>
              <w:t>$1,497,000.00</w:t>
            </w:r>
          </w:p>
        </w:tc>
      </w:tr>
      <w:tr w14:paraId="256FFA6E" w14:textId="77777777" w:rsidTr="005D1EB9">
        <w:tblPrEx>
          <w:tblW w:w="8447" w:type="dxa"/>
          <w:tblInd w:w="95" w:type="dxa"/>
          <w:tblCellMar>
            <w:left w:w="0" w:type="dxa"/>
            <w:right w:w="0" w:type="dxa"/>
          </w:tblCellMar>
          <w:tblLook w:val="04A0"/>
        </w:tblPrEx>
        <w:trPr>
          <w:trHeight w:val="510"/>
        </w:trPr>
        <w:tc>
          <w:tcPr>
            <w:tcW w:w="32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5D1EB9" w:rsidRPr="005D1EB9" w:rsidP="005D1EB9" w14:paraId="08D7F33A" w14:textId="5A0E5AC9">
            <w:pPr>
              <w:spacing w:after="120" w:line="276" w:lineRule="auto"/>
            </w:pPr>
            <w:r>
              <w:t xml:space="preserve">Development </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D1EB9" w14:paraId="5F9A9C09" w14:textId="76663E49">
            <w:pPr>
              <w:spacing w:after="120" w:line="276" w:lineRule="auto"/>
            </w:pPr>
            <w:r>
              <w:t>Contract</w:t>
            </w:r>
          </w:p>
        </w:tc>
        <w:tc>
          <w:tcPr>
            <w:tcW w:w="2314" w:type="dxa"/>
            <w:tcBorders>
              <w:top w:val="single" w:sz="8" w:space="0" w:color="auto"/>
              <w:left w:val="nil"/>
              <w:bottom w:val="single" w:sz="8" w:space="0" w:color="auto"/>
              <w:right w:val="single" w:sz="8" w:space="0" w:color="auto"/>
            </w:tcBorders>
          </w:tcPr>
          <w:p w:rsidR="005D1EB9" w:rsidP="005D1EB9" w14:paraId="4960E64D" w14:textId="11B6DFA2">
            <w:pPr>
              <w:spacing w:after="120" w:line="276" w:lineRule="auto"/>
              <w:jc w:val="center"/>
            </w:pPr>
            <w:r>
              <w:t>$513,000.00</w:t>
            </w:r>
          </w:p>
        </w:tc>
      </w:tr>
      <w:tr w14:paraId="54A6FDCE" w14:textId="77777777" w:rsidTr="00D01801">
        <w:tblPrEx>
          <w:tblW w:w="8447" w:type="dxa"/>
          <w:tblInd w:w="95" w:type="dxa"/>
          <w:tblCellMar>
            <w:left w:w="0" w:type="dxa"/>
            <w:right w:w="0" w:type="dxa"/>
          </w:tblCellMar>
          <w:tblLook w:val="04A0"/>
        </w:tblPrEx>
        <w:trPr>
          <w:trHeight w:val="46"/>
        </w:trPr>
        <w:tc>
          <w:tcPr>
            <w:tcW w:w="32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C5608" w14:paraId="66A7865B" w14:textId="3D1D7570">
            <w:pPr>
              <w:spacing w:after="120" w:line="276" w:lineRule="auto"/>
            </w:pPr>
            <w:r>
              <w:t>Software License</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7C5608" w14:paraId="43DA3025" w14:textId="2E570B9B">
            <w:pPr>
              <w:spacing w:after="120" w:line="276" w:lineRule="auto"/>
            </w:pPr>
            <w:r>
              <w:t>Supplies</w:t>
            </w:r>
          </w:p>
        </w:tc>
        <w:tc>
          <w:tcPr>
            <w:tcW w:w="2314" w:type="dxa"/>
            <w:tcBorders>
              <w:top w:val="single" w:sz="8" w:space="0" w:color="auto"/>
              <w:left w:val="nil"/>
              <w:bottom w:val="single" w:sz="8" w:space="0" w:color="auto"/>
              <w:right w:val="single" w:sz="8" w:space="0" w:color="auto"/>
            </w:tcBorders>
          </w:tcPr>
          <w:p w:rsidR="007C5608" w:rsidP="005D1EB9" w14:paraId="2475C22D" w14:textId="51B4406D">
            <w:pPr>
              <w:spacing w:after="120" w:line="276" w:lineRule="auto"/>
              <w:jc w:val="center"/>
            </w:pPr>
            <w:r>
              <w:t>$88,500.00</w:t>
            </w:r>
          </w:p>
        </w:tc>
      </w:tr>
      <w:tr w14:paraId="6A39411E" w14:textId="77777777" w:rsidTr="005D1EB9">
        <w:tblPrEx>
          <w:tblW w:w="8447" w:type="dxa"/>
          <w:tblInd w:w="95" w:type="dxa"/>
          <w:tblCellMar>
            <w:left w:w="0" w:type="dxa"/>
            <w:right w:w="0" w:type="dxa"/>
          </w:tblCellMar>
          <w:tblLook w:val="04A0"/>
        </w:tblPrEx>
        <w:trPr>
          <w:trHeight w:val="510"/>
        </w:trPr>
        <w:tc>
          <w:tcPr>
            <w:tcW w:w="32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7C5608" w14:paraId="30517CB0" w14:textId="13E686EF">
            <w:pPr>
              <w:spacing w:after="120" w:line="276" w:lineRule="auto"/>
            </w:pPr>
            <w:r>
              <w:t>CDC staff support</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7C5608" w14:paraId="412945C7" w14:textId="19076816">
            <w:pPr>
              <w:spacing w:after="120" w:line="276" w:lineRule="auto"/>
            </w:pPr>
            <w:r>
              <w:t>Salary and Benefits</w:t>
            </w:r>
          </w:p>
        </w:tc>
        <w:tc>
          <w:tcPr>
            <w:tcW w:w="2314" w:type="dxa"/>
            <w:tcBorders>
              <w:top w:val="single" w:sz="8" w:space="0" w:color="auto"/>
              <w:left w:val="nil"/>
              <w:bottom w:val="single" w:sz="8" w:space="0" w:color="auto"/>
              <w:right w:val="single" w:sz="8" w:space="0" w:color="auto"/>
            </w:tcBorders>
          </w:tcPr>
          <w:p w:rsidR="007C5608" w:rsidP="005D1EB9" w14:paraId="6766B4F6" w14:textId="71BC661D">
            <w:pPr>
              <w:spacing w:after="120" w:line="276" w:lineRule="auto"/>
              <w:jc w:val="center"/>
            </w:pPr>
            <w:r>
              <w:t>$300,000</w:t>
            </w:r>
          </w:p>
        </w:tc>
      </w:tr>
      <w:tr w14:paraId="164C6AC6" w14:textId="77777777" w:rsidTr="005D1EB9">
        <w:tblPrEx>
          <w:tblW w:w="8447" w:type="dxa"/>
          <w:tblInd w:w="95" w:type="dxa"/>
          <w:tblCellMar>
            <w:left w:w="0" w:type="dxa"/>
            <w:right w:w="0" w:type="dxa"/>
          </w:tblCellMar>
          <w:tblLook w:val="04A0"/>
        </w:tblPrEx>
        <w:trPr>
          <w:trHeight w:val="510"/>
        </w:trPr>
        <w:tc>
          <w:tcPr>
            <w:tcW w:w="32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D1EB9" w:rsidRPr="005D1EB9" w14:paraId="61F490A0" w14:textId="019FDCF8">
            <w:pPr>
              <w:spacing w:after="120" w:line="276" w:lineRule="auto"/>
            </w:pPr>
            <w:r>
              <w:t>Total Cost</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D1EB9" w14:paraId="7E5D2576" w14:textId="77777777">
            <w:pPr>
              <w:spacing w:after="120" w:line="276" w:lineRule="auto"/>
            </w:pPr>
          </w:p>
        </w:tc>
        <w:tc>
          <w:tcPr>
            <w:tcW w:w="2314" w:type="dxa"/>
            <w:tcBorders>
              <w:top w:val="single" w:sz="8" w:space="0" w:color="auto"/>
              <w:left w:val="nil"/>
              <w:bottom w:val="single" w:sz="8" w:space="0" w:color="auto"/>
              <w:right w:val="single" w:sz="8" w:space="0" w:color="auto"/>
            </w:tcBorders>
            <w:hideMark/>
          </w:tcPr>
          <w:p w:rsidR="005D1EB9" w:rsidP="005D1EB9" w14:paraId="567309D1" w14:textId="622A4715">
            <w:pPr>
              <w:spacing w:after="120" w:line="276" w:lineRule="auto"/>
              <w:jc w:val="center"/>
            </w:pPr>
            <w:r>
              <w:t>$2,398,500.00</w:t>
            </w:r>
          </w:p>
        </w:tc>
      </w:tr>
    </w:tbl>
    <w:p w:rsidR="00D24E60" w:rsidP="00D24E60" w14:paraId="7058F963" w14:textId="77777777"/>
    <w:p w:rsidR="00C133AD" w:rsidP="00D24E60" w14:paraId="120376DF" w14:textId="77777777">
      <w:pPr>
        <w:pStyle w:val="Heading2"/>
      </w:pPr>
      <w:bookmarkStart w:id="18" w:name="_Toc14932353"/>
    </w:p>
    <w:p w:rsidR="00D24E60" w:rsidP="00D24E60" w14:paraId="2064331E" w14:textId="292BD7D3">
      <w:pPr>
        <w:pStyle w:val="Heading2"/>
      </w:pPr>
      <w:r>
        <w:t>15. Explanation for Program Changes or Adjustments</w:t>
      </w:r>
      <w:bookmarkEnd w:id="18"/>
    </w:p>
    <w:p w:rsidR="00D24E60" w:rsidP="00D24E60" w14:paraId="3F09CBF5" w14:textId="77777777"/>
    <w:p w:rsidR="009A1E12" w:rsidRPr="00D6213E" w:rsidP="009A1E12" w14:paraId="4E7DEE22" w14:textId="5CB2E22A">
      <w:pPr>
        <w:rPr>
          <w:szCs w:val="24"/>
        </w:rPr>
      </w:pPr>
      <w:r w:rsidRPr="00D6213E">
        <w:rPr>
          <w:szCs w:val="24"/>
        </w:rPr>
        <w:t xml:space="preserve">No </w:t>
      </w:r>
      <w:r w:rsidRPr="00795C8C">
        <w:rPr>
          <w:szCs w:val="24"/>
        </w:rPr>
        <w:t>new</w:t>
      </w:r>
      <w:r w:rsidRPr="00D6213E">
        <w:rPr>
          <w:szCs w:val="24"/>
        </w:rPr>
        <w:t xml:space="preserve"> changes to the fellow or host site application modules</w:t>
      </w:r>
      <w:r w:rsidR="00B32FAC">
        <w:rPr>
          <w:szCs w:val="24"/>
        </w:rPr>
        <w:t xml:space="preserve"> </w:t>
      </w:r>
      <w:r w:rsidRPr="00D6213E">
        <w:rPr>
          <w:szCs w:val="24"/>
        </w:rPr>
        <w:t xml:space="preserve">are requested in this </w:t>
      </w:r>
      <w:r w:rsidR="008B44C3">
        <w:rPr>
          <w:szCs w:val="24"/>
        </w:rPr>
        <w:t>R</w:t>
      </w:r>
      <w:r w:rsidRPr="00D6213E">
        <w:rPr>
          <w:szCs w:val="24"/>
        </w:rPr>
        <w:t xml:space="preserve">evision request. </w:t>
      </w:r>
    </w:p>
    <w:p w:rsidR="009A1E12" w:rsidP="009A1E12" w14:paraId="106A4CF7" w14:textId="77777777">
      <w:pPr>
        <w:rPr>
          <w:szCs w:val="24"/>
        </w:rPr>
      </w:pPr>
    </w:p>
    <w:p w:rsidR="009A1E12" w:rsidP="003C448D" w14:paraId="5F4C1012" w14:textId="3F2C9B20">
      <w:r>
        <w:t xml:space="preserve">This </w:t>
      </w:r>
      <w:r w:rsidR="008B44C3">
        <w:t>R</w:t>
      </w:r>
      <w:r>
        <w:t xml:space="preserve">evision proposes significant streamlining of </w:t>
      </w:r>
      <w:r>
        <w:t>the fellowship management functions housed within FMS</w:t>
      </w:r>
      <w:r w:rsidR="5FB29A50">
        <w:t>.</w:t>
      </w:r>
      <w:r w:rsidR="003C448D">
        <w:t xml:space="preserve"> </w:t>
      </w:r>
      <w:r>
        <w:t xml:space="preserve">All functions related to tracking fellowship alumni </w:t>
      </w:r>
      <w:r w:rsidR="7C032C54">
        <w:t xml:space="preserve">are being removed from the system as they are currently unnecessary.  CDC no longer seeks to manage alumni data in FMS and </w:t>
      </w:r>
      <w:r w:rsidR="0009BAA0">
        <w:t xml:space="preserve">use of </w:t>
      </w:r>
      <w:r w:rsidR="7C032C54">
        <w:t xml:space="preserve">the </w:t>
      </w:r>
      <w:r w:rsidR="05C77020">
        <w:t>FMS Alumni Module is being discontinued</w:t>
      </w:r>
      <w:r w:rsidR="7C032C54">
        <w:t>. This function also was never fully realized in prior versions of FMS. Moreover, CDC prefers to conduct periodic assessment of select alumni through 0920-1078 DWD Fellowship Alumni (see Section 4 above).</w:t>
      </w:r>
    </w:p>
    <w:p w:rsidR="003C448D" w:rsidP="0022280A" w14:paraId="21CCFBE2" w14:textId="77777777"/>
    <w:p w:rsidR="00B16E9C" w:rsidP="00C95C0B" w14:paraId="25A30573" w14:textId="380BED3A">
      <w:r>
        <w:t>Use of the FMS Activity Tracking Module will continue for the EIS and LLS fellowships</w:t>
      </w:r>
      <w:r w:rsidR="4787FF11">
        <w:t>, with changes</w:t>
      </w:r>
      <w:r w:rsidR="51CD2F29">
        <w:t xml:space="preserve"> approved in March 2026</w:t>
      </w:r>
      <w:r w:rsidR="4787FF11">
        <w:t xml:space="preserve"> (Attachment 5).  </w:t>
      </w:r>
      <w:r w:rsidR="42D6526D">
        <w:t>Use of the FMS Activity Tracking Module will</w:t>
      </w:r>
      <w:r>
        <w:t xml:space="preserve"> be paused for all other programs</w:t>
      </w:r>
      <w:r w:rsidR="401B91D8">
        <w:t xml:space="preserve"> </w:t>
      </w:r>
      <w:r w:rsidR="002E279F">
        <w:t>to allow for fuller discovery of each program’s needs</w:t>
      </w:r>
      <w:r w:rsidR="00355128">
        <w:t xml:space="preserve"> and </w:t>
      </w:r>
      <w:r w:rsidR="002E279F">
        <w:t xml:space="preserve">whether FMS is the best solution </w:t>
      </w:r>
      <w:r w:rsidR="00C2026D">
        <w:t>to</w:t>
      </w:r>
      <w:r w:rsidR="002E279F">
        <w:t xml:space="preserve"> those needs</w:t>
      </w:r>
      <w:r w:rsidR="00355128">
        <w:t>. Therefore</w:t>
      </w:r>
      <w:r w:rsidR="00B445B9">
        <w:t xml:space="preserve">, aside from those sections related to EIS and LLS, </w:t>
      </w:r>
      <w:r w:rsidR="00C40286">
        <w:t>all of</w:t>
      </w:r>
      <w:r w:rsidR="00B445B9">
        <w:t xml:space="preserve"> the Activity Tracking components approved in the prior FMS clearances </w:t>
      </w:r>
      <w:r w:rsidR="00C40286">
        <w:t>are being discontinued at this time</w:t>
      </w:r>
      <w:r w:rsidR="003C448D">
        <w:t xml:space="preserve"> (see Attachment 5a for the old form</w:t>
      </w:r>
      <w:r w:rsidR="00356C4C">
        <w:t>)</w:t>
      </w:r>
      <w:r w:rsidR="00C40286">
        <w:t xml:space="preserve">.  When and if </w:t>
      </w:r>
      <w:r w:rsidR="008773A0">
        <w:t>CDC</w:t>
      </w:r>
      <w:r w:rsidR="00C40286">
        <w:t xml:space="preserve"> decides to expand the scope of Activity Tracking, </w:t>
      </w:r>
      <w:r w:rsidR="008773A0">
        <w:t>CDC</w:t>
      </w:r>
      <w:r w:rsidR="00C40286">
        <w:t xml:space="preserve"> will see</w:t>
      </w:r>
      <w:r w:rsidR="001A58D3">
        <w:t>k</w:t>
      </w:r>
      <w:r w:rsidR="00C40286">
        <w:t xml:space="preserve"> approval though Non-Substantive Change Requests or Revisions to this ICR, as appropriate. These changes align with </w:t>
      </w:r>
      <w:r w:rsidR="008773A0">
        <w:t>CDC</w:t>
      </w:r>
      <w:r w:rsidR="00C95C0B">
        <w:t xml:space="preserve">’s </w:t>
      </w:r>
      <w:r w:rsidR="00C40286">
        <w:t>intent to balance the core interests of PRA</w:t>
      </w:r>
      <w:r w:rsidR="00C95C0B">
        <w:t>:</w:t>
      </w:r>
      <w:r w:rsidR="00C40286">
        <w:t xml:space="preserve"> </w:t>
      </w:r>
      <w:r w:rsidR="00485786">
        <w:t>respondent burden</w:t>
      </w:r>
      <w:r w:rsidR="00C95C0B">
        <w:t xml:space="preserve">, government need for the information, and cost. </w:t>
      </w:r>
    </w:p>
    <w:p w:rsidR="00021870" w:rsidP="00C95C0B" w14:paraId="0FA54BF7" w14:textId="77777777"/>
    <w:p w:rsidR="00994064" w:rsidP="00C95C0B" w14:paraId="7E7A7F47" w14:textId="51447FCE">
      <w:r>
        <w:t>Th</w:t>
      </w:r>
      <w:r w:rsidR="009A4C96">
        <w:t>is</w:t>
      </w:r>
      <w:r>
        <w:t xml:space="preserve"> </w:t>
      </w:r>
      <w:r w:rsidR="009A4C96">
        <w:t>R</w:t>
      </w:r>
      <w:r>
        <w:t>evision also proposes</w:t>
      </w:r>
      <w:r w:rsidR="00021870">
        <w:t xml:space="preserve"> complete removal of two fellowship programs from FMS</w:t>
      </w:r>
      <w:r w:rsidR="00654EE6">
        <w:t>: Presidential Management Fellowship (PMF) and future Leaders in Infections and Global Health threats (FLIGHT) programs.</w:t>
      </w:r>
      <w:r w:rsidR="00021870">
        <w:t xml:space="preserve"> </w:t>
      </w:r>
      <w:r>
        <w:t>Both programs have been discontinued and thus have no need for FMS.</w:t>
      </w:r>
      <w:r w:rsidR="00654EE6">
        <w:t xml:space="preserve"> </w:t>
      </w:r>
    </w:p>
    <w:p w:rsidR="00994064" w:rsidP="00C95C0B" w14:paraId="29A88707" w14:textId="77777777"/>
    <w:p w:rsidR="00600496" w:rsidP="0022280A" w14:paraId="2CFA90D1" w14:textId="5D6D1483">
      <w:r>
        <w:t>Th</w:t>
      </w:r>
      <w:r w:rsidR="009A4C96">
        <w:t>is</w:t>
      </w:r>
      <w:r>
        <w:t xml:space="preserve"> </w:t>
      </w:r>
      <w:r w:rsidR="008B44C3">
        <w:t>R</w:t>
      </w:r>
      <w:r>
        <w:t xml:space="preserve">evision includes additional </w:t>
      </w:r>
      <w:r w:rsidR="009A1E12">
        <w:t>update</w:t>
      </w:r>
      <w:r>
        <w:t>s to</w:t>
      </w:r>
      <w:r w:rsidR="009A1E12">
        <w:t xml:space="preserve"> </w:t>
      </w:r>
      <w:r w:rsidR="00351609">
        <w:t>the</w:t>
      </w:r>
      <w:r w:rsidR="009A1E12">
        <w:t xml:space="preserve"> burden</w:t>
      </w:r>
      <w:r w:rsidR="5C67DC1A">
        <w:t xml:space="preserve"> estimates</w:t>
      </w:r>
      <w:r>
        <w:t xml:space="preserve">, both </w:t>
      </w:r>
      <w:r w:rsidR="00994064">
        <w:t xml:space="preserve">in terms of the </w:t>
      </w:r>
      <w:r>
        <w:t xml:space="preserve">number of respondents and </w:t>
      </w:r>
      <w:r w:rsidR="00994064">
        <w:t xml:space="preserve">the </w:t>
      </w:r>
      <w:r>
        <w:t>burden per response</w:t>
      </w:r>
      <w:r w:rsidR="5C67DC1A">
        <w:t>.</w:t>
      </w:r>
    </w:p>
    <w:p w:rsidR="00654EE6" w:rsidP="00654EE6" w14:paraId="16E90CB5" w14:textId="77777777">
      <w:pPr>
        <w:rPr>
          <w:i/>
          <w:iCs/>
        </w:rPr>
      </w:pPr>
    </w:p>
    <w:p w:rsidR="00600496" w:rsidP="0022280A" w14:paraId="5920B1B6" w14:textId="1F2790D8">
      <w:r w:rsidRPr="00654EE6">
        <w:rPr>
          <w:i/>
          <w:iCs/>
        </w:rPr>
        <w:t xml:space="preserve">Number of </w:t>
      </w:r>
      <w:r w:rsidRPr="0022280A" w:rsidR="0B0F0F93">
        <w:rPr>
          <w:i/>
          <w:iCs/>
        </w:rPr>
        <w:t>Respondents</w:t>
      </w:r>
      <w:r w:rsidR="0B0F0F93">
        <w:t xml:space="preserve">. </w:t>
      </w:r>
      <w:r w:rsidR="5C67DC1A">
        <w:t xml:space="preserve">The </w:t>
      </w:r>
      <w:r w:rsidR="6BA4B000">
        <w:t xml:space="preserve">estimated </w:t>
      </w:r>
      <w:r w:rsidR="5C67DC1A">
        <w:t xml:space="preserve">number of respondents </w:t>
      </w:r>
      <w:r w:rsidR="71FD58E1">
        <w:t xml:space="preserve">will decrease for </w:t>
      </w:r>
      <w:r w:rsidR="6C555578">
        <w:t>applications</w:t>
      </w:r>
      <w:r w:rsidR="0CAC3CE9">
        <w:t>, activity tracking, reference letter writers, and host sites.</w:t>
      </w:r>
      <w:r w:rsidR="5C67DC1A">
        <w:t xml:space="preserve">  </w:t>
      </w:r>
      <w:r w:rsidR="7067584E">
        <w:t>T</w:t>
      </w:r>
      <w:r w:rsidR="6FC89B70">
        <w:t xml:space="preserve">he number of applications that CDC receives for its programs each year varies widely, based on funding availability, job market dynamics, public health events, organizational changes, and other factors. For this reason, those estimates are revised substantially with each ICR </w:t>
      </w:r>
      <w:r w:rsidR="008B44C3">
        <w:t>R</w:t>
      </w:r>
      <w:r w:rsidR="6FC89B70">
        <w:t xml:space="preserve">evision.  </w:t>
      </w:r>
      <w:r w:rsidR="79E230E0">
        <w:t xml:space="preserve">To calculate estimates for the next 3 years, </w:t>
      </w:r>
      <w:r w:rsidR="6FC89B70">
        <w:t>CDC used recent</w:t>
      </w:r>
      <w:r w:rsidR="6016E972">
        <w:t xml:space="preserve"> </w:t>
      </w:r>
      <w:r w:rsidR="6FC89B70">
        <w:t xml:space="preserve">application numbers to extrapolate the annual number of respondents. </w:t>
      </w:r>
    </w:p>
    <w:p w:rsidR="00600496" w:rsidP="0022280A" w14:paraId="7BD9EE69" w14:textId="374DEC0F">
      <w:pPr>
        <w:pStyle w:val="ListParagraph"/>
        <w:ind w:left="1440"/>
      </w:pPr>
    </w:p>
    <w:p w:rsidR="007C3C75" w:rsidP="007C3C75" w14:paraId="73CE1C7C" w14:textId="464854A8">
      <w:r w:rsidRPr="50C15DAB">
        <w:rPr>
          <w:i/>
          <w:iCs/>
        </w:rPr>
        <w:t>B</w:t>
      </w:r>
      <w:r w:rsidRPr="50C15DAB" w:rsidR="00AB00C7">
        <w:rPr>
          <w:i/>
          <w:iCs/>
        </w:rPr>
        <w:t xml:space="preserve">urden </w:t>
      </w:r>
      <w:r w:rsidRPr="50C15DAB" w:rsidR="497C888A">
        <w:rPr>
          <w:i/>
          <w:iCs/>
        </w:rPr>
        <w:t xml:space="preserve">per </w:t>
      </w:r>
      <w:r w:rsidRPr="50C15DAB" w:rsidR="4E78181A">
        <w:rPr>
          <w:i/>
          <w:iCs/>
        </w:rPr>
        <w:t>R</w:t>
      </w:r>
      <w:r w:rsidRPr="50C15DAB" w:rsidR="497C888A">
        <w:rPr>
          <w:i/>
          <w:iCs/>
        </w:rPr>
        <w:t>esponse.</w:t>
      </w:r>
      <w:r w:rsidRPr="50C15DAB" w:rsidR="00AB00C7">
        <w:rPr>
          <w:i/>
          <w:iCs/>
        </w:rPr>
        <w:t xml:space="preserve"> </w:t>
      </w:r>
      <w:r>
        <w:t xml:space="preserve">Updates for forms’ time burden in this </w:t>
      </w:r>
      <w:r w:rsidR="008B44C3">
        <w:t>R</w:t>
      </w:r>
      <w:r>
        <w:t xml:space="preserve">evision request come from two sources. First, a pilot test </w:t>
      </w:r>
      <w:r w:rsidR="00654EE6">
        <w:t xml:space="preserve">was </w:t>
      </w:r>
      <w:r>
        <w:t xml:space="preserve">conducted with </w:t>
      </w:r>
      <w:r w:rsidR="00654EE6">
        <w:t xml:space="preserve">three different </w:t>
      </w:r>
      <w:r>
        <w:t>FMS fellowship</w:t>
      </w:r>
      <w:r w:rsidR="00994064">
        <w:t xml:space="preserve"> programs’</w:t>
      </w:r>
      <w:r>
        <w:t xml:space="preserve"> application</w:t>
      </w:r>
      <w:r w:rsidR="00654EE6">
        <w:t xml:space="preserve">s within the Application Module </w:t>
      </w:r>
      <w:r>
        <w:t xml:space="preserve">(of </w:t>
      </w:r>
      <w:r w:rsidR="00AB00C7">
        <w:t>relatively short, medium, and longer applications</w:t>
      </w:r>
      <w:r>
        <w:t>)</w:t>
      </w:r>
      <w:r w:rsidR="00654EE6">
        <w:t xml:space="preserve">; the findings were </w:t>
      </w:r>
      <w:r>
        <w:t>used to extrapolate the time burden imposed by other fellowships’ application</w:t>
      </w:r>
      <w:r w:rsidR="00654EE6">
        <w:t xml:space="preserve"> content</w:t>
      </w:r>
      <w:r>
        <w:t xml:space="preserve">. Second, host site representatives who had previously applied for DWD fellowship programs provided input on the time required to complete their FMS host site application. A similar extrapolation process was used to generate estimates for other host site modules for which no input was collected. </w:t>
      </w:r>
    </w:p>
    <w:p w:rsidR="00AB00C7" w:rsidP="007C3C75" w14:paraId="1627AF7B" w14:textId="77777777"/>
    <w:p w:rsidR="007C3C75" w:rsidP="0022280A" w14:paraId="428B4475" w14:textId="7D2C0A1C">
      <w:pPr>
        <w:rPr>
          <w:szCs w:val="24"/>
        </w:rPr>
      </w:pPr>
      <w:r>
        <w:t xml:space="preserve">In this process, CDC emphasized inclusion of not only time in the FMS system entering information but also the time needed to prepare the contents, which can be substantial.  More realistic and conservative estimates for the preparation time accounts for the increased time burdens represented here. </w:t>
      </w:r>
    </w:p>
    <w:p w:rsidR="00D24E60" w:rsidP="00D24E60" w14:paraId="47428005" w14:textId="77777777"/>
    <w:p w:rsidR="00D24E60" w:rsidP="007A1B50" w14:paraId="006069C0" w14:textId="6F5F7353">
      <w:pPr>
        <w:pStyle w:val="Heading2"/>
      </w:pPr>
      <w:bookmarkStart w:id="19" w:name="_Toc14932354"/>
      <w:r>
        <w:t>16. Plans for Tabulation and Publication and Project Time Schedule</w:t>
      </w:r>
      <w:bookmarkEnd w:id="19"/>
    </w:p>
    <w:p w:rsidR="007A1B50" w:rsidRPr="007A1B50" w:rsidP="007A1B50" w14:paraId="718B4752" w14:textId="77777777"/>
    <w:p w:rsidR="0024355F" w:rsidP="007A1B50" w14:paraId="72F3825F" w14:textId="0CFA36A3">
      <w:pPr>
        <w:spacing w:after="200"/>
      </w:pPr>
      <w:r>
        <w:t xml:space="preserve">Internal reports will be generated using FMS data elements to provide trends and program data for </w:t>
      </w:r>
      <w:r w:rsidR="1443A74B">
        <w:t>CDC</w:t>
      </w:r>
      <w:r>
        <w:t xml:space="preserve"> leadership and fellowship managers. Staff from each fellowship program collect the information and compile them for inclusion in program reports documenting fellowship progress and performance; only aggregate data are reported. Programmatic data from FMS reported include trends and program data such as the number and types of applicants and host sites, the number of selected and matched candidates and host site assignments, demographics of alumni (e.g., employed in private or government sector), and continuous activity tracking.</w:t>
      </w:r>
      <w:r w:rsidR="002E05C2">
        <w:t xml:space="preserve"> </w:t>
      </w:r>
    </w:p>
    <w:p w:rsidR="00D24E60" w:rsidP="00D874FC" w14:paraId="3B181E8E" w14:textId="580FEA80">
      <w:pPr>
        <w:spacing w:after="200"/>
      </w:pPr>
      <w:r>
        <w:t xml:space="preserve">There is no schedule or plan for publication of either datasets or reports based on data collected. </w:t>
      </w:r>
    </w:p>
    <w:p w:rsidR="00D24E60" w:rsidP="00D24E60" w14:paraId="2758F632" w14:textId="77777777">
      <w:pPr>
        <w:pStyle w:val="Heading2"/>
      </w:pPr>
      <w:bookmarkStart w:id="20" w:name="_Toc14932355"/>
      <w:r>
        <w:t>17. Reasons Display of OMB Expiration Date is Inappropriate</w:t>
      </w:r>
      <w:bookmarkEnd w:id="20"/>
    </w:p>
    <w:p w:rsidR="00D24E60" w:rsidP="00D24E60" w14:paraId="1AE99E67" w14:textId="77777777"/>
    <w:p w:rsidR="00D24E60" w:rsidP="00D24E60" w14:paraId="0F6E9EC7" w14:textId="77777777">
      <w:r>
        <w:t>CDC is not requesting an exemption from displaying the expiration date.</w:t>
      </w:r>
    </w:p>
    <w:p w:rsidR="00D24E60" w:rsidP="00D24E60" w14:paraId="21CDE51A" w14:textId="77777777"/>
    <w:p w:rsidR="00D24E60" w:rsidP="00D24E60" w14:paraId="72DAE1BF" w14:textId="77777777"/>
    <w:p w:rsidR="00D24E60" w:rsidP="00D24E60" w14:paraId="52134B48" w14:textId="77777777">
      <w:pPr>
        <w:pStyle w:val="Heading2"/>
      </w:pPr>
      <w:bookmarkStart w:id="21" w:name="_Toc14932356"/>
      <w:r>
        <w:t>18. Exceptions to Certification for Paperwork Reduction Act Submissions</w:t>
      </w:r>
      <w:bookmarkEnd w:id="21"/>
    </w:p>
    <w:p w:rsidR="00D24E60" w:rsidP="00D24E60" w14:paraId="493BDC67" w14:textId="77777777"/>
    <w:p w:rsidR="00D24E60" w:rsidP="00D24E60" w14:paraId="18832DB1" w14:textId="77777777">
      <w:r>
        <w:t>No exceptions to certification apply to this request.</w:t>
      </w:r>
    </w:p>
    <w:p w:rsidR="006E6337" w14:paraId="2E0F8E0F" w14:textId="799BE282">
      <w:r>
        <w:rPr>
          <w:noProof/>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146685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3.75pt,11.55pt" to="507.75pt,11.55pt" strokecolor="#4472c4" strokeweight="0.5pt">
                <v:stroke joinstyle="miter"/>
              </v:lin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1135810"/>
      <w:docPartObj>
        <w:docPartGallery w:val="Page Numbers (Bottom of Page)"/>
        <w:docPartUnique/>
      </w:docPartObj>
    </w:sdtPr>
    <w:sdtEndPr>
      <w:rPr>
        <w:noProof/>
      </w:rPr>
    </w:sdtEndPr>
    <w:sdtContent>
      <w:p w:rsidR="00E6243D" w14:paraId="241EDA91" w14:textId="618BAA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63DD6" w14:paraId="7608F8B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2293F"/>
    <w:multiLevelType w:val="hybridMultilevel"/>
    <w:tmpl w:val="42E49A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D37AB1"/>
    <w:multiLevelType w:val="hybridMultilevel"/>
    <w:tmpl w:val="4C9A48A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4C7742"/>
    <w:multiLevelType w:val="hybridMultilevel"/>
    <w:tmpl w:val="EA6E153E"/>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437C75"/>
    <w:multiLevelType w:val="hybridMultilevel"/>
    <w:tmpl w:val="AFCCD26E"/>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2E0E41"/>
    <w:multiLevelType w:val="hybridMultilevel"/>
    <w:tmpl w:val="25A0B9B2"/>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534503"/>
    <w:multiLevelType w:val="hybridMultilevel"/>
    <w:tmpl w:val="5532B9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662F60"/>
    <w:multiLevelType w:val="hybridMultilevel"/>
    <w:tmpl w:val="82E4F170"/>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E06E91"/>
    <w:multiLevelType w:val="hybridMultilevel"/>
    <w:tmpl w:val="176A9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D1344E"/>
    <w:multiLevelType w:val="hybridMultilevel"/>
    <w:tmpl w:val="E0F499B0"/>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DFE002C"/>
    <w:multiLevelType w:val="hybridMultilevel"/>
    <w:tmpl w:val="42E49A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5C530D"/>
    <w:multiLevelType w:val="hybridMultilevel"/>
    <w:tmpl w:val="BCF80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461B7A"/>
    <w:multiLevelType w:val="hybridMultilevel"/>
    <w:tmpl w:val="70363EE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DC0902"/>
    <w:multiLevelType w:val="hybridMultilevel"/>
    <w:tmpl w:val="AAD05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D103650"/>
    <w:multiLevelType w:val="hybridMultilevel"/>
    <w:tmpl w:val="E30AAE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B02470"/>
    <w:multiLevelType w:val="hybridMultilevel"/>
    <w:tmpl w:val="32E61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77716B"/>
    <w:multiLevelType w:val="hybridMultilevel"/>
    <w:tmpl w:val="C4B865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0A4E65"/>
    <w:multiLevelType w:val="hybridMultilevel"/>
    <w:tmpl w:val="A29EF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8F326B"/>
    <w:multiLevelType w:val="hybridMultilevel"/>
    <w:tmpl w:val="C5C25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1A60C4"/>
    <w:multiLevelType w:val="hybridMultilevel"/>
    <w:tmpl w:val="D79647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9AB1498"/>
    <w:multiLevelType w:val="hybridMultilevel"/>
    <w:tmpl w:val="8EDADAE2"/>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DBE5455"/>
    <w:multiLevelType w:val="hybridMultilevel"/>
    <w:tmpl w:val="267A7AC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A8D578D"/>
    <w:multiLevelType w:val="hybridMultilevel"/>
    <w:tmpl w:val="E6726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BD151A5"/>
    <w:multiLevelType w:val="hybridMultilevel"/>
    <w:tmpl w:val="6DCE10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C423A7A"/>
    <w:multiLevelType w:val="hybridMultilevel"/>
    <w:tmpl w:val="3342C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0017768">
    <w:abstractNumId w:val="12"/>
  </w:num>
  <w:num w:numId="2" w16cid:durableId="65961196">
    <w:abstractNumId w:val="12"/>
  </w:num>
  <w:num w:numId="3" w16cid:durableId="1836604425">
    <w:abstractNumId w:val="22"/>
  </w:num>
  <w:num w:numId="4" w16cid:durableId="10687721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6695494">
    <w:abstractNumId w:val="20"/>
  </w:num>
  <w:num w:numId="6" w16cid:durableId="10466412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3191527">
    <w:abstractNumId w:val="13"/>
  </w:num>
  <w:num w:numId="8" w16cid:durableId="1087113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5241990">
    <w:abstractNumId w:val="15"/>
  </w:num>
  <w:num w:numId="10" w16cid:durableId="329791377">
    <w:abstractNumId w:val="15"/>
  </w:num>
  <w:num w:numId="11" w16cid:durableId="540946370">
    <w:abstractNumId w:val="8"/>
  </w:num>
  <w:num w:numId="12" w16cid:durableId="395935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445529">
    <w:abstractNumId w:val="9"/>
  </w:num>
  <w:num w:numId="14" w16cid:durableId="376979206">
    <w:abstractNumId w:val="21"/>
  </w:num>
  <w:num w:numId="15" w16cid:durableId="476723928">
    <w:abstractNumId w:val="0"/>
  </w:num>
  <w:num w:numId="16" w16cid:durableId="2078702205">
    <w:abstractNumId w:val="18"/>
  </w:num>
  <w:num w:numId="17" w16cid:durableId="418873000">
    <w:abstractNumId w:val="7"/>
  </w:num>
  <w:num w:numId="18" w16cid:durableId="1189371971">
    <w:abstractNumId w:val="2"/>
  </w:num>
  <w:num w:numId="19" w16cid:durableId="791480030">
    <w:abstractNumId w:val="6"/>
  </w:num>
  <w:num w:numId="20" w16cid:durableId="542139252">
    <w:abstractNumId w:val="4"/>
  </w:num>
  <w:num w:numId="21" w16cid:durableId="65953868">
    <w:abstractNumId w:val="3"/>
  </w:num>
  <w:num w:numId="22" w16cid:durableId="919295286">
    <w:abstractNumId w:val="19"/>
  </w:num>
  <w:num w:numId="23" w16cid:durableId="1414861541">
    <w:abstractNumId w:val="23"/>
  </w:num>
  <w:num w:numId="24" w16cid:durableId="1145781507">
    <w:abstractNumId w:val="16"/>
  </w:num>
  <w:num w:numId="25" w16cid:durableId="11497454">
    <w:abstractNumId w:val="14"/>
  </w:num>
  <w:num w:numId="26" w16cid:durableId="456921347">
    <w:abstractNumId w:val="10"/>
  </w:num>
  <w:num w:numId="27" w16cid:durableId="1829976595">
    <w:abstractNumId w:val="11"/>
  </w:num>
  <w:num w:numId="28" w16cid:durableId="2009870902">
    <w:abstractNumId w:val="1"/>
  </w:num>
  <w:num w:numId="29" w16cid:durableId="185411373">
    <w:abstractNumId w:val="5"/>
  </w:num>
  <w:num w:numId="30" w16cid:durableId="1185008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60"/>
    <w:rsid w:val="00000403"/>
    <w:rsid w:val="00002FF4"/>
    <w:rsid w:val="00003949"/>
    <w:rsid w:val="00004CAF"/>
    <w:rsid w:val="00004D02"/>
    <w:rsid w:val="000067B2"/>
    <w:rsid w:val="0000793E"/>
    <w:rsid w:val="0001093E"/>
    <w:rsid w:val="00010A64"/>
    <w:rsid w:val="00010B06"/>
    <w:rsid w:val="000114F0"/>
    <w:rsid w:val="00012597"/>
    <w:rsid w:val="00012819"/>
    <w:rsid w:val="0001305A"/>
    <w:rsid w:val="00013385"/>
    <w:rsid w:val="0001340E"/>
    <w:rsid w:val="0001344B"/>
    <w:rsid w:val="00013E1E"/>
    <w:rsid w:val="00013EDE"/>
    <w:rsid w:val="00014BB3"/>
    <w:rsid w:val="0001574C"/>
    <w:rsid w:val="00015CF9"/>
    <w:rsid w:val="00020056"/>
    <w:rsid w:val="00020131"/>
    <w:rsid w:val="000203BA"/>
    <w:rsid w:val="00021354"/>
    <w:rsid w:val="00021870"/>
    <w:rsid w:val="000229AB"/>
    <w:rsid w:val="00024041"/>
    <w:rsid w:val="0002496B"/>
    <w:rsid w:val="0002499A"/>
    <w:rsid w:val="000249F8"/>
    <w:rsid w:val="00025164"/>
    <w:rsid w:val="0002599D"/>
    <w:rsid w:val="00025D98"/>
    <w:rsid w:val="00026064"/>
    <w:rsid w:val="0002725E"/>
    <w:rsid w:val="00027782"/>
    <w:rsid w:val="00033438"/>
    <w:rsid w:val="00033DA3"/>
    <w:rsid w:val="00033F7A"/>
    <w:rsid w:val="000356F2"/>
    <w:rsid w:val="00035918"/>
    <w:rsid w:val="0003635F"/>
    <w:rsid w:val="00041234"/>
    <w:rsid w:val="00043018"/>
    <w:rsid w:val="000430AA"/>
    <w:rsid w:val="00044EA1"/>
    <w:rsid w:val="00046D8A"/>
    <w:rsid w:val="000470BB"/>
    <w:rsid w:val="0004777C"/>
    <w:rsid w:val="0005194E"/>
    <w:rsid w:val="00052B82"/>
    <w:rsid w:val="000534EE"/>
    <w:rsid w:val="000538E2"/>
    <w:rsid w:val="000549CA"/>
    <w:rsid w:val="000553E1"/>
    <w:rsid w:val="000558B7"/>
    <w:rsid w:val="000566EA"/>
    <w:rsid w:val="00060880"/>
    <w:rsid w:val="00062E40"/>
    <w:rsid w:val="000633FD"/>
    <w:rsid w:val="00063976"/>
    <w:rsid w:val="00063DD6"/>
    <w:rsid w:val="00064979"/>
    <w:rsid w:val="00065AC1"/>
    <w:rsid w:val="00065E31"/>
    <w:rsid w:val="00066211"/>
    <w:rsid w:val="00066780"/>
    <w:rsid w:val="0007186C"/>
    <w:rsid w:val="00071C49"/>
    <w:rsid w:val="0007339C"/>
    <w:rsid w:val="00073982"/>
    <w:rsid w:val="00074375"/>
    <w:rsid w:val="00075D88"/>
    <w:rsid w:val="000763A0"/>
    <w:rsid w:val="00076E45"/>
    <w:rsid w:val="000800B9"/>
    <w:rsid w:val="00080994"/>
    <w:rsid w:val="000821EA"/>
    <w:rsid w:val="00083122"/>
    <w:rsid w:val="000835D7"/>
    <w:rsid w:val="0008394A"/>
    <w:rsid w:val="00083D2D"/>
    <w:rsid w:val="000843A3"/>
    <w:rsid w:val="000851AA"/>
    <w:rsid w:val="00085D6E"/>
    <w:rsid w:val="00087E19"/>
    <w:rsid w:val="000910B1"/>
    <w:rsid w:val="000920FF"/>
    <w:rsid w:val="000928F4"/>
    <w:rsid w:val="00092EF8"/>
    <w:rsid w:val="000940BE"/>
    <w:rsid w:val="0009443A"/>
    <w:rsid w:val="000950B7"/>
    <w:rsid w:val="0009556A"/>
    <w:rsid w:val="00095D74"/>
    <w:rsid w:val="00096D9C"/>
    <w:rsid w:val="00097401"/>
    <w:rsid w:val="0009786E"/>
    <w:rsid w:val="0009BAA0"/>
    <w:rsid w:val="000A006E"/>
    <w:rsid w:val="000A09DD"/>
    <w:rsid w:val="000A175E"/>
    <w:rsid w:val="000A226F"/>
    <w:rsid w:val="000A2FAE"/>
    <w:rsid w:val="000A5501"/>
    <w:rsid w:val="000A6831"/>
    <w:rsid w:val="000A7660"/>
    <w:rsid w:val="000B09AC"/>
    <w:rsid w:val="000B0FD5"/>
    <w:rsid w:val="000B1E18"/>
    <w:rsid w:val="000B298D"/>
    <w:rsid w:val="000B3F46"/>
    <w:rsid w:val="000B410D"/>
    <w:rsid w:val="000B46FC"/>
    <w:rsid w:val="000B4EC7"/>
    <w:rsid w:val="000B5181"/>
    <w:rsid w:val="000B5677"/>
    <w:rsid w:val="000B63FC"/>
    <w:rsid w:val="000B67F0"/>
    <w:rsid w:val="000B7315"/>
    <w:rsid w:val="000C0476"/>
    <w:rsid w:val="000C2855"/>
    <w:rsid w:val="000C29F8"/>
    <w:rsid w:val="000C2DF3"/>
    <w:rsid w:val="000C43F2"/>
    <w:rsid w:val="000C4535"/>
    <w:rsid w:val="000C5397"/>
    <w:rsid w:val="000C5510"/>
    <w:rsid w:val="000C5526"/>
    <w:rsid w:val="000C60F9"/>
    <w:rsid w:val="000C69CE"/>
    <w:rsid w:val="000C71B0"/>
    <w:rsid w:val="000C72C2"/>
    <w:rsid w:val="000D0B4E"/>
    <w:rsid w:val="000D182F"/>
    <w:rsid w:val="000D27CC"/>
    <w:rsid w:val="000D2A82"/>
    <w:rsid w:val="000D300C"/>
    <w:rsid w:val="000D3682"/>
    <w:rsid w:val="000D614B"/>
    <w:rsid w:val="000E0126"/>
    <w:rsid w:val="000E02B9"/>
    <w:rsid w:val="000E0407"/>
    <w:rsid w:val="000E3077"/>
    <w:rsid w:val="000E423D"/>
    <w:rsid w:val="000E42D6"/>
    <w:rsid w:val="000E4797"/>
    <w:rsid w:val="000E4B38"/>
    <w:rsid w:val="000E5375"/>
    <w:rsid w:val="000E62B5"/>
    <w:rsid w:val="000E682D"/>
    <w:rsid w:val="000E6DC2"/>
    <w:rsid w:val="000E7978"/>
    <w:rsid w:val="000E7D77"/>
    <w:rsid w:val="000E7DD5"/>
    <w:rsid w:val="000F0465"/>
    <w:rsid w:val="000F1263"/>
    <w:rsid w:val="000F174D"/>
    <w:rsid w:val="000F2EC6"/>
    <w:rsid w:val="000F31C1"/>
    <w:rsid w:val="000F3725"/>
    <w:rsid w:val="000F4759"/>
    <w:rsid w:val="000F48D9"/>
    <w:rsid w:val="000F534C"/>
    <w:rsid w:val="000F6471"/>
    <w:rsid w:val="000F6D1F"/>
    <w:rsid w:val="000F7947"/>
    <w:rsid w:val="001000F9"/>
    <w:rsid w:val="00102DCD"/>
    <w:rsid w:val="001031BA"/>
    <w:rsid w:val="00103341"/>
    <w:rsid w:val="001045FD"/>
    <w:rsid w:val="001049E4"/>
    <w:rsid w:val="00104AB0"/>
    <w:rsid w:val="0010510F"/>
    <w:rsid w:val="00107111"/>
    <w:rsid w:val="001072D1"/>
    <w:rsid w:val="00107DAD"/>
    <w:rsid w:val="001118B6"/>
    <w:rsid w:val="001125A0"/>
    <w:rsid w:val="0011301A"/>
    <w:rsid w:val="00113219"/>
    <w:rsid w:val="00114245"/>
    <w:rsid w:val="0012136C"/>
    <w:rsid w:val="00123196"/>
    <w:rsid w:val="00126028"/>
    <w:rsid w:val="001263BF"/>
    <w:rsid w:val="001270E7"/>
    <w:rsid w:val="0013005A"/>
    <w:rsid w:val="0013040E"/>
    <w:rsid w:val="0013086F"/>
    <w:rsid w:val="0013229C"/>
    <w:rsid w:val="001324F9"/>
    <w:rsid w:val="0013389B"/>
    <w:rsid w:val="00133F8A"/>
    <w:rsid w:val="001348F2"/>
    <w:rsid w:val="00135B65"/>
    <w:rsid w:val="00135E7D"/>
    <w:rsid w:val="00136466"/>
    <w:rsid w:val="00137D25"/>
    <w:rsid w:val="00140115"/>
    <w:rsid w:val="00144D20"/>
    <w:rsid w:val="00144F43"/>
    <w:rsid w:val="00145F7F"/>
    <w:rsid w:val="001476BB"/>
    <w:rsid w:val="001476D0"/>
    <w:rsid w:val="00147794"/>
    <w:rsid w:val="00147999"/>
    <w:rsid w:val="001503F7"/>
    <w:rsid w:val="001513E6"/>
    <w:rsid w:val="001514CD"/>
    <w:rsid w:val="00151AD5"/>
    <w:rsid w:val="001523E3"/>
    <w:rsid w:val="00154669"/>
    <w:rsid w:val="00154DFA"/>
    <w:rsid w:val="00154EBA"/>
    <w:rsid w:val="00155BC2"/>
    <w:rsid w:val="001564DB"/>
    <w:rsid w:val="00156C1C"/>
    <w:rsid w:val="00157A37"/>
    <w:rsid w:val="00157EEA"/>
    <w:rsid w:val="0016397E"/>
    <w:rsid w:val="001663DD"/>
    <w:rsid w:val="00167AE4"/>
    <w:rsid w:val="00170A4C"/>
    <w:rsid w:val="00171593"/>
    <w:rsid w:val="001717A6"/>
    <w:rsid w:val="00172055"/>
    <w:rsid w:val="0017239B"/>
    <w:rsid w:val="00173993"/>
    <w:rsid w:val="00174C64"/>
    <w:rsid w:val="0017602E"/>
    <w:rsid w:val="00177068"/>
    <w:rsid w:val="00180691"/>
    <w:rsid w:val="00180BE1"/>
    <w:rsid w:val="001813CF"/>
    <w:rsid w:val="001823FC"/>
    <w:rsid w:val="00182F87"/>
    <w:rsid w:val="0018373E"/>
    <w:rsid w:val="001839D6"/>
    <w:rsid w:val="001839DA"/>
    <w:rsid w:val="0018699E"/>
    <w:rsid w:val="00187074"/>
    <w:rsid w:val="00187FBF"/>
    <w:rsid w:val="00190A07"/>
    <w:rsid w:val="00191017"/>
    <w:rsid w:val="0019152E"/>
    <w:rsid w:val="00191EFA"/>
    <w:rsid w:val="00192EE2"/>
    <w:rsid w:val="0019464B"/>
    <w:rsid w:val="001952B2"/>
    <w:rsid w:val="001957C5"/>
    <w:rsid w:val="00195FE0"/>
    <w:rsid w:val="0019602C"/>
    <w:rsid w:val="0019748D"/>
    <w:rsid w:val="00197CDD"/>
    <w:rsid w:val="001A16D4"/>
    <w:rsid w:val="001A2F0A"/>
    <w:rsid w:val="001A38D4"/>
    <w:rsid w:val="001A3BB9"/>
    <w:rsid w:val="001A3EFA"/>
    <w:rsid w:val="001A4A6D"/>
    <w:rsid w:val="001A4AC1"/>
    <w:rsid w:val="001A4CC8"/>
    <w:rsid w:val="001A51AA"/>
    <w:rsid w:val="001A58D3"/>
    <w:rsid w:val="001A7CF2"/>
    <w:rsid w:val="001B0C5B"/>
    <w:rsid w:val="001B0CDC"/>
    <w:rsid w:val="001B22A0"/>
    <w:rsid w:val="001B3266"/>
    <w:rsid w:val="001B3391"/>
    <w:rsid w:val="001B37FE"/>
    <w:rsid w:val="001B40A0"/>
    <w:rsid w:val="001B49D6"/>
    <w:rsid w:val="001B53A8"/>
    <w:rsid w:val="001B6BA3"/>
    <w:rsid w:val="001B6E9E"/>
    <w:rsid w:val="001B6FFC"/>
    <w:rsid w:val="001B735B"/>
    <w:rsid w:val="001C01AE"/>
    <w:rsid w:val="001C06E6"/>
    <w:rsid w:val="001C0C98"/>
    <w:rsid w:val="001C0F9E"/>
    <w:rsid w:val="001C1DB8"/>
    <w:rsid w:val="001C208E"/>
    <w:rsid w:val="001C403A"/>
    <w:rsid w:val="001C44AF"/>
    <w:rsid w:val="001C47F0"/>
    <w:rsid w:val="001C7227"/>
    <w:rsid w:val="001D09A6"/>
    <w:rsid w:val="001D18EF"/>
    <w:rsid w:val="001D3D94"/>
    <w:rsid w:val="001D5D0D"/>
    <w:rsid w:val="001D6580"/>
    <w:rsid w:val="001E3028"/>
    <w:rsid w:val="001E48C5"/>
    <w:rsid w:val="001E495A"/>
    <w:rsid w:val="001E7D9D"/>
    <w:rsid w:val="001F02DD"/>
    <w:rsid w:val="001F336B"/>
    <w:rsid w:val="001F3590"/>
    <w:rsid w:val="001F63F5"/>
    <w:rsid w:val="001F6B50"/>
    <w:rsid w:val="001F70D5"/>
    <w:rsid w:val="001F7672"/>
    <w:rsid w:val="00200183"/>
    <w:rsid w:val="00200ECA"/>
    <w:rsid w:val="0020580B"/>
    <w:rsid w:val="002066A8"/>
    <w:rsid w:val="0020770A"/>
    <w:rsid w:val="00207B73"/>
    <w:rsid w:val="002104B6"/>
    <w:rsid w:val="00210EC3"/>
    <w:rsid w:val="00211853"/>
    <w:rsid w:val="00214561"/>
    <w:rsid w:val="0021516B"/>
    <w:rsid w:val="00215495"/>
    <w:rsid w:val="002176A3"/>
    <w:rsid w:val="00217F9A"/>
    <w:rsid w:val="00220974"/>
    <w:rsid w:val="0022280A"/>
    <w:rsid w:val="00222BFA"/>
    <w:rsid w:val="0022350E"/>
    <w:rsid w:val="002247B4"/>
    <w:rsid w:val="00225B86"/>
    <w:rsid w:val="00230E5A"/>
    <w:rsid w:val="00233A21"/>
    <w:rsid w:val="002340EB"/>
    <w:rsid w:val="00234425"/>
    <w:rsid w:val="002356A6"/>
    <w:rsid w:val="002365D7"/>
    <w:rsid w:val="00237066"/>
    <w:rsid w:val="00237A71"/>
    <w:rsid w:val="00240FB8"/>
    <w:rsid w:val="002414D7"/>
    <w:rsid w:val="0024266F"/>
    <w:rsid w:val="00242CCC"/>
    <w:rsid w:val="0024355F"/>
    <w:rsid w:val="00243F00"/>
    <w:rsid w:val="00245B59"/>
    <w:rsid w:val="002461FB"/>
    <w:rsid w:val="00246EC4"/>
    <w:rsid w:val="00247030"/>
    <w:rsid w:val="00250149"/>
    <w:rsid w:val="002506B2"/>
    <w:rsid w:val="0025295C"/>
    <w:rsid w:val="00252C25"/>
    <w:rsid w:val="002539FA"/>
    <w:rsid w:val="0025415B"/>
    <w:rsid w:val="002548EE"/>
    <w:rsid w:val="00256084"/>
    <w:rsid w:val="00256B69"/>
    <w:rsid w:val="00260ACA"/>
    <w:rsid w:val="00265CAB"/>
    <w:rsid w:val="002670B4"/>
    <w:rsid w:val="002671AE"/>
    <w:rsid w:val="00267CEA"/>
    <w:rsid w:val="002728AB"/>
    <w:rsid w:val="00272EB6"/>
    <w:rsid w:val="00273411"/>
    <w:rsid w:val="0027457E"/>
    <w:rsid w:val="002756B9"/>
    <w:rsid w:val="0027663A"/>
    <w:rsid w:val="00277317"/>
    <w:rsid w:val="00280E55"/>
    <w:rsid w:val="0028230E"/>
    <w:rsid w:val="002828E2"/>
    <w:rsid w:val="00283401"/>
    <w:rsid w:val="00285AB3"/>
    <w:rsid w:val="00285FE9"/>
    <w:rsid w:val="00286A18"/>
    <w:rsid w:val="002872A3"/>
    <w:rsid w:val="00290429"/>
    <w:rsid w:val="0029129D"/>
    <w:rsid w:val="00291DF3"/>
    <w:rsid w:val="00294D35"/>
    <w:rsid w:val="00295249"/>
    <w:rsid w:val="002959A5"/>
    <w:rsid w:val="002A0589"/>
    <w:rsid w:val="002A0760"/>
    <w:rsid w:val="002A1E4F"/>
    <w:rsid w:val="002A1EFD"/>
    <w:rsid w:val="002A2639"/>
    <w:rsid w:val="002A2FAC"/>
    <w:rsid w:val="002A3231"/>
    <w:rsid w:val="002A3287"/>
    <w:rsid w:val="002A3822"/>
    <w:rsid w:val="002A3AC3"/>
    <w:rsid w:val="002A3D73"/>
    <w:rsid w:val="002A3E16"/>
    <w:rsid w:val="002A4DFD"/>
    <w:rsid w:val="002A4ED1"/>
    <w:rsid w:val="002A515B"/>
    <w:rsid w:val="002A7347"/>
    <w:rsid w:val="002B1166"/>
    <w:rsid w:val="002B2425"/>
    <w:rsid w:val="002B2D84"/>
    <w:rsid w:val="002B58BA"/>
    <w:rsid w:val="002C066A"/>
    <w:rsid w:val="002C0B17"/>
    <w:rsid w:val="002C2E33"/>
    <w:rsid w:val="002C2EE9"/>
    <w:rsid w:val="002C3215"/>
    <w:rsid w:val="002C427B"/>
    <w:rsid w:val="002C52D1"/>
    <w:rsid w:val="002C5661"/>
    <w:rsid w:val="002C6400"/>
    <w:rsid w:val="002C66AF"/>
    <w:rsid w:val="002C6FF0"/>
    <w:rsid w:val="002C7B36"/>
    <w:rsid w:val="002D0021"/>
    <w:rsid w:val="002D0073"/>
    <w:rsid w:val="002D1EAE"/>
    <w:rsid w:val="002D3C0A"/>
    <w:rsid w:val="002D5205"/>
    <w:rsid w:val="002D658B"/>
    <w:rsid w:val="002D69EF"/>
    <w:rsid w:val="002E0078"/>
    <w:rsid w:val="002E05C2"/>
    <w:rsid w:val="002E2256"/>
    <w:rsid w:val="002E279F"/>
    <w:rsid w:val="002E28CE"/>
    <w:rsid w:val="002E3F08"/>
    <w:rsid w:val="002E563B"/>
    <w:rsid w:val="002E600A"/>
    <w:rsid w:val="002E6085"/>
    <w:rsid w:val="002E7724"/>
    <w:rsid w:val="002E7C5B"/>
    <w:rsid w:val="002F029E"/>
    <w:rsid w:val="002F14F7"/>
    <w:rsid w:val="002F23BD"/>
    <w:rsid w:val="002F2589"/>
    <w:rsid w:val="002F2E2F"/>
    <w:rsid w:val="002F3976"/>
    <w:rsid w:val="002F4007"/>
    <w:rsid w:val="002F4690"/>
    <w:rsid w:val="002F5A64"/>
    <w:rsid w:val="002F73EA"/>
    <w:rsid w:val="002F7A9E"/>
    <w:rsid w:val="002F7F75"/>
    <w:rsid w:val="00300775"/>
    <w:rsid w:val="0030087C"/>
    <w:rsid w:val="00300B1F"/>
    <w:rsid w:val="00300FF0"/>
    <w:rsid w:val="00301107"/>
    <w:rsid w:val="00301AAF"/>
    <w:rsid w:val="00302DD5"/>
    <w:rsid w:val="00303003"/>
    <w:rsid w:val="00303A0E"/>
    <w:rsid w:val="00304472"/>
    <w:rsid w:val="003058DA"/>
    <w:rsid w:val="00306DE7"/>
    <w:rsid w:val="003102AF"/>
    <w:rsid w:val="00313427"/>
    <w:rsid w:val="00316330"/>
    <w:rsid w:val="00321F1F"/>
    <w:rsid w:val="00322509"/>
    <w:rsid w:val="00322AFE"/>
    <w:rsid w:val="00322BEC"/>
    <w:rsid w:val="0032364A"/>
    <w:rsid w:val="00323B5E"/>
    <w:rsid w:val="00323BD9"/>
    <w:rsid w:val="0032425B"/>
    <w:rsid w:val="003253E3"/>
    <w:rsid w:val="003257FB"/>
    <w:rsid w:val="003271A7"/>
    <w:rsid w:val="0033046D"/>
    <w:rsid w:val="00330987"/>
    <w:rsid w:val="00330D05"/>
    <w:rsid w:val="00330DE4"/>
    <w:rsid w:val="00331B29"/>
    <w:rsid w:val="00335CB4"/>
    <w:rsid w:val="00335F82"/>
    <w:rsid w:val="00341BD8"/>
    <w:rsid w:val="00341E10"/>
    <w:rsid w:val="00344C81"/>
    <w:rsid w:val="00344F73"/>
    <w:rsid w:val="00346650"/>
    <w:rsid w:val="00346DFB"/>
    <w:rsid w:val="00347826"/>
    <w:rsid w:val="0035005C"/>
    <w:rsid w:val="003500A3"/>
    <w:rsid w:val="00351609"/>
    <w:rsid w:val="003522A4"/>
    <w:rsid w:val="00352F7D"/>
    <w:rsid w:val="00353562"/>
    <w:rsid w:val="00353732"/>
    <w:rsid w:val="00353D21"/>
    <w:rsid w:val="00353E0B"/>
    <w:rsid w:val="00355128"/>
    <w:rsid w:val="0035616D"/>
    <w:rsid w:val="00356213"/>
    <w:rsid w:val="003569F9"/>
    <w:rsid w:val="00356C4C"/>
    <w:rsid w:val="003573A5"/>
    <w:rsid w:val="003573D9"/>
    <w:rsid w:val="00357A67"/>
    <w:rsid w:val="003608F6"/>
    <w:rsid w:val="00360C11"/>
    <w:rsid w:val="003612AA"/>
    <w:rsid w:val="00361D58"/>
    <w:rsid w:val="0036227A"/>
    <w:rsid w:val="0036255B"/>
    <w:rsid w:val="00363025"/>
    <w:rsid w:val="00363DF9"/>
    <w:rsid w:val="00364453"/>
    <w:rsid w:val="00364B0C"/>
    <w:rsid w:val="00364E9E"/>
    <w:rsid w:val="00365D34"/>
    <w:rsid w:val="00370ED2"/>
    <w:rsid w:val="003715D4"/>
    <w:rsid w:val="00371663"/>
    <w:rsid w:val="003719FC"/>
    <w:rsid w:val="00371C8E"/>
    <w:rsid w:val="00371F22"/>
    <w:rsid w:val="00372D25"/>
    <w:rsid w:val="003732B3"/>
    <w:rsid w:val="0037433F"/>
    <w:rsid w:val="00374C2F"/>
    <w:rsid w:val="00375544"/>
    <w:rsid w:val="00377765"/>
    <w:rsid w:val="00380314"/>
    <w:rsid w:val="003806A2"/>
    <w:rsid w:val="00381897"/>
    <w:rsid w:val="00384C6D"/>
    <w:rsid w:val="00386AEF"/>
    <w:rsid w:val="0038731E"/>
    <w:rsid w:val="00387464"/>
    <w:rsid w:val="003903E1"/>
    <w:rsid w:val="00392006"/>
    <w:rsid w:val="00392024"/>
    <w:rsid w:val="00392A04"/>
    <w:rsid w:val="00392AAC"/>
    <w:rsid w:val="00392EF0"/>
    <w:rsid w:val="00393FFB"/>
    <w:rsid w:val="00394A3B"/>
    <w:rsid w:val="00394BBA"/>
    <w:rsid w:val="00394E14"/>
    <w:rsid w:val="0039580B"/>
    <w:rsid w:val="003961CD"/>
    <w:rsid w:val="003A0660"/>
    <w:rsid w:val="003A0D02"/>
    <w:rsid w:val="003A234A"/>
    <w:rsid w:val="003A2E83"/>
    <w:rsid w:val="003A353E"/>
    <w:rsid w:val="003A3DBF"/>
    <w:rsid w:val="003A3FD4"/>
    <w:rsid w:val="003A543D"/>
    <w:rsid w:val="003A5603"/>
    <w:rsid w:val="003A6E3F"/>
    <w:rsid w:val="003A7657"/>
    <w:rsid w:val="003A7D11"/>
    <w:rsid w:val="003B0739"/>
    <w:rsid w:val="003B0DE6"/>
    <w:rsid w:val="003B19CE"/>
    <w:rsid w:val="003B1A3E"/>
    <w:rsid w:val="003B204B"/>
    <w:rsid w:val="003B2C8B"/>
    <w:rsid w:val="003B4635"/>
    <w:rsid w:val="003B4E0B"/>
    <w:rsid w:val="003B548D"/>
    <w:rsid w:val="003B5F0C"/>
    <w:rsid w:val="003B735F"/>
    <w:rsid w:val="003B7686"/>
    <w:rsid w:val="003C1215"/>
    <w:rsid w:val="003C1EFF"/>
    <w:rsid w:val="003C205D"/>
    <w:rsid w:val="003C37E1"/>
    <w:rsid w:val="003C448D"/>
    <w:rsid w:val="003C6509"/>
    <w:rsid w:val="003C6DC0"/>
    <w:rsid w:val="003C720E"/>
    <w:rsid w:val="003C7D43"/>
    <w:rsid w:val="003D00D0"/>
    <w:rsid w:val="003D1195"/>
    <w:rsid w:val="003D13F4"/>
    <w:rsid w:val="003D178F"/>
    <w:rsid w:val="003D1ADE"/>
    <w:rsid w:val="003D3980"/>
    <w:rsid w:val="003D45CB"/>
    <w:rsid w:val="003D4EF3"/>
    <w:rsid w:val="003D518A"/>
    <w:rsid w:val="003D5C9F"/>
    <w:rsid w:val="003D7D01"/>
    <w:rsid w:val="003E101F"/>
    <w:rsid w:val="003E1507"/>
    <w:rsid w:val="003E22CF"/>
    <w:rsid w:val="003E2315"/>
    <w:rsid w:val="003E273F"/>
    <w:rsid w:val="003E2F04"/>
    <w:rsid w:val="003E3D68"/>
    <w:rsid w:val="003E3F7C"/>
    <w:rsid w:val="003E483F"/>
    <w:rsid w:val="003E58AC"/>
    <w:rsid w:val="003E5E09"/>
    <w:rsid w:val="003E6A33"/>
    <w:rsid w:val="003E6BC7"/>
    <w:rsid w:val="003F086D"/>
    <w:rsid w:val="003F148B"/>
    <w:rsid w:val="003F2284"/>
    <w:rsid w:val="003F3C44"/>
    <w:rsid w:val="003F426C"/>
    <w:rsid w:val="003F42B1"/>
    <w:rsid w:val="003F69DF"/>
    <w:rsid w:val="003F6CB5"/>
    <w:rsid w:val="003F72B0"/>
    <w:rsid w:val="00401EED"/>
    <w:rsid w:val="00402373"/>
    <w:rsid w:val="00404136"/>
    <w:rsid w:val="00405184"/>
    <w:rsid w:val="004056F6"/>
    <w:rsid w:val="0041013E"/>
    <w:rsid w:val="004124A9"/>
    <w:rsid w:val="004127FD"/>
    <w:rsid w:val="00413285"/>
    <w:rsid w:val="00413520"/>
    <w:rsid w:val="0041362E"/>
    <w:rsid w:val="004147A9"/>
    <w:rsid w:val="00414FB1"/>
    <w:rsid w:val="0041608C"/>
    <w:rsid w:val="00416136"/>
    <w:rsid w:val="004169D7"/>
    <w:rsid w:val="00416B91"/>
    <w:rsid w:val="00417BD3"/>
    <w:rsid w:val="004201BE"/>
    <w:rsid w:val="00420D44"/>
    <w:rsid w:val="004210EC"/>
    <w:rsid w:val="004221A8"/>
    <w:rsid w:val="0042235E"/>
    <w:rsid w:val="004249DB"/>
    <w:rsid w:val="0042556E"/>
    <w:rsid w:val="004257AA"/>
    <w:rsid w:val="00427BC5"/>
    <w:rsid w:val="00434B1D"/>
    <w:rsid w:val="00434B8F"/>
    <w:rsid w:val="004354C3"/>
    <w:rsid w:val="00435A7A"/>
    <w:rsid w:val="00437164"/>
    <w:rsid w:val="00437215"/>
    <w:rsid w:val="00440107"/>
    <w:rsid w:val="004402E2"/>
    <w:rsid w:val="004410CE"/>
    <w:rsid w:val="0044168C"/>
    <w:rsid w:val="00442144"/>
    <w:rsid w:val="00443626"/>
    <w:rsid w:val="00444273"/>
    <w:rsid w:val="00444657"/>
    <w:rsid w:val="00444DA2"/>
    <w:rsid w:val="00445D1E"/>
    <w:rsid w:val="00445F20"/>
    <w:rsid w:val="00446035"/>
    <w:rsid w:val="0044654A"/>
    <w:rsid w:val="00446F15"/>
    <w:rsid w:val="004477D1"/>
    <w:rsid w:val="00447E8C"/>
    <w:rsid w:val="004503CD"/>
    <w:rsid w:val="00453711"/>
    <w:rsid w:val="00456056"/>
    <w:rsid w:val="004569E0"/>
    <w:rsid w:val="00456BD1"/>
    <w:rsid w:val="00457589"/>
    <w:rsid w:val="00461D9C"/>
    <w:rsid w:val="0046258A"/>
    <w:rsid w:val="00463FD6"/>
    <w:rsid w:val="0046456D"/>
    <w:rsid w:val="004663D8"/>
    <w:rsid w:val="00470BAE"/>
    <w:rsid w:val="00471D48"/>
    <w:rsid w:val="00472237"/>
    <w:rsid w:val="00472E33"/>
    <w:rsid w:val="004734B3"/>
    <w:rsid w:val="00473785"/>
    <w:rsid w:val="0047381F"/>
    <w:rsid w:val="00474964"/>
    <w:rsid w:val="00475946"/>
    <w:rsid w:val="00477A19"/>
    <w:rsid w:val="004811E3"/>
    <w:rsid w:val="0048172C"/>
    <w:rsid w:val="0048299B"/>
    <w:rsid w:val="0048419B"/>
    <w:rsid w:val="004850AB"/>
    <w:rsid w:val="00485786"/>
    <w:rsid w:val="00485BFD"/>
    <w:rsid w:val="00485F41"/>
    <w:rsid w:val="00487091"/>
    <w:rsid w:val="004870E7"/>
    <w:rsid w:val="00491C77"/>
    <w:rsid w:val="00491D49"/>
    <w:rsid w:val="00491EA3"/>
    <w:rsid w:val="00492381"/>
    <w:rsid w:val="00496A34"/>
    <w:rsid w:val="00496AB3"/>
    <w:rsid w:val="004A0317"/>
    <w:rsid w:val="004A0E97"/>
    <w:rsid w:val="004A13F0"/>
    <w:rsid w:val="004A29F5"/>
    <w:rsid w:val="004A3AAF"/>
    <w:rsid w:val="004A3C20"/>
    <w:rsid w:val="004A459A"/>
    <w:rsid w:val="004A5EB7"/>
    <w:rsid w:val="004A60FB"/>
    <w:rsid w:val="004A6B6B"/>
    <w:rsid w:val="004A6F8D"/>
    <w:rsid w:val="004A7394"/>
    <w:rsid w:val="004A76DC"/>
    <w:rsid w:val="004B03F1"/>
    <w:rsid w:val="004B463B"/>
    <w:rsid w:val="004B4AAD"/>
    <w:rsid w:val="004B6A61"/>
    <w:rsid w:val="004B6ABC"/>
    <w:rsid w:val="004B6C3E"/>
    <w:rsid w:val="004C06C9"/>
    <w:rsid w:val="004C1302"/>
    <w:rsid w:val="004C1D53"/>
    <w:rsid w:val="004C2D3C"/>
    <w:rsid w:val="004C3093"/>
    <w:rsid w:val="004C4E0E"/>
    <w:rsid w:val="004C669F"/>
    <w:rsid w:val="004C76A2"/>
    <w:rsid w:val="004C77D7"/>
    <w:rsid w:val="004D0ECC"/>
    <w:rsid w:val="004D166E"/>
    <w:rsid w:val="004D16DD"/>
    <w:rsid w:val="004D291C"/>
    <w:rsid w:val="004D47B1"/>
    <w:rsid w:val="004D4923"/>
    <w:rsid w:val="004D57A4"/>
    <w:rsid w:val="004D70DF"/>
    <w:rsid w:val="004E0FC6"/>
    <w:rsid w:val="004E18F4"/>
    <w:rsid w:val="004E224D"/>
    <w:rsid w:val="004E2EA3"/>
    <w:rsid w:val="004E2FA8"/>
    <w:rsid w:val="004E48C3"/>
    <w:rsid w:val="004E6B24"/>
    <w:rsid w:val="004E6C49"/>
    <w:rsid w:val="004E6CC5"/>
    <w:rsid w:val="004E74AD"/>
    <w:rsid w:val="004E7779"/>
    <w:rsid w:val="004F1186"/>
    <w:rsid w:val="004F2C19"/>
    <w:rsid w:val="004F3645"/>
    <w:rsid w:val="004F3AAB"/>
    <w:rsid w:val="004F3CCD"/>
    <w:rsid w:val="004F447A"/>
    <w:rsid w:val="004F463B"/>
    <w:rsid w:val="004F4FC1"/>
    <w:rsid w:val="004F5B41"/>
    <w:rsid w:val="005000BB"/>
    <w:rsid w:val="005002EA"/>
    <w:rsid w:val="00501CB4"/>
    <w:rsid w:val="00503AB7"/>
    <w:rsid w:val="00504214"/>
    <w:rsid w:val="00504245"/>
    <w:rsid w:val="00504511"/>
    <w:rsid w:val="00504FE2"/>
    <w:rsid w:val="005052F6"/>
    <w:rsid w:val="005069E9"/>
    <w:rsid w:val="00511A7D"/>
    <w:rsid w:val="005122EB"/>
    <w:rsid w:val="0051327D"/>
    <w:rsid w:val="00516291"/>
    <w:rsid w:val="00516CC8"/>
    <w:rsid w:val="00516F55"/>
    <w:rsid w:val="0052002D"/>
    <w:rsid w:val="00520713"/>
    <w:rsid w:val="00520C6A"/>
    <w:rsid w:val="00522293"/>
    <w:rsid w:val="005227A3"/>
    <w:rsid w:val="00523479"/>
    <w:rsid w:val="00524159"/>
    <w:rsid w:val="00524291"/>
    <w:rsid w:val="005246D3"/>
    <w:rsid w:val="0052471A"/>
    <w:rsid w:val="00524972"/>
    <w:rsid w:val="00524C7D"/>
    <w:rsid w:val="00524E1E"/>
    <w:rsid w:val="00526DEF"/>
    <w:rsid w:val="00527AE1"/>
    <w:rsid w:val="005312C0"/>
    <w:rsid w:val="00531FF6"/>
    <w:rsid w:val="00532F93"/>
    <w:rsid w:val="005340BA"/>
    <w:rsid w:val="005349D1"/>
    <w:rsid w:val="00534E28"/>
    <w:rsid w:val="005350BE"/>
    <w:rsid w:val="005358A7"/>
    <w:rsid w:val="00535A19"/>
    <w:rsid w:val="00536497"/>
    <w:rsid w:val="00536A48"/>
    <w:rsid w:val="0054213E"/>
    <w:rsid w:val="005426AF"/>
    <w:rsid w:val="005439F8"/>
    <w:rsid w:val="00543AB3"/>
    <w:rsid w:val="00543B61"/>
    <w:rsid w:val="00544948"/>
    <w:rsid w:val="00546574"/>
    <w:rsid w:val="00546784"/>
    <w:rsid w:val="0054734B"/>
    <w:rsid w:val="005507B8"/>
    <w:rsid w:val="00550B22"/>
    <w:rsid w:val="00551534"/>
    <w:rsid w:val="00552D45"/>
    <w:rsid w:val="0055469A"/>
    <w:rsid w:val="005551A7"/>
    <w:rsid w:val="00555530"/>
    <w:rsid w:val="0055563A"/>
    <w:rsid w:val="00555F86"/>
    <w:rsid w:val="005577F1"/>
    <w:rsid w:val="005625D3"/>
    <w:rsid w:val="00562A4B"/>
    <w:rsid w:val="0056538F"/>
    <w:rsid w:val="005701C4"/>
    <w:rsid w:val="00570CDC"/>
    <w:rsid w:val="00571DE9"/>
    <w:rsid w:val="00571E32"/>
    <w:rsid w:val="005725FE"/>
    <w:rsid w:val="005734E3"/>
    <w:rsid w:val="005737C3"/>
    <w:rsid w:val="00573AD7"/>
    <w:rsid w:val="00582398"/>
    <w:rsid w:val="00582A81"/>
    <w:rsid w:val="00584143"/>
    <w:rsid w:val="005847EE"/>
    <w:rsid w:val="0058481E"/>
    <w:rsid w:val="00585F4B"/>
    <w:rsid w:val="00586398"/>
    <w:rsid w:val="00590AF3"/>
    <w:rsid w:val="00590E08"/>
    <w:rsid w:val="005923D1"/>
    <w:rsid w:val="00593A1C"/>
    <w:rsid w:val="00593AB5"/>
    <w:rsid w:val="0059532E"/>
    <w:rsid w:val="00595861"/>
    <w:rsid w:val="00595C5B"/>
    <w:rsid w:val="005A0B54"/>
    <w:rsid w:val="005A2397"/>
    <w:rsid w:val="005A2800"/>
    <w:rsid w:val="005A3E45"/>
    <w:rsid w:val="005A4E3D"/>
    <w:rsid w:val="005A5122"/>
    <w:rsid w:val="005A5631"/>
    <w:rsid w:val="005A57D2"/>
    <w:rsid w:val="005A61DA"/>
    <w:rsid w:val="005A656A"/>
    <w:rsid w:val="005B0382"/>
    <w:rsid w:val="005B102A"/>
    <w:rsid w:val="005B2422"/>
    <w:rsid w:val="005B38AD"/>
    <w:rsid w:val="005B3973"/>
    <w:rsid w:val="005B4DC5"/>
    <w:rsid w:val="005B6061"/>
    <w:rsid w:val="005C150B"/>
    <w:rsid w:val="005C1B82"/>
    <w:rsid w:val="005C2798"/>
    <w:rsid w:val="005C37A8"/>
    <w:rsid w:val="005C47C6"/>
    <w:rsid w:val="005C4FD8"/>
    <w:rsid w:val="005C511C"/>
    <w:rsid w:val="005C6D0A"/>
    <w:rsid w:val="005C6EB9"/>
    <w:rsid w:val="005C7772"/>
    <w:rsid w:val="005C7948"/>
    <w:rsid w:val="005D08CA"/>
    <w:rsid w:val="005D0EBB"/>
    <w:rsid w:val="005D1EB9"/>
    <w:rsid w:val="005D2E44"/>
    <w:rsid w:val="005D63CA"/>
    <w:rsid w:val="005D6595"/>
    <w:rsid w:val="005D6A88"/>
    <w:rsid w:val="005D7265"/>
    <w:rsid w:val="005E10D0"/>
    <w:rsid w:val="005E1AB2"/>
    <w:rsid w:val="005E4189"/>
    <w:rsid w:val="005E48C6"/>
    <w:rsid w:val="005E5A37"/>
    <w:rsid w:val="005E662B"/>
    <w:rsid w:val="005F19D9"/>
    <w:rsid w:val="005F2206"/>
    <w:rsid w:val="005F293F"/>
    <w:rsid w:val="005F3094"/>
    <w:rsid w:val="005F3DE2"/>
    <w:rsid w:val="005F7011"/>
    <w:rsid w:val="005F76FD"/>
    <w:rsid w:val="005F7FD8"/>
    <w:rsid w:val="00600496"/>
    <w:rsid w:val="00604DAF"/>
    <w:rsid w:val="006060C0"/>
    <w:rsid w:val="00606572"/>
    <w:rsid w:val="006077F0"/>
    <w:rsid w:val="00607CAD"/>
    <w:rsid w:val="0061161D"/>
    <w:rsid w:val="00612D48"/>
    <w:rsid w:val="00612E82"/>
    <w:rsid w:val="006131D7"/>
    <w:rsid w:val="00613D24"/>
    <w:rsid w:val="00614318"/>
    <w:rsid w:val="0061442E"/>
    <w:rsid w:val="00614610"/>
    <w:rsid w:val="00614EBE"/>
    <w:rsid w:val="00615019"/>
    <w:rsid w:val="00615093"/>
    <w:rsid w:val="00616607"/>
    <w:rsid w:val="0061668D"/>
    <w:rsid w:val="0061676B"/>
    <w:rsid w:val="006168EB"/>
    <w:rsid w:val="0061733D"/>
    <w:rsid w:val="00617BB2"/>
    <w:rsid w:val="00617EFD"/>
    <w:rsid w:val="0062088E"/>
    <w:rsid w:val="006214D7"/>
    <w:rsid w:val="00621544"/>
    <w:rsid w:val="00621E7F"/>
    <w:rsid w:val="006229E6"/>
    <w:rsid w:val="006231C7"/>
    <w:rsid w:val="0062352E"/>
    <w:rsid w:val="00623AC1"/>
    <w:rsid w:val="00625300"/>
    <w:rsid w:val="006258AB"/>
    <w:rsid w:val="00625B00"/>
    <w:rsid w:val="00625E73"/>
    <w:rsid w:val="00625ED8"/>
    <w:rsid w:val="0063105D"/>
    <w:rsid w:val="00631249"/>
    <w:rsid w:val="00631F87"/>
    <w:rsid w:val="00632183"/>
    <w:rsid w:val="00633460"/>
    <w:rsid w:val="0063506E"/>
    <w:rsid w:val="00636490"/>
    <w:rsid w:val="00636B99"/>
    <w:rsid w:val="00641358"/>
    <w:rsid w:val="0064165A"/>
    <w:rsid w:val="006424CB"/>
    <w:rsid w:val="0064359E"/>
    <w:rsid w:val="00643B08"/>
    <w:rsid w:val="00643E8B"/>
    <w:rsid w:val="006441BB"/>
    <w:rsid w:val="00644489"/>
    <w:rsid w:val="00645197"/>
    <w:rsid w:val="00645490"/>
    <w:rsid w:val="00645AC3"/>
    <w:rsid w:val="00647388"/>
    <w:rsid w:val="00647873"/>
    <w:rsid w:val="00647D16"/>
    <w:rsid w:val="00647E4B"/>
    <w:rsid w:val="00650EF2"/>
    <w:rsid w:val="00651EE8"/>
    <w:rsid w:val="00653130"/>
    <w:rsid w:val="0065325A"/>
    <w:rsid w:val="00653C18"/>
    <w:rsid w:val="00654EE6"/>
    <w:rsid w:val="006556D3"/>
    <w:rsid w:val="00656344"/>
    <w:rsid w:val="00657973"/>
    <w:rsid w:val="006602BB"/>
    <w:rsid w:val="00660A25"/>
    <w:rsid w:val="00660A98"/>
    <w:rsid w:val="0066165C"/>
    <w:rsid w:val="00661715"/>
    <w:rsid w:val="00662232"/>
    <w:rsid w:val="00662ACF"/>
    <w:rsid w:val="0066505E"/>
    <w:rsid w:val="006657FD"/>
    <w:rsid w:val="00665F42"/>
    <w:rsid w:val="006663DC"/>
    <w:rsid w:val="00667010"/>
    <w:rsid w:val="0066726C"/>
    <w:rsid w:val="00667305"/>
    <w:rsid w:val="0066753C"/>
    <w:rsid w:val="00667591"/>
    <w:rsid w:val="00670345"/>
    <w:rsid w:val="006703DE"/>
    <w:rsid w:val="006713D8"/>
    <w:rsid w:val="00671D22"/>
    <w:rsid w:val="00672F82"/>
    <w:rsid w:val="00674124"/>
    <w:rsid w:val="00674A59"/>
    <w:rsid w:val="00675443"/>
    <w:rsid w:val="00677539"/>
    <w:rsid w:val="00680607"/>
    <w:rsid w:val="00682674"/>
    <w:rsid w:val="006828B9"/>
    <w:rsid w:val="00684EBC"/>
    <w:rsid w:val="00685C71"/>
    <w:rsid w:val="006862D8"/>
    <w:rsid w:val="00686832"/>
    <w:rsid w:val="006918DE"/>
    <w:rsid w:val="0069283E"/>
    <w:rsid w:val="0069336A"/>
    <w:rsid w:val="00693AFC"/>
    <w:rsid w:val="00694293"/>
    <w:rsid w:val="006944AC"/>
    <w:rsid w:val="0069474A"/>
    <w:rsid w:val="00697CAD"/>
    <w:rsid w:val="006A0585"/>
    <w:rsid w:val="006A09FB"/>
    <w:rsid w:val="006A1001"/>
    <w:rsid w:val="006A1C95"/>
    <w:rsid w:val="006A262C"/>
    <w:rsid w:val="006A32D5"/>
    <w:rsid w:val="006A3F99"/>
    <w:rsid w:val="006A4269"/>
    <w:rsid w:val="006A48C5"/>
    <w:rsid w:val="006A6A49"/>
    <w:rsid w:val="006A7568"/>
    <w:rsid w:val="006B0136"/>
    <w:rsid w:val="006B03B1"/>
    <w:rsid w:val="006B05CB"/>
    <w:rsid w:val="006B0D80"/>
    <w:rsid w:val="006B116C"/>
    <w:rsid w:val="006B323C"/>
    <w:rsid w:val="006B405C"/>
    <w:rsid w:val="006B42AE"/>
    <w:rsid w:val="006B570A"/>
    <w:rsid w:val="006B6F46"/>
    <w:rsid w:val="006B6FE5"/>
    <w:rsid w:val="006B73E4"/>
    <w:rsid w:val="006B7AF9"/>
    <w:rsid w:val="006C0779"/>
    <w:rsid w:val="006C12AD"/>
    <w:rsid w:val="006C20C1"/>
    <w:rsid w:val="006C32BF"/>
    <w:rsid w:val="006C33E8"/>
    <w:rsid w:val="006C4543"/>
    <w:rsid w:val="006C6E5E"/>
    <w:rsid w:val="006C7743"/>
    <w:rsid w:val="006C78D0"/>
    <w:rsid w:val="006D0519"/>
    <w:rsid w:val="006D21BF"/>
    <w:rsid w:val="006D254B"/>
    <w:rsid w:val="006D2659"/>
    <w:rsid w:val="006D2845"/>
    <w:rsid w:val="006D3090"/>
    <w:rsid w:val="006D31F3"/>
    <w:rsid w:val="006D339D"/>
    <w:rsid w:val="006D3B13"/>
    <w:rsid w:val="006D428D"/>
    <w:rsid w:val="006D4D0C"/>
    <w:rsid w:val="006D56AC"/>
    <w:rsid w:val="006D684F"/>
    <w:rsid w:val="006D6B24"/>
    <w:rsid w:val="006D7BA4"/>
    <w:rsid w:val="006E16BB"/>
    <w:rsid w:val="006E2511"/>
    <w:rsid w:val="006E2FBD"/>
    <w:rsid w:val="006E3198"/>
    <w:rsid w:val="006E3B7C"/>
    <w:rsid w:val="006E4E8E"/>
    <w:rsid w:val="006E5300"/>
    <w:rsid w:val="006E6337"/>
    <w:rsid w:val="006E63EB"/>
    <w:rsid w:val="006E7DE3"/>
    <w:rsid w:val="006E7EDE"/>
    <w:rsid w:val="006F1F35"/>
    <w:rsid w:val="006F20EC"/>
    <w:rsid w:val="006F2255"/>
    <w:rsid w:val="006F37AD"/>
    <w:rsid w:val="006F49FF"/>
    <w:rsid w:val="006F4DE5"/>
    <w:rsid w:val="006F51F3"/>
    <w:rsid w:val="006F6BA3"/>
    <w:rsid w:val="006F6BF6"/>
    <w:rsid w:val="006F71E2"/>
    <w:rsid w:val="006F742E"/>
    <w:rsid w:val="006F7962"/>
    <w:rsid w:val="00700902"/>
    <w:rsid w:val="0070183C"/>
    <w:rsid w:val="00701A5A"/>
    <w:rsid w:val="007024C8"/>
    <w:rsid w:val="0070279C"/>
    <w:rsid w:val="00703D69"/>
    <w:rsid w:val="007055F4"/>
    <w:rsid w:val="00706D74"/>
    <w:rsid w:val="00707867"/>
    <w:rsid w:val="00711FD1"/>
    <w:rsid w:val="0071356E"/>
    <w:rsid w:val="0071491B"/>
    <w:rsid w:val="00715666"/>
    <w:rsid w:val="00715BF5"/>
    <w:rsid w:val="00715E5F"/>
    <w:rsid w:val="0071628A"/>
    <w:rsid w:val="007165B6"/>
    <w:rsid w:val="007179AB"/>
    <w:rsid w:val="00723064"/>
    <w:rsid w:val="00726591"/>
    <w:rsid w:val="007268F9"/>
    <w:rsid w:val="00730BF8"/>
    <w:rsid w:val="00731FF4"/>
    <w:rsid w:val="00732419"/>
    <w:rsid w:val="007327B4"/>
    <w:rsid w:val="00732868"/>
    <w:rsid w:val="00733EC8"/>
    <w:rsid w:val="0073415C"/>
    <w:rsid w:val="00734165"/>
    <w:rsid w:val="007343E9"/>
    <w:rsid w:val="00734630"/>
    <w:rsid w:val="00735B28"/>
    <w:rsid w:val="00736CAF"/>
    <w:rsid w:val="0074139A"/>
    <w:rsid w:val="00743917"/>
    <w:rsid w:val="00743978"/>
    <w:rsid w:val="00745576"/>
    <w:rsid w:val="00747432"/>
    <w:rsid w:val="00747745"/>
    <w:rsid w:val="00747C73"/>
    <w:rsid w:val="007511C8"/>
    <w:rsid w:val="00755903"/>
    <w:rsid w:val="00755B70"/>
    <w:rsid w:val="00755BC4"/>
    <w:rsid w:val="00756C61"/>
    <w:rsid w:val="00757383"/>
    <w:rsid w:val="00757D48"/>
    <w:rsid w:val="00761CD1"/>
    <w:rsid w:val="00762F1A"/>
    <w:rsid w:val="00767141"/>
    <w:rsid w:val="00767E78"/>
    <w:rsid w:val="00770545"/>
    <w:rsid w:val="00771260"/>
    <w:rsid w:val="0077185C"/>
    <w:rsid w:val="00773292"/>
    <w:rsid w:val="0077385C"/>
    <w:rsid w:val="00774D53"/>
    <w:rsid w:val="007751C8"/>
    <w:rsid w:val="007754C9"/>
    <w:rsid w:val="00775A38"/>
    <w:rsid w:val="00776D82"/>
    <w:rsid w:val="007774D1"/>
    <w:rsid w:val="0078186F"/>
    <w:rsid w:val="00781F88"/>
    <w:rsid w:val="007820FA"/>
    <w:rsid w:val="007847CA"/>
    <w:rsid w:val="00785539"/>
    <w:rsid w:val="00786B14"/>
    <w:rsid w:val="00786CE1"/>
    <w:rsid w:val="00791D63"/>
    <w:rsid w:val="00791E4D"/>
    <w:rsid w:val="007927FA"/>
    <w:rsid w:val="00794168"/>
    <w:rsid w:val="00795C8C"/>
    <w:rsid w:val="0079661E"/>
    <w:rsid w:val="00796C5F"/>
    <w:rsid w:val="00797CB0"/>
    <w:rsid w:val="007A1B50"/>
    <w:rsid w:val="007A283C"/>
    <w:rsid w:val="007A2FA4"/>
    <w:rsid w:val="007A41D8"/>
    <w:rsid w:val="007A6F24"/>
    <w:rsid w:val="007B10AE"/>
    <w:rsid w:val="007B1927"/>
    <w:rsid w:val="007B21CA"/>
    <w:rsid w:val="007B22CD"/>
    <w:rsid w:val="007B2A3E"/>
    <w:rsid w:val="007B2BF7"/>
    <w:rsid w:val="007B3AEF"/>
    <w:rsid w:val="007B40D9"/>
    <w:rsid w:val="007B45FA"/>
    <w:rsid w:val="007B505E"/>
    <w:rsid w:val="007B51AE"/>
    <w:rsid w:val="007B5FB3"/>
    <w:rsid w:val="007B6694"/>
    <w:rsid w:val="007B7E45"/>
    <w:rsid w:val="007C1706"/>
    <w:rsid w:val="007C23EF"/>
    <w:rsid w:val="007C3578"/>
    <w:rsid w:val="007C3BAB"/>
    <w:rsid w:val="007C3C75"/>
    <w:rsid w:val="007C4D33"/>
    <w:rsid w:val="007C5608"/>
    <w:rsid w:val="007C5BD4"/>
    <w:rsid w:val="007C5CC7"/>
    <w:rsid w:val="007C6605"/>
    <w:rsid w:val="007C69E4"/>
    <w:rsid w:val="007C7A45"/>
    <w:rsid w:val="007D1EDB"/>
    <w:rsid w:val="007D2100"/>
    <w:rsid w:val="007D2B88"/>
    <w:rsid w:val="007D2C1F"/>
    <w:rsid w:val="007D2F50"/>
    <w:rsid w:val="007D2FE7"/>
    <w:rsid w:val="007D3307"/>
    <w:rsid w:val="007D4748"/>
    <w:rsid w:val="007D4F39"/>
    <w:rsid w:val="007D5D8A"/>
    <w:rsid w:val="007D7078"/>
    <w:rsid w:val="007E08B6"/>
    <w:rsid w:val="007E122D"/>
    <w:rsid w:val="007E16CF"/>
    <w:rsid w:val="007E1DF3"/>
    <w:rsid w:val="007E2C44"/>
    <w:rsid w:val="007E46A6"/>
    <w:rsid w:val="007E4B04"/>
    <w:rsid w:val="007E53DB"/>
    <w:rsid w:val="007E581F"/>
    <w:rsid w:val="007F023A"/>
    <w:rsid w:val="007F033E"/>
    <w:rsid w:val="007F090C"/>
    <w:rsid w:val="007F204D"/>
    <w:rsid w:val="007F2B5A"/>
    <w:rsid w:val="007F44D5"/>
    <w:rsid w:val="007F6013"/>
    <w:rsid w:val="00802229"/>
    <w:rsid w:val="0080223C"/>
    <w:rsid w:val="00802372"/>
    <w:rsid w:val="0080330F"/>
    <w:rsid w:val="00803EDB"/>
    <w:rsid w:val="00803FC5"/>
    <w:rsid w:val="008041F9"/>
    <w:rsid w:val="00806399"/>
    <w:rsid w:val="00806AE2"/>
    <w:rsid w:val="00807074"/>
    <w:rsid w:val="00807200"/>
    <w:rsid w:val="0080776F"/>
    <w:rsid w:val="0081000E"/>
    <w:rsid w:val="00811661"/>
    <w:rsid w:val="008120FE"/>
    <w:rsid w:val="008124C1"/>
    <w:rsid w:val="00812BDA"/>
    <w:rsid w:val="0081310E"/>
    <w:rsid w:val="008134EC"/>
    <w:rsid w:val="00814747"/>
    <w:rsid w:val="008148FB"/>
    <w:rsid w:val="008154C7"/>
    <w:rsid w:val="008158B3"/>
    <w:rsid w:val="00815A10"/>
    <w:rsid w:val="00816AE0"/>
    <w:rsid w:val="00817AEE"/>
    <w:rsid w:val="00820768"/>
    <w:rsid w:val="008207BA"/>
    <w:rsid w:val="008210B1"/>
    <w:rsid w:val="0082467C"/>
    <w:rsid w:val="00825309"/>
    <w:rsid w:val="00825649"/>
    <w:rsid w:val="008256E3"/>
    <w:rsid w:val="00825929"/>
    <w:rsid w:val="00825A3B"/>
    <w:rsid w:val="00825DB0"/>
    <w:rsid w:val="00827057"/>
    <w:rsid w:val="00827228"/>
    <w:rsid w:val="0082723B"/>
    <w:rsid w:val="00827BE3"/>
    <w:rsid w:val="008300A2"/>
    <w:rsid w:val="00830FAA"/>
    <w:rsid w:val="0083297D"/>
    <w:rsid w:val="00833EBE"/>
    <w:rsid w:val="00834EF8"/>
    <w:rsid w:val="00835A8C"/>
    <w:rsid w:val="00835DB2"/>
    <w:rsid w:val="0083728E"/>
    <w:rsid w:val="008378A8"/>
    <w:rsid w:val="00837FC7"/>
    <w:rsid w:val="00841039"/>
    <w:rsid w:val="0084559A"/>
    <w:rsid w:val="00845DFA"/>
    <w:rsid w:val="008460A7"/>
    <w:rsid w:val="00846250"/>
    <w:rsid w:val="00846AD4"/>
    <w:rsid w:val="008472B8"/>
    <w:rsid w:val="0084792E"/>
    <w:rsid w:val="00851433"/>
    <w:rsid w:val="00851956"/>
    <w:rsid w:val="0085229C"/>
    <w:rsid w:val="00852D1F"/>
    <w:rsid w:val="00852DA2"/>
    <w:rsid w:val="00853ECE"/>
    <w:rsid w:val="0085531E"/>
    <w:rsid w:val="0085675C"/>
    <w:rsid w:val="008577E0"/>
    <w:rsid w:val="0086036F"/>
    <w:rsid w:val="00860A40"/>
    <w:rsid w:val="008618D7"/>
    <w:rsid w:val="008626A9"/>
    <w:rsid w:val="0086499A"/>
    <w:rsid w:val="00865ABF"/>
    <w:rsid w:val="00865FD8"/>
    <w:rsid w:val="0086719A"/>
    <w:rsid w:val="00867FC1"/>
    <w:rsid w:val="008704AF"/>
    <w:rsid w:val="00870FAC"/>
    <w:rsid w:val="00871927"/>
    <w:rsid w:val="00872699"/>
    <w:rsid w:val="008726EB"/>
    <w:rsid w:val="00873934"/>
    <w:rsid w:val="00874F09"/>
    <w:rsid w:val="00875A9B"/>
    <w:rsid w:val="0087712E"/>
    <w:rsid w:val="008773A0"/>
    <w:rsid w:val="008777CC"/>
    <w:rsid w:val="008802BF"/>
    <w:rsid w:val="00880C1E"/>
    <w:rsid w:val="00880DA6"/>
    <w:rsid w:val="00880F22"/>
    <w:rsid w:val="00881308"/>
    <w:rsid w:val="00881596"/>
    <w:rsid w:val="0088188C"/>
    <w:rsid w:val="00882728"/>
    <w:rsid w:val="00884A84"/>
    <w:rsid w:val="00884DA7"/>
    <w:rsid w:val="008901BE"/>
    <w:rsid w:val="008901DE"/>
    <w:rsid w:val="00890431"/>
    <w:rsid w:val="00890733"/>
    <w:rsid w:val="0089075E"/>
    <w:rsid w:val="00890874"/>
    <w:rsid w:val="00890B8B"/>
    <w:rsid w:val="008916DE"/>
    <w:rsid w:val="00891C97"/>
    <w:rsid w:val="008927B5"/>
    <w:rsid w:val="00892DCD"/>
    <w:rsid w:val="00894A1E"/>
    <w:rsid w:val="0089522E"/>
    <w:rsid w:val="008967F7"/>
    <w:rsid w:val="00896CEE"/>
    <w:rsid w:val="00897A79"/>
    <w:rsid w:val="008A1010"/>
    <w:rsid w:val="008A152F"/>
    <w:rsid w:val="008A197E"/>
    <w:rsid w:val="008A34B7"/>
    <w:rsid w:val="008A3680"/>
    <w:rsid w:val="008A4143"/>
    <w:rsid w:val="008A4A5A"/>
    <w:rsid w:val="008A5B20"/>
    <w:rsid w:val="008A7C69"/>
    <w:rsid w:val="008A7D45"/>
    <w:rsid w:val="008B1066"/>
    <w:rsid w:val="008B1E99"/>
    <w:rsid w:val="008B1EB3"/>
    <w:rsid w:val="008B23CF"/>
    <w:rsid w:val="008B2E32"/>
    <w:rsid w:val="008B3294"/>
    <w:rsid w:val="008B3553"/>
    <w:rsid w:val="008B3F4C"/>
    <w:rsid w:val="008B44C3"/>
    <w:rsid w:val="008B452D"/>
    <w:rsid w:val="008B45AF"/>
    <w:rsid w:val="008B4B16"/>
    <w:rsid w:val="008B6079"/>
    <w:rsid w:val="008B7405"/>
    <w:rsid w:val="008B75FA"/>
    <w:rsid w:val="008B7B20"/>
    <w:rsid w:val="008B7FE4"/>
    <w:rsid w:val="008C0F14"/>
    <w:rsid w:val="008C1669"/>
    <w:rsid w:val="008C1734"/>
    <w:rsid w:val="008C1DFB"/>
    <w:rsid w:val="008C1FCF"/>
    <w:rsid w:val="008C1FD8"/>
    <w:rsid w:val="008C2356"/>
    <w:rsid w:val="008C26BC"/>
    <w:rsid w:val="008C2A34"/>
    <w:rsid w:val="008C44CA"/>
    <w:rsid w:val="008C7C46"/>
    <w:rsid w:val="008D0F7C"/>
    <w:rsid w:val="008D3E65"/>
    <w:rsid w:val="008D416F"/>
    <w:rsid w:val="008D5246"/>
    <w:rsid w:val="008D58F6"/>
    <w:rsid w:val="008E184C"/>
    <w:rsid w:val="008E1A73"/>
    <w:rsid w:val="008E24B0"/>
    <w:rsid w:val="008E303E"/>
    <w:rsid w:val="008E3638"/>
    <w:rsid w:val="008E4340"/>
    <w:rsid w:val="008E4DE8"/>
    <w:rsid w:val="008E4F6D"/>
    <w:rsid w:val="008E77BB"/>
    <w:rsid w:val="008E7968"/>
    <w:rsid w:val="008F1098"/>
    <w:rsid w:val="008F1C11"/>
    <w:rsid w:val="008F238B"/>
    <w:rsid w:val="008F2821"/>
    <w:rsid w:val="008F4992"/>
    <w:rsid w:val="008F4CAC"/>
    <w:rsid w:val="008F4CB8"/>
    <w:rsid w:val="008F58A8"/>
    <w:rsid w:val="008F5CA2"/>
    <w:rsid w:val="008F6FCD"/>
    <w:rsid w:val="009012B9"/>
    <w:rsid w:val="00901ECC"/>
    <w:rsid w:val="0090308C"/>
    <w:rsid w:val="00903F13"/>
    <w:rsid w:val="00904B15"/>
    <w:rsid w:val="00904BD4"/>
    <w:rsid w:val="0091288C"/>
    <w:rsid w:val="00913ABD"/>
    <w:rsid w:val="00915690"/>
    <w:rsid w:val="009159EC"/>
    <w:rsid w:val="00915F6A"/>
    <w:rsid w:val="00916E13"/>
    <w:rsid w:val="009170D5"/>
    <w:rsid w:val="009204B7"/>
    <w:rsid w:val="009213E7"/>
    <w:rsid w:val="009217F9"/>
    <w:rsid w:val="009219C6"/>
    <w:rsid w:val="00922531"/>
    <w:rsid w:val="00923939"/>
    <w:rsid w:val="00923EAB"/>
    <w:rsid w:val="009254E9"/>
    <w:rsid w:val="00926E41"/>
    <w:rsid w:val="00927BF8"/>
    <w:rsid w:val="00930457"/>
    <w:rsid w:val="00931979"/>
    <w:rsid w:val="009325CD"/>
    <w:rsid w:val="00933C40"/>
    <w:rsid w:val="0093414C"/>
    <w:rsid w:val="0093557C"/>
    <w:rsid w:val="009361BA"/>
    <w:rsid w:val="0093756E"/>
    <w:rsid w:val="00941A88"/>
    <w:rsid w:val="0094211F"/>
    <w:rsid w:val="0094379C"/>
    <w:rsid w:val="009439B8"/>
    <w:rsid w:val="00944797"/>
    <w:rsid w:val="009454A7"/>
    <w:rsid w:val="00946A3F"/>
    <w:rsid w:val="00946D8A"/>
    <w:rsid w:val="00947385"/>
    <w:rsid w:val="00947ADF"/>
    <w:rsid w:val="009514B5"/>
    <w:rsid w:val="00951BD3"/>
    <w:rsid w:val="00951E40"/>
    <w:rsid w:val="00953461"/>
    <w:rsid w:val="00953742"/>
    <w:rsid w:val="00953881"/>
    <w:rsid w:val="009543EE"/>
    <w:rsid w:val="00954AFF"/>
    <w:rsid w:val="00955351"/>
    <w:rsid w:val="00957100"/>
    <w:rsid w:val="00957F91"/>
    <w:rsid w:val="00961820"/>
    <w:rsid w:val="00961B48"/>
    <w:rsid w:val="00964522"/>
    <w:rsid w:val="00964CE6"/>
    <w:rsid w:val="00966E01"/>
    <w:rsid w:val="00970EA9"/>
    <w:rsid w:val="009711A0"/>
    <w:rsid w:val="009716B7"/>
    <w:rsid w:val="00971AE1"/>
    <w:rsid w:val="009725C3"/>
    <w:rsid w:val="00972C6B"/>
    <w:rsid w:val="00973BE0"/>
    <w:rsid w:val="0097586F"/>
    <w:rsid w:val="00975ABF"/>
    <w:rsid w:val="00975B35"/>
    <w:rsid w:val="00976AB0"/>
    <w:rsid w:val="00977746"/>
    <w:rsid w:val="0097788B"/>
    <w:rsid w:val="00977F3E"/>
    <w:rsid w:val="009818F9"/>
    <w:rsid w:val="00985DC8"/>
    <w:rsid w:val="0098661D"/>
    <w:rsid w:val="00987ADB"/>
    <w:rsid w:val="00987B32"/>
    <w:rsid w:val="009917EF"/>
    <w:rsid w:val="00991C55"/>
    <w:rsid w:val="009924F0"/>
    <w:rsid w:val="009925E2"/>
    <w:rsid w:val="00994064"/>
    <w:rsid w:val="00995D88"/>
    <w:rsid w:val="0099608D"/>
    <w:rsid w:val="00996961"/>
    <w:rsid w:val="00997E60"/>
    <w:rsid w:val="009A1E12"/>
    <w:rsid w:val="009A1F12"/>
    <w:rsid w:val="009A4492"/>
    <w:rsid w:val="009A4C96"/>
    <w:rsid w:val="009A58D6"/>
    <w:rsid w:val="009A58F4"/>
    <w:rsid w:val="009A7324"/>
    <w:rsid w:val="009B0585"/>
    <w:rsid w:val="009B0CE0"/>
    <w:rsid w:val="009B1096"/>
    <w:rsid w:val="009B3BCA"/>
    <w:rsid w:val="009B3FBE"/>
    <w:rsid w:val="009B6FB8"/>
    <w:rsid w:val="009B72F0"/>
    <w:rsid w:val="009B7FB8"/>
    <w:rsid w:val="009C072A"/>
    <w:rsid w:val="009C0EF3"/>
    <w:rsid w:val="009C29E3"/>
    <w:rsid w:val="009C498A"/>
    <w:rsid w:val="009C538A"/>
    <w:rsid w:val="009C58F1"/>
    <w:rsid w:val="009C5D7E"/>
    <w:rsid w:val="009C7473"/>
    <w:rsid w:val="009C74C5"/>
    <w:rsid w:val="009D06C3"/>
    <w:rsid w:val="009D0E99"/>
    <w:rsid w:val="009D20A3"/>
    <w:rsid w:val="009D2971"/>
    <w:rsid w:val="009D3E74"/>
    <w:rsid w:val="009D449B"/>
    <w:rsid w:val="009D61DA"/>
    <w:rsid w:val="009D64EF"/>
    <w:rsid w:val="009D6610"/>
    <w:rsid w:val="009D7ABA"/>
    <w:rsid w:val="009E22FA"/>
    <w:rsid w:val="009E38D1"/>
    <w:rsid w:val="009E59E0"/>
    <w:rsid w:val="009E6188"/>
    <w:rsid w:val="009F038C"/>
    <w:rsid w:val="009F0BBC"/>
    <w:rsid w:val="009F15E1"/>
    <w:rsid w:val="009F164F"/>
    <w:rsid w:val="009F3FFB"/>
    <w:rsid w:val="009F4475"/>
    <w:rsid w:val="009F606D"/>
    <w:rsid w:val="009F76E2"/>
    <w:rsid w:val="009F79F4"/>
    <w:rsid w:val="009F7C51"/>
    <w:rsid w:val="009F7CA2"/>
    <w:rsid w:val="00A00ED1"/>
    <w:rsid w:val="00A031ED"/>
    <w:rsid w:val="00A0561A"/>
    <w:rsid w:val="00A06D23"/>
    <w:rsid w:val="00A06DDE"/>
    <w:rsid w:val="00A104C7"/>
    <w:rsid w:val="00A10DC6"/>
    <w:rsid w:val="00A11084"/>
    <w:rsid w:val="00A11807"/>
    <w:rsid w:val="00A11BE0"/>
    <w:rsid w:val="00A1346E"/>
    <w:rsid w:val="00A1395F"/>
    <w:rsid w:val="00A13A85"/>
    <w:rsid w:val="00A13D0B"/>
    <w:rsid w:val="00A13EAF"/>
    <w:rsid w:val="00A15DBE"/>
    <w:rsid w:val="00A162B2"/>
    <w:rsid w:val="00A166B1"/>
    <w:rsid w:val="00A20104"/>
    <w:rsid w:val="00A206AA"/>
    <w:rsid w:val="00A20932"/>
    <w:rsid w:val="00A21DC0"/>
    <w:rsid w:val="00A22F0F"/>
    <w:rsid w:val="00A23F2A"/>
    <w:rsid w:val="00A25A87"/>
    <w:rsid w:val="00A25B65"/>
    <w:rsid w:val="00A278AD"/>
    <w:rsid w:val="00A27AFD"/>
    <w:rsid w:val="00A306F1"/>
    <w:rsid w:val="00A30BF2"/>
    <w:rsid w:val="00A318BA"/>
    <w:rsid w:val="00A32C87"/>
    <w:rsid w:val="00A362A3"/>
    <w:rsid w:val="00A363E4"/>
    <w:rsid w:val="00A367CB"/>
    <w:rsid w:val="00A3720D"/>
    <w:rsid w:val="00A373C1"/>
    <w:rsid w:val="00A43250"/>
    <w:rsid w:val="00A4616D"/>
    <w:rsid w:val="00A474B5"/>
    <w:rsid w:val="00A50D08"/>
    <w:rsid w:val="00A5219D"/>
    <w:rsid w:val="00A525B9"/>
    <w:rsid w:val="00A526F0"/>
    <w:rsid w:val="00A5272E"/>
    <w:rsid w:val="00A53562"/>
    <w:rsid w:val="00A53D00"/>
    <w:rsid w:val="00A53FCE"/>
    <w:rsid w:val="00A562D4"/>
    <w:rsid w:val="00A60A7E"/>
    <w:rsid w:val="00A60DAB"/>
    <w:rsid w:val="00A60DDD"/>
    <w:rsid w:val="00A61443"/>
    <w:rsid w:val="00A61528"/>
    <w:rsid w:val="00A63661"/>
    <w:rsid w:val="00A64C4D"/>
    <w:rsid w:val="00A65898"/>
    <w:rsid w:val="00A6662B"/>
    <w:rsid w:val="00A6708E"/>
    <w:rsid w:val="00A6729A"/>
    <w:rsid w:val="00A67BDD"/>
    <w:rsid w:val="00A67FA2"/>
    <w:rsid w:val="00A70508"/>
    <w:rsid w:val="00A70A88"/>
    <w:rsid w:val="00A71597"/>
    <w:rsid w:val="00A715FF"/>
    <w:rsid w:val="00A733C7"/>
    <w:rsid w:val="00A7406B"/>
    <w:rsid w:val="00A743CB"/>
    <w:rsid w:val="00A74EA4"/>
    <w:rsid w:val="00A75CC2"/>
    <w:rsid w:val="00A75ECB"/>
    <w:rsid w:val="00A762D5"/>
    <w:rsid w:val="00A7672E"/>
    <w:rsid w:val="00A7682C"/>
    <w:rsid w:val="00A77E0F"/>
    <w:rsid w:val="00A8093C"/>
    <w:rsid w:val="00A809AC"/>
    <w:rsid w:val="00A82204"/>
    <w:rsid w:val="00A82891"/>
    <w:rsid w:val="00A83511"/>
    <w:rsid w:val="00A837CA"/>
    <w:rsid w:val="00A83968"/>
    <w:rsid w:val="00A843EA"/>
    <w:rsid w:val="00A8499B"/>
    <w:rsid w:val="00A853C4"/>
    <w:rsid w:val="00A8719C"/>
    <w:rsid w:val="00A873A1"/>
    <w:rsid w:val="00A873F9"/>
    <w:rsid w:val="00A87A1E"/>
    <w:rsid w:val="00A90E5F"/>
    <w:rsid w:val="00A9263F"/>
    <w:rsid w:val="00A927EE"/>
    <w:rsid w:val="00A94B09"/>
    <w:rsid w:val="00A94C25"/>
    <w:rsid w:val="00A951A7"/>
    <w:rsid w:val="00A9585B"/>
    <w:rsid w:val="00A95ABB"/>
    <w:rsid w:val="00A96831"/>
    <w:rsid w:val="00A9719A"/>
    <w:rsid w:val="00AA08AF"/>
    <w:rsid w:val="00AA0A57"/>
    <w:rsid w:val="00AA3010"/>
    <w:rsid w:val="00AA32C0"/>
    <w:rsid w:val="00AA36F8"/>
    <w:rsid w:val="00AA6510"/>
    <w:rsid w:val="00AA6E09"/>
    <w:rsid w:val="00AA775B"/>
    <w:rsid w:val="00AA7D61"/>
    <w:rsid w:val="00AB00C7"/>
    <w:rsid w:val="00AB1319"/>
    <w:rsid w:val="00AB14DB"/>
    <w:rsid w:val="00AB2496"/>
    <w:rsid w:val="00AB2563"/>
    <w:rsid w:val="00AB289F"/>
    <w:rsid w:val="00AB3EE1"/>
    <w:rsid w:val="00AB482B"/>
    <w:rsid w:val="00AB49B2"/>
    <w:rsid w:val="00AB5122"/>
    <w:rsid w:val="00AB7C27"/>
    <w:rsid w:val="00AC21D8"/>
    <w:rsid w:val="00AC24A3"/>
    <w:rsid w:val="00AC3358"/>
    <w:rsid w:val="00AC34CF"/>
    <w:rsid w:val="00AC3D3E"/>
    <w:rsid w:val="00AC454D"/>
    <w:rsid w:val="00AC4821"/>
    <w:rsid w:val="00AC4A57"/>
    <w:rsid w:val="00AC5361"/>
    <w:rsid w:val="00AC652A"/>
    <w:rsid w:val="00AC678F"/>
    <w:rsid w:val="00AC719C"/>
    <w:rsid w:val="00AC7BE0"/>
    <w:rsid w:val="00AD05E8"/>
    <w:rsid w:val="00AD0B75"/>
    <w:rsid w:val="00AD2A64"/>
    <w:rsid w:val="00AD4747"/>
    <w:rsid w:val="00AD4B9C"/>
    <w:rsid w:val="00AD4E1F"/>
    <w:rsid w:val="00AD52CB"/>
    <w:rsid w:val="00AD6182"/>
    <w:rsid w:val="00AD6799"/>
    <w:rsid w:val="00AD6B9F"/>
    <w:rsid w:val="00AD771C"/>
    <w:rsid w:val="00AD7A54"/>
    <w:rsid w:val="00AE074F"/>
    <w:rsid w:val="00AE095E"/>
    <w:rsid w:val="00AE0BF3"/>
    <w:rsid w:val="00AE0E33"/>
    <w:rsid w:val="00AE2380"/>
    <w:rsid w:val="00AE2C1D"/>
    <w:rsid w:val="00AE2CC2"/>
    <w:rsid w:val="00AE31EE"/>
    <w:rsid w:val="00AE5747"/>
    <w:rsid w:val="00AE59EA"/>
    <w:rsid w:val="00AE7D52"/>
    <w:rsid w:val="00AF1CDC"/>
    <w:rsid w:val="00AF2074"/>
    <w:rsid w:val="00AF255F"/>
    <w:rsid w:val="00AF2AC1"/>
    <w:rsid w:val="00AF32BA"/>
    <w:rsid w:val="00AF34A9"/>
    <w:rsid w:val="00AF61A3"/>
    <w:rsid w:val="00AF71B2"/>
    <w:rsid w:val="00AF734D"/>
    <w:rsid w:val="00B010BA"/>
    <w:rsid w:val="00B01679"/>
    <w:rsid w:val="00B02166"/>
    <w:rsid w:val="00B02E9C"/>
    <w:rsid w:val="00B032E0"/>
    <w:rsid w:val="00B03B19"/>
    <w:rsid w:val="00B0477D"/>
    <w:rsid w:val="00B04B65"/>
    <w:rsid w:val="00B0545E"/>
    <w:rsid w:val="00B06567"/>
    <w:rsid w:val="00B07FE9"/>
    <w:rsid w:val="00B10545"/>
    <w:rsid w:val="00B11089"/>
    <w:rsid w:val="00B11E09"/>
    <w:rsid w:val="00B14235"/>
    <w:rsid w:val="00B166B7"/>
    <w:rsid w:val="00B16E9C"/>
    <w:rsid w:val="00B16F80"/>
    <w:rsid w:val="00B17CB9"/>
    <w:rsid w:val="00B20B94"/>
    <w:rsid w:val="00B21CE4"/>
    <w:rsid w:val="00B23190"/>
    <w:rsid w:val="00B24428"/>
    <w:rsid w:val="00B24CEE"/>
    <w:rsid w:val="00B24E38"/>
    <w:rsid w:val="00B25999"/>
    <w:rsid w:val="00B25E61"/>
    <w:rsid w:val="00B26351"/>
    <w:rsid w:val="00B26CD8"/>
    <w:rsid w:val="00B303D7"/>
    <w:rsid w:val="00B31891"/>
    <w:rsid w:val="00B32B89"/>
    <w:rsid w:val="00B32FAC"/>
    <w:rsid w:val="00B330F7"/>
    <w:rsid w:val="00B344C4"/>
    <w:rsid w:val="00B357A3"/>
    <w:rsid w:val="00B3635C"/>
    <w:rsid w:val="00B407B7"/>
    <w:rsid w:val="00B40C7A"/>
    <w:rsid w:val="00B429DA"/>
    <w:rsid w:val="00B445B9"/>
    <w:rsid w:val="00B450C3"/>
    <w:rsid w:val="00B46497"/>
    <w:rsid w:val="00B4673B"/>
    <w:rsid w:val="00B467B8"/>
    <w:rsid w:val="00B4707B"/>
    <w:rsid w:val="00B502DF"/>
    <w:rsid w:val="00B508F2"/>
    <w:rsid w:val="00B50B9B"/>
    <w:rsid w:val="00B50D2A"/>
    <w:rsid w:val="00B5121B"/>
    <w:rsid w:val="00B5279A"/>
    <w:rsid w:val="00B52802"/>
    <w:rsid w:val="00B53BE7"/>
    <w:rsid w:val="00B53F78"/>
    <w:rsid w:val="00B549C9"/>
    <w:rsid w:val="00B54CDE"/>
    <w:rsid w:val="00B554D2"/>
    <w:rsid w:val="00B56668"/>
    <w:rsid w:val="00B57CD0"/>
    <w:rsid w:val="00B60CE9"/>
    <w:rsid w:val="00B61673"/>
    <w:rsid w:val="00B638D8"/>
    <w:rsid w:val="00B63E8C"/>
    <w:rsid w:val="00B64775"/>
    <w:rsid w:val="00B64E35"/>
    <w:rsid w:val="00B65454"/>
    <w:rsid w:val="00B65CCF"/>
    <w:rsid w:val="00B66D3C"/>
    <w:rsid w:val="00B67AC1"/>
    <w:rsid w:val="00B70604"/>
    <w:rsid w:val="00B7106F"/>
    <w:rsid w:val="00B721FD"/>
    <w:rsid w:val="00B725F1"/>
    <w:rsid w:val="00B735F0"/>
    <w:rsid w:val="00B74C0A"/>
    <w:rsid w:val="00B75CB4"/>
    <w:rsid w:val="00B76A17"/>
    <w:rsid w:val="00B77D10"/>
    <w:rsid w:val="00B8049A"/>
    <w:rsid w:val="00B8363B"/>
    <w:rsid w:val="00B83C06"/>
    <w:rsid w:val="00B84186"/>
    <w:rsid w:val="00B84F51"/>
    <w:rsid w:val="00B852FC"/>
    <w:rsid w:val="00B86F5D"/>
    <w:rsid w:val="00B87CBD"/>
    <w:rsid w:val="00B91D93"/>
    <w:rsid w:val="00B92487"/>
    <w:rsid w:val="00B926A8"/>
    <w:rsid w:val="00B93B69"/>
    <w:rsid w:val="00B96E50"/>
    <w:rsid w:val="00B97501"/>
    <w:rsid w:val="00B976B6"/>
    <w:rsid w:val="00B97CEC"/>
    <w:rsid w:val="00BA26C0"/>
    <w:rsid w:val="00BA2F8D"/>
    <w:rsid w:val="00BA3BB3"/>
    <w:rsid w:val="00BA4674"/>
    <w:rsid w:val="00BA4854"/>
    <w:rsid w:val="00BA5150"/>
    <w:rsid w:val="00BA676F"/>
    <w:rsid w:val="00BA705E"/>
    <w:rsid w:val="00BA7D23"/>
    <w:rsid w:val="00BB2339"/>
    <w:rsid w:val="00BB36C5"/>
    <w:rsid w:val="00BB4B6A"/>
    <w:rsid w:val="00BB704E"/>
    <w:rsid w:val="00BC0D21"/>
    <w:rsid w:val="00BC1AA5"/>
    <w:rsid w:val="00BC2A8E"/>
    <w:rsid w:val="00BC409C"/>
    <w:rsid w:val="00BC4BBA"/>
    <w:rsid w:val="00BC5017"/>
    <w:rsid w:val="00BC549F"/>
    <w:rsid w:val="00BC6A81"/>
    <w:rsid w:val="00BD17E4"/>
    <w:rsid w:val="00BD3AC4"/>
    <w:rsid w:val="00BD3BA7"/>
    <w:rsid w:val="00BD4EBA"/>
    <w:rsid w:val="00BD5592"/>
    <w:rsid w:val="00BD660E"/>
    <w:rsid w:val="00BD6D56"/>
    <w:rsid w:val="00BD6E62"/>
    <w:rsid w:val="00BD6FB2"/>
    <w:rsid w:val="00BD77CB"/>
    <w:rsid w:val="00BD7962"/>
    <w:rsid w:val="00BE32D4"/>
    <w:rsid w:val="00BE4639"/>
    <w:rsid w:val="00BE4D35"/>
    <w:rsid w:val="00BE4EFB"/>
    <w:rsid w:val="00BE529D"/>
    <w:rsid w:val="00BE6317"/>
    <w:rsid w:val="00BE70A8"/>
    <w:rsid w:val="00BE73EE"/>
    <w:rsid w:val="00BE741F"/>
    <w:rsid w:val="00BF010B"/>
    <w:rsid w:val="00BF0FA8"/>
    <w:rsid w:val="00BF2F00"/>
    <w:rsid w:val="00BF34CC"/>
    <w:rsid w:val="00C00890"/>
    <w:rsid w:val="00C00FAC"/>
    <w:rsid w:val="00C0131D"/>
    <w:rsid w:val="00C01AA8"/>
    <w:rsid w:val="00C01BBA"/>
    <w:rsid w:val="00C01EE5"/>
    <w:rsid w:val="00C02C10"/>
    <w:rsid w:val="00C0427F"/>
    <w:rsid w:val="00C04735"/>
    <w:rsid w:val="00C04998"/>
    <w:rsid w:val="00C07CDF"/>
    <w:rsid w:val="00C104AA"/>
    <w:rsid w:val="00C10E69"/>
    <w:rsid w:val="00C113F4"/>
    <w:rsid w:val="00C119E3"/>
    <w:rsid w:val="00C120BD"/>
    <w:rsid w:val="00C133AD"/>
    <w:rsid w:val="00C13B1A"/>
    <w:rsid w:val="00C13F7A"/>
    <w:rsid w:val="00C15344"/>
    <w:rsid w:val="00C17529"/>
    <w:rsid w:val="00C17F1E"/>
    <w:rsid w:val="00C2026D"/>
    <w:rsid w:val="00C20CB9"/>
    <w:rsid w:val="00C20F69"/>
    <w:rsid w:val="00C210CF"/>
    <w:rsid w:val="00C22E3B"/>
    <w:rsid w:val="00C257F5"/>
    <w:rsid w:val="00C25C5C"/>
    <w:rsid w:val="00C25D83"/>
    <w:rsid w:val="00C271F3"/>
    <w:rsid w:val="00C302AF"/>
    <w:rsid w:val="00C32856"/>
    <w:rsid w:val="00C352B4"/>
    <w:rsid w:val="00C37BDE"/>
    <w:rsid w:val="00C40286"/>
    <w:rsid w:val="00C411E3"/>
    <w:rsid w:val="00C413AB"/>
    <w:rsid w:val="00C42E8A"/>
    <w:rsid w:val="00C4348C"/>
    <w:rsid w:val="00C43F8E"/>
    <w:rsid w:val="00C44EC6"/>
    <w:rsid w:val="00C45AA7"/>
    <w:rsid w:val="00C50302"/>
    <w:rsid w:val="00C505B3"/>
    <w:rsid w:val="00C507E1"/>
    <w:rsid w:val="00C51CA5"/>
    <w:rsid w:val="00C51D38"/>
    <w:rsid w:val="00C526CF"/>
    <w:rsid w:val="00C526E5"/>
    <w:rsid w:val="00C531C5"/>
    <w:rsid w:val="00C53E04"/>
    <w:rsid w:val="00C556E3"/>
    <w:rsid w:val="00C55BDA"/>
    <w:rsid w:val="00C5629E"/>
    <w:rsid w:val="00C5632C"/>
    <w:rsid w:val="00C56372"/>
    <w:rsid w:val="00C56CBB"/>
    <w:rsid w:val="00C5762A"/>
    <w:rsid w:val="00C60A32"/>
    <w:rsid w:val="00C60D0D"/>
    <w:rsid w:val="00C61033"/>
    <w:rsid w:val="00C617EA"/>
    <w:rsid w:val="00C63D38"/>
    <w:rsid w:val="00C64217"/>
    <w:rsid w:val="00C64B28"/>
    <w:rsid w:val="00C65283"/>
    <w:rsid w:val="00C65E18"/>
    <w:rsid w:val="00C66D53"/>
    <w:rsid w:val="00C72441"/>
    <w:rsid w:val="00C727FC"/>
    <w:rsid w:val="00C72B81"/>
    <w:rsid w:val="00C73099"/>
    <w:rsid w:val="00C73BBA"/>
    <w:rsid w:val="00C73E6C"/>
    <w:rsid w:val="00C741D7"/>
    <w:rsid w:val="00C74C88"/>
    <w:rsid w:val="00C74D88"/>
    <w:rsid w:val="00C74E8F"/>
    <w:rsid w:val="00C75710"/>
    <w:rsid w:val="00C75747"/>
    <w:rsid w:val="00C7705C"/>
    <w:rsid w:val="00C82DA6"/>
    <w:rsid w:val="00C8350F"/>
    <w:rsid w:val="00C83A08"/>
    <w:rsid w:val="00C847C6"/>
    <w:rsid w:val="00C8604A"/>
    <w:rsid w:val="00C87948"/>
    <w:rsid w:val="00C87B65"/>
    <w:rsid w:val="00C90446"/>
    <w:rsid w:val="00C904CA"/>
    <w:rsid w:val="00C90B24"/>
    <w:rsid w:val="00C930F7"/>
    <w:rsid w:val="00C93154"/>
    <w:rsid w:val="00C937E5"/>
    <w:rsid w:val="00C93C29"/>
    <w:rsid w:val="00C9525C"/>
    <w:rsid w:val="00C95C0B"/>
    <w:rsid w:val="00C95C1F"/>
    <w:rsid w:val="00C970ED"/>
    <w:rsid w:val="00C97A19"/>
    <w:rsid w:val="00CA0DB5"/>
    <w:rsid w:val="00CA14EC"/>
    <w:rsid w:val="00CA1E58"/>
    <w:rsid w:val="00CA2CBB"/>
    <w:rsid w:val="00CA2DA6"/>
    <w:rsid w:val="00CA2E1C"/>
    <w:rsid w:val="00CA368D"/>
    <w:rsid w:val="00CA48D7"/>
    <w:rsid w:val="00CA4D81"/>
    <w:rsid w:val="00CA6AA5"/>
    <w:rsid w:val="00CB03D9"/>
    <w:rsid w:val="00CB15CD"/>
    <w:rsid w:val="00CB2B0F"/>
    <w:rsid w:val="00CB3386"/>
    <w:rsid w:val="00CB3F9A"/>
    <w:rsid w:val="00CB5CBE"/>
    <w:rsid w:val="00CB68E2"/>
    <w:rsid w:val="00CB74E6"/>
    <w:rsid w:val="00CC088A"/>
    <w:rsid w:val="00CC0A86"/>
    <w:rsid w:val="00CC2565"/>
    <w:rsid w:val="00CC2FF7"/>
    <w:rsid w:val="00CC4942"/>
    <w:rsid w:val="00CC49CB"/>
    <w:rsid w:val="00CC50F3"/>
    <w:rsid w:val="00CC5D54"/>
    <w:rsid w:val="00CC633B"/>
    <w:rsid w:val="00CC6695"/>
    <w:rsid w:val="00CD35B8"/>
    <w:rsid w:val="00CD4B7D"/>
    <w:rsid w:val="00CD7C6B"/>
    <w:rsid w:val="00CE09AD"/>
    <w:rsid w:val="00CE0C56"/>
    <w:rsid w:val="00CE11FF"/>
    <w:rsid w:val="00CE1509"/>
    <w:rsid w:val="00CE16F0"/>
    <w:rsid w:val="00CE2D85"/>
    <w:rsid w:val="00CE30E6"/>
    <w:rsid w:val="00CE456B"/>
    <w:rsid w:val="00CE51BA"/>
    <w:rsid w:val="00CE52C4"/>
    <w:rsid w:val="00CE60AC"/>
    <w:rsid w:val="00CE6533"/>
    <w:rsid w:val="00CE70F6"/>
    <w:rsid w:val="00CF1018"/>
    <w:rsid w:val="00CF116B"/>
    <w:rsid w:val="00CF22C7"/>
    <w:rsid w:val="00CF23F6"/>
    <w:rsid w:val="00CF2A76"/>
    <w:rsid w:val="00CF2AA9"/>
    <w:rsid w:val="00CF2C26"/>
    <w:rsid w:val="00CF306F"/>
    <w:rsid w:val="00CF3A2B"/>
    <w:rsid w:val="00CF3AF1"/>
    <w:rsid w:val="00CF3F1A"/>
    <w:rsid w:val="00CF46A4"/>
    <w:rsid w:val="00CF5650"/>
    <w:rsid w:val="00CF68C9"/>
    <w:rsid w:val="00CF7C1F"/>
    <w:rsid w:val="00CF7F4A"/>
    <w:rsid w:val="00D01669"/>
    <w:rsid w:val="00D01801"/>
    <w:rsid w:val="00D01A13"/>
    <w:rsid w:val="00D02109"/>
    <w:rsid w:val="00D02985"/>
    <w:rsid w:val="00D02CF2"/>
    <w:rsid w:val="00D05156"/>
    <w:rsid w:val="00D052A4"/>
    <w:rsid w:val="00D055D9"/>
    <w:rsid w:val="00D069BE"/>
    <w:rsid w:val="00D10397"/>
    <w:rsid w:val="00D1054B"/>
    <w:rsid w:val="00D11198"/>
    <w:rsid w:val="00D114D8"/>
    <w:rsid w:val="00D1321B"/>
    <w:rsid w:val="00D132D9"/>
    <w:rsid w:val="00D13C33"/>
    <w:rsid w:val="00D14EF8"/>
    <w:rsid w:val="00D16E90"/>
    <w:rsid w:val="00D20007"/>
    <w:rsid w:val="00D21070"/>
    <w:rsid w:val="00D211EC"/>
    <w:rsid w:val="00D21742"/>
    <w:rsid w:val="00D21C81"/>
    <w:rsid w:val="00D21CA4"/>
    <w:rsid w:val="00D23196"/>
    <w:rsid w:val="00D24A49"/>
    <w:rsid w:val="00D24E60"/>
    <w:rsid w:val="00D25F55"/>
    <w:rsid w:val="00D26594"/>
    <w:rsid w:val="00D26B02"/>
    <w:rsid w:val="00D27600"/>
    <w:rsid w:val="00D27AB8"/>
    <w:rsid w:val="00D31422"/>
    <w:rsid w:val="00D31A7E"/>
    <w:rsid w:val="00D326C3"/>
    <w:rsid w:val="00D328AD"/>
    <w:rsid w:val="00D32B95"/>
    <w:rsid w:val="00D34578"/>
    <w:rsid w:val="00D34700"/>
    <w:rsid w:val="00D34CA4"/>
    <w:rsid w:val="00D34FFC"/>
    <w:rsid w:val="00D361F8"/>
    <w:rsid w:val="00D3688A"/>
    <w:rsid w:val="00D36BA2"/>
    <w:rsid w:val="00D372FB"/>
    <w:rsid w:val="00D37620"/>
    <w:rsid w:val="00D40235"/>
    <w:rsid w:val="00D4085A"/>
    <w:rsid w:val="00D411E5"/>
    <w:rsid w:val="00D41529"/>
    <w:rsid w:val="00D41764"/>
    <w:rsid w:val="00D4204A"/>
    <w:rsid w:val="00D432F2"/>
    <w:rsid w:val="00D44D62"/>
    <w:rsid w:val="00D451B6"/>
    <w:rsid w:val="00D47156"/>
    <w:rsid w:val="00D47509"/>
    <w:rsid w:val="00D47829"/>
    <w:rsid w:val="00D500B5"/>
    <w:rsid w:val="00D51010"/>
    <w:rsid w:val="00D5173F"/>
    <w:rsid w:val="00D53189"/>
    <w:rsid w:val="00D56562"/>
    <w:rsid w:val="00D56AEF"/>
    <w:rsid w:val="00D57C7E"/>
    <w:rsid w:val="00D6213E"/>
    <w:rsid w:val="00D63A51"/>
    <w:rsid w:val="00D64751"/>
    <w:rsid w:val="00D648CE"/>
    <w:rsid w:val="00D65D9E"/>
    <w:rsid w:val="00D6744B"/>
    <w:rsid w:val="00D7106D"/>
    <w:rsid w:val="00D72563"/>
    <w:rsid w:val="00D74322"/>
    <w:rsid w:val="00D75B53"/>
    <w:rsid w:val="00D75DC3"/>
    <w:rsid w:val="00D77BD0"/>
    <w:rsid w:val="00D805AF"/>
    <w:rsid w:val="00D81AA1"/>
    <w:rsid w:val="00D82556"/>
    <w:rsid w:val="00D82D8F"/>
    <w:rsid w:val="00D83B7D"/>
    <w:rsid w:val="00D84AF1"/>
    <w:rsid w:val="00D85178"/>
    <w:rsid w:val="00D874FC"/>
    <w:rsid w:val="00D90854"/>
    <w:rsid w:val="00D91C48"/>
    <w:rsid w:val="00D91CF4"/>
    <w:rsid w:val="00D91DB8"/>
    <w:rsid w:val="00D924E6"/>
    <w:rsid w:val="00D93133"/>
    <w:rsid w:val="00D9339D"/>
    <w:rsid w:val="00D941E4"/>
    <w:rsid w:val="00D948DF"/>
    <w:rsid w:val="00D97179"/>
    <w:rsid w:val="00D9725F"/>
    <w:rsid w:val="00D97520"/>
    <w:rsid w:val="00DA00F8"/>
    <w:rsid w:val="00DA01B7"/>
    <w:rsid w:val="00DA025A"/>
    <w:rsid w:val="00DA09D9"/>
    <w:rsid w:val="00DA0E57"/>
    <w:rsid w:val="00DA29E6"/>
    <w:rsid w:val="00DA56CF"/>
    <w:rsid w:val="00DA654F"/>
    <w:rsid w:val="00DA67AB"/>
    <w:rsid w:val="00DA683B"/>
    <w:rsid w:val="00DA70D3"/>
    <w:rsid w:val="00DA75F6"/>
    <w:rsid w:val="00DA7DC1"/>
    <w:rsid w:val="00DB062A"/>
    <w:rsid w:val="00DB096B"/>
    <w:rsid w:val="00DB0C63"/>
    <w:rsid w:val="00DB119E"/>
    <w:rsid w:val="00DB167E"/>
    <w:rsid w:val="00DB1C25"/>
    <w:rsid w:val="00DB1DFC"/>
    <w:rsid w:val="00DB27A8"/>
    <w:rsid w:val="00DB3A84"/>
    <w:rsid w:val="00DB5DA8"/>
    <w:rsid w:val="00DB5FCB"/>
    <w:rsid w:val="00DB710A"/>
    <w:rsid w:val="00DB7295"/>
    <w:rsid w:val="00DB7ABC"/>
    <w:rsid w:val="00DB7E8D"/>
    <w:rsid w:val="00DC00E3"/>
    <w:rsid w:val="00DC06B6"/>
    <w:rsid w:val="00DC17B8"/>
    <w:rsid w:val="00DC36BB"/>
    <w:rsid w:val="00DC3F97"/>
    <w:rsid w:val="00DC46D1"/>
    <w:rsid w:val="00DC4C60"/>
    <w:rsid w:val="00DC5D88"/>
    <w:rsid w:val="00DC6CF5"/>
    <w:rsid w:val="00DD0080"/>
    <w:rsid w:val="00DD1104"/>
    <w:rsid w:val="00DD1E73"/>
    <w:rsid w:val="00DD3CB3"/>
    <w:rsid w:val="00DD487C"/>
    <w:rsid w:val="00DE0244"/>
    <w:rsid w:val="00DE103D"/>
    <w:rsid w:val="00DE2D3D"/>
    <w:rsid w:val="00DE31C1"/>
    <w:rsid w:val="00DE47AF"/>
    <w:rsid w:val="00DE4E57"/>
    <w:rsid w:val="00DE60FE"/>
    <w:rsid w:val="00DE6CE2"/>
    <w:rsid w:val="00DE7123"/>
    <w:rsid w:val="00DF0A10"/>
    <w:rsid w:val="00DF1FEF"/>
    <w:rsid w:val="00DF2418"/>
    <w:rsid w:val="00DF58EA"/>
    <w:rsid w:val="00DF6C8E"/>
    <w:rsid w:val="00DF7AFE"/>
    <w:rsid w:val="00DF7B78"/>
    <w:rsid w:val="00E00A22"/>
    <w:rsid w:val="00E00A87"/>
    <w:rsid w:val="00E024FA"/>
    <w:rsid w:val="00E0274B"/>
    <w:rsid w:val="00E02A73"/>
    <w:rsid w:val="00E0330D"/>
    <w:rsid w:val="00E0400A"/>
    <w:rsid w:val="00E05230"/>
    <w:rsid w:val="00E053C8"/>
    <w:rsid w:val="00E05892"/>
    <w:rsid w:val="00E07222"/>
    <w:rsid w:val="00E1066D"/>
    <w:rsid w:val="00E11B76"/>
    <w:rsid w:val="00E11FAF"/>
    <w:rsid w:val="00E121D1"/>
    <w:rsid w:val="00E12213"/>
    <w:rsid w:val="00E12E3B"/>
    <w:rsid w:val="00E12EA2"/>
    <w:rsid w:val="00E14A5C"/>
    <w:rsid w:val="00E158CE"/>
    <w:rsid w:val="00E15C4E"/>
    <w:rsid w:val="00E1696B"/>
    <w:rsid w:val="00E174EF"/>
    <w:rsid w:val="00E17E3A"/>
    <w:rsid w:val="00E20BCF"/>
    <w:rsid w:val="00E2125E"/>
    <w:rsid w:val="00E218F5"/>
    <w:rsid w:val="00E21F34"/>
    <w:rsid w:val="00E2236E"/>
    <w:rsid w:val="00E224C5"/>
    <w:rsid w:val="00E228E3"/>
    <w:rsid w:val="00E23105"/>
    <w:rsid w:val="00E23F34"/>
    <w:rsid w:val="00E252DA"/>
    <w:rsid w:val="00E256D0"/>
    <w:rsid w:val="00E25B6A"/>
    <w:rsid w:val="00E26116"/>
    <w:rsid w:val="00E26C30"/>
    <w:rsid w:val="00E31737"/>
    <w:rsid w:val="00E31859"/>
    <w:rsid w:val="00E31B39"/>
    <w:rsid w:val="00E33457"/>
    <w:rsid w:val="00E33B58"/>
    <w:rsid w:val="00E3501F"/>
    <w:rsid w:val="00E3541D"/>
    <w:rsid w:val="00E366C0"/>
    <w:rsid w:val="00E36EE5"/>
    <w:rsid w:val="00E3752F"/>
    <w:rsid w:val="00E37966"/>
    <w:rsid w:val="00E37F05"/>
    <w:rsid w:val="00E41AB4"/>
    <w:rsid w:val="00E43849"/>
    <w:rsid w:val="00E43C27"/>
    <w:rsid w:val="00E43C61"/>
    <w:rsid w:val="00E43F26"/>
    <w:rsid w:val="00E46702"/>
    <w:rsid w:val="00E4674D"/>
    <w:rsid w:val="00E47023"/>
    <w:rsid w:val="00E471A5"/>
    <w:rsid w:val="00E473FA"/>
    <w:rsid w:val="00E5012B"/>
    <w:rsid w:val="00E51BBF"/>
    <w:rsid w:val="00E51DB5"/>
    <w:rsid w:val="00E51FC3"/>
    <w:rsid w:val="00E52361"/>
    <w:rsid w:val="00E52BF8"/>
    <w:rsid w:val="00E52DE1"/>
    <w:rsid w:val="00E5359B"/>
    <w:rsid w:val="00E5377C"/>
    <w:rsid w:val="00E55E9D"/>
    <w:rsid w:val="00E57B67"/>
    <w:rsid w:val="00E57DB2"/>
    <w:rsid w:val="00E57E80"/>
    <w:rsid w:val="00E60253"/>
    <w:rsid w:val="00E6243D"/>
    <w:rsid w:val="00E633DF"/>
    <w:rsid w:val="00E6353F"/>
    <w:rsid w:val="00E63613"/>
    <w:rsid w:val="00E637BA"/>
    <w:rsid w:val="00E6463F"/>
    <w:rsid w:val="00E65EB1"/>
    <w:rsid w:val="00E66BDB"/>
    <w:rsid w:val="00E6787F"/>
    <w:rsid w:val="00E71BB9"/>
    <w:rsid w:val="00E72BC5"/>
    <w:rsid w:val="00E72D29"/>
    <w:rsid w:val="00E72EC3"/>
    <w:rsid w:val="00E737A7"/>
    <w:rsid w:val="00E7415C"/>
    <w:rsid w:val="00E75447"/>
    <w:rsid w:val="00E75B02"/>
    <w:rsid w:val="00E75EE4"/>
    <w:rsid w:val="00E776A5"/>
    <w:rsid w:val="00E779EC"/>
    <w:rsid w:val="00E81BB5"/>
    <w:rsid w:val="00E8381F"/>
    <w:rsid w:val="00E83913"/>
    <w:rsid w:val="00E839DC"/>
    <w:rsid w:val="00E8429D"/>
    <w:rsid w:val="00E8440A"/>
    <w:rsid w:val="00E85DA7"/>
    <w:rsid w:val="00E86027"/>
    <w:rsid w:val="00E866E7"/>
    <w:rsid w:val="00E9084A"/>
    <w:rsid w:val="00E91762"/>
    <w:rsid w:val="00E92459"/>
    <w:rsid w:val="00E93442"/>
    <w:rsid w:val="00E93BC8"/>
    <w:rsid w:val="00E94000"/>
    <w:rsid w:val="00E94F23"/>
    <w:rsid w:val="00E95A8E"/>
    <w:rsid w:val="00E965B7"/>
    <w:rsid w:val="00E96D6E"/>
    <w:rsid w:val="00E96EAE"/>
    <w:rsid w:val="00E973CC"/>
    <w:rsid w:val="00EA001A"/>
    <w:rsid w:val="00EA0C51"/>
    <w:rsid w:val="00EA2357"/>
    <w:rsid w:val="00EA3E4F"/>
    <w:rsid w:val="00EA43C4"/>
    <w:rsid w:val="00EA68C8"/>
    <w:rsid w:val="00EB0349"/>
    <w:rsid w:val="00EB068F"/>
    <w:rsid w:val="00EB151E"/>
    <w:rsid w:val="00EB2DBE"/>
    <w:rsid w:val="00EB3285"/>
    <w:rsid w:val="00EB36C5"/>
    <w:rsid w:val="00EB3DC4"/>
    <w:rsid w:val="00EB408F"/>
    <w:rsid w:val="00EB430F"/>
    <w:rsid w:val="00EB53C4"/>
    <w:rsid w:val="00EB5C93"/>
    <w:rsid w:val="00EB6EEE"/>
    <w:rsid w:val="00EB7B74"/>
    <w:rsid w:val="00EB7C94"/>
    <w:rsid w:val="00EC07D8"/>
    <w:rsid w:val="00EC1242"/>
    <w:rsid w:val="00EC1F0C"/>
    <w:rsid w:val="00EC2E51"/>
    <w:rsid w:val="00EC439B"/>
    <w:rsid w:val="00EC5055"/>
    <w:rsid w:val="00EC5397"/>
    <w:rsid w:val="00EC64BD"/>
    <w:rsid w:val="00EC663B"/>
    <w:rsid w:val="00EC6EB6"/>
    <w:rsid w:val="00ED189E"/>
    <w:rsid w:val="00ED23DD"/>
    <w:rsid w:val="00ED2939"/>
    <w:rsid w:val="00ED2E1D"/>
    <w:rsid w:val="00ED3068"/>
    <w:rsid w:val="00ED43D9"/>
    <w:rsid w:val="00ED4ECA"/>
    <w:rsid w:val="00ED5AF2"/>
    <w:rsid w:val="00ED72E9"/>
    <w:rsid w:val="00ED74AC"/>
    <w:rsid w:val="00ED7C09"/>
    <w:rsid w:val="00ED7E44"/>
    <w:rsid w:val="00EE1988"/>
    <w:rsid w:val="00EE2D2D"/>
    <w:rsid w:val="00EE4EE9"/>
    <w:rsid w:val="00EE52D4"/>
    <w:rsid w:val="00EE5BE7"/>
    <w:rsid w:val="00EE6291"/>
    <w:rsid w:val="00EE6D95"/>
    <w:rsid w:val="00EE70E0"/>
    <w:rsid w:val="00EF0D43"/>
    <w:rsid w:val="00EF1C2F"/>
    <w:rsid w:val="00EF2911"/>
    <w:rsid w:val="00EF2C4C"/>
    <w:rsid w:val="00EF3473"/>
    <w:rsid w:val="00EF3627"/>
    <w:rsid w:val="00EF4439"/>
    <w:rsid w:val="00EF445B"/>
    <w:rsid w:val="00EF7ADE"/>
    <w:rsid w:val="00EF7EBF"/>
    <w:rsid w:val="00F00FD2"/>
    <w:rsid w:val="00F01E27"/>
    <w:rsid w:val="00F0223F"/>
    <w:rsid w:val="00F0240D"/>
    <w:rsid w:val="00F0270B"/>
    <w:rsid w:val="00F02B51"/>
    <w:rsid w:val="00F03538"/>
    <w:rsid w:val="00F049EA"/>
    <w:rsid w:val="00F06513"/>
    <w:rsid w:val="00F06A51"/>
    <w:rsid w:val="00F1187A"/>
    <w:rsid w:val="00F12589"/>
    <w:rsid w:val="00F12DDD"/>
    <w:rsid w:val="00F13CFE"/>
    <w:rsid w:val="00F1516B"/>
    <w:rsid w:val="00F1588E"/>
    <w:rsid w:val="00F1601E"/>
    <w:rsid w:val="00F20EF8"/>
    <w:rsid w:val="00F22EFE"/>
    <w:rsid w:val="00F234DC"/>
    <w:rsid w:val="00F23650"/>
    <w:rsid w:val="00F239F7"/>
    <w:rsid w:val="00F23BD9"/>
    <w:rsid w:val="00F24797"/>
    <w:rsid w:val="00F2528F"/>
    <w:rsid w:val="00F256CC"/>
    <w:rsid w:val="00F25DB8"/>
    <w:rsid w:val="00F26239"/>
    <w:rsid w:val="00F26601"/>
    <w:rsid w:val="00F27E0D"/>
    <w:rsid w:val="00F306BC"/>
    <w:rsid w:val="00F30E9A"/>
    <w:rsid w:val="00F31C6C"/>
    <w:rsid w:val="00F31C7F"/>
    <w:rsid w:val="00F344E2"/>
    <w:rsid w:val="00F346A6"/>
    <w:rsid w:val="00F34A4A"/>
    <w:rsid w:val="00F34EE0"/>
    <w:rsid w:val="00F368CD"/>
    <w:rsid w:val="00F37797"/>
    <w:rsid w:val="00F403ED"/>
    <w:rsid w:val="00F40A5A"/>
    <w:rsid w:val="00F40E12"/>
    <w:rsid w:val="00F40E6B"/>
    <w:rsid w:val="00F415F7"/>
    <w:rsid w:val="00F41821"/>
    <w:rsid w:val="00F41C6F"/>
    <w:rsid w:val="00F42376"/>
    <w:rsid w:val="00F4323D"/>
    <w:rsid w:val="00F437C0"/>
    <w:rsid w:val="00F43D53"/>
    <w:rsid w:val="00F444EC"/>
    <w:rsid w:val="00F448CD"/>
    <w:rsid w:val="00F44E33"/>
    <w:rsid w:val="00F46425"/>
    <w:rsid w:val="00F46B14"/>
    <w:rsid w:val="00F51907"/>
    <w:rsid w:val="00F53B72"/>
    <w:rsid w:val="00F551B9"/>
    <w:rsid w:val="00F56587"/>
    <w:rsid w:val="00F56D96"/>
    <w:rsid w:val="00F57E57"/>
    <w:rsid w:val="00F617E0"/>
    <w:rsid w:val="00F624A7"/>
    <w:rsid w:val="00F62ED8"/>
    <w:rsid w:val="00F6372C"/>
    <w:rsid w:val="00F63A59"/>
    <w:rsid w:val="00F6492A"/>
    <w:rsid w:val="00F65123"/>
    <w:rsid w:val="00F67385"/>
    <w:rsid w:val="00F67472"/>
    <w:rsid w:val="00F67618"/>
    <w:rsid w:val="00F7029A"/>
    <w:rsid w:val="00F7109E"/>
    <w:rsid w:val="00F71C4B"/>
    <w:rsid w:val="00F72088"/>
    <w:rsid w:val="00F72ED9"/>
    <w:rsid w:val="00F738B3"/>
    <w:rsid w:val="00F7399F"/>
    <w:rsid w:val="00F74BAF"/>
    <w:rsid w:val="00F75C8B"/>
    <w:rsid w:val="00F769EF"/>
    <w:rsid w:val="00F76D14"/>
    <w:rsid w:val="00F7756E"/>
    <w:rsid w:val="00F80077"/>
    <w:rsid w:val="00F82067"/>
    <w:rsid w:val="00F82284"/>
    <w:rsid w:val="00F83905"/>
    <w:rsid w:val="00F83969"/>
    <w:rsid w:val="00F84048"/>
    <w:rsid w:val="00F8599D"/>
    <w:rsid w:val="00F85A4F"/>
    <w:rsid w:val="00F86333"/>
    <w:rsid w:val="00F87C5E"/>
    <w:rsid w:val="00F92074"/>
    <w:rsid w:val="00F923D6"/>
    <w:rsid w:val="00F93100"/>
    <w:rsid w:val="00F9472F"/>
    <w:rsid w:val="00F94D42"/>
    <w:rsid w:val="00F95877"/>
    <w:rsid w:val="00F96887"/>
    <w:rsid w:val="00FA0411"/>
    <w:rsid w:val="00FA0D12"/>
    <w:rsid w:val="00FA3216"/>
    <w:rsid w:val="00FA4631"/>
    <w:rsid w:val="00FA5A7D"/>
    <w:rsid w:val="00FA65C4"/>
    <w:rsid w:val="00FA66A6"/>
    <w:rsid w:val="00FA69BB"/>
    <w:rsid w:val="00FA6E5E"/>
    <w:rsid w:val="00FA700E"/>
    <w:rsid w:val="00FB0387"/>
    <w:rsid w:val="00FB08FC"/>
    <w:rsid w:val="00FB0D25"/>
    <w:rsid w:val="00FB1EFC"/>
    <w:rsid w:val="00FB2A64"/>
    <w:rsid w:val="00FB4696"/>
    <w:rsid w:val="00FB51BB"/>
    <w:rsid w:val="00FC03F5"/>
    <w:rsid w:val="00FC04B6"/>
    <w:rsid w:val="00FC104E"/>
    <w:rsid w:val="00FC2571"/>
    <w:rsid w:val="00FC2FFB"/>
    <w:rsid w:val="00FC4D6E"/>
    <w:rsid w:val="00FC6619"/>
    <w:rsid w:val="00FC6A16"/>
    <w:rsid w:val="00FC6C4A"/>
    <w:rsid w:val="00FC72D6"/>
    <w:rsid w:val="00FD26C5"/>
    <w:rsid w:val="00FD28B2"/>
    <w:rsid w:val="00FD2F1D"/>
    <w:rsid w:val="00FD5CBF"/>
    <w:rsid w:val="00FD5E1A"/>
    <w:rsid w:val="00FE1622"/>
    <w:rsid w:val="00FE1FA1"/>
    <w:rsid w:val="00FE2047"/>
    <w:rsid w:val="00FE2579"/>
    <w:rsid w:val="00FE2D81"/>
    <w:rsid w:val="00FE3F2C"/>
    <w:rsid w:val="00FE4B65"/>
    <w:rsid w:val="00FE53D0"/>
    <w:rsid w:val="00FE7798"/>
    <w:rsid w:val="00FF0AD9"/>
    <w:rsid w:val="00FF0C32"/>
    <w:rsid w:val="00FF1DD0"/>
    <w:rsid w:val="00FF384B"/>
    <w:rsid w:val="00FF3D12"/>
    <w:rsid w:val="00FF46CF"/>
    <w:rsid w:val="00FF5347"/>
    <w:rsid w:val="00FF6BC1"/>
    <w:rsid w:val="01131B40"/>
    <w:rsid w:val="01503094"/>
    <w:rsid w:val="015D1837"/>
    <w:rsid w:val="01A6CA67"/>
    <w:rsid w:val="021A4A4E"/>
    <w:rsid w:val="02204F69"/>
    <w:rsid w:val="02B3B404"/>
    <w:rsid w:val="035006AB"/>
    <w:rsid w:val="0423BDDD"/>
    <w:rsid w:val="05C77020"/>
    <w:rsid w:val="05D15DE1"/>
    <w:rsid w:val="060C9469"/>
    <w:rsid w:val="06252B6C"/>
    <w:rsid w:val="07092DF0"/>
    <w:rsid w:val="07214BB9"/>
    <w:rsid w:val="079363CD"/>
    <w:rsid w:val="0977FA84"/>
    <w:rsid w:val="0B0F0F93"/>
    <w:rsid w:val="0B48796B"/>
    <w:rsid w:val="0B6A02C1"/>
    <w:rsid w:val="0BB0A4BE"/>
    <w:rsid w:val="0CAC3CE9"/>
    <w:rsid w:val="0D99B237"/>
    <w:rsid w:val="0DCF70DB"/>
    <w:rsid w:val="0E89AA43"/>
    <w:rsid w:val="0F933190"/>
    <w:rsid w:val="10486386"/>
    <w:rsid w:val="105809CC"/>
    <w:rsid w:val="115D3615"/>
    <w:rsid w:val="14051772"/>
    <w:rsid w:val="1443A74B"/>
    <w:rsid w:val="157EA60F"/>
    <w:rsid w:val="16908915"/>
    <w:rsid w:val="1753A33C"/>
    <w:rsid w:val="178A69EB"/>
    <w:rsid w:val="184F02F0"/>
    <w:rsid w:val="18E546CB"/>
    <w:rsid w:val="1ACA481E"/>
    <w:rsid w:val="1ADCD235"/>
    <w:rsid w:val="1BA71B25"/>
    <w:rsid w:val="1BEB6915"/>
    <w:rsid w:val="1BF33209"/>
    <w:rsid w:val="1C3A4A8D"/>
    <w:rsid w:val="1CA78F90"/>
    <w:rsid w:val="1D740A69"/>
    <w:rsid w:val="1E7DAAA9"/>
    <w:rsid w:val="1F57ADAE"/>
    <w:rsid w:val="2065C54D"/>
    <w:rsid w:val="22998DCB"/>
    <w:rsid w:val="22ACA159"/>
    <w:rsid w:val="22D3B0B8"/>
    <w:rsid w:val="234A8450"/>
    <w:rsid w:val="24AE57A7"/>
    <w:rsid w:val="250C6AD2"/>
    <w:rsid w:val="254D1E3C"/>
    <w:rsid w:val="25F0F81A"/>
    <w:rsid w:val="26164B6C"/>
    <w:rsid w:val="26DEF802"/>
    <w:rsid w:val="26EF1218"/>
    <w:rsid w:val="26F2684C"/>
    <w:rsid w:val="29CF6B1F"/>
    <w:rsid w:val="29FB2D48"/>
    <w:rsid w:val="2A9E7609"/>
    <w:rsid w:val="2ACCB906"/>
    <w:rsid w:val="2C3CB455"/>
    <w:rsid w:val="2D0488A9"/>
    <w:rsid w:val="2D09AD40"/>
    <w:rsid w:val="2D2D12C0"/>
    <w:rsid w:val="2E7995D0"/>
    <w:rsid w:val="2E8275B6"/>
    <w:rsid w:val="2FF89654"/>
    <w:rsid w:val="304FDB64"/>
    <w:rsid w:val="30E7E93B"/>
    <w:rsid w:val="3437963C"/>
    <w:rsid w:val="3480DE82"/>
    <w:rsid w:val="365BECE3"/>
    <w:rsid w:val="3698BA35"/>
    <w:rsid w:val="36EC6160"/>
    <w:rsid w:val="37042D4A"/>
    <w:rsid w:val="3882948E"/>
    <w:rsid w:val="3A89EEAE"/>
    <w:rsid w:val="3ACAC2B7"/>
    <w:rsid w:val="3B1FA354"/>
    <w:rsid w:val="3C4F9EA8"/>
    <w:rsid w:val="3CC02C2D"/>
    <w:rsid w:val="3DB36DA5"/>
    <w:rsid w:val="3FDDBBF1"/>
    <w:rsid w:val="3FFEB1A0"/>
    <w:rsid w:val="401B91D8"/>
    <w:rsid w:val="414638C3"/>
    <w:rsid w:val="4197ED63"/>
    <w:rsid w:val="41D2B608"/>
    <w:rsid w:val="42D6526D"/>
    <w:rsid w:val="42E390DF"/>
    <w:rsid w:val="43ED4491"/>
    <w:rsid w:val="44BCB6C6"/>
    <w:rsid w:val="44D070CC"/>
    <w:rsid w:val="46A6FCCB"/>
    <w:rsid w:val="46F28CCE"/>
    <w:rsid w:val="4787FF11"/>
    <w:rsid w:val="4897E237"/>
    <w:rsid w:val="4970AC32"/>
    <w:rsid w:val="4971E14C"/>
    <w:rsid w:val="497C888A"/>
    <w:rsid w:val="49977113"/>
    <w:rsid w:val="4A788230"/>
    <w:rsid w:val="4B842E0C"/>
    <w:rsid w:val="4E60B3A6"/>
    <w:rsid w:val="4E78181A"/>
    <w:rsid w:val="4EF22479"/>
    <w:rsid w:val="4F7B9A87"/>
    <w:rsid w:val="4FE07F63"/>
    <w:rsid w:val="5000E157"/>
    <w:rsid w:val="5098A885"/>
    <w:rsid w:val="50AFA86B"/>
    <w:rsid w:val="50C15DAB"/>
    <w:rsid w:val="50EA1E6C"/>
    <w:rsid w:val="51650F60"/>
    <w:rsid w:val="51CD2F29"/>
    <w:rsid w:val="528E1DD1"/>
    <w:rsid w:val="52FA9A3C"/>
    <w:rsid w:val="530B9322"/>
    <w:rsid w:val="530D4914"/>
    <w:rsid w:val="56126AA4"/>
    <w:rsid w:val="569EBE8B"/>
    <w:rsid w:val="587903E2"/>
    <w:rsid w:val="58831B18"/>
    <w:rsid w:val="59DFE456"/>
    <w:rsid w:val="5A15ACB4"/>
    <w:rsid w:val="5A9C1D1F"/>
    <w:rsid w:val="5AF3A9EE"/>
    <w:rsid w:val="5C67DC1A"/>
    <w:rsid w:val="5D20397D"/>
    <w:rsid w:val="5DFAFAB4"/>
    <w:rsid w:val="5FB29A50"/>
    <w:rsid w:val="5FB7240F"/>
    <w:rsid w:val="5FBAE67D"/>
    <w:rsid w:val="6016E972"/>
    <w:rsid w:val="61D91BE8"/>
    <w:rsid w:val="623239A8"/>
    <w:rsid w:val="62F0C2B1"/>
    <w:rsid w:val="64004A76"/>
    <w:rsid w:val="64A7433E"/>
    <w:rsid w:val="66ECC08A"/>
    <w:rsid w:val="6766BB03"/>
    <w:rsid w:val="67AC3F06"/>
    <w:rsid w:val="685E946F"/>
    <w:rsid w:val="692FFE1C"/>
    <w:rsid w:val="693B6B8E"/>
    <w:rsid w:val="69B36624"/>
    <w:rsid w:val="6A7BE8F0"/>
    <w:rsid w:val="6AC43ED2"/>
    <w:rsid w:val="6BA4B000"/>
    <w:rsid w:val="6C555578"/>
    <w:rsid w:val="6CD44979"/>
    <w:rsid w:val="6CFA363F"/>
    <w:rsid w:val="6CFC7CDF"/>
    <w:rsid w:val="6D98B1B4"/>
    <w:rsid w:val="6DD5C053"/>
    <w:rsid w:val="6E91C1EC"/>
    <w:rsid w:val="6EFDF86B"/>
    <w:rsid w:val="6F8314D2"/>
    <w:rsid w:val="6FC89B70"/>
    <w:rsid w:val="6FEEBF41"/>
    <w:rsid w:val="7056AF74"/>
    <w:rsid w:val="7067584E"/>
    <w:rsid w:val="71AE9CD2"/>
    <w:rsid w:val="71E09FE6"/>
    <w:rsid w:val="71FD58E1"/>
    <w:rsid w:val="7256D2F9"/>
    <w:rsid w:val="727DF87D"/>
    <w:rsid w:val="727EB194"/>
    <w:rsid w:val="7336F772"/>
    <w:rsid w:val="73866D7F"/>
    <w:rsid w:val="7442C8F7"/>
    <w:rsid w:val="7485D724"/>
    <w:rsid w:val="754095C6"/>
    <w:rsid w:val="763E4E4B"/>
    <w:rsid w:val="76FFBA02"/>
    <w:rsid w:val="777D4A7C"/>
    <w:rsid w:val="77C70F88"/>
    <w:rsid w:val="798D4822"/>
    <w:rsid w:val="79E230E0"/>
    <w:rsid w:val="7A8E74B0"/>
    <w:rsid w:val="7B073473"/>
    <w:rsid w:val="7C032C54"/>
    <w:rsid w:val="7C455832"/>
    <w:rsid w:val="7C5A4A89"/>
    <w:rsid w:val="7CF697F9"/>
    <w:rsid w:val="7D1F2A74"/>
    <w:rsid w:val="7D32F864"/>
    <w:rsid w:val="7D994E78"/>
    <w:rsid w:val="7DA28945"/>
    <w:rsid w:val="7DA84FF1"/>
    <w:rsid w:val="7E0C1B43"/>
    <w:rsid w:val="7EE6B8FD"/>
    <w:rsid w:val="7F7C5B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0C6CF5"/>
  <w15:chartTrackingRefBased/>
  <w15:docId w15:val="{D58668AD-D9B5-45C8-B3A2-1BFD1990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E60"/>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D24E60"/>
    <w:pPr>
      <w:outlineLvl w:val="0"/>
    </w:pPr>
    <w:rPr>
      <w:b/>
      <w:caps/>
      <w:sz w:val="32"/>
      <w:szCs w:val="24"/>
    </w:rPr>
  </w:style>
  <w:style w:type="paragraph" w:styleId="Heading2">
    <w:name w:val="heading 2"/>
    <w:basedOn w:val="Normal"/>
    <w:next w:val="Normal"/>
    <w:link w:val="Heading2Char"/>
    <w:uiPriority w:val="9"/>
    <w:unhideWhenUsed/>
    <w:qFormat/>
    <w:rsid w:val="00D24E60"/>
    <w:pPr>
      <w:keepNext/>
      <w:keepLines/>
      <w:outlineLvl w:val="1"/>
    </w:pPr>
    <w:rPr>
      <w:rFonts w:eastAsiaTheme="majorEastAsia"/>
      <w:b/>
      <w:bCs/>
      <w:iCs/>
      <w:sz w:val="28"/>
      <w:szCs w:val="24"/>
    </w:rPr>
  </w:style>
  <w:style w:type="paragraph" w:styleId="Heading3">
    <w:name w:val="heading 3"/>
    <w:basedOn w:val="Heading4"/>
    <w:next w:val="Normal"/>
    <w:link w:val="Heading3Char"/>
    <w:uiPriority w:val="9"/>
    <w:semiHidden/>
    <w:unhideWhenUsed/>
    <w:qFormat/>
    <w:rsid w:val="00D24E60"/>
    <w:pPr>
      <w:outlineLvl w:val="2"/>
    </w:pPr>
    <w:rPr>
      <w:b/>
    </w:rPr>
  </w:style>
  <w:style w:type="paragraph" w:styleId="Heading4">
    <w:name w:val="heading 4"/>
    <w:basedOn w:val="Normal"/>
    <w:link w:val="Heading4Char"/>
    <w:uiPriority w:val="9"/>
    <w:semiHidden/>
    <w:unhideWhenUsed/>
    <w:qFormat/>
    <w:rsid w:val="00D24E60"/>
    <w:pPr>
      <w:keepNext/>
      <w:keepLines/>
      <w:outlineLvl w:val="3"/>
    </w:pPr>
    <w:rPr>
      <w:rFonts w:eastAsiaTheme="majorEastAsia"/>
      <w:bCs/>
      <w:iCs/>
      <w:u w:val="single"/>
    </w:rPr>
  </w:style>
  <w:style w:type="paragraph" w:styleId="Heading5">
    <w:name w:val="heading 5"/>
    <w:basedOn w:val="Normal"/>
    <w:link w:val="Heading5Char"/>
    <w:uiPriority w:val="9"/>
    <w:semiHidden/>
    <w:unhideWhenUsed/>
    <w:qFormat/>
    <w:rsid w:val="00D24E6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link w:val="Heading6Char"/>
    <w:uiPriority w:val="9"/>
    <w:semiHidden/>
    <w:unhideWhenUsed/>
    <w:qFormat/>
    <w:rsid w:val="00D24E60"/>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link w:val="Heading7Char"/>
    <w:uiPriority w:val="9"/>
    <w:semiHidden/>
    <w:unhideWhenUsed/>
    <w:qFormat/>
    <w:rsid w:val="00D24E6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link w:val="Heading8Char"/>
    <w:uiPriority w:val="9"/>
    <w:semiHidden/>
    <w:unhideWhenUsed/>
    <w:qFormat/>
    <w:rsid w:val="00D24E6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link w:val="Heading9Char"/>
    <w:uiPriority w:val="9"/>
    <w:semiHidden/>
    <w:unhideWhenUsed/>
    <w:qFormat/>
    <w:rsid w:val="00D24E6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E60"/>
    <w:rPr>
      <w:rFonts w:ascii="Times New Roman" w:hAnsi="Times New Roman" w:cs="Times New Roman"/>
      <w:b/>
      <w:caps/>
      <w:sz w:val="32"/>
      <w:szCs w:val="24"/>
    </w:rPr>
  </w:style>
  <w:style w:type="character" w:customStyle="1" w:styleId="Heading2Char">
    <w:name w:val="Heading 2 Char"/>
    <w:basedOn w:val="DefaultParagraphFont"/>
    <w:link w:val="Heading2"/>
    <w:uiPriority w:val="9"/>
    <w:rsid w:val="00D24E60"/>
    <w:rPr>
      <w:rFonts w:ascii="Times New Roman" w:hAnsi="Times New Roman" w:eastAsiaTheme="majorEastAsia" w:cs="Times New Roman"/>
      <w:b/>
      <w:bCs/>
      <w:iCs/>
      <w:sz w:val="28"/>
      <w:szCs w:val="24"/>
    </w:rPr>
  </w:style>
  <w:style w:type="character" w:customStyle="1" w:styleId="Heading4Char">
    <w:name w:val="Heading 4 Char"/>
    <w:basedOn w:val="DefaultParagraphFont"/>
    <w:link w:val="Heading4"/>
    <w:uiPriority w:val="9"/>
    <w:semiHidden/>
    <w:rsid w:val="00D24E60"/>
    <w:rPr>
      <w:rFonts w:ascii="Times New Roman" w:hAnsi="Times New Roman" w:eastAsiaTheme="majorEastAsia" w:cs="Times New Roman"/>
      <w:bCs/>
      <w:iCs/>
      <w:sz w:val="24"/>
      <w:u w:val="single"/>
    </w:rPr>
  </w:style>
  <w:style w:type="character" w:customStyle="1" w:styleId="Heading3Char">
    <w:name w:val="Heading 3 Char"/>
    <w:basedOn w:val="DefaultParagraphFont"/>
    <w:link w:val="Heading3"/>
    <w:uiPriority w:val="9"/>
    <w:semiHidden/>
    <w:rsid w:val="00D24E60"/>
    <w:rPr>
      <w:rFonts w:ascii="Times New Roman" w:hAnsi="Times New Roman" w:eastAsiaTheme="majorEastAsia" w:cs="Times New Roman"/>
      <w:b/>
      <w:bCs/>
      <w:iCs/>
      <w:sz w:val="24"/>
      <w:u w:val="single"/>
    </w:rPr>
  </w:style>
  <w:style w:type="character" w:customStyle="1" w:styleId="Heading5Char">
    <w:name w:val="Heading 5 Char"/>
    <w:basedOn w:val="DefaultParagraphFont"/>
    <w:link w:val="Heading5"/>
    <w:uiPriority w:val="9"/>
    <w:semiHidden/>
    <w:rsid w:val="00D24E60"/>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D24E60"/>
    <w:rPr>
      <w:rFonts w:asciiTheme="majorHAnsi" w:eastAsiaTheme="majorEastAsia" w:hAnsiTheme="majorHAnsi" w:cstheme="majorBidi"/>
      <w:i/>
      <w:iCs/>
      <w:color w:val="1F3763" w:themeColor="accent1" w:themeShade="7F"/>
      <w:sz w:val="24"/>
    </w:rPr>
  </w:style>
  <w:style w:type="character" w:customStyle="1" w:styleId="Heading7Char">
    <w:name w:val="Heading 7 Char"/>
    <w:basedOn w:val="DefaultParagraphFont"/>
    <w:link w:val="Heading7"/>
    <w:uiPriority w:val="9"/>
    <w:semiHidden/>
    <w:rsid w:val="00D24E6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D24E6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24E60"/>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D24E60"/>
    <w:rPr>
      <w:color w:val="0000FF"/>
      <w:u w:val="single"/>
    </w:rPr>
  </w:style>
  <w:style w:type="character" w:customStyle="1" w:styleId="HTMLPreformattedChar">
    <w:name w:val="HTML Preformatted Char"/>
    <w:basedOn w:val="DefaultParagraphFont"/>
    <w:link w:val="HTMLPreformatted"/>
    <w:semiHidden/>
    <w:rsid w:val="00D24E60"/>
    <w:rPr>
      <w:rFonts w:ascii="Courier New" w:eastAsia="SimSun" w:hAnsi="Courier New" w:cs="Courier New"/>
      <w:sz w:val="24"/>
      <w:lang w:eastAsia="zh-CN"/>
    </w:rPr>
  </w:style>
  <w:style w:type="paragraph" w:styleId="HTMLPreformatted">
    <w:name w:val="HTML Preformatted"/>
    <w:basedOn w:val="Normal"/>
    <w:link w:val="HTMLPreformattedChar"/>
    <w:semiHidden/>
    <w:unhideWhenUsed/>
    <w:rsid w:val="00D2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paragraph" w:styleId="TOC1">
    <w:name w:val="toc 1"/>
    <w:basedOn w:val="Normal"/>
    <w:next w:val="Normal"/>
    <w:autoRedefine/>
    <w:uiPriority w:val="39"/>
    <w:semiHidden/>
    <w:unhideWhenUsed/>
    <w:rsid w:val="00D24E60"/>
    <w:pPr>
      <w:spacing w:after="100"/>
    </w:pPr>
  </w:style>
  <w:style w:type="paragraph" w:styleId="TOC2">
    <w:name w:val="toc 2"/>
    <w:basedOn w:val="Normal"/>
    <w:next w:val="Normal"/>
    <w:autoRedefine/>
    <w:uiPriority w:val="39"/>
    <w:semiHidden/>
    <w:unhideWhenUsed/>
    <w:rsid w:val="00D24E60"/>
    <w:pPr>
      <w:tabs>
        <w:tab w:val="right" w:leader="dot" w:pos="9350"/>
      </w:tabs>
      <w:spacing w:after="100"/>
      <w:ind w:left="540" w:hanging="270"/>
    </w:pPr>
  </w:style>
  <w:style w:type="character" w:customStyle="1" w:styleId="FootnoteTextChar">
    <w:name w:val="Footnote Text Char"/>
    <w:basedOn w:val="DefaultParagraphFont"/>
    <w:link w:val="FootnoteText"/>
    <w:uiPriority w:val="99"/>
    <w:semiHidden/>
    <w:rsid w:val="00D24E60"/>
    <w:rPr>
      <w:rFonts w:ascii="Times New Roman" w:hAnsi="Times New Roman" w:cs="Times New Roman"/>
      <w:sz w:val="24"/>
    </w:rPr>
  </w:style>
  <w:style w:type="paragraph" w:styleId="FootnoteText">
    <w:name w:val="footnote text"/>
    <w:basedOn w:val="Normal"/>
    <w:link w:val="FootnoteTextChar"/>
    <w:uiPriority w:val="99"/>
    <w:semiHidden/>
    <w:unhideWhenUsed/>
    <w:rsid w:val="00D24E60"/>
  </w:style>
  <w:style w:type="character" w:customStyle="1" w:styleId="CommentTextChar">
    <w:name w:val="Comment Text Char"/>
    <w:basedOn w:val="DefaultParagraphFont"/>
    <w:link w:val="CommentText"/>
    <w:uiPriority w:val="99"/>
    <w:rsid w:val="00D24E60"/>
    <w:rPr>
      <w:rFonts w:ascii="Times New Roman" w:hAnsi="Times New Roman" w:cs="Times New Roman"/>
      <w:sz w:val="24"/>
    </w:rPr>
  </w:style>
  <w:style w:type="paragraph" w:styleId="CommentText">
    <w:name w:val="annotation text"/>
    <w:basedOn w:val="Normal"/>
    <w:link w:val="CommentTextChar"/>
    <w:uiPriority w:val="99"/>
    <w:unhideWhenUsed/>
    <w:rsid w:val="00D24E60"/>
  </w:style>
  <w:style w:type="character" w:customStyle="1" w:styleId="HeaderChar">
    <w:name w:val="Header Char"/>
    <w:basedOn w:val="DefaultParagraphFont"/>
    <w:link w:val="Header"/>
    <w:uiPriority w:val="99"/>
    <w:rsid w:val="00D24E60"/>
    <w:rPr>
      <w:rFonts w:ascii="Times New Roman" w:hAnsi="Times New Roman" w:cs="Times New Roman"/>
      <w:sz w:val="24"/>
    </w:rPr>
  </w:style>
  <w:style w:type="paragraph" w:styleId="Header">
    <w:name w:val="header"/>
    <w:basedOn w:val="Normal"/>
    <w:link w:val="HeaderChar"/>
    <w:uiPriority w:val="99"/>
    <w:unhideWhenUsed/>
    <w:rsid w:val="00D24E60"/>
    <w:pPr>
      <w:tabs>
        <w:tab w:val="center" w:pos="4320"/>
        <w:tab w:val="right" w:pos="8640"/>
      </w:tabs>
    </w:pPr>
  </w:style>
  <w:style w:type="character" w:customStyle="1" w:styleId="FooterChar">
    <w:name w:val="Footer Char"/>
    <w:basedOn w:val="DefaultParagraphFont"/>
    <w:link w:val="Footer"/>
    <w:uiPriority w:val="99"/>
    <w:rsid w:val="00D24E60"/>
    <w:rPr>
      <w:rFonts w:ascii="Times New Roman" w:hAnsi="Times New Roman" w:cs="Times New Roman"/>
      <w:sz w:val="24"/>
    </w:rPr>
  </w:style>
  <w:style w:type="paragraph" w:styleId="Footer">
    <w:name w:val="footer"/>
    <w:basedOn w:val="Normal"/>
    <w:link w:val="FooterChar"/>
    <w:uiPriority w:val="99"/>
    <w:unhideWhenUsed/>
    <w:rsid w:val="00D24E60"/>
    <w:pPr>
      <w:tabs>
        <w:tab w:val="center" w:pos="4320"/>
        <w:tab w:val="right" w:pos="8640"/>
      </w:tabs>
    </w:pPr>
  </w:style>
  <w:style w:type="paragraph" w:styleId="Title">
    <w:name w:val="Title"/>
    <w:basedOn w:val="Normal"/>
    <w:next w:val="Normal"/>
    <w:link w:val="TitleChar"/>
    <w:uiPriority w:val="10"/>
    <w:qFormat/>
    <w:rsid w:val="00D24E60"/>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D24E60"/>
    <w:rPr>
      <w:rFonts w:ascii="Times New Roman" w:hAnsi="Times New Roman" w:eastAsiaTheme="majorEastAsia" w:cs="Times New Roman"/>
      <w:b/>
      <w:spacing w:val="5"/>
      <w:kern w:val="28"/>
      <w:sz w:val="36"/>
      <w:szCs w:val="52"/>
    </w:rPr>
  </w:style>
  <w:style w:type="character" w:customStyle="1" w:styleId="DocumentMapChar">
    <w:name w:val="Document Map Char"/>
    <w:basedOn w:val="DefaultParagraphFont"/>
    <w:link w:val="DocumentMap"/>
    <w:uiPriority w:val="99"/>
    <w:semiHidden/>
    <w:rsid w:val="00D24E60"/>
    <w:rPr>
      <w:rFonts w:ascii="Tahoma" w:hAnsi="Tahoma" w:cs="Tahoma"/>
      <w:sz w:val="24"/>
      <w:shd w:val="clear" w:color="auto" w:fill="000080"/>
    </w:rPr>
  </w:style>
  <w:style w:type="paragraph" w:styleId="DocumentMap">
    <w:name w:val="Document Map"/>
    <w:basedOn w:val="Normal"/>
    <w:link w:val="DocumentMapChar"/>
    <w:uiPriority w:val="99"/>
    <w:semiHidden/>
    <w:unhideWhenUsed/>
    <w:rsid w:val="00D24E60"/>
    <w:pPr>
      <w:shd w:val="clear" w:color="auto" w:fill="000080"/>
    </w:pPr>
    <w:rPr>
      <w:rFonts w:ascii="Tahoma" w:hAnsi="Tahoma" w:cs="Tahoma"/>
    </w:rPr>
  </w:style>
  <w:style w:type="character" w:customStyle="1" w:styleId="PlainTextChar">
    <w:name w:val="Plain Text Char"/>
    <w:basedOn w:val="DefaultParagraphFont"/>
    <w:link w:val="PlainText"/>
    <w:uiPriority w:val="99"/>
    <w:semiHidden/>
    <w:rsid w:val="00D24E60"/>
    <w:rPr>
      <w:rFonts w:ascii="Consolas" w:hAnsi="Consolas" w:cs="Times New Roman"/>
      <w:sz w:val="21"/>
      <w:szCs w:val="21"/>
    </w:rPr>
  </w:style>
  <w:style w:type="paragraph" w:styleId="PlainText">
    <w:name w:val="Plain Text"/>
    <w:basedOn w:val="Normal"/>
    <w:link w:val="PlainTextChar"/>
    <w:uiPriority w:val="99"/>
    <w:semiHidden/>
    <w:unhideWhenUsed/>
    <w:rsid w:val="00D24E60"/>
    <w:rPr>
      <w:rFonts w:ascii="Consolas" w:hAnsi="Consolas"/>
      <w:sz w:val="21"/>
      <w:szCs w:val="21"/>
    </w:rPr>
  </w:style>
  <w:style w:type="character" w:customStyle="1" w:styleId="CommentSubjectChar">
    <w:name w:val="Comment Subject Char"/>
    <w:basedOn w:val="CommentTextChar"/>
    <w:link w:val="CommentSubject"/>
    <w:uiPriority w:val="99"/>
    <w:semiHidden/>
    <w:rsid w:val="00D24E60"/>
    <w:rPr>
      <w:rFonts w:ascii="Times New Roman" w:hAnsi="Times New Roman" w:cs="Times New Roman"/>
      <w:b/>
      <w:bCs/>
      <w:sz w:val="24"/>
    </w:rPr>
  </w:style>
  <w:style w:type="paragraph" w:styleId="CommentSubject">
    <w:name w:val="annotation subject"/>
    <w:basedOn w:val="CommentText"/>
    <w:next w:val="CommentText"/>
    <w:link w:val="CommentSubjectChar"/>
    <w:uiPriority w:val="99"/>
    <w:semiHidden/>
    <w:unhideWhenUsed/>
    <w:rsid w:val="00D24E60"/>
    <w:rPr>
      <w:b/>
      <w:bCs/>
    </w:rPr>
  </w:style>
  <w:style w:type="character" w:customStyle="1" w:styleId="BalloonTextChar">
    <w:name w:val="Balloon Text Char"/>
    <w:basedOn w:val="DefaultParagraphFont"/>
    <w:link w:val="BalloonText"/>
    <w:uiPriority w:val="99"/>
    <w:semiHidden/>
    <w:rsid w:val="00D24E60"/>
    <w:rPr>
      <w:rFonts w:ascii="Tahoma" w:hAnsi="Tahoma" w:cs="Tahoma"/>
      <w:sz w:val="16"/>
      <w:szCs w:val="16"/>
    </w:rPr>
  </w:style>
  <w:style w:type="paragraph" w:styleId="BalloonText">
    <w:name w:val="Balloon Text"/>
    <w:basedOn w:val="Normal"/>
    <w:link w:val="BalloonTextChar"/>
    <w:uiPriority w:val="99"/>
    <w:semiHidden/>
    <w:unhideWhenUsed/>
    <w:rsid w:val="00D24E60"/>
    <w:rPr>
      <w:rFonts w:ascii="Tahoma" w:hAnsi="Tahoma" w:cs="Tahoma"/>
      <w:sz w:val="16"/>
      <w:szCs w:val="16"/>
    </w:rPr>
  </w:style>
  <w:style w:type="paragraph" w:styleId="NoSpacing">
    <w:name w:val="No Spacing"/>
    <w:uiPriority w:val="1"/>
    <w:qFormat/>
    <w:rsid w:val="00D24E60"/>
    <w:pPr>
      <w:spacing w:after="0" w:line="240" w:lineRule="auto"/>
    </w:pPr>
    <w:rPr>
      <w:rFonts w:ascii="Times New Roman" w:hAnsi="Times New Roman" w:cs="Times New Roman"/>
      <w:sz w:val="24"/>
    </w:rPr>
  </w:style>
  <w:style w:type="paragraph" w:styleId="ListParagraph">
    <w:name w:val="List Paragraph"/>
    <w:basedOn w:val="Normal"/>
    <w:uiPriority w:val="34"/>
    <w:qFormat/>
    <w:rsid w:val="00D24E60"/>
    <w:pPr>
      <w:ind w:left="720"/>
      <w:contextualSpacing/>
    </w:pPr>
  </w:style>
  <w:style w:type="character" w:customStyle="1" w:styleId="Style1Char">
    <w:name w:val="Style1 Char"/>
    <w:basedOn w:val="Heading2Char"/>
    <w:link w:val="Style1"/>
    <w:semiHidden/>
    <w:locked/>
    <w:rsid w:val="00D24E60"/>
    <w:rPr>
      <w:rFonts w:ascii="Times New Roman" w:hAnsi="Times New Roman" w:eastAsiaTheme="majorEastAsia" w:cs="Times New Roman"/>
      <w:b/>
      <w:bCs/>
      <w:iCs/>
      <w:sz w:val="24"/>
      <w:szCs w:val="24"/>
    </w:rPr>
  </w:style>
  <w:style w:type="paragraph" w:customStyle="1" w:styleId="Style1">
    <w:name w:val="Style1"/>
    <w:basedOn w:val="Heading2"/>
    <w:link w:val="Style1Char"/>
    <w:semiHidden/>
    <w:qFormat/>
    <w:rsid w:val="00D24E60"/>
    <w:rPr>
      <w:sz w:val="24"/>
    </w:rPr>
  </w:style>
  <w:style w:type="character" w:customStyle="1" w:styleId="ReChar">
    <w:name w:val="Re Char"/>
    <w:basedOn w:val="Heading2Char"/>
    <w:link w:val="Re"/>
    <w:semiHidden/>
    <w:locked/>
    <w:rsid w:val="00D24E60"/>
    <w:rPr>
      <w:rFonts w:ascii="Times New Roman" w:hAnsi="Times New Roman" w:eastAsiaTheme="majorEastAsia" w:cs="Times New Roman"/>
      <w:b/>
      <w:bCs/>
      <w:iCs/>
      <w:sz w:val="24"/>
      <w:szCs w:val="24"/>
    </w:rPr>
  </w:style>
  <w:style w:type="paragraph" w:customStyle="1" w:styleId="Re">
    <w:name w:val="Re"/>
    <w:basedOn w:val="Heading2"/>
    <w:link w:val="ReChar"/>
    <w:semiHidden/>
    <w:rsid w:val="00D24E60"/>
    <w:rPr>
      <w:sz w:val="24"/>
    </w:rPr>
  </w:style>
  <w:style w:type="character" w:styleId="SubtleEmphasis">
    <w:name w:val="Subtle Emphasis"/>
    <w:basedOn w:val="DefaultParagraphFont"/>
    <w:uiPriority w:val="19"/>
    <w:qFormat/>
    <w:rsid w:val="00D24E60"/>
    <w:rPr>
      <w:i/>
      <w:iCs/>
      <w:color w:val="808080" w:themeColor="text1" w:themeTint="7F"/>
    </w:rPr>
  </w:style>
  <w:style w:type="character" w:styleId="BookTitle">
    <w:name w:val="Book Title"/>
    <w:basedOn w:val="DefaultParagraphFont"/>
    <w:uiPriority w:val="33"/>
    <w:qFormat/>
    <w:rsid w:val="00D24E60"/>
    <w:rPr>
      <w:bCs/>
      <w:sz w:val="44"/>
    </w:rPr>
  </w:style>
  <w:style w:type="character" w:customStyle="1" w:styleId="detail-header1">
    <w:name w:val="detail-header1"/>
    <w:basedOn w:val="DefaultParagraphFont"/>
    <w:rsid w:val="00D24E60"/>
    <w:rPr>
      <w:rFonts w:ascii="Verdana" w:hAnsi="Verdana" w:hint="default"/>
      <w:b/>
      <w:bCs/>
      <w:sz w:val="16"/>
      <w:szCs w:val="16"/>
    </w:rPr>
  </w:style>
  <w:style w:type="character" w:customStyle="1" w:styleId="salary5">
    <w:name w:val="salary5"/>
    <w:basedOn w:val="DefaultParagraphFont"/>
    <w:rsid w:val="00D24E60"/>
    <w:rPr>
      <w:b/>
      <w:bCs/>
      <w:vanish/>
      <w:webHidden w:val="0"/>
      <w:sz w:val="18"/>
      <w:szCs w:val="18"/>
      <w:specVanish/>
    </w:rPr>
  </w:style>
  <w:style w:type="character" w:customStyle="1" w:styleId="A8">
    <w:name w:val="A8"/>
    <w:uiPriority w:val="99"/>
    <w:rsid w:val="00D24E60"/>
    <w:rPr>
      <w:rFonts w:ascii="ITC Franklin Gothic Std Med" w:hAnsi="ITC Franklin Gothic Std Med" w:cs="ITC Franklin Gothic Std Med" w:hint="default"/>
      <w:color w:val="000000"/>
      <w:sz w:val="22"/>
      <w:szCs w:val="22"/>
      <w:u w:val="single"/>
    </w:rPr>
  </w:style>
  <w:style w:type="character" w:styleId="CommentReference">
    <w:name w:val="annotation reference"/>
    <w:basedOn w:val="DefaultParagraphFont"/>
    <w:uiPriority w:val="99"/>
    <w:semiHidden/>
    <w:unhideWhenUsed/>
    <w:rsid w:val="00C8604A"/>
    <w:rPr>
      <w:sz w:val="16"/>
      <w:szCs w:val="16"/>
    </w:rPr>
  </w:style>
  <w:style w:type="character" w:styleId="FollowedHyperlink">
    <w:name w:val="FollowedHyperlink"/>
    <w:basedOn w:val="DefaultParagraphFont"/>
    <w:semiHidden/>
    <w:unhideWhenUsed/>
    <w:rsid w:val="00EB3DC4"/>
    <w:rPr>
      <w:color w:val="954F72" w:themeColor="followedHyperlink"/>
      <w:u w:val="single"/>
    </w:rPr>
  </w:style>
  <w:style w:type="table" w:styleId="TableGrid">
    <w:name w:val="Table Grid"/>
    <w:basedOn w:val="TableNormal"/>
    <w:uiPriority w:val="59"/>
    <w:rsid w:val="000E6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289F"/>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unhideWhenUsed/>
    <w:rsid w:val="00FF5347"/>
    <w:rPr>
      <w:color w:val="605E5C"/>
      <w:shd w:val="clear" w:color="auto" w:fill="E1DFDD"/>
    </w:rPr>
  </w:style>
  <w:style w:type="character" w:styleId="Mention">
    <w:name w:val="Mention"/>
    <w:basedOn w:val="DefaultParagraphFont"/>
    <w:uiPriority w:val="99"/>
    <w:unhideWhenUsed/>
    <w:rsid w:val="00FF53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5Tables/html/ATL_h.aspx" TargetMode="External" /><Relationship Id="rId11" Type="http://schemas.openxmlformats.org/officeDocument/2006/relationships/hyperlink" Target="http://www.bls.gov/oes/current/oes_na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file:///C:/Users/sei1/Desktop/eFMS/eFMS%203.0%20Notes%20and%20Materials/FINAL%20eFMS%20Package%20-%2003-31-2023/0920-0765%20Supporting%20Statement%20A_revised%203-31-2020.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0fb19b797c3090c08aaecf4055428eb7">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fa680467e28a554d1484a2cb1f2de108"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941CD-FBFA-498F-96F8-43BE59039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28F68-B07A-40E0-8C8A-55A44B942AE6}">
  <ds:schemaRefs>
    <ds:schemaRef ds:uri="http://schemas.openxmlformats.org/officeDocument/2006/bibliography"/>
  </ds:schemaRefs>
</ds:datastoreItem>
</file>

<file path=customXml/itemProps3.xml><?xml version="1.0" encoding="utf-8"?>
<ds:datastoreItem xmlns:ds="http://schemas.openxmlformats.org/officeDocument/2006/customXml" ds:itemID="{358D851B-7A4A-49AA-B5CB-058A4C2C3C8B}">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f95983bc-9589-4f88-97fe-36d0da647824"/>
    <ds:schemaRef ds:uri="http://purl.org/dc/elements/1.1/"/>
    <ds:schemaRef ds:uri="http://schemas.openxmlformats.org/package/2006/metadata/core-properties"/>
    <ds:schemaRef ds:uri="a9b214fe-d0b0-4b6e-963c-5a0235bc72d1"/>
    <ds:schemaRef ds:uri="http://www.w3.org/XML/1998/namespace"/>
  </ds:schemaRefs>
</ds:datastoreItem>
</file>

<file path=customXml/itemProps4.xml><?xml version="1.0" encoding="utf-8"?>
<ds:datastoreItem xmlns:ds="http://schemas.openxmlformats.org/officeDocument/2006/customXml" ds:itemID="{CEF603AE-74DB-452B-983A-7894F8D23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5748</Words>
  <Characters>33856</Characters>
  <Application>Microsoft Office Word</Application>
  <DocSecurity>0</DocSecurity>
  <Lines>868</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Joyce, Kevin J. (CDC/OD/OS)</cp:lastModifiedBy>
  <cp:revision>3</cp:revision>
  <dcterms:created xsi:type="dcterms:W3CDTF">2026-03-02T15:02:00Z</dcterms:created>
  <dcterms:modified xsi:type="dcterms:W3CDTF">2026-03-02T15:08:00Z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a6a58210-a9fd-45d9-b124-48f1c76ee31b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2021-11-18T18:46:28Z</vt:lpwstr>
  </property>
  <property fmtid="{D5CDD505-2E9C-101B-9397-08002B2CF9AE}" pid="9" name="MSIP_Label_7b94a7b8-f06c-4dfe-bdcc-9b548fd58c31_SiteId">
    <vt:lpwstr>9ce70869-60db-44fd-abe8-d2767077fc8f</vt:lpwstr>
  </property>
  <property fmtid="{D5CDD505-2E9C-101B-9397-08002B2CF9AE}" pid="10" name="_dlc_DocIdItemGuid">
    <vt:lpwstr>0df1f439-9e7e-4e10-b8a3-2d0f8155c312</vt:lpwstr>
  </property>
</Properties>
</file>