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904" w:rsidP="00E95904" w14:paraId="3E4DCD78" w14:textId="77777777">
      <w:pPr>
        <w:jc w:val="center"/>
        <w:rPr>
          <w:b/>
          <w:bCs/>
          <w:sz w:val="24"/>
          <w:szCs w:val="24"/>
        </w:rPr>
      </w:pPr>
    </w:p>
    <w:p w:rsidR="00E95904" w:rsidP="00E95904" w14:paraId="5524A39A" w14:textId="1F8EF114">
      <w:pPr>
        <w:jc w:val="center"/>
        <w:rPr>
          <w:b/>
          <w:bCs/>
          <w:sz w:val="24"/>
          <w:szCs w:val="24"/>
        </w:rPr>
      </w:pPr>
      <w:r>
        <w:rPr>
          <w:b/>
          <w:bCs/>
          <w:sz w:val="24"/>
          <w:szCs w:val="24"/>
        </w:rPr>
        <w:t>Change Request</w:t>
      </w:r>
    </w:p>
    <w:p w:rsidR="00E95904" w:rsidRPr="00E15920" w:rsidP="00E95904" w14:paraId="3A068F55" w14:textId="49D03F99">
      <w:pPr>
        <w:spacing w:after="0" w:line="240" w:lineRule="auto"/>
        <w:jc w:val="center"/>
        <w:rPr>
          <w:b/>
          <w:bCs/>
          <w:sz w:val="24"/>
          <w:szCs w:val="24"/>
        </w:rPr>
      </w:pPr>
      <w:r w:rsidRPr="00E15920">
        <w:rPr>
          <w:b/>
          <w:bCs/>
          <w:sz w:val="24"/>
          <w:szCs w:val="24"/>
        </w:rPr>
        <w:t>DEPARTMENT OF HEALTH AND HUMAN SERVICES</w:t>
      </w:r>
    </w:p>
    <w:p w:rsidR="00E95904" w:rsidP="00911FE6" w14:paraId="28B58812" w14:textId="77777777">
      <w:pPr>
        <w:spacing w:after="0" w:line="240" w:lineRule="auto"/>
        <w:jc w:val="center"/>
        <w:rPr>
          <w:b/>
          <w:bCs/>
          <w:sz w:val="24"/>
          <w:szCs w:val="24"/>
        </w:rPr>
      </w:pPr>
      <w:r w:rsidRPr="00E15920">
        <w:rPr>
          <w:b/>
          <w:bCs/>
          <w:sz w:val="24"/>
          <w:szCs w:val="24"/>
        </w:rPr>
        <w:t>Centers for Disease Control and Prevention</w:t>
      </w:r>
    </w:p>
    <w:p w:rsidR="00911FE6" w:rsidRPr="00E15920" w:rsidP="00911FE6" w14:paraId="1B4F4A83" w14:textId="77777777">
      <w:pPr>
        <w:spacing w:after="0" w:line="240" w:lineRule="auto"/>
        <w:jc w:val="center"/>
        <w:rPr>
          <w:b/>
          <w:bCs/>
          <w:sz w:val="24"/>
          <w:szCs w:val="24"/>
        </w:rPr>
      </w:pPr>
    </w:p>
    <w:p w:rsidR="00E95904" w:rsidP="00E95904" w14:paraId="5731EC5C" w14:textId="22AAFECE">
      <w:pPr>
        <w:jc w:val="center"/>
      </w:pPr>
      <w:r>
        <w:t>Pregnancy Risk Assessment Monitoring System</w:t>
      </w:r>
      <w:r w:rsidR="555719D4">
        <w:t xml:space="preserve"> (PRAMS)</w:t>
      </w:r>
    </w:p>
    <w:p w:rsidR="00E95904" w:rsidP="00E95904" w14:paraId="4F69C7BB" w14:textId="5E34726E">
      <w:pPr>
        <w:spacing w:after="0" w:line="240" w:lineRule="auto"/>
        <w:jc w:val="center"/>
      </w:pPr>
      <w:r>
        <w:t>(</w:t>
      </w:r>
      <w:r>
        <w:t>OMB Control No. 0920-1273</w:t>
      </w:r>
      <w:r w:rsidR="4A967ADF">
        <w:t>,</w:t>
      </w:r>
      <w:r w:rsidR="7AE4BA4A">
        <w:t xml:space="preserve"> </w:t>
      </w:r>
      <w:r>
        <w:t>Expiration Date: 03/31/2026</w:t>
      </w:r>
      <w:r w:rsidR="6E2B3750">
        <w:t>)</w:t>
      </w:r>
    </w:p>
    <w:p w:rsidR="00E95904" w:rsidP="00E95904" w14:paraId="282043CD" w14:textId="77777777">
      <w:pPr>
        <w:jc w:val="center"/>
      </w:pPr>
    </w:p>
    <w:p w:rsidR="00E95904" w:rsidRPr="00E15920" w:rsidP="00E95904" w14:paraId="78D5D467" w14:textId="77777777">
      <w:pPr>
        <w:jc w:val="center"/>
        <w:rPr>
          <w:b/>
          <w:bCs/>
        </w:rPr>
      </w:pPr>
      <w:r w:rsidRPr="00E15920">
        <w:rPr>
          <w:b/>
          <w:bCs/>
        </w:rPr>
        <w:t>JUSTIFICATION MEMORANDUM FOR NON-SUBSTANTIVE CHANGE REQUEST</w:t>
      </w:r>
    </w:p>
    <w:p w:rsidR="00E95904" w:rsidP="00E95904" w14:paraId="3E4277D1" w14:textId="77777777"/>
    <w:p w:rsidR="00E95904" w:rsidRPr="00E95904" w:rsidP="00E95904" w14:paraId="03F97ED7" w14:textId="51D6CBBD">
      <w:pPr>
        <w:rPr>
          <w:b/>
          <w:bCs/>
        </w:rPr>
      </w:pPr>
      <w:r w:rsidRPr="00E95904">
        <w:rPr>
          <w:b/>
          <w:bCs/>
        </w:rPr>
        <w:t>Summary</w:t>
      </w:r>
    </w:p>
    <w:p w:rsidR="0053071E" w:rsidRPr="0097761F" w:rsidP="00AF72B2" w14:paraId="687AB3E7" w14:textId="5798FCA0">
      <w:pPr>
        <w:rPr>
          <w:rFonts w:cstheme="minorHAnsi"/>
        </w:rPr>
      </w:pPr>
      <w:r w:rsidRPr="00016CE5">
        <w:rPr>
          <w:rFonts w:cstheme="minorHAnsi"/>
        </w:rPr>
        <w:t>CDC request</w:t>
      </w:r>
      <w:r w:rsidRPr="00016CE5" w:rsidR="0097761F">
        <w:rPr>
          <w:rFonts w:cstheme="minorHAnsi"/>
        </w:rPr>
        <w:t>s</w:t>
      </w:r>
      <w:r w:rsidRPr="00016CE5">
        <w:rPr>
          <w:rFonts w:cstheme="minorHAnsi"/>
        </w:rPr>
        <w:t xml:space="preserve"> OMB approval to </w:t>
      </w:r>
      <w:r w:rsidRPr="0097761F" w:rsidR="00952810">
        <w:rPr>
          <w:rFonts w:cstheme="minorHAnsi"/>
        </w:rPr>
        <w:t xml:space="preserve">amend </w:t>
      </w:r>
      <w:r w:rsidRPr="0097761F" w:rsidR="00E11528">
        <w:rPr>
          <w:rFonts w:cstheme="minorHAnsi"/>
        </w:rPr>
        <w:t>response options</w:t>
      </w:r>
      <w:r w:rsidRPr="0097761F" w:rsidR="003A011B">
        <w:rPr>
          <w:rFonts w:cstheme="minorHAnsi"/>
        </w:rPr>
        <w:t xml:space="preserve"> </w:t>
      </w:r>
      <w:r w:rsidR="003A5EA9">
        <w:rPr>
          <w:rFonts w:cstheme="minorHAnsi"/>
        </w:rPr>
        <w:t xml:space="preserve">and </w:t>
      </w:r>
      <w:r w:rsidRPr="0097761F" w:rsidR="003A011B">
        <w:rPr>
          <w:rFonts w:cstheme="minorHAnsi"/>
        </w:rPr>
        <w:t xml:space="preserve">remove </w:t>
      </w:r>
      <w:r w:rsidR="00B23A0D">
        <w:rPr>
          <w:rFonts w:cstheme="minorHAnsi"/>
        </w:rPr>
        <w:t xml:space="preserve">survey </w:t>
      </w:r>
      <w:r w:rsidRPr="0097761F" w:rsidR="003A011B">
        <w:rPr>
          <w:rFonts w:cstheme="minorHAnsi"/>
        </w:rPr>
        <w:t xml:space="preserve">question on </w:t>
      </w:r>
      <w:r w:rsidRPr="0097761F" w:rsidR="00952810">
        <w:rPr>
          <w:rFonts w:cstheme="minorHAnsi"/>
        </w:rPr>
        <w:t xml:space="preserve">the </w:t>
      </w:r>
      <w:r w:rsidRPr="0097761F" w:rsidR="00854D25">
        <w:rPr>
          <w:rFonts w:cstheme="minorHAnsi"/>
        </w:rPr>
        <w:t>Pregnancy Risk Assessment Monitoring System (PRAMS</w:t>
      </w:r>
      <w:r w:rsidRPr="0097761F" w:rsidR="00174F89">
        <w:rPr>
          <w:rFonts w:cstheme="minorHAnsi"/>
        </w:rPr>
        <w:t xml:space="preserve">) </w:t>
      </w:r>
      <w:r w:rsidRPr="0097761F" w:rsidR="00B544DF">
        <w:rPr>
          <w:rFonts w:cstheme="minorHAnsi"/>
        </w:rPr>
        <w:t>c</w:t>
      </w:r>
      <w:r w:rsidRPr="0097761F" w:rsidR="0052742B">
        <w:rPr>
          <w:rFonts w:cstheme="minorHAnsi"/>
        </w:rPr>
        <w:t xml:space="preserve">ore and </w:t>
      </w:r>
      <w:r w:rsidRPr="0097761F" w:rsidR="00B544DF">
        <w:rPr>
          <w:rFonts w:cstheme="minorHAnsi"/>
        </w:rPr>
        <w:t>s</w:t>
      </w:r>
      <w:r w:rsidRPr="0097761F" w:rsidR="0052742B">
        <w:rPr>
          <w:rFonts w:cstheme="minorHAnsi"/>
        </w:rPr>
        <w:t>tandard questionnaire</w:t>
      </w:r>
      <w:r w:rsidRPr="0097761F" w:rsidR="00285736">
        <w:rPr>
          <w:rFonts w:cstheme="minorHAnsi"/>
        </w:rPr>
        <w:t>s</w:t>
      </w:r>
      <w:r w:rsidRPr="0097761F" w:rsidR="003A011B">
        <w:rPr>
          <w:rFonts w:cstheme="minorHAnsi"/>
        </w:rPr>
        <w:t xml:space="preserve"> to 1) comply with Executive Order </w:t>
      </w:r>
      <w:r w:rsidRPr="0097761F" w:rsidR="002E4560">
        <w:rPr>
          <w:rFonts w:cstheme="minorHAnsi"/>
        </w:rPr>
        <w:t>14168</w:t>
      </w:r>
      <w:r w:rsidRPr="0097761F" w:rsidR="003A011B">
        <w:rPr>
          <w:rFonts w:cstheme="minorHAnsi"/>
        </w:rPr>
        <w:t>, 2) add a new response option</w:t>
      </w:r>
      <w:r w:rsidRPr="0097761F">
        <w:rPr>
          <w:rFonts w:cstheme="minorHAnsi"/>
        </w:rPr>
        <w:t xml:space="preserve"> for vaccination questions</w:t>
      </w:r>
      <w:r w:rsidRPr="0097761F" w:rsidR="003A011B">
        <w:rPr>
          <w:rFonts w:cstheme="minorHAnsi"/>
        </w:rPr>
        <w:t xml:space="preserve">, and 3) update name of social media platform.  </w:t>
      </w:r>
    </w:p>
    <w:p w:rsidR="00285736" w:rsidP="00E95904" w14:paraId="5DD0A4B5" w14:textId="77777777"/>
    <w:p w:rsidR="00E95904" w:rsidRPr="00911FE6" w:rsidP="00E95904" w14:paraId="03856D58" w14:textId="746ECF85">
      <w:pPr>
        <w:rPr>
          <w:b/>
          <w:bCs/>
        </w:rPr>
      </w:pPr>
      <w:r w:rsidRPr="6D20D8E7">
        <w:rPr>
          <w:b/>
          <w:bCs/>
        </w:rPr>
        <w:t>Attachment</w:t>
      </w:r>
      <w:r w:rsidRPr="6D20D8E7" w:rsidR="2411AD4C">
        <w:rPr>
          <w:b/>
          <w:bCs/>
        </w:rPr>
        <w:t>s</w:t>
      </w:r>
    </w:p>
    <w:p w:rsidR="005F22F6" w:rsidP="00E95904" w14:paraId="68BA0FEA" w14:textId="69676C3E">
      <w:pPr>
        <w:pStyle w:val="ListParagraph"/>
        <w:numPr>
          <w:ilvl w:val="0"/>
          <w:numId w:val="1"/>
        </w:numPr>
      </w:pPr>
      <w:r>
        <w:t xml:space="preserve">Appendix A: RSV </w:t>
      </w:r>
      <w:r w:rsidR="00E8433E">
        <w:t xml:space="preserve">questions </w:t>
      </w:r>
      <w:r>
        <w:t xml:space="preserve">Cognitive and Field-Testing Report </w:t>
      </w:r>
    </w:p>
    <w:p w:rsidR="00E95904" w:rsidP="00E95904" w14:paraId="219DF040" w14:textId="23206CC7">
      <w:pPr>
        <w:pStyle w:val="ListParagraph"/>
        <w:numPr>
          <w:ilvl w:val="0"/>
          <w:numId w:val="1"/>
        </w:numPr>
      </w:pPr>
      <w:r>
        <w:t>Attachment</w:t>
      </w:r>
      <w:r w:rsidR="007C50AA">
        <w:t>s</w:t>
      </w:r>
      <w:r>
        <w:t xml:space="preserve"> </w:t>
      </w:r>
      <w:r w:rsidR="006C3B2A">
        <w:t>8e</w:t>
      </w:r>
      <w:r w:rsidR="00DE1C67">
        <w:t xml:space="preserve"> and </w:t>
      </w:r>
      <w:r w:rsidR="006C3B2A">
        <w:t>8f</w:t>
      </w:r>
      <w:r>
        <w:t xml:space="preserve">:  </w:t>
      </w:r>
      <w:r w:rsidR="00911FE6">
        <w:t xml:space="preserve">PRAMS </w:t>
      </w:r>
      <w:r w:rsidR="006C3B2A">
        <w:t xml:space="preserve">Livebirth Phase 9 Core Mail </w:t>
      </w:r>
      <w:r w:rsidR="007C50AA">
        <w:t>Questionnaire, English and Spanish</w:t>
      </w:r>
      <w:r w:rsidR="000E306D">
        <w:t>, track changes</w:t>
      </w:r>
    </w:p>
    <w:p w:rsidR="007C50AA" w:rsidP="00E95904" w14:paraId="7D0CADB9" w14:textId="2DF9E24A">
      <w:pPr>
        <w:pStyle w:val="ListParagraph"/>
        <w:numPr>
          <w:ilvl w:val="0"/>
          <w:numId w:val="1"/>
        </w:numPr>
      </w:pPr>
      <w:r>
        <w:t>Attachments 8g</w:t>
      </w:r>
      <w:r w:rsidR="00DE1C67">
        <w:t xml:space="preserve"> and </w:t>
      </w:r>
      <w:r>
        <w:t xml:space="preserve">8h: PRAMS Livebirth Phase 9 </w:t>
      </w:r>
      <w:r w:rsidR="00127F59">
        <w:t xml:space="preserve">Core </w:t>
      </w:r>
      <w:r>
        <w:t>Phone Mail Questionnaire, English and Spanish</w:t>
      </w:r>
      <w:r w:rsidR="000E306D">
        <w:t>, track changes</w:t>
      </w:r>
    </w:p>
    <w:p w:rsidR="007C50AA" w:rsidP="007C50AA" w14:paraId="0B094C29" w14:textId="666AFC1C">
      <w:pPr>
        <w:pStyle w:val="ListParagraph"/>
        <w:numPr>
          <w:ilvl w:val="0"/>
          <w:numId w:val="1"/>
        </w:numPr>
      </w:pPr>
      <w:r>
        <w:t>Attachments 8i</w:t>
      </w:r>
      <w:r w:rsidR="00DE1C67">
        <w:t xml:space="preserve"> and </w:t>
      </w:r>
      <w:r>
        <w:t xml:space="preserve">8j: PRAMS Livebirth Phase 9 </w:t>
      </w:r>
      <w:r w:rsidR="00127F59">
        <w:t xml:space="preserve">Core </w:t>
      </w:r>
      <w:r>
        <w:t>Web Questionnaire, English and Spanish</w:t>
      </w:r>
      <w:r w:rsidR="000E306D">
        <w:t>, track changes</w:t>
      </w:r>
    </w:p>
    <w:p w:rsidR="009D7537" w:rsidP="007C50AA" w14:paraId="6BA5468E" w14:textId="3156A619">
      <w:pPr>
        <w:pStyle w:val="ListParagraph"/>
        <w:numPr>
          <w:ilvl w:val="0"/>
          <w:numId w:val="1"/>
        </w:numPr>
      </w:pPr>
      <w:r>
        <w:t xml:space="preserve">Attachments </w:t>
      </w:r>
      <w:r w:rsidR="00D33795">
        <w:t>10e</w:t>
      </w:r>
      <w:r w:rsidR="00DE1C67">
        <w:t xml:space="preserve"> and </w:t>
      </w:r>
      <w:r w:rsidR="00D33795">
        <w:t>10f: PRAMS Livebirth Phase 9 Standard Mail Questionnaire</w:t>
      </w:r>
      <w:r w:rsidR="00B01D58">
        <w:t>, English and Spanish</w:t>
      </w:r>
      <w:r w:rsidR="000E306D">
        <w:t>, track changes</w:t>
      </w:r>
    </w:p>
    <w:p w:rsidR="00B01D58" w:rsidP="007C50AA" w14:paraId="020503AA" w14:textId="642EE472">
      <w:pPr>
        <w:pStyle w:val="ListParagraph"/>
        <w:numPr>
          <w:ilvl w:val="0"/>
          <w:numId w:val="1"/>
        </w:numPr>
      </w:pPr>
      <w:r>
        <w:t>Attachments 10g</w:t>
      </w:r>
      <w:r w:rsidR="00DE1C67">
        <w:t xml:space="preserve"> and </w:t>
      </w:r>
      <w:r>
        <w:t>10</w:t>
      </w:r>
      <w:r w:rsidR="00870C07">
        <w:t>h: PRAMS Livebirth Phase 9 Standard Phone Questionnaire, English and Spanish</w:t>
      </w:r>
      <w:r w:rsidR="000E306D">
        <w:t>, track changes</w:t>
      </w:r>
    </w:p>
    <w:p w:rsidR="00870C07" w:rsidP="007C50AA" w14:paraId="25B39504" w14:textId="75FEE1AC">
      <w:pPr>
        <w:pStyle w:val="ListParagraph"/>
        <w:numPr>
          <w:ilvl w:val="0"/>
          <w:numId w:val="1"/>
        </w:numPr>
      </w:pPr>
      <w:r>
        <w:t>Attachments 10i</w:t>
      </w:r>
      <w:r w:rsidR="00DE1C67">
        <w:t xml:space="preserve"> and </w:t>
      </w:r>
      <w:r>
        <w:t xml:space="preserve">10j: </w:t>
      </w:r>
      <w:r w:rsidR="000E306D">
        <w:t>PRAMS Livebirth Phase 9 Standard Web Questionnaire, English and Spanish</w:t>
      </w:r>
      <w:r w:rsidR="00A31A30">
        <w:t>, track changes</w:t>
      </w:r>
    </w:p>
    <w:p w:rsidR="00CA2B00" w:rsidP="007C50AA" w14:paraId="77106AF0" w14:textId="2C77FE44">
      <w:pPr>
        <w:pStyle w:val="ListParagraph"/>
        <w:numPr>
          <w:ilvl w:val="0"/>
          <w:numId w:val="1"/>
        </w:numPr>
      </w:pPr>
      <w:r>
        <w:t>Supporting Statement A, clean and track changes</w:t>
      </w:r>
    </w:p>
    <w:p w:rsidR="00911FE6" w:rsidP="00E95904" w14:paraId="47516D46" w14:textId="77777777">
      <w:pPr>
        <w:rPr>
          <w:u w:val="single"/>
        </w:rPr>
      </w:pPr>
    </w:p>
    <w:p w:rsidR="00911FE6" w:rsidRPr="00911FE6" w:rsidP="00E95904" w14:paraId="56E3AFC2" w14:textId="30C65C99">
      <w:pPr>
        <w:rPr>
          <w:b/>
          <w:bCs/>
        </w:rPr>
      </w:pPr>
      <w:r w:rsidRPr="00911FE6">
        <w:rPr>
          <w:b/>
          <w:bCs/>
        </w:rPr>
        <w:t>Background and Justification</w:t>
      </w:r>
    </w:p>
    <w:p w:rsidR="005F22F6" w:rsidRPr="00916ABE" w:rsidP="005F22F6" w14:paraId="26A47CA9" w14:textId="764D1E45">
      <w:pPr>
        <w:spacing w:line="276" w:lineRule="auto"/>
        <w:rPr>
          <w:rFonts w:cstheme="minorHAnsi"/>
        </w:rPr>
      </w:pPr>
      <w:r w:rsidRPr="00916ABE">
        <w:rPr>
          <w:rFonts w:cstheme="minorHAnsi"/>
        </w:rPr>
        <w:t xml:space="preserve">The </w:t>
      </w:r>
      <w:r w:rsidRPr="00916ABE">
        <w:rPr>
          <w:rFonts w:eastAsia="Times New Roman" w:cstheme="minorHAnsi"/>
        </w:rPr>
        <w:t>Pregnancy Risk Assessment Monitoring System (PRAMS)</w:t>
      </w:r>
      <w:r w:rsidRPr="00916ABE">
        <w:rPr>
          <w:rFonts w:cstheme="minorHAnsi"/>
        </w:rPr>
        <w:t xml:space="preserve"> provides data that is not available from other sources. PRAMS is approved to collect information on maternal behaviors and experiences before, during and shortly after pregnancy on a variety of topics.  PRAMS is a key data source used by CDC, </w:t>
      </w:r>
      <w:r w:rsidRPr="00916ABE">
        <w:rPr>
          <w:rFonts w:cstheme="minorHAnsi"/>
        </w:rPr>
        <w:t xml:space="preserve">states, jurisdictions, and researchers to monitor prevalence of maternal behaviors and experiences, investigate emerging issues in the field of reproductive health and to assess impacts of programs and policies aimed at reducing health problems among mothers and babies. </w:t>
      </w:r>
    </w:p>
    <w:p w:rsidR="007222CF" w:rsidP="005570B7" w14:paraId="47A63AB5" w14:textId="0903F0D1">
      <w:pPr>
        <w:pStyle w:val="ListParagraph"/>
        <w:numPr>
          <w:ilvl w:val="0"/>
          <w:numId w:val="7"/>
        </w:numPr>
      </w:pPr>
      <w:r>
        <w:t xml:space="preserve">PRAMS </w:t>
      </w:r>
      <w:r w:rsidR="00C61C31">
        <w:t>is requesting to</w:t>
      </w:r>
      <w:r>
        <w:t xml:space="preserve"> </w:t>
      </w:r>
      <w:r w:rsidR="00E17338">
        <w:t>revise</w:t>
      </w:r>
      <w:r w:rsidR="005570B7">
        <w:t xml:space="preserve"> </w:t>
      </w:r>
      <w:r w:rsidR="00E11528">
        <w:t xml:space="preserve">response options for </w:t>
      </w:r>
      <w:r w:rsidR="007462E6">
        <w:t>question</w:t>
      </w:r>
      <w:r w:rsidR="007C4BBD">
        <w:t>s</w:t>
      </w:r>
      <w:r w:rsidR="007462E6">
        <w:t xml:space="preserve"> </w:t>
      </w:r>
      <w:r w:rsidR="005570B7">
        <w:t xml:space="preserve">core 15, standard BB6, </w:t>
      </w:r>
      <w:r w:rsidR="007462E6">
        <w:t xml:space="preserve">and </w:t>
      </w:r>
      <w:r w:rsidR="005570B7">
        <w:t>standard LL1</w:t>
      </w:r>
      <w:r w:rsidR="00E11528">
        <w:t>,</w:t>
      </w:r>
      <w:r w:rsidR="005570B7">
        <w:t xml:space="preserve"> and remove </w:t>
      </w:r>
      <w:r w:rsidR="007462E6">
        <w:t xml:space="preserve">standard question </w:t>
      </w:r>
      <w:r w:rsidR="005570B7">
        <w:t>PP1</w:t>
      </w:r>
      <w:r w:rsidR="00E11528">
        <w:t>,</w:t>
      </w:r>
      <w:r w:rsidR="007462E6">
        <w:t xml:space="preserve"> to </w:t>
      </w:r>
      <w:r w:rsidR="003A011B">
        <w:t>comply</w:t>
      </w:r>
      <w:r w:rsidR="007462E6">
        <w:t xml:space="preserve"> with</w:t>
      </w:r>
      <w:r w:rsidR="00A22B10">
        <w:t xml:space="preserve"> executive order</w:t>
      </w:r>
      <w:r w:rsidR="005F22F6">
        <w:t xml:space="preserve"> 14168</w:t>
      </w:r>
      <w:r w:rsidR="00481135">
        <w:t>.</w:t>
      </w:r>
      <w:r w:rsidR="00FA306A">
        <w:t xml:space="preserve">  </w:t>
      </w:r>
    </w:p>
    <w:p w:rsidR="00916ABE" w:rsidRPr="00916ABE" w:rsidP="00916ABE" w14:paraId="112D8A6D" w14:textId="77777777">
      <w:pPr>
        <w:pStyle w:val="ListParagraph"/>
        <w:rPr>
          <w:sz w:val="8"/>
          <w:szCs w:val="8"/>
        </w:rPr>
      </w:pPr>
    </w:p>
    <w:p w:rsidR="00AD33CB" w:rsidP="000D2A34" w14:paraId="19966D94" w14:textId="46849A9A">
      <w:pPr>
        <w:pStyle w:val="ListParagraph"/>
        <w:numPr>
          <w:ilvl w:val="0"/>
          <w:numId w:val="7"/>
        </w:numPr>
      </w:pPr>
      <w:r>
        <w:t xml:space="preserve">PRAMS is requesting to revise </w:t>
      </w:r>
      <w:r w:rsidR="007011DE">
        <w:t>c</w:t>
      </w:r>
      <w:r>
        <w:t xml:space="preserve">ore questions 12 and 13 by adding response options to capture </w:t>
      </w:r>
      <w:r w:rsidR="005258CD">
        <w:t>Respiratory Syn</w:t>
      </w:r>
      <w:r w:rsidR="00C56091">
        <w:t>cy</w:t>
      </w:r>
      <w:r w:rsidR="005258CD">
        <w:t>tial Virus (</w:t>
      </w:r>
      <w:r w:rsidR="00060DE9">
        <w:t>RSV</w:t>
      </w:r>
      <w:r w:rsidR="005258CD">
        <w:t>)</w:t>
      </w:r>
      <w:r w:rsidR="00060DE9">
        <w:t xml:space="preserve"> </w:t>
      </w:r>
      <w:r>
        <w:t xml:space="preserve">vaccination.  This </w:t>
      </w:r>
      <w:r w:rsidRPr="0000003D" w:rsidR="0000003D">
        <w:t xml:space="preserve">will expand on immunization-related data collected in the PRAMS Phase 9 </w:t>
      </w:r>
      <w:r w:rsidR="00682868">
        <w:t xml:space="preserve">core </w:t>
      </w:r>
      <w:r w:rsidR="00C56091">
        <w:t>questionnaire</w:t>
      </w:r>
      <w:r w:rsidRPr="0000003D" w:rsidR="0000003D">
        <w:t xml:space="preserve"> which currently includes </w:t>
      </w:r>
      <w:r w:rsidR="005F22F6">
        <w:t xml:space="preserve">response options for </w:t>
      </w:r>
      <w:r w:rsidRPr="0000003D" w:rsidR="0000003D">
        <w:t>Flu, Tdap, and COVID-19 vaccinations.  The Advisory Committee on Immunization Practices (ACIP) recommends RSV vaccination during pregnancy for individuals 32-36 weeks pregnant between September through January. Limited data are available on the experiences and behaviors surrounding RSV vaccination during pregnancy, and PRAMS is in a unique position to collect these data from recently pregnant women in 50 U</w:t>
      </w:r>
      <w:r w:rsidR="00C453EC">
        <w:t>.</w:t>
      </w:r>
      <w:r w:rsidRPr="0000003D" w:rsidR="0000003D">
        <w:t>S</w:t>
      </w:r>
      <w:r w:rsidR="00C453EC">
        <w:t>.</w:t>
      </w:r>
      <w:r w:rsidRPr="0000003D" w:rsidR="0000003D">
        <w:t xml:space="preserve"> jurisdictions. The data can help monitor RSV vaccination</w:t>
      </w:r>
      <w:r w:rsidR="00C12F50">
        <w:t xml:space="preserve"> </w:t>
      </w:r>
      <w:r w:rsidRPr="0000003D" w:rsidR="0000003D">
        <w:t>and inform public health messaging and strategies for RSV vaccination.</w:t>
      </w:r>
      <w:r w:rsidR="00831502">
        <w:t xml:space="preserve">  </w:t>
      </w:r>
    </w:p>
    <w:p w:rsidR="00E8433E" w:rsidP="00E8433E" w14:paraId="612D4F6E" w14:textId="4F505556">
      <w:pPr>
        <w:pStyle w:val="ListParagraph"/>
        <w:numPr>
          <w:ilvl w:val="0"/>
          <w:numId w:val="7"/>
        </w:numPr>
      </w:pPr>
      <w:r>
        <w:t>PRAMS is requesting to revise core question 18 and standard question O9 to update the name of the social media platform, to X (formerly Twitter).</w:t>
      </w:r>
    </w:p>
    <w:p w:rsidR="005F22F6" w:rsidRPr="00AD33CB" w:rsidP="005F22F6" w14:paraId="079DA8BC" w14:textId="4801CD3D">
      <w:pPr>
        <w:spacing w:after="0" w:line="276" w:lineRule="auto"/>
        <w:rPr>
          <w:rFonts w:cstheme="minorHAnsi"/>
          <w:bCs/>
          <w:i/>
          <w:iCs/>
          <w:u w:val="single"/>
        </w:rPr>
      </w:pPr>
      <w:r w:rsidRPr="00AD33CB">
        <w:rPr>
          <w:rFonts w:cstheme="minorHAnsi"/>
          <w:bCs/>
          <w:i/>
          <w:iCs/>
          <w:u w:val="single"/>
        </w:rPr>
        <w:t>Cognitive and Field Testing</w:t>
      </w:r>
      <w:r w:rsidRPr="00AD33CB" w:rsidR="00E8433E">
        <w:rPr>
          <w:rFonts w:cstheme="minorHAnsi"/>
          <w:bCs/>
          <w:i/>
          <w:iCs/>
          <w:u w:val="single"/>
        </w:rPr>
        <w:t xml:space="preserve"> for RSV vaccination questions</w:t>
      </w:r>
    </w:p>
    <w:p w:rsidR="00AD33CB" w:rsidP="000704E2" w14:paraId="27AE6C56" w14:textId="77777777">
      <w:pPr>
        <w:pStyle w:val="BodyText"/>
        <w:rPr>
          <w:rFonts w:asciiTheme="minorHAnsi" w:hAnsiTheme="minorHAnsi" w:cstheme="minorHAnsi"/>
          <w:sz w:val="22"/>
          <w:szCs w:val="22"/>
        </w:rPr>
      </w:pPr>
      <w:r w:rsidRPr="00AD33CB">
        <w:rPr>
          <w:rFonts w:asciiTheme="minorHAnsi" w:hAnsiTheme="minorHAnsi" w:cstheme="minorHAnsi"/>
          <w:sz w:val="22"/>
          <w:szCs w:val="22"/>
        </w:rPr>
        <w:t xml:space="preserve">Cognitive and field testing of the revisions to core questions 12 and 13 were conducted through a contractor from September through December 2024.  </w:t>
      </w:r>
      <w:r w:rsidRPr="00AD33CB" w:rsidR="000704E2">
        <w:rPr>
          <w:rFonts w:asciiTheme="minorHAnsi" w:hAnsiTheme="minorHAnsi" w:cstheme="minorHAnsi"/>
          <w:sz w:val="22"/>
          <w:szCs w:val="22"/>
        </w:rPr>
        <w:t xml:space="preserve">Testing was conducted in two phases—cognitive testing followed by field testing. </w:t>
      </w:r>
      <w:r w:rsidRPr="000704E2">
        <w:rPr>
          <w:rFonts w:asciiTheme="minorHAnsi" w:hAnsiTheme="minorHAnsi" w:cstheme="minorHAnsi"/>
          <w:sz w:val="22"/>
          <w:szCs w:val="22"/>
        </w:rPr>
        <w:t xml:space="preserve">Cognitive testing assessed respondents’ ability to understand standardized terminology and whether the survey questions capture the scientific intent to ensure validity and appropriateness of proposed supplement. Cognitive testing methodology utilizes respondent narratives, collected using verbal probing techniques.  Field testing of survey instruments was conducted to improve the questionnaire layout and survey questions by identifying issues that may affect implementation of module or quality of the data collected. </w:t>
      </w:r>
    </w:p>
    <w:p w:rsidR="00AD33CB" w:rsidP="000704E2" w14:paraId="44520CE4" w14:textId="77777777">
      <w:pPr>
        <w:pStyle w:val="BodyText"/>
        <w:rPr>
          <w:rFonts w:asciiTheme="minorHAnsi" w:hAnsiTheme="minorHAnsi" w:cstheme="minorHAnsi"/>
          <w:sz w:val="22"/>
          <w:szCs w:val="22"/>
        </w:rPr>
      </w:pPr>
    </w:p>
    <w:p w:rsidR="000704E2" w:rsidP="000704E2" w14:paraId="541E8D37" w14:textId="697EE632">
      <w:pPr>
        <w:pStyle w:val="BodyText"/>
        <w:rPr>
          <w:rFonts w:asciiTheme="minorHAnsi" w:hAnsiTheme="minorHAnsi" w:cstheme="minorHAnsi"/>
          <w:sz w:val="22"/>
          <w:szCs w:val="22"/>
        </w:rPr>
      </w:pPr>
      <w:r w:rsidRPr="00AD33CB">
        <w:rPr>
          <w:rFonts w:asciiTheme="minorHAnsi" w:hAnsiTheme="minorHAnsi" w:cstheme="minorHAnsi"/>
          <w:bCs/>
          <w:sz w:val="22"/>
          <w:szCs w:val="22"/>
        </w:rPr>
        <w:t xml:space="preserve">Cognitive and field-testing participants were recruited from a safety-net breastfeeding clinic and pediatric clinic.  Women who delivered a live born infant and who were &lt;12 months postpartum were eligible to participate. Nine women were recruited for cognitive testing (5 English speakers and 4-Spanish speakers). Fifteen women were recruited for field testing (8 English speakers and 7 Spanish speakers). </w:t>
      </w:r>
      <w:r w:rsidRPr="00AD33CB">
        <w:rPr>
          <w:rFonts w:asciiTheme="minorHAnsi" w:hAnsiTheme="minorHAnsi" w:cstheme="minorHAnsi"/>
          <w:sz w:val="22"/>
          <w:szCs w:val="22"/>
        </w:rPr>
        <w:t xml:space="preserve">Burden hours, methodology and questions for field testing of new and revised questions are included in the current PRAMS OMB PRA approval. </w:t>
      </w:r>
    </w:p>
    <w:p w:rsidR="000704E2" w:rsidRPr="00AD33CB" w:rsidP="000704E2" w14:paraId="797E800F" w14:textId="77777777">
      <w:pPr>
        <w:pStyle w:val="BodyText"/>
        <w:rPr>
          <w:rFonts w:asciiTheme="minorHAnsi" w:hAnsiTheme="minorHAnsi" w:cstheme="minorHAnsi"/>
          <w:sz w:val="22"/>
          <w:szCs w:val="22"/>
        </w:rPr>
      </w:pPr>
    </w:p>
    <w:p w:rsidR="004476BF" w:rsidRPr="000704E2" w:rsidP="00AD33CB" w14:paraId="476D2E32" w14:textId="7ECDCD02">
      <w:pPr>
        <w:rPr>
          <w:rFonts w:cstheme="minorHAnsi"/>
        </w:rPr>
      </w:pPr>
      <w:r w:rsidRPr="000704E2">
        <w:rPr>
          <w:rFonts w:cstheme="minorHAnsi"/>
        </w:rPr>
        <w:t xml:space="preserve">Both clinics had large, diverse client and patient populations. </w:t>
      </w:r>
      <w:r w:rsidRPr="000704E2" w:rsidR="000704E2">
        <w:rPr>
          <w:rFonts w:cstheme="minorHAnsi"/>
        </w:rPr>
        <w:t xml:space="preserve">Testing was conducted using all four questionnaire versions: English mail and phone, and Spanish mail and phone. Phone surveys were read to participants, while mail surveys were printed and given to participants to be filled out on their own, answering at their pace. </w:t>
      </w:r>
      <w:r w:rsidRPr="000704E2" w:rsidR="00A14AC7">
        <w:rPr>
          <w:rFonts w:cstheme="minorHAnsi"/>
        </w:rPr>
        <w:t>Testing</w:t>
      </w:r>
      <w:r w:rsidRPr="000704E2" w:rsidR="00DC2118">
        <w:rPr>
          <w:rFonts w:cstheme="minorHAnsi"/>
        </w:rPr>
        <w:t xml:space="preserve"> emphasis included </w:t>
      </w:r>
      <w:r w:rsidRPr="000704E2" w:rsidR="00905106">
        <w:rPr>
          <w:rFonts w:cstheme="minorHAnsi"/>
        </w:rPr>
        <w:t xml:space="preserve">obtaining </w:t>
      </w:r>
      <w:r w:rsidRPr="000704E2" w:rsidR="006F4C52">
        <w:rPr>
          <w:rFonts w:cstheme="minorHAnsi"/>
        </w:rPr>
        <w:t xml:space="preserve">data </w:t>
      </w:r>
      <w:r w:rsidRPr="000704E2" w:rsidR="003B4439">
        <w:rPr>
          <w:rFonts w:cstheme="minorHAnsi"/>
        </w:rPr>
        <w:t xml:space="preserve">to inform </w:t>
      </w:r>
      <w:r w:rsidRPr="000704E2" w:rsidR="002926FE">
        <w:rPr>
          <w:rFonts w:cstheme="minorHAnsi"/>
        </w:rPr>
        <w:t xml:space="preserve">whether to refer to the virus </w:t>
      </w:r>
      <w:r w:rsidRPr="000704E2" w:rsidR="002F3F72">
        <w:rPr>
          <w:rFonts w:cstheme="minorHAnsi"/>
        </w:rPr>
        <w:t>with</w:t>
      </w:r>
      <w:r w:rsidRPr="000704E2" w:rsidR="003B4439">
        <w:rPr>
          <w:rFonts w:cstheme="minorHAnsi"/>
        </w:rPr>
        <w:t xml:space="preserve"> the acronym “RSV” or</w:t>
      </w:r>
      <w:r w:rsidRPr="000704E2" w:rsidR="002926FE">
        <w:rPr>
          <w:rFonts w:cstheme="minorHAnsi"/>
        </w:rPr>
        <w:t xml:space="preserve"> to spell out the name, “Respiratory Syncytial Vi</w:t>
      </w:r>
      <w:r w:rsidRPr="000704E2" w:rsidR="00752532">
        <w:rPr>
          <w:rFonts w:cstheme="minorHAnsi"/>
        </w:rPr>
        <w:t>r</w:t>
      </w:r>
      <w:r w:rsidRPr="000704E2" w:rsidR="002926FE">
        <w:rPr>
          <w:rFonts w:cstheme="minorHAnsi"/>
        </w:rPr>
        <w:t>us”</w:t>
      </w:r>
      <w:r w:rsidRPr="000704E2" w:rsidR="00924A17">
        <w:rPr>
          <w:rFonts w:cstheme="minorHAnsi"/>
        </w:rPr>
        <w:t>, understand the level of aware</w:t>
      </w:r>
      <w:r w:rsidRPr="000704E2" w:rsidR="002F3F72">
        <w:rPr>
          <w:rFonts w:cstheme="minorHAnsi"/>
        </w:rPr>
        <w:t>ness</w:t>
      </w:r>
      <w:r w:rsidRPr="000704E2" w:rsidR="00924A17">
        <w:rPr>
          <w:rFonts w:cstheme="minorHAnsi"/>
        </w:rPr>
        <w:t xml:space="preserve"> about RSV, and whether women answered </w:t>
      </w:r>
      <w:r w:rsidRPr="000704E2" w:rsidR="0081537F">
        <w:rPr>
          <w:rFonts w:cstheme="minorHAnsi"/>
        </w:rPr>
        <w:t xml:space="preserve">core questions 12 and 13 correctly, based on their </w:t>
      </w:r>
      <w:r w:rsidRPr="000704E2" w:rsidR="00EA56A4">
        <w:rPr>
          <w:rFonts w:cstheme="minorHAnsi"/>
        </w:rPr>
        <w:t xml:space="preserve">level of </w:t>
      </w:r>
      <w:r w:rsidRPr="000704E2" w:rsidR="0081537F">
        <w:rPr>
          <w:rFonts w:cstheme="minorHAnsi"/>
        </w:rPr>
        <w:t>awareness of RSV.</w:t>
      </w:r>
      <w:r w:rsidRPr="000704E2" w:rsidR="00DE4FE4">
        <w:rPr>
          <w:rFonts w:cstheme="minorHAnsi"/>
        </w:rPr>
        <w:t xml:space="preserve">  </w:t>
      </w:r>
    </w:p>
    <w:p w:rsidR="001B294B" w:rsidRPr="000704E2" w:rsidP="000704E2" w14:paraId="5AA71CF8" w14:textId="15D29A90">
      <w:pPr>
        <w:rPr>
          <w:rFonts w:cstheme="minorHAnsi"/>
        </w:rPr>
      </w:pPr>
      <w:r w:rsidRPr="000704E2">
        <w:rPr>
          <w:rFonts w:cstheme="minorHAnsi"/>
        </w:rPr>
        <w:t>For more details on the cognitive testing and field-testing methodology, please see the full report titled Appendix A</w:t>
      </w:r>
      <w:r w:rsidRPr="000704E2" w:rsidR="00B67EEE">
        <w:rPr>
          <w:rFonts w:cstheme="minorHAnsi"/>
        </w:rPr>
        <w:t xml:space="preserve"> - </w:t>
      </w:r>
      <w:r w:rsidRPr="000704E2">
        <w:rPr>
          <w:rFonts w:cstheme="minorHAnsi"/>
        </w:rPr>
        <w:t xml:space="preserve">RSV questions Cognitive and Field-Testing Report </w:t>
      </w:r>
    </w:p>
    <w:p w:rsidR="00AD33CB" w:rsidP="007222CF" w14:paraId="21708DEA" w14:textId="77777777">
      <w:pPr>
        <w:spacing w:line="276" w:lineRule="auto"/>
        <w:ind w:left="360" w:hanging="360"/>
        <w:rPr>
          <w:rFonts w:cstheme="minorHAnsi"/>
          <w:i/>
          <w:iCs/>
        </w:rPr>
      </w:pPr>
    </w:p>
    <w:p w:rsidR="007222CF" w:rsidRPr="00AD33CB" w:rsidP="007222CF" w14:paraId="3DD8A270" w14:textId="1AC562EB">
      <w:pPr>
        <w:spacing w:line="276" w:lineRule="auto"/>
        <w:ind w:left="360" w:hanging="360"/>
        <w:rPr>
          <w:rFonts w:cstheme="minorHAnsi"/>
          <w:u w:val="single"/>
        </w:rPr>
      </w:pPr>
      <w:r w:rsidRPr="00AD33CB">
        <w:rPr>
          <w:rFonts w:cstheme="minorHAnsi"/>
          <w:i/>
          <w:iCs/>
          <w:u w:val="single"/>
        </w:rPr>
        <w:t>Findings from Cognitive and Field Testing</w:t>
      </w:r>
    </w:p>
    <w:p w:rsidR="006960EB" w:rsidP="00AD33CB" w14:paraId="71F227A5" w14:textId="2C4E6FB2">
      <w:r>
        <w:t>Versions 1 (use of virus acronym) and 2 (full spelling of virus name) of the survey questions were used in initial testing.  Interim findings suggest</w:t>
      </w:r>
      <w:r w:rsidR="002F30BA">
        <w:t>ed</w:t>
      </w:r>
      <w:r>
        <w:t xml:space="preserve"> that while most respondents</w:t>
      </w:r>
      <w:r w:rsidR="009D0E08">
        <w:t xml:space="preserve"> (English and Spanish speakers)</w:t>
      </w:r>
      <w:r>
        <w:t xml:space="preserve"> are not aware of RSV (virus and vaccine), including text that explains what the vaccine does (similar to the Tdap response option) provides cues to respondents that RSV pertains to a respiratory condition.  Version 3 </w:t>
      </w:r>
      <w:r w:rsidR="0091238E">
        <w:t xml:space="preserve">(explanation of what the vaccine does) </w:t>
      </w:r>
      <w:r>
        <w:t xml:space="preserve">of the survey questions was developed based on feedback during testing.  </w:t>
      </w:r>
      <w:r w:rsidR="0097761F">
        <w:t>Most</w:t>
      </w:r>
      <w:r w:rsidRPr="00BF5785" w:rsidR="004C28CD">
        <w:t xml:space="preserve"> </w:t>
      </w:r>
      <w:r w:rsidR="0097761F">
        <w:t>r</w:t>
      </w:r>
      <w:r w:rsidR="00964DDC">
        <w:t>espondents</w:t>
      </w:r>
      <w:r w:rsidRPr="00BF5785" w:rsidR="004C28CD">
        <w:t xml:space="preserve"> requested or affirmed (versions 2 and 3) that having the meaning or definition/explanation was helpful to them </w:t>
      </w:r>
      <w:r w:rsidR="0099622F">
        <w:t xml:space="preserve">in </w:t>
      </w:r>
      <w:r w:rsidRPr="00BF5785" w:rsidR="004C28CD">
        <w:t>understanding and answering the question more accurately.</w:t>
      </w:r>
      <w:r w:rsidR="009D3975">
        <w:t xml:space="preserve">  Spanish</w:t>
      </w:r>
      <w:r w:rsidR="00A85E30">
        <w:t xml:space="preserve"> speaking respondents</w:t>
      </w:r>
      <w:r w:rsidR="009D3975">
        <w:t xml:space="preserve"> did not</w:t>
      </w:r>
      <w:r w:rsidR="00A85E30">
        <w:t xml:space="preserve"> recognize</w:t>
      </w:r>
      <w:r w:rsidR="00F42DEC">
        <w:t xml:space="preserve"> the formal translation of the virus in Spanish, VRS,</w:t>
      </w:r>
      <w:r w:rsidR="00F90077">
        <w:t xml:space="preserve"> but were more familiar with the English acronym, RSV.  Both English and Spanish acronyms are used in </w:t>
      </w:r>
      <w:r w:rsidR="003B68CB">
        <w:t xml:space="preserve">all versions of the testing instruments.  Please </w:t>
      </w:r>
      <w:r w:rsidR="0099622F">
        <w:t xml:space="preserve">see </w:t>
      </w:r>
      <w:r>
        <w:t xml:space="preserve">the full report titled Appendix A - RSV questions Cognitive and Field-Testing Report. </w:t>
      </w:r>
    </w:p>
    <w:p w:rsidR="004C28CD" w:rsidP="00911FE6" w14:paraId="27C050C0" w14:textId="77777777">
      <w:pPr>
        <w:pStyle w:val="Default"/>
        <w:rPr>
          <w:b/>
          <w:bCs/>
          <w:sz w:val="22"/>
          <w:szCs w:val="22"/>
        </w:rPr>
      </w:pPr>
    </w:p>
    <w:p w:rsidR="00911FE6" w:rsidP="00911FE6" w14:paraId="62FEB62F" w14:textId="79371760">
      <w:pPr>
        <w:pStyle w:val="Default"/>
        <w:rPr>
          <w:b/>
          <w:bCs/>
          <w:sz w:val="22"/>
          <w:szCs w:val="22"/>
        </w:rPr>
      </w:pPr>
      <w:r>
        <w:rPr>
          <w:b/>
          <w:bCs/>
          <w:sz w:val="22"/>
          <w:szCs w:val="22"/>
        </w:rPr>
        <w:t>Effect of Proposed Changes on Currently Approved Instruments</w:t>
      </w:r>
    </w:p>
    <w:p w:rsidR="00E11528" w:rsidP="00911FE6" w14:paraId="23725749" w14:textId="77777777">
      <w:pPr>
        <w:pStyle w:val="Default"/>
        <w:rPr>
          <w:b/>
          <w:bCs/>
          <w:sz w:val="22"/>
          <w:szCs w:val="22"/>
        </w:rPr>
      </w:pPr>
    </w:p>
    <w:tbl>
      <w:tblPr>
        <w:tblStyle w:val="TableGrid"/>
        <w:tblW w:w="0" w:type="auto"/>
        <w:tblLook w:val="04A0"/>
      </w:tblPr>
      <w:tblGrid>
        <w:gridCol w:w="3116"/>
        <w:gridCol w:w="3117"/>
        <w:gridCol w:w="3117"/>
      </w:tblGrid>
      <w:tr w14:paraId="32677F94" w14:textId="77777777" w:rsidTr="00E8433E">
        <w:tblPrEx>
          <w:tblW w:w="0" w:type="auto"/>
          <w:tblLook w:val="04A0"/>
        </w:tblPrEx>
        <w:tc>
          <w:tcPr>
            <w:tcW w:w="3116" w:type="dxa"/>
          </w:tcPr>
          <w:p w:rsidR="00E8433E" w:rsidRPr="00396D62" w:rsidP="001B042F" w14:paraId="3D4D36F6" w14:textId="77777777">
            <w:pPr>
              <w:pStyle w:val="Default"/>
              <w:rPr>
                <w:sz w:val="22"/>
                <w:szCs w:val="22"/>
              </w:rPr>
            </w:pPr>
            <w:r w:rsidRPr="00396D62">
              <w:rPr>
                <w:sz w:val="22"/>
                <w:szCs w:val="22"/>
              </w:rPr>
              <w:t>Form</w:t>
            </w:r>
          </w:p>
        </w:tc>
        <w:tc>
          <w:tcPr>
            <w:tcW w:w="3117" w:type="dxa"/>
          </w:tcPr>
          <w:p w:rsidR="00E8433E" w:rsidRPr="00396D62" w:rsidP="001B042F" w14:paraId="56424ADD" w14:textId="77777777">
            <w:pPr>
              <w:pStyle w:val="Default"/>
              <w:rPr>
                <w:sz w:val="22"/>
                <w:szCs w:val="22"/>
              </w:rPr>
            </w:pPr>
            <w:r w:rsidRPr="00396D62">
              <w:rPr>
                <w:sz w:val="22"/>
                <w:szCs w:val="22"/>
              </w:rPr>
              <w:t xml:space="preserve">Current Question/Item </w:t>
            </w:r>
          </w:p>
        </w:tc>
        <w:tc>
          <w:tcPr>
            <w:tcW w:w="3117" w:type="dxa"/>
          </w:tcPr>
          <w:p w:rsidR="00E8433E" w:rsidRPr="00396D62" w:rsidP="001B042F" w14:paraId="483EF5C6" w14:textId="77777777">
            <w:pPr>
              <w:pStyle w:val="Default"/>
              <w:rPr>
                <w:sz w:val="22"/>
                <w:szCs w:val="22"/>
              </w:rPr>
            </w:pPr>
            <w:r w:rsidRPr="00396D62">
              <w:rPr>
                <w:sz w:val="22"/>
                <w:szCs w:val="22"/>
              </w:rPr>
              <w:t>Requested Change</w:t>
            </w:r>
          </w:p>
        </w:tc>
      </w:tr>
      <w:tr w14:paraId="0FAA4C53" w14:textId="77777777" w:rsidTr="001B042F">
        <w:tblPrEx>
          <w:tblW w:w="0" w:type="auto"/>
          <w:tblLook w:val="04A0"/>
        </w:tblPrEx>
        <w:tc>
          <w:tcPr>
            <w:tcW w:w="3116" w:type="dxa"/>
          </w:tcPr>
          <w:p w:rsidR="00E8433E" w:rsidRPr="00396D62" w:rsidP="00E8433E" w14:paraId="53C6BF93" w14:textId="76DA2F16">
            <w:pPr>
              <w:pStyle w:val="Default"/>
              <w:rPr>
                <w:sz w:val="22"/>
                <w:szCs w:val="22"/>
              </w:rPr>
            </w:pPr>
            <w:r w:rsidRPr="00396D62">
              <w:rPr>
                <w:sz w:val="22"/>
                <w:szCs w:val="22"/>
              </w:rPr>
              <w:t>Attachments 8e-8j</w:t>
            </w:r>
          </w:p>
        </w:tc>
        <w:tc>
          <w:tcPr>
            <w:tcW w:w="3117" w:type="dxa"/>
          </w:tcPr>
          <w:p w:rsidR="00E8433E" w:rsidRPr="00396D62" w:rsidP="00E8433E" w14:paraId="532728E1" w14:textId="77777777">
            <w:pPr>
              <w:pStyle w:val="Default"/>
              <w:rPr>
                <w:sz w:val="22"/>
                <w:szCs w:val="22"/>
              </w:rPr>
            </w:pPr>
            <w:r w:rsidRPr="00396D62">
              <w:rPr>
                <w:sz w:val="22"/>
                <w:szCs w:val="22"/>
              </w:rPr>
              <w:t>Core 12</w:t>
            </w:r>
          </w:p>
          <w:p w:rsidR="00E8433E" w:rsidRPr="00396D62" w:rsidP="00E8433E" w14:paraId="26455B0F" w14:textId="77777777">
            <w:pPr>
              <w:pStyle w:val="Default"/>
              <w:rPr>
                <w:sz w:val="22"/>
                <w:szCs w:val="22"/>
              </w:rPr>
            </w:pPr>
          </w:p>
        </w:tc>
        <w:tc>
          <w:tcPr>
            <w:tcW w:w="3117" w:type="dxa"/>
          </w:tcPr>
          <w:p w:rsidR="00E8433E" w:rsidRPr="00396D62" w:rsidP="00E8433E" w14:paraId="6D394730" w14:textId="77777777">
            <w:pPr>
              <w:pStyle w:val="Default"/>
              <w:rPr>
                <w:sz w:val="22"/>
                <w:szCs w:val="22"/>
              </w:rPr>
            </w:pPr>
            <w:r w:rsidRPr="00396D62">
              <w:rPr>
                <w:sz w:val="22"/>
                <w:szCs w:val="22"/>
              </w:rPr>
              <w:t>Add response option d, “RSV shot (given during pregnancy to protect the baby from respiratory syncytial virus)”</w:t>
            </w:r>
          </w:p>
          <w:p w:rsidR="00E8433E" w:rsidRPr="00396D62" w:rsidP="00E8433E" w14:paraId="52FEAFC7" w14:textId="77777777">
            <w:pPr>
              <w:pStyle w:val="Default"/>
              <w:rPr>
                <w:sz w:val="22"/>
                <w:szCs w:val="22"/>
              </w:rPr>
            </w:pPr>
          </w:p>
        </w:tc>
      </w:tr>
      <w:tr w14:paraId="09ACEDC1" w14:textId="77777777" w:rsidTr="001B042F">
        <w:tblPrEx>
          <w:tblW w:w="0" w:type="auto"/>
          <w:tblLook w:val="04A0"/>
        </w:tblPrEx>
        <w:tc>
          <w:tcPr>
            <w:tcW w:w="3116" w:type="dxa"/>
          </w:tcPr>
          <w:p w:rsidR="00E8433E" w:rsidRPr="00396D62" w:rsidP="00E8433E" w14:paraId="133EB644" w14:textId="76606DBC">
            <w:pPr>
              <w:pStyle w:val="Default"/>
              <w:rPr>
                <w:sz w:val="22"/>
                <w:szCs w:val="22"/>
              </w:rPr>
            </w:pPr>
            <w:r w:rsidRPr="00396D62">
              <w:rPr>
                <w:sz w:val="22"/>
                <w:szCs w:val="22"/>
              </w:rPr>
              <w:t>Attachments 8e-8j</w:t>
            </w:r>
          </w:p>
        </w:tc>
        <w:tc>
          <w:tcPr>
            <w:tcW w:w="3117" w:type="dxa"/>
          </w:tcPr>
          <w:p w:rsidR="00E8433E" w:rsidRPr="00396D62" w:rsidP="00E8433E" w14:paraId="257BF20A" w14:textId="77777777">
            <w:pPr>
              <w:pStyle w:val="Default"/>
              <w:rPr>
                <w:sz w:val="22"/>
                <w:szCs w:val="22"/>
              </w:rPr>
            </w:pPr>
            <w:r w:rsidRPr="00396D62">
              <w:rPr>
                <w:sz w:val="22"/>
                <w:szCs w:val="22"/>
              </w:rPr>
              <w:t>Core 13</w:t>
            </w:r>
          </w:p>
          <w:p w:rsidR="00E8433E" w:rsidRPr="00396D62" w:rsidP="00E8433E" w14:paraId="0B502AF4" w14:textId="77777777">
            <w:pPr>
              <w:pStyle w:val="Default"/>
              <w:rPr>
                <w:sz w:val="22"/>
                <w:szCs w:val="22"/>
              </w:rPr>
            </w:pPr>
          </w:p>
        </w:tc>
        <w:tc>
          <w:tcPr>
            <w:tcW w:w="3117" w:type="dxa"/>
          </w:tcPr>
          <w:p w:rsidR="00E8433E" w:rsidRPr="00396D62" w:rsidP="00E8433E" w14:paraId="0E836AC3" w14:textId="77777777">
            <w:pPr>
              <w:pStyle w:val="Default"/>
              <w:rPr>
                <w:sz w:val="22"/>
                <w:szCs w:val="22"/>
              </w:rPr>
            </w:pPr>
            <w:r w:rsidRPr="00396D62">
              <w:rPr>
                <w:sz w:val="22"/>
                <w:szCs w:val="22"/>
              </w:rPr>
              <w:t>Add response option d, “RSV shot”</w:t>
            </w:r>
          </w:p>
          <w:p w:rsidR="00E8433E" w:rsidRPr="00396D62" w:rsidP="00E8433E" w14:paraId="35BF5F04" w14:textId="77777777">
            <w:pPr>
              <w:pStyle w:val="Default"/>
              <w:rPr>
                <w:sz w:val="22"/>
                <w:szCs w:val="22"/>
              </w:rPr>
            </w:pPr>
          </w:p>
        </w:tc>
      </w:tr>
      <w:tr w14:paraId="0BCB411C" w14:textId="77777777" w:rsidTr="001B042F">
        <w:tblPrEx>
          <w:tblW w:w="0" w:type="auto"/>
          <w:tblLook w:val="04A0"/>
        </w:tblPrEx>
        <w:tc>
          <w:tcPr>
            <w:tcW w:w="3116" w:type="dxa"/>
          </w:tcPr>
          <w:p w:rsidR="00E8433E" w:rsidRPr="00396D62" w:rsidP="00E8433E" w14:paraId="4A29BBA9" w14:textId="4BEC051E">
            <w:pPr>
              <w:pStyle w:val="Default"/>
              <w:rPr>
                <w:sz w:val="22"/>
                <w:szCs w:val="22"/>
              </w:rPr>
            </w:pPr>
            <w:r w:rsidRPr="00396D62">
              <w:rPr>
                <w:sz w:val="22"/>
                <w:szCs w:val="22"/>
              </w:rPr>
              <w:t>Attachments 8e-8j</w:t>
            </w:r>
          </w:p>
        </w:tc>
        <w:tc>
          <w:tcPr>
            <w:tcW w:w="3117" w:type="dxa"/>
          </w:tcPr>
          <w:p w:rsidR="00E8433E" w:rsidRPr="00396D62" w:rsidP="00E8433E" w14:paraId="1B504048" w14:textId="77777777">
            <w:pPr>
              <w:pStyle w:val="Default"/>
              <w:rPr>
                <w:sz w:val="22"/>
                <w:szCs w:val="22"/>
              </w:rPr>
            </w:pPr>
            <w:r w:rsidRPr="00396D62">
              <w:rPr>
                <w:sz w:val="22"/>
                <w:szCs w:val="22"/>
              </w:rPr>
              <w:t>Core 18</w:t>
            </w:r>
          </w:p>
          <w:p w:rsidR="00E8433E" w:rsidRPr="00396D62" w:rsidP="00E8433E" w14:paraId="32CDEBF3" w14:textId="77777777">
            <w:pPr>
              <w:pStyle w:val="Default"/>
              <w:rPr>
                <w:sz w:val="22"/>
                <w:szCs w:val="22"/>
              </w:rPr>
            </w:pPr>
          </w:p>
        </w:tc>
        <w:tc>
          <w:tcPr>
            <w:tcW w:w="3117" w:type="dxa"/>
          </w:tcPr>
          <w:p w:rsidR="00E8433E" w:rsidRPr="00396D62" w:rsidP="00E8433E" w14:paraId="357950FB" w14:textId="77777777">
            <w:pPr>
              <w:pStyle w:val="Default"/>
              <w:rPr>
                <w:sz w:val="22"/>
                <w:szCs w:val="22"/>
              </w:rPr>
            </w:pPr>
            <w:r w:rsidRPr="00396D62">
              <w:rPr>
                <w:sz w:val="22"/>
                <w:szCs w:val="22"/>
              </w:rPr>
              <w:t>Update social media platform name to “X/Twitter”</w:t>
            </w:r>
          </w:p>
          <w:p w:rsidR="00E8433E" w:rsidRPr="00396D62" w:rsidP="00E8433E" w14:paraId="20E1A6DD" w14:textId="632FA27C">
            <w:pPr>
              <w:pStyle w:val="Default"/>
              <w:rPr>
                <w:sz w:val="22"/>
                <w:szCs w:val="22"/>
              </w:rPr>
            </w:pPr>
          </w:p>
        </w:tc>
      </w:tr>
      <w:tr w14:paraId="6707DDE5" w14:textId="77777777" w:rsidTr="001B042F">
        <w:tblPrEx>
          <w:tblW w:w="0" w:type="auto"/>
          <w:tblLook w:val="04A0"/>
        </w:tblPrEx>
        <w:tc>
          <w:tcPr>
            <w:tcW w:w="3116" w:type="dxa"/>
          </w:tcPr>
          <w:p w:rsidR="00E8433E" w:rsidRPr="00396D62" w:rsidP="00E8433E" w14:paraId="0F8D73F7" w14:textId="21B19610">
            <w:pPr>
              <w:pStyle w:val="Default"/>
              <w:rPr>
                <w:sz w:val="22"/>
                <w:szCs w:val="22"/>
              </w:rPr>
            </w:pPr>
            <w:r w:rsidRPr="00396D62">
              <w:rPr>
                <w:sz w:val="22"/>
                <w:szCs w:val="22"/>
              </w:rPr>
              <w:t>Attachments 8e-8j</w:t>
            </w:r>
          </w:p>
        </w:tc>
        <w:tc>
          <w:tcPr>
            <w:tcW w:w="3117" w:type="dxa"/>
          </w:tcPr>
          <w:p w:rsidR="00E8433E" w:rsidRPr="00396D62" w:rsidP="00E8433E" w14:paraId="2BCF3182" w14:textId="77777777">
            <w:pPr>
              <w:pStyle w:val="Default"/>
              <w:rPr>
                <w:sz w:val="22"/>
                <w:szCs w:val="22"/>
              </w:rPr>
            </w:pPr>
            <w:r w:rsidRPr="00396D62">
              <w:rPr>
                <w:sz w:val="22"/>
                <w:szCs w:val="22"/>
              </w:rPr>
              <w:t>Core 53</w:t>
            </w:r>
          </w:p>
          <w:p w:rsidR="00E8433E" w:rsidRPr="00396D62" w:rsidP="00E8433E" w14:paraId="4F559CA4" w14:textId="77777777">
            <w:pPr>
              <w:pStyle w:val="Default"/>
              <w:rPr>
                <w:sz w:val="22"/>
                <w:szCs w:val="22"/>
              </w:rPr>
            </w:pPr>
          </w:p>
        </w:tc>
        <w:tc>
          <w:tcPr>
            <w:tcW w:w="3117" w:type="dxa"/>
          </w:tcPr>
          <w:p w:rsidR="00E8433E" w:rsidRPr="00396D62" w:rsidP="00E8433E" w14:paraId="51846A3F" w14:textId="77777777">
            <w:pPr>
              <w:pStyle w:val="Default"/>
              <w:rPr>
                <w:sz w:val="22"/>
                <w:szCs w:val="22"/>
              </w:rPr>
            </w:pPr>
            <w:r w:rsidRPr="00396D62">
              <w:rPr>
                <w:sz w:val="22"/>
                <w:szCs w:val="22"/>
              </w:rPr>
              <w:t>Remove “or gender” from option g</w:t>
            </w:r>
          </w:p>
          <w:p w:rsidR="00E8433E" w:rsidRPr="00396D62" w:rsidP="00E8433E" w14:paraId="2267111A" w14:textId="7003814D">
            <w:pPr>
              <w:pStyle w:val="Default"/>
              <w:rPr>
                <w:sz w:val="22"/>
                <w:szCs w:val="22"/>
              </w:rPr>
            </w:pPr>
          </w:p>
        </w:tc>
      </w:tr>
      <w:tr w14:paraId="49F14DDE" w14:textId="77777777" w:rsidTr="001B042F">
        <w:tblPrEx>
          <w:tblW w:w="0" w:type="auto"/>
          <w:tblLook w:val="04A0"/>
        </w:tblPrEx>
        <w:tc>
          <w:tcPr>
            <w:tcW w:w="3116" w:type="dxa"/>
          </w:tcPr>
          <w:p w:rsidR="00E8433E" w:rsidRPr="00396D62" w:rsidP="00E8433E" w14:paraId="33D89706" w14:textId="57CAAADE">
            <w:pPr>
              <w:pStyle w:val="Default"/>
              <w:rPr>
                <w:sz w:val="22"/>
                <w:szCs w:val="22"/>
              </w:rPr>
            </w:pPr>
            <w:r w:rsidRPr="00396D62">
              <w:rPr>
                <w:sz w:val="22"/>
                <w:szCs w:val="22"/>
              </w:rPr>
              <w:t>Attachments 10e-10j</w:t>
            </w:r>
          </w:p>
        </w:tc>
        <w:tc>
          <w:tcPr>
            <w:tcW w:w="3117" w:type="dxa"/>
          </w:tcPr>
          <w:p w:rsidR="00E8433E" w:rsidRPr="00396D62" w:rsidP="00E8433E" w14:paraId="1509E416" w14:textId="77777777">
            <w:pPr>
              <w:pStyle w:val="Default"/>
              <w:rPr>
                <w:sz w:val="22"/>
                <w:szCs w:val="22"/>
              </w:rPr>
            </w:pPr>
            <w:r w:rsidRPr="00396D62">
              <w:rPr>
                <w:sz w:val="22"/>
                <w:szCs w:val="22"/>
              </w:rPr>
              <w:t>Standard BB6</w:t>
            </w:r>
          </w:p>
          <w:p w:rsidR="00E8433E" w:rsidRPr="00396D62" w:rsidP="00E8433E" w14:paraId="3CDCBA18" w14:textId="77777777">
            <w:pPr>
              <w:pStyle w:val="Default"/>
              <w:rPr>
                <w:sz w:val="22"/>
                <w:szCs w:val="22"/>
              </w:rPr>
            </w:pPr>
          </w:p>
        </w:tc>
        <w:tc>
          <w:tcPr>
            <w:tcW w:w="3117" w:type="dxa"/>
          </w:tcPr>
          <w:p w:rsidR="00E8433E" w:rsidRPr="00396D62" w:rsidP="00E8433E" w14:paraId="377FE6E0" w14:textId="77777777">
            <w:pPr>
              <w:pStyle w:val="Default"/>
              <w:rPr>
                <w:sz w:val="22"/>
                <w:szCs w:val="22"/>
              </w:rPr>
            </w:pPr>
            <w:r w:rsidRPr="00396D62">
              <w:rPr>
                <w:sz w:val="22"/>
                <w:szCs w:val="22"/>
              </w:rPr>
              <w:t>Remove “or gender” from option g</w:t>
            </w:r>
          </w:p>
          <w:p w:rsidR="00E8433E" w:rsidRPr="00396D62" w:rsidP="00E8433E" w14:paraId="6723228C" w14:textId="77777777">
            <w:pPr>
              <w:pStyle w:val="Default"/>
              <w:rPr>
                <w:sz w:val="22"/>
                <w:szCs w:val="22"/>
              </w:rPr>
            </w:pPr>
          </w:p>
        </w:tc>
      </w:tr>
      <w:tr w14:paraId="430C27DA" w14:textId="77777777" w:rsidTr="001B042F">
        <w:tblPrEx>
          <w:tblW w:w="0" w:type="auto"/>
          <w:tblLook w:val="04A0"/>
        </w:tblPrEx>
        <w:tc>
          <w:tcPr>
            <w:tcW w:w="3116" w:type="dxa"/>
          </w:tcPr>
          <w:p w:rsidR="00E8433E" w:rsidRPr="00396D62" w:rsidP="00E8433E" w14:paraId="494524E6" w14:textId="40C8F2C5">
            <w:pPr>
              <w:pStyle w:val="Default"/>
              <w:rPr>
                <w:sz w:val="22"/>
                <w:szCs w:val="22"/>
              </w:rPr>
            </w:pPr>
            <w:r w:rsidRPr="00396D62">
              <w:rPr>
                <w:sz w:val="22"/>
                <w:szCs w:val="22"/>
              </w:rPr>
              <w:t>Attachments 10e-10j</w:t>
            </w:r>
          </w:p>
        </w:tc>
        <w:tc>
          <w:tcPr>
            <w:tcW w:w="3117" w:type="dxa"/>
          </w:tcPr>
          <w:p w:rsidR="00E8433E" w:rsidRPr="00396D62" w:rsidP="00E8433E" w14:paraId="78164FC5" w14:textId="77777777">
            <w:pPr>
              <w:pStyle w:val="Default"/>
              <w:rPr>
                <w:sz w:val="22"/>
                <w:szCs w:val="22"/>
              </w:rPr>
            </w:pPr>
            <w:r w:rsidRPr="00396D62">
              <w:rPr>
                <w:sz w:val="22"/>
                <w:szCs w:val="22"/>
              </w:rPr>
              <w:t>Standard LL1</w:t>
            </w:r>
          </w:p>
          <w:p w:rsidR="00E8433E" w:rsidRPr="00396D62" w:rsidP="00E8433E" w14:paraId="71EA5172" w14:textId="77777777">
            <w:pPr>
              <w:pStyle w:val="Default"/>
              <w:rPr>
                <w:sz w:val="22"/>
                <w:szCs w:val="22"/>
              </w:rPr>
            </w:pPr>
          </w:p>
        </w:tc>
        <w:tc>
          <w:tcPr>
            <w:tcW w:w="3117" w:type="dxa"/>
          </w:tcPr>
          <w:p w:rsidR="00E8433E" w:rsidRPr="00396D62" w:rsidP="00E8433E" w14:paraId="46C65DE0" w14:textId="0AFF4177">
            <w:pPr>
              <w:pStyle w:val="Default"/>
              <w:rPr>
                <w:sz w:val="22"/>
                <w:szCs w:val="22"/>
              </w:rPr>
            </w:pPr>
            <w:r w:rsidRPr="00396D62">
              <w:rPr>
                <w:sz w:val="22"/>
                <w:szCs w:val="22"/>
              </w:rPr>
              <w:t>Revise question to remove reference to gender</w:t>
            </w:r>
          </w:p>
        </w:tc>
      </w:tr>
      <w:tr w14:paraId="30EA6206" w14:textId="77777777" w:rsidTr="001B042F">
        <w:tblPrEx>
          <w:tblW w:w="0" w:type="auto"/>
          <w:tblLook w:val="04A0"/>
        </w:tblPrEx>
        <w:tc>
          <w:tcPr>
            <w:tcW w:w="3116" w:type="dxa"/>
          </w:tcPr>
          <w:p w:rsidR="00E8433E" w:rsidRPr="00396D62" w:rsidP="00E8433E" w14:paraId="4461A8FE" w14:textId="7D7F204F">
            <w:pPr>
              <w:pStyle w:val="Default"/>
              <w:rPr>
                <w:sz w:val="22"/>
                <w:szCs w:val="22"/>
              </w:rPr>
            </w:pPr>
            <w:r w:rsidRPr="00396D62">
              <w:rPr>
                <w:sz w:val="22"/>
                <w:szCs w:val="22"/>
              </w:rPr>
              <w:t>Attachments 10e-10j</w:t>
            </w:r>
          </w:p>
        </w:tc>
        <w:tc>
          <w:tcPr>
            <w:tcW w:w="3117" w:type="dxa"/>
          </w:tcPr>
          <w:p w:rsidR="00E8433E" w:rsidRPr="00396D62" w:rsidP="00E8433E" w14:paraId="11076BBE" w14:textId="77777777">
            <w:pPr>
              <w:pStyle w:val="Default"/>
              <w:rPr>
                <w:sz w:val="22"/>
                <w:szCs w:val="22"/>
              </w:rPr>
            </w:pPr>
            <w:r w:rsidRPr="00396D62">
              <w:rPr>
                <w:sz w:val="22"/>
                <w:szCs w:val="22"/>
              </w:rPr>
              <w:t>Standard PP1</w:t>
            </w:r>
          </w:p>
          <w:p w:rsidR="00E8433E" w:rsidRPr="00396D62" w:rsidP="00E8433E" w14:paraId="2B5A8738" w14:textId="77777777">
            <w:pPr>
              <w:pStyle w:val="Default"/>
              <w:rPr>
                <w:sz w:val="22"/>
                <w:szCs w:val="22"/>
              </w:rPr>
            </w:pPr>
          </w:p>
        </w:tc>
        <w:tc>
          <w:tcPr>
            <w:tcW w:w="3117" w:type="dxa"/>
          </w:tcPr>
          <w:p w:rsidR="00E8433E" w:rsidRPr="00396D62" w:rsidP="00E8433E" w14:paraId="307C703B" w14:textId="64BD0102">
            <w:pPr>
              <w:pStyle w:val="Default"/>
              <w:rPr>
                <w:sz w:val="22"/>
                <w:szCs w:val="22"/>
              </w:rPr>
            </w:pPr>
            <w:r w:rsidRPr="00396D62">
              <w:rPr>
                <w:sz w:val="22"/>
                <w:szCs w:val="22"/>
              </w:rPr>
              <w:t xml:space="preserve">Remove question from standard questionnaire </w:t>
            </w:r>
          </w:p>
        </w:tc>
      </w:tr>
      <w:tr w14:paraId="7D5A07F2" w14:textId="77777777" w:rsidTr="001B042F">
        <w:tblPrEx>
          <w:tblW w:w="0" w:type="auto"/>
          <w:tblLook w:val="04A0"/>
        </w:tblPrEx>
        <w:tc>
          <w:tcPr>
            <w:tcW w:w="3116" w:type="dxa"/>
          </w:tcPr>
          <w:p w:rsidR="00E8433E" w:rsidRPr="00396D62" w:rsidP="001B042F" w14:paraId="2ABF4ACF" w14:textId="77777777">
            <w:pPr>
              <w:pStyle w:val="Default"/>
              <w:rPr>
                <w:sz w:val="22"/>
                <w:szCs w:val="22"/>
              </w:rPr>
            </w:pPr>
            <w:r w:rsidRPr="00396D62">
              <w:rPr>
                <w:sz w:val="22"/>
                <w:szCs w:val="22"/>
              </w:rPr>
              <w:t>Attachments 10e-10j</w:t>
            </w:r>
          </w:p>
        </w:tc>
        <w:tc>
          <w:tcPr>
            <w:tcW w:w="3117" w:type="dxa"/>
          </w:tcPr>
          <w:p w:rsidR="00E8433E" w:rsidRPr="00396D62" w:rsidP="001B042F" w14:paraId="07A5BDBF" w14:textId="77777777">
            <w:pPr>
              <w:pStyle w:val="Default"/>
              <w:rPr>
                <w:sz w:val="22"/>
                <w:szCs w:val="22"/>
              </w:rPr>
            </w:pPr>
            <w:r w:rsidRPr="00396D62">
              <w:rPr>
                <w:sz w:val="22"/>
                <w:szCs w:val="22"/>
              </w:rPr>
              <w:t>Standard O9</w:t>
            </w:r>
          </w:p>
        </w:tc>
        <w:tc>
          <w:tcPr>
            <w:tcW w:w="3117" w:type="dxa"/>
          </w:tcPr>
          <w:p w:rsidR="00E8433E" w:rsidRPr="00396D62" w:rsidP="001B042F" w14:paraId="7C6CF3FE" w14:textId="77777777">
            <w:pPr>
              <w:pStyle w:val="Default"/>
              <w:rPr>
                <w:sz w:val="22"/>
                <w:szCs w:val="22"/>
              </w:rPr>
            </w:pPr>
            <w:r w:rsidRPr="00396D62">
              <w:rPr>
                <w:sz w:val="22"/>
                <w:szCs w:val="22"/>
              </w:rPr>
              <w:t>Update social media platform name to “X/Twitter”</w:t>
            </w:r>
          </w:p>
          <w:p w:rsidR="00E8433E" w:rsidRPr="00396D62" w:rsidP="001B042F" w14:paraId="7AD94C88" w14:textId="77777777">
            <w:pPr>
              <w:pStyle w:val="Default"/>
              <w:rPr>
                <w:sz w:val="22"/>
                <w:szCs w:val="22"/>
              </w:rPr>
            </w:pPr>
          </w:p>
        </w:tc>
      </w:tr>
      <w:tr w14:paraId="74C249C5" w14:textId="77777777" w:rsidTr="001B042F">
        <w:tblPrEx>
          <w:tblW w:w="0" w:type="auto"/>
          <w:tblLook w:val="04A0"/>
        </w:tblPrEx>
        <w:tc>
          <w:tcPr>
            <w:tcW w:w="3116" w:type="dxa"/>
          </w:tcPr>
          <w:p w:rsidR="00CA2B00" w:rsidRPr="00396D62" w:rsidP="001B042F" w14:paraId="6655F67F" w14:textId="6C38A334">
            <w:pPr>
              <w:pStyle w:val="Default"/>
              <w:rPr>
                <w:sz w:val="22"/>
                <w:szCs w:val="22"/>
              </w:rPr>
            </w:pPr>
            <w:r>
              <w:rPr>
                <w:sz w:val="22"/>
                <w:szCs w:val="22"/>
              </w:rPr>
              <w:t>SSA</w:t>
            </w:r>
          </w:p>
        </w:tc>
        <w:tc>
          <w:tcPr>
            <w:tcW w:w="3117" w:type="dxa"/>
          </w:tcPr>
          <w:p w:rsidR="00CA2B00" w:rsidRPr="00396D62" w:rsidP="001B042F" w14:paraId="0ADE5E66" w14:textId="0329B259">
            <w:pPr>
              <w:pStyle w:val="Default"/>
              <w:rPr>
                <w:sz w:val="22"/>
                <w:szCs w:val="22"/>
              </w:rPr>
            </w:pPr>
            <w:r>
              <w:rPr>
                <w:sz w:val="22"/>
                <w:szCs w:val="22"/>
              </w:rPr>
              <w:t>N/A: Current change request does not affect questions/ instruments</w:t>
            </w:r>
          </w:p>
        </w:tc>
        <w:tc>
          <w:tcPr>
            <w:tcW w:w="3117" w:type="dxa"/>
          </w:tcPr>
          <w:p w:rsidR="00CA2B00" w:rsidRPr="00396D62" w:rsidP="001B042F" w14:paraId="0FD836FD" w14:textId="24A78E54">
            <w:pPr>
              <w:pStyle w:val="Default"/>
              <w:rPr>
                <w:sz w:val="22"/>
                <w:szCs w:val="22"/>
              </w:rPr>
            </w:pPr>
            <w:r>
              <w:rPr>
                <w:sz w:val="22"/>
                <w:szCs w:val="22"/>
              </w:rPr>
              <w:t>Removed language referring to diversity</w:t>
            </w:r>
          </w:p>
        </w:tc>
      </w:tr>
    </w:tbl>
    <w:p w:rsidR="00E8433E" w:rsidP="00911FE6" w14:paraId="768BF406" w14:textId="77777777">
      <w:pPr>
        <w:pStyle w:val="Default"/>
        <w:rPr>
          <w:b/>
          <w:bCs/>
          <w:sz w:val="22"/>
          <w:szCs w:val="22"/>
        </w:rPr>
      </w:pPr>
    </w:p>
    <w:p w:rsidR="004D225A" w:rsidRPr="00CC687C" w:rsidP="00911FE6" w14:paraId="66FFBA2C" w14:textId="77777777">
      <w:pPr>
        <w:pStyle w:val="Default"/>
      </w:pPr>
    </w:p>
    <w:p w:rsidR="004D225A" w:rsidP="004D225A" w14:paraId="1EC92056" w14:textId="77777777">
      <w:pPr>
        <w:pStyle w:val="Default"/>
        <w:rPr>
          <w:b/>
          <w:bCs/>
          <w:sz w:val="22"/>
          <w:szCs w:val="22"/>
        </w:rPr>
      </w:pPr>
      <w:r>
        <w:rPr>
          <w:b/>
          <w:bCs/>
          <w:sz w:val="22"/>
          <w:szCs w:val="22"/>
        </w:rPr>
        <w:t xml:space="preserve">Effect on Burden Estimate </w:t>
      </w:r>
    </w:p>
    <w:p w:rsidR="0086279C" w:rsidP="004D225A" w14:paraId="25D6E06F" w14:textId="77777777">
      <w:pPr>
        <w:pStyle w:val="Default"/>
        <w:rPr>
          <w:b/>
          <w:bCs/>
          <w:sz w:val="22"/>
          <w:szCs w:val="22"/>
        </w:rPr>
      </w:pPr>
    </w:p>
    <w:p w:rsidR="00911FE6" w:rsidP="00AD33CB" w14:paraId="1F9B1598" w14:textId="1F164486">
      <w:pPr>
        <w:spacing w:after="0" w:line="276" w:lineRule="auto"/>
      </w:pPr>
      <w:r w:rsidRPr="00396D62">
        <w:rPr>
          <w:rFonts w:eastAsia="Times New Roman" w:cstheme="minorHAnsi"/>
        </w:rPr>
        <w:t>No change to the burden estimate is requested.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E6A46"/>
    <w:multiLevelType w:val="hybridMultilevel"/>
    <w:tmpl w:val="8EE42F0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5C391A"/>
    <w:multiLevelType w:val="hybridMultilevel"/>
    <w:tmpl w:val="245C2C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9B1B42"/>
    <w:multiLevelType w:val="hybridMultilevel"/>
    <w:tmpl w:val="55564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424991"/>
    <w:multiLevelType w:val="hybridMultilevel"/>
    <w:tmpl w:val="C0AAE57E"/>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772960"/>
    <w:multiLevelType w:val="hybridMultilevel"/>
    <w:tmpl w:val="14985E80"/>
    <w:lvl w:ilvl="0">
      <w:start w:val="1"/>
      <w:numFmt w:val="decimal"/>
      <w:lvlText w:val="%1."/>
      <w:lvlJc w:val="left"/>
      <w:pPr>
        <w:tabs>
          <w:tab w:val="num" w:pos="288"/>
        </w:tabs>
        <w:ind w:left="288" w:hanging="288"/>
      </w:pPr>
      <w:rPr>
        <w:rFont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5">
    <w:nsid w:val="58C96AAB"/>
    <w:multiLevelType w:val="hybridMultilevel"/>
    <w:tmpl w:val="54164B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BA1A57"/>
    <w:multiLevelType w:val="hybridMultilevel"/>
    <w:tmpl w:val="14985E80"/>
    <w:lvl w:ilvl="0">
      <w:start w:val="1"/>
      <w:numFmt w:val="decimal"/>
      <w:lvlText w:val="%1."/>
      <w:lvlJc w:val="left"/>
      <w:pPr>
        <w:tabs>
          <w:tab w:val="num" w:pos="288"/>
        </w:tabs>
        <w:ind w:left="288" w:hanging="288"/>
      </w:pPr>
      <w:rPr>
        <w:rFont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7">
    <w:nsid w:val="68D049E8"/>
    <w:multiLevelType w:val="hybridMultilevel"/>
    <w:tmpl w:val="1CDA3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5470364">
    <w:abstractNumId w:val="3"/>
  </w:num>
  <w:num w:numId="2" w16cid:durableId="1199048536">
    <w:abstractNumId w:val="1"/>
  </w:num>
  <w:num w:numId="3" w16cid:durableId="1009217095">
    <w:abstractNumId w:val="2"/>
  </w:num>
  <w:num w:numId="4" w16cid:durableId="620110222">
    <w:abstractNumId w:val="0"/>
  </w:num>
  <w:num w:numId="5" w16cid:durableId="252863420">
    <w:abstractNumId w:val="6"/>
  </w:num>
  <w:num w:numId="6" w16cid:durableId="122311773">
    <w:abstractNumId w:val="4"/>
  </w:num>
  <w:num w:numId="7" w16cid:durableId="783311365">
    <w:abstractNumId w:val="5"/>
  </w:num>
  <w:num w:numId="8" w16cid:durableId="2121996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04"/>
    <w:rsid w:val="0000003D"/>
    <w:rsid w:val="0000007A"/>
    <w:rsid w:val="000066F5"/>
    <w:rsid w:val="000159CC"/>
    <w:rsid w:val="00016CE5"/>
    <w:rsid w:val="00034A4C"/>
    <w:rsid w:val="0005369E"/>
    <w:rsid w:val="000606BC"/>
    <w:rsid w:val="00060DE9"/>
    <w:rsid w:val="000704E2"/>
    <w:rsid w:val="000D1687"/>
    <w:rsid w:val="000D1B31"/>
    <w:rsid w:val="000D2A34"/>
    <w:rsid w:val="000E306D"/>
    <w:rsid w:val="000E40A8"/>
    <w:rsid w:val="000E7C71"/>
    <w:rsid w:val="000F653C"/>
    <w:rsid w:val="000F69C2"/>
    <w:rsid w:val="00111290"/>
    <w:rsid w:val="0011405C"/>
    <w:rsid w:val="00122BB0"/>
    <w:rsid w:val="00126AA2"/>
    <w:rsid w:val="00127F59"/>
    <w:rsid w:val="001568F6"/>
    <w:rsid w:val="001572C4"/>
    <w:rsid w:val="00163519"/>
    <w:rsid w:val="00174F89"/>
    <w:rsid w:val="00184EAA"/>
    <w:rsid w:val="0018595D"/>
    <w:rsid w:val="001919D7"/>
    <w:rsid w:val="00196C89"/>
    <w:rsid w:val="001B042F"/>
    <w:rsid w:val="001B1833"/>
    <w:rsid w:val="001B294B"/>
    <w:rsid w:val="001B2998"/>
    <w:rsid w:val="001D4D31"/>
    <w:rsid w:val="001F39BB"/>
    <w:rsid w:val="00205782"/>
    <w:rsid w:val="00215C14"/>
    <w:rsid w:val="0024393E"/>
    <w:rsid w:val="0024551D"/>
    <w:rsid w:val="002546BE"/>
    <w:rsid w:val="002562B5"/>
    <w:rsid w:val="0026513E"/>
    <w:rsid w:val="00284FF0"/>
    <w:rsid w:val="00285736"/>
    <w:rsid w:val="002926FE"/>
    <w:rsid w:val="002B126C"/>
    <w:rsid w:val="002B2D34"/>
    <w:rsid w:val="002C5307"/>
    <w:rsid w:val="002E3018"/>
    <w:rsid w:val="002E4560"/>
    <w:rsid w:val="002F2851"/>
    <w:rsid w:val="002F30BA"/>
    <w:rsid w:val="002F3F72"/>
    <w:rsid w:val="003054EB"/>
    <w:rsid w:val="00307327"/>
    <w:rsid w:val="003168DE"/>
    <w:rsid w:val="00335DA5"/>
    <w:rsid w:val="003550B5"/>
    <w:rsid w:val="00360C5F"/>
    <w:rsid w:val="00391708"/>
    <w:rsid w:val="003930F0"/>
    <w:rsid w:val="00396D62"/>
    <w:rsid w:val="003A011B"/>
    <w:rsid w:val="003A5256"/>
    <w:rsid w:val="003A5EA9"/>
    <w:rsid w:val="003B4439"/>
    <w:rsid w:val="003B68CB"/>
    <w:rsid w:val="003D2D08"/>
    <w:rsid w:val="003E26B1"/>
    <w:rsid w:val="003F2B73"/>
    <w:rsid w:val="0040572C"/>
    <w:rsid w:val="004125D4"/>
    <w:rsid w:val="00412EA0"/>
    <w:rsid w:val="004149C6"/>
    <w:rsid w:val="004229D4"/>
    <w:rsid w:val="00424AB7"/>
    <w:rsid w:val="00433779"/>
    <w:rsid w:val="004476BF"/>
    <w:rsid w:val="00462E65"/>
    <w:rsid w:val="00472C5F"/>
    <w:rsid w:val="00481135"/>
    <w:rsid w:val="00495736"/>
    <w:rsid w:val="004B28DC"/>
    <w:rsid w:val="004B4010"/>
    <w:rsid w:val="004C28CD"/>
    <w:rsid w:val="004D225A"/>
    <w:rsid w:val="00505A0A"/>
    <w:rsid w:val="005071FD"/>
    <w:rsid w:val="00510343"/>
    <w:rsid w:val="005112C1"/>
    <w:rsid w:val="005174A8"/>
    <w:rsid w:val="005258CD"/>
    <w:rsid w:val="0052742B"/>
    <w:rsid w:val="0053071E"/>
    <w:rsid w:val="005542D8"/>
    <w:rsid w:val="005570B7"/>
    <w:rsid w:val="005A40EB"/>
    <w:rsid w:val="005A4FCE"/>
    <w:rsid w:val="005B5E72"/>
    <w:rsid w:val="005D087F"/>
    <w:rsid w:val="005D1181"/>
    <w:rsid w:val="005D3877"/>
    <w:rsid w:val="005E4772"/>
    <w:rsid w:val="005E5161"/>
    <w:rsid w:val="005F22F6"/>
    <w:rsid w:val="00603A99"/>
    <w:rsid w:val="00606170"/>
    <w:rsid w:val="0061734E"/>
    <w:rsid w:val="006200BA"/>
    <w:rsid w:val="006220BB"/>
    <w:rsid w:val="00623749"/>
    <w:rsid w:val="00625347"/>
    <w:rsid w:val="00644D1E"/>
    <w:rsid w:val="006468D3"/>
    <w:rsid w:val="006527DD"/>
    <w:rsid w:val="00655285"/>
    <w:rsid w:val="00655976"/>
    <w:rsid w:val="00655DAE"/>
    <w:rsid w:val="00665948"/>
    <w:rsid w:val="00674104"/>
    <w:rsid w:val="00682868"/>
    <w:rsid w:val="006960EB"/>
    <w:rsid w:val="006C1092"/>
    <w:rsid w:val="006C3B2A"/>
    <w:rsid w:val="006E27F4"/>
    <w:rsid w:val="006F4C52"/>
    <w:rsid w:val="007011DE"/>
    <w:rsid w:val="0070194B"/>
    <w:rsid w:val="00714C52"/>
    <w:rsid w:val="00715D0F"/>
    <w:rsid w:val="00720167"/>
    <w:rsid w:val="007222CF"/>
    <w:rsid w:val="00735C7F"/>
    <w:rsid w:val="0074033A"/>
    <w:rsid w:val="007462E6"/>
    <w:rsid w:val="00752532"/>
    <w:rsid w:val="00760DF3"/>
    <w:rsid w:val="0076127C"/>
    <w:rsid w:val="00765646"/>
    <w:rsid w:val="00771495"/>
    <w:rsid w:val="007807BF"/>
    <w:rsid w:val="00795077"/>
    <w:rsid w:val="007A7F2E"/>
    <w:rsid w:val="007B106E"/>
    <w:rsid w:val="007B3E3C"/>
    <w:rsid w:val="007C4BBD"/>
    <w:rsid w:val="007C50AA"/>
    <w:rsid w:val="007D167F"/>
    <w:rsid w:val="007F0812"/>
    <w:rsid w:val="007F695D"/>
    <w:rsid w:val="008004E9"/>
    <w:rsid w:val="008132DD"/>
    <w:rsid w:val="0081537F"/>
    <w:rsid w:val="0081774A"/>
    <w:rsid w:val="00831502"/>
    <w:rsid w:val="00842BC9"/>
    <w:rsid w:val="008531C7"/>
    <w:rsid w:val="00854D25"/>
    <w:rsid w:val="0086279C"/>
    <w:rsid w:val="00870C07"/>
    <w:rsid w:val="008A7D97"/>
    <w:rsid w:val="008B14BB"/>
    <w:rsid w:val="008B60D8"/>
    <w:rsid w:val="008C0608"/>
    <w:rsid w:val="008E1CBD"/>
    <w:rsid w:val="008F3D59"/>
    <w:rsid w:val="008F41CD"/>
    <w:rsid w:val="009025F7"/>
    <w:rsid w:val="00903DC0"/>
    <w:rsid w:val="00905106"/>
    <w:rsid w:val="00905D54"/>
    <w:rsid w:val="00910514"/>
    <w:rsid w:val="00911FE6"/>
    <w:rsid w:val="0091238E"/>
    <w:rsid w:val="00916ABE"/>
    <w:rsid w:val="0092367D"/>
    <w:rsid w:val="00924A17"/>
    <w:rsid w:val="00930EF5"/>
    <w:rsid w:val="00952810"/>
    <w:rsid w:val="00963AAD"/>
    <w:rsid w:val="00964DDC"/>
    <w:rsid w:val="00967EC6"/>
    <w:rsid w:val="0097761F"/>
    <w:rsid w:val="00985023"/>
    <w:rsid w:val="00986EEE"/>
    <w:rsid w:val="00987FCC"/>
    <w:rsid w:val="0099622F"/>
    <w:rsid w:val="0099700F"/>
    <w:rsid w:val="009A0C60"/>
    <w:rsid w:val="009A7D21"/>
    <w:rsid w:val="009D0E08"/>
    <w:rsid w:val="009D3975"/>
    <w:rsid w:val="009D57C7"/>
    <w:rsid w:val="009D7537"/>
    <w:rsid w:val="009F3368"/>
    <w:rsid w:val="00A0234E"/>
    <w:rsid w:val="00A0306D"/>
    <w:rsid w:val="00A06D26"/>
    <w:rsid w:val="00A14AC7"/>
    <w:rsid w:val="00A14CF5"/>
    <w:rsid w:val="00A153A2"/>
    <w:rsid w:val="00A22B10"/>
    <w:rsid w:val="00A31A30"/>
    <w:rsid w:val="00A3759C"/>
    <w:rsid w:val="00A47143"/>
    <w:rsid w:val="00A47708"/>
    <w:rsid w:val="00A63166"/>
    <w:rsid w:val="00A6387B"/>
    <w:rsid w:val="00A719BC"/>
    <w:rsid w:val="00A75FD9"/>
    <w:rsid w:val="00A8130B"/>
    <w:rsid w:val="00A85E30"/>
    <w:rsid w:val="00A97220"/>
    <w:rsid w:val="00AA2E54"/>
    <w:rsid w:val="00AA3727"/>
    <w:rsid w:val="00AC7C96"/>
    <w:rsid w:val="00AD33CB"/>
    <w:rsid w:val="00AF52BC"/>
    <w:rsid w:val="00AF72B2"/>
    <w:rsid w:val="00B01D58"/>
    <w:rsid w:val="00B23A0D"/>
    <w:rsid w:val="00B34D55"/>
    <w:rsid w:val="00B40FBE"/>
    <w:rsid w:val="00B544DF"/>
    <w:rsid w:val="00B67EEE"/>
    <w:rsid w:val="00B8149C"/>
    <w:rsid w:val="00B92E3C"/>
    <w:rsid w:val="00BA1AA5"/>
    <w:rsid w:val="00BA5EEB"/>
    <w:rsid w:val="00BB5C11"/>
    <w:rsid w:val="00BC3B35"/>
    <w:rsid w:val="00BE5CDF"/>
    <w:rsid w:val="00BF454C"/>
    <w:rsid w:val="00BF5785"/>
    <w:rsid w:val="00C055C5"/>
    <w:rsid w:val="00C0768D"/>
    <w:rsid w:val="00C12F50"/>
    <w:rsid w:val="00C22814"/>
    <w:rsid w:val="00C453EC"/>
    <w:rsid w:val="00C56091"/>
    <w:rsid w:val="00C61C31"/>
    <w:rsid w:val="00C736AF"/>
    <w:rsid w:val="00C77732"/>
    <w:rsid w:val="00C869FE"/>
    <w:rsid w:val="00CA2B00"/>
    <w:rsid w:val="00CB49EC"/>
    <w:rsid w:val="00CC687C"/>
    <w:rsid w:val="00CF6DA0"/>
    <w:rsid w:val="00D046C9"/>
    <w:rsid w:val="00D0471B"/>
    <w:rsid w:val="00D13AE3"/>
    <w:rsid w:val="00D2498D"/>
    <w:rsid w:val="00D333E5"/>
    <w:rsid w:val="00D33795"/>
    <w:rsid w:val="00D37F15"/>
    <w:rsid w:val="00D4137B"/>
    <w:rsid w:val="00D453D8"/>
    <w:rsid w:val="00D66C58"/>
    <w:rsid w:val="00D77492"/>
    <w:rsid w:val="00D92E0B"/>
    <w:rsid w:val="00DB122D"/>
    <w:rsid w:val="00DC2118"/>
    <w:rsid w:val="00DD2166"/>
    <w:rsid w:val="00DE1C67"/>
    <w:rsid w:val="00DE4FE4"/>
    <w:rsid w:val="00DF69A2"/>
    <w:rsid w:val="00E11528"/>
    <w:rsid w:val="00E11DD9"/>
    <w:rsid w:val="00E15920"/>
    <w:rsid w:val="00E17338"/>
    <w:rsid w:val="00E20902"/>
    <w:rsid w:val="00E33023"/>
    <w:rsid w:val="00E42CC3"/>
    <w:rsid w:val="00E56E8B"/>
    <w:rsid w:val="00E651A4"/>
    <w:rsid w:val="00E65B82"/>
    <w:rsid w:val="00E67BA7"/>
    <w:rsid w:val="00E7123E"/>
    <w:rsid w:val="00E8254F"/>
    <w:rsid w:val="00E8386E"/>
    <w:rsid w:val="00E8433E"/>
    <w:rsid w:val="00E93AFC"/>
    <w:rsid w:val="00E95904"/>
    <w:rsid w:val="00EA56A4"/>
    <w:rsid w:val="00EB0275"/>
    <w:rsid w:val="00EC39DB"/>
    <w:rsid w:val="00EC7D51"/>
    <w:rsid w:val="00EC7EAA"/>
    <w:rsid w:val="00ED4BEE"/>
    <w:rsid w:val="00EF3424"/>
    <w:rsid w:val="00F02DE9"/>
    <w:rsid w:val="00F17873"/>
    <w:rsid w:val="00F233CB"/>
    <w:rsid w:val="00F42DEC"/>
    <w:rsid w:val="00F454B1"/>
    <w:rsid w:val="00F64372"/>
    <w:rsid w:val="00F90077"/>
    <w:rsid w:val="00FA0811"/>
    <w:rsid w:val="00FA306A"/>
    <w:rsid w:val="00FB39E9"/>
    <w:rsid w:val="00FC3F12"/>
    <w:rsid w:val="00FD7EC1"/>
    <w:rsid w:val="02DFD872"/>
    <w:rsid w:val="056D89BB"/>
    <w:rsid w:val="07F84E9D"/>
    <w:rsid w:val="0C329237"/>
    <w:rsid w:val="103B1B37"/>
    <w:rsid w:val="108E7F9E"/>
    <w:rsid w:val="1198D0E0"/>
    <w:rsid w:val="12BC5D66"/>
    <w:rsid w:val="13475CB5"/>
    <w:rsid w:val="13A00D17"/>
    <w:rsid w:val="14429373"/>
    <w:rsid w:val="1445B6E0"/>
    <w:rsid w:val="14C5123A"/>
    <w:rsid w:val="186E729E"/>
    <w:rsid w:val="20659BF9"/>
    <w:rsid w:val="21D74AB5"/>
    <w:rsid w:val="234582C0"/>
    <w:rsid w:val="2411AD4C"/>
    <w:rsid w:val="2609BF37"/>
    <w:rsid w:val="27D6FAA3"/>
    <w:rsid w:val="29CCD1E5"/>
    <w:rsid w:val="29D0DA24"/>
    <w:rsid w:val="2A80DED5"/>
    <w:rsid w:val="2CDC8840"/>
    <w:rsid w:val="2CDD8095"/>
    <w:rsid w:val="2DCB96FE"/>
    <w:rsid w:val="2DDA5FB8"/>
    <w:rsid w:val="2E39E9FA"/>
    <w:rsid w:val="331B8EC7"/>
    <w:rsid w:val="33957E81"/>
    <w:rsid w:val="33D39627"/>
    <w:rsid w:val="35FE2BB1"/>
    <w:rsid w:val="364B2E32"/>
    <w:rsid w:val="38EAEB2F"/>
    <w:rsid w:val="392DBD89"/>
    <w:rsid w:val="39F90D82"/>
    <w:rsid w:val="3C4DCD98"/>
    <w:rsid w:val="408785E9"/>
    <w:rsid w:val="42095D80"/>
    <w:rsid w:val="436FF9DC"/>
    <w:rsid w:val="43AE0A8E"/>
    <w:rsid w:val="44431338"/>
    <w:rsid w:val="446051A1"/>
    <w:rsid w:val="46BBB743"/>
    <w:rsid w:val="4775BECF"/>
    <w:rsid w:val="4A703AC3"/>
    <w:rsid w:val="4A967ADF"/>
    <w:rsid w:val="4B018A51"/>
    <w:rsid w:val="4B4FD753"/>
    <w:rsid w:val="4B513161"/>
    <w:rsid w:val="4D1EF189"/>
    <w:rsid w:val="4D7384CE"/>
    <w:rsid w:val="4DF1E91A"/>
    <w:rsid w:val="4E4614F9"/>
    <w:rsid w:val="504FBE1B"/>
    <w:rsid w:val="5061F95A"/>
    <w:rsid w:val="51FA8917"/>
    <w:rsid w:val="555719D4"/>
    <w:rsid w:val="57143F48"/>
    <w:rsid w:val="58218371"/>
    <w:rsid w:val="58742206"/>
    <w:rsid w:val="5A4E5275"/>
    <w:rsid w:val="5CC41222"/>
    <w:rsid w:val="5DCE00FD"/>
    <w:rsid w:val="5E28CA0B"/>
    <w:rsid w:val="5E71CA6F"/>
    <w:rsid w:val="5F8C21F0"/>
    <w:rsid w:val="5FACF190"/>
    <w:rsid w:val="62B192E5"/>
    <w:rsid w:val="664B1EB9"/>
    <w:rsid w:val="6A4C8100"/>
    <w:rsid w:val="6D20D8E7"/>
    <w:rsid w:val="6E2B3750"/>
    <w:rsid w:val="6E676484"/>
    <w:rsid w:val="6E9998A3"/>
    <w:rsid w:val="729BA8E5"/>
    <w:rsid w:val="735CD9F5"/>
    <w:rsid w:val="75CA5AF4"/>
    <w:rsid w:val="79DEB1BB"/>
    <w:rsid w:val="7A02D1B5"/>
    <w:rsid w:val="7A9A8C1F"/>
    <w:rsid w:val="7AE4BA4A"/>
    <w:rsid w:val="7C1B6B0B"/>
    <w:rsid w:val="7D821604"/>
    <w:rsid w:val="7E24B3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321944"/>
  <w15:chartTrackingRefBased/>
  <w15:docId w15:val="{2DF22E31-7637-4EC5-9442-DB97E9A3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95904"/>
  </w:style>
  <w:style w:type="paragraph" w:styleId="ListParagraph">
    <w:name w:val="List Paragraph"/>
    <w:basedOn w:val="Normal"/>
    <w:uiPriority w:val="34"/>
    <w:qFormat/>
    <w:rsid w:val="00E95904"/>
    <w:pPr>
      <w:ind w:left="720"/>
      <w:contextualSpacing/>
    </w:pPr>
  </w:style>
  <w:style w:type="paragraph" w:customStyle="1" w:styleId="Default">
    <w:name w:val="Default"/>
    <w:rsid w:val="00911FE6"/>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4D2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FCC"/>
    <w:rPr>
      <w:sz w:val="16"/>
      <w:szCs w:val="16"/>
    </w:rPr>
  </w:style>
  <w:style w:type="paragraph" w:styleId="CommentText">
    <w:name w:val="annotation text"/>
    <w:basedOn w:val="Normal"/>
    <w:link w:val="CommentTextChar"/>
    <w:uiPriority w:val="99"/>
    <w:unhideWhenUsed/>
    <w:rsid w:val="00987FCC"/>
    <w:pPr>
      <w:spacing w:line="240" w:lineRule="auto"/>
    </w:pPr>
    <w:rPr>
      <w:sz w:val="20"/>
      <w:szCs w:val="20"/>
    </w:rPr>
  </w:style>
  <w:style w:type="character" w:customStyle="1" w:styleId="CommentTextChar">
    <w:name w:val="Comment Text Char"/>
    <w:basedOn w:val="DefaultParagraphFont"/>
    <w:link w:val="CommentText"/>
    <w:uiPriority w:val="99"/>
    <w:rsid w:val="00987FCC"/>
    <w:rPr>
      <w:sz w:val="20"/>
      <w:szCs w:val="20"/>
    </w:rPr>
  </w:style>
  <w:style w:type="paragraph" w:styleId="CommentSubject">
    <w:name w:val="annotation subject"/>
    <w:basedOn w:val="CommentText"/>
    <w:next w:val="CommentText"/>
    <w:link w:val="CommentSubjectChar"/>
    <w:uiPriority w:val="99"/>
    <w:semiHidden/>
    <w:unhideWhenUsed/>
    <w:rsid w:val="00987FCC"/>
    <w:rPr>
      <w:b/>
      <w:bCs/>
    </w:rPr>
  </w:style>
  <w:style w:type="character" w:customStyle="1" w:styleId="CommentSubjectChar">
    <w:name w:val="Comment Subject Char"/>
    <w:basedOn w:val="CommentTextChar"/>
    <w:link w:val="CommentSubject"/>
    <w:uiPriority w:val="99"/>
    <w:semiHidden/>
    <w:rsid w:val="00987FCC"/>
    <w:rPr>
      <w:b/>
      <w:bCs/>
      <w:sz w:val="20"/>
      <w:szCs w:val="20"/>
    </w:rPr>
  </w:style>
  <w:style w:type="paragraph" w:styleId="Revision">
    <w:name w:val="Revision"/>
    <w:hidden/>
    <w:uiPriority w:val="99"/>
    <w:semiHidden/>
    <w:rsid w:val="00987FCC"/>
    <w:pPr>
      <w:spacing w:after="0" w:line="240" w:lineRule="auto"/>
    </w:pPr>
  </w:style>
  <w:style w:type="character" w:styleId="Hyperlink">
    <w:name w:val="Hyperlink"/>
    <w:basedOn w:val="DefaultParagraphFont"/>
    <w:uiPriority w:val="99"/>
    <w:unhideWhenUsed/>
    <w:rsid w:val="00A75FD9"/>
    <w:rPr>
      <w:color w:val="0563C1" w:themeColor="hyperlink"/>
      <w:u w:val="single"/>
    </w:rPr>
  </w:style>
  <w:style w:type="character" w:styleId="UnresolvedMention">
    <w:name w:val="Unresolved Mention"/>
    <w:basedOn w:val="DefaultParagraphFont"/>
    <w:uiPriority w:val="99"/>
    <w:semiHidden/>
    <w:unhideWhenUsed/>
    <w:rsid w:val="00A75FD9"/>
    <w:rPr>
      <w:color w:val="605E5C"/>
      <w:shd w:val="clear" w:color="auto" w:fill="E1DFDD"/>
    </w:rPr>
  </w:style>
  <w:style w:type="paragraph" w:styleId="BodyText">
    <w:name w:val="Body Text"/>
    <w:basedOn w:val="Normal"/>
    <w:link w:val="BodyTextChar"/>
    <w:uiPriority w:val="1"/>
    <w:qFormat/>
    <w:rsid w:val="000704E2"/>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0704E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Bauman, Brenda (CDC/NCCDPHP/DRH)</dc:creator>
  <cp:lastModifiedBy>Sowell, Anne (CDC/NCCDPHP/OD)</cp:lastModifiedBy>
  <cp:revision>3</cp:revision>
  <cp:lastPrinted>2025-03-06T14:28:00Z</cp:lastPrinted>
  <dcterms:created xsi:type="dcterms:W3CDTF">2025-04-10T17:43:00Z</dcterms:created>
  <dcterms:modified xsi:type="dcterms:W3CDTF">2025-04-10T17:43:00Z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50b6196b-46af-45a1-81ef-1b5dfa89883d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2024-10-21T18:44:42Z</vt:lpwstr>
  </property>
  <property fmtid="{D5CDD505-2E9C-101B-9397-08002B2CF9AE}" pid="8" name="MSIP_Label_7b94a7b8-f06c-4dfe-bdcc-9b548fd58c31_SiteId">
    <vt:lpwstr>9ce70869-60db-44fd-abe8-d2767077fc8f</vt:lpwstr>
  </property>
</Properties>
</file>