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3FC6" w:rsidRPr="00CE17A3" w:rsidP="003B71AA" w14:paraId="58F72D00" w14:textId="77777777">
      <w:pPr>
        <w:spacing w:line="480" w:lineRule="auto"/>
        <w:jc w:val="center"/>
        <w:rPr>
          <w:rFonts w:ascii="Courier New" w:hAnsi="Courier New" w:cs="Courier New"/>
          <w:sz w:val="24"/>
          <w:szCs w:val="24"/>
        </w:rPr>
      </w:pPr>
      <w:r w:rsidRPr="00AA3EAA">
        <w:rPr>
          <w:rFonts w:ascii="Courier New" w:hAnsi="Courier New"/>
          <w:sz w:val="24"/>
          <w:szCs w:val="24"/>
          <w:lang w:val="en-CA"/>
        </w:rPr>
        <w:fldChar w:fldCharType="begin"/>
      </w:r>
      <w:r w:rsidRPr="00AA3EAA" w:rsidR="00015B37">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AA3EAA">
        <w:rPr>
          <w:rFonts w:ascii="Courier New" w:hAnsi="Courier New"/>
          <w:sz w:val="24"/>
          <w:szCs w:val="24"/>
          <w:lang w:val="en-CA"/>
        </w:rPr>
        <w:fldChar w:fldCharType="begin"/>
      </w:r>
      <w:r w:rsidRPr="00AA3EAA" w:rsidR="003E3251">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CE17A3">
        <w:rPr>
          <w:rFonts w:ascii="Courier New" w:hAnsi="Courier New" w:cs="Courier New"/>
          <w:sz w:val="24"/>
          <w:szCs w:val="24"/>
        </w:rPr>
        <w:fldChar w:fldCharType="begin"/>
      </w:r>
      <w:r w:rsidRPr="00CE17A3">
        <w:rPr>
          <w:rFonts w:ascii="Courier New" w:hAnsi="Courier New" w:cs="Courier New"/>
          <w:sz w:val="24"/>
          <w:szCs w:val="24"/>
        </w:rPr>
        <w:instrText xml:space="preserve"> SEQ CHAPTER \h \r 1</w:instrText>
      </w:r>
      <w:r w:rsidRPr="00CE17A3">
        <w:rPr>
          <w:rFonts w:ascii="Courier New" w:hAnsi="Courier New" w:cs="Courier New"/>
          <w:sz w:val="24"/>
          <w:szCs w:val="24"/>
        </w:rPr>
        <w:fldChar w:fldCharType="separate"/>
      </w:r>
      <w:r w:rsidRPr="00CE17A3">
        <w:rPr>
          <w:rFonts w:ascii="Courier New" w:hAnsi="Courier New" w:cs="Courier New"/>
          <w:sz w:val="24"/>
          <w:szCs w:val="24"/>
        </w:rPr>
        <w:fldChar w:fldCharType="end"/>
      </w:r>
      <w:r w:rsidRPr="00CE17A3">
        <w:rPr>
          <w:rFonts w:ascii="Courier New" w:hAnsi="Courier New" w:cs="Courier New"/>
          <w:sz w:val="24"/>
          <w:szCs w:val="24"/>
        </w:rPr>
        <w:t>Billing Code: 4163-18-P</w:t>
      </w:r>
    </w:p>
    <w:p w:rsidR="00BA3FC6" w:rsidRPr="00C83EDB" w:rsidP="003B71AA" w14:paraId="58F72D01"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DEPARTMENT OF HEALTH AND HUMAN SERVICES</w:t>
      </w:r>
    </w:p>
    <w:p w:rsidR="00BA3FC6" w:rsidRPr="00C83EDB" w:rsidP="003B71AA" w14:paraId="58F72D02"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Centers for Disease Control and Prevention</w:t>
      </w:r>
    </w:p>
    <w:p w:rsidR="00BA3FC6" w:rsidRPr="00C83EDB" w:rsidP="003B71AA" w14:paraId="58F72D03" w14:textId="417EA882">
      <w:pPr>
        <w:spacing w:line="480" w:lineRule="auto"/>
        <w:jc w:val="center"/>
        <w:rPr>
          <w:rFonts w:ascii="Courier New" w:hAnsi="Courier New" w:cs="Courier New"/>
          <w:sz w:val="24"/>
          <w:szCs w:val="24"/>
        </w:rPr>
      </w:pPr>
      <w:r w:rsidRPr="00C83EDB">
        <w:rPr>
          <w:rFonts w:ascii="Courier New" w:hAnsi="Courier New" w:cs="Courier New"/>
          <w:sz w:val="24"/>
          <w:szCs w:val="24"/>
        </w:rPr>
        <w:t>[</w:t>
      </w:r>
      <w:r w:rsidRPr="00A14DCC">
        <w:rPr>
          <w:rFonts w:ascii="Courier New" w:hAnsi="Courier New" w:cs="Courier New"/>
          <w:sz w:val="24"/>
          <w:szCs w:val="24"/>
        </w:rPr>
        <w:t>30Day-</w:t>
      </w:r>
      <w:r w:rsidRPr="00A14DCC" w:rsidR="000A3710">
        <w:rPr>
          <w:rFonts w:ascii="Courier New" w:hAnsi="Courier New" w:cs="Courier New"/>
          <w:sz w:val="24"/>
          <w:szCs w:val="24"/>
        </w:rPr>
        <w:t>26</w:t>
      </w:r>
      <w:r w:rsidRPr="00A14DCC" w:rsidR="007B0B2F">
        <w:rPr>
          <w:rFonts w:ascii="Courier New" w:hAnsi="Courier New" w:cs="Courier New"/>
          <w:sz w:val="24"/>
          <w:szCs w:val="24"/>
        </w:rPr>
        <w:t>-</w:t>
      </w:r>
      <w:r w:rsidRPr="00A14DCC" w:rsidR="004E05AF">
        <w:rPr>
          <w:rFonts w:ascii="Courier New" w:hAnsi="Courier New" w:cs="Courier New"/>
          <w:sz w:val="24"/>
          <w:szCs w:val="24"/>
        </w:rPr>
        <w:t>XXXX</w:t>
      </w:r>
      <w:r w:rsidRPr="00A14DCC" w:rsidR="00AE0EDA">
        <w:rPr>
          <w:rFonts w:ascii="Courier New" w:hAnsi="Courier New" w:cs="Courier New"/>
          <w:sz w:val="24"/>
          <w:szCs w:val="24"/>
        </w:rPr>
        <w:t>]</w:t>
      </w:r>
    </w:p>
    <w:p w:rsidR="00724ACE" w:rsidRPr="00724ACE" w:rsidP="00724ACE" w14:paraId="58F72D04" w14:textId="77777777">
      <w:pPr>
        <w:spacing w:line="480" w:lineRule="auto"/>
        <w:jc w:val="center"/>
        <w:rPr>
          <w:rFonts w:ascii="Courier New" w:hAnsi="Courier New" w:cs="Courier New"/>
          <w:bCs/>
          <w:sz w:val="24"/>
          <w:szCs w:val="24"/>
        </w:rPr>
      </w:pPr>
      <w:r w:rsidRPr="00724ACE">
        <w:rPr>
          <w:rFonts w:ascii="Courier New" w:hAnsi="Courier New" w:cs="Courier New"/>
          <w:bCs/>
          <w:sz w:val="24"/>
          <w:szCs w:val="24"/>
        </w:rPr>
        <w:t>Agency Forms Undergoing Paperwork Reduction Act Review</w:t>
      </w:r>
    </w:p>
    <w:p w:rsidR="00BA3FC6" w:rsidRPr="00C83EDB" w:rsidP="003B71AA" w14:paraId="58F72D05" w14:textId="77777777">
      <w:pPr>
        <w:tabs>
          <w:tab w:val="center" w:pos="4680"/>
        </w:tabs>
        <w:spacing w:line="480" w:lineRule="auto"/>
        <w:jc w:val="both"/>
        <w:rPr>
          <w:rFonts w:ascii="Courier New" w:hAnsi="Courier New" w:cs="Courier New"/>
          <w:sz w:val="24"/>
          <w:szCs w:val="24"/>
        </w:rPr>
      </w:pPr>
    </w:p>
    <w:p w:rsidR="002F2954" w:rsidRPr="00F74978" w:rsidP="002F2954" w14:paraId="58F72D06" w14:textId="5064126F">
      <w:pPr>
        <w:spacing w:line="480" w:lineRule="auto"/>
        <w:ind w:firstLine="720"/>
        <w:rPr>
          <w:rFonts w:ascii="Courier New" w:hAnsi="Courier New" w:cs="Courier New"/>
          <w:sz w:val="24"/>
          <w:szCs w:val="24"/>
        </w:rPr>
      </w:pPr>
      <w:r w:rsidRPr="1A59177F">
        <w:rPr>
          <w:rFonts w:ascii="Courier New" w:hAnsi="Courier New" w:cs="Courier New"/>
          <w:sz w:val="24"/>
          <w:szCs w:val="24"/>
        </w:rPr>
        <w:t>In accordance with the Paperwork Reduction Act of 1995, t</w:t>
      </w:r>
      <w:r w:rsidRPr="1A59177F" w:rsidR="001503F9">
        <w:rPr>
          <w:rFonts w:ascii="Courier New" w:hAnsi="Courier New" w:cs="Courier New"/>
          <w:sz w:val="24"/>
          <w:szCs w:val="24"/>
        </w:rPr>
        <w:t xml:space="preserve">he Centers for Disease Control and Prevention (CDC) has submitted the information collection request </w:t>
      </w:r>
      <w:r w:rsidRPr="1A59177F">
        <w:rPr>
          <w:rFonts w:ascii="Courier New" w:hAnsi="Courier New" w:cs="Courier New"/>
          <w:sz w:val="24"/>
          <w:szCs w:val="24"/>
        </w:rPr>
        <w:t xml:space="preserve">titled </w:t>
      </w:r>
      <w:r w:rsidRPr="1A59177F" w:rsidR="00855915">
        <w:rPr>
          <w:rFonts w:ascii="Courier New" w:hAnsi="Courier New" w:cs="Courier New"/>
          <w:sz w:val="24"/>
          <w:szCs w:val="24"/>
        </w:rPr>
        <w:t xml:space="preserve">National HIV Surveillance System (NHSS) OMB Control No. 0920-0573 expiration </w:t>
      </w:r>
      <w:r w:rsidRPr="1A59177F" w:rsidR="005E47D5">
        <w:rPr>
          <w:rFonts w:ascii="Courier New" w:hAnsi="Courier New" w:cs="Courier New"/>
          <w:sz w:val="24"/>
          <w:szCs w:val="24"/>
        </w:rPr>
        <w:t xml:space="preserve">02/28/2026 </w:t>
      </w:r>
      <w:r w:rsidRPr="1A59177F" w:rsidR="001503F9">
        <w:rPr>
          <w:rFonts w:ascii="Courier New" w:hAnsi="Courier New" w:cs="Courier New"/>
          <w:sz w:val="24"/>
          <w:szCs w:val="24"/>
        </w:rPr>
        <w:t xml:space="preserve">to the Office of Management and Budget (OMB) for review and approval. CDC previously published a “Proposed Data Collection Submitted for Public Comment and Recommendations” notice on </w:t>
      </w:r>
      <w:r w:rsidRPr="1A59177F" w:rsidR="34F8347D">
        <w:rPr>
          <w:rFonts w:ascii="Courier New" w:hAnsi="Courier New" w:cs="Courier New"/>
          <w:sz w:val="24"/>
          <w:szCs w:val="24"/>
        </w:rPr>
        <w:t>September</w:t>
      </w:r>
      <w:r w:rsidRPr="1A59177F" w:rsidR="001503F9">
        <w:rPr>
          <w:rFonts w:ascii="Courier New" w:hAnsi="Courier New" w:cs="Courier New"/>
          <w:sz w:val="24"/>
          <w:szCs w:val="24"/>
        </w:rPr>
        <w:t xml:space="preserve"> </w:t>
      </w:r>
      <w:r w:rsidRPr="1A59177F" w:rsidR="6C1596F4">
        <w:rPr>
          <w:rFonts w:ascii="Courier New" w:hAnsi="Courier New" w:cs="Courier New"/>
          <w:sz w:val="24"/>
          <w:szCs w:val="24"/>
        </w:rPr>
        <w:t>30</w:t>
      </w:r>
      <w:r w:rsidRPr="1A59177F" w:rsidR="001503F9">
        <w:rPr>
          <w:rFonts w:ascii="Courier New" w:hAnsi="Courier New" w:cs="Courier New"/>
          <w:sz w:val="24"/>
          <w:szCs w:val="24"/>
        </w:rPr>
        <w:t xml:space="preserve">, </w:t>
      </w:r>
      <w:r w:rsidRPr="1A59177F" w:rsidR="20EF37A2">
        <w:rPr>
          <w:rFonts w:ascii="Courier New" w:hAnsi="Courier New" w:cs="Courier New"/>
          <w:sz w:val="24"/>
          <w:szCs w:val="24"/>
        </w:rPr>
        <w:t>2025</w:t>
      </w:r>
      <w:r w:rsidRPr="1A59177F" w:rsidR="001503F9">
        <w:rPr>
          <w:rFonts w:ascii="Courier New" w:hAnsi="Courier New" w:cs="Courier New"/>
          <w:sz w:val="24"/>
          <w:szCs w:val="24"/>
        </w:rPr>
        <w:t xml:space="preserve"> to obtain comments from the public and affected agencies. </w:t>
      </w:r>
      <w:r w:rsidRPr="00C464EB" w:rsidR="00E5640C">
        <w:rPr>
          <w:rFonts w:ascii="Courier New" w:hAnsi="Courier New" w:cs="Courier New"/>
          <w:sz w:val="24"/>
          <w:szCs w:val="24"/>
        </w:rPr>
        <w:t xml:space="preserve"> </w:t>
      </w:r>
      <w:r w:rsidRPr="00C464EB" w:rsidR="001503F9">
        <w:rPr>
          <w:rFonts w:ascii="Courier New" w:hAnsi="Courier New" w:cs="Courier New"/>
          <w:sz w:val="24"/>
          <w:szCs w:val="24"/>
        </w:rPr>
        <w:t xml:space="preserve">CDC received </w:t>
      </w:r>
      <w:r w:rsidRPr="00C464EB" w:rsidR="01D114BC">
        <w:rPr>
          <w:rFonts w:ascii="Courier New" w:hAnsi="Courier New" w:cs="Courier New"/>
          <w:sz w:val="24"/>
          <w:szCs w:val="24"/>
        </w:rPr>
        <w:t>8</w:t>
      </w:r>
      <w:r w:rsidR="005B3C55">
        <w:rPr>
          <w:rFonts w:ascii="Courier New" w:hAnsi="Courier New" w:cs="Courier New"/>
          <w:sz w:val="24"/>
          <w:szCs w:val="24"/>
        </w:rPr>
        <w:t>3</w:t>
      </w:r>
      <w:r w:rsidRPr="00C464EB" w:rsidR="01D114BC">
        <w:rPr>
          <w:rFonts w:ascii="Courier New" w:hAnsi="Courier New" w:cs="Courier New"/>
          <w:sz w:val="24"/>
          <w:szCs w:val="24"/>
        </w:rPr>
        <w:t xml:space="preserve"> comments </w:t>
      </w:r>
      <w:r w:rsidRPr="00C464EB" w:rsidR="00EE11AF">
        <w:rPr>
          <w:rFonts w:ascii="Courier New" w:hAnsi="Courier New" w:cs="Courier New"/>
          <w:sz w:val="24"/>
          <w:szCs w:val="24"/>
        </w:rPr>
        <w:t xml:space="preserve">in response </w:t>
      </w:r>
      <w:r w:rsidRPr="00C464EB" w:rsidR="001503F9">
        <w:rPr>
          <w:rFonts w:ascii="Courier New" w:hAnsi="Courier New" w:cs="Courier New"/>
          <w:sz w:val="24"/>
          <w:szCs w:val="24"/>
        </w:rPr>
        <w:t>to the previous notice</w:t>
      </w:r>
      <w:r w:rsidRPr="001A1684" w:rsidR="00B10581">
        <w:rPr>
          <w:rFonts w:ascii="Courier New" w:hAnsi="Courier New" w:cs="Courier New"/>
          <w:sz w:val="24"/>
          <w:szCs w:val="24"/>
        </w:rPr>
        <w:t>,</w:t>
      </w:r>
      <w:r w:rsidR="00B10581">
        <w:rPr>
          <w:rFonts w:ascii="Courier New" w:hAnsi="Courier New" w:cs="Courier New"/>
          <w:sz w:val="24"/>
          <w:szCs w:val="24"/>
        </w:rPr>
        <w:t xml:space="preserve"> 8</w:t>
      </w:r>
      <w:r w:rsidR="005B3C55">
        <w:rPr>
          <w:rFonts w:ascii="Courier New" w:hAnsi="Courier New" w:cs="Courier New"/>
          <w:sz w:val="24"/>
          <w:szCs w:val="24"/>
        </w:rPr>
        <w:t>2</w:t>
      </w:r>
      <w:r w:rsidR="00B10581">
        <w:rPr>
          <w:rFonts w:ascii="Courier New" w:hAnsi="Courier New" w:cs="Courier New"/>
          <w:sz w:val="24"/>
          <w:szCs w:val="24"/>
        </w:rPr>
        <w:t xml:space="preserve"> of which were</w:t>
      </w:r>
      <w:r w:rsidR="00520AD5">
        <w:rPr>
          <w:rFonts w:ascii="Courier New" w:hAnsi="Courier New" w:cs="Courier New"/>
          <w:sz w:val="24"/>
          <w:szCs w:val="24"/>
        </w:rPr>
        <w:t xml:space="preserve"> specific</w:t>
      </w:r>
      <w:r w:rsidR="00B10581">
        <w:rPr>
          <w:rFonts w:ascii="Courier New" w:hAnsi="Courier New" w:cs="Courier New"/>
          <w:sz w:val="24"/>
          <w:szCs w:val="24"/>
        </w:rPr>
        <w:t xml:space="preserve"> to the National HIV Surveillance System</w:t>
      </w:r>
      <w:r w:rsidR="000A1CE6">
        <w:rPr>
          <w:rFonts w:ascii="Courier New" w:hAnsi="Courier New" w:cs="Courier New"/>
          <w:sz w:val="24"/>
          <w:szCs w:val="24"/>
        </w:rPr>
        <w:t xml:space="preserve"> (</w:t>
      </w:r>
      <w:r w:rsidR="00413AB1">
        <w:rPr>
          <w:rFonts w:ascii="Courier New" w:hAnsi="Courier New" w:cs="Courier New"/>
          <w:sz w:val="24"/>
          <w:szCs w:val="24"/>
        </w:rPr>
        <w:t xml:space="preserve">22 substantial and </w:t>
      </w:r>
      <w:r w:rsidR="0008377D">
        <w:rPr>
          <w:rFonts w:ascii="Courier New" w:hAnsi="Courier New" w:cs="Courier New"/>
          <w:sz w:val="24"/>
          <w:szCs w:val="24"/>
        </w:rPr>
        <w:t>60</w:t>
      </w:r>
      <w:r w:rsidR="00413AB1">
        <w:rPr>
          <w:rFonts w:ascii="Courier New" w:hAnsi="Courier New" w:cs="Courier New"/>
          <w:sz w:val="24"/>
          <w:szCs w:val="24"/>
        </w:rPr>
        <w:t xml:space="preserve"> non-substantial</w:t>
      </w:r>
      <w:r w:rsidRPr="00622634" w:rsidR="00C4214F">
        <w:rPr>
          <w:rFonts w:ascii="Courier New" w:hAnsi="Courier New" w:cs="Courier New"/>
          <w:sz w:val="24"/>
          <w:szCs w:val="24"/>
        </w:rPr>
        <w:t>)</w:t>
      </w:r>
      <w:r w:rsidRPr="00622634" w:rsidR="00A938BA">
        <w:rPr>
          <w:rFonts w:ascii="Courier New" w:hAnsi="Courier New" w:cs="Courier New"/>
          <w:sz w:val="24"/>
          <w:szCs w:val="24"/>
        </w:rPr>
        <w:t>.</w:t>
      </w:r>
      <w:r w:rsidRPr="00622634" w:rsidR="00251D74">
        <w:rPr>
          <w:rFonts w:ascii="Courier New" w:hAnsi="Courier New" w:cs="Courier New"/>
          <w:sz w:val="24"/>
          <w:szCs w:val="24"/>
        </w:rPr>
        <w:t xml:space="preserve"> </w:t>
      </w:r>
      <w:r w:rsidRPr="00C464EB" w:rsidR="00622634">
        <w:rPr>
          <w:rFonts w:ascii="Courier New" w:hAnsi="Courier New" w:cs="Courier New"/>
          <w:sz w:val="24"/>
          <w:szCs w:val="24"/>
        </w:rPr>
        <w:t>CDC provided written responses acknowledging receipt of comments if contact information was available.</w:t>
      </w:r>
      <w:r w:rsidR="00984612">
        <w:rPr>
          <w:rFonts w:ascii="Courier New" w:hAnsi="Courier New" w:cs="Courier New"/>
          <w:sz w:val="24"/>
          <w:szCs w:val="24"/>
        </w:rPr>
        <w:t xml:space="preserve"> N</w:t>
      </w:r>
      <w:r w:rsidRPr="00984612" w:rsidR="00984612">
        <w:rPr>
          <w:rFonts w:ascii="Courier New" w:hAnsi="Courier New" w:cs="Courier New"/>
          <w:sz w:val="24"/>
          <w:szCs w:val="24"/>
        </w:rPr>
        <w:t>o changes were made to the ICR because of the comments</w:t>
      </w:r>
      <w:r w:rsidR="00544ADF">
        <w:rPr>
          <w:rFonts w:ascii="Courier New" w:hAnsi="Courier New" w:cs="Courier New"/>
          <w:sz w:val="24"/>
          <w:szCs w:val="24"/>
        </w:rPr>
        <w:t>.</w:t>
      </w:r>
      <w:r w:rsidR="00984612">
        <w:rPr>
          <w:rFonts w:ascii="Courier New" w:hAnsi="Courier New" w:cs="Courier New"/>
          <w:sz w:val="24"/>
          <w:szCs w:val="24"/>
        </w:rPr>
        <w:t xml:space="preserve"> </w:t>
      </w:r>
      <w:r w:rsidRPr="1A59177F" w:rsidR="00337166">
        <w:rPr>
          <w:rFonts w:ascii="Courier New" w:hAnsi="Courier New" w:cs="Courier New"/>
          <w:sz w:val="24"/>
          <w:szCs w:val="24"/>
        </w:rPr>
        <w:t>T</w:t>
      </w:r>
      <w:r w:rsidRPr="1A59177F" w:rsidR="001503F9">
        <w:rPr>
          <w:rFonts w:ascii="Courier New" w:hAnsi="Courier New" w:cs="Courier New"/>
          <w:color w:val="000000" w:themeColor="text1"/>
          <w:sz w:val="24"/>
          <w:szCs w:val="24"/>
        </w:rPr>
        <w:t xml:space="preserve">his notice </w:t>
      </w:r>
      <w:r w:rsidRPr="1A59177F" w:rsidR="00337166">
        <w:rPr>
          <w:rFonts w:ascii="Courier New" w:hAnsi="Courier New" w:cs="Courier New"/>
          <w:color w:val="000000" w:themeColor="text1"/>
          <w:sz w:val="24"/>
          <w:szCs w:val="24"/>
        </w:rPr>
        <w:t xml:space="preserve">serves </w:t>
      </w:r>
      <w:r w:rsidRPr="1A59177F" w:rsidR="001503F9">
        <w:rPr>
          <w:rFonts w:ascii="Courier New" w:hAnsi="Courier New" w:cs="Courier New"/>
          <w:color w:val="000000" w:themeColor="text1"/>
          <w:sz w:val="24"/>
          <w:szCs w:val="24"/>
        </w:rPr>
        <w:t xml:space="preserve">to allow an additional 30 days for public </w:t>
      </w:r>
      <w:r w:rsidRPr="1A59177F" w:rsidR="00EE5DF8">
        <w:rPr>
          <w:rFonts w:ascii="Courier New" w:hAnsi="Courier New" w:cs="Courier New"/>
          <w:color w:val="000000" w:themeColor="text1"/>
          <w:sz w:val="24"/>
          <w:szCs w:val="24"/>
        </w:rPr>
        <w:t xml:space="preserve">and affected agency </w:t>
      </w:r>
      <w:r w:rsidRPr="1A59177F" w:rsidR="001503F9">
        <w:rPr>
          <w:rFonts w:ascii="Courier New" w:hAnsi="Courier New" w:cs="Courier New"/>
          <w:color w:val="000000" w:themeColor="text1"/>
          <w:sz w:val="24"/>
          <w:szCs w:val="24"/>
        </w:rPr>
        <w:t>comments.</w:t>
      </w:r>
    </w:p>
    <w:p w:rsidR="002F2954" w:rsidRPr="00F74978" w:rsidP="002F2954" w14:paraId="58F72D07" w14:textId="77777777">
      <w:pPr>
        <w:spacing w:line="480" w:lineRule="auto"/>
        <w:ind w:firstLine="720"/>
        <w:rPr>
          <w:rFonts w:ascii="Courier New" w:hAnsi="Courier New" w:cs="Courier New"/>
          <w:sz w:val="24"/>
          <w:szCs w:val="24"/>
        </w:rPr>
      </w:pPr>
    </w:p>
    <w:p w:rsidR="00EE5DF8" w:rsidP="00EE5DF8" w14:paraId="58F72D08" w14:textId="77777777">
      <w:pPr>
        <w:spacing w:line="480" w:lineRule="auto"/>
        <w:ind w:firstLine="720"/>
        <w:rPr>
          <w:rFonts w:ascii="Courier New" w:hAnsi="Courier New" w:cs="Courier New"/>
          <w:sz w:val="24"/>
          <w:szCs w:val="24"/>
        </w:rPr>
      </w:pPr>
      <w:r>
        <w:rPr>
          <w:rFonts w:ascii="Courier New" w:hAnsi="Courier New" w:cs="Courier New"/>
          <w:sz w:val="24"/>
          <w:szCs w:val="24"/>
        </w:rPr>
        <w:t xml:space="preserve">CDC will accept all comments </w:t>
      </w:r>
      <w:r>
        <w:rPr>
          <w:rFonts w:ascii="Courier New" w:hAnsi="Courier New" w:cs="Courier New"/>
          <w:sz w:val="24"/>
          <w:szCs w:val="24"/>
        </w:rPr>
        <w:t>for</w:t>
      </w:r>
      <w:r>
        <w:rPr>
          <w:rFonts w:ascii="Courier New" w:hAnsi="Courier New" w:cs="Courier New"/>
          <w:sz w:val="24"/>
          <w:szCs w:val="24"/>
        </w:rPr>
        <w:t xml:space="preserve"> this </w:t>
      </w:r>
      <w:r w:rsidRPr="00F74978">
        <w:rPr>
          <w:rFonts w:ascii="Courier New" w:hAnsi="Courier New" w:cs="Courier New"/>
          <w:sz w:val="24"/>
          <w:szCs w:val="24"/>
        </w:rPr>
        <w:t xml:space="preserve">proposed </w:t>
      </w:r>
      <w:r>
        <w:rPr>
          <w:rFonts w:ascii="Courier New" w:hAnsi="Courier New" w:cs="Courier New"/>
          <w:sz w:val="24"/>
          <w:szCs w:val="24"/>
        </w:rPr>
        <w:t xml:space="preserve">information </w:t>
      </w:r>
      <w:r w:rsidRPr="00F74978">
        <w:rPr>
          <w:rFonts w:ascii="Courier New" w:hAnsi="Courier New" w:cs="Courier New"/>
          <w:sz w:val="24"/>
          <w:szCs w:val="24"/>
        </w:rPr>
        <w:t xml:space="preserve">collection </w:t>
      </w:r>
      <w:r>
        <w:rPr>
          <w:rFonts w:ascii="Courier New" w:hAnsi="Courier New" w:cs="Courier New"/>
          <w:sz w:val="24"/>
          <w:szCs w:val="24"/>
        </w:rPr>
        <w:t>project.</w:t>
      </w:r>
      <w:r w:rsidRPr="00F74978" w:rsidR="002F2954">
        <w:rPr>
          <w:rFonts w:ascii="Courier New" w:hAnsi="Courier New" w:cs="Courier New"/>
          <w:sz w:val="24"/>
          <w:szCs w:val="24"/>
        </w:rPr>
        <w:t xml:space="preserve"> </w:t>
      </w:r>
      <w:r>
        <w:rPr>
          <w:color w:val="000000"/>
          <w:sz w:val="23"/>
          <w:szCs w:val="23"/>
        </w:rPr>
        <w:t xml:space="preserve">The Office of Management and Budget </w:t>
      </w:r>
      <w:r>
        <w:rPr>
          <w:color w:val="000000"/>
          <w:sz w:val="23"/>
          <w:szCs w:val="23"/>
        </w:rPr>
        <w:t>is</w:t>
      </w:r>
      <w:r>
        <w:rPr>
          <w:color w:val="000000"/>
          <w:sz w:val="23"/>
          <w:szCs w:val="23"/>
        </w:rPr>
        <w:t xml:space="preserve"> particularly interested in comments that: </w:t>
      </w:r>
      <w:r w:rsidRPr="00F74978">
        <w:rPr>
          <w:rFonts w:ascii="Courier New" w:hAnsi="Courier New" w:cs="Courier New"/>
          <w:sz w:val="24"/>
          <w:szCs w:val="24"/>
        </w:rPr>
        <w:t xml:space="preserve"> </w:t>
      </w:r>
    </w:p>
    <w:p w:rsidR="00EE5DF8" w:rsidP="00EE5DF8" w14:paraId="58F72D09"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(a) Evaluate whether the proposed collection of information is necessary for the proper performance of the functions of the agency, including whether the information will have practical </w:t>
      </w:r>
      <w:r w:rsidRPr="00F74978">
        <w:rPr>
          <w:rFonts w:ascii="Courier New" w:hAnsi="Courier New" w:cs="Courier New"/>
          <w:sz w:val="24"/>
          <w:szCs w:val="24"/>
        </w:rPr>
        <w:t>utility;</w:t>
      </w:r>
      <w:r w:rsidRPr="00F74978">
        <w:rPr>
          <w:rFonts w:ascii="Courier New" w:hAnsi="Courier New" w:cs="Courier New"/>
          <w:sz w:val="24"/>
          <w:szCs w:val="24"/>
        </w:rPr>
        <w:t xml:space="preserve"> </w:t>
      </w:r>
    </w:p>
    <w:p w:rsidR="00EE5DF8" w:rsidP="00EE5DF8" w14:paraId="58F72D0A"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(b) Evaluate the accuracy of the agencies estimate of the burden of the proposed collection of information, including the validity of the methodology and assumptions </w:t>
      </w:r>
      <w:r w:rsidRPr="00F74978">
        <w:rPr>
          <w:rFonts w:ascii="Courier New" w:hAnsi="Courier New" w:cs="Courier New"/>
          <w:sz w:val="24"/>
          <w:szCs w:val="24"/>
        </w:rPr>
        <w:t>used;</w:t>
      </w:r>
    </w:p>
    <w:p w:rsidR="00EE5DF8" w:rsidP="00EE5DF8" w14:paraId="58F72D0B"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(c) Enhance the quality, utility, and clarity of the information to be </w:t>
      </w:r>
      <w:r w:rsidRPr="00F74978">
        <w:rPr>
          <w:rFonts w:ascii="Courier New" w:hAnsi="Courier New" w:cs="Courier New"/>
          <w:sz w:val="24"/>
          <w:szCs w:val="24"/>
        </w:rPr>
        <w:t>collected;</w:t>
      </w:r>
      <w:r w:rsidRPr="00F74978">
        <w:rPr>
          <w:rFonts w:ascii="Courier New" w:hAnsi="Courier New" w:cs="Courier New"/>
          <w:sz w:val="24"/>
          <w:szCs w:val="24"/>
        </w:rPr>
        <w:t xml:space="preserve"> </w:t>
      </w:r>
    </w:p>
    <w:p w:rsidR="00EE5DF8" w:rsidP="00EE5DF8" w14:paraId="58F72D0C" w14:textId="77777777">
      <w:pPr>
        <w:spacing w:line="480" w:lineRule="auto"/>
        <w:ind w:left="720"/>
        <w:rPr>
          <w:rFonts w:ascii="Courier New" w:hAnsi="Courier New" w:cs="Courier New"/>
          <w:sz w:val="24"/>
          <w:szCs w:val="24"/>
        </w:rPr>
      </w:pPr>
      <w:r>
        <w:rPr>
          <w:rFonts w:ascii="Courier New" w:hAnsi="Courier New" w:cs="Courier New"/>
          <w:sz w:val="24"/>
          <w:szCs w:val="24"/>
        </w:rPr>
        <w:t>(</w:t>
      </w:r>
      <w:r w:rsidRPr="00F74978">
        <w:rPr>
          <w:rFonts w:ascii="Courier New" w:hAnsi="Courier New" w:cs="Courier New"/>
          <w:sz w:val="24"/>
          <w:szCs w:val="24"/>
        </w:rPr>
        <w:t>d) Minimize the burden of the collection of information on those who are to respond, including</w:t>
      </w:r>
      <w:r>
        <w:rPr>
          <w:rFonts w:ascii="Courier New" w:hAnsi="Courier New" w:cs="Courier New"/>
          <w:sz w:val="24"/>
          <w:szCs w:val="24"/>
        </w:rPr>
        <w:t>,</w:t>
      </w:r>
      <w:r w:rsidRPr="00F74978">
        <w:rPr>
          <w:rFonts w:ascii="Courier New" w:hAnsi="Courier New" w:cs="Courier New"/>
          <w:sz w:val="24"/>
          <w:szCs w:val="24"/>
        </w:rPr>
        <w:t xml:space="preserve"> </w:t>
      </w:r>
      <w:r w:rsidRPr="00F74978">
        <w:rPr>
          <w:rFonts w:ascii="Courier New" w:hAnsi="Courier New" w:cs="Courier New"/>
          <w:sz w:val="24"/>
          <w:szCs w:val="24"/>
        </w:rPr>
        <w:t>through the use of</w:t>
      </w:r>
      <w:r w:rsidRPr="00F74978">
        <w:rPr>
          <w:rFonts w:ascii="Courier New" w:hAnsi="Courier New" w:cs="Courier New"/>
          <w:sz w:val="24"/>
          <w:szCs w:val="24"/>
        </w:rPr>
        <w:t xml:space="preserve"> appropriate automated, electronic, mechanical, or other technological collection techniques or other forms of information technology, e.g.,</w:t>
      </w:r>
      <w:r>
        <w:rPr>
          <w:rFonts w:ascii="Courier New" w:hAnsi="Courier New" w:cs="Courier New"/>
          <w:sz w:val="24"/>
          <w:szCs w:val="24"/>
        </w:rPr>
        <w:t xml:space="preserve"> </w:t>
      </w:r>
      <w:r w:rsidRPr="00F74978">
        <w:rPr>
          <w:rFonts w:ascii="Courier New" w:hAnsi="Courier New" w:cs="Courier New"/>
          <w:sz w:val="24"/>
          <w:szCs w:val="24"/>
        </w:rPr>
        <w:t>permitting electronic submission of responses</w:t>
      </w:r>
      <w:r>
        <w:rPr>
          <w:rFonts w:ascii="Courier New" w:hAnsi="Courier New" w:cs="Courier New"/>
          <w:sz w:val="24"/>
          <w:szCs w:val="24"/>
        </w:rPr>
        <w:t xml:space="preserve">; and </w:t>
      </w:r>
    </w:p>
    <w:p w:rsidR="002F2954" w:rsidP="00EE5DF8" w14:paraId="58F72D0D" w14:textId="77777777">
      <w:pPr>
        <w:spacing w:line="480" w:lineRule="auto"/>
        <w:ind w:firstLine="720"/>
        <w:rPr>
          <w:rFonts w:ascii="Courier New" w:hAnsi="Courier New" w:cs="Courier New"/>
          <w:sz w:val="24"/>
          <w:szCs w:val="24"/>
        </w:rPr>
      </w:pPr>
      <w:r>
        <w:rPr>
          <w:rFonts w:ascii="Courier New" w:hAnsi="Courier New" w:cs="Courier New"/>
          <w:sz w:val="24"/>
          <w:szCs w:val="24"/>
        </w:rPr>
        <w:t>(e) Assess information collection costs</w:t>
      </w:r>
      <w:r w:rsidRPr="00F74978">
        <w:rPr>
          <w:rFonts w:ascii="Courier New" w:hAnsi="Courier New" w:cs="Courier New"/>
          <w:sz w:val="24"/>
          <w:szCs w:val="24"/>
        </w:rPr>
        <w:t>.</w:t>
      </w:r>
    </w:p>
    <w:p w:rsidR="002F2954" w:rsidP="002F2954" w14:paraId="58F72D0E" w14:textId="77777777">
      <w:pPr>
        <w:spacing w:line="480" w:lineRule="auto"/>
        <w:ind w:firstLine="720"/>
        <w:rPr>
          <w:rFonts w:ascii="Courier New" w:hAnsi="Courier New" w:cs="Courier New"/>
          <w:sz w:val="24"/>
          <w:szCs w:val="24"/>
        </w:rPr>
      </w:pPr>
    </w:p>
    <w:p w:rsidR="00E33257" w:rsidP="00E33257" w14:paraId="4961B7D7" w14:textId="77777777">
      <w:pPr>
        <w:spacing w:line="480" w:lineRule="auto"/>
        <w:ind w:firstLine="720"/>
        <w:rPr>
          <w:rFonts w:ascii="Courier New" w:hAnsi="Courier New" w:cs="Courier New"/>
          <w:sz w:val="24"/>
          <w:szCs w:val="24"/>
        </w:rPr>
      </w:pPr>
      <w:r w:rsidRPr="00A14DCC">
        <w:rPr>
          <w:rFonts w:ascii="Courier New" w:hAnsi="Courier New" w:cs="Courier New"/>
          <w:sz w:val="24"/>
          <w:szCs w:val="24"/>
        </w:rPr>
        <w:t xml:space="preserve">To request additional information on the proposed project or to obtain a copy of the information collection plan and instruments, call (404) 639-7570. Comments and recommendations for the proposed information collection should be sent within 30 </w:t>
      </w:r>
      <w:r w:rsidRPr="00A14DCC">
        <w:rPr>
          <w:rFonts w:ascii="Courier New" w:hAnsi="Courier New" w:cs="Courier New"/>
          <w:sz w:val="24"/>
          <w:szCs w:val="24"/>
        </w:rPr>
        <w:t xml:space="preserve">days of publication of this notice to </w:t>
      </w:r>
      <w:hyperlink r:id="rId8" w:history="1">
        <w:r w:rsidRPr="00A14DCC">
          <w:rPr>
            <w:rStyle w:val="Hyperlink"/>
            <w:rFonts w:ascii="Courier New" w:hAnsi="Courier New" w:cs="Courier New"/>
            <w:sz w:val="24"/>
            <w:szCs w:val="24"/>
          </w:rPr>
          <w:t>www.reginfo.gov/public/do/PRAMain</w:t>
        </w:r>
      </w:hyperlink>
      <w:r w:rsidRPr="00A14DCC">
        <w:rPr>
          <w:rFonts w:ascii="Courier New" w:hAnsi="Courier New" w:cs="Courier New"/>
          <w:sz w:val="24"/>
          <w:szCs w:val="24"/>
        </w:rPr>
        <w:t xml:space="preserve">. Find this </w:t>
      </w:r>
      <w:r w:rsidRPr="00A14DCC">
        <w:rPr>
          <w:rFonts w:ascii="Courier New" w:hAnsi="Courier New" w:cs="Courier New"/>
          <w:sz w:val="24"/>
          <w:szCs w:val="24"/>
        </w:rPr>
        <w:t>particular information</w:t>
      </w:r>
      <w:r w:rsidRPr="00A14DCC">
        <w:rPr>
          <w:rFonts w:ascii="Courier New" w:hAnsi="Courier New" w:cs="Courier New"/>
          <w:sz w:val="24"/>
          <w:szCs w:val="24"/>
        </w:rPr>
        <w:t xml:space="preserve"> collection by selecting "Currently under 30-day Review - Open for Public Comments" or by using the search function. Direct written comments and/or suggestions regarding the items contained in this notice to the Attention: CDC Desk Officer, Office of Management and Budget, </w:t>
      </w:r>
      <w:r w:rsidRPr="00A14DCC">
        <w:rPr>
          <w:rFonts w:ascii="Courier New" w:hAnsi="Courier New" w:cs="Courier New"/>
          <w:color w:val="000000"/>
          <w:sz w:val="24"/>
          <w:szCs w:val="24"/>
        </w:rPr>
        <w:t xml:space="preserve">725 17th Street, NW, </w:t>
      </w:r>
      <w:r w:rsidRPr="00A14DCC">
        <w:rPr>
          <w:rFonts w:ascii="Courier New" w:hAnsi="Courier New" w:cs="Courier New"/>
          <w:sz w:val="24"/>
          <w:szCs w:val="24"/>
        </w:rPr>
        <w:t>Washington, DC 20503 or by fax to (202) 395-5806. Provide written comments within 30 days of notice publication.</w:t>
      </w:r>
    </w:p>
    <w:p w:rsidR="002F2954" w:rsidP="002F2954" w14:paraId="58F72D10" w14:textId="77777777">
      <w:pPr>
        <w:spacing w:line="480" w:lineRule="auto"/>
        <w:ind w:right="-540"/>
        <w:jc w:val="both"/>
        <w:rPr>
          <w:rFonts w:ascii="Courier New" w:hAnsi="Courier New" w:cs="Courier New"/>
          <w:sz w:val="24"/>
          <w:szCs w:val="24"/>
        </w:rPr>
      </w:pPr>
    </w:p>
    <w:p w:rsidR="002F2954" w:rsidRPr="004910C9" w:rsidP="002F2954" w14:paraId="58F72D11" w14:textId="77777777">
      <w:pPr>
        <w:spacing w:line="480" w:lineRule="auto"/>
        <w:rPr>
          <w:rFonts w:ascii="Courier New" w:hAnsi="Courier New" w:cs="Courier New"/>
          <w:sz w:val="24"/>
          <w:szCs w:val="24"/>
        </w:rPr>
      </w:pPr>
      <w:r w:rsidRPr="004910C9">
        <w:rPr>
          <w:rFonts w:ascii="Courier New" w:hAnsi="Courier New" w:cs="Courier New"/>
          <w:sz w:val="24"/>
          <w:szCs w:val="24"/>
        </w:rPr>
        <w:t>Proposed Project</w:t>
      </w:r>
    </w:p>
    <w:p w:rsidR="003850FC" w:rsidRPr="003850FC" w:rsidP="003850FC" w14:paraId="0D2BD990" w14:textId="12DED6FB">
      <w:pPr>
        <w:spacing w:line="480" w:lineRule="auto"/>
        <w:rPr>
          <w:rFonts w:ascii="Courier New" w:hAnsi="Courier New" w:cs="Courier New"/>
          <w:b/>
          <w:sz w:val="24"/>
          <w:szCs w:val="24"/>
        </w:rPr>
      </w:pPr>
      <w:r w:rsidRPr="003850FC">
        <w:rPr>
          <w:rFonts w:ascii="Courier New" w:hAnsi="Courier New" w:cs="Courier New"/>
          <w:sz w:val="24"/>
          <w:szCs w:val="24"/>
        </w:rPr>
        <w:t>National HIV Surveillance System (NHSS) OMB Control No. 0920-0573 expiration 02/28/2026 -</w:t>
      </w:r>
      <w:r w:rsidR="00C54BE5">
        <w:rPr>
          <w:rFonts w:ascii="Courier New" w:hAnsi="Courier New" w:cs="Courier New"/>
          <w:sz w:val="24"/>
          <w:szCs w:val="24"/>
        </w:rPr>
        <w:t xml:space="preserve"> </w:t>
      </w:r>
      <w:r w:rsidRPr="003850FC">
        <w:rPr>
          <w:rFonts w:ascii="Courier New" w:hAnsi="Courier New" w:cs="Courier New"/>
          <w:sz w:val="24"/>
          <w:szCs w:val="24"/>
        </w:rPr>
        <w:t>Extension - National Center for HIV, Viral Hepatitis, STD, and TB Prevention (NCHHSTP), Centers for Disease Control and Prevention (CDC).</w:t>
      </w:r>
    </w:p>
    <w:p w:rsidR="005772A8" w:rsidP="008656F7" w14:paraId="58F72D13" w14:textId="77777777">
      <w:pPr>
        <w:widowControl w:val="0"/>
        <w:tabs>
          <w:tab w:val="left" w:pos="0"/>
        </w:tabs>
        <w:spacing w:line="480" w:lineRule="auto"/>
        <w:rPr>
          <w:rFonts w:ascii="Courier New" w:hAnsi="Courier New" w:cs="EEAGN D+ Melior"/>
          <w:color w:val="000000"/>
          <w:sz w:val="24"/>
          <w:szCs w:val="24"/>
          <w:u w:val="single"/>
        </w:rPr>
      </w:pPr>
    </w:p>
    <w:p w:rsidR="00EE5DF8" w:rsidP="00EE5DF8" w14:paraId="58F72D14" w14:textId="77777777">
      <w:pPr>
        <w:spacing w:line="480" w:lineRule="auto"/>
        <w:rPr>
          <w:rFonts w:ascii="Courier New" w:hAnsi="Courier New" w:cs="Courier New"/>
          <w:sz w:val="24"/>
          <w:szCs w:val="24"/>
          <w:u w:val="single"/>
        </w:rPr>
      </w:pPr>
      <w:r w:rsidRPr="000651DD">
        <w:rPr>
          <w:rFonts w:ascii="Courier New" w:hAnsi="Courier New" w:cs="Courier New"/>
          <w:sz w:val="24"/>
          <w:szCs w:val="24"/>
          <w:u w:val="single"/>
        </w:rPr>
        <w:t>Background and Brief Description</w:t>
      </w:r>
    </w:p>
    <w:p w:rsidR="008624DC" w:rsidRPr="008624DC" w:rsidP="1B7CB62C" w14:paraId="455BE0B5" w14:textId="6DB0E5A9">
      <w:pPr>
        <w:pStyle w:val="m-4824437483153403386msocommenttext"/>
        <w:shd w:val="clear" w:color="auto" w:fill="FFFFFF" w:themeFill="background1"/>
        <w:spacing w:before="0" w:beforeAutospacing="0" w:after="0" w:afterAutospacing="0" w:line="480" w:lineRule="auto"/>
        <w:ind w:firstLine="720"/>
        <w:rPr>
          <w:rFonts w:ascii="Courier New" w:hAnsi="Courier New" w:cs="Courier New"/>
          <w:color w:val="333333"/>
        </w:rPr>
      </w:pPr>
      <w:r w:rsidRPr="1B7CB62C">
        <w:rPr>
          <w:rFonts w:ascii="Courier New" w:hAnsi="Courier New" w:cs="Courier New"/>
        </w:rPr>
        <w:t xml:space="preserve">CDC is authorized under Sections 304 and 306 of the Public Health Service Act (42 USC 242b and 242k) to collect information on cases of human immunodeficiency virus (HIV) and indicators </w:t>
      </w:r>
      <w:r w:rsidRPr="1B7CB62C">
        <w:rPr>
          <w:rFonts w:ascii="Courier New" w:hAnsi="Courier New" w:cs="Courier New"/>
        </w:rPr>
        <w:t>of HIV disease and</w:t>
      </w:r>
      <w:r w:rsidRPr="1B7CB62C">
        <w:rPr>
          <w:rFonts w:ascii="Courier New" w:hAnsi="Courier New" w:cs="Courier New"/>
        </w:rPr>
        <w:t xml:space="preserve"> HIV disease progression including AIDS. Data collected as part of the National HIV Surveillance System (NHSS) are the primary data used to monitor the extent and characteristics of the HIV burden in the United States. HIV </w:t>
      </w:r>
      <w:r w:rsidRPr="1B7CB62C">
        <w:rPr>
          <w:rFonts w:ascii="Courier New" w:hAnsi="Courier New" w:cs="Courier New"/>
        </w:rPr>
        <w:t xml:space="preserve">surveillance data are used to describe trends in HIV </w:t>
      </w:r>
      <w:r w:rsidR="00185A22">
        <w:rPr>
          <w:rFonts w:ascii="Courier New" w:hAnsi="Courier New" w:cs="Courier New"/>
        </w:rPr>
        <w:t>diagnoses,</w:t>
      </w:r>
      <w:r w:rsidRPr="1B7CB62C">
        <w:rPr>
          <w:rFonts w:ascii="Courier New" w:hAnsi="Courier New" w:cs="Courier New"/>
        </w:rPr>
        <w:t xml:space="preserve"> incidence, prevalence and characteristics of </w:t>
      </w:r>
      <w:r w:rsidRPr="1B7CB62C">
        <w:rPr>
          <w:rFonts w:ascii="Courier New" w:hAnsi="Courier New" w:cs="Courier New"/>
        </w:rPr>
        <w:t>persons</w:t>
      </w:r>
      <w:r w:rsidRPr="1B7CB62C">
        <w:rPr>
          <w:rFonts w:ascii="Courier New" w:hAnsi="Courier New" w:cs="Courier New"/>
        </w:rPr>
        <w:t xml:space="preserve"> </w:t>
      </w:r>
      <w:r w:rsidRPr="1B7CB62C" w:rsidR="009C1614">
        <w:rPr>
          <w:rFonts w:ascii="Courier New" w:hAnsi="Courier New" w:cs="Courier New"/>
        </w:rPr>
        <w:t xml:space="preserve">living with </w:t>
      </w:r>
      <w:r w:rsidRPr="1B7CB62C">
        <w:rPr>
          <w:rFonts w:ascii="Courier New" w:hAnsi="Courier New" w:cs="Courier New"/>
        </w:rPr>
        <w:t xml:space="preserve">diagnosed HIV infection and used widely at the federal, state, and local levels for planning and evaluating prevention programs and health-care services, allocating funding for prevention and care, and monitoring progress toward achieving national prevention goals. NHSS data collection activities are currently supported through cooperative agreements with health departments under </w:t>
      </w:r>
      <w:hyperlink r:id="rId9">
        <w:r w:rsidRPr="1B7CB62C">
          <w:rPr>
            <w:rStyle w:val="Hyperlink"/>
            <w:rFonts w:ascii="Courier New" w:eastAsia="Calibri" w:hAnsi="Courier New" w:cs="Courier New"/>
          </w:rPr>
          <w:t>CDC Notice of Funding Opportunity PS24 – 0047: High-Impact HIV Prevention and Surveillance Programs for Health Departments CDC-RFA-PS-24-0047</w:t>
        </w:r>
      </w:hyperlink>
      <w:r w:rsidRPr="1B7CB62C">
        <w:rPr>
          <w:rFonts w:ascii="Courier New" w:eastAsia="Calibri" w:hAnsi="Courier New" w:cs="Courier New"/>
        </w:rPr>
        <w:t xml:space="preserve"> and </w:t>
      </w:r>
      <w:hyperlink r:id="rId10">
        <w:r w:rsidRPr="1B7CB62C">
          <w:rPr>
            <w:rStyle w:val="Hyperlink"/>
            <w:rFonts w:ascii="Courier New" w:eastAsia="Calibri" w:hAnsi="Courier New" w:cs="Courier New"/>
          </w:rPr>
          <w:t>Accelerating the Prevention and Control of HIV, Viral Hepatitis, STDs, and TB in the U.S. Affiliated Pacific Islands CDC-RFA-PS23-2302</w:t>
        </w:r>
      </w:hyperlink>
      <w:r w:rsidRPr="1B7CB62C">
        <w:rPr>
          <w:rFonts w:ascii="Courier New" w:eastAsia="Calibri" w:hAnsi="Courier New" w:cs="Courier New"/>
        </w:rPr>
        <w:t xml:space="preserve">. </w:t>
      </w:r>
      <w:r w:rsidRPr="1B7CB62C">
        <w:rPr>
          <w:rFonts w:ascii="Courier New" w:hAnsi="Courier New" w:cs="Courier New"/>
          <w:color w:val="333333"/>
        </w:rPr>
        <w:t>The activities funded under these announcements promote and support improving health outcomes for persons living with HIV through achieving and sustaining viral suppression, and reducing health-related disparities by using quality, timely, and complete surveillance, and program data to guide HIV prevention efforts toward reducing new HIV infections and ending HIV in the United States.</w:t>
      </w:r>
    </w:p>
    <w:p w:rsidR="008624DC" w:rsidRPr="008624DC" w:rsidP="008624DC" w14:paraId="70C85FE2" w14:textId="5453579A">
      <w:pPr>
        <w:spacing w:line="480" w:lineRule="auto"/>
        <w:ind w:firstLine="720"/>
        <w:jc w:val="both"/>
        <w:rPr>
          <w:rFonts w:ascii="Courier New" w:hAnsi="Courier New" w:cs="Courier New"/>
          <w:bCs/>
          <w:sz w:val="24"/>
          <w:szCs w:val="24"/>
        </w:rPr>
      </w:pPr>
      <w:r w:rsidRPr="008624DC">
        <w:rPr>
          <w:rFonts w:ascii="Courier New" w:hAnsi="Courier New" w:cs="Courier New"/>
          <w:sz w:val="24"/>
          <w:szCs w:val="24"/>
        </w:rPr>
        <w:t xml:space="preserve">The Division of HIV Prevention (DHP), National Center for HIV, Viral Hepatitis, STD, and TB Prevention (NCHHSTP), CDC in collaboration with health departments in the states, the District of Columbia, and U.S. territories and freely associated states, conducts national surveillance for cases of HIV infection that </w:t>
      </w:r>
      <w:r w:rsidRPr="008624DC">
        <w:rPr>
          <w:rFonts w:ascii="Courier New" w:hAnsi="Courier New" w:cs="Courier New"/>
          <w:sz w:val="24"/>
          <w:szCs w:val="24"/>
        </w:rPr>
        <w:t xml:space="preserve">includes critical data reported across the spectrum of HIV disease stages from HIV diagnosis to death. The systematic data collection provides the essential data </w:t>
      </w:r>
      <w:r w:rsidRPr="008624DC">
        <w:rPr>
          <w:rFonts w:ascii="Courier New" w:hAnsi="Courier New" w:cs="Courier New"/>
          <w:bCs/>
          <w:sz w:val="24"/>
          <w:szCs w:val="24"/>
        </w:rPr>
        <w:t xml:space="preserve">used to calculate population-based HIV case </w:t>
      </w:r>
      <w:r w:rsidRPr="008624DC">
        <w:rPr>
          <w:rFonts w:ascii="Courier New" w:hAnsi="Courier New" w:cs="Courier New"/>
          <w:sz w:val="24"/>
          <w:szCs w:val="24"/>
        </w:rPr>
        <w:t>counts</w:t>
      </w:r>
      <w:r w:rsidRPr="008624DC">
        <w:rPr>
          <w:rFonts w:ascii="Courier New" w:hAnsi="Courier New" w:cs="Courier New"/>
          <w:bCs/>
          <w:sz w:val="24"/>
          <w:szCs w:val="24"/>
        </w:rPr>
        <w:t>, HIV incidence estimates,</w:t>
      </w:r>
      <w:r w:rsidRPr="008624DC">
        <w:rPr>
          <w:rFonts w:ascii="Courier New" w:hAnsi="Courier New" w:cs="Courier New"/>
          <w:sz w:val="24"/>
          <w:szCs w:val="24"/>
        </w:rPr>
        <w:t xml:space="preserve"> describe the geographic distribution of disease, monitor </w:t>
      </w:r>
      <w:r w:rsidRPr="008624DC">
        <w:rPr>
          <w:rFonts w:ascii="Courier New" w:hAnsi="Courier New" w:cs="Courier New"/>
          <w:bCs/>
          <w:sz w:val="24"/>
          <w:szCs w:val="24"/>
        </w:rPr>
        <w:t>HIV transmission and drug resistance patterns and genetic diversity of HIV</w:t>
      </w:r>
      <w:r w:rsidR="005121ED">
        <w:rPr>
          <w:rFonts w:ascii="Courier New" w:hAnsi="Courier New" w:cs="Courier New"/>
          <w:bCs/>
          <w:sz w:val="24"/>
          <w:szCs w:val="24"/>
        </w:rPr>
        <w:t xml:space="preserve"> virus</w:t>
      </w:r>
      <w:r w:rsidRPr="008624DC">
        <w:rPr>
          <w:rFonts w:ascii="Courier New" w:hAnsi="Courier New" w:cs="Courier New"/>
          <w:bCs/>
          <w:sz w:val="24"/>
          <w:szCs w:val="24"/>
        </w:rPr>
        <w:t xml:space="preserve"> among infected persons, detect and respond to HIV clusters of recent and rapid transmission, and monitor perinatal exposures. NHSS data are also used locally to identify </w:t>
      </w:r>
      <w:r w:rsidRPr="008624DC">
        <w:rPr>
          <w:rFonts w:ascii="Courier New" w:hAnsi="Courier New" w:cs="Courier New"/>
          <w:bCs/>
          <w:sz w:val="24"/>
          <w:szCs w:val="24"/>
        </w:rPr>
        <w:t>persons</w:t>
      </w:r>
      <w:r w:rsidRPr="008624DC">
        <w:rPr>
          <w:rFonts w:ascii="Courier New" w:hAnsi="Courier New" w:cs="Courier New"/>
          <w:bCs/>
          <w:sz w:val="24"/>
          <w:szCs w:val="24"/>
        </w:rPr>
        <w:t xml:space="preserve"> with HIV who are not in medical care and </w:t>
      </w:r>
      <w:r w:rsidRPr="008624DC">
        <w:rPr>
          <w:rFonts w:ascii="Courier New" w:hAnsi="Courier New" w:cs="Courier New"/>
          <w:bCs/>
          <w:sz w:val="24"/>
          <w:szCs w:val="24"/>
        </w:rPr>
        <w:t>linking</w:t>
      </w:r>
      <w:r w:rsidRPr="008624DC">
        <w:rPr>
          <w:rFonts w:ascii="Courier New" w:hAnsi="Courier New" w:cs="Courier New"/>
          <w:bCs/>
          <w:sz w:val="24"/>
          <w:szCs w:val="24"/>
        </w:rPr>
        <w:t xml:space="preserve"> them to care and needed services.  NHSS data </w:t>
      </w:r>
      <w:r w:rsidRPr="008624DC">
        <w:rPr>
          <w:rFonts w:ascii="Courier New" w:hAnsi="Courier New" w:cs="Courier New"/>
          <w:bCs/>
          <w:sz w:val="24"/>
          <w:szCs w:val="24"/>
        </w:rPr>
        <w:t>continue</w:t>
      </w:r>
      <w:r w:rsidRPr="008624DC">
        <w:rPr>
          <w:rFonts w:ascii="Courier New" w:hAnsi="Courier New" w:cs="Courier New"/>
          <w:bCs/>
          <w:sz w:val="24"/>
          <w:szCs w:val="24"/>
        </w:rPr>
        <w:t xml:space="preserve"> to be collected, maintained, and reported using standard case definitions, report forms and software. The system is periodically updated as needed to keep pace with changes in testing technology and advances in HIV care and treatment, as well as changing prevention program monitoring and evaluation needs. </w:t>
      </w:r>
    </w:p>
    <w:p w:rsidR="008624DC" w:rsidRPr="008624DC" w:rsidP="008624DC" w14:paraId="52136307" w14:textId="1DBCE2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sz w:val="24"/>
          <w:szCs w:val="24"/>
        </w:rPr>
      </w:pPr>
      <w:r w:rsidRPr="008624DC">
        <w:rPr>
          <w:rFonts w:ascii="Courier New" w:hAnsi="Courier New" w:cs="Courier New"/>
          <w:sz w:val="24"/>
          <w:szCs w:val="24"/>
        </w:rPr>
        <w:tab/>
        <w:t xml:space="preserve">CDC receives adult and pediatric HIV case reports from 59 areas. Additional information on perinatal exposures is also reported in a subset of jurisdictions when </w:t>
      </w:r>
      <w:r w:rsidRPr="008624DC">
        <w:rPr>
          <w:rFonts w:ascii="Courier New" w:hAnsi="Courier New" w:cs="Courier New"/>
          <w:sz w:val="24"/>
          <w:szCs w:val="24"/>
        </w:rPr>
        <w:t xml:space="preserve">reportable </w:t>
      </w:r>
      <w:r w:rsidRPr="008624DC">
        <w:rPr>
          <w:rFonts w:ascii="Courier New" w:hAnsi="Courier New" w:cs="Courier New"/>
          <w:sz w:val="24"/>
          <w:szCs w:val="24"/>
        </w:rPr>
        <w:t xml:space="preserve">using the same pediatric case report form used to monitor progress toward perinatal HIV elimination goals. Health department staff compile information from laboratories, physicians, hospitals, clinics, and other health care providers to complete the HIV adult and pediatric case reports. CDC estimates that approximately 789 </w:t>
      </w:r>
      <w:r w:rsidRPr="008624DC">
        <w:rPr>
          <w:rFonts w:ascii="Courier New" w:hAnsi="Courier New" w:cs="Courier New"/>
          <w:sz w:val="24"/>
          <w:szCs w:val="24"/>
        </w:rPr>
        <w:t xml:space="preserve">adult HIV case reports and 57 perinatal exposure and pediatric case reports are processed by each health department annually. </w:t>
      </w:r>
    </w:p>
    <w:p w:rsidR="008624DC" w:rsidRPr="008624DC" w:rsidP="008624DC" w14:paraId="4CCADC2F" w14:textId="77777777">
      <w:pPr>
        <w:widowControl w:val="0"/>
        <w:spacing w:line="480" w:lineRule="auto"/>
        <w:rPr>
          <w:rFonts w:ascii="Courier New" w:hAnsi="Courier New" w:cs="Courier New"/>
          <w:sz w:val="24"/>
          <w:szCs w:val="24"/>
        </w:rPr>
      </w:pPr>
      <w:r w:rsidRPr="008624DC">
        <w:rPr>
          <w:rFonts w:ascii="Courier New" w:hAnsi="Courier New" w:cs="Courier New"/>
          <w:sz w:val="24"/>
          <w:szCs w:val="24"/>
        </w:rPr>
        <w:tab/>
        <w:t xml:space="preserve">These data are recorded using standard case report forms either on paper or electronically and </w:t>
      </w:r>
      <w:r w:rsidRPr="008624DC">
        <w:rPr>
          <w:rFonts w:ascii="Courier New" w:hAnsi="Courier New" w:cs="Courier New"/>
          <w:sz w:val="24"/>
          <w:szCs w:val="24"/>
        </w:rPr>
        <w:t>entered into</w:t>
      </w:r>
      <w:r w:rsidRPr="008624DC">
        <w:rPr>
          <w:rFonts w:ascii="Courier New" w:hAnsi="Courier New" w:cs="Courier New"/>
          <w:sz w:val="24"/>
          <w:szCs w:val="24"/>
        </w:rPr>
        <w:t xml:space="preserve"> the electronic reporting system. Updates to case reports are also entered into the reporting system by health departments as additional information may be received from laboratories, vital statistics, or additional providers. Evaluations are also conducted by health departments on a subset of case reports (e.g. re-abstraction, validation). CDC estimates that on average approximately 85 </w:t>
      </w:r>
      <w:r w:rsidRPr="008624DC">
        <w:rPr>
          <w:rFonts w:ascii="Courier New" w:hAnsi="Courier New" w:cs="Courier New"/>
          <w:sz w:val="24"/>
          <w:szCs w:val="24"/>
        </w:rPr>
        <w:t>evaluations of case</w:t>
      </w:r>
      <w:r w:rsidRPr="008624DC">
        <w:rPr>
          <w:rFonts w:ascii="Courier New" w:hAnsi="Courier New" w:cs="Courier New"/>
          <w:sz w:val="24"/>
          <w:szCs w:val="24"/>
        </w:rPr>
        <w:t xml:space="preserve"> reports, 2519 updates to case reports and 10130 updates of electronic laboratory test data will be processed by each of the 59 health departments annually. In addition, 59 health departments will conduct routine deduplication activities for new diagnoses and cumulative case reports. CDC estimates that health departments on average will follow up on 3032 reports as part of deduplication activities annually.  Case report information compiled over time by health departments is then de-identified and forwarded to CDC monthly to become part of the national HIV surveillance database.</w:t>
      </w:r>
      <w:r w:rsidRPr="008624DC">
        <w:rPr>
          <w:rFonts w:ascii="Courier New" w:hAnsi="Courier New" w:cs="Courier New"/>
          <w:sz w:val="24"/>
          <w:szCs w:val="24"/>
        </w:rPr>
        <w:t xml:space="preserve"> </w:t>
      </w:r>
    </w:p>
    <w:p w:rsidR="008624DC" w:rsidRPr="008624DC" w:rsidP="008624DC" w14:paraId="1D6DCC58" w14:textId="77777777">
      <w:pPr>
        <w:spacing w:line="480" w:lineRule="auto"/>
        <w:rPr>
          <w:rFonts w:ascii="Courier New" w:hAnsi="Courier New" w:cs="Courier New"/>
          <w:sz w:val="24"/>
          <w:szCs w:val="24"/>
        </w:rPr>
      </w:pPr>
      <w:r w:rsidRPr="008624DC">
        <w:rPr>
          <w:rFonts w:ascii="Courier New" w:hAnsi="Courier New" w:cs="Courier New"/>
          <w:sz w:val="24"/>
          <w:szCs w:val="24"/>
        </w:rPr>
        <w:tab/>
        <w:t xml:space="preserve"> Additional information will be reported by health departments for monitoring and evaluation of health department investigations including activities identifying persons who are </w:t>
      </w:r>
      <w:r w:rsidRPr="008624DC">
        <w:rPr>
          <w:rFonts w:ascii="Courier New" w:hAnsi="Courier New" w:cs="Courier New"/>
          <w:sz w:val="24"/>
          <w:szCs w:val="24"/>
        </w:rPr>
        <w:t xml:space="preserve">not in HIV medical care and linking them to HIV medical care (e.g., Data-to-Care activities) and other services and identifying and responding to clusters. CDC estimates health departments will on average process 929 responses related to investigation reporting and monitoring annually. </w:t>
      </w:r>
    </w:p>
    <w:p w:rsidR="008624DC" w:rsidRPr="008624DC" w:rsidP="008624DC" w14:paraId="18451A92" w14:textId="30BD7214">
      <w:pPr>
        <w:spacing w:line="480" w:lineRule="auto"/>
        <w:ind w:firstLine="720"/>
        <w:rPr>
          <w:rFonts w:ascii="Courier New" w:hAnsi="Courier New" w:cs="Courier New"/>
          <w:color w:val="000000" w:themeColor="text1"/>
          <w:sz w:val="24"/>
          <w:szCs w:val="24"/>
        </w:rPr>
      </w:pPr>
      <w:r w:rsidRPr="008624DC">
        <w:rPr>
          <w:rFonts w:ascii="Courier New" w:hAnsi="Courier New" w:cs="Courier New"/>
          <w:color w:val="000000" w:themeColor="text1"/>
          <w:sz w:val="24"/>
          <w:szCs w:val="24"/>
        </w:rPr>
        <w:t xml:space="preserve">Clusters of </w:t>
      </w:r>
      <w:r w:rsidRPr="008624DC">
        <w:rPr>
          <w:rFonts w:ascii="Courier New" w:hAnsi="Courier New" w:cs="Courier New"/>
          <w:color w:val="000000" w:themeColor="text1"/>
          <w:sz w:val="24"/>
          <w:szCs w:val="24"/>
        </w:rPr>
        <w:t>HIV</w:t>
      </w:r>
      <w:r w:rsidRPr="008624DC">
        <w:rPr>
          <w:rFonts w:ascii="Courier New" w:hAnsi="Courier New" w:cs="Courier New"/>
          <w:color w:val="000000" w:themeColor="text1"/>
          <w:sz w:val="24"/>
          <w:szCs w:val="24"/>
        </w:rPr>
        <w:t xml:space="preserve"> are groups of persons related by recent, rapid transmission, for which rapid response is needed to intervene and interrupt ongoing transmission and prevent future HIV infections. Health departments may detect clusters through multiple means, including through routine analyses of Surveillance data and other data reported to the NHSS. Summary data on clusters of recent and rapid HIV transmission in the United States are collected to monitor situations necessitating public health intervention, assess health department response, and evaluate outcomes of intervention activities.  Health departments complete an Initial Cluster Report Form when a cluster is first identified, a Follow-up Cluster Report Form each quarter when response activities are</w:t>
      </w:r>
      <w:r w:rsidRPr="008624DC">
        <w:rPr>
          <w:rFonts w:ascii="Courier New" w:hAnsi="Courier New" w:cs="Courier New"/>
          <w:color w:val="000000" w:themeColor="text1"/>
          <w:sz w:val="24"/>
          <w:szCs w:val="24"/>
        </w:rPr>
        <w:t xml:space="preserve"> </w:t>
      </w:r>
      <w:r w:rsidRPr="008624DC">
        <w:rPr>
          <w:rFonts w:ascii="Courier New" w:hAnsi="Courier New" w:cs="Courier New"/>
          <w:color w:val="000000" w:themeColor="text1"/>
          <w:sz w:val="24"/>
          <w:szCs w:val="24"/>
        </w:rPr>
        <w:t xml:space="preserve">ongoing, and an Annual/Closeout Cluster Report Form depending on the state of cluster response. </w:t>
      </w:r>
      <w:r w:rsidRPr="008624DC">
        <w:rPr>
          <w:rFonts w:ascii="Courier New" w:hAnsi="Courier New" w:cs="Courier New"/>
          <w:color w:val="000000" w:themeColor="text1"/>
          <w:sz w:val="24"/>
          <w:szCs w:val="24"/>
        </w:rPr>
        <w:t>CDC estimates on average</w:t>
      </w:r>
      <w:r w:rsidRPr="008624DC">
        <w:rPr>
          <w:rFonts w:ascii="Courier New" w:hAnsi="Courier New" w:cs="Courier New"/>
          <w:color w:val="000000" w:themeColor="text1"/>
          <w:sz w:val="24"/>
          <w:szCs w:val="24"/>
        </w:rPr>
        <w:t xml:space="preserve"> health departments will provide information for 2.5 Initial Cluster Report Forms, 5 Follow-up Cluster Report Forms, and 2.5 Annual/Closeout Cluster Report Forms annually.</w:t>
      </w:r>
    </w:p>
    <w:p w:rsidR="008624DC" w:rsidRPr="008624DC" w:rsidP="008624DC" w14:paraId="2E191B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sz w:val="24"/>
          <w:szCs w:val="24"/>
        </w:rPr>
      </w:pPr>
    </w:p>
    <w:p w:rsidR="008624DC" w:rsidRPr="008624DC" w:rsidP="008624DC" w14:paraId="143803CE" w14:textId="5BB91B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sz w:val="24"/>
          <w:szCs w:val="24"/>
        </w:rPr>
      </w:pPr>
      <w:r w:rsidRPr="008624DC">
        <w:rPr>
          <w:rFonts w:ascii="Courier New" w:hAnsi="Courier New" w:cs="Courier New"/>
          <w:sz w:val="24"/>
          <w:szCs w:val="24"/>
        </w:rPr>
        <w:tab/>
        <w:t>The Standards Evaluation Report (SER) is used by CDC and Health Departments to improve data quality, interpretation, usefulness, and surveillance system efficiency, as well as to monitor progress toward meeting surveillance program objectives. The information collected for the SER includes a brief set of questions about evaluation outcomes and the collection of laboratory data that will be reported on</w:t>
      </w:r>
      <w:r w:rsidR="006B1571">
        <w:rPr>
          <w:rFonts w:ascii="Courier New" w:hAnsi="Courier New" w:cs="Courier New"/>
          <w:sz w:val="24"/>
          <w:szCs w:val="24"/>
        </w:rPr>
        <w:t>c</w:t>
      </w:r>
      <w:r w:rsidRPr="008624DC">
        <w:rPr>
          <w:rFonts w:ascii="Courier New" w:hAnsi="Courier New" w:cs="Courier New"/>
          <w:sz w:val="24"/>
          <w:szCs w:val="24"/>
        </w:rPr>
        <w:t xml:space="preserve">e a year by each of the 59 health departments. </w:t>
      </w:r>
    </w:p>
    <w:p w:rsidR="008624DC" w:rsidRPr="008624DC" w:rsidP="008624DC" w14:paraId="43F6B23A" w14:textId="77777777">
      <w:pPr>
        <w:spacing w:line="480" w:lineRule="auto"/>
        <w:ind w:firstLine="720"/>
        <w:jc w:val="both"/>
        <w:rPr>
          <w:rFonts w:ascii="Courier New" w:hAnsi="Courier New" w:cs="Courier New"/>
          <w:bCs/>
          <w:sz w:val="24"/>
          <w:szCs w:val="24"/>
        </w:rPr>
      </w:pPr>
      <w:r w:rsidRPr="008624DC">
        <w:rPr>
          <w:rFonts w:ascii="Courier New" w:hAnsi="Courier New" w:cs="Courier New"/>
          <w:bCs/>
          <w:sz w:val="24"/>
          <w:szCs w:val="24"/>
        </w:rPr>
        <w:t xml:space="preserve">There are no revisions to data collection or changes in burden requested in this extension. The total estimated annualized burden is 60,731 hours. </w:t>
      </w:r>
    </w:p>
    <w:p w:rsidR="008624DC" w:rsidRPr="008624DC" w:rsidP="008624DC" w14:paraId="6A204458" w14:textId="77777777">
      <w:pPr>
        <w:spacing w:line="480" w:lineRule="auto"/>
        <w:jc w:val="both"/>
        <w:rPr>
          <w:rFonts w:ascii="Courier New" w:hAnsi="Courier New" w:cs="Courier New"/>
          <w:bCs/>
          <w:sz w:val="24"/>
          <w:szCs w:val="24"/>
        </w:rPr>
      </w:pPr>
    </w:p>
    <w:p w:rsidR="008624DC" w:rsidRPr="008624DC" w:rsidP="008624DC" w14:paraId="72EAC5AC" w14:textId="77777777">
      <w:pPr>
        <w:widowControl w:val="0"/>
        <w:tabs>
          <w:tab w:val="left" w:pos="0"/>
        </w:tabs>
        <w:rPr>
          <w:rFonts w:ascii="Courier New" w:hAnsi="Courier New" w:cs="Courier New"/>
          <w:color w:val="000000"/>
          <w:sz w:val="24"/>
          <w:szCs w:val="24"/>
          <w:u w:val="single"/>
        </w:rPr>
      </w:pPr>
      <w:r w:rsidRPr="008624DC">
        <w:rPr>
          <w:rFonts w:ascii="Courier New" w:hAnsi="Courier New" w:cs="Courier New"/>
          <w:color w:val="000000"/>
          <w:sz w:val="24"/>
          <w:szCs w:val="24"/>
          <w:u w:val="single"/>
        </w:rPr>
        <w:t>Estimated Annualized Burden Hours</w:t>
      </w:r>
    </w:p>
    <w:p w:rsidR="008624DC" w:rsidRPr="008624DC" w:rsidP="008624DC" w14:paraId="33AE524B" w14:textId="77777777">
      <w:pPr>
        <w:widowControl w:val="0"/>
        <w:tabs>
          <w:tab w:val="left" w:pos="0"/>
        </w:tabs>
        <w:rPr>
          <w:rFonts w:ascii="Courier New" w:hAnsi="Courier New" w:cs="Courier New"/>
          <w:color w:val="000000"/>
          <w:sz w:val="24"/>
          <w:szCs w:val="24"/>
        </w:rPr>
      </w:pPr>
    </w:p>
    <w:tbl>
      <w:tblPr>
        <w:tblW w:w="962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1"/>
        <w:gridCol w:w="2725"/>
        <w:gridCol w:w="1801"/>
        <w:gridCol w:w="1657"/>
        <w:gridCol w:w="1369"/>
      </w:tblGrid>
      <w:tr w14:paraId="4E451CBD" w14:textId="77777777" w:rsidTr="00C54BE5">
        <w:tblPrEx>
          <w:tblW w:w="962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2071" w:type="dxa"/>
          </w:tcPr>
          <w:p w:rsidR="00C54BE5" w:rsidRPr="008624DC" w14:paraId="4197D5FF" w14:textId="77777777">
            <w:pPr>
              <w:spacing w:line="360" w:lineRule="auto"/>
              <w:jc w:val="center"/>
              <w:rPr>
                <w:rFonts w:ascii="Courier New" w:hAnsi="Courier New" w:cs="Courier New"/>
                <w:bCs/>
                <w:sz w:val="24"/>
                <w:szCs w:val="24"/>
              </w:rPr>
            </w:pPr>
            <w:r w:rsidRPr="008624DC">
              <w:rPr>
                <w:rFonts w:ascii="Courier New" w:hAnsi="Courier New" w:cs="Courier New"/>
                <w:bCs/>
                <w:sz w:val="24"/>
                <w:szCs w:val="24"/>
              </w:rPr>
              <w:t>Type of Respondent</w:t>
            </w:r>
          </w:p>
        </w:tc>
        <w:tc>
          <w:tcPr>
            <w:tcW w:w="2725" w:type="dxa"/>
          </w:tcPr>
          <w:p w:rsidR="00C54BE5" w:rsidRPr="008624DC" w14:paraId="78F96DCD" w14:textId="77777777">
            <w:pPr>
              <w:spacing w:line="360" w:lineRule="auto"/>
              <w:jc w:val="center"/>
              <w:rPr>
                <w:rFonts w:ascii="Courier New" w:hAnsi="Courier New" w:cs="Courier New"/>
                <w:bCs/>
                <w:sz w:val="24"/>
                <w:szCs w:val="24"/>
              </w:rPr>
            </w:pPr>
            <w:r w:rsidRPr="008624DC">
              <w:rPr>
                <w:rFonts w:ascii="Courier New" w:hAnsi="Courier New" w:cs="Courier New"/>
                <w:bCs/>
                <w:sz w:val="24"/>
                <w:szCs w:val="24"/>
              </w:rPr>
              <w:t>Form Name</w:t>
            </w:r>
          </w:p>
        </w:tc>
        <w:tc>
          <w:tcPr>
            <w:tcW w:w="1801" w:type="dxa"/>
          </w:tcPr>
          <w:p w:rsidR="00C54BE5" w:rsidRPr="008624DC" w14:paraId="13F64D55" w14:textId="77777777">
            <w:pPr>
              <w:spacing w:line="360" w:lineRule="auto"/>
              <w:jc w:val="center"/>
              <w:rPr>
                <w:rFonts w:ascii="Courier New" w:hAnsi="Courier New" w:cs="Courier New"/>
                <w:bCs/>
                <w:sz w:val="24"/>
                <w:szCs w:val="24"/>
              </w:rPr>
            </w:pPr>
            <w:r w:rsidRPr="008624DC">
              <w:rPr>
                <w:rFonts w:ascii="Courier New" w:hAnsi="Courier New" w:cs="Courier New"/>
                <w:bCs/>
                <w:sz w:val="24"/>
                <w:szCs w:val="24"/>
              </w:rPr>
              <w:t>Number of Respondents</w:t>
            </w:r>
          </w:p>
        </w:tc>
        <w:tc>
          <w:tcPr>
            <w:tcW w:w="1657" w:type="dxa"/>
          </w:tcPr>
          <w:p w:rsidR="00C54BE5" w:rsidRPr="008624DC" w14:paraId="6B017318" w14:textId="77777777">
            <w:pPr>
              <w:spacing w:line="360" w:lineRule="auto"/>
              <w:jc w:val="center"/>
              <w:rPr>
                <w:rFonts w:ascii="Courier New" w:hAnsi="Courier New" w:cs="Courier New"/>
                <w:bCs/>
                <w:sz w:val="24"/>
                <w:szCs w:val="24"/>
              </w:rPr>
            </w:pPr>
            <w:r w:rsidRPr="008624DC">
              <w:rPr>
                <w:rFonts w:ascii="Courier New" w:hAnsi="Courier New" w:cs="Courier New"/>
                <w:bCs/>
                <w:sz w:val="24"/>
                <w:szCs w:val="24"/>
              </w:rPr>
              <w:t>Number of Responses per Respondent</w:t>
            </w:r>
          </w:p>
        </w:tc>
        <w:tc>
          <w:tcPr>
            <w:tcW w:w="1369" w:type="dxa"/>
          </w:tcPr>
          <w:p w:rsidR="00C54BE5" w:rsidRPr="008624DC" w14:paraId="31A948EB" w14:textId="77777777">
            <w:pPr>
              <w:spacing w:line="360" w:lineRule="auto"/>
              <w:jc w:val="center"/>
              <w:rPr>
                <w:rFonts w:ascii="Courier New" w:hAnsi="Courier New" w:cs="Courier New"/>
                <w:bCs/>
                <w:sz w:val="24"/>
                <w:szCs w:val="24"/>
              </w:rPr>
            </w:pPr>
            <w:r w:rsidRPr="008624DC">
              <w:rPr>
                <w:rFonts w:ascii="Courier New" w:hAnsi="Courier New" w:cs="Courier New"/>
                <w:bCs/>
                <w:sz w:val="24"/>
                <w:szCs w:val="24"/>
              </w:rPr>
              <w:t>Average Burden per Response (in hours)</w:t>
            </w:r>
          </w:p>
        </w:tc>
      </w:tr>
      <w:tr w14:paraId="1DA624FB" w14:textId="77777777" w:rsidTr="00C54BE5">
        <w:tblPrEx>
          <w:tblW w:w="9623" w:type="dxa"/>
          <w:tblInd w:w="-455" w:type="dxa"/>
          <w:tblLook w:val="04A0"/>
        </w:tblPrEx>
        <w:trPr>
          <w:trHeight w:val="300"/>
        </w:trPr>
        <w:tc>
          <w:tcPr>
            <w:tcW w:w="2071" w:type="dxa"/>
          </w:tcPr>
          <w:p w:rsidR="00C54BE5" w:rsidRPr="008624DC" w14:paraId="4C6C4CF6" w14:textId="77777777">
            <w:pPr>
              <w:spacing w:line="360" w:lineRule="auto"/>
              <w:jc w:val="center"/>
              <w:rPr>
                <w:rFonts w:ascii="Courier New" w:hAnsi="Courier New" w:cs="Courier New"/>
                <w:bCs/>
                <w:sz w:val="24"/>
                <w:szCs w:val="24"/>
              </w:rPr>
            </w:pPr>
            <w:r w:rsidRPr="008624DC">
              <w:rPr>
                <w:rFonts w:ascii="Courier New" w:hAnsi="Courier New" w:cs="Courier New"/>
                <w:bCs/>
                <w:sz w:val="24"/>
                <w:szCs w:val="24"/>
              </w:rPr>
              <w:t>Health Departments</w:t>
            </w:r>
          </w:p>
        </w:tc>
        <w:tc>
          <w:tcPr>
            <w:tcW w:w="2725" w:type="dxa"/>
          </w:tcPr>
          <w:p w:rsidR="00C54BE5" w:rsidRPr="008624DC" w14:paraId="71D14C16" w14:textId="77777777">
            <w:pPr>
              <w:spacing w:line="360" w:lineRule="auto"/>
              <w:jc w:val="center"/>
              <w:rPr>
                <w:rFonts w:ascii="Courier New" w:hAnsi="Courier New" w:cs="Courier New"/>
                <w:bCs/>
                <w:sz w:val="24"/>
                <w:szCs w:val="24"/>
              </w:rPr>
            </w:pPr>
            <w:r w:rsidRPr="008624DC">
              <w:rPr>
                <w:rFonts w:ascii="Courier New" w:hAnsi="Courier New" w:cs="Courier New"/>
                <w:color w:val="000000"/>
                <w:sz w:val="24"/>
                <w:szCs w:val="24"/>
              </w:rPr>
              <w:t>Adult HIV Case Report (ACRF)</w:t>
            </w:r>
          </w:p>
        </w:tc>
        <w:tc>
          <w:tcPr>
            <w:tcW w:w="1801" w:type="dxa"/>
          </w:tcPr>
          <w:p w:rsidR="00C54BE5" w:rsidRPr="008624DC" w14:paraId="0560D637" w14:textId="77777777">
            <w:pPr>
              <w:spacing w:line="360" w:lineRule="auto"/>
              <w:jc w:val="center"/>
              <w:rPr>
                <w:rFonts w:ascii="Courier New" w:hAnsi="Courier New" w:cs="Courier New"/>
                <w:bCs/>
                <w:sz w:val="24"/>
                <w:szCs w:val="24"/>
              </w:rPr>
            </w:pPr>
            <w:r w:rsidRPr="008624DC">
              <w:rPr>
                <w:rFonts w:ascii="Courier New" w:hAnsi="Courier New" w:cs="Courier New"/>
                <w:color w:val="000000"/>
                <w:sz w:val="24"/>
                <w:szCs w:val="24"/>
              </w:rPr>
              <w:t>59</w:t>
            </w:r>
          </w:p>
        </w:tc>
        <w:tc>
          <w:tcPr>
            <w:tcW w:w="1657" w:type="dxa"/>
          </w:tcPr>
          <w:p w:rsidR="00C54BE5" w:rsidRPr="008624DC" w14:paraId="6F06B6F2" w14:textId="77777777">
            <w:pPr>
              <w:spacing w:line="360" w:lineRule="auto"/>
              <w:jc w:val="center"/>
              <w:rPr>
                <w:rFonts w:ascii="Courier New" w:hAnsi="Courier New" w:cs="Courier New"/>
                <w:bCs/>
                <w:sz w:val="24"/>
                <w:szCs w:val="24"/>
              </w:rPr>
            </w:pPr>
            <w:r w:rsidRPr="008624DC">
              <w:rPr>
                <w:rFonts w:ascii="Courier New" w:hAnsi="Courier New" w:cs="Courier New"/>
                <w:color w:val="000000"/>
                <w:sz w:val="24"/>
                <w:szCs w:val="24"/>
              </w:rPr>
              <w:t>789</w:t>
            </w:r>
          </w:p>
        </w:tc>
        <w:tc>
          <w:tcPr>
            <w:tcW w:w="1369" w:type="dxa"/>
          </w:tcPr>
          <w:p w:rsidR="00C54BE5" w:rsidRPr="008624DC" w14:paraId="6FA5603E" w14:textId="77777777">
            <w:pPr>
              <w:spacing w:line="360" w:lineRule="auto"/>
              <w:jc w:val="center"/>
              <w:rPr>
                <w:rFonts w:ascii="Courier New" w:hAnsi="Courier New" w:cs="Courier New"/>
                <w:bCs/>
                <w:sz w:val="24"/>
                <w:szCs w:val="24"/>
              </w:rPr>
            </w:pPr>
            <w:r w:rsidRPr="008624DC">
              <w:rPr>
                <w:rFonts w:ascii="Courier New" w:hAnsi="Courier New" w:cs="Courier New"/>
                <w:color w:val="000000"/>
                <w:sz w:val="24"/>
                <w:szCs w:val="24"/>
              </w:rPr>
              <w:t>20/60</w:t>
            </w:r>
          </w:p>
        </w:tc>
      </w:tr>
      <w:tr w14:paraId="4983F7D9" w14:textId="77777777" w:rsidTr="00C54BE5">
        <w:tblPrEx>
          <w:tblW w:w="9623" w:type="dxa"/>
          <w:tblInd w:w="-455" w:type="dxa"/>
          <w:tblLook w:val="04A0"/>
        </w:tblPrEx>
        <w:trPr>
          <w:trHeight w:val="300"/>
        </w:trPr>
        <w:tc>
          <w:tcPr>
            <w:tcW w:w="2071" w:type="dxa"/>
          </w:tcPr>
          <w:p w:rsidR="00C54BE5" w:rsidRPr="008624DC" w14:paraId="09E574C6" w14:textId="77777777">
            <w:pPr>
              <w:spacing w:line="360" w:lineRule="auto"/>
              <w:jc w:val="center"/>
              <w:rPr>
                <w:rFonts w:ascii="Courier New" w:hAnsi="Courier New" w:cs="Courier New"/>
                <w:bCs/>
                <w:sz w:val="24"/>
                <w:szCs w:val="24"/>
              </w:rPr>
            </w:pPr>
            <w:r w:rsidRPr="008624DC">
              <w:rPr>
                <w:rFonts w:ascii="Courier New" w:hAnsi="Courier New" w:cs="Courier New"/>
                <w:bCs/>
                <w:sz w:val="24"/>
                <w:szCs w:val="24"/>
              </w:rPr>
              <w:t>Health Departments</w:t>
            </w:r>
          </w:p>
        </w:tc>
        <w:tc>
          <w:tcPr>
            <w:tcW w:w="2725" w:type="dxa"/>
          </w:tcPr>
          <w:p w:rsidR="00C54BE5" w:rsidRPr="008624DC" w14:paraId="42BD7D43"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Perinatal Exposure and Pediatric HIV Case Report (PCRF)</w:t>
            </w:r>
          </w:p>
        </w:tc>
        <w:tc>
          <w:tcPr>
            <w:tcW w:w="1801" w:type="dxa"/>
          </w:tcPr>
          <w:p w:rsidR="00C54BE5" w:rsidRPr="008624DC" w14:paraId="7A7B490E"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59</w:t>
            </w:r>
          </w:p>
        </w:tc>
        <w:tc>
          <w:tcPr>
            <w:tcW w:w="1657" w:type="dxa"/>
          </w:tcPr>
          <w:p w:rsidR="00C54BE5" w:rsidRPr="008624DC" w14:paraId="66AE967E"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57</w:t>
            </w:r>
          </w:p>
        </w:tc>
        <w:tc>
          <w:tcPr>
            <w:tcW w:w="1369" w:type="dxa"/>
          </w:tcPr>
          <w:p w:rsidR="00C54BE5" w:rsidRPr="008624DC" w14:paraId="52D05C14"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35/60</w:t>
            </w:r>
          </w:p>
        </w:tc>
      </w:tr>
      <w:tr w14:paraId="53721906" w14:textId="77777777" w:rsidTr="00C54BE5">
        <w:tblPrEx>
          <w:tblW w:w="9623" w:type="dxa"/>
          <w:tblInd w:w="-455" w:type="dxa"/>
          <w:tblLook w:val="04A0"/>
        </w:tblPrEx>
        <w:trPr>
          <w:trHeight w:val="300"/>
        </w:trPr>
        <w:tc>
          <w:tcPr>
            <w:tcW w:w="2071" w:type="dxa"/>
          </w:tcPr>
          <w:p w:rsidR="00C54BE5" w:rsidRPr="008624DC" w14:paraId="66C820F0" w14:textId="77777777">
            <w:pPr>
              <w:spacing w:line="360" w:lineRule="auto"/>
              <w:jc w:val="center"/>
              <w:rPr>
                <w:rFonts w:ascii="Courier New" w:hAnsi="Courier New" w:cs="Courier New"/>
                <w:bCs/>
                <w:sz w:val="24"/>
                <w:szCs w:val="24"/>
              </w:rPr>
            </w:pPr>
            <w:r w:rsidRPr="008624DC">
              <w:rPr>
                <w:rFonts w:ascii="Courier New" w:hAnsi="Courier New" w:cs="Courier New"/>
                <w:bCs/>
                <w:sz w:val="24"/>
                <w:szCs w:val="24"/>
              </w:rPr>
              <w:t>Health Departments</w:t>
            </w:r>
          </w:p>
        </w:tc>
        <w:tc>
          <w:tcPr>
            <w:tcW w:w="2725" w:type="dxa"/>
          </w:tcPr>
          <w:p w:rsidR="00C54BE5" w:rsidRPr="008624DC" w14:paraId="26A4809D"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 xml:space="preserve">Case Report Evaluations  </w:t>
            </w:r>
          </w:p>
        </w:tc>
        <w:tc>
          <w:tcPr>
            <w:tcW w:w="1801" w:type="dxa"/>
          </w:tcPr>
          <w:p w:rsidR="00C54BE5" w:rsidRPr="008624DC" w14:paraId="0FE6D051"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59</w:t>
            </w:r>
          </w:p>
        </w:tc>
        <w:tc>
          <w:tcPr>
            <w:tcW w:w="1657" w:type="dxa"/>
          </w:tcPr>
          <w:p w:rsidR="00C54BE5" w:rsidRPr="008624DC" w14:paraId="24D27FA1"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85</w:t>
            </w:r>
          </w:p>
        </w:tc>
        <w:tc>
          <w:tcPr>
            <w:tcW w:w="1369" w:type="dxa"/>
          </w:tcPr>
          <w:p w:rsidR="00C54BE5" w:rsidRPr="008624DC" w14:paraId="3A7712EA"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20/60</w:t>
            </w:r>
          </w:p>
        </w:tc>
      </w:tr>
      <w:tr w14:paraId="70F58C12" w14:textId="77777777" w:rsidTr="00C54BE5">
        <w:tblPrEx>
          <w:tblW w:w="9623" w:type="dxa"/>
          <w:tblInd w:w="-455" w:type="dxa"/>
          <w:tblLook w:val="04A0"/>
        </w:tblPrEx>
        <w:trPr>
          <w:trHeight w:val="300"/>
        </w:trPr>
        <w:tc>
          <w:tcPr>
            <w:tcW w:w="2071" w:type="dxa"/>
          </w:tcPr>
          <w:p w:rsidR="00C54BE5" w:rsidRPr="008624DC" w14:paraId="5B36E20E" w14:textId="77777777">
            <w:pPr>
              <w:spacing w:line="360" w:lineRule="auto"/>
              <w:jc w:val="center"/>
              <w:rPr>
                <w:rFonts w:ascii="Courier New" w:hAnsi="Courier New" w:cs="Courier New"/>
                <w:bCs/>
                <w:sz w:val="24"/>
                <w:szCs w:val="24"/>
              </w:rPr>
            </w:pPr>
            <w:r w:rsidRPr="008624DC">
              <w:rPr>
                <w:rFonts w:ascii="Courier New" w:hAnsi="Courier New" w:cs="Courier New"/>
                <w:bCs/>
                <w:sz w:val="24"/>
                <w:szCs w:val="24"/>
              </w:rPr>
              <w:t>Health Departments</w:t>
            </w:r>
          </w:p>
        </w:tc>
        <w:tc>
          <w:tcPr>
            <w:tcW w:w="2725" w:type="dxa"/>
          </w:tcPr>
          <w:p w:rsidR="00C54BE5" w:rsidRPr="008624DC" w14:paraId="638B1BFC"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Case Report Updates</w:t>
            </w:r>
          </w:p>
        </w:tc>
        <w:tc>
          <w:tcPr>
            <w:tcW w:w="1801" w:type="dxa"/>
          </w:tcPr>
          <w:p w:rsidR="00C54BE5" w:rsidRPr="008624DC" w14:paraId="6ABD77C6"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59</w:t>
            </w:r>
          </w:p>
        </w:tc>
        <w:tc>
          <w:tcPr>
            <w:tcW w:w="1657" w:type="dxa"/>
          </w:tcPr>
          <w:p w:rsidR="00C54BE5" w:rsidRPr="008624DC" w14:paraId="01A8CFFC"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2519</w:t>
            </w:r>
          </w:p>
        </w:tc>
        <w:tc>
          <w:tcPr>
            <w:tcW w:w="1369" w:type="dxa"/>
          </w:tcPr>
          <w:p w:rsidR="00C54BE5" w:rsidRPr="008624DC" w14:paraId="443F9CFC"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2/60</w:t>
            </w:r>
          </w:p>
        </w:tc>
      </w:tr>
      <w:tr w14:paraId="3C498B07" w14:textId="77777777" w:rsidTr="00C54BE5">
        <w:tblPrEx>
          <w:tblW w:w="9623" w:type="dxa"/>
          <w:tblInd w:w="-455" w:type="dxa"/>
          <w:tblLook w:val="04A0"/>
        </w:tblPrEx>
        <w:trPr>
          <w:trHeight w:val="300"/>
        </w:trPr>
        <w:tc>
          <w:tcPr>
            <w:tcW w:w="2071" w:type="dxa"/>
          </w:tcPr>
          <w:p w:rsidR="00C54BE5" w:rsidRPr="008624DC" w14:paraId="170B86A7" w14:textId="77777777">
            <w:pPr>
              <w:spacing w:line="360" w:lineRule="auto"/>
              <w:jc w:val="center"/>
              <w:rPr>
                <w:rFonts w:ascii="Courier New" w:hAnsi="Courier New" w:cs="Courier New"/>
                <w:bCs/>
                <w:sz w:val="24"/>
                <w:szCs w:val="24"/>
              </w:rPr>
            </w:pPr>
            <w:r w:rsidRPr="008624DC">
              <w:rPr>
                <w:rFonts w:ascii="Courier New" w:hAnsi="Courier New" w:cs="Courier New"/>
                <w:bCs/>
                <w:sz w:val="24"/>
                <w:szCs w:val="24"/>
              </w:rPr>
              <w:t>Health Departments</w:t>
            </w:r>
          </w:p>
        </w:tc>
        <w:tc>
          <w:tcPr>
            <w:tcW w:w="2725" w:type="dxa"/>
          </w:tcPr>
          <w:p w:rsidR="00C54BE5" w:rsidRPr="008624DC" w14:paraId="30396EBD"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 xml:space="preserve">Laboratory Updates  </w:t>
            </w:r>
          </w:p>
        </w:tc>
        <w:tc>
          <w:tcPr>
            <w:tcW w:w="1801" w:type="dxa"/>
          </w:tcPr>
          <w:p w:rsidR="00C54BE5" w:rsidRPr="008624DC" w14:paraId="265A19BC"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59</w:t>
            </w:r>
          </w:p>
        </w:tc>
        <w:tc>
          <w:tcPr>
            <w:tcW w:w="1657" w:type="dxa"/>
          </w:tcPr>
          <w:p w:rsidR="00C54BE5" w:rsidRPr="008624DC" w14:paraId="699A094D"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10130</w:t>
            </w:r>
          </w:p>
        </w:tc>
        <w:tc>
          <w:tcPr>
            <w:tcW w:w="1369" w:type="dxa"/>
          </w:tcPr>
          <w:p w:rsidR="00C54BE5" w:rsidRPr="008624DC" w14:paraId="5563BE2A"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0.5/60</w:t>
            </w:r>
          </w:p>
        </w:tc>
      </w:tr>
      <w:tr w14:paraId="2813F4A6" w14:textId="77777777" w:rsidTr="00C54BE5">
        <w:tblPrEx>
          <w:tblW w:w="9623" w:type="dxa"/>
          <w:tblInd w:w="-455" w:type="dxa"/>
          <w:tblLook w:val="04A0"/>
        </w:tblPrEx>
        <w:trPr>
          <w:trHeight w:val="300"/>
        </w:trPr>
        <w:tc>
          <w:tcPr>
            <w:tcW w:w="2071" w:type="dxa"/>
          </w:tcPr>
          <w:p w:rsidR="00C54BE5" w:rsidRPr="008624DC" w14:paraId="6C675199" w14:textId="77777777">
            <w:pPr>
              <w:spacing w:line="360" w:lineRule="auto"/>
              <w:jc w:val="center"/>
              <w:rPr>
                <w:rFonts w:ascii="Courier New" w:hAnsi="Courier New" w:cs="Courier New"/>
                <w:bCs/>
                <w:sz w:val="24"/>
                <w:szCs w:val="24"/>
              </w:rPr>
            </w:pPr>
            <w:r w:rsidRPr="008624DC">
              <w:rPr>
                <w:rFonts w:ascii="Courier New" w:hAnsi="Courier New" w:cs="Courier New"/>
                <w:bCs/>
                <w:sz w:val="24"/>
                <w:szCs w:val="24"/>
              </w:rPr>
              <w:t>Health Departments</w:t>
            </w:r>
          </w:p>
        </w:tc>
        <w:tc>
          <w:tcPr>
            <w:tcW w:w="2725" w:type="dxa"/>
          </w:tcPr>
          <w:p w:rsidR="00C54BE5" w:rsidRPr="008624DC" w14:paraId="52B2546A"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Deduplication Activities</w:t>
            </w:r>
          </w:p>
        </w:tc>
        <w:tc>
          <w:tcPr>
            <w:tcW w:w="1801" w:type="dxa"/>
          </w:tcPr>
          <w:p w:rsidR="00C54BE5" w:rsidRPr="008624DC" w14:paraId="1E5D4DD6"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59</w:t>
            </w:r>
          </w:p>
        </w:tc>
        <w:tc>
          <w:tcPr>
            <w:tcW w:w="1657" w:type="dxa"/>
          </w:tcPr>
          <w:p w:rsidR="00C54BE5" w:rsidRPr="008624DC" w14:paraId="7C7FD0B9"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3032</w:t>
            </w:r>
          </w:p>
        </w:tc>
        <w:tc>
          <w:tcPr>
            <w:tcW w:w="1369" w:type="dxa"/>
          </w:tcPr>
          <w:p w:rsidR="00C54BE5" w:rsidRPr="008624DC" w14:paraId="4E773C12"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10/60</w:t>
            </w:r>
          </w:p>
        </w:tc>
      </w:tr>
      <w:tr w14:paraId="12BF3E20" w14:textId="77777777" w:rsidTr="00C54BE5">
        <w:tblPrEx>
          <w:tblW w:w="9623" w:type="dxa"/>
          <w:tblInd w:w="-455" w:type="dxa"/>
          <w:tblLook w:val="04A0"/>
        </w:tblPrEx>
        <w:trPr>
          <w:trHeight w:val="300"/>
        </w:trPr>
        <w:tc>
          <w:tcPr>
            <w:tcW w:w="2071" w:type="dxa"/>
          </w:tcPr>
          <w:p w:rsidR="00C54BE5" w:rsidRPr="008624DC" w14:paraId="209D5874" w14:textId="77777777">
            <w:pPr>
              <w:spacing w:line="360" w:lineRule="auto"/>
              <w:jc w:val="center"/>
              <w:rPr>
                <w:rFonts w:ascii="Courier New" w:hAnsi="Courier New" w:cs="Courier New"/>
                <w:bCs/>
                <w:sz w:val="24"/>
                <w:szCs w:val="24"/>
              </w:rPr>
            </w:pPr>
            <w:r w:rsidRPr="008624DC">
              <w:rPr>
                <w:rFonts w:ascii="Courier New" w:hAnsi="Courier New" w:cs="Courier New"/>
                <w:bCs/>
                <w:sz w:val="24"/>
                <w:szCs w:val="24"/>
              </w:rPr>
              <w:t>Health Departments</w:t>
            </w:r>
          </w:p>
        </w:tc>
        <w:tc>
          <w:tcPr>
            <w:tcW w:w="2725" w:type="dxa"/>
          </w:tcPr>
          <w:p w:rsidR="00C54BE5" w:rsidRPr="008624DC" w14:paraId="4F570CF1"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Investigation Reporting and Evaluation</w:t>
            </w:r>
          </w:p>
        </w:tc>
        <w:tc>
          <w:tcPr>
            <w:tcW w:w="1801" w:type="dxa"/>
          </w:tcPr>
          <w:p w:rsidR="00C54BE5" w:rsidRPr="008624DC" w14:paraId="5998593C"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59</w:t>
            </w:r>
          </w:p>
        </w:tc>
        <w:tc>
          <w:tcPr>
            <w:tcW w:w="1657" w:type="dxa"/>
          </w:tcPr>
          <w:p w:rsidR="00C54BE5" w:rsidRPr="008624DC" w14:paraId="44A42AEA"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929</w:t>
            </w:r>
          </w:p>
        </w:tc>
        <w:tc>
          <w:tcPr>
            <w:tcW w:w="1369" w:type="dxa"/>
          </w:tcPr>
          <w:p w:rsidR="00C54BE5" w:rsidRPr="008624DC" w14:paraId="690F1DDC"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1/60</w:t>
            </w:r>
          </w:p>
        </w:tc>
      </w:tr>
      <w:tr w14:paraId="5A83538D" w14:textId="77777777" w:rsidTr="00C54BE5">
        <w:tblPrEx>
          <w:tblW w:w="9623" w:type="dxa"/>
          <w:tblInd w:w="-455" w:type="dxa"/>
          <w:tblLook w:val="04A0"/>
        </w:tblPrEx>
        <w:trPr>
          <w:trHeight w:val="300"/>
        </w:trPr>
        <w:tc>
          <w:tcPr>
            <w:tcW w:w="2071" w:type="dxa"/>
          </w:tcPr>
          <w:p w:rsidR="00C54BE5" w:rsidRPr="008624DC" w14:paraId="4DBEFB49" w14:textId="77777777">
            <w:pPr>
              <w:spacing w:line="360" w:lineRule="auto"/>
              <w:jc w:val="center"/>
              <w:rPr>
                <w:rFonts w:ascii="Courier New" w:hAnsi="Courier New" w:cs="Courier New"/>
                <w:bCs/>
                <w:sz w:val="24"/>
                <w:szCs w:val="24"/>
              </w:rPr>
            </w:pPr>
            <w:r w:rsidRPr="008624DC">
              <w:rPr>
                <w:rFonts w:ascii="Courier New" w:hAnsi="Courier New" w:cs="Courier New"/>
                <w:bCs/>
                <w:sz w:val="24"/>
                <w:szCs w:val="24"/>
              </w:rPr>
              <w:t>Health Departments</w:t>
            </w:r>
          </w:p>
        </w:tc>
        <w:tc>
          <w:tcPr>
            <w:tcW w:w="2725" w:type="dxa"/>
          </w:tcPr>
          <w:p w:rsidR="00C54BE5" w:rsidRPr="008624DC" w14:paraId="32BAF90F"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Initial Cluster Report Form</w:t>
            </w:r>
          </w:p>
        </w:tc>
        <w:tc>
          <w:tcPr>
            <w:tcW w:w="1801" w:type="dxa"/>
          </w:tcPr>
          <w:p w:rsidR="00C54BE5" w:rsidRPr="008624DC" w14:paraId="49F1909C"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59</w:t>
            </w:r>
          </w:p>
        </w:tc>
        <w:tc>
          <w:tcPr>
            <w:tcW w:w="1657" w:type="dxa"/>
          </w:tcPr>
          <w:p w:rsidR="00C54BE5" w:rsidRPr="008624DC" w14:paraId="53459A8B"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2.5</w:t>
            </w:r>
          </w:p>
        </w:tc>
        <w:tc>
          <w:tcPr>
            <w:tcW w:w="1369" w:type="dxa"/>
          </w:tcPr>
          <w:p w:rsidR="00C54BE5" w:rsidRPr="008624DC" w14:paraId="3046B996"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1</w:t>
            </w:r>
          </w:p>
        </w:tc>
      </w:tr>
      <w:tr w14:paraId="31A42B16" w14:textId="77777777" w:rsidTr="00C54BE5">
        <w:tblPrEx>
          <w:tblW w:w="9623" w:type="dxa"/>
          <w:tblInd w:w="-455" w:type="dxa"/>
          <w:tblLook w:val="04A0"/>
        </w:tblPrEx>
        <w:trPr>
          <w:trHeight w:val="300"/>
        </w:trPr>
        <w:tc>
          <w:tcPr>
            <w:tcW w:w="2071" w:type="dxa"/>
          </w:tcPr>
          <w:p w:rsidR="00C54BE5" w:rsidRPr="008624DC" w14:paraId="7B29219C" w14:textId="77777777">
            <w:pPr>
              <w:spacing w:line="360" w:lineRule="auto"/>
              <w:jc w:val="center"/>
              <w:rPr>
                <w:rFonts w:ascii="Courier New" w:hAnsi="Courier New" w:cs="Courier New"/>
                <w:bCs/>
                <w:sz w:val="24"/>
                <w:szCs w:val="24"/>
              </w:rPr>
            </w:pPr>
            <w:r w:rsidRPr="008624DC">
              <w:rPr>
                <w:rFonts w:ascii="Courier New" w:hAnsi="Courier New" w:cs="Courier New"/>
                <w:bCs/>
                <w:sz w:val="24"/>
                <w:szCs w:val="24"/>
              </w:rPr>
              <w:t>Health Departments</w:t>
            </w:r>
          </w:p>
        </w:tc>
        <w:tc>
          <w:tcPr>
            <w:tcW w:w="2725" w:type="dxa"/>
          </w:tcPr>
          <w:p w:rsidR="00C54BE5" w:rsidRPr="008624DC" w14:paraId="73FB5242"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Follow-up Cluster Report Form</w:t>
            </w:r>
          </w:p>
        </w:tc>
        <w:tc>
          <w:tcPr>
            <w:tcW w:w="1801" w:type="dxa"/>
          </w:tcPr>
          <w:p w:rsidR="00C54BE5" w:rsidRPr="008624DC" w14:paraId="0B8FA019"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59</w:t>
            </w:r>
          </w:p>
        </w:tc>
        <w:tc>
          <w:tcPr>
            <w:tcW w:w="1657" w:type="dxa"/>
          </w:tcPr>
          <w:p w:rsidR="00C54BE5" w:rsidRPr="008624DC" w14:paraId="1FFD84C6"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5.0</w:t>
            </w:r>
          </w:p>
        </w:tc>
        <w:tc>
          <w:tcPr>
            <w:tcW w:w="1369" w:type="dxa"/>
          </w:tcPr>
          <w:p w:rsidR="00C54BE5" w:rsidRPr="008624DC" w14:paraId="5BDB616A"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0.5</w:t>
            </w:r>
          </w:p>
        </w:tc>
      </w:tr>
      <w:tr w14:paraId="218FA35F" w14:textId="77777777" w:rsidTr="00C54BE5">
        <w:tblPrEx>
          <w:tblW w:w="9623" w:type="dxa"/>
          <w:tblInd w:w="-455" w:type="dxa"/>
          <w:tblLook w:val="04A0"/>
        </w:tblPrEx>
        <w:trPr>
          <w:trHeight w:val="300"/>
        </w:trPr>
        <w:tc>
          <w:tcPr>
            <w:tcW w:w="2071" w:type="dxa"/>
          </w:tcPr>
          <w:p w:rsidR="00C54BE5" w:rsidRPr="008624DC" w14:paraId="0215B28E" w14:textId="77777777">
            <w:pPr>
              <w:spacing w:line="360" w:lineRule="auto"/>
              <w:jc w:val="center"/>
              <w:rPr>
                <w:rFonts w:ascii="Courier New" w:hAnsi="Courier New" w:cs="Courier New"/>
                <w:bCs/>
                <w:sz w:val="24"/>
                <w:szCs w:val="24"/>
              </w:rPr>
            </w:pPr>
            <w:r w:rsidRPr="008624DC">
              <w:rPr>
                <w:rFonts w:ascii="Courier New" w:hAnsi="Courier New" w:cs="Courier New"/>
                <w:bCs/>
                <w:sz w:val="24"/>
                <w:szCs w:val="24"/>
              </w:rPr>
              <w:t>Health Departments</w:t>
            </w:r>
          </w:p>
        </w:tc>
        <w:tc>
          <w:tcPr>
            <w:tcW w:w="2725" w:type="dxa"/>
          </w:tcPr>
          <w:p w:rsidR="00C54BE5" w:rsidRPr="008624DC" w14:paraId="156F909C"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Annual/Closeout Cluster Report Form</w:t>
            </w:r>
          </w:p>
        </w:tc>
        <w:tc>
          <w:tcPr>
            <w:tcW w:w="1801" w:type="dxa"/>
          </w:tcPr>
          <w:p w:rsidR="00C54BE5" w:rsidRPr="008624DC" w14:paraId="740B6BCA"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59</w:t>
            </w:r>
          </w:p>
        </w:tc>
        <w:tc>
          <w:tcPr>
            <w:tcW w:w="1657" w:type="dxa"/>
          </w:tcPr>
          <w:p w:rsidR="00C54BE5" w:rsidRPr="008624DC" w14:paraId="75332149"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2.5</w:t>
            </w:r>
          </w:p>
        </w:tc>
        <w:tc>
          <w:tcPr>
            <w:tcW w:w="1369" w:type="dxa"/>
          </w:tcPr>
          <w:p w:rsidR="00C54BE5" w:rsidRPr="008624DC" w14:paraId="4590E5EE"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1</w:t>
            </w:r>
          </w:p>
        </w:tc>
      </w:tr>
      <w:tr w14:paraId="701F244E" w14:textId="77777777" w:rsidTr="00C54BE5">
        <w:tblPrEx>
          <w:tblW w:w="9623" w:type="dxa"/>
          <w:tblInd w:w="-455" w:type="dxa"/>
          <w:tblLook w:val="04A0"/>
        </w:tblPrEx>
        <w:trPr>
          <w:trHeight w:val="300"/>
        </w:trPr>
        <w:tc>
          <w:tcPr>
            <w:tcW w:w="2071" w:type="dxa"/>
          </w:tcPr>
          <w:p w:rsidR="00C54BE5" w:rsidRPr="008624DC" w14:paraId="1E7B3D05" w14:textId="77777777">
            <w:pPr>
              <w:spacing w:line="360" w:lineRule="auto"/>
              <w:jc w:val="center"/>
              <w:rPr>
                <w:rFonts w:ascii="Courier New" w:hAnsi="Courier New" w:cs="Courier New"/>
                <w:bCs/>
                <w:sz w:val="24"/>
                <w:szCs w:val="24"/>
              </w:rPr>
            </w:pPr>
            <w:r w:rsidRPr="008624DC">
              <w:rPr>
                <w:rFonts w:ascii="Courier New" w:hAnsi="Courier New" w:cs="Courier New"/>
                <w:color w:val="000000"/>
                <w:sz w:val="24"/>
                <w:szCs w:val="24"/>
              </w:rPr>
              <w:t>Health Departments</w:t>
            </w:r>
          </w:p>
        </w:tc>
        <w:tc>
          <w:tcPr>
            <w:tcW w:w="2725" w:type="dxa"/>
          </w:tcPr>
          <w:p w:rsidR="00C54BE5" w:rsidRPr="008624DC" w14:paraId="78E0A38F"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Annual Reporting: Standards Evaluation Report (SER)</w:t>
            </w:r>
          </w:p>
        </w:tc>
        <w:tc>
          <w:tcPr>
            <w:tcW w:w="1801" w:type="dxa"/>
          </w:tcPr>
          <w:p w:rsidR="00C54BE5" w:rsidRPr="008624DC" w14:paraId="5CEF8E5F"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59</w:t>
            </w:r>
          </w:p>
        </w:tc>
        <w:tc>
          <w:tcPr>
            <w:tcW w:w="1657" w:type="dxa"/>
          </w:tcPr>
          <w:p w:rsidR="00C54BE5" w:rsidRPr="008624DC" w14:paraId="6D35C23A"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1.0</w:t>
            </w:r>
          </w:p>
        </w:tc>
        <w:tc>
          <w:tcPr>
            <w:tcW w:w="1369" w:type="dxa"/>
          </w:tcPr>
          <w:p w:rsidR="00C54BE5" w:rsidRPr="008624DC" w14:paraId="4269249B" w14:textId="77777777">
            <w:pPr>
              <w:spacing w:line="360" w:lineRule="auto"/>
              <w:jc w:val="center"/>
              <w:rPr>
                <w:rFonts w:ascii="Courier New" w:hAnsi="Courier New" w:cs="Courier New"/>
                <w:color w:val="000000"/>
                <w:sz w:val="24"/>
                <w:szCs w:val="24"/>
              </w:rPr>
            </w:pPr>
            <w:r w:rsidRPr="008624DC">
              <w:rPr>
                <w:rFonts w:ascii="Courier New" w:hAnsi="Courier New" w:cs="Courier New"/>
                <w:color w:val="000000"/>
                <w:sz w:val="24"/>
                <w:szCs w:val="24"/>
              </w:rPr>
              <w:t>8</w:t>
            </w:r>
          </w:p>
        </w:tc>
      </w:tr>
    </w:tbl>
    <w:p w:rsidR="004910C9" w:rsidP="004C7E36" w14:paraId="58F72D27" w14:textId="77777777">
      <w:pPr>
        <w:rPr>
          <w:rFonts w:ascii="Courier New" w:hAnsi="Courier New" w:cs="Courier New"/>
          <w:sz w:val="24"/>
        </w:rPr>
      </w:pPr>
    </w:p>
    <w:p w:rsidR="008624DC" w:rsidP="004C7E36" w14:paraId="72B8237F" w14:textId="77777777">
      <w:pPr>
        <w:rPr>
          <w:rFonts w:ascii="Courier New" w:hAnsi="Courier New" w:cs="Courier New"/>
          <w:sz w:val="24"/>
        </w:rPr>
      </w:pPr>
    </w:p>
    <w:p w:rsidR="008624DC" w:rsidP="004C7E36" w14:paraId="5942F3BF" w14:textId="77777777">
      <w:pPr>
        <w:rPr>
          <w:rFonts w:ascii="Courier New" w:hAnsi="Courier New" w:cs="Courier New"/>
          <w:sz w:val="24"/>
        </w:rPr>
      </w:pPr>
    </w:p>
    <w:p w:rsidR="008624DC" w:rsidP="004C7E36" w14:paraId="73280AD0" w14:textId="77777777">
      <w:pPr>
        <w:rPr>
          <w:rFonts w:ascii="Courier New" w:hAnsi="Courier New" w:cs="Courier New"/>
          <w:sz w:val="24"/>
        </w:rPr>
      </w:pPr>
    </w:p>
    <w:p w:rsidR="004F3772" w:rsidP="004F3772" w14:paraId="58F72D28" w14:textId="77777777">
      <w:pPr>
        <w:ind w:left="2880"/>
        <w:rPr>
          <w:rFonts w:ascii="Courier New" w:hAnsi="Courier New" w:cs="Courier New"/>
          <w:sz w:val="24"/>
        </w:rPr>
      </w:pPr>
      <w:r>
        <w:rPr>
          <w:rFonts w:ascii="Courier New" w:hAnsi="Courier New" w:cs="Courier New"/>
          <w:sz w:val="24"/>
        </w:rPr>
        <w:t>__________________________________</w:t>
      </w:r>
    </w:p>
    <w:p w:rsidR="00D30265" w:rsidRPr="004C7E36" w:rsidP="00D30265" w14:paraId="58F72D29" w14:textId="4F26CBE2">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b/>
          <w:bCs/>
          <w:color w:val="000000"/>
          <w:sz w:val="24"/>
        </w:rPr>
      </w:pPr>
      <w:r w:rsidRPr="004C7E36">
        <w:rPr>
          <w:rFonts w:ascii="Courier New" w:hAnsi="Courier New" w:cs="Courier New"/>
          <w:b/>
          <w:bCs/>
          <w:color w:val="000000"/>
          <w:sz w:val="24"/>
        </w:rPr>
        <w:t>Jeffrey M. Zirge</w:t>
      </w:r>
      <w:r w:rsidRPr="004C7E36" w:rsidR="004C7E36">
        <w:rPr>
          <w:rFonts w:ascii="Courier New" w:hAnsi="Courier New" w:cs="Courier New"/>
          <w:b/>
          <w:bCs/>
          <w:color w:val="000000"/>
          <w:sz w:val="24"/>
        </w:rPr>
        <w:t>r</w:t>
      </w:r>
      <w:r w:rsidRPr="004C7E36">
        <w:rPr>
          <w:rFonts w:ascii="Courier New" w:hAnsi="Courier New" w:cs="Courier New"/>
          <w:b/>
          <w:bCs/>
          <w:color w:val="000000"/>
          <w:sz w:val="24"/>
        </w:rPr>
        <w:t>,</w:t>
      </w:r>
    </w:p>
    <w:p w:rsidR="002B65CE" w:rsidRPr="004C7E36" w:rsidP="00D30265" w14:paraId="58F72D2A"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Lead</w:t>
      </w:r>
      <w:r w:rsidRPr="004C7E36" w:rsidR="00D30265">
        <w:rPr>
          <w:rFonts w:ascii="Courier New" w:hAnsi="Courier New" w:cs="Courier New"/>
          <w:i/>
          <w:iCs/>
          <w:color w:val="000000"/>
          <w:sz w:val="24"/>
        </w:rPr>
        <w:t xml:space="preserve">, </w:t>
      </w:r>
    </w:p>
    <w:p w:rsidR="00D30265" w:rsidRPr="004C7E36" w:rsidP="00D30265" w14:paraId="58F72D2B"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Information Collection Review Office</w:t>
      </w:r>
      <w:r w:rsidRPr="004C7E36" w:rsidR="004910C9">
        <w:rPr>
          <w:rFonts w:ascii="Courier New" w:hAnsi="Courier New" w:cs="Courier New"/>
          <w:i/>
          <w:iCs/>
          <w:color w:val="000000"/>
          <w:sz w:val="24"/>
        </w:rPr>
        <w:t>,</w:t>
      </w:r>
      <w:r w:rsidRPr="004C7E36">
        <w:rPr>
          <w:rFonts w:ascii="Courier New" w:hAnsi="Courier New" w:cs="Courier New"/>
          <w:i/>
          <w:iCs/>
          <w:color w:val="000000"/>
          <w:sz w:val="24"/>
        </w:rPr>
        <w:t xml:space="preserve"> </w:t>
      </w:r>
      <w:r w:rsidRPr="004C7E36">
        <w:rPr>
          <w:rFonts w:ascii="Courier New" w:hAnsi="Courier New" w:cs="Courier New"/>
          <w:i/>
          <w:iCs/>
          <w:color w:val="000000"/>
          <w:sz w:val="24"/>
        </w:rPr>
        <w:tab/>
      </w:r>
    </w:p>
    <w:p w:rsidR="00D30265" w:rsidRPr="004C7E36" w:rsidP="00D30265" w14:paraId="58F72D2C" w14:textId="1CD1E981">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 xml:space="preserve">Office of </w:t>
      </w:r>
      <w:r w:rsidRPr="004C7E36" w:rsidR="004C7E36">
        <w:rPr>
          <w:rFonts w:ascii="Courier New" w:hAnsi="Courier New" w:cs="Courier New"/>
          <w:i/>
          <w:iCs/>
          <w:color w:val="000000"/>
          <w:sz w:val="24"/>
        </w:rPr>
        <w:t>Public Health Ethics and Regulations</w:t>
      </w:r>
      <w:r w:rsidRPr="004C7E36" w:rsidR="004910C9">
        <w:rPr>
          <w:rFonts w:ascii="Courier New" w:hAnsi="Courier New" w:cs="Courier New"/>
          <w:i/>
          <w:iCs/>
          <w:color w:val="000000"/>
          <w:sz w:val="24"/>
        </w:rPr>
        <w:t>,</w:t>
      </w:r>
    </w:p>
    <w:p w:rsidR="00D30265" w:rsidRPr="004C7E36" w:rsidP="00344DB8" w14:paraId="58F72D2D"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Offic</w:t>
      </w:r>
      <w:r w:rsidRPr="004C7E36" w:rsidR="00344DB8">
        <w:rPr>
          <w:rFonts w:ascii="Courier New" w:hAnsi="Courier New" w:cs="Courier New"/>
          <w:i/>
          <w:iCs/>
          <w:color w:val="000000"/>
          <w:sz w:val="24"/>
        </w:rPr>
        <w:t xml:space="preserve">e of </w:t>
      </w:r>
      <w:r w:rsidRPr="004C7E36">
        <w:rPr>
          <w:rFonts w:ascii="Courier New" w:hAnsi="Courier New" w:cs="Courier New"/>
          <w:i/>
          <w:iCs/>
          <w:color w:val="000000"/>
          <w:sz w:val="24"/>
        </w:rPr>
        <w:t>Science</w:t>
      </w:r>
      <w:r w:rsidRPr="004C7E36" w:rsidR="004910C9">
        <w:rPr>
          <w:rFonts w:ascii="Courier New" w:hAnsi="Courier New" w:cs="Courier New"/>
          <w:i/>
          <w:iCs/>
          <w:color w:val="000000"/>
          <w:sz w:val="24"/>
        </w:rPr>
        <w:t>,</w:t>
      </w:r>
    </w:p>
    <w:p w:rsidR="00B30DC2" w:rsidRPr="004C7E36" w:rsidP="00344DB8" w14:paraId="58F72D2E"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Centers for Disease Control and Prevention</w:t>
      </w:r>
      <w:r w:rsidRPr="004C7E36" w:rsidR="004910C9">
        <w:rPr>
          <w:rFonts w:ascii="Courier New" w:hAnsi="Courier New" w:cs="Courier New"/>
          <w:i/>
          <w:iCs/>
          <w:color w:val="000000"/>
          <w:sz w:val="24"/>
        </w:rPr>
        <w:t>.</w:t>
      </w:r>
    </w:p>
    <w:sectPr w:rsidSect="00DC6A3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EAGN D+ 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P="00DC6A3C" w14:paraId="58F72D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50B1" w14:paraId="58F72D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RPr="0057366F" w:rsidP="00920EC7" w14:paraId="58F72D35" w14:textId="77777777">
    <w:pPr>
      <w:pStyle w:val="Footer"/>
      <w:framePr w:wrap="around" w:vAnchor="text" w:hAnchor="margin" w:xAlign="center" w:y="1"/>
      <w:rPr>
        <w:rFonts w:ascii="Tahoma" w:hAnsi="Tahoma"/>
        <w:sz w:val="16"/>
        <w:szCs w:val="16"/>
      </w:rPr>
    </w:pPr>
    <w:r>
      <w:rPr>
        <w:rStyle w:val="PageNumber"/>
      </w:rPr>
      <w:fldChar w:fldCharType="begin"/>
    </w:r>
    <w:r>
      <w:rPr>
        <w:rStyle w:val="PageNumber"/>
      </w:rPr>
      <w:instrText xml:space="preserve">PAGE  </w:instrText>
    </w:r>
    <w:r>
      <w:rPr>
        <w:rStyle w:val="PageNumber"/>
      </w:rPr>
      <w:fldChar w:fldCharType="separate"/>
    </w:r>
    <w:r w:rsidR="00470B43">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174283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6A3D2C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3313D3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0AC289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115CD"/>
    <w:multiLevelType w:val="hybridMultilevel"/>
    <w:tmpl w:val="343C45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6C57CEF"/>
    <w:multiLevelType w:val="hybridMultilevel"/>
    <w:tmpl w:val="7810959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nsid w:val="5CE9325D"/>
    <w:multiLevelType w:val="hybridMultilevel"/>
    <w:tmpl w:val="83B2E6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0880EFA"/>
    <w:multiLevelType w:val="hybridMultilevel"/>
    <w:tmpl w:val="58D2C2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5436363">
    <w:abstractNumId w:val="0"/>
  </w:num>
  <w:num w:numId="2" w16cid:durableId="344326797">
    <w:abstractNumId w:val="1"/>
  </w:num>
  <w:num w:numId="3" w16cid:durableId="1456754909">
    <w:abstractNumId w:val="2"/>
  </w:num>
  <w:num w:numId="4" w16cid:durableId="829449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BC"/>
    <w:rsid w:val="00002409"/>
    <w:rsid w:val="00002B73"/>
    <w:rsid w:val="00004589"/>
    <w:rsid w:val="000077C9"/>
    <w:rsid w:val="00015B37"/>
    <w:rsid w:val="000160A2"/>
    <w:rsid w:val="00017AF0"/>
    <w:rsid w:val="000211A2"/>
    <w:rsid w:val="00021612"/>
    <w:rsid w:val="000227EA"/>
    <w:rsid w:val="000246E4"/>
    <w:rsid w:val="00042A01"/>
    <w:rsid w:val="00050127"/>
    <w:rsid w:val="00052695"/>
    <w:rsid w:val="00052CA1"/>
    <w:rsid w:val="00052E41"/>
    <w:rsid w:val="00055A0C"/>
    <w:rsid w:val="000613AB"/>
    <w:rsid w:val="0006297F"/>
    <w:rsid w:val="000651DD"/>
    <w:rsid w:val="00073C08"/>
    <w:rsid w:val="00082722"/>
    <w:rsid w:val="0008377D"/>
    <w:rsid w:val="0008785A"/>
    <w:rsid w:val="0009233D"/>
    <w:rsid w:val="000A1CE6"/>
    <w:rsid w:val="000A2D5A"/>
    <w:rsid w:val="000A358B"/>
    <w:rsid w:val="000A3710"/>
    <w:rsid w:val="000A47E8"/>
    <w:rsid w:val="000B7C81"/>
    <w:rsid w:val="000C51C7"/>
    <w:rsid w:val="000E2EEF"/>
    <w:rsid w:val="000E35AF"/>
    <w:rsid w:val="000F0BFE"/>
    <w:rsid w:val="00110DE8"/>
    <w:rsid w:val="001159B7"/>
    <w:rsid w:val="001172C1"/>
    <w:rsid w:val="00121C34"/>
    <w:rsid w:val="00121D1B"/>
    <w:rsid w:val="00130665"/>
    <w:rsid w:val="0013724B"/>
    <w:rsid w:val="0014015A"/>
    <w:rsid w:val="00140364"/>
    <w:rsid w:val="00141EDF"/>
    <w:rsid w:val="001503F9"/>
    <w:rsid w:val="00156566"/>
    <w:rsid w:val="001605F6"/>
    <w:rsid w:val="00172C63"/>
    <w:rsid w:val="00176629"/>
    <w:rsid w:val="00182965"/>
    <w:rsid w:val="00182DD9"/>
    <w:rsid w:val="00185A22"/>
    <w:rsid w:val="00190A42"/>
    <w:rsid w:val="001920FA"/>
    <w:rsid w:val="00195C65"/>
    <w:rsid w:val="001965CC"/>
    <w:rsid w:val="001A1684"/>
    <w:rsid w:val="001A4111"/>
    <w:rsid w:val="001A4417"/>
    <w:rsid w:val="001B3E05"/>
    <w:rsid w:val="001B7A63"/>
    <w:rsid w:val="001C28BA"/>
    <w:rsid w:val="001C539C"/>
    <w:rsid w:val="001C5FE0"/>
    <w:rsid w:val="001D0BCC"/>
    <w:rsid w:val="001D24A3"/>
    <w:rsid w:val="001D74A6"/>
    <w:rsid w:val="001E0334"/>
    <w:rsid w:val="001F2419"/>
    <w:rsid w:val="001F37ED"/>
    <w:rsid w:val="00205BE2"/>
    <w:rsid w:val="00207FA2"/>
    <w:rsid w:val="00211A9D"/>
    <w:rsid w:val="00214D96"/>
    <w:rsid w:val="00231E29"/>
    <w:rsid w:val="00235B88"/>
    <w:rsid w:val="00241402"/>
    <w:rsid w:val="002414EA"/>
    <w:rsid w:val="00251D74"/>
    <w:rsid w:val="00254A1B"/>
    <w:rsid w:val="002559EE"/>
    <w:rsid w:val="00257C6E"/>
    <w:rsid w:val="00270D90"/>
    <w:rsid w:val="00273D10"/>
    <w:rsid w:val="002753D5"/>
    <w:rsid w:val="002770E5"/>
    <w:rsid w:val="00281091"/>
    <w:rsid w:val="00286E33"/>
    <w:rsid w:val="002939CE"/>
    <w:rsid w:val="002976EC"/>
    <w:rsid w:val="002A2E96"/>
    <w:rsid w:val="002A3D6D"/>
    <w:rsid w:val="002A6441"/>
    <w:rsid w:val="002B26A7"/>
    <w:rsid w:val="002B2FC4"/>
    <w:rsid w:val="002B65CE"/>
    <w:rsid w:val="002C0FCF"/>
    <w:rsid w:val="002C179F"/>
    <w:rsid w:val="002C5B7F"/>
    <w:rsid w:val="002C726A"/>
    <w:rsid w:val="002D1FA7"/>
    <w:rsid w:val="002D3968"/>
    <w:rsid w:val="002D5D9D"/>
    <w:rsid w:val="002E06AA"/>
    <w:rsid w:val="002E0F9F"/>
    <w:rsid w:val="002E2C79"/>
    <w:rsid w:val="002F114B"/>
    <w:rsid w:val="002F2954"/>
    <w:rsid w:val="002F4588"/>
    <w:rsid w:val="003053DA"/>
    <w:rsid w:val="003057F5"/>
    <w:rsid w:val="003116DA"/>
    <w:rsid w:val="0032704A"/>
    <w:rsid w:val="003331AD"/>
    <w:rsid w:val="0033677A"/>
    <w:rsid w:val="00337166"/>
    <w:rsid w:val="003435C5"/>
    <w:rsid w:val="00344DB8"/>
    <w:rsid w:val="003464F1"/>
    <w:rsid w:val="00361ADD"/>
    <w:rsid w:val="003670CE"/>
    <w:rsid w:val="0036766C"/>
    <w:rsid w:val="0036792B"/>
    <w:rsid w:val="00372FA1"/>
    <w:rsid w:val="00376B55"/>
    <w:rsid w:val="0038028E"/>
    <w:rsid w:val="003823EF"/>
    <w:rsid w:val="003850FC"/>
    <w:rsid w:val="003875E4"/>
    <w:rsid w:val="00391A66"/>
    <w:rsid w:val="00395E6C"/>
    <w:rsid w:val="003972A6"/>
    <w:rsid w:val="003A1DD3"/>
    <w:rsid w:val="003A3F03"/>
    <w:rsid w:val="003A7B6A"/>
    <w:rsid w:val="003B0B16"/>
    <w:rsid w:val="003B2D4E"/>
    <w:rsid w:val="003B71AA"/>
    <w:rsid w:val="003C32E2"/>
    <w:rsid w:val="003C4582"/>
    <w:rsid w:val="003C61AC"/>
    <w:rsid w:val="003D4D53"/>
    <w:rsid w:val="003D732F"/>
    <w:rsid w:val="003E3251"/>
    <w:rsid w:val="003E7A71"/>
    <w:rsid w:val="003F1C21"/>
    <w:rsid w:val="003F2669"/>
    <w:rsid w:val="0040412A"/>
    <w:rsid w:val="004045A9"/>
    <w:rsid w:val="004125E1"/>
    <w:rsid w:val="00413AB1"/>
    <w:rsid w:val="00421C1D"/>
    <w:rsid w:val="00426D35"/>
    <w:rsid w:val="004538D2"/>
    <w:rsid w:val="00463615"/>
    <w:rsid w:val="00470B43"/>
    <w:rsid w:val="0047333B"/>
    <w:rsid w:val="00476DFE"/>
    <w:rsid w:val="004910C9"/>
    <w:rsid w:val="0049407B"/>
    <w:rsid w:val="00496205"/>
    <w:rsid w:val="004A115E"/>
    <w:rsid w:val="004A62F6"/>
    <w:rsid w:val="004B464E"/>
    <w:rsid w:val="004B7202"/>
    <w:rsid w:val="004C0448"/>
    <w:rsid w:val="004C2173"/>
    <w:rsid w:val="004C7E36"/>
    <w:rsid w:val="004D3A0A"/>
    <w:rsid w:val="004D4BFC"/>
    <w:rsid w:val="004D6CDA"/>
    <w:rsid w:val="004E05AF"/>
    <w:rsid w:val="004E293A"/>
    <w:rsid w:val="004E3573"/>
    <w:rsid w:val="004E4782"/>
    <w:rsid w:val="004F2478"/>
    <w:rsid w:val="004F3713"/>
    <w:rsid w:val="004F3772"/>
    <w:rsid w:val="004F3ABC"/>
    <w:rsid w:val="004F564C"/>
    <w:rsid w:val="00510223"/>
    <w:rsid w:val="005121ED"/>
    <w:rsid w:val="00517B3B"/>
    <w:rsid w:val="00520AD5"/>
    <w:rsid w:val="00527C60"/>
    <w:rsid w:val="00530972"/>
    <w:rsid w:val="00544ADF"/>
    <w:rsid w:val="00545C07"/>
    <w:rsid w:val="00554F4C"/>
    <w:rsid w:val="00560506"/>
    <w:rsid w:val="00563AC2"/>
    <w:rsid w:val="00567131"/>
    <w:rsid w:val="0057366F"/>
    <w:rsid w:val="005772A8"/>
    <w:rsid w:val="005804A7"/>
    <w:rsid w:val="005958A0"/>
    <w:rsid w:val="005A0EF6"/>
    <w:rsid w:val="005A3ABF"/>
    <w:rsid w:val="005A5646"/>
    <w:rsid w:val="005A65F8"/>
    <w:rsid w:val="005B2081"/>
    <w:rsid w:val="005B2ADA"/>
    <w:rsid w:val="005B3C55"/>
    <w:rsid w:val="005B4F45"/>
    <w:rsid w:val="005B72B4"/>
    <w:rsid w:val="005B7E4F"/>
    <w:rsid w:val="005C4E32"/>
    <w:rsid w:val="005C579F"/>
    <w:rsid w:val="005D149C"/>
    <w:rsid w:val="005D2AFD"/>
    <w:rsid w:val="005E0709"/>
    <w:rsid w:val="005E47D5"/>
    <w:rsid w:val="005E628F"/>
    <w:rsid w:val="005F0158"/>
    <w:rsid w:val="005F04E7"/>
    <w:rsid w:val="005F6A26"/>
    <w:rsid w:val="00612935"/>
    <w:rsid w:val="00612E7A"/>
    <w:rsid w:val="00617356"/>
    <w:rsid w:val="00620E5C"/>
    <w:rsid w:val="00621F2C"/>
    <w:rsid w:val="00622634"/>
    <w:rsid w:val="00622705"/>
    <w:rsid w:val="00623175"/>
    <w:rsid w:val="0062447A"/>
    <w:rsid w:val="006318CA"/>
    <w:rsid w:val="00633413"/>
    <w:rsid w:val="00635F85"/>
    <w:rsid w:val="00640C34"/>
    <w:rsid w:val="00642784"/>
    <w:rsid w:val="00650C91"/>
    <w:rsid w:val="006528DA"/>
    <w:rsid w:val="006600C0"/>
    <w:rsid w:val="006636F9"/>
    <w:rsid w:val="00681766"/>
    <w:rsid w:val="006819A9"/>
    <w:rsid w:val="006904EA"/>
    <w:rsid w:val="00690ED4"/>
    <w:rsid w:val="006971B2"/>
    <w:rsid w:val="006A3E13"/>
    <w:rsid w:val="006A52D3"/>
    <w:rsid w:val="006B1571"/>
    <w:rsid w:val="006B2349"/>
    <w:rsid w:val="006B44C7"/>
    <w:rsid w:val="006C233A"/>
    <w:rsid w:val="006C43BC"/>
    <w:rsid w:val="006C7E5C"/>
    <w:rsid w:val="006D5D30"/>
    <w:rsid w:val="006E04C9"/>
    <w:rsid w:val="006E2E9C"/>
    <w:rsid w:val="006E38B2"/>
    <w:rsid w:val="00701C61"/>
    <w:rsid w:val="00701DED"/>
    <w:rsid w:val="00707640"/>
    <w:rsid w:val="0071312B"/>
    <w:rsid w:val="00715453"/>
    <w:rsid w:val="00717E2E"/>
    <w:rsid w:val="0072169F"/>
    <w:rsid w:val="00724ACE"/>
    <w:rsid w:val="00727707"/>
    <w:rsid w:val="007326E7"/>
    <w:rsid w:val="0074512E"/>
    <w:rsid w:val="00751799"/>
    <w:rsid w:val="00753502"/>
    <w:rsid w:val="00762063"/>
    <w:rsid w:val="00763D6E"/>
    <w:rsid w:val="0076522A"/>
    <w:rsid w:val="00767B3E"/>
    <w:rsid w:val="00776E58"/>
    <w:rsid w:val="00797C34"/>
    <w:rsid w:val="007A055A"/>
    <w:rsid w:val="007B0B2F"/>
    <w:rsid w:val="007B241F"/>
    <w:rsid w:val="007B650A"/>
    <w:rsid w:val="007C19C4"/>
    <w:rsid w:val="007D1A82"/>
    <w:rsid w:val="007D606D"/>
    <w:rsid w:val="007E0021"/>
    <w:rsid w:val="007E59B1"/>
    <w:rsid w:val="007E6408"/>
    <w:rsid w:val="007E7A16"/>
    <w:rsid w:val="007F7F25"/>
    <w:rsid w:val="00805E34"/>
    <w:rsid w:val="00811021"/>
    <w:rsid w:val="00812157"/>
    <w:rsid w:val="00816761"/>
    <w:rsid w:val="00823D0D"/>
    <w:rsid w:val="008259ED"/>
    <w:rsid w:val="00832C4C"/>
    <w:rsid w:val="00836DCE"/>
    <w:rsid w:val="00837C52"/>
    <w:rsid w:val="008423A3"/>
    <w:rsid w:val="00846116"/>
    <w:rsid w:val="00850285"/>
    <w:rsid w:val="00850FB7"/>
    <w:rsid w:val="00855915"/>
    <w:rsid w:val="00855FC6"/>
    <w:rsid w:val="008624DC"/>
    <w:rsid w:val="008649DF"/>
    <w:rsid w:val="008656F7"/>
    <w:rsid w:val="00874885"/>
    <w:rsid w:val="008818E8"/>
    <w:rsid w:val="00882159"/>
    <w:rsid w:val="00885F99"/>
    <w:rsid w:val="00886455"/>
    <w:rsid w:val="008910ED"/>
    <w:rsid w:val="00891EB7"/>
    <w:rsid w:val="00892E95"/>
    <w:rsid w:val="00896D53"/>
    <w:rsid w:val="008A205F"/>
    <w:rsid w:val="008B4748"/>
    <w:rsid w:val="008B5250"/>
    <w:rsid w:val="008B55F3"/>
    <w:rsid w:val="008C41A4"/>
    <w:rsid w:val="008C59F9"/>
    <w:rsid w:val="008D0ABD"/>
    <w:rsid w:val="008D7494"/>
    <w:rsid w:val="008E7F28"/>
    <w:rsid w:val="008F4D92"/>
    <w:rsid w:val="008F72F3"/>
    <w:rsid w:val="00906ECB"/>
    <w:rsid w:val="00916C35"/>
    <w:rsid w:val="00920269"/>
    <w:rsid w:val="00920EC7"/>
    <w:rsid w:val="00926CF8"/>
    <w:rsid w:val="00927935"/>
    <w:rsid w:val="00927F11"/>
    <w:rsid w:val="00930675"/>
    <w:rsid w:val="00930ADA"/>
    <w:rsid w:val="00936F98"/>
    <w:rsid w:val="009401E5"/>
    <w:rsid w:val="0094175A"/>
    <w:rsid w:val="00941FF2"/>
    <w:rsid w:val="00950ABF"/>
    <w:rsid w:val="009536CD"/>
    <w:rsid w:val="009539AB"/>
    <w:rsid w:val="00954E2A"/>
    <w:rsid w:val="00956E0A"/>
    <w:rsid w:val="00964644"/>
    <w:rsid w:val="009652E6"/>
    <w:rsid w:val="00967D81"/>
    <w:rsid w:val="00970CE4"/>
    <w:rsid w:val="00973534"/>
    <w:rsid w:val="009769DC"/>
    <w:rsid w:val="00976F8D"/>
    <w:rsid w:val="00976F97"/>
    <w:rsid w:val="00980F74"/>
    <w:rsid w:val="00981C75"/>
    <w:rsid w:val="00982987"/>
    <w:rsid w:val="00984302"/>
    <w:rsid w:val="00984612"/>
    <w:rsid w:val="00984F1E"/>
    <w:rsid w:val="00990C51"/>
    <w:rsid w:val="00993C7E"/>
    <w:rsid w:val="009A1CF6"/>
    <w:rsid w:val="009A35D0"/>
    <w:rsid w:val="009B09FB"/>
    <w:rsid w:val="009B1272"/>
    <w:rsid w:val="009B7353"/>
    <w:rsid w:val="009C1614"/>
    <w:rsid w:val="009C7CA7"/>
    <w:rsid w:val="009F50B1"/>
    <w:rsid w:val="00A027E7"/>
    <w:rsid w:val="00A10BE0"/>
    <w:rsid w:val="00A131A4"/>
    <w:rsid w:val="00A14DCC"/>
    <w:rsid w:val="00A27319"/>
    <w:rsid w:val="00A30333"/>
    <w:rsid w:val="00A32E30"/>
    <w:rsid w:val="00A3325E"/>
    <w:rsid w:val="00A348B0"/>
    <w:rsid w:val="00A3756C"/>
    <w:rsid w:val="00A37C4A"/>
    <w:rsid w:val="00A472EE"/>
    <w:rsid w:val="00A54BA0"/>
    <w:rsid w:val="00A55E78"/>
    <w:rsid w:val="00A618A1"/>
    <w:rsid w:val="00A6534F"/>
    <w:rsid w:val="00A678E5"/>
    <w:rsid w:val="00A7203C"/>
    <w:rsid w:val="00A8128B"/>
    <w:rsid w:val="00A93511"/>
    <w:rsid w:val="00A938BA"/>
    <w:rsid w:val="00AA3EAA"/>
    <w:rsid w:val="00AA4168"/>
    <w:rsid w:val="00AA4ADF"/>
    <w:rsid w:val="00AB1BB8"/>
    <w:rsid w:val="00AC3F66"/>
    <w:rsid w:val="00AC5FCC"/>
    <w:rsid w:val="00AD0160"/>
    <w:rsid w:val="00AD096B"/>
    <w:rsid w:val="00AD1596"/>
    <w:rsid w:val="00AD1696"/>
    <w:rsid w:val="00AD42ED"/>
    <w:rsid w:val="00AD782F"/>
    <w:rsid w:val="00AE0EDA"/>
    <w:rsid w:val="00AE7DBF"/>
    <w:rsid w:val="00AF1C8B"/>
    <w:rsid w:val="00AF4419"/>
    <w:rsid w:val="00AF55DD"/>
    <w:rsid w:val="00AF5956"/>
    <w:rsid w:val="00B05AA5"/>
    <w:rsid w:val="00B10581"/>
    <w:rsid w:val="00B10C74"/>
    <w:rsid w:val="00B13162"/>
    <w:rsid w:val="00B16B4A"/>
    <w:rsid w:val="00B209AE"/>
    <w:rsid w:val="00B2334A"/>
    <w:rsid w:val="00B27F76"/>
    <w:rsid w:val="00B30DC2"/>
    <w:rsid w:val="00B32C16"/>
    <w:rsid w:val="00B33327"/>
    <w:rsid w:val="00B33E64"/>
    <w:rsid w:val="00B35E77"/>
    <w:rsid w:val="00B36F67"/>
    <w:rsid w:val="00B5014A"/>
    <w:rsid w:val="00B53569"/>
    <w:rsid w:val="00B53575"/>
    <w:rsid w:val="00B55A61"/>
    <w:rsid w:val="00B60849"/>
    <w:rsid w:val="00B64603"/>
    <w:rsid w:val="00B67465"/>
    <w:rsid w:val="00B7272E"/>
    <w:rsid w:val="00B754D3"/>
    <w:rsid w:val="00B766E0"/>
    <w:rsid w:val="00B8112A"/>
    <w:rsid w:val="00B837A8"/>
    <w:rsid w:val="00B83959"/>
    <w:rsid w:val="00B97A04"/>
    <w:rsid w:val="00BA3FC6"/>
    <w:rsid w:val="00BA44F1"/>
    <w:rsid w:val="00BA777B"/>
    <w:rsid w:val="00BB4A55"/>
    <w:rsid w:val="00BB7A9C"/>
    <w:rsid w:val="00BB7F63"/>
    <w:rsid w:val="00BC3EEA"/>
    <w:rsid w:val="00BC43B9"/>
    <w:rsid w:val="00BC7123"/>
    <w:rsid w:val="00BD1262"/>
    <w:rsid w:val="00BE3DC0"/>
    <w:rsid w:val="00BE4641"/>
    <w:rsid w:val="00BF3122"/>
    <w:rsid w:val="00BF33FA"/>
    <w:rsid w:val="00BF54FD"/>
    <w:rsid w:val="00BF5A3E"/>
    <w:rsid w:val="00BF7398"/>
    <w:rsid w:val="00C01D35"/>
    <w:rsid w:val="00C05F21"/>
    <w:rsid w:val="00C07313"/>
    <w:rsid w:val="00C129DD"/>
    <w:rsid w:val="00C33EB9"/>
    <w:rsid w:val="00C35975"/>
    <w:rsid w:val="00C4214F"/>
    <w:rsid w:val="00C4217C"/>
    <w:rsid w:val="00C42463"/>
    <w:rsid w:val="00C42D34"/>
    <w:rsid w:val="00C464EB"/>
    <w:rsid w:val="00C51EAE"/>
    <w:rsid w:val="00C528E5"/>
    <w:rsid w:val="00C54BE5"/>
    <w:rsid w:val="00C65BD1"/>
    <w:rsid w:val="00C74875"/>
    <w:rsid w:val="00C80E17"/>
    <w:rsid w:val="00C83EDB"/>
    <w:rsid w:val="00C92171"/>
    <w:rsid w:val="00CA1A0D"/>
    <w:rsid w:val="00CA3FF3"/>
    <w:rsid w:val="00CA6501"/>
    <w:rsid w:val="00CB03FF"/>
    <w:rsid w:val="00CB1013"/>
    <w:rsid w:val="00CB2D3D"/>
    <w:rsid w:val="00CB51BF"/>
    <w:rsid w:val="00CB6967"/>
    <w:rsid w:val="00CB6CA0"/>
    <w:rsid w:val="00CC137A"/>
    <w:rsid w:val="00CC179A"/>
    <w:rsid w:val="00CC32DD"/>
    <w:rsid w:val="00CC58B3"/>
    <w:rsid w:val="00CD706B"/>
    <w:rsid w:val="00CE17A3"/>
    <w:rsid w:val="00CE1A19"/>
    <w:rsid w:val="00CE3BC4"/>
    <w:rsid w:val="00CE7CEF"/>
    <w:rsid w:val="00CF07A7"/>
    <w:rsid w:val="00D01A08"/>
    <w:rsid w:val="00D0369A"/>
    <w:rsid w:val="00D05A0D"/>
    <w:rsid w:val="00D07144"/>
    <w:rsid w:val="00D12528"/>
    <w:rsid w:val="00D16AA9"/>
    <w:rsid w:val="00D24679"/>
    <w:rsid w:val="00D2522E"/>
    <w:rsid w:val="00D30265"/>
    <w:rsid w:val="00D31685"/>
    <w:rsid w:val="00D437D3"/>
    <w:rsid w:val="00D44088"/>
    <w:rsid w:val="00D44D7C"/>
    <w:rsid w:val="00D50099"/>
    <w:rsid w:val="00D5738E"/>
    <w:rsid w:val="00D60C8F"/>
    <w:rsid w:val="00D64642"/>
    <w:rsid w:val="00D65F83"/>
    <w:rsid w:val="00D710A9"/>
    <w:rsid w:val="00D720FA"/>
    <w:rsid w:val="00D76239"/>
    <w:rsid w:val="00D76BE4"/>
    <w:rsid w:val="00D8381C"/>
    <w:rsid w:val="00D83CE3"/>
    <w:rsid w:val="00D87049"/>
    <w:rsid w:val="00D877F0"/>
    <w:rsid w:val="00D92740"/>
    <w:rsid w:val="00D93CDA"/>
    <w:rsid w:val="00DB3241"/>
    <w:rsid w:val="00DB363B"/>
    <w:rsid w:val="00DB4C18"/>
    <w:rsid w:val="00DB723A"/>
    <w:rsid w:val="00DC0AE0"/>
    <w:rsid w:val="00DC6317"/>
    <w:rsid w:val="00DC6A3C"/>
    <w:rsid w:val="00DE5241"/>
    <w:rsid w:val="00DE6D8F"/>
    <w:rsid w:val="00DF297C"/>
    <w:rsid w:val="00DF3911"/>
    <w:rsid w:val="00E03231"/>
    <w:rsid w:val="00E07990"/>
    <w:rsid w:val="00E141C2"/>
    <w:rsid w:val="00E14E26"/>
    <w:rsid w:val="00E24164"/>
    <w:rsid w:val="00E27ADD"/>
    <w:rsid w:val="00E303BB"/>
    <w:rsid w:val="00E33257"/>
    <w:rsid w:val="00E36F71"/>
    <w:rsid w:val="00E42CB6"/>
    <w:rsid w:val="00E42F7D"/>
    <w:rsid w:val="00E43400"/>
    <w:rsid w:val="00E527BD"/>
    <w:rsid w:val="00E5640C"/>
    <w:rsid w:val="00E61503"/>
    <w:rsid w:val="00E64BD1"/>
    <w:rsid w:val="00E65EEC"/>
    <w:rsid w:val="00E65FB2"/>
    <w:rsid w:val="00E675C6"/>
    <w:rsid w:val="00E71C28"/>
    <w:rsid w:val="00E83D0E"/>
    <w:rsid w:val="00E93604"/>
    <w:rsid w:val="00EA3B3A"/>
    <w:rsid w:val="00EC3EF0"/>
    <w:rsid w:val="00ED24C7"/>
    <w:rsid w:val="00ED3FC7"/>
    <w:rsid w:val="00ED492F"/>
    <w:rsid w:val="00EE11AF"/>
    <w:rsid w:val="00EE5DF8"/>
    <w:rsid w:val="00EF2635"/>
    <w:rsid w:val="00EF368D"/>
    <w:rsid w:val="00EF38D5"/>
    <w:rsid w:val="00F06A13"/>
    <w:rsid w:val="00F1198E"/>
    <w:rsid w:val="00F12077"/>
    <w:rsid w:val="00F12717"/>
    <w:rsid w:val="00F3758D"/>
    <w:rsid w:val="00F42CF7"/>
    <w:rsid w:val="00F435C5"/>
    <w:rsid w:val="00F459ED"/>
    <w:rsid w:val="00F47EFF"/>
    <w:rsid w:val="00F51836"/>
    <w:rsid w:val="00F531A8"/>
    <w:rsid w:val="00F7200E"/>
    <w:rsid w:val="00F74978"/>
    <w:rsid w:val="00F81250"/>
    <w:rsid w:val="00F93A50"/>
    <w:rsid w:val="00F962A3"/>
    <w:rsid w:val="00F96DE9"/>
    <w:rsid w:val="00FA5BBB"/>
    <w:rsid w:val="00FA72EF"/>
    <w:rsid w:val="00FB324E"/>
    <w:rsid w:val="00FB4029"/>
    <w:rsid w:val="00FB7824"/>
    <w:rsid w:val="00FC19DF"/>
    <w:rsid w:val="00FC28DA"/>
    <w:rsid w:val="00FD3D78"/>
    <w:rsid w:val="00FD5C97"/>
    <w:rsid w:val="00FD643C"/>
    <w:rsid w:val="00FE4056"/>
    <w:rsid w:val="00FE7117"/>
    <w:rsid w:val="00FF7EBF"/>
    <w:rsid w:val="01D114BC"/>
    <w:rsid w:val="1A59177F"/>
    <w:rsid w:val="1B7CB62C"/>
    <w:rsid w:val="20EF37A2"/>
    <w:rsid w:val="34F8347D"/>
    <w:rsid w:val="60FD0F93"/>
    <w:rsid w:val="6146A2D9"/>
    <w:rsid w:val="6C1596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F72D00"/>
  <w15:docId w15:val="{08F2260C-C5E7-46C7-865D-B5571C3C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33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CC137A"/>
    <w:pPr>
      <w:keepLines/>
      <w:spacing w:line="240" w:lineRule="atLeast"/>
      <w:jc w:val="center"/>
    </w:pPr>
    <w:rPr>
      <w:sz w:val="22"/>
    </w:rPr>
  </w:style>
  <w:style w:type="paragraph" w:customStyle="1" w:styleId="WP9BodyTex">
    <w:name w:val="WP9_Body Tex"/>
    <w:basedOn w:val="Normal"/>
    <w:rsid w:val="00964644"/>
    <w:pPr>
      <w:widowControl w:val="0"/>
      <w:spacing w:line="480" w:lineRule="auto"/>
    </w:pPr>
    <w:rPr>
      <w:rFonts w:ascii="Verdana" w:hAnsi="Verdana"/>
      <w:b/>
      <w:bCs/>
      <w:sz w:val="24"/>
      <w:szCs w:val="24"/>
    </w:rPr>
  </w:style>
  <w:style w:type="paragraph" w:styleId="BodyText">
    <w:name w:val="Body Text"/>
    <w:basedOn w:val="Normal"/>
    <w:rsid w:val="00A30333"/>
    <w:rPr>
      <w:szCs w:val="24"/>
    </w:rPr>
  </w:style>
  <w:style w:type="paragraph" w:styleId="NormalWeb">
    <w:name w:val="Normal (Web)"/>
    <w:basedOn w:val="Normal"/>
    <w:rsid w:val="000E35AF"/>
    <w:pPr>
      <w:autoSpaceDE/>
      <w:autoSpaceDN/>
      <w:adjustRightInd/>
      <w:spacing w:before="100" w:beforeAutospacing="1" w:after="100" w:afterAutospacing="1" w:line="300" w:lineRule="atLeast"/>
    </w:pPr>
    <w:rPr>
      <w:rFonts w:ascii="Verdana" w:hAnsi="Verdana"/>
      <w:color w:val="000000"/>
    </w:rPr>
  </w:style>
  <w:style w:type="paragraph" w:styleId="BodyTextIndent">
    <w:name w:val="Body Text Indent"/>
    <w:basedOn w:val="Normal"/>
    <w:rsid w:val="00CB2D3D"/>
    <w:pPr>
      <w:spacing w:after="120"/>
      <w:ind w:left="360"/>
    </w:pPr>
  </w:style>
  <w:style w:type="paragraph" w:styleId="Header">
    <w:name w:val="header"/>
    <w:basedOn w:val="Normal"/>
    <w:rsid w:val="00984302"/>
    <w:pPr>
      <w:widowControl w:val="0"/>
      <w:tabs>
        <w:tab w:val="center" w:pos="4320"/>
        <w:tab w:val="right" w:pos="8640"/>
      </w:tabs>
    </w:pPr>
    <w:rPr>
      <w:rFonts w:ascii="Times New Roman" w:hAnsi="Times New Roman"/>
      <w:szCs w:val="24"/>
    </w:rPr>
  </w:style>
  <w:style w:type="paragraph" w:styleId="Footer">
    <w:name w:val="footer"/>
    <w:basedOn w:val="Normal"/>
    <w:rsid w:val="002C726A"/>
    <w:pPr>
      <w:tabs>
        <w:tab w:val="center" w:pos="4320"/>
        <w:tab w:val="right" w:pos="8640"/>
      </w:tabs>
    </w:pPr>
  </w:style>
  <w:style w:type="character" w:styleId="PageNumber">
    <w:name w:val="page number"/>
    <w:basedOn w:val="DefaultParagraphFont"/>
    <w:rsid w:val="002C726A"/>
  </w:style>
  <w:style w:type="table" w:styleId="TableGrid">
    <w:name w:val="Table Grid"/>
    <w:basedOn w:val="TableNormal"/>
    <w:rsid w:val="0085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DA"/>
    <w:rPr>
      <w:rFonts w:ascii="Tahoma" w:hAnsi="Tahoma" w:cs="Tahoma"/>
      <w:sz w:val="16"/>
      <w:szCs w:val="16"/>
    </w:rPr>
  </w:style>
  <w:style w:type="paragraph" w:styleId="HTMLPreformatted">
    <w:name w:val="HTML Preformatted"/>
    <w:basedOn w:val="Normal"/>
    <w:rsid w:val="00E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basedOn w:val="DefaultParagraphFont"/>
    <w:uiPriority w:val="99"/>
    <w:rsid w:val="00FE4056"/>
    <w:rPr>
      <w:sz w:val="16"/>
      <w:szCs w:val="16"/>
    </w:rPr>
  </w:style>
  <w:style w:type="character" w:styleId="Hyperlink">
    <w:name w:val="Hyperlink"/>
    <w:basedOn w:val="DefaultParagraphFont"/>
    <w:uiPriority w:val="99"/>
    <w:unhideWhenUsed/>
    <w:rsid w:val="00E33257"/>
    <w:rPr>
      <w:color w:val="0000FF" w:themeColor="hyperlink"/>
      <w:u w:val="single"/>
    </w:rPr>
  </w:style>
  <w:style w:type="paragraph" w:styleId="CommentText">
    <w:name w:val="annotation text"/>
    <w:basedOn w:val="Normal"/>
    <w:link w:val="CommentTextChar"/>
    <w:uiPriority w:val="99"/>
    <w:unhideWhenUsed/>
    <w:rsid w:val="008624DC"/>
    <w:pPr>
      <w:autoSpaceDE/>
      <w:autoSpaceDN/>
      <w:adjustRightInd/>
    </w:pPr>
    <w:rPr>
      <w:rFonts w:ascii="Times New Roman" w:eastAsia="Calibri" w:hAnsi="Times New Roman"/>
    </w:rPr>
  </w:style>
  <w:style w:type="character" w:customStyle="1" w:styleId="CommentTextChar">
    <w:name w:val="Comment Text Char"/>
    <w:basedOn w:val="DefaultParagraphFont"/>
    <w:link w:val="CommentText"/>
    <w:uiPriority w:val="99"/>
    <w:rsid w:val="008624DC"/>
    <w:rPr>
      <w:rFonts w:eastAsia="Calibri"/>
    </w:rPr>
  </w:style>
  <w:style w:type="paragraph" w:customStyle="1" w:styleId="m-4824437483153403386msocommenttext">
    <w:name w:val="m_-4824437483153403386msocommenttext"/>
    <w:basedOn w:val="Normal"/>
    <w:rsid w:val="008624DC"/>
    <w:pPr>
      <w:autoSpaceDE/>
      <w:autoSpaceDN/>
      <w:adjustRightInd/>
      <w:spacing w:before="100" w:beforeAutospacing="1" w:after="100" w:afterAutospacing="1"/>
    </w:pPr>
    <w:rPr>
      <w:rFonts w:ascii="Times New Roman" w:hAnsi="Times New Roman"/>
      <w:sz w:val="24"/>
      <w:szCs w:val="24"/>
    </w:rPr>
  </w:style>
  <w:style w:type="character" w:styleId="Mention">
    <w:name w:val="Mention"/>
    <w:basedOn w:val="DefaultParagraphFont"/>
    <w:uiPriority w:val="99"/>
    <w:unhideWhenUsed/>
    <w:rsid w:val="008624DC"/>
    <w:rPr>
      <w:color w:val="2B579A"/>
      <w:shd w:val="clear" w:color="auto" w:fill="E1DFDD"/>
    </w:rPr>
  </w:style>
  <w:style w:type="paragraph" w:styleId="Revision">
    <w:name w:val="Revision"/>
    <w:hidden/>
    <w:uiPriority w:val="99"/>
    <w:semiHidden/>
    <w:rsid w:val="009C1614"/>
    <w:rPr>
      <w:rFonts w:ascii="Courier 10cpi" w:hAnsi="Courier 10cpi"/>
    </w:rPr>
  </w:style>
  <w:style w:type="paragraph" w:styleId="CommentSubject">
    <w:name w:val="annotation subject"/>
    <w:basedOn w:val="CommentText"/>
    <w:next w:val="CommentText"/>
    <w:link w:val="CommentSubjectChar"/>
    <w:semiHidden/>
    <w:unhideWhenUsed/>
    <w:rsid w:val="00BA777B"/>
    <w:pPr>
      <w:autoSpaceDE w:val="0"/>
      <w:autoSpaceDN w:val="0"/>
      <w:adjustRightInd w:val="0"/>
    </w:pPr>
    <w:rPr>
      <w:rFonts w:ascii="Courier 10cpi" w:eastAsia="Times New Roman" w:hAnsi="Courier 10cpi"/>
      <w:b/>
      <w:bCs/>
    </w:rPr>
  </w:style>
  <w:style w:type="character" w:customStyle="1" w:styleId="CommentSubjectChar">
    <w:name w:val="Comment Subject Char"/>
    <w:basedOn w:val="CommentTextChar"/>
    <w:link w:val="CommentSubject"/>
    <w:semiHidden/>
    <w:rsid w:val="00BA777B"/>
    <w:rPr>
      <w:rFonts w:ascii="Courier 10cpi" w:eastAsia="Calibri" w:hAnsi="Courier 10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chhstp/budget-funding/hiv-viral-hepatitis-stds-tb-pacific-islands.htm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info.gov/public/do/PRAMain" TargetMode="External" /><Relationship Id="rId9" Type="http://schemas.openxmlformats.org/officeDocument/2006/relationships/hyperlink" Target="https://www.cdc.gov/nchhstp/budget-funding/hiv-hip-hd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5AC458D9419D41AD9BA1E1041AF5DD" ma:contentTypeVersion="3" ma:contentTypeDescription="Create a new document." ma:contentTypeScope="" ma:versionID="cbd473ca7c22835101e89e0cbf8ab53f">
  <xsd:schema xmlns:xsd="http://www.w3.org/2001/XMLSchema" xmlns:xs="http://www.w3.org/2001/XMLSchema" xmlns:p="http://schemas.microsoft.com/office/2006/metadata/properties" xmlns:ns2="8a947cba-317e-4106-b7dd-d5388d2bab83" targetNamespace="http://schemas.microsoft.com/office/2006/metadata/properties" ma:root="true" ma:fieldsID="6aa7c10900b22e2cd6fafa6de6044002" ns2:_="">
    <xsd:import namespace="8a947cba-317e-4106-b7dd-d5388d2bab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47cba-317e-4106-b7dd-d5388d2ba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61E42-505D-4FD8-A389-794D2073E4E4}">
  <ds:schemaRefs>
    <ds:schemaRef ds:uri="http://schemas.openxmlformats.org/officeDocument/2006/bibliography"/>
  </ds:schemaRefs>
</ds:datastoreItem>
</file>

<file path=customXml/itemProps2.xml><?xml version="1.0" encoding="utf-8"?>
<ds:datastoreItem xmlns:ds="http://schemas.openxmlformats.org/officeDocument/2006/customXml" ds:itemID="{15C65747-01E2-4F27-9934-00935CD5E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47cba-317e-4106-b7dd-d5388d2ba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2BA48-99A7-427A-A365-316717D93A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D16451-8014-47C7-BC0B-1E65BFDBC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1625</Words>
  <Characters>9637</Characters>
  <Application>Microsoft Office Word</Application>
  <DocSecurity>0</DocSecurity>
  <Lines>301</Lines>
  <Paragraphs>111</Paragraphs>
  <ScaleCrop>false</ScaleCrop>
  <Company>CDC</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FRN Template</dc:title>
  <dc:creator>Tony richardson</dc:creator>
  <cp:lastModifiedBy>Clunis, Odion (CDC/OD/OS)</cp:lastModifiedBy>
  <cp:revision>7</cp:revision>
  <cp:lastPrinted>2007-12-13T02:15:00Z</cp:lastPrinted>
  <dcterms:created xsi:type="dcterms:W3CDTF">2026-01-12T18:09:00Z</dcterms:created>
  <dcterms:modified xsi:type="dcterms:W3CDTF">2026-02-05T13:36:00Z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0x010100B85AC458D9419D41AD9BA1E1041AF5DD</vt:lpwstr>
  </property>
  <property fmtid="{D5CDD505-2E9C-101B-9397-08002B2CF9AE}" pid="3" name="GrammarlyDocumentId">
    <vt:lpwstr>2d70c1ba-ea2a-429c-ae34-9ebf7e0a9f87</vt:lpwstr>
  </property>
  <property fmtid="{D5CDD505-2E9C-101B-9397-08002B2CF9AE}" pid="4" name="MSIP_Label_7b94a7b8-f06c-4dfe-bdcc-9b548fd58c31_ActionId">
    <vt:lpwstr>91f5c7c7-1818-4543-b467-e93c87c76ad6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2023-04-18T03:05:06Z</vt:lpwstr>
  </property>
  <property fmtid="{D5CDD505-2E9C-101B-9397-08002B2CF9AE}" pid="10" name="MSIP_Label_7b94a7b8-f06c-4dfe-bdcc-9b548fd58c31_SiteId">
    <vt:lpwstr>9ce70869-60db-44fd-abe8-d2767077fc8f</vt:lpwstr>
  </property>
</Properties>
</file>