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279A" w:rsidP="00643CC9" w14:paraId="76B3830A" w14:textId="77777777">
      <w:pPr>
        <w:jc w:val="center"/>
        <w:rPr>
          <w:rFonts w:ascii="Times New Roman" w:hAnsi="Times New Roman" w:cs="Times New Roman"/>
          <w:b/>
          <w:bCs/>
          <w:color w:val="000000"/>
          <w:kern w:val="0"/>
          <w:sz w:val="26"/>
          <w:szCs w:val="26"/>
        </w:rPr>
      </w:pPr>
    </w:p>
    <w:p w:rsidR="004A279A" w:rsidP="00643CC9" w14:paraId="0A7BA961" w14:textId="77777777">
      <w:pPr>
        <w:jc w:val="center"/>
        <w:rPr>
          <w:rFonts w:ascii="Times New Roman" w:hAnsi="Times New Roman" w:cs="Times New Roman"/>
          <w:b/>
          <w:bCs/>
          <w:color w:val="000000"/>
          <w:kern w:val="0"/>
          <w:sz w:val="26"/>
          <w:szCs w:val="26"/>
        </w:rPr>
      </w:pPr>
    </w:p>
    <w:p w:rsidR="004A279A" w:rsidP="00643CC9" w14:paraId="1DDD0F21" w14:textId="77777777">
      <w:pPr>
        <w:jc w:val="center"/>
        <w:rPr>
          <w:rFonts w:ascii="Times New Roman" w:hAnsi="Times New Roman" w:cs="Times New Roman"/>
          <w:b/>
          <w:bCs/>
          <w:color w:val="000000"/>
          <w:kern w:val="0"/>
          <w:sz w:val="26"/>
          <w:szCs w:val="26"/>
        </w:rPr>
      </w:pPr>
    </w:p>
    <w:p w:rsidR="004A279A" w:rsidP="00643CC9" w14:paraId="66A67F08" w14:textId="77777777">
      <w:pPr>
        <w:jc w:val="center"/>
        <w:rPr>
          <w:rFonts w:ascii="Times New Roman" w:hAnsi="Times New Roman" w:cs="Times New Roman"/>
          <w:b/>
          <w:bCs/>
          <w:color w:val="000000"/>
          <w:kern w:val="0"/>
          <w:sz w:val="26"/>
          <w:szCs w:val="26"/>
        </w:rPr>
      </w:pPr>
    </w:p>
    <w:p w:rsidR="004A279A" w:rsidP="00643CC9" w14:paraId="4B155DB9" w14:textId="77777777">
      <w:pPr>
        <w:jc w:val="center"/>
        <w:rPr>
          <w:rFonts w:ascii="Times New Roman" w:hAnsi="Times New Roman" w:cs="Times New Roman"/>
          <w:b/>
          <w:bCs/>
          <w:color w:val="000000"/>
          <w:kern w:val="0"/>
          <w:sz w:val="26"/>
          <w:szCs w:val="26"/>
        </w:rPr>
      </w:pPr>
    </w:p>
    <w:p w:rsidR="004A279A" w:rsidP="00643CC9" w14:paraId="1977BC45" w14:textId="77777777">
      <w:pPr>
        <w:jc w:val="center"/>
        <w:rPr>
          <w:rFonts w:ascii="Times New Roman" w:hAnsi="Times New Roman" w:cs="Times New Roman"/>
          <w:b/>
          <w:bCs/>
          <w:color w:val="000000"/>
          <w:kern w:val="0"/>
          <w:sz w:val="26"/>
          <w:szCs w:val="26"/>
        </w:rPr>
      </w:pPr>
    </w:p>
    <w:p w:rsidR="004A279A" w:rsidP="00643CC9" w14:paraId="07913B40" w14:textId="77777777">
      <w:pPr>
        <w:jc w:val="center"/>
        <w:rPr>
          <w:rFonts w:ascii="Times New Roman" w:hAnsi="Times New Roman" w:cs="Times New Roman"/>
          <w:b/>
          <w:bCs/>
          <w:color w:val="000000"/>
          <w:kern w:val="0"/>
          <w:sz w:val="26"/>
          <w:szCs w:val="26"/>
        </w:rPr>
      </w:pPr>
    </w:p>
    <w:p w:rsidR="004A279A" w:rsidP="00643CC9" w14:paraId="6D64224E" w14:textId="77777777">
      <w:pPr>
        <w:jc w:val="center"/>
        <w:rPr>
          <w:rFonts w:ascii="Times New Roman" w:hAnsi="Times New Roman" w:cs="Times New Roman"/>
          <w:b/>
          <w:bCs/>
          <w:color w:val="000000"/>
          <w:kern w:val="0"/>
          <w:sz w:val="26"/>
          <w:szCs w:val="26"/>
        </w:rPr>
      </w:pPr>
    </w:p>
    <w:p w:rsidR="00EA2219" w:rsidRPr="0091674E" w:rsidP="00643CC9" w14:paraId="63762DBF" w14:textId="699AA977">
      <w:pPr>
        <w:jc w:val="center"/>
        <w:rPr>
          <w:rFonts w:ascii="Times New Roman" w:hAnsi="Times New Roman" w:cs="Times New Roman"/>
          <w:b/>
          <w:bCs/>
          <w:color w:val="000000"/>
          <w:kern w:val="0"/>
          <w:sz w:val="26"/>
          <w:szCs w:val="26"/>
        </w:rPr>
      </w:pPr>
      <w:r w:rsidRPr="0091674E">
        <w:rPr>
          <w:rFonts w:ascii="Times New Roman" w:hAnsi="Times New Roman" w:cs="Times New Roman"/>
          <w:b/>
          <w:bCs/>
          <w:color w:val="000000"/>
          <w:kern w:val="0"/>
          <w:sz w:val="26"/>
          <w:szCs w:val="26"/>
        </w:rPr>
        <w:t>Survey Operations Plan</w:t>
      </w:r>
      <w:r w:rsidRPr="0091674E" w:rsidR="00643CC9">
        <w:rPr>
          <w:rFonts w:ascii="Times New Roman" w:hAnsi="Times New Roman" w:cs="Times New Roman"/>
          <w:b/>
          <w:bCs/>
          <w:color w:val="000000"/>
          <w:kern w:val="0"/>
          <w:sz w:val="26"/>
          <w:szCs w:val="26"/>
        </w:rPr>
        <w:t xml:space="preserve"> f</w:t>
      </w:r>
      <w:r w:rsidRPr="0091674E">
        <w:rPr>
          <w:rFonts w:ascii="Times New Roman" w:hAnsi="Times New Roman" w:cs="Times New Roman"/>
          <w:b/>
          <w:bCs/>
          <w:color w:val="000000"/>
          <w:kern w:val="0"/>
          <w:sz w:val="26"/>
          <w:szCs w:val="26"/>
        </w:rPr>
        <w:t>or the</w:t>
      </w:r>
    </w:p>
    <w:p w:rsidR="00EA2219" w:rsidP="007F30BB" w14:paraId="77D13610" w14:textId="5E960762">
      <w:pPr>
        <w:jc w:val="center"/>
        <w:rPr>
          <w:rFonts w:ascii="Times New Roman" w:hAnsi="Times New Roman" w:cs="Times New Roman"/>
          <w:b/>
          <w:bCs/>
          <w:color w:val="000000"/>
          <w:kern w:val="0"/>
          <w:sz w:val="26"/>
          <w:szCs w:val="26"/>
        </w:rPr>
      </w:pPr>
      <w:r w:rsidRPr="0091674E">
        <w:rPr>
          <w:rFonts w:ascii="Times New Roman" w:hAnsi="Times New Roman" w:cs="Times New Roman"/>
          <w:b/>
          <w:bCs/>
          <w:color w:val="000000"/>
          <w:kern w:val="0"/>
          <w:sz w:val="26"/>
          <w:szCs w:val="26"/>
        </w:rPr>
        <w:t xml:space="preserve">Annual </w:t>
      </w:r>
      <w:r w:rsidRPr="0091674E" w:rsidR="00AC033B">
        <w:rPr>
          <w:rFonts w:ascii="Times New Roman" w:hAnsi="Times New Roman" w:cs="Times New Roman"/>
          <w:b/>
          <w:bCs/>
          <w:color w:val="000000"/>
          <w:kern w:val="0"/>
          <w:sz w:val="26"/>
          <w:szCs w:val="26"/>
        </w:rPr>
        <w:t>Business Survey (ABS)</w:t>
      </w:r>
      <w:r w:rsidRPr="0091674E" w:rsidR="00643CC9">
        <w:rPr>
          <w:rFonts w:ascii="Times New Roman" w:hAnsi="Times New Roman" w:cs="Times New Roman"/>
          <w:b/>
          <w:bCs/>
          <w:color w:val="000000"/>
          <w:kern w:val="0"/>
          <w:sz w:val="26"/>
          <w:szCs w:val="26"/>
        </w:rPr>
        <w:t xml:space="preserve"> Reference </w:t>
      </w:r>
      <w:r w:rsidR="0003784A">
        <w:rPr>
          <w:rFonts w:ascii="Times New Roman" w:hAnsi="Times New Roman" w:cs="Times New Roman"/>
          <w:b/>
          <w:bCs/>
          <w:color w:val="000000"/>
          <w:kern w:val="0"/>
          <w:sz w:val="26"/>
          <w:szCs w:val="26"/>
        </w:rPr>
        <w:t>Y</w:t>
      </w:r>
      <w:r w:rsidRPr="0091674E" w:rsidR="00643CC9">
        <w:rPr>
          <w:rFonts w:ascii="Times New Roman" w:hAnsi="Times New Roman" w:cs="Times New Roman"/>
          <w:b/>
          <w:bCs/>
          <w:color w:val="000000"/>
          <w:kern w:val="0"/>
          <w:sz w:val="26"/>
          <w:szCs w:val="26"/>
        </w:rPr>
        <w:t>ear 2025</w:t>
      </w:r>
    </w:p>
    <w:p w:rsidR="00BE4455" w:rsidP="007F30BB" w14:paraId="2DDCD8A7" w14:textId="77777777">
      <w:pPr>
        <w:jc w:val="center"/>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 xml:space="preserve">Draft </w:t>
      </w:r>
    </w:p>
    <w:p w:rsidR="00BE4455" w:rsidRPr="0091674E" w:rsidP="007F30BB" w14:paraId="6F5DE630" w14:textId="7BFCD74E">
      <w:pPr>
        <w:jc w:val="center"/>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January 9, 2026</w:t>
      </w:r>
    </w:p>
    <w:p w:rsidR="001C13EE" w14:paraId="27141212" w14:textId="77777777">
      <w:pPr>
        <w:rPr>
          <w:rFonts w:ascii="Times New Roman" w:hAnsi="Times New Roman" w:cs="Times New Roman"/>
          <w:color w:val="000000"/>
          <w:kern w:val="0"/>
          <w:sz w:val="26"/>
          <w:szCs w:val="26"/>
        </w:rPr>
      </w:pPr>
    </w:p>
    <w:p w:rsidR="004A279A" w14:paraId="55CCE532" w14:textId="77777777">
      <w:pPr>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br w:type="page"/>
      </w:r>
    </w:p>
    <w:p w:rsidR="00B55AF7" w:rsidRPr="004A279A" w:rsidP="004A279A" w14:paraId="1C5D105D" w14:textId="145D2E7B">
      <w:pPr>
        <w:jc w:val="center"/>
        <w:rPr>
          <w:rFonts w:ascii="Times New Roman" w:hAnsi="Times New Roman" w:cs="Times New Roman"/>
          <w:color w:val="000000"/>
          <w:kern w:val="0"/>
          <w:sz w:val="26"/>
          <w:szCs w:val="26"/>
        </w:rPr>
      </w:pPr>
      <w:r w:rsidRPr="004A279A">
        <w:rPr>
          <w:rFonts w:ascii="Times New Roman" w:hAnsi="Times New Roman" w:cs="Times New Roman"/>
          <w:color w:val="000000"/>
          <w:kern w:val="0"/>
          <w:sz w:val="26"/>
          <w:szCs w:val="26"/>
        </w:rPr>
        <w:t>Table of Contents</w:t>
      </w:r>
    </w:p>
    <w:p w:rsidR="00FD750A" w14:paraId="42DA6941" w14:textId="201202AB">
      <w:pPr>
        <w:pStyle w:val="TOC1"/>
        <w:tabs>
          <w:tab w:val="right" w:leader="dot" w:pos="9350"/>
        </w:tabs>
        <w:rPr>
          <w:rFonts w:eastAsiaTheme="minorEastAsia"/>
          <w:noProof/>
        </w:rPr>
      </w:pPr>
      <w:r>
        <w:rPr>
          <w:rFonts w:ascii="Times New Roman" w:hAnsi="Times New Roman" w:cs="Times New Roman"/>
          <w:color w:val="000000"/>
          <w:kern w:val="0"/>
          <w:sz w:val="26"/>
          <w:szCs w:val="26"/>
        </w:rPr>
        <w:fldChar w:fldCharType="begin"/>
      </w:r>
      <w:r>
        <w:rPr>
          <w:rFonts w:ascii="Times New Roman" w:hAnsi="Times New Roman" w:cs="Times New Roman"/>
          <w:color w:val="000000"/>
          <w:kern w:val="0"/>
          <w:sz w:val="26"/>
          <w:szCs w:val="26"/>
        </w:rPr>
        <w:instrText xml:space="preserve"> TOC \o "1-3" \h \z \u </w:instrText>
      </w:r>
      <w:r>
        <w:rPr>
          <w:rFonts w:ascii="Times New Roman" w:hAnsi="Times New Roman" w:cs="Times New Roman"/>
          <w:color w:val="000000"/>
          <w:kern w:val="0"/>
          <w:sz w:val="26"/>
          <w:szCs w:val="26"/>
        </w:rPr>
        <w:fldChar w:fldCharType="separate"/>
      </w:r>
      <w:hyperlink w:anchor="_Toc209172194" w:history="1">
        <w:r w:rsidRPr="005B37E0">
          <w:rPr>
            <w:rStyle w:val="Hyperlink"/>
            <w:noProof/>
          </w:rPr>
          <w:t>Introduction</w:t>
        </w:r>
        <w:r>
          <w:rPr>
            <w:noProof/>
            <w:webHidden/>
          </w:rPr>
          <w:tab/>
        </w:r>
        <w:r>
          <w:rPr>
            <w:noProof/>
            <w:webHidden/>
          </w:rPr>
          <w:fldChar w:fldCharType="begin"/>
        </w:r>
        <w:r>
          <w:rPr>
            <w:noProof/>
            <w:webHidden/>
          </w:rPr>
          <w:instrText xml:space="preserve"> PAGEREF _Toc209172194 \h </w:instrText>
        </w:r>
        <w:r>
          <w:rPr>
            <w:noProof/>
            <w:webHidden/>
          </w:rPr>
          <w:fldChar w:fldCharType="separate"/>
        </w:r>
        <w:r>
          <w:rPr>
            <w:noProof/>
            <w:webHidden/>
          </w:rPr>
          <w:t>3</w:t>
        </w:r>
        <w:r>
          <w:rPr>
            <w:noProof/>
            <w:webHidden/>
          </w:rPr>
          <w:fldChar w:fldCharType="end"/>
        </w:r>
      </w:hyperlink>
    </w:p>
    <w:p w:rsidR="00FD750A" w14:paraId="5004A872" w14:textId="22441E22">
      <w:pPr>
        <w:pStyle w:val="TOC2"/>
        <w:tabs>
          <w:tab w:val="right" w:leader="dot" w:pos="9350"/>
        </w:tabs>
        <w:rPr>
          <w:rFonts w:eastAsiaTheme="minorEastAsia"/>
          <w:noProof/>
        </w:rPr>
      </w:pPr>
      <w:hyperlink w:anchor="_Toc209172195" w:history="1">
        <w:r w:rsidRPr="005B37E0">
          <w:rPr>
            <w:rStyle w:val="Hyperlink"/>
            <w:noProof/>
          </w:rPr>
          <w:t>Statutory justification</w:t>
        </w:r>
        <w:r>
          <w:rPr>
            <w:noProof/>
            <w:webHidden/>
          </w:rPr>
          <w:tab/>
        </w:r>
        <w:r>
          <w:rPr>
            <w:noProof/>
            <w:webHidden/>
          </w:rPr>
          <w:fldChar w:fldCharType="begin"/>
        </w:r>
        <w:r>
          <w:rPr>
            <w:noProof/>
            <w:webHidden/>
          </w:rPr>
          <w:instrText xml:space="preserve"> PAGEREF _Toc209172195 \h </w:instrText>
        </w:r>
        <w:r>
          <w:rPr>
            <w:noProof/>
            <w:webHidden/>
          </w:rPr>
          <w:fldChar w:fldCharType="separate"/>
        </w:r>
        <w:r>
          <w:rPr>
            <w:noProof/>
            <w:webHidden/>
          </w:rPr>
          <w:t>4</w:t>
        </w:r>
        <w:r>
          <w:rPr>
            <w:noProof/>
            <w:webHidden/>
          </w:rPr>
          <w:fldChar w:fldCharType="end"/>
        </w:r>
      </w:hyperlink>
    </w:p>
    <w:p w:rsidR="00FD750A" w14:paraId="5DBF0257" w14:textId="2A10508D">
      <w:pPr>
        <w:pStyle w:val="TOC2"/>
        <w:tabs>
          <w:tab w:val="right" w:leader="dot" w:pos="9350"/>
        </w:tabs>
        <w:rPr>
          <w:rFonts w:eastAsiaTheme="minorEastAsia"/>
          <w:noProof/>
        </w:rPr>
      </w:pPr>
      <w:hyperlink w:anchor="_Toc209172196" w:history="1">
        <w:r w:rsidRPr="005B37E0">
          <w:rPr>
            <w:rStyle w:val="Hyperlink"/>
            <w:noProof/>
          </w:rPr>
          <w:t>Predecessor Surveys</w:t>
        </w:r>
        <w:r>
          <w:rPr>
            <w:noProof/>
            <w:webHidden/>
          </w:rPr>
          <w:tab/>
        </w:r>
        <w:r>
          <w:rPr>
            <w:noProof/>
            <w:webHidden/>
          </w:rPr>
          <w:fldChar w:fldCharType="begin"/>
        </w:r>
        <w:r>
          <w:rPr>
            <w:noProof/>
            <w:webHidden/>
          </w:rPr>
          <w:instrText xml:space="preserve"> PAGEREF _Toc209172196 \h </w:instrText>
        </w:r>
        <w:r>
          <w:rPr>
            <w:noProof/>
            <w:webHidden/>
          </w:rPr>
          <w:fldChar w:fldCharType="separate"/>
        </w:r>
        <w:r>
          <w:rPr>
            <w:noProof/>
            <w:webHidden/>
          </w:rPr>
          <w:t>4</w:t>
        </w:r>
        <w:r>
          <w:rPr>
            <w:noProof/>
            <w:webHidden/>
          </w:rPr>
          <w:fldChar w:fldCharType="end"/>
        </w:r>
      </w:hyperlink>
    </w:p>
    <w:p w:rsidR="00FD750A" w14:paraId="03C9B726" w14:textId="3E4CB2C0">
      <w:pPr>
        <w:pStyle w:val="TOC3"/>
        <w:tabs>
          <w:tab w:val="right" w:leader="dot" w:pos="9350"/>
        </w:tabs>
        <w:rPr>
          <w:rFonts w:eastAsiaTheme="minorEastAsia"/>
          <w:noProof/>
        </w:rPr>
      </w:pPr>
      <w:hyperlink w:anchor="_Toc209172197" w:history="1">
        <w:r w:rsidRPr="005B37E0">
          <w:rPr>
            <w:rStyle w:val="Hyperlink"/>
            <w:noProof/>
          </w:rPr>
          <w:t>Business Enterprise Research and Development Survey (BERD)</w:t>
        </w:r>
        <w:r>
          <w:rPr>
            <w:noProof/>
            <w:webHidden/>
          </w:rPr>
          <w:tab/>
        </w:r>
        <w:r>
          <w:rPr>
            <w:noProof/>
            <w:webHidden/>
          </w:rPr>
          <w:fldChar w:fldCharType="begin"/>
        </w:r>
        <w:r>
          <w:rPr>
            <w:noProof/>
            <w:webHidden/>
          </w:rPr>
          <w:instrText xml:space="preserve"> PAGEREF _Toc209172197 \h </w:instrText>
        </w:r>
        <w:r>
          <w:rPr>
            <w:noProof/>
            <w:webHidden/>
          </w:rPr>
          <w:fldChar w:fldCharType="separate"/>
        </w:r>
        <w:r>
          <w:rPr>
            <w:noProof/>
            <w:webHidden/>
          </w:rPr>
          <w:t>4</w:t>
        </w:r>
        <w:r>
          <w:rPr>
            <w:noProof/>
            <w:webHidden/>
          </w:rPr>
          <w:fldChar w:fldCharType="end"/>
        </w:r>
      </w:hyperlink>
    </w:p>
    <w:p w:rsidR="00FD750A" w14:paraId="6C83E3BA" w14:textId="7EC2F46C">
      <w:pPr>
        <w:pStyle w:val="TOC3"/>
        <w:tabs>
          <w:tab w:val="right" w:leader="dot" w:pos="9350"/>
        </w:tabs>
        <w:rPr>
          <w:rFonts w:eastAsiaTheme="minorEastAsia"/>
          <w:noProof/>
        </w:rPr>
      </w:pPr>
      <w:hyperlink w:anchor="_Toc209172198" w:history="1">
        <w:r w:rsidRPr="005B37E0">
          <w:rPr>
            <w:rStyle w:val="Hyperlink"/>
            <w:noProof/>
          </w:rPr>
          <w:t>Annual Business Survey (ABS)</w:t>
        </w:r>
        <w:r>
          <w:rPr>
            <w:noProof/>
            <w:webHidden/>
          </w:rPr>
          <w:tab/>
        </w:r>
        <w:r>
          <w:rPr>
            <w:noProof/>
            <w:webHidden/>
          </w:rPr>
          <w:fldChar w:fldCharType="begin"/>
        </w:r>
        <w:r>
          <w:rPr>
            <w:noProof/>
            <w:webHidden/>
          </w:rPr>
          <w:instrText xml:space="preserve"> PAGEREF _Toc209172198 \h </w:instrText>
        </w:r>
        <w:r>
          <w:rPr>
            <w:noProof/>
            <w:webHidden/>
          </w:rPr>
          <w:fldChar w:fldCharType="separate"/>
        </w:r>
        <w:r>
          <w:rPr>
            <w:noProof/>
            <w:webHidden/>
          </w:rPr>
          <w:t>4</w:t>
        </w:r>
        <w:r>
          <w:rPr>
            <w:noProof/>
            <w:webHidden/>
          </w:rPr>
          <w:fldChar w:fldCharType="end"/>
        </w:r>
      </w:hyperlink>
    </w:p>
    <w:p w:rsidR="00FD750A" w14:paraId="1AC435E2" w14:textId="4783287E">
      <w:pPr>
        <w:pStyle w:val="TOC3"/>
        <w:tabs>
          <w:tab w:val="right" w:leader="dot" w:pos="9350"/>
        </w:tabs>
        <w:rPr>
          <w:rFonts w:eastAsiaTheme="minorEastAsia"/>
          <w:noProof/>
        </w:rPr>
      </w:pPr>
      <w:hyperlink w:anchor="_Toc209172199" w:history="1">
        <w:r w:rsidRPr="005B37E0">
          <w:rPr>
            <w:rStyle w:val="Hyperlink"/>
            <w:noProof/>
          </w:rPr>
          <w:t>Nonprofit Research Activities Survey (NPRA)</w:t>
        </w:r>
        <w:r>
          <w:rPr>
            <w:noProof/>
            <w:webHidden/>
          </w:rPr>
          <w:tab/>
        </w:r>
        <w:r>
          <w:rPr>
            <w:noProof/>
            <w:webHidden/>
          </w:rPr>
          <w:fldChar w:fldCharType="begin"/>
        </w:r>
        <w:r>
          <w:rPr>
            <w:noProof/>
            <w:webHidden/>
          </w:rPr>
          <w:instrText xml:space="preserve"> PAGEREF _Toc209172199 \h </w:instrText>
        </w:r>
        <w:r>
          <w:rPr>
            <w:noProof/>
            <w:webHidden/>
          </w:rPr>
          <w:fldChar w:fldCharType="separate"/>
        </w:r>
        <w:r>
          <w:rPr>
            <w:noProof/>
            <w:webHidden/>
          </w:rPr>
          <w:t>5</w:t>
        </w:r>
        <w:r>
          <w:rPr>
            <w:noProof/>
            <w:webHidden/>
          </w:rPr>
          <w:fldChar w:fldCharType="end"/>
        </w:r>
      </w:hyperlink>
    </w:p>
    <w:p w:rsidR="00FD750A" w14:paraId="7453D45F" w14:textId="7BB3A971">
      <w:pPr>
        <w:pStyle w:val="TOC1"/>
        <w:tabs>
          <w:tab w:val="right" w:leader="dot" w:pos="9350"/>
        </w:tabs>
        <w:rPr>
          <w:rFonts w:eastAsiaTheme="minorEastAsia"/>
          <w:noProof/>
        </w:rPr>
      </w:pPr>
      <w:hyperlink w:anchor="_Toc209172200" w:history="1">
        <w:r w:rsidRPr="005B37E0">
          <w:rPr>
            <w:rStyle w:val="Hyperlink"/>
            <w:noProof/>
          </w:rPr>
          <w:t>Pre data collection activities</w:t>
        </w:r>
        <w:r>
          <w:rPr>
            <w:noProof/>
            <w:webHidden/>
          </w:rPr>
          <w:tab/>
        </w:r>
        <w:r>
          <w:rPr>
            <w:noProof/>
            <w:webHidden/>
          </w:rPr>
          <w:fldChar w:fldCharType="begin"/>
        </w:r>
        <w:r>
          <w:rPr>
            <w:noProof/>
            <w:webHidden/>
          </w:rPr>
          <w:instrText xml:space="preserve"> PAGEREF _Toc209172200 \h </w:instrText>
        </w:r>
        <w:r>
          <w:rPr>
            <w:noProof/>
            <w:webHidden/>
          </w:rPr>
          <w:fldChar w:fldCharType="separate"/>
        </w:r>
        <w:r>
          <w:rPr>
            <w:noProof/>
            <w:webHidden/>
          </w:rPr>
          <w:t>5</w:t>
        </w:r>
        <w:r>
          <w:rPr>
            <w:noProof/>
            <w:webHidden/>
          </w:rPr>
          <w:fldChar w:fldCharType="end"/>
        </w:r>
      </w:hyperlink>
    </w:p>
    <w:p w:rsidR="00FD750A" w14:paraId="4F074655" w14:textId="3D9EDD51">
      <w:pPr>
        <w:pStyle w:val="TOC2"/>
        <w:tabs>
          <w:tab w:val="right" w:leader="dot" w:pos="9350"/>
        </w:tabs>
        <w:rPr>
          <w:rFonts w:eastAsiaTheme="minorEastAsia"/>
          <w:noProof/>
        </w:rPr>
      </w:pPr>
      <w:hyperlink w:anchor="_Toc209172201" w:history="1">
        <w:r w:rsidRPr="005B37E0">
          <w:rPr>
            <w:rStyle w:val="Hyperlink"/>
            <w:noProof/>
          </w:rPr>
          <w:t>Pretesting Survey Systems</w:t>
        </w:r>
        <w:r>
          <w:rPr>
            <w:noProof/>
            <w:webHidden/>
          </w:rPr>
          <w:tab/>
        </w:r>
        <w:r>
          <w:rPr>
            <w:noProof/>
            <w:webHidden/>
          </w:rPr>
          <w:fldChar w:fldCharType="begin"/>
        </w:r>
        <w:r>
          <w:rPr>
            <w:noProof/>
            <w:webHidden/>
          </w:rPr>
          <w:instrText xml:space="preserve"> PAGEREF _Toc209172201 \h </w:instrText>
        </w:r>
        <w:r>
          <w:rPr>
            <w:noProof/>
            <w:webHidden/>
          </w:rPr>
          <w:fldChar w:fldCharType="separate"/>
        </w:r>
        <w:r>
          <w:rPr>
            <w:noProof/>
            <w:webHidden/>
          </w:rPr>
          <w:t>5</w:t>
        </w:r>
        <w:r>
          <w:rPr>
            <w:noProof/>
            <w:webHidden/>
          </w:rPr>
          <w:fldChar w:fldCharType="end"/>
        </w:r>
      </w:hyperlink>
    </w:p>
    <w:p w:rsidR="00FD750A" w14:paraId="65221473" w14:textId="360AD6F9">
      <w:pPr>
        <w:pStyle w:val="TOC2"/>
        <w:tabs>
          <w:tab w:val="right" w:leader="dot" w:pos="9350"/>
        </w:tabs>
        <w:rPr>
          <w:rFonts w:eastAsiaTheme="minorEastAsia"/>
          <w:noProof/>
        </w:rPr>
      </w:pPr>
      <w:hyperlink w:anchor="_Toc209172202" w:history="1">
        <w:r w:rsidRPr="005B37E0">
          <w:rPr>
            <w:rStyle w:val="Hyperlink"/>
            <w:noProof/>
          </w:rPr>
          <w:t>Questionnaire content</w:t>
        </w:r>
        <w:r>
          <w:rPr>
            <w:noProof/>
            <w:webHidden/>
          </w:rPr>
          <w:tab/>
        </w:r>
        <w:r>
          <w:rPr>
            <w:noProof/>
            <w:webHidden/>
          </w:rPr>
          <w:fldChar w:fldCharType="begin"/>
        </w:r>
        <w:r>
          <w:rPr>
            <w:noProof/>
            <w:webHidden/>
          </w:rPr>
          <w:instrText xml:space="preserve"> PAGEREF _Toc209172202 \h </w:instrText>
        </w:r>
        <w:r>
          <w:rPr>
            <w:noProof/>
            <w:webHidden/>
          </w:rPr>
          <w:fldChar w:fldCharType="separate"/>
        </w:r>
        <w:r>
          <w:rPr>
            <w:noProof/>
            <w:webHidden/>
          </w:rPr>
          <w:t>6</w:t>
        </w:r>
        <w:r>
          <w:rPr>
            <w:noProof/>
            <w:webHidden/>
          </w:rPr>
          <w:fldChar w:fldCharType="end"/>
        </w:r>
      </w:hyperlink>
    </w:p>
    <w:p w:rsidR="00FD750A" w14:paraId="67777D5B" w14:textId="03FCC097">
      <w:pPr>
        <w:pStyle w:val="TOC2"/>
        <w:tabs>
          <w:tab w:val="right" w:leader="dot" w:pos="9350"/>
        </w:tabs>
        <w:rPr>
          <w:rFonts w:eastAsiaTheme="minorEastAsia"/>
          <w:noProof/>
        </w:rPr>
      </w:pPr>
      <w:hyperlink w:anchor="_Toc209172203" w:history="1">
        <w:r w:rsidRPr="005B37E0">
          <w:rPr>
            <w:rStyle w:val="Hyperlink"/>
            <w:noProof/>
          </w:rPr>
          <w:t>Contact strategy</w:t>
        </w:r>
        <w:r>
          <w:rPr>
            <w:noProof/>
            <w:webHidden/>
          </w:rPr>
          <w:tab/>
        </w:r>
        <w:r>
          <w:rPr>
            <w:noProof/>
            <w:webHidden/>
          </w:rPr>
          <w:fldChar w:fldCharType="begin"/>
        </w:r>
        <w:r>
          <w:rPr>
            <w:noProof/>
            <w:webHidden/>
          </w:rPr>
          <w:instrText xml:space="preserve"> PAGEREF _Toc209172203 \h </w:instrText>
        </w:r>
        <w:r>
          <w:rPr>
            <w:noProof/>
            <w:webHidden/>
          </w:rPr>
          <w:fldChar w:fldCharType="separate"/>
        </w:r>
        <w:r>
          <w:rPr>
            <w:noProof/>
            <w:webHidden/>
          </w:rPr>
          <w:t>7</w:t>
        </w:r>
        <w:r>
          <w:rPr>
            <w:noProof/>
            <w:webHidden/>
          </w:rPr>
          <w:fldChar w:fldCharType="end"/>
        </w:r>
      </w:hyperlink>
    </w:p>
    <w:p w:rsidR="00FD750A" w14:paraId="6E10F661" w14:textId="32689DBB">
      <w:pPr>
        <w:pStyle w:val="TOC2"/>
        <w:tabs>
          <w:tab w:val="right" w:leader="dot" w:pos="9350"/>
        </w:tabs>
        <w:rPr>
          <w:rFonts w:eastAsiaTheme="minorEastAsia"/>
          <w:noProof/>
        </w:rPr>
      </w:pPr>
      <w:hyperlink w:anchor="_Toc209172204" w:history="1">
        <w:r w:rsidRPr="005B37E0">
          <w:rPr>
            <w:rStyle w:val="Hyperlink"/>
            <w:noProof/>
          </w:rPr>
          <w:t>Sample Design and Selection Methodology</w:t>
        </w:r>
        <w:r>
          <w:rPr>
            <w:noProof/>
            <w:webHidden/>
          </w:rPr>
          <w:tab/>
        </w:r>
        <w:r>
          <w:rPr>
            <w:noProof/>
            <w:webHidden/>
          </w:rPr>
          <w:fldChar w:fldCharType="begin"/>
        </w:r>
        <w:r>
          <w:rPr>
            <w:noProof/>
            <w:webHidden/>
          </w:rPr>
          <w:instrText xml:space="preserve"> PAGEREF _Toc209172204 \h </w:instrText>
        </w:r>
        <w:r>
          <w:rPr>
            <w:noProof/>
            <w:webHidden/>
          </w:rPr>
          <w:fldChar w:fldCharType="separate"/>
        </w:r>
        <w:r>
          <w:rPr>
            <w:noProof/>
            <w:webHidden/>
          </w:rPr>
          <w:t>8</w:t>
        </w:r>
        <w:r>
          <w:rPr>
            <w:noProof/>
            <w:webHidden/>
          </w:rPr>
          <w:fldChar w:fldCharType="end"/>
        </w:r>
      </w:hyperlink>
    </w:p>
    <w:p w:rsidR="00FD750A" w14:paraId="1BC8DDC7" w14:textId="7B6679E7">
      <w:pPr>
        <w:pStyle w:val="TOC3"/>
        <w:tabs>
          <w:tab w:val="right" w:leader="dot" w:pos="9350"/>
        </w:tabs>
        <w:rPr>
          <w:rFonts w:eastAsiaTheme="minorEastAsia"/>
          <w:noProof/>
        </w:rPr>
      </w:pPr>
      <w:hyperlink w:anchor="_Toc209172205" w:history="1">
        <w:r w:rsidRPr="005B37E0">
          <w:rPr>
            <w:rStyle w:val="Hyperlink"/>
            <w:noProof/>
          </w:rPr>
          <w:t>Sample Selection</w:t>
        </w:r>
        <w:r>
          <w:rPr>
            <w:noProof/>
            <w:webHidden/>
          </w:rPr>
          <w:tab/>
        </w:r>
        <w:r>
          <w:rPr>
            <w:noProof/>
            <w:webHidden/>
          </w:rPr>
          <w:fldChar w:fldCharType="begin"/>
        </w:r>
        <w:r>
          <w:rPr>
            <w:noProof/>
            <w:webHidden/>
          </w:rPr>
          <w:instrText xml:space="preserve"> PAGEREF _Toc209172205 \h </w:instrText>
        </w:r>
        <w:r>
          <w:rPr>
            <w:noProof/>
            <w:webHidden/>
          </w:rPr>
          <w:fldChar w:fldCharType="separate"/>
        </w:r>
        <w:r>
          <w:rPr>
            <w:noProof/>
            <w:webHidden/>
          </w:rPr>
          <w:t>8</w:t>
        </w:r>
        <w:r>
          <w:rPr>
            <w:noProof/>
            <w:webHidden/>
          </w:rPr>
          <w:fldChar w:fldCharType="end"/>
        </w:r>
      </w:hyperlink>
    </w:p>
    <w:p w:rsidR="00FD750A" w14:paraId="03F0DC69" w14:textId="5DC72794">
      <w:pPr>
        <w:pStyle w:val="TOC3"/>
        <w:tabs>
          <w:tab w:val="right" w:leader="dot" w:pos="9350"/>
        </w:tabs>
        <w:rPr>
          <w:rFonts w:eastAsiaTheme="minorEastAsia"/>
          <w:noProof/>
        </w:rPr>
      </w:pPr>
      <w:hyperlink w:anchor="_Toc209172206" w:history="1">
        <w:r w:rsidRPr="005B37E0">
          <w:rPr>
            <w:rStyle w:val="Hyperlink"/>
            <w:noProof/>
          </w:rPr>
          <w:t>Sampling Frame</w:t>
        </w:r>
        <w:r>
          <w:rPr>
            <w:noProof/>
            <w:webHidden/>
          </w:rPr>
          <w:tab/>
        </w:r>
        <w:r>
          <w:rPr>
            <w:noProof/>
            <w:webHidden/>
          </w:rPr>
          <w:fldChar w:fldCharType="begin"/>
        </w:r>
        <w:r>
          <w:rPr>
            <w:noProof/>
            <w:webHidden/>
          </w:rPr>
          <w:instrText xml:space="preserve"> PAGEREF _Toc209172206 \h </w:instrText>
        </w:r>
        <w:r>
          <w:rPr>
            <w:noProof/>
            <w:webHidden/>
          </w:rPr>
          <w:fldChar w:fldCharType="separate"/>
        </w:r>
        <w:r>
          <w:rPr>
            <w:noProof/>
            <w:webHidden/>
          </w:rPr>
          <w:t>8</w:t>
        </w:r>
        <w:r>
          <w:rPr>
            <w:noProof/>
            <w:webHidden/>
          </w:rPr>
          <w:fldChar w:fldCharType="end"/>
        </w:r>
      </w:hyperlink>
    </w:p>
    <w:p w:rsidR="00FD750A" w14:paraId="4A4455B3" w14:textId="6CBF8E17">
      <w:pPr>
        <w:pStyle w:val="TOC3"/>
        <w:tabs>
          <w:tab w:val="right" w:leader="dot" w:pos="9350"/>
        </w:tabs>
        <w:rPr>
          <w:rFonts w:eastAsiaTheme="minorEastAsia"/>
          <w:noProof/>
        </w:rPr>
      </w:pPr>
      <w:hyperlink w:anchor="_Toc209172207" w:history="1">
        <w:r w:rsidRPr="005B37E0">
          <w:rPr>
            <w:rStyle w:val="Hyperlink"/>
            <w:noProof/>
          </w:rPr>
          <w:t>Sample specifications by predecessor survey</w:t>
        </w:r>
        <w:r>
          <w:rPr>
            <w:noProof/>
            <w:webHidden/>
          </w:rPr>
          <w:tab/>
        </w:r>
        <w:r>
          <w:rPr>
            <w:noProof/>
            <w:webHidden/>
          </w:rPr>
          <w:fldChar w:fldCharType="begin"/>
        </w:r>
        <w:r>
          <w:rPr>
            <w:noProof/>
            <w:webHidden/>
          </w:rPr>
          <w:instrText xml:space="preserve"> PAGEREF _Toc209172207 \h </w:instrText>
        </w:r>
        <w:r>
          <w:rPr>
            <w:noProof/>
            <w:webHidden/>
          </w:rPr>
          <w:fldChar w:fldCharType="separate"/>
        </w:r>
        <w:r>
          <w:rPr>
            <w:noProof/>
            <w:webHidden/>
          </w:rPr>
          <w:t>8</w:t>
        </w:r>
        <w:r>
          <w:rPr>
            <w:noProof/>
            <w:webHidden/>
          </w:rPr>
          <w:fldChar w:fldCharType="end"/>
        </w:r>
      </w:hyperlink>
    </w:p>
    <w:p w:rsidR="00FD750A" w14:paraId="3A989EA7" w14:textId="1E056D00">
      <w:pPr>
        <w:pStyle w:val="TOC1"/>
        <w:tabs>
          <w:tab w:val="right" w:leader="dot" w:pos="9350"/>
        </w:tabs>
        <w:rPr>
          <w:rFonts w:eastAsiaTheme="minorEastAsia"/>
          <w:noProof/>
        </w:rPr>
      </w:pPr>
      <w:hyperlink w:anchor="_Toc209172208" w:history="1">
        <w:r w:rsidRPr="005B37E0">
          <w:rPr>
            <w:rStyle w:val="Hyperlink"/>
            <w:noProof/>
          </w:rPr>
          <w:t>Data collection methodology</w:t>
        </w:r>
        <w:r>
          <w:rPr>
            <w:noProof/>
            <w:webHidden/>
          </w:rPr>
          <w:tab/>
        </w:r>
        <w:r>
          <w:rPr>
            <w:noProof/>
            <w:webHidden/>
          </w:rPr>
          <w:fldChar w:fldCharType="begin"/>
        </w:r>
        <w:r>
          <w:rPr>
            <w:noProof/>
            <w:webHidden/>
          </w:rPr>
          <w:instrText xml:space="preserve"> PAGEREF _Toc209172208 \h </w:instrText>
        </w:r>
        <w:r>
          <w:rPr>
            <w:noProof/>
            <w:webHidden/>
          </w:rPr>
          <w:fldChar w:fldCharType="separate"/>
        </w:r>
        <w:r>
          <w:rPr>
            <w:noProof/>
            <w:webHidden/>
          </w:rPr>
          <w:t>13</w:t>
        </w:r>
        <w:r>
          <w:rPr>
            <w:noProof/>
            <w:webHidden/>
          </w:rPr>
          <w:fldChar w:fldCharType="end"/>
        </w:r>
      </w:hyperlink>
    </w:p>
    <w:p w:rsidR="00FD750A" w14:paraId="0C0B325B" w14:textId="383A93CB">
      <w:pPr>
        <w:pStyle w:val="TOC2"/>
        <w:tabs>
          <w:tab w:val="right" w:leader="dot" w:pos="9350"/>
        </w:tabs>
        <w:rPr>
          <w:rFonts w:eastAsiaTheme="minorEastAsia"/>
          <w:noProof/>
        </w:rPr>
      </w:pPr>
      <w:hyperlink w:anchor="_Toc209172209" w:history="1">
        <w:r w:rsidRPr="005B37E0">
          <w:rPr>
            <w:rStyle w:val="Hyperlink"/>
            <w:noProof/>
          </w:rPr>
          <w:t>Pre-data collection notification to respondents</w:t>
        </w:r>
        <w:r>
          <w:rPr>
            <w:noProof/>
            <w:webHidden/>
          </w:rPr>
          <w:tab/>
        </w:r>
        <w:r>
          <w:rPr>
            <w:noProof/>
            <w:webHidden/>
          </w:rPr>
          <w:fldChar w:fldCharType="begin"/>
        </w:r>
        <w:r>
          <w:rPr>
            <w:noProof/>
            <w:webHidden/>
          </w:rPr>
          <w:instrText xml:space="preserve"> PAGEREF _Toc209172209 \h </w:instrText>
        </w:r>
        <w:r>
          <w:rPr>
            <w:noProof/>
            <w:webHidden/>
          </w:rPr>
          <w:fldChar w:fldCharType="separate"/>
        </w:r>
        <w:r>
          <w:rPr>
            <w:noProof/>
            <w:webHidden/>
          </w:rPr>
          <w:t>13</w:t>
        </w:r>
        <w:r>
          <w:rPr>
            <w:noProof/>
            <w:webHidden/>
          </w:rPr>
          <w:fldChar w:fldCharType="end"/>
        </w:r>
      </w:hyperlink>
    </w:p>
    <w:p w:rsidR="00FD750A" w14:paraId="24977DB0" w14:textId="788C5D6D">
      <w:pPr>
        <w:pStyle w:val="TOC2"/>
        <w:tabs>
          <w:tab w:val="right" w:leader="dot" w:pos="9350"/>
        </w:tabs>
        <w:rPr>
          <w:rFonts w:eastAsiaTheme="minorEastAsia"/>
          <w:noProof/>
        </w:rPr>
      </w:pPr>
      <w:hyperlink w:anchor="_Toc209172210" w:history="1">
        <w:r w:rsidRPr="005B37E0">
          <w:rPr>
            <w:rStyle w:val="Hyperlink"/>
            <w:noProof/>
          </w:rPr>
          <w:t>Respondent resources</w:t>
        </w:r>
        <w:r>
          <w:rPr>
            <w:noProof/>
            <w:webHidden/>
          </w:rPr>
          <w:tab/>
        </w:r>
        <w:r>
          <w:rPr>
            <w:noProof/>
            <w:webHidden/>
          </w:rPr>
          <w:fldChar w:fldCharType="begin"/>
        </w:r>
        <w:r>
          <w:rPr>
            <w:noProof/>
            <w:webHidden/>
          </w:rPr>
          <w:instrText xml:space="preserve"> PAGEREF _Toc209172210 \h </w:instrText>
        </w:r>
        <w:r>
          <w:rPr>
            <w:noProof/>
            <w:webHidden/>
          </w:rPr>
          <w:fldChar w:fldCharType="separate"/>
        </w:r>
        <w:r>
          <w:rPr>
            <w:noProof/>
            <w:webHidden/>
          </w:rPr>
          <w:t>13</w:t>
        </w:r>
        <w:r>
          <w:rPr>
            <w:noProof/>
            <w:webHidden/>
          </w:rPr>
          <w:fldChar w:fldCharType="end"/>
        </w:r>
      </w:hyperlink>
    </w:p>
    <w:p w:rsidR="00FD750A" w14:paraId="62BD9E5B" w14:textId="79B9CB5B">
      <w:pPr>
        <w:pStyle w:val="TOC2"/>
        <w:tabs>
          <w:tab w:val="right" w:leader="dot" w:pos="9350"/>
        </w:tabs>
        <w:rPr>
          <w:rFonts w:eastAsiaTheme="minorEastAsia"/>
          <w:noProof/>
        </w:rPr>
      </w:pPr>
      <w:hyperlink w:anchor="_Toc209172211" w:history="1">
        <w:r w:rsidRPr="005B37E0">
          <w:rPr>
            <w:rStyle w:val="Hyperlink"/>
            <w:noProof/>
          </w:rPr>
          <w:t>Survey project staff</w:t>
        </w:r>
        <w:r>
          <w:rPr>
            <w:noProof/>
            <w:webHidden/>
          </w:rPr>
          <w:tab/>
        </w:r>
        <w:r>
          <w:rPr>
            <w:noProof/>
            <w:webHidden/>
          </w:rPr>
          <w:fldChar w:fldCharType="begin"/>
        </w:r>
        <w:r>
          <w:rPr>
            <w:noProof/>
            <w:webHidden/>
          </w:rPr>
          <w:instrText xml:space="preserve"> PAGEREF _Toc209172211 \h </w:instrText>
        </w:r>
        <w:r>
          <w:rPr>
            <w:noProof/>
            <w:webHidden/>
          </w:rPr>
          <w:fldChar w:fldCharType="separate"/>
        </w:r>
        <w:r>
          <w:rPr>
            <w:noProof/>
            <w:webHidden/>
          </w:rPr>
          <w:t>14</w:t>
        </w:r>
        <w:r>
          <w:rPr>
            <w:noProof/>
            <w:webHidden/>
          </w:rPr>
          <w:fldChar w:fldCharType="end"/>
        </w:r>
      </w:hyperlink>
    </w:p>
    <w:p w:rsidR="00FD750A" w14:paraId="1F70E599" w14:textId="1AC9951C">
      <w:pPr>
        <w:pStyle w:val="TOC2"/>
        <w:tabs>
          <w:tab w:val="right" w:leader="dot" w:pos="9350"/>
        </w:tabs>
        <w:rPr>
          <w:rFonts w:eastAsiaTheme="minorEastAsia"/>
          <w:noProof/>
        </w:rPr>
      </w:pPr>
      <w:hyperlink w:anchor="_Toc209172212" w:history="1">
        <w:r w:rsidRPr="005B37E0">
          <w:rPr>
            <w:rStyle w:val="Hyperlink"/>
            <w:noProof/>
          </w:rPr>
          <w:t>Data Processing Procedures</w:t>
        </w:r>
        <w:r>
          <w:rPr>
            <w:noProof/>
            <w:webHidden/>
          </w:rPr>
          <w:tab/>
        </w:r>
        <w:r>
          <w:rPr>
            <w:noProof/>
            <w:webHidden/>
          </w:rPr>
          <w:fldChar w:fldCharType="begin"/>
        </w:r>
        <w:r>
          <w:rPr>
            <w:noProof/>
            <w:webHidden/>
          </w:rPr>
          <w:instrText xml:space="preserve"> PAGEREF _Toc209172212 \h </w:instrText>
        </w:r>
        <w:r>
          <w:rPr>
            <w:noProof/>
            <w:webHidden/>
          </w:rPr>
          <w:fldChar w:fldCharType="separate"/>
        </w:r>
        <w:r>
          <w:rPr>
            <w:noProof/>
            <w:webHidden/>
          </w:rPr>
          <w:t>14</w:t>
        </w:r>
        <w:r>
          <w:rPr>
            <w:noProof/>
            <w:webHidden/>
          </w:rPr>
          <w:fldChar w:fldCharType="end"/>
        </w:r>
      </w:hyperlink>
    </w:p>
    <w:p w:rsidR="00FD750A" w14:paraId="4924DE92" w14:textId="79E9B053">
      <w:pPr>
        <w:pStyle w:val="TOC2"/>
        <w:tabs>
          <w:tab w:val="right" w:leader="dot" w:pos="9350"/>
        </w:tabs>
        <w:rPr>
          <w:rFonts w:eastAsiaTheme="minorEastAsia"/>
          <w:noProof/>
        </w:rPr>
      </w:pPr>
      <w:hyperlink w:anchor="_Toc209172213" w:history="1">
        <w:r w:rsidRPr="005B37E0">
          <w:rPr>
            <w:rStyle w:val="Hyperlink"/>
            <w:noProof/>
          </w:rPr>
          <w:t>Work products</w:t>
        </w:r>
        <w:r>
          <w:rPr>
            <w:noProof/>
            <w:webHidden/>
          </w:rPr>
          <w:tab/>
        </w:r>
        <w:r>
          <w:rPr>
            <w:noProof/>
            <w:webHidden/>
          </w:rPr>
          <w:fldChar w:fldCharType="begin"/>
        </w:r>
        <w:r>
          <w:rPr>
            <w:noProof/>
            <w:webHidden/>
          </w:rPr>
          <w:instrText xml:space="preserve"> PAGEREF _Toc209172213 \h </w:instrText>
        </w:r>
        <w:r>
          <w:rPr>
            <w:noProof/>
            <w:webHidden/>
          </w:rPr>
          <w:fldChar w:fldCharType="separate"/>
        </w:r>
        <w:r>
          <w:rPr>
            <w:noProof/>
            <w:webHidden/>
          </w:rPr>
          <w:t>15</w:t>
        </w:r>
        <w:r>
          <w:rPr>
            <w:noProof/>
            <w:webHidden/>
          </w:rPr>
          <w:fldChar w:fldCharType="end"/>
        </w:r>
      </w:hyperlink>
    </w:p>
    <w:p w:rsidR="00FD750A" w14:paraId="267B6587" w14:textId="4954F560">
      <w:pPr>
        <w:pStyle w:val="TOC2"/>
        <w:tabs>
          <w:tab w:val="right" w:leader="dot" w:pos="9350"/>
        </w:tabs>
        <w:rPr>
          <w:rFonts w:eastAsiaTheme="minorEastAsia"/>
          <w:noProof/>
        </w:rPr>
      </w:pPr>
      <w:hyperlink w:anchor="_Toc209172214" w:history="1">
        <w:r w:rsidRPr="005B37E0">
          <w:rPr>
            <w:rStyle w:val="Hyperlink"/>
            <w:noProof/>
          </w:rPr>
          <w:t>Stakeholder engagement</w:t>
        </w:r>
        <w:r>
          <w:rPr>
            <w:noProof/>
            <w:webHidden/>
          </w:rPr>
          <w:tab/>
        </w:r>
        <w:r>
          <w:rPr>
            <w:noProof/>
            <w:webHidden/>
          </w:rPr>
          <w:fldChar w:fldCharType="begin"/>
        </w:r>
        <w:r>
          <w:rPr>
            <w:noProof/>
            <w:webHidden/>
          </w:rPr>
          <w:instrText xml:space="preserve"> PAGEREF _Toc209172214 \h </w:instrText>
        </w:r>
        <w:r>
          <w:rPr>
            <w:noProof/>
            <w:webHidden/>
          </w:rPr>
          <w:fldChar w:fldCharType="separate"/>
        </w:r>
        <w:r>
          <w:rPr>
            <w:noProof/>
            <w:webHidden/>
          </w:rPr>
          <w:t>15</w:t>
        </w:r>
        <w:r>
          <w:rPr>
            <w:noProof/>
            <w:webHidden/>
          </w:rPr>
          <w:fldChar w:fldCharType="end"/>
        </w:r>
      </w:hyperlink>
    </w:p>
    <w:p w:rsidR="00FD750A" w14:paraId="66F2A164" w14:textId="198FA45E">
      <w:pPr>
        <w:pStyle w:val="TOC1"/>
        <w:tabs>
          <w:tab w:val="right" w:leader="dot" w:pos="9350"/>
        </w:tabs>
        <w:rPr>
          <w:rFonts w:eastAsiaTheme="minorEastAsia"/>
          <w:noProof/>
        </w:rPr>
      </w:pPr>
      <w:hyperlink w:anchor="_Toc209172215" w:history="1">
        <w:r w:rsidRPr="005B37E0">
          <w:rPr>
            <w:rStyle w:val="Hyperlink"/>
            <w:noProof/>
          </w:rPr>
          <w:t>Post data collection activities</w:t>
        </w:r>
        <w:r>
          <w:rPr>
            <w:noProof/>
            <w:webHidden/>
          </w:rPr>
          <w:tab/>
        </w:r>
        <w:r>
          <w:rPr>
            <w:noProof/>
            <w:webHidden/>
          </w:rPr>
          <w:fldChar w:fldCharType="begin"/>
        </w:r>
        <w:r>
          <w:rPr>
            <w:noProof/>
            <w:webHidden/>
          </w:rPr>
          <w:instrText xml:space="preserve"> PAGEREF _Toc209172215 \h </w:instrText>
        </w:r>
        <w:r>
          <w:rPr>
            <w:noProof/>
            <w:webHidden/>
          </w:rPr>
          <w:fldChar w:fldCharType="separate"/>
        </w:r>
        <w:r>
          <w:rPr>
            <w:noProof/>
            <w:webHidden/>
          </w:rPr>
          <w:t>17</w:t>
        </w:r>
        <w:r>
          <w:rPr>
            <w:noProof/>
            <w:webHidden/>
          </w:rPr>
          <w:fldChar w:fldCharType="end"/>
        </w:r>
      </w:hyperlink>
    </w:p>
    <w:p w:rsidR="00FD750A" w14:paraId="05265FC2" w14:textId="6818AEB7">
      <w:pPr>
        <w:pStyle w:val="TOC2"/>
        <w:tabs>
          <w:tab w:val="right" w:leader="dot" w:pos="9350"/>
        </w:tabs>
        <w:rPr>
          <w:rFonts w:eastAsiaTheme="minorEastAsia"/>
          <w:noProof/>
        </w:rPr>
      </w:pPr>
      <w:hyperlink w:anchor="_Toc209172216" w:history="1">
        <w:r w:rsidRPr="005B37E0">
          <w:rPr>
            <w:rStyle w:val="Hyperlink"/>
            <w:noProof/>
          </w:rPr>
          <w:t>Nonresponse Analysis and Response Rate Calculation</w:t>
        </w:r>
        <w:r>
          <w:rPr>
            <w:noProof/>
            <w:webHidden/>
          </w:rPr>
          <w:tab/>
        </w:r>
        <w:r>
          <w:rPr>
            <w:noProof/>
            <w:webHidden/>
          </w:rPr>
          <w:fldChar w:fldCharType="begin"/>
        </w:r>
        <w:r>
          <w:rPr>
            <w:noProof/>
            <w:webHidden/>
          </w:rPr>
          <w:instrText xml:space="preserve"> PAGEREF _Toc209172216 \h </w:instrText>
        </w:r>
        <w:r>
          <w:rPr>
            <w:noProof/>
            <w:webHidden/>
          </w:rPr>
          <w:fldChar w:fldCharType="separate"/>
        </w:r>
        <w:r>
          <w:rPr>
            <w:noProof/>
            <w:webHidden/>
          </w:rPr>
          <w:t>17</w:t>
        </w:r>
        <w:r>
          <w:rPr>
            <w:noProof/>
            <w:webHidden/>
          </w:rPr>
          <w:fldChar w:fldCharType="end"/>
        </w:r>
      </w:hyperlink>
    </w:p>
    <w:p w:rsidR="00FD750A" w14:paraId="2C345491" w14:textId="3E5BC941">
      <w:pPr>
        <w:pStyle w:val="TOC2"/>
        <w:tabs>
          <w:tab w:val="right" w:leader="dot" w:pos="9350"/>
        </w:tabs>
        <w:rPr>
          <w:rFonts w:eastAsiaTheme="minorEastAsia"/>
          <w:noProof/>
        </w:rPr>
      </w:pPr>
      <w:hyperlink w:anchor="_Toc209172217" w:history="1">
        <w:r w:rsidRPr="005B37E0">
          <w:rPr>
            <w:rStyle w:val="Hyperlink"/>
            <w:noProof/>
          </w:rPr>
          <w:t>Developing Estimates and Projections</w:t>
        </w:r>
        <w:r>
          <w:rPr>
            <w:noProof/>
            <w:webHidden/>
          </w:rPr>
          <w:tab/>
        </w:r>
        <w:r>
          <w:rPr>
            <w:noProof/>
            <w:webHidden/>
          </w:rPr>
          <w:fldChar w:fldCharType="begin"/>
        </w:r>
        <w:r>
          <w:rPr>
            <w:noProof/>
            <w:webHidden/>
          </w:rPr>
          <w:instrText xml:space="preserve"> PAGEREF _Toc209172217 \h </w:instrText>
        </w:r>
        <w:r>
          <w:rPr>
            <w:noProof/>
            <w:webHidden/>
          </w:rPr>
          <w:fldChar w:fldCharType="separate"/>
        </w:r>
        <w:r>
          <w:rPr>
            <w:noProof/>
            <w:webHidden/>
          </w:rPr>
          <w:t>17</w:t>
        </w:r>
        <w:r>
          <w:rPr>
            <w:noProof/>
            <w:webHidden/>
          </w:rPr>
          <w:fldChar w:fldCharType="end"/>
        </w:r>
      </w:hyperlink>
    </w:p>
    <w:p w:rsidR="00FD750A" w14:paraId="6E9D1644" w14:textId="7F076ABB">
      <w:pPr>
        <w:pStyle w:val="TOC2"/>
        <w:tabs>
          <w:tab w:val="right" w:leader="dot" w:pos="9350"/>
        </w:tabs>
        <w:rPr>
          <w:rFonts w:eastAsiaTheme="minorEastAsia"/>
          <w:noProof/>
        </w:rPr>
      </w:pPr>
      <w:hyperlink w:anchor="_Toc209172218" w:history="1">
        <w:r w:rsidRPr="005B37E0">
          <w:rPr>
            <w:rStyle w:val="Hyperlink"/>
            <w:noProof/>
          </w:rPr>
          <w:t>Data Protection and Disclosure Avoidance for Dissemination</w:t>
        </w:r>
        <w:r>
          <w:rPr>
            <w:noProof/>
            <w:webHidden/>
          </w:rPr>
          <w:tab/>
        </w:r>
        <w:r>
          <w:rPr>
            <w:noProof/>
            <w:webHidden/>
          </w:rPr>
          <w:fldChar w:fldCharType="begin"/>
        </w:r>
        <w:r>
          <w:rPr>
            <w:noProof/>
            <w:webHidden/>
          </w:rPr>
          <w:instrText xml:space="preserve"> PAGEREF _Toc209172218 \h </w:instrText>
        </w:r>
        <w:r>
          <w:rPr>
            <w:noProof/>
            <w:webHidden/>
          </w:rPr>
          <w:fldChar w:fldCharType="separate"/>
        </w:r>
        <w:r>
          <w:rPr>
            <w:noProof/>
            <w:webHidden/>
          </w:rPr>
          <w:t>18</w:t>
        </w:r>
        <w:r>
          <w:rPr>
            <w:noProof/>
            <w:webHidden/>
          </w:rPr>
          <w:fldChar w:fldCharType="end"/>
        </w:r>
      </w:hyperlink>
    </w:p>
    <w:p w:rsidR="00B55AF7" w:rsidRPr="0091674E" w14:paraId="0F4BED09" w14:textId="3444D3EC">
      <w:pPr>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fldChar w:fldCharType="end"/>
      </w:r>
    </w:p>
    <w:p w:rsidR="0003784A" w:rsidP="004A279A" w14:paraId="6E857D24" w14:textId="0C56D43D">
      <w:pPr>
        <w:pStyle w:val="Heading1"/>
        <w:rPr>
          <w:rStyle w:val="card-content"/>
        </w:rPr>
      </w:pPr>
      <w:bookmarkStart w:id="0" w:name="_Toc209172194"/>
      <w:r>
        <w:rPr>
          <w:rStyle w:val="card-content"/>
        </w:rPr>
        <w:t>Summary</w:t>
      </w:r>
    </w:p>
    <w:p w:rsidR="00A03F0D" w:rsidRPr="00BE4455" w:rsidP="00BE4455" w14:paraId="48A032D6" w14:textId="60F36D0C">
      <w:pPr>
        <w:pStyle w:val="Heading1"/>
        <w:rPr>
          <w:rFonts w:ascii="Times New Roman" w:hAnsi="Times New Roman" w:cs="Times New Roman"/>
        </w:rPr>
      </w:pPr>
      <w:r w:rsidRPr="65DEBE58">
        <w:rPr>
          <w:rStyle w:val="card-content"/>
          <w:rFonts w:ascii="Times New Roman" w:hAnsi="Times New Roman" w:eastAsiaTheme="minorEastAsia" w:cs="Times New Roman"/>
          <w:color w:val="auto"/>
          <w:sz w:val="24"/>
          <w:szCs w:val="24"/>
        </w:rPr>
        <w:t>The U.S. Census Bureau and the National Center for Science and Engineering Statistics (NCSES) have collabora</w:t>
      </w:r>
      <w:r w:rsidRPr="65DEBE58" w:rsidR="7736163C">
        <w:rPr>
          <w:rStyle w:val="card-content"/>
          <w:rFonts w:ascii="Times New Roman" w:hAnsi="Times New Roman" w:eastAsiaTheme="minorEastAsia" w:cs="Times New Roman"/>
          <w:color w:val="auto"/>
          <w:sz w:val="24"/>
          <w:szCs w:val="24"/>
        </w:rPr>
        <w:t>ted</w:t>
      </w:r>
      <w:r w:rsidRPr="65DEBE58">
        <w:rPr>
          <w:rStyle w:val="card-content"/>
          <w:rFonts w:ascii="Times New Roman" w:hAnsi="Times New Roman" w:eastAsiaTheme="minorEastAsia" w:cs="Times New Roman"/>
          <w:color w:val="auto"/>
          <w:sz w:val="24"/>
          <w:szCs w:val="24"/>
        </w:rPr>
        <w:t xml:space="preserve"> on the merging of the Annual Business Survey (ABS)</w:t>
      </w:r>
      <w:r w:rsidRPr="65DEBE58" w:rsidR="2CD2034F">
        <w:rPr>
          <w:rStyle w:val="card-content"/>
          <w:rFonts w:ascii="Times New Roman" w:hAnsi="Times New Roman" w:eastAsiaTheme="minorEastAsia" w:cs="Times New Roman"/>
          <w:color w:val="auto"/>
          <w:sz w:val="24"/>
          <w:szCs w:val="24"/>
        </w:rPr>
        <w:t>, including the Nonprofit Research Activities Survey module,</w:t>
      </w:r>
      <w:r w:rsidRPr="65DEBE58">
        <w:rPr>
          <w:rStyle w:val="card-content"/>
          <w:rFonts w:ascii="Times New Roman" w:hAnsi="Times New Roman" w:eastAsiaTheme="minorEastAsia" w:cs="Times New Roman"/>
          <w:color w:val="auto"/>
          <w:sz w:val="24"/>
          <w:szCs w:val="24"/>
        </w:rPr>
        <w:t xml:space="preserve"> and the Business Research and Development (BERD) survey.</w:t>
      </w:r>
      <w:r w:rsidRPr="65DEBE58" w:rsidR="143E8438">
        <w:rPr>
          <w:rStyle w:val="card-content"/>
          <w:rFonts w:ascii="Times New Roman" w:hAnsi="Times New Roman" w:eastAsiaTheme="minorEastAsia" w:cs="Times New Roman"/>
          <w:color w:val="auto"/>
          <w:sz w:val="24"/>
          <w:szCs w:val="24"/>
        </w:rPr>
        <w:t xml:space="preserve"> </w:t>
      </w:r>
      <w:r w:rsidRPr="65DEBE58" w:rsidR="7DD2E8A9">
        <w:rPr>
          <w:rStyle w:val="card-content"/>
          <w:rFonts w:ascii="Times New Roman" w:hAnsi="Times New Roman" w:eastAsiaTheme="minorEastAsia" w:cs="Times New Roman"/>
          <w:color w:val="auto"/>
          <w:sz w:val="24"/>
          <w:szCs w:val="24"/>
        </w:rPr>
        <w:t xml:space="preserve">This document provides </w:t>
      </w:r>
      <w:r w:rsidRPr="65DEBE58" w:rsidR="2CD2034F">
        <w:rPr>
          <w:rStyle w:val="card-content"/>
          <w:rFonts w:ascii="Times New Roman" w:hAnsi="Times New Roman" w:eastAsiaTheme="minorEastAsia" w:cs="Times New Roman"/>
          <w:color w:val="auto"/>
          <w:sz w:val="24"/>
          <w:szCs w:val="24"/>
        </w:rPr>
        <w:t>a high-level survey operations plan for the first year of the merged survey.</w:t>
      </w:r>
      <w:r w:rsidRPr="65DEBE58" w:rsidR="7DD2E8A9">
        <w:rPr>
          <w:rStyle w:val="card-content"/>
          <w:rFonts w:ascii="Times New Roman" w:hAnsi="Times New Roman" w:eastAsiaTheme="minorEastAsia" w:cs="Times New Roman"/>
          <w:color w:val="auto"/>
          <w:sz w:val="24"/>
          <w:szCs w:val="24"/>
        </w:rPr>
        <w:t xml:space="preserve"> </w:t>
      </w:r>
      <w:r w:rsidRPr="65DEBE58" w:rsidR="2CD2034F">
        <w:rPr>
          <w:rStyle w:val="card-content"/>
          <w:rFonts w:ascii="Times New Roman" w:hAnsi="Times New Roman" w:eastAsiaTheme="minorEastAsia" w:cs="Times New Roman"/>
          <w:color w:val="auto"/>
          <w:sz w:val="24"/>
          <w:szCs w:val="24"/>
        </w:rPr>
        <w:t>The major changes are as follows</w:t>
      </w:r>
      <w:r w:rsidRPr="65DEBE58" w:rsidR="7DD2E8A9">
        <w:rPr>
          <w:rStyle w:val="card-content"/>
          <w:rFonts w:ascii="Times New Roman" w:hAnsi="Times New Roman" w:eastAsiaTheme="minorEastAsia" w:cs="Times New Roman"/>
          <w:color w:val="auto"/>
          <w:sz w:val="24"/>
          <w:szCs w:val="24"/>
        </w:rPr>
        <w:t>:</w:t>
      </w:r>
      <w:r w:rsidRPr="65DEBE58" w:rsidR="143E8438">
        <w:rPr>
          <w:rStyle w:val="card-content"/>
          <w:rFonts w:ascii="Times New Roman" w:hAnsi="Times New Roman" w:eastAsiaTheme="minorEastAsia" w:cs="Times New Roman"/>
          <w:color w:val="auto"/>
          <w:sz w:val="24"/>
          <w:szCs w:val="24"/>
        </w:rPr>
        <w:t xml:space="preserve"> </w:t>
      </w:r>
    </w:p>
    <w:p w:rsidR="00A03F0D" w:rsidP="00A03F0D" w14:paraId="33A8AF68" w14:textId="4A7FB17D">
      <w:pPr>
        <w:pStyle w:val="ListParagraph"/>
        <w:numPr>
          <w:ilvl w:val="0"/>
          <w:numId w:val="27"/>
        </w:numPr>
        <w:rPr>
          <w:rFonts w:ascii="Times New Roman" w:hAnsi="Times New Roman" w:cs="Times New Roman"/>
        </w:rPr>
      </w:pPr>
      <w:r w:rsidRPr="65DEBE58">
        <w:rPr>
          <w:rFonts w:ascii="Times New Roman" w:hAnsi="Times New Roman" w:cs="Times New Roman"/>
        </w:rPr>
        <w:t>A</w:t>
      </w:r>
      <w:r w:rsidRPr="65DEBE58" w:rsidR="50843FEF">
        <w:rPr>
          <w:rFonts w:ascii="Times New Roman" w:hAnsi="Times New Roman" w:cs="Times New Roman"/>
        </w:rPr>
        <w:t>n</w:t>
      </w:r>
      <w:r w:rsidRPr="65DEBE58">
        <w:rPr>
          <w:rFonts w:ascii="Times New Roman" w:hAnsi="Times New Roman" w:cs="Times New Roman"/>
        </w:rPr>
        <w:t xml:space="preserve"> </w:t>
      </w:r>
      <w:r w:rsidRPr="65DEBE58" w:rsidR="33CF055A">
        <w:rPr>
          <w:rFonts w:ascii="Times New Roman" w:hAnsi="Times New Roman" w:cs="Times New Roman"/>
        </w:rPr>
        <w:t>integrated</w:t>
      </w:r>
      <w:r w:rsidRPr="65DEBE58">
        <w:rPr>
          <w:rFonts w:ascii="Times New Roman" w:hAnsi="Times New Roman" w:cs="Times New Roman"/>
        </w:rPr>
        <w:t xml:space="preserve"> survey </w:t>
      </w:r>
      <w:r w:rsidRPr="65DEBE58" w:rsidR="413FFAC9">
        <w:rPr>
          <w:rFonts w:ascii="Times New Roman" w:hAnsi="Times New Roman" w:cs="Times New Roman"/>
        </w:rPr>
        <w:t xml:space="preserve">instrument </w:t>
      </w:r>
      <w:r w:rsidRPr="65DEBE58">
        <w:rPr>
          <w:rFonts w:ascii="Times New Roman" w:hAnsi="Times New Roman" w:cs="Times New Roman"/>
        </w:rPr>
        <w:t xml:space="preserve">- </w:t>
      </w:r>
      <w:r w:rsidRPr="65DEBE58" w:rsidR="40A9270E">
        <w:rPr>
          <w:rFonts w:ascii="Times New Roman" w:hAnsi="Times New Roman" w:cs="Times New Roman"/>
        </w:rPr>
        <w:t>A</w:t>
      </w:r>
      <w:r w:rsidRPr="00BE4455" w:rsidR="6E8E5E6A">
        <w:rPr>
          <w:rFonts w:ascii="Times New Roman" w:hAnsi="Times New Roman" w:cs="Times New Roman"/>
        </w:rPr>
        <w:t xml:space="preserve">fter careful review </w:t>
      </w:r>
      <w:r w:rsidRPr="65DEBE58" w:rsidR="2CD2034F">
        <w:rPr>
          <w:rFonts w:ascii="Times New Roman" w:hAnsi="Times New Roman" w:cs="Times New Roman"/>
        </w:rPr>
        <w:t xml:space="preserve">and a feasibility study conducted by an outside contractor, </w:t>
      </w:r>
      <w:r w:rsidRPr="00BE4455" w:rsidR="6E8E5E6A">
        <w:rPr>
          <w:rFonts w:ascii="Times New Roman" w:hAnsi="Times New Roman" w:cs="Times New Roman"/>
        </w:rPr>
        <w:t xml:space="preserve">both agencies decided to </w:t>
      </w:r>
      <w:r w:rsidRPr="65DEBE58" w:rsidR="2CD2034F">
        <w:rPr>
          <w:rFonts w:ascii="Times New Roman" w:hAnsi="Times New Roman" w:cs="Times New Roman"/>
        </w:rPr>
        <w:t>add the BERD survey as a permanent module to ABS</w:t>
      </w:r>
      <w:r w:rsidRPr="65DEBE58" w:rsidR="2E69BAAB">
        <w:rPr>
          <w:rFonts w:ascii="Times New Roman" w:hAnsi="Times New Roman" w:cs="Times New Roman"/>
        </w:rPr>
        <w:t>.</w:t>
      </w:r>
      <w:r w:rsidRPr="65DEBE58">
        <w:rPr>
          <w:rFonts w:ascii="Times New Roman" w:hAnsi="Times New Roman" w:cs="Times New Roman"/>
        </w:rPr>
        <w:t xml:space="preserve"> </w:t>
      </w:r>
    </w:p>
    <w:p w:rsidR="00CF5675" w:rsidRPr="00BE4455" w:rsidP="00A03F0D" w14:paraId="25CC4BD5" w14:textId="5FFB6EF1">
      <w:pPr>
        <w:pStyle w:val="ListParagraph"/>
        <w:numPr>
          <w:ilvl w:val="0"/>
          <w:numId w:val="27"/>
        </w:numPr>
        <w:rPr>
          <w:rFonts w:ascii="Times New Roman" w:hAnsi="Times New Roman" w:cs="Times New Roman"/>
        </w:rPr>
      </w:pPr>
      <w:r>
        <w:rPr>
          <w:rFonts w:ascii="Times New Roman" w:hAnsi="Times New Roman" w:cs="Times New Roman"/>
        </w:rPr>
        <w:t xml:space="preserve">Content – One questionnaire was developed that </w:t>
      </w:r>
      <w:r w:rsidR="005C13F4">
        <w:rPr>
          <w:rFonts w:ascii="Times New Roman" w:hAnsi="Times New Roman" w:cs="Times New Roman"/>
        </w:rPr>
        <w:t>consolidated overlapping</w:t>
      </w:r>
      <w:r>
        <w:rPr>
          <w:rFonts w:ascii="Times New Roman" w:hAnsi="Times New Roman" w:cs="Times New Roman"/>
        </w:rPr>
        <w:t xml:space="preserve"> </w:t>
      </w:r>
      <w:r w:rsidR="005C13F4">
        <w:rPr>
          <w:rFonts w:ascii="Times New Roman" w:hAnsi="Times New Roman" w:cs="Times New Roman"/>
        </w:rPr>
        <w:t xml:space="preserve">questions on </w:t>
      </w:r>
      <w:r>
        <w:rPr>
          <w:rFonts w:ascii="Times New Roman" w:hAnsi="Times New Roman" w:cs="Times New Roman"/>
        </w:rPr>
        <w:t xml:space="preserve">ABS and BERD. </w:t>
      </w:r>
    </w:p>
    <w:p w:rsidR="00A03F0D" w:rsidP="00A03F0D" w14:paraId="5137460B" w14:textId="177B5A90">
      <w:pPr>
        <w:pStyle w:val="ListParagraph"/>
        <w:numPr>
          <w:ilvl w:val="0"/>
          <w:numId w:val="27"/>
        </w:numPr>
        <w:rPr>
          <w:rFonts w:ascii="Times New Roman" w:hAnsi="Times New Roman" w:cs="Times New Roman"/>
        </w:rPr>
      </w:pPr>
      <w:r w:rsidRPr="00BE4455">
        <w:rPr>
          <w:rFonts w:ascii="Times New Roman" w:hAnsi="Times New Roman" w:cs="Times New Roman"/>
        </w:rPr>
        <w:t xml:space="preserve">Data collection </w:t>
      </w:r>
      <w:r w:rsidR="00D10809">
        <w:rPr>
          <w:rFonts w:ascii="Times New Roman" w:hAnsi="Times New Roman" w:cs="Times New Roman"/>
        </w:rPr>
        <w:t>p</w:t>
      </w:r>
      <w:r w:rsidRPr="00BE4455">
        <w:rPr>
          <w:rFonts w:ascii="Times New Roman" w:hAnsi="Times New Roman" w:cs="Times New Roman"/>
        </w:rPr>
        <w:t>eriod</w:t>
      </w:r>
      <w:r w:rsidR="00D10809">
        <w:rPr>
          <w:rFonts w:ascii="Times New Roman" w:hAnsi="Times New Roman" w:cs="Times New Roman"/>
        </w:rPr>
        <w:t xml:space="preserve"> – </w:t>
      </w:r>
      <w:r w:rsidR="00C8221A">
        <w:rPr>
          <w:rFonts w:ascii="Times New Roman" w:hAnsi="Times New Roman" w:cs="Times New Roman"/>
        </w:rPr>
        <w:t>T</w:t>
      </w:r>
      <w:r w:rsidR="00D10809">
        <w:rPr>
          <w:rFonts w:ascii="Times New Roman" w:hAnsi="Times New Roman" w:cs="Times New Roman"/>
        </w:rPr>
        <w:t xml:space="preserve">he two surveys </w:t>
      </w:r>
      <w:r w:rsidR="005F286F">
        <w:rPr>
          <w:rFonts w:ascii="Times New Roman" w:hAnsi="Times New Roman" w:cs="Times New Roman"/>
        </w:rPr>
        <w:t>had</w:t>
      </w:r>
      <w:r w:rsidR="00D10809">
        <w:rPr>
          <w:rFonts w:ascii="Times New Roman" w:hAnsi="Times New Roman" w:cs="Times New Roman"/>
        </w:rPr>
        <w:t xml:space="preserve"> different data collection </w:t>
      </w:r>
      <w:r w:rsidR="005F286F">
        <w:rPr>
          <w:rFonts w:ascii="Times New Roman" w:hAnsi="Times New Roman" w:cs="Times New Roman"/>
        </w:rPr>
        <w:t xml:space="preserve">periods. </w:t>
      </w:r>
      <w:r w:rsidR="00C8221A">
        <w:rPr>
          <w:rFonts w:ascii="Times New Roman" w:hAnsi="Times New Roman" w:cs="Times New Roman"/>
        </w:rPr>
        <w:t xml:space="preserve">The </w:t>
      </w:r>
      <w:r w:rsidR="005F286F">
        <w:rPr>
          <w:rFonts w:ascii="Times New Roman" w:hAnsi="Times New Roman" w:cs="Times New Roman"/>
        </w:rPr>
        <w:t xml:space="preserve">ABS </w:t>
      </w:r>
      <w:r w:rsidR="00C8221A">
        <w:rPr>
          <w:rFonts w:ascii="Times New Roman" w:hAnsi="Times New Roman" w:cs="Times New Roman"/>
        </w:rPr>
        <w:t xml:space="preserve">data collection period </w:t>
      </w:r>
      <w:r w:rsidR="005F286F">
        <w:rPr>
          <w:rFonts w:ascii="Times New Roman" w:hAnsi="Times New Roman" w:cs="Times New Roman"/>
        </w:rPr>
        <w:t xml:space="preserve">was </w:t>
      </w:r>
      <w:r w:rsidR="00C27B7E">
        <w:rPr>
          <w:rFonts w:ascii="Times New Roman" w:hAnsi="Times New Roman" w:cs="Times New Roman"/>
        </w:rPr>
        <w:t xml:space="preserve">five </w:t>
      </w:r>
      <w:r w:rsidR="005F286F">
        <w:rPr>
          <w:rFonts w:ascii="Times New Roman" w:hAnsi="Times New Roman" w:cs="Times New Roman"/>
        </w:rPr>
        <w:t xml:space="preserve">months and </w:t>
      </w:r>
      <w:r w:rsidR="00C8221A">
        <w:rPr>
          <w:rFonts w:ascii="Times New Roman" w:hAnsi="Times New Roman" w:cs="Times New Roman"/>
        </w:rPr>
        <w:t xml:space="preserve">for </w:t>
      </w:r>
      <w:r w:rsidR="005F286F">
        <w:rPr>
          <w:rFonts w:ascii="Times New Roman" w:hAnsi="Times New Roman" w:cs="Times New Roman"/>
        </w:rPr>
        <w:t xml:space="preserve">BERD </w:t>
      </w:r>
      <w:r w:rsidR="00C8221A">
        <w:rPr>
          <w:rFonts w:ascii="Times New Roman" w:hAnsi="Times New Roman" w:cs="Times New Roman"/>
        </w:rPr>
        <w:t xml:space="preserve">it </w:t>
      </w:r>
      <w:r w:rsidR="005F286F">
        <w:rPr>
          <w:rFonts w:ascii="Times New Roman" w:hAnsi="Times New Roman" w:cs="Times New Roman"/>
        </w:rPr>
        <w:t xml:space="preserve">was ten months.  A compromise was </w:t>
      </w:r>
      <w:r w:rsidR="00C27B7E">
        <w:rPr>
          <w:rFonts w:ascii="Times New Roman" w:hAnsi="Times New Roman" w:cs="Times New Roman"/>
        </w:rPr>
        <w:t>achieved</w:t>
      </w:r>
      <w:r w:rsidR="005F286F">
        <w:rPr>
          <w:rFonts w:ascii="Times New Roman" w:hAnsi="Times New Roman" w:cs="Times New Roman"/>
        </w:rPr>
        <w:t xml:space="preserve"> and the new data collection will be nearly </w:t>
      </w:r>
      <w:r w:rsidR="00C27B7E">
        <w:rPr>
          <w:rFonts w:ascii="Times New Roman" w:hAnsi="Times New Roman" w:cs="Times New Roman"/>
        </w:rPr>
        <w:t>seven months.</w:t>
      </w:r>
    </w:p>
    <w:p w:rsidR="00C27B7E" w:rsidP="00A03F0D" w14:paraId="59B60C15" w14:textId="199C925F">
      <w:pPr>
        <w:pStyle w:val="ListParagraph"/>
        <w:numPr>
          <w:ilvl w:val="0"/>
          <w:numId w:val="27"/>
        </w:numPr>
        <w:rPr>
          <w:rFonts w:ascii="Times New Roman" w:hAnsi="Times New Roman" w:cs="Times New Roman"/>
        </w:rPr>
      </w:pPr>
      <w:r>
        <w:rPr>
          <w:rFonts w:ascii="Times New Roman" w:hAnsi="Times New Roman" w:cs="Times New Roman"/>
        </w:rPr>
        <w:t>Contact strategies – BERD</w:t>
      </w:r>
      <w:r w:rsidR="00BE0C06">
        <w:rPr>
          <w:rFonts w:ascii="Times New Roman" w:hAnsi="Times New Roman" w:cs="Times New Roman"/>
        </w:rPr>
        <w:t xml:space="preserve"> and NPRA</w:t>
      </w:r>
      <w:r>
        <w:rPr>
          <w:rFonts w:ascii="Times New Roman" w:hAnsi="Times New Roman" w:cs="Times New Roman"/>
        </w:rPr>
        <w:t xml:space="preserve"> h</w:t>
      </w:r>
      <w:r w:rsidR="00BE0C06">
        <w:rPr>
          <w:rFonts w:ascii="Times New Roman" w:hAnsi="Times New Roman" w:cs="Times New Roman"/>
        </w:rPr>
        <w:t>ave</w:t>
      </w:r>
      <w:r>
        <w:rPr>
          <w:rFonts w:ascii="Times New Roman" w:hAnsi="Times New Roman" w:cs="Times New Roman"/>
        </w:rPr>
        <w:t xml:space="preserve"> account manager program</w:t>
      </w:r>
      <w:r w:rsidR="00BE0C06">
        <w:rPr>
          <w:rFonts w:ascii="Times New Roman" w:hAnsi="Times New Roman" w:cs="Times New Roman"/>
        </w:rPr>
        <w:t xml:space="preserve">s for targeted </w:t>
      </w:r>
      <w:r w:rsidR="005653B4">
        <w:rPr>
          <w:rFonts w:ascii="Times New Roman" w:hAnsi="Times New Roman" w:cs="Times New Roman"/>
        </w:rPr>
        <w:t>follow-up</w:t>
      </w:r>
      <w:r w:rsidR="00BE0C06">
        <w:rPr>
          <w:rFonts w:ascii="Times New Roman" w:hAnsi="Times New Roman" w:cs="Times New Roman"/>
        </w:rPr>
        <w:t xml:space="preserve"> with the top 100 largest R&amp;D-performing companies and organizations.</w:t>
      </w:r>
      <w:r>
        <w:rPr>
          <w:rFonts w:ascii="Times New Roman" w:hAnsi="Times New Roman" w:cs="Times New Roman"/>
        </w:rPr>
        <w:t xml:space="preserve"> ABS </w:t>
      </w:r>
      <w:r>
        <w:rPr>
          <w:rFonts w:ascii="Times New Roman" w:hAnsi="Times New Roman" w:cs="Times New Roman"/>
        </w:rPr>
        <w:t>does</w:t>
      </w:r>
      <w:r>
        <w:rPr>
          <w:rFonts w:ascii="Times New Roman" w:hAnsi="Times New Roman" w:cs="Times New Roman"/>
        </w:rPr>
        <w:t xml:space="preserve"> not</w:t>
      </w:r>
      <w:r w:rsidR="00BE0C06">
        <w:rPr>
          <w:rFonts w:ascii="Times New Roman" w:hAnsi="Times New Roman" w:cs="Times New Roman"/>
        </w:rPr>
        <w:t xml:space="preserve"> have this program since the R&amp;D is distributed across a much larger number of smaller companies</w:t>
      </w:r>
      <w:r>
        <w:rPr>
          <w:rFonts w:ascii="Times New Roman" w:hAnsi="Times New Roman" w:cs="Times New Roman"/>
        </w:rPr>
        <w:t xml:space="preserve">. </w:t>
      </w:r>
      <w:r w:rsidR="00C8221A">
        <w:rPr>
          <w:rFonts w:ascii="Times New Roman" w:hAnsi="Times New Roman" w:cs="Times New Roman"/>
        </w:rPr>
        <w:t>The two agencies</w:t>
      </w:r>
      <w:r>
        <w:rPr>
          <w:rFonts w:ascii="Times New Roman" w:hAnsi="Times New Roman" w:cs="Times New Roman"/>
        </w:rPr>
        <w:t xml:space="preserve"> agreed to continue with the account manager program</w:t>
      </w:r>
      <w:r w:rsidR="00BE0C06">
        <w:rPr>
          <w:rFonts w:ascii="Times New Roman" w:hAnsi="Times New Roman" w:cs="Times New Roman"/>
        </w:rPr>
        <w:t xml:space="preserve"> for BERD and NPRA because it is very successful at encouraging response from the largest R&amp;D performers.</w:t>
      </w:r>
    </w:p>
    <w:p w:rsidR="00731840" w:rsidRPr="00BE4455" w:rsidP="00BE4455" w14:paraId="1233949C" w14:textId="4994E6D9">
      <w:r>
        <w:rPr>
          <w:rFonts w:ascii="Times New Roman" w:hAnsi="Times New Roman" w:cs="Times New Roman"/>
        </w:rPr>
        <w:t xml:space="preserve">Both agencies </w:t>
      </w:r>
      <w:r w:rsidR="005C13F4">
        <w:rPr>
          <w:rFonts w:ascii="Times New Roman" w:hAnsi="Times New Roman" w:cs="Times New Roman"/>
        </w:rPr>
        <w:t xml:space="preserve">have collaborated and </w:t>
      </w:r>
      <w:r>
        <w:rPr>
          <w:rFonts w:ascii="Times New Roman" w:hAnsi="Times New Roman" w:cs="Times New Roman"/>
        </w:rPr>
        <w:t>agree</w:t>
      </w:r>
      <w:r w:rsidR="005C13F4">
        <w:rPr>
          <w:rFonts w:ascii="Times New Roman" w:hAnsi="Times New Roman" w:cs="Times New Roman"/>
        </w:rPr>
        <w:t>d</w:t>
      </w:r>
      <w:r>
        <w:rPr>
          <w:rFonts w:ascii="Times New Roman" w:hAnsi="Times New Roman" w:cs="Times New Roman"/>
        </w:rPr>
        <w:t xml:space="preserve"> to the plans and procedures set forth in this document.</w:t>
      </w:r>
    </w:p>
    <w:p w:rsidR="00BB525C" w:rsidRPr="004A279A" w:rsidP="004A279A" w14:paraId="631D57EA" w14:textId="37157933">
      <w:pPr>
        <w:pStyle w:val="Heading1"/>
        <w:rPr>
          <w:rStyle w:val="card-content"/>
        </w:rPr>
      </w:pPr>
      <w:r w:rsidRPr="004A279A">
        <w:rPr>
          <w:rStyle w:val="card-content"/>
        </w:rPr>
        <w:t>Introduction</w:t>
      </w:r>
      <w:bookmarkEnd w:id="0"/>
    </w:p>
    <w:p w:rsidR="000467C7" w:rsidRPr="0091674E" w:rsidP="000467C7" w14:paraId="2E25A2F7" w14:textId="1142CA3D">
      <w:pPr>
        <w:rPr>
          <w:rFonts w:ascii="Times New Roman" w:hAnsi="Times New Roman" w:cs="Times New Roman"/>
        </w:rPr>
      </w:pPr>
      <w:r w:rsidRPr="0091674E">
        <w:rPr>
          <w:rStyle w:val="card-content"/>
          <w:rFonts w:ascii="Times New Roman" w:hAnsi="Times New Roman" w:cs="Times New Roman"/>
        </w:rPr>
        <w:t>The National Center for Science and Engineering Statistics (NCSES) was re-authorized from the original mandate in the National Science Foundation Act of 1950 by</w:t>
      </w:r>
      <w:r w:rsidRPr="0091674E" w:rsidR="00E05595">
        <w:rPr>
          <w:rStyle w:val="card-content"/>
          <w:rFonts w:ascii="Times New Roman" w:hAnsi="Times New Roman" w:cs="Times New Roman"/>
        </w:rPr>
        <w:t xml:space="preserve"> </w:t>
      </w:r>
      <w:hyperlink r:id="rId6" w:history="1">
        <w:r w:rsidRPr="0091674E" w:rsidR="00E05595">
          <w:rPr>
            <w:rStyle w:val="card-content"/>
            <w:rFonts w:ascii="Times New Roman" w:hAnsi="Times New Roman" w:cs="Times New Roman"/>
          </w:rPr>
          <w:t>Section 505 of the America COMPETES Reauthorization Act of 2010</w:t>
        </w:r>
      </w:hyperlink>
      <w:r w:rsidRPr="0091674E" w:rsidR="00E05595">
        <w:rPr>
          <w:rStyle w:val="card-content"/>
          <w:rFonts w:ascii="Times New Roman" w:hAnsi="Times New Roman" w:cs="Times New Roman"/>
        </w:rPr>
        <w:t xml:space="preserve"> which states that, “</w:t>
      </w:r>
      <w:r w:rsidRPr="0091674E">
        <w:rPr>
          <w:rFonts w:ascii="Times New Roman" w:hAnsi="Times New Roman" w:cs="Times New Roman"/>
          <w:bCs/>
        </w:rPr>
        <w:t>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w:t>
      </w:r>
      <w:r w:rsidRPr="0091674E" w:rsidR="00E05595">
        <w:rPr>
          <w:rFonts w:ascii="Times New Roman" w:hAnsi="Times New Roman" w:cs="Times New Roman"/>
          <w:bCs/>
        </w:rPr>
        <w:t>”</w:t>
      </w:r>
    </w:p>
    <w:p w:rsidR="00497701" w:rsidRPr="0091674E" w:rsidP="00497701" w14:paraId="383B4DF9" w14:textId="77777777">
      <w:pPr>
        <w:rPr>
          <w:rStyle w:val="card-content"/>
          <w:rFonts w:ascii="Times New Roman" w:hAnsi="Times New Roman" w:cs="Times New Roman"/>
        </w:rPr>
      </w:pPr>
      <w:r w:rsidRPr="0091674E">
        <w:rPr>
          <w:rStyle w:val="card-content"/>
          <w:rFonts w:ascii="Times New Roman" w:hAnsi="Times New Roman" w:cs="Times New Roman"/>
        </w:rPr>
        <w:t>NCSES is responsible for statistical data on the following broad areas of interest:</w:t>
      </w:r>
    </w:p>
    <w:p w:rsidR="00497701" w:rsidRPr="0091674E" w:rsidP="00497701" w14:paraId="562B0BC4" w14:textId="77777777">
      <w:pPr>
        <w:pStyle w:val="ListParagraph"/>
        <w:numPr>
          <w:ilvl w:val="0"/>
          <w:numId w:val="6"/>
        </w:numPr>
        <w:rPr>
          <w:rStyle w:val="card-content"/>
          <w:rFonts w:ascii="Times New Roman" w:hAnsi="Times New Roman" w:cs="Times New Roman"/>
        </w:rPr>
      </w:pPr>
      <w:r w:rsidRPr="0091674E">
        <w:rPr>
          <w:rStyle w:val="card-content"/>
          <w:rFonts w:ascii="Times New Roman" w:hAnsi="Times New Roman" w:cs="Times New Roman"/>
        </w:rPr>
        <w:t>Research and development</w:t>
      </w:r>
    </w:p>
    <w:p w:rsidR="00497701" w:rsidRPr="0091674E" w:rsidP="00497701" w14:paraId="4C6F54E4" w14:textId="77777777">
      <w:pPr>
        <w:pStyle w:val="ListParagraph"/>
        <w:numPr>
          <w:ilvl w:val="0"/>
          <w:numId w:val="6"/>
        </w:numPr>
        <w:rPr>
          <w:rStyle w:val="card-content"/>
          <w:rFonts w:ascii="Times New Roman" w:hAnsi="Times New Roman" w:cs="Times New Roman"/>
        </w:rPr>
      </w:pPr>
      <w:r w:rsidRPr="0091674E">
        <w:rPr>
          <w:rStyle w:val="card-content"/>
          <w:rFonts w:ascii="Times New Roman" w:hAnsi="Times New Roman" w:cs="Times New Roman"/>
        </w:rPr>
        <w:t>The science and engineering workforce</w:t>
      </w:r>
    </w:p>
    <w:p w:rsidR="00497701" w:rsidRPr="0091674E" w:rsidP="00497701" w14:paraId="66187DE0" w14:textId="1AFA5BA1">
      <w:pPr>
        <w:pStyle w:val="ListParagraph"/>
        <w:numPr>
          <w:ilvl w:val="0"/>
          <w:numId w:val="6"/>
        </w:numPr>
        <w:rPr>
          <w:rStyle w:val="card-content"/>
          <w:rFonts w:ascii="Times New Roman" w:hAnsi="Times New Roman" w:cs="Times New Roman"/>
        </w:rPr>
      </w:pPr>
      <w:r w:rsidRPr="0091674E">
        <w:rPr>
          <w:rStyle w:val="card-content"/>
          <w:rFonts w:ascii="Times New Roman" w:hAnsi="Times New Roman" w:cs="Times New Roman"/>
        </w:rPr>
        <w:t xml:space="preserve">U.S. competitiveness in science, engineering, technology, and </w:t>
      </w:r>
      <w:r w:rsidRPr="0091674E" w:rsidR="008C49CB">
        <w:rPr>
          <w:rStyle w:val="card-content"/>
          <w:rFonts w:ascii="Times New Roman" w:hAnsi="Times New Roman" w:cs="Times New Roman"/>
        </w:rPr>
        <w:t>Research and Development (</w:t>
      </w:r>
      <w:r w:rsidRPr="0091674E">
        <w:rPr>
          <w:rStyle w:val="card-content"/>
          <w:rFonts w:ascii="Times New Roman" w:hAnsi="Times New Roman" w:cs="Times New Roman"/>
        </w:rPr>
        <w:t>R&amp;D</w:t>
      </w:r>
      <w:r w:rsidRPr="0091674E" w:rsidR="008C49CB">
        <w:rPr>
          <w:rStyle w:val="card-content"/>
          <w:rFonts w:ascii="Times New Roman" w:hAnsi="Times New Roman" w:cs="Times New Roman"/>
        </w:rPr>
        <w:t>)</w:t>
      </w:r>
    </w:p>
    <w:p w:rsidR="00497701" w:rsidRPr="0091674E" w:rsidP="00497701" w14:paraId="54A1EC6A" w14:textId="77777777">
      <w:pPr>
        <w:pStyle w:val="ListParagraph"/>
        <w:numPr>
          <w:ilvl w:val="0"/>
          <w:numId w:val="6"/>
        </w:numPr>
        <w:rPr>
          <w:rStyle w:val="card-content"/>
          <w:rFonts w:ascii="Times New Roman" w:hAnsi="Times New Roman" w:cs="Times New Roman"/>
        </w:rPr>
      </w:pPr>
      <w:r w:rsidRPr="0091674E">
        <w:rPr>
          <w:rStyle w:val="card-content"/>
          <w:rFonts w:ascii="Times New Roman" w:hAnsi="Times New Roman" w:cs="Times New Roman"/>
        </w:rPr>
        <w:t>The condition and progress of STEM education in the United States</w:t>
      </w:r>
    </w:p>
    <w:p w:rsidR="00545606" w:rsidRPr="0091674E" w14:paraId="3CB7526A" w14:textId="05AF5F58">
      <w:pPr>
        <w:rPr>
          <w:rStyle w:val="card-content"/>
          <w:rFonts w:ascii="Times New Roman" w:hAnsi="Times New Roman" w:cs="Times New Roman"/>
        </w:rPr>
      </w:pPr>
      <w:r w:rsidRPr="0091674E">
        <w:rPr>
          <w:rStyle w:val="card-content"/>
          <w:rFonts w:ascii="Times New Roman" w:hAnsi="Times New Roman" w:cs="Times New Roman"/>
        </w:rPr>
        <w:t xml:space="preserve">The efforts </w:t>
      </w:r>
      <w:r w:rsidRPr="0091674E" w:rsidR="004D665C">
        <w:rPr>
          <w:rStyle w:val="card-content"/>
          <w:rFonts w:ascii="Times New Roman" w:hAnsi="Times New Roman" w:cs="Times New Roman"/>
        </w:rPr>
        <w:t>conducted</w:t>
      </w:r>
      <w:r w:rsidRPr="0091674E">
        <w:rPr>
          <w:rStyle w:val="card-content"/>
          <w:rFonts w:ascii="Times New Roman" w:hAnsi="Times New Roman" w:cs="Times New Roman"/>
        </w:rPr>
        <w:t xml:space="preserve"> under this data collection authority are guided by </w:t>
      </w:r>
      <w:r w:rsidRPr="0091674E" w:rsidR="004D665C">
        <w:rPr>
          <w:rStyle w:val="card-content"/>
          <w:rFonts w:ascii="Times New Roman" w:hAnsi="Times New Roman" w:cs="Times New Roman"/>
        </w:rPr>
        <w:t xml:space="preserve">the </w:t>
      </w:r>
      <w:r w:rsidRPr="0091674E" w:rsidR="00E82FCE">
        <w:rPr>
          <w:rStyle w:val="card-content"/>
          <w:rFonts w:ascii="Times New Roman" w:hAnsi="Times New Roman" w:cs="Times New Roman"/>
        </w:rPr>
        <w:t>OMB Statistical Policy Directives</w:t>
      </w:r>
      <w:r w:rsidRPr="0091674E">
        <w:rPr>
          <w:rStyle w:val="card-content"/>
          <w:rFonts w:ascii="Times New Roman" w:hAnsi="Times New Roman" w:cs="Times New Roman"/>
        </w:rPr>
        <w:t xml:space="preserve"> and the </w:t>
      </w:r>
      <w:r w:rsidRPr="0091674E" w:rsidR="003B1316">
        <w:rPr>
          <w:rStyle w:val="card-content"/>
          <w:rFonts w:ascii="Times New Roman" w:hAnsi="Times New Roman" w:cs="Times New Roman"/>
        </w:rPr>
        <w:t>NCSES Statistical Standards</w:t>
      </w:r>
      <w:r w:rsidRPr="0091674E">
        <w:rPr>
          <w:rStyle w:val="card-content"/>
          <w:rFonts w:ascii="Times New Roman" w:hAnsi="Times New Roman" w:cs="Times New Roman"/>
        </w:rPr>
        <w:t xml:space="preserve">. </w:t>
      </w:r>
    </w:p>
    <w:p w:rsidR="004D0E65" w:rsidRPr="0091674E" w14:paraId="3411DC70" w14:textId="34AEDF12">
      <w:pPr>
        <w:rPr>
          <w:rStyle w:val="card-content"/>
          <w:rFonts w:ascii="Times New Roman" w:hAnsi="Times New Roman" w:cs="Times New Roman"/>
        </w:rPr>
      </w:pPr>
      <w:r w:rsidRPr="0091674E">
        <w:rPr>
          <w:rStyle w:val="card-content"/>
          <w:rFonts w:ascii="Times New Roman" w:hAnsi="Times New Roman" w:cs="Times New Roman"/>
        </w:rPr>
        <w:t xml:space="preserve">Under these guiding </w:t>
      </w:r>
      <w:r w:rsidRPr="0091674E" w:rsidR="00594A54">
        <w:rPr>
          <w:rStyle w:val="card-content"/>
          <w:rFonts w:ascii="Times New Roman" w:hAnsi="Times New Roman" w:cs="Times New Roman"/>
        </w:rPr>
        <w:t xml:space="preserve">elements, NCSES and the U.S. Census Bureau are embarking on the </w:t>
      </w:r>
      <w:r w:rsidRPr="0091674E" w:rsidR="00C84215">
        <w:rPr>
          <w:rStyle w:val="card-content"/>
          <w:rFonts w:ascii="Times New Roman" w:hAnsi="Times New Roman" w:cs="Times New Roman"/>
        </w:rPr>
        <w:t xml:space="preserve">incorporation </w:t>
      </w:r>
      <w:r w:rsidRPr="0091674E" w:rsidR="008C49CB">
        <w:rPr>
          <w:rStyle w:val="card-content"/>
          <w:rFonts w:ascii="Times New Roman" w:hAnsi="Times New Roman" w:cs="Times New Roman"/>
        </w:rPr>
        <w:t xml:space="preserve">of </w:t>
      </w:r>
      <w:r w:rsidRPr="0091674E" w:rsidR="00F65188">
        <w:rPr>
          <w:rStyle w:val="card-content"/>
          <w:rFonts w:ascii="Times New Roman" w:hAnsi="Times New Roman" w:cs="Times New Roman"/>
        </w:rPr>
        <w:t>the Business Enterprise R&amp;D S</w:t>
      </w:r>
      <w:r w:rsidRPr="0091674E" w:rsidR="003931A8">
        <w:rPr>
          <w:rStyle w:val="card-content"/>
          <w:rFonts w:ascii="Times New Roman" w:hAnsi="Times New Roman" w:cs="Times New Roman"/>
        </w:rPr>
        <w:t>urvey (BERD)</w:t>
      </w:r>
      <w:r w:rsidRPr="0091674E" w:rsidR="00C84215">
        <w:rPr>
          <w:rStyle w:val="card-content"/>
          <w:rFonts w:ascii="Times New Roman" w:hAnsi="Times New Roman" w:cs="Times New Roman"/>
        </w:rPr>
        <w:t xml:space="preserve"> into</w:t>
      </w:r>
      <w:r w:rsidRPr="0091674E" w:rsidR="003931A8">
        <w:rPr>
          <w:rStyle w:val="card-content"/>
          <w:rFonts w:ascii="Times New Roman" w:hAnsi="Times New Roman" w:cs="Times New Roman"/>
        </w:rPr>
        <w:t xml:space="preserve"> </w:t>
      </w:r>
      <w:r w:rsidR="0045664F">
        <w:rPr>
          <w:rStyle w:val="card-content"/>
          <w:rFonts w:ascii="Times New Roman" w:hAnsi="Times New Roman" w:cs="Times New Roman"/>
        </w:rPr>
        <w:t>a new</w:t>
      </w:r>
      <w:r w:rsidRPr="0091674E" w:rsidR="00735F0E">
        <w:rPr>
          <w:rStyle w:val="card-content"/>
          <w:rFonts w:ascii="Times New Roman" w:hAnsi="Times New Roman" w:cs="Times New Roman"/>
        </w:rPr>
        <w:t xml:space="preserve"> Annual Business Survey (ABS),</w:t>
      </w:r>
      <w:r w:rsidRPr="0091674E" w:rsidR="00C84215">
        <w:rPr>
          <w:rStyle w:val="card-content"/>
          <w:rFonts w:ascii="Times New Roman" w:hAnsi="Times New Roman" w:cs="Times New Roman"/>
        </w:rPr>
        <w:t xml:space="preserve"> which already includes</w:t>
      </w:r>
      <w:r w:rsidRPr="0091674E" w:rsidR="003931A8">
        <w:rPr>
          <w:rStyle w:val="card-content"/>
          <w:rFonts w:ascii="Times New Roman" w:hAnsi="Times New Roman" w:cs="Times New Roman"/>
        </w:rPr>
        <w:t xml:space="preserve"> the Non</w:t>
      </w:r>
      <w:r w:rsidRPr="0091674E" w:rsidR="009470A6">
        <w:rPr>
          <w:rStyle w:val="card-content"/>
          <w:rFonts w:ascii="Times New Roman" w:hAnsi="Times New Roman" w:cs="Times New Roman"/>
        </w:rPr>
        <w:t>p</w:t>
      </w:r>
      <w:r w:rsidRPr="0091674E" w:rsidR="003931A8">
        <w:rPr>
          <w:rStyle w:val="card-content"/>
          <w:rFonts w:ascii="Times New Roman" w:hAnsi="Times New Roman" w:cs="Times New Roman"/>
        </w:rPr>
        <w:t>rofit Research Activi</w:t>
      </w:r>
      <w:r w:rsidRPr="0091674E" w:rsidR="00C84215">
        <w:rPr>
          <w:rStyle w:val="card-content"/>
          <w:rFonts w:ascii="Times New Roman" w:hAnsi="Times New Roman" w:cs="Times New Roman"/>
        </w:rPr>
        <w:t>ties</w:t>
      </w:r>
      <w:r w:rsidRPr="0091674E" w:rsidR="003931A8">
        <w:rPr>
          <w:rStyle w:val="card-content"/>
          <w:rFonts w:ascii="Times New Roman" w:hAnsi="Times New Roman" w:cs="Times New Roman"/>
        </w:rPr>
        <w:t xml:space="preserve"> Survey (NPRA). </w:t>
      </w:r>
      <w:r w:rsidR="00E223BB">
        <w:rPr>
          <w:rStyle w:val="card-content"/>
          <w:rFonts w:ascii="Times New Roman" w:hAnsi="Times New Roman" w:cs="Times New Roman"/>
        </w:rPr>
        <w:t xml:space="preserve">The merged survey should reduce burden and cost as well as increase quality and efficiencies. </w:t>
      </w:r>
    </w:p>
    <w:p w:rsidR="00897D7F" w:rsidRPr="0091674E" w:rsidP="00897D7F" w14:paraId="12631DF0" w14:textId="796DE6FB">
      <w:pPr>
        <w:rPr>
          <w:rFonts w:ascii="Times New Roman" w:hAnsi="Times New Roman" w:cs="Times New Roman"/>
        </w:rPr>
      </w:pPr>
      <w:r w:rsidRPr="0091674E">
        <w:rPr>
          <w:rStyle w:val="card-content"/>
          <w:rFonts w:ascii="Times New Roman" w:hAnsi="Times New Roman" w:cs="Times New Roman"/>
        </w:rPr>
        <w:t xml:space="preserve">In alignment with </w:t>
      </w:r>
      <w:r w:rsidR="0045664F">
        <w:rPr>
          <w:rStyle w:val="card-content"/>
          <w:rFonts w:ascii="Times New Roman" w:hAnsi="Times New Roman" w:cs="Times New Roman"/>
        </w:rPr>
        <w:t>NCSES’</w:t>
      </w:r>
      <w:r w:rsidRPr="0091674E">
        <w:rPr>
          <w:rStyle w:val="card-content"/>
          <w:rFonts w:ascii="Times New Roman" w:hAnsi="Times New Roman" w:cs="Times New Roman"/>
        </w:rPr>
        <w:t xml:space="preserve"> mandate, the </w:t>
      </w:r>
      <w:r w:rsidRPr="0091674E" w:rsidR="006C1745">
        <w:rPr>
          <w:rStyle w:val="card-content"/>
          <w:rFonts w:ascii="Times New Roman" w:hAnsi="Times New Roman" w:cs="Times New Roman"/>
        </w:rPr>
        <w:t xml:space="preserve">revised </w:t>
      </w:r>
      <w:r w:rsidRPr="0091674E" w:rsidR="00C84215">
        <w:rPr>
          <w:rStyle w:val="card-content"/>
          <w:rFonts w:ascii="Times New Roman" w:hAnsi="Times New Roman" w:cs="Times New Roman"/>
        </w:rPr>
        <w:t>ABS</w:t>
      </w:r>
      <w:r w:rsidRPr="0091674E" w:rsidR="006C1745">
        <w:rPr>
          <w:rStyle w:val="card-content"/>
          <w:rFonts w:ascii="Times New Roman" w:hAnsi="Times New Roman" w:cs="Times New Roman"/>
        </w:rPr>
        <w:t xml:space="preserve"> meets NCSES’s responsibilities as stated </w:t>
      </w:r>
      <w:r w:rsidRPr="0091674E" w:rsidR="00370DCB">
        <w:rPr>
          <w:rStyle w:val="card-content"/>
          <w:rFonts w:ascii="Times New Roman" w:hAnsi="Times New Roman" w:cs="Times New Roman"/>
        </w:rPr>
        <w:t>above</w:t>
      </w:r>
      <w:r w:rsidRPr="0091674E" w:rsidR="006C1745">
        <w:rPr>
          <w:rStyle w:val="card-content"/>
          <w:rFonts w:ascii="Times New Roman" w:hAnsi="Times New Roman" w:cs="Times New Roman"/>
        </w:rPr>
        <w:t xml:space="preserve">. </w:t>
      </w:r>
      <w:r w:rsidRPr="0091674E">
        <w:rPr>
          <w:rFonts w:ascii="Times New Roman" w:hAnsi="Times New Roman" w:cs="Times New Roman"/>
        </w:rPr>
        <w:t xml:space="preserve">This change comes as an effort to reduce respondent burden, increase data quality, reduce operational costs, operate more efficiently and streamline collections based on respondent feedback. </w:t>
      </w:r>
      <w:r w:rsidRPr="00BE4455">
        <w:rPr>
          <w:rFonts w:ascii="Times New Roman" w:hAnsi="Times New Roman" w:cs="Times New Roman"/>
        </w:rPr>
        <w:t xml:space="preserve">Additionally, preliminary findings from an outside review </w:t>
      </w:r>
      <w:r w:rsidR="00B472B5">
        <w:rPr>
          <w:rFonts w:ascii="Times New Roman" w:hAnsi="Times New Roman" w:cs="Times New Roman"/>
        </w:rPr>
        <w:t xml:space="preserve">by a third party to review several options determined that </w:t>
      </w:r>
      <w:r w:rsidRPr="00BE4455">
        <w:rPr>
          <w:rFonts w:ascii="Times New Roman" w:hAnsi="Times New Roman" w:cs="Times New Roman"/>
        </w:rPr>
        <w:t>merging the ABS and BERD would not increase burden on respondents</w:t>
      </w:r>
      <w:r w:rsidRPr="0091674E">
        <w:rPr>
          <w:rFonts w:ascii="Times New Roman" w:hAnsi="Times New Roman" w:cs="Times New Roman"/>
        </w:rPr>
        <w:t xml:space="preserve">. The new merged ABS questionnaire will </w:t>
      </w:r>
      <w:r w:rsidR="004748B7">
        <w:rPr>
          <w:rFonts w:ascii="Times New Roman" w:hAnsi="Times New Roman" w:cs="Times New Roman"/>
        </w:rPr>
        <w:t>include questions</w:t>
      </w:r>
      <w:r w:rsidRPr="0091674E">
        <w:rPr>
          <w:rFonts w:ascii="Times New Roman" w:hAnsi="Times New Roman" w:cs="Times New Roman"/>
        </w:rPr>
        <w:t xml:space="preserve"> on business topics such as R&amp;D, innovation, and technology, as well as other business and owner characteristics. In addition, the revised ABS will</w:t>
      </w:r>
      <w:r w:rsidRPr="0091674E" w:rsidR="00702696">
        <w:rPr>
          <w:rFonts w:ascii="Times New Roman" w:hAnsi="Times New Roman" w:cs="Times New Roman"/>
        </w:rPr>
        <w:t xml:space="preserve"> continue to</w:t>
      </w:r>
      <w:r w:rsidRPr="0091674E">
        <w:rPr>
          <w:rFonts w:ascii="Times New Roman" w:hAnsi="Times New Roman" w:cs="Times New Roman"/>
        </w:rPr>
        <w:t xml:space="preserve"> include a module for collecting R&amp;D data from nonprofit organizations.</w:t>
      </w:r>
    </w:p>
    <w:p w:rsidR="00897D7F" w:rsidRPr="0091674E" w:rsidP="00897D7F" w14:paraId="4456DF70" w14:textId="09887B3E">
      <w:pPr>
        <w:rPr>
          <w:rFonts w:ascii="Times New Roman" w:eastAsia="Times New Roman" w:hAnsi="Times New Roman" w:cs="Times New Roman"/>
          <w:szCs w:val="20"/>
        </w:rPr>
      </w:pPr>
      <w:r w:rsidRPr="0091674E">
        <w:rPr>
          <w:rFonts w:ascii="Times New Roman" w:hAnsi="Times New Roman" w:cs="Times New Roman"/>
        </w:rPr>
        <w:t xml:space="preserve">The revised ABS will include all nonfarm employer businesses filing Internal Revenue Service (IRS) tax forms as individual proprietorships, partnerships, or any other type of corporation, with </w:t>
      </w:r>
      <w:r w:rsidR="008F50A8">
        <w:rPr>
          <w:rFonts w:ascii="Times New Roman" w:hAnsi="Times New Roman" w:cs="Times New Roman"/>
        </w:rPr>
        <w:t xml:space="preserve">annual </w:t>
      </w:r>
      <w:r w:rsidRPr="0091674E">
        <w:rPr>
          <w:rFonts w:ascii="Times New Roman" w:hAnsi="Times New Roman" w:cs="Times New Roman"/>
        </w:rPr>
        <w:t>receipts of $1,000 or mor</w:t>
      </w:r>
      <w:r w:rsidR="008F50A8">
        <w:rPr>
          <w:rFonts w:ascii="Times New Roman" w:hAnsi="Times New Roman" w:cs="Times New Roman"/>
        </w:rPr>
        <w:t>e</w:t>
      </w:r>
      <w:r w:rsidRPr="0091674E">
        <w:rPr>
          <w:rFonts w:ascii="Times New Roman" w:hAnsi="Times New Roman" w:cs="Times New Roman"/>
        </w:rPr>
        <w:t xml:space="preserve">. Also included are nonprofit organizations to measure their research activities. The </w:t>
      </w:r>
      <w:r w:rsidR="008F50A8">
        <w:rPr>
          <w:rFonts w:ascii="Times New Roman" w:hAnsi="Times New Roman" w:cs="Times New Roman"/>
        </w:rPr>
        <w:t xml:space="preserve">new </w:t>
      </w:r>
      <w:r w:rsidRPr="0091674E">
        <w:rPr>
          <w:rFonts w:ascii="Times New Roman" w:hAnsi="Times New Roman" w:cs="Times New Roman"/>
        </w:rPr>
        <w:t>ABS will sample 222,000 employer business and 8,000 nonprofit organizations</w:t>
      </w:r>
      <w:r w:rsidRPr="0091674E">
        <w:rPr>
          <w:rFonts w:ascii="Times New Roman" w:eastAsia="Times New Roman" w:hAnsi="Times New Roman" w:cs="Times New Roman"/>
          <w:szCs w:val="20"/>
        </w:rPr>
        <w:t xml:space="preserve"> (who are required to complete IRS form 990) </w:t>
      </w:r>
      <w:r w:rsidRPr="0091674E" w:rsidR="00276D3F">
        <w:rPr>
          <w:rFonts w:ascii="Times New Roman" w:eastAsia="Times New Roman" w:hAnsi="Times New Roman" w:cs="Times New Roman"/>
          <w:szCs w:val="20"/>
        </w:rPr>
        <w:t>to</w:t>
      </w:r>
      <w:r w:rsidRPr="0091674E">
        <w:rPr>
          <w:rFonts w:ascii="Times New Roman" w:eastAsia="Times New Roman" w:hAnsi="Times New Roman" w:cs="Times New Roman"/>
          <w:szCs w:val="20"/>
        </w:rPr>
        <w:t xml:space="preserve"> compile national estimates of R&amp;D performance. Of note, nonprofit organizations will only see questions relating to research activities and will not be asked any questions relating to owner demographics.</w:t>
      </w:r>
    </w:p>
    <w:p w:rsidR="00276D3F" w:rsidRPr="00276D3F" w:rsidP="00276D3F" w14:paraId="04F6E948" w14:textId="5358DFF5">
      <w:pPr>
        <w:pStyle w:val="Heading2"/>
      </w:pPr>
      <w:bookmarkStart w:id="1" w:name="_Toc209172195"/>
      <w:r w:rsidRPr="00276D3F">
        <w:t xml:space="preserve">Statutory </w:t>
      </w:r>
      <w:r w:rsidR="00175797">
        <w:t>J</w:t>
      </w:r>
      <w:r w:rsidRPr="00276D3F">
        <w:t>ustification</w:t>
      </w:r>
      <w:bookmarkEnd w:id="1"/>
    </w:p>
    <w:p w:rsidR="00897D7F" w:rsidRPr="0091674E" w:rsidP="00897D7F" w14:paraId="08C2E6F5" w14:textId="69F8B2F9">
      <w:pPr>
        <w:rPr>
          <w:rFonts w:ascii="Times New Roman" w:hAnsi="Times New Roman" w:cs="Times New Roman"/>
        </w:rPr>
      </w:pPr>
      <w:r w:rsidRPr="0091674E">
        <w:rPr>
          <w:rFonts w:ascii="Times New Roman" w:hAnsi="Times New Roman" w:cs="Times New Roman"/>
        </w:rPr>
        <w:t xml:space="preserve">Title 13, United States Code, Sections 8(b), 131, and 182; Title 42, United States Code, Section 1861-76 (National Science Foundation Act of 1950, as amended); and Section 505 within the America COMPETES Reauthorization Act of 2010 authorize this collection. Sections 224 and 225 of Title 13, United States Code, require response from sampled firms. </w:t>
      </w:r>
    </w:p>
    <w:p w:rsidR="00777350" w:rsidRPr="00565C04" w:rsidP="00565C04" w14:paraId="41893399" w14:textId="6CA02F7F">
      <w:pPr>
        <w:pStyle w:val="Heading2"/>
        <w:rPr>
          <w:rStyle w:val="card-content"/>
        </w:rPr>
      </w:pPr>
      <w:bookmarkStart w:id="2" w:name="_Toc209172196"/>
      <w:r w:rsidRPr="00565C04">
        <w:rPr>
          <w:rStyle w:val="card-content"/>
        </w:rPr>
        <w:t>Predecessor Surveys</w:t>
      </w:r>
      <w:bookmarkEnd w:id="2"/>
    </w:p>
    <w:p w:rsidR="00766719" w:rsidRPr="004A279A" w:rsidP="004A279A" w14:paraId="03892E58" w14:textId="18686F16">
      <w:pPr>
        <w:pStyle w:val="Heading3"/>
        <w:rPr>
          <w:rStyle w:val="card-content"/>
        </w:rPr>
      </w:pPr>
      <w:bookmarkStart w:id="3" w:name="_Toc209172197"/>
      <w:r w:rsidRPr="004A279A">
        <w:rPr>
          <w:rStyle w:val="card-content"/>
        </w:rPr>
        <w:t>Business Enterprise Research and Development Survey</w:t>
      </w:r>
      <w:r w:rsidRPr="004A279A" w:rsidR="00276D3F">
        <w:rPr>
          <w:rStyle w:val="card-content"/>
        </w:rPr>
        <w:t xml:space="preserve"> (BERD)</w:t>
      </w:r>
      <w:bookmarkEnd w:id="3"/>
      <w:r w:rsidR="00E223BB">
        <w:rPr>
          <w:rStyle w:val="card-content"/>
        </w:rPr>
        <w:t xml:space="preserve"> (2019-24)</w:t>
      </w:r>
    </w:p>
    <w:p w:rsidR="0075727C" w:rsidRPr="0091674E" w14:paraId="7E9D4F9D" w14:textId="24D97AE0">
      <w:pPr>
        <w:rPr>
          <w:rFonts w:ascii="Times New Roman" w:hAnsi="Times New Roman" w:cs="Times New Roman"/>
        </w:rPr>
      </w:pPr>
      <w:r w:rsidRPr="0091674E">
        <w:rPr>
          <w:rStyle w:val="card-content"/>
          <w:rFonts w:ascii="Times New Roman" w:hAnsi="Times New Roman" w:cs="Times New Roman"/>
        </w:rPr>
        <w:t xml:space="preserve">The </w:t>
      </w:r>
      <w:r w:rsidRPr="00276D3F" w:rsidR="00276D3F">
        <w:rPr>
          <w:rStyle w:val="card-content"/>
          <w:rFonts w:ascii="Times New Roman" w:hAnsi="Times New Roman" w:cs="Times New Roman"/>
        </w:rPr>
        <w:t>Business Enterprise Research and Development Survey</w:t>
      </w:r>
      <w:r w:rsidR="00276D3F">
        <w:rPr>
          <w:rStyle w:val="card-content"/>
          <w:rFonts w:ascii="Times New Roman" w:hAnsi="Times New Roman" w:cs="Times New Roman"/>
          <w:i/>
          <w:iCs/>
        </w:rPr>
        <w:t xml:space="preserve"> (</w:t>
      </w:r>
      <w:r w:rsidRPr="0091674E">
        <w:rPr>
          <w:rStyle w:val="card-content"/>
          <w:rFonts w:ascii="Times New Roman" w:hAnsi="Times New Roman" w:cs="Times New Roman"/>
        </w:rPr>
        <w:t>BERD</w:t>
      </w:r>
      <w:r w:rsidR="00276D3F">
        <w:rPr>
          <w:rStyle w:val="card-content"/>
          <w:rFonts w:ascii="Times New Roman" w:hAnsi="Times New Roman" w:cs="Times New Roman"/>
        </w:rPr>
        <w:t>)</w:t>
      </w:r>
      <w:r w:rsidRPr="0091674E">
        <w:rPr>
          <w:rStyle w:val="card-content"/>
          <w:rFonts w:ascii="Times New Roman" w:hAnsi="Times New Roman" w:cs="Times New Roman"/>
        </w:rPr>
        <w:t xml:space="preserve"> and its predecessors are the primary sources of information on research and development (R&amp;D) performed or funded by businesses within the United States since 1953. Results are used to assess trends in the performance and funding of business R&amp;D. The annual survey examines a nationally representative sample of companies in manufacturing and nonmanufacturing industries. Its </w:t>
      </w:r>
      <w:r w:rsidRPr="0091674E">
        <w:rPr>
          <w:rStyle w:val="card-content"/>
          <w:rFonts w:ascii="Times New Roman" w:hAnsi="Times New Roman" w:cs="Times New Roman"/>
        </w:rPr>
        <w:t xml:space="preserve">predecessors were the Survey of Industrial Research and </w:t>
      </w:r>
      <w:r w:rsidRPr="0091674E">
        <w:rPr>
          <w:rFonts w:ascii="Times New Roman" w:hAnsi="Times New Roman" w:cs="Times New Roman"/>
        </w:rPr>
        <w:t xml:space="preserve">Development (SIRD) (1953–2007), the Business R&amp;D and Innovation Survey (BRDIS) (2008–16), and the Business Research and Development Survey (BRDS) (2017–18). </w:t>
      </w:r>
    </w:p>
    <w:p w:rsidR="00580840" w:rsidRPr="0091674E" w:rsidP="0079008E" w14:paraId="3A3F4A1D" w14:textId="2CCB54CF">
      <w:pPr>
        <w:rPr>
          <w:rFonts w:ascii="Times New Roman" w:hAnsi="Times New Roman" w:cs="Times New Roman"/>
        </w:rPr>
      </w:pPr>
      <w:r w:rsidRPr="0091674E">
        <w:rPr>
          <w:rFonts w:ascii="Times New Roman" w:hAnsi="Times New Roman" w:cs="Times New Roman"/>
        </w:rPr>
        <w:t xml:space="preserve">The target population consists of all for-profit nonfarm companies that are publicly or privately held, have 10 or more paid employees in the United States, and have at least one establishment </w:t>
      </w:r>
      <w:r w:rsidRPr="008F50A8">
        <w:rPr>
          <w:rFonts w:ascii="Times New Roman" w:hAnsi="Times New Roman" w:cs="Times New Roman"/>
        </w:rPr>
        <w:t xml:space="preserve">that is classified </w:t>
      </w:r>
      <w:r w:rsidRPr="008F50A8" w:rsidR="008F50A8">
        <w:rPr>
          <w:rFonts w:ascii="Times New Roman" w:hAnsi="Times New Roman" w:cs="Times New Roman"/>
        </w:rPr>
        <w:t>as</w:t>
      </w:r>
      <w:r w:rsidRPr="008F50A8">
        <w:rPr>
          <w:rFonts w:ascii="Times New Roman" w:hAnsi="Times New Roman" w:cs="Times New Roman"/>
        </w:rPr>
        <w:t xml:space="preserve"> an in-scope sector based on </w:t>
      </w:r>
      <w:r w:rsidRPr="008F50A8" w:rsidR="008F50A8">
        <w:rPr>
          <w:rFonts w:ascii="Times New Roman" w:hAnsi="Times New Roman" w:cs="Times New Roman"/>
        </w:rPr>
        <w:t xml:space="preserve">North American Industry Classification System </w:t>
      </w:r>
      <w:r w:rsidR="008F50A8">
        <w:rPr>
          <w:rFonts w:ascii="Times New Roman" w:hAnsi="Times New Roman" w:cs="Times New Roman"/>
        </w:rPr>
        <w:t>(</w:t>
      </w:r>
      <w:r w:rsidRPr="0091674E">
        <w:rPr>
          <w:rFonts w:ascii="Times New Roman" w:hAnsi="Times New Roman" w:cs="Times New Roman"/>
        </w:rPr>
        <w:t>NAICS</w:t>
      </w:r>
      <w:r w:rsidR="008F50A8">
        <w:rPr>
          <w:rFonts w:ascii="Times New Roman" w:hAnsi="Times New Roman" w:cs="Times New Roman"/>
        </w:rPr>
        <w:t>)</w:t>
      </w:r>
      <w:r w:rsidRPr="0091674E">
        <w:rPr>
          <w:rFonts w:ascii="Times New Roman" w:hAnsi="Times New Roman" w:cs="Times New Roman"/>
        </w:rPr>
        <w:t>, is in business during the survey year, and is physically located in the United States.</w:t>
      </w:r>
    </w:p>
    <w:p w:rsidR="00580840" w:rsidRPr="0091674E" w:rsidP="0079008E" w14:paraId="28E2DB01" w14:textId="01BEBFA8">
      <w:pPr>
        <w:rPr>
          <w:rFonts w:ascii="Times New Roman" w:hAnsi="Times New Roman" w:cs="Times New Roman"/>
        </w:rPr>
      </w:pPr>
      <w:r w:rsidRPr="0091674E">
        <w:rPr>
          <w:rFonts w:ascii="Times New Roman" w:hAnsi="Times New Roman" w:cs="Times New Roman"/>
        </w:rPr>
        <w:t>The Business Register (BR) serves as the primary input to the sampling frame. The BR is the Census Bureau’s comprehensive database of U.S. businesses. BR data are compiled from a combination of business tax returns</w:t>
      </w:r>
      <w:r w:rsidR="008F50A8">
        <w:rPr>
          <w:rFonts w:ascii="Times New Roman" w:hAnsi="Times New Roman" w:cs="Times New Roman"/>
        </w:rPr>
        <w:t xml:space="preserve"> and other IRS administrative data</w:t>
      </w:r>
      <w:r w:rsidRPr="0091674E">
        <w:rPr>
          <w:rFonts w:ascii="Times New Roman" w:hAnsi="Times New Roman" w:cs="Times New Roman"/>
        </w:rPr>
        <w:t>, data collected from the economic census, and data from other Census Bureau surveys.</w:t>
      </w:r>
    </w:p>
    <w:p w:rsidR="0075727C" w:rsidRPr="004A279A" w:rsidP="004A279A" w14:paraId="72D88168" w14:textId="626F183D">
      <w:pPr>
        <w:pStyle w:val="Heading3"/>
      </w:pPr>
      <w:bookmarkStart w:id="4" w:name="_Toc209172198"/>
      <w:r w:rsidRPr="004A279A">
        <w:t xml:space="preserve">Annual Business Survey </w:t>
      </w:r>
      <w:r w:rsidRPr="004A279A" w:rsidR="00276D3F">
        <w:t>(ABS)</w:t>
      </w:r>
      <w:bookmarkEnd w:id="4"/>
      <w:r w:rsidR="00E223BB">
        <w:t xml:space="preserve"> (2017-25)</w:t>
      </w:r>
    </w:p>
    <w:p w:rsidR="0075727C" w:rsidRPr="0091674E" w14:paraId="72F8D5CB" w14:textId="06E68473">
      <w:pPr>
        <w:rPr>
          <w:rFonts w:ascii="Times New Roman" w:hAnsi="Times New Roman" w:cs="Times New Roman"/>
        </w:rPr>
      </w:pPr>
      <w:r w:rsidRPr="0091674E">
        <w:rPr>
          <w:rFonts w:ascii="Times New Roman" w:hAnsi="Times New Roman" w:cs="Times New Roman"/>
        </w:rPr>
        <w:t xml:space="preserve">The Annual Business Survey (ABS) is the primary source of information on research and development (R&amp;D) expenditures for nonfarm, for-profit, businesses operating in the United States with one to nine employees. The ABS also collects data on innovation-related data, </w:t>
      </w:r>
      <w:r w:rsidR="002C3F10">
        <w:rPr>
          <w:rFonts w:ascii="Times New Roman" w:hAnsi="Times New Roman" w:cs="Times New Roman"/>
        </w:rPr>
        <w:t>and</w:t>
      </w:r>
      <w:r w:rsidRPr="0091674E">
        <w:rPr>
          <w:rFonts w:ascii="Times New Roman" w:hAnsi="Times New Roman" w:cs="Times New Roman"/>
        </w:rPr>
        <w:t xml:space="preserve"> business owner characteristics from nonfarm, for-profit, businesses operating in the United States with at least one employee.</w:t>
      </w:r>
      <w:r w:rsidRPr="0091674E" w:rsidR="00A35916">
        <w:rPr>
          <w:rFonts w:ascii="Times New Roman" w:hAnsi="Times New Roman" w:cs="Times New Roman"/>
        </w:rPr>
        <w:t xml:space="preserve"> The ABS is designed to incorporate new and sometimes returning content each survey year based on topics of relevance.</w:t>
      </w:r>
    </w:p>
    <w:p w:rsidR="00A57545" w:rsidRPr="0091674E" w14:paraId="0F40453B" w14:textId="3A590444">
      <w:pPr>
        <w:rPr>
          <w:rFonts w:ascii="Times New Roman" w:hAnsi="Times New Roman" w:cs="Times New Roman"/>
          <w:color w:val="000000"/>
          <w:kern w:val="0"/>
          <w:sz w:val="26"/>
          <w:szCs w:val="26"/>
        </w:rPr>
      </w:pPr>
      <w:r w:rsidRPr="0091674E">
        <w:rPr>
          <w:rFonts w:ascii="Times New Roman" w:hAnsi="Times New Roman" w:cs="Times New Roman"/>
        </w:rPr>
        <w:t>The target population consists of all for-profit nonfarm companies that are physically located in the United States, that have at least one establishment classified as being an in-scope sector based on the NAICS, and that was in business during the survey reference year and data collection period.</w:t>
      </w:r>
      <w:r w:rsidRPr="0091674E" w:rsidR="0005689D">
        <w:rPr>
          <w:rFonts w:ascii="Times New Roman" w:hAnsi="Times New Roman" w:cs="Times New Roman"/>
        </w:rPr>
        <w:t xml:space="preserve"> As with BERD, </w:t>
      </w:r>
      <w:r w:rsidRPr="0091674E" w:rsidR="0005689D">
        <w:rPr>
          <w:rStyle w:val="card-content"/>
          <w:rFonts w:ascii="Times New Roman" w:hAnsi="Times New Roman" w:cs="Times New Roman"/>
        </w:rPr>
        <w:t>the BR serves as the primary input to the sampling frame.</w:t>
      </w:r>
    </w:p>
    <w:p w:rsidR="00A57545" w:rsidRPr="004A279A" w:rsidP="004A279A" w14:paraId="0F3BC4E9" w14:textId="2B385707">
      <w:pPr>
        <w:pStyle w:val="Heading3"/>
      </w:pPr>
      <w:bookmarkStart w:id="5" w:name="_Toc209172199"/>
      <w:r w:rsidRPr="004A279A">
        <w:rPr>
          <w:rStyle w:val="card-content"/>
        </w:rPr>
        <w:t>Nonprofit Research Activities</w:t>
      </w:r>
      <w:r w:rsidRPr="004A279A" w:rsidR="0079008E">
        <w:rPr>
          <w:rStyle w:val="card-content"/>
        </w:rPr>
        <w:t xml:space="preserve"> Survey</w:t>
      </w:r>
      <w:r w:rsidRPr="004A279A" w:rsidR="00276D3F">
        <w:rPr>
          <w:rStyle w:val="card-content"/>
        </w:rPr>
        <w:t xml:space="preserve"> (NPRA)</w:t>
      </w:r>
      <w:bookmarkEnd w:id="5"/>
      <w:r w:rsidR="00E223BB">
        <w:rPr>
          <w:rStyle w:val="card-content"/>
        </w:rPr>
        <w:t xml:space="preserve"> (2020-25)</w:t>
      </w:r>
    </w:p>
    <w:p w:rsidR="00A57545" w:rsidRPr="0091674E" w14:paraId="62A91DED" w14:textId="0E661F0F">
      <w:pPr>
        <w:rPr>
          <w:rFonts w:ascii="Times New Roman" w:hAnsi="Times New Roman" w:cs="Times New Roman"/>
        </w:rPr>
      </w:pPr>
      <w:r w:rsidRPr="0091674E">
        <w:rPr>
          <w:rFonts w:ascii="Times New Roman" w:hAnsi="Times New Roman" w:cs="Times New Roman"/>
        </w:rPr>
        <w:t>The Nonprofit Research Activities (NPRA) is a module on the Annual Business Survey and measures research and experimental development (R&amp;D) performance and funding at U.S. tax-exempt nonprofit organizations.</w:t>
      </w:r>
      <w:r w:rsidRPr="0091674E" w:rsidR="00030A64">
        <w:rPr>
          <w:rFonts w:ascii="Times New Roman" w:hAnsi="Times New Roman" w:cs="Times New Roman"/>
        </w:rPr>
        <w:t xml:space="preserve"> The </w:t>
      </w:r>
      <w:r w:rsidRPr="0091674E" w:rsidR="0079008E">
        <w:rPr>
          <w:rFonts w:ascii="Times New Roman" w:hAnsi="Times New Roman" w:cs="Times New Roman"/>
        </w:rPr>
        <w:t>target population includes all nonfarm organizations with at least one in-scope location filing Internal Revenue Service (IRS) Form 990 as a tax-exempt organization and with an annual payroll of $500,000 or more.</w:t>
      </w:r>
    </w:p>
    <w:p w:rsidR="00A57545" w:rsidP="00A57545" w14:paraId="26A10525" w14:textId="07DF4FA5">
      <w:pPr>
        <w:spacing w:before="100" w:beforeAutospacing="1" w:after="100" w:afterAutospacing="1" w:line="240" w:lineRule="auto"/>
        <w:rPr>
          <w:rFonts w:ascii="Times New Roman" w:hAnsi="Times New Roman" w:cs="Times New Roman"/>
        </w:rPr>
      </w:pPr>
      <w:r w:rsidRPr="0091674E">
        <w:rPr>
          <w:rFonts w:ascii="Times New Roman" w:hAnsi="Times New Roman" w:cs="Times New Roman"/>
        </w:rPr>
        <w:t>The ABS, BERD</w:t>
      </w:r>
      <w:r w:rsidR="00210E61">
        <w:rPr>
          <w:rFonts w:ascii="Times New Roman" w:hAnsi="Times New Roman" w:cs="Times New Roman"/>
        </w:rPr>
        <w:t>, and NPRA</w:t>
      </w:r>
      <w:r w:rsidRPr="0091674E">
        <w:rPr>
          <w:rFonts w:ascii="Times New Roman" w:hAnsi="Times New Roman" w:cs="Times New Roman"/>
        </w:rPr>
        <w:t xml:space="preserve"> Surveys are cosponsored by the National Center for Science and Engineering Statistics (NCSES) within NSF and the Census Bureau.</w:t>
      </w:r>
    </w:p>
    <w:p w:rsidR="00276D3F" w:rsidRPr="0091674E" w:rsidP="00276D3F" w14:paraId="528310F0" w14:textId="0250B21A">
      <w:pPr>
        <w:pStyle w:val="Heading1"/>
        <w:rPr>
          <w:rStyle w:val="card-content"/>
          <w:rFonts w:ascii="Times New Roman" w:hAnsi="Times New Roman" w:cs="Times New Roman"/>
        </w:rPr>
      </w:pPr>
      <w:bookmarkStart w:id="6" w:name="_Toc209172200"/>
      <w:r>
        <w:t>Pre data collection activities</w:t>
      </w:r>
      <w:bookmarkEnd w:id="6"/>
    </w:p>
    <w:p w:rsidR="003853E5" w:rsidRPr="00276D3F" w:rsidP="00276D3F" w14:paraId="401EA52D" w14:textId="77777777">
      <w:pPr>
        <w:pStyle w:val="Heading2"/>
        <w:rPr>
          <w:rStyle w:val="card-content"/>
        </w:rPr>
      </w:pPr>
      <w:bookmarkStart w:id="7" w:name="_Toc209172201"/>
      <w:r w:rsidRPr="00276D3F">
        <w:rPr>
          <w:rStyle w:val="card-content"/>
        </w:rPr>
        <w:t>Pretesting Survey Systems</w:t>
      </w:r>
      <w:bookmarkEnd w:id="7"/>
    </w:p>
    <w:p w:rsidR="00A24E00" w:rsidRPr="0091674E" w:rsidP="00735F0E" w14:paraId="29853285" w14:textId="6F25DF98">
      <w:pPr>
        <w:rPr>
          <w:rFonts w:ascii="Times New Roman" w:hAnsi="Times New Roman" w:cs="Times New Roman"/>
        </w:rPr>
      </w:pPr>
      <w:r w:rsidRPr="0091674E">
        <w:rPr>
          <w:rFonts w:ascii="Times New Roman" w:hAnsi="Times New Roman" w:cs="Times New Roman"/>
        </w:rPr>
        <w:t xml:space="preserve">As a result of this merge, BERD respondents will no longer receive a stand-alone instrument.  </w:t>
      </w:r>
      <w:r w:rsidR="002E7F7C">
        <w:rPr>
          <w:rFonts w:ascii="Times New Roman" w:hAnsi="Times New Roman" w:cs="Times New Roman"/>
        </w:rPr>
        <w:t>Because of the ordering of the modules of the questionnaire, t</w:t>
      </w:r>
      <w:r w:rsidRPr="0091674E">
        <w:rPr>
          <w:rFonts w:ascii="Times New Roman" w:hAnsi="Times New Roman" w:cs="Times New Roman"/>
        </w:rPr>
        <w:t>he merged instrument will require BERD respondents to answer some or most of the ABS questions prior to the typical BERD content.</w:t>
      </w:r>
      <w:r>
        <w:rPr>
          <w:rStyle w:val="EndnoteReference"/>
          <w:rFonts w:ascii="Times New Roman" w:hAnsi="Times New Roman" w:cs="Times New Roman"/>
        </w:rPr>
        <w:endnoteReference w:id="2"/>
      </w:r>
      <w:r w:rsidRPr="0091674E">
        <w:rPr>
          <w:rFonts w:ascii="Times New Roman" w:hAnsi="Times New Roman" w:cs="Times New Roman"/>
        </w:rPr>
        <w:t xml:space="preserve"> Because of this significant change for BERD respondents, it is essential to understand the potential impact of this newly consolidated request. </w:t>
      </w:r>
    </w:p>
    <w:p w:rsidR="00A24E00" w:rsidRPr="0091674E" w:rsidP="00A24E00" w14:paraId="3B74A1BD" w14:textId="022647AA">
      <w:pPr>
        <w:rPr>
          <w:rFonts w:ascii="Times New Roman" w:hAnsi="Times New Roman" w:cs="Times New Roman"/>
        </w:rPr>
      </w:pPr>
      <w:r w:rsidRPr="5596C066">
        <w:rPr>
          <w:rFonts w:ascii="Times New Roman" w:hAnsi="Times New Roman" w:cs="Times New Roman"/>
        </w:rPr>
        <w:t xml:space="preserve">Testing on the merged questionnaire will be conducted in </w:t>
      </w:r>
      <w:r w:rsidR="00F214C8">
        <w:rPr>
          <w:rFonts w:ascii="Times New Roman" w:hAnsi="Times New Roman" w:cs="Times New Roman"/>
        </w:rPr>
        <w:t>early 2026</w:t>
      </w:r>
      <w:r w:rsidRPr="5596C066">
        <w:rPr>
          <w:rFonts w:ascii="Times New Roman" w:hAnsi="Times New Roman" w:cs="Times New Roman"/>
        </w:rPr>
        <w:t xml:space="preserve">, after which a report will be generated that outlines the findings </w:t>
      </w:r>
      <w:r w:rsidRPr="5596C066" w:rsidR="00D81C62">
        <w:rPr>
          <w:rFonts w:ascii="Times New Roman" w:hAnsi="Times New Roman" w:cs="Times New Roman"/>
        </w:rPr>
        <w:t xml:space="preserve">from testing </w:t>
      </w:r>
      <w:r w:rsidRPr="5596C066">
        <w:rPr>
          <w:rFonts w:ascii="Times New Roman" w:hAnsi="Times New Roman" w:cs="Times New Roman"/>
        </w:rPr>
        <w:t xml:space="preserve">and recommendations for improvements.  Furthermore, these results will be used to </w:t>
      </w:r>
      <w:r w:rsidRPr="5596C066" w:rsidR="00D81C62">
        <w:rPr>
          <w:rFonts w:ascii="Times New Roman" w:hAnsi="Times New Roman" w:cs="Times New Roman"/>
        </w:rPr>
        <w:t xml:space="preserve">make changes and </w:t>
      </w:r>
      <w:r w:rsidRPr="5596C066">
        <w:rPr>
          <w:rFonts w:ascii="Times New Roman" w:hAnsi="Times New Roman" w:cs="Times New Roman"/>
        </w:rPr>
        <w:t>provide feedback on the potential impact of the consolidated survey, including any potential burden or order effects for BERD respondents. This report will include:</w:t>
      </w:r>
    </w:p>
    <w:p w:rsidR="00A24E00" w:rsidRPr="0091674E" w:rsidP="00A24E00" w14:paraId="046DB62B" w14:textId="2A3CAAE9">
      <w:pPr>
        <w:numPr>
          <w:ilvl w:val="0"/>
          <w:numId w:val="23"/>
        </w:numPr>
        <w:tabs>
          <w:tab w:val="left" w:pos="720"/>
        </w:tabs>
        <w:spacing w:after="0"/>
        <w:rPr>
          <w:rFonts w:ascii="Times New Roman" w:hAnsi="Times New Roman" w:cs="Times New Roman"/>
        </w:rPr>
      </w:pPr>
      <w:r w:rsidRPr="0091674E">
        <w:rPr>
          <w:rFonts w:ascii="Times New Roman" w:hAnsi="Times New Roman" w:cs="Times New Roman"/>
        </w:rPr>
        <w:t xml:space="preserve">An assessment of the merged ABS/BERD content (e.g., </w:t>
      </w:r>
      <w:r w:rsidR="00D81C62">
        <w:rPr>
          <w:rFonts w:ascii="Times New Roman" w:hAnsi="Times New Roman" w:cs="Times New Roman"/>
        </w:rPr>
        <w:t xml:space="preserve">question wording changes, </w:t>
      </w:r>
      <w:r w:rsidRPr="0091674E">
        <w:rPr>
          <w:rFonts w:ascii="Times New Roman" w:hAnsi="Times New Roman" w:cs="Times New Roman"/>
        </w:rPr>
        <w:t>order effects, perceived</w:t>
      </w:r>
      <w:r w:rsidR="00D81C62">
        <w:rPr>
          <w:rFonts w:ascii="Times New Roman" w:hAnsi="Times New Roman" w:cs="Times New Roman"/>
        </w:rPr>
        <w:t xml:space="preserve"> </w:t>
      </w:r>
      <w:r w:rsidRPr="0091674E">
        <w:rPr>
          <w:rFonts w:ascii="Times New Roman" w:hAnsi="Times New Roman" w:cs="Times New Roman"/>
        </w:rPr>
        <w:t>burden)</w:t>
      </w:r>
    </w:p>
    <w:p w:rsidR="00A24E00" w:rsidRPr="0091674E" w:rsidP="00A24E00" w14:paraId="090E09E6" w14:textId="77777777">
      <w:pPr>
        <w:numPr>
          <w:ilvl w:val="0"/>
          <w:numId w:val="23"/>
        </w:numPr>
        <w:tabs>
          <w:tab w:val="left" w:pos="720"/>
        </w:tabs>
        <w:spacing w:after="0"/>
        <w:rPr>
          <w:rFonts w:ascii="Times New Roman" w:hAnsi="Times New Roman" w:cs="Times New Roman"/>
        </w:rPr>
      </w:pPr>
      <w:r w:rsidRPr="0091674E">
        <w:rPr>
          <w:rFonts w:ascii="Times New Roman" w:hAnsi="Times New Roman" w:cs="Times New Roman"/>
        </w:rPr>
        <w:t>An assessment of new and/or problematic content</w:t>
      </w:r>
    </w:p>
    <w:p w:rsidR="00A24E00" w:rsidRPr="0091674E" w:rsidP="00A24E00" w14:paraId="5B96BCE9" w14:textId="68C80B55">
      <w:pPr>
        <w:numPr>
          <w:ilvl w:val="0"/>
          <w:numId w:val="23"/>
        </w:numPr>
        <w:tabs>
          <w:tab w:val="left" w:pos="720"/>
        </w:tabs>
        <w:spacing w:after="0"/>
        <w:rPr>
          <w:rFonts w:ascii="Times New Roman" w:hAnsi="Times New Roman" w:cs="Times New Roman"/>
        </w:rPr>
      </w:pPr>
      <w:r w:rsidRPr="0091674E">
        <w:rPr>
          <w:rFonts w:ascii="Times New Roman" w:hAnsi="Times New Roman" w:cs="Times New Roman"/>
        </w:rPr>
        <w:t xml:space="preserve">Findings and recommendations for improvements to help inform the merged instrument </w:t>
      </w:r>
    </w:p>
    <w:p w:rsidR="00A24E00" w:rsidRPr="0091674E" w:rsidP="00735F0E" w14:paraId="10048766" w14:textId="77777777">
      <w:pPr>
        <w:rPr>
          <w:rFonts w:ascii="Times New Roman" w:hAnsi="Times New Roman" w:cs="Times New Roman"/>
        </w:rPr>
      </w:pPr>
    </w:p>
    <w:p w:rsidR="003853E5" w14:paraId="2F99F37C" w14:textId="6CF25D8F">
      <w:pPr>
        <w:rPr>
          <w:rFonts w:ascii="Times New Roman" w:hAnsi="Times New Roman" w:cs="Times New Roman"/>
        </w:rPr>
      </w:pPr>
      <w:r w:rsidRPr="74E68B03">
        <w:rPr>
          <w:rFonts w:ascii="Times New Roman" w:hAnsi="Times New Roman" w:cs="Times New Roman"/>
        </w:rPr>
        <w:t xml:space="preserve">Up to 140 cognitive interviews with BERD respondents will be conducted. </w:t>
      </w:r>
      <w:r w:rsidR="00395643">
        <w:rPr>
          <w:rFonts w:ascii="Times New Roman" w:hAnsi="Times New Roman" w:cs="Times New Roman"/>
        </w:rPr>
        <w:t xml:space="preserve">The interviews are being conducted with BERD respondents because these are the respondents who will see </w:t>
      </w:r>
      <w:r w:rsidR="00395643">
        <w:rPr>
          <w:rFonts w:ascii="Times New Roman" w:hAnsi="Times New Roman" w:cs="Times New Roman"/>
        </w:rPr>
        <w:t>the majority of</w:t>
      </w:r>
      <w:r w:rsidR="00395643">
        <w:rPr>
          <w:rFonts w:ascii="Times New Roman" w:hAnsi="Times New Roman" w:cs="Times New Roman"/>
        </w:rPr>
        <w:t xml:space="preserve"> the changes </w:t>
      </w:r>
      <w:r w:rsidR="00214943">
        <w:rPr>
          <w:rFonts w:ascii="Times New Roman" w:hAnsi="Times New Roman" w:cs="Times New Roman"/>
        </w:rPr>
        <w:t xml:space="preserve">as a result of the merge. </w:t>
      </w:r>
      <w:r w:rsidRPr="74E68B03">
        <w:rPr>
          <w:rFonts w:ascii="Times New Roman" w:hAnsi="Times New Roman" w:cs="Times New Roman"/>
        </w:rPr>
        <w:t xml:space="preserve">These will include both moderated (n=40) and unmoderated </w:t>
      </w:r>
      <w:r w:rsidRPr="74E68B03" w:rsidR="00D81C62">
        <w:rPr>
          <w:rFonts w:ascii="Times New Roman" w:hAnsi="Times New Roman" w:cs="Times New Roman"/>
        </w:rPr>
        <w:t>interviews</w:t>
      </w:r>
      <w:r w:rsidRPr="74E68B03">
        <w:rPr>
          <w:rFonts w:ascii="Times New Roman" w:hAnsi="Times New Roman" w:cs="Times New Roman"/>
        </w:rPr>
        <w:t xml:space="preserve"> (n=100). Moderated interviews will be conducted via Microsoft Teams by researchers from the Data Collection Methodology and Research Branch (DCMRB)</w:t>
      </w:r>
      <w:r w:rsidRPr="74E68B03" w:rsidR="006D07E2">
        <w:rPr>
          <w:rFonts w:ascii="Times New Roman" w:hAnsi="Times New Roman" w:cs="Times New Roman"/>
        </w:rPr>
        <w:t xml:space="preserve"> at the Census Bureau</w:t>
      </w:r>
      <w:r w:rsidRPr="74E68B03">
        <w:rPr>
          <w:rFonts w:ascii="Times New Roman" w:hAnsi="Times New Roman" w:cs="Times New Roman"/>
        </w:rPr>
        <w:t>. Unmoderated tests will be administered using Qualtrics</w:t>
      </w:r>
      <w:r w:rsidRPr="74E68B03" w:rsidR="006D07E2">
        <w:rPr>
          <w:rFonts w:ascii="Times New Roman" w:hAnsi="Times New Roman" w:cs="Times New Roman"/>
        </w:rPr>
        <w:t>, an online survey platform</w:t>
      </w:r>
      <w:r w:rsidRPr="74E68B03">
        <w:rPr>
          <w:rFonts w:ascii="Times New Roman" w:hAnsi="Times New Roman" w:cs="Times New Roman"/>
        </w:rPr>
        <w:t xml:space="preserve">. Interviews will include probes to assess respondents’ understanding of the questions and the flow of the questionnaire.  Additionally, we will obtain general feedback about the consolidation of both surveys. </w:t>
      </w:r>
    </w:p>
    <w:p w:rsidR="004B726A" w:rsidRPr="0091674E" w:rsidP="004B726A" w14:paraId="41089C77" w14:textId="1C405DD3">
      <w:pPr>
        <w:rPr>
          <w:rFonts w:ascii="Times New Roman" w:hAnsi="Times New Roman" w:cs="Times New Roman"/>
        </w:rPr>
      </w:pPr>
      <w:r w:rsidRPr="5596C066">
        <w:rPr>
          <w:rFonts w:ascii="Times New Roman" w:hAnsi="Times New Roman" w:cs="Times New Roman"/>
        </w:rPr>
        <w:t xml:space="preserve">The merged instrument is being designed in a new online survey platform, Centurion 2.0.  </w:t>
      </w:r>
      <w:r>
        <w:rPr>
          <w:rFonts w:ascii="Times New Roman" w:hAnsi="Times New Roman" w:cs="Times New Roman"/>
        </w:rPr>
        <w:t>Additional usability testing</w:t>
      </w:r>
      <w:r w:rsidR="00395643">
        <w:rPr>
          <w:rFonts w:ascii="Times New Roman" w:hAnsi="Times New Roman" w:cs="Times New Roman"/>
        </w:rPr>
        <w:t xml:space="preserve"> </w:t>
      </w:r>
      <w:r w:rsidR="00214943">
        <w:rPr>
          <w:rFonts w:ascii="Times New Roman" w:hAnsi="Times New Roman" w:cs="Times New Roman"/>
        </w:rPr>
        <w:t xml:space="preserve">following the cognitive interviews </w:t>
      </w:r>
      <w:r w:rsidRPr="5596C066">
        <w:rPr>
          <w:rFonts w:ascii="Times New Roman" w:hAnsi="Times New Roman" w:cs="Times New Roman"/>
        </w:rPr>
        <w:t>will assess the</w:t>
      </w:r>
      <w:r>
        <w:rPr>
          <w:rFonts w:ascii="Times New Roman" w:hAnsi="Times New Roman" w:cs="Times New Roman"/>
        </w:rPr>
        <w:t xml:space="preserve"> instrument functionality and design features</w:t>
      </w:r>
      <w:r w:rsidRPr="5596C066">
        <w:rPr>
          <w:rFonts w:ascii="Times New Roman" w:hAnsi="Times New Roman" w:cs="Times New Roman"/>
        </w:rPr>
        <w:t xml:space="preserve"> of this new platform as well as the respondent’s experience with the newly merged survey.</w:t>
      </w:r>
      <w:r w:rsidR="00C9044D">
        <w:rPr>
          <w:rFonts w:ascii="Times New Roman" w:hAnsi="Times New Roman" w:cs="Times New Roman"/>
        </w:rPr>
        <w:t xml:space="preserve"> Usability testing will be conducted with a sample of all respondents (ABS, BERD and NPRA). </w:t>
      </w:r>
      <w:r w:rsidRPr="5596C066">
        <w:rPr>
          <w:rFonts w:ascii="Times New Roman" w:hAnsi="Times New Roman" w:cs="Times New Roman"/>
        </w:rPr>
        <w:t xml:space="preserve">  </w:t>
      </w:r>
    </w:p>
    <w:p w:rsidR="004B726A" w14:paraId="18ABD002" w14:textId="77777777">
      <w:pPr>
        <w:rPr>
          <w:rFonts w:ascii="Times New Roman" w:hAnsi="Times New Roman" w:cs="Times New Roman"/>
        </w:rPr>
      </w:pPr>
    </w:p>
    <w:p w:rsidR="00276D3F" w:rsidRPr="00276D3F" w:rsidP="00276D3F" w14:paraId="2832E251" w14:textId="77777777">
      <w:pPr>
        <w:pStyle w:val="Heading2"/>
        <w:rPr>
          <w:rStyle w:val="card-content"/>
        </w:rPr>
      </w:pPr>
      <w:bookmarkStart w:id="8" w:name="_Toc209172202"/>
      <w:r w:rsidRPr="00276D3F">
        <w:rPr>
          <w:rStyle w:val="card-content"/>
        </w:rPr>
        <w:t>Questionnaire content</w:t>
      </w:r>
      <w:bookmarkEnd w:id="8"/>
      <w:r w:rsidRPr="00276D3F">
        <w:rPr>
          <w:rStyle w:val="card-content"/>
        </w:rPr>
        <w:t xml:space="preserve"> </w:t>
      </w:r>
    </w:p>
    <w:p w:rsidR="00276D3F" w:rsidRPr="0091674E" w:rsidP="00276D3F" w14:paraId="4320F7CC" w14:textId="77777777">
      <w:pPr>
        <w:rPr>
          <w:rFonts w:ascii="Times New Roman" w:hAnsi="Times New Roman" w:cs="Times New Roman"/>
          <w:bCs/>
          <w:color w:val="000000" w:themeColor="text1"/>
        </w:rPr>
      </w:pPr>
      <w:r w:rsidRPr="0091674E">
        <w:rPr>
          <w:rStyle w:val="card-content"/>
          <w:rFonts w:ascii="Times New Roman" w:hAnsi="Times New Roman" w:cs="Times New Roman"/>
          <w:bCs/>
          <w:color w:val="000000" w:themeColor="text1"/>
        </w:rPr>
        <w:t xml:space="preserve">NCSES and Census staff will work together to develop the revised questionnaire integrating BERD as a module of ABS. </w:t>
      </w:r>
      <w:r w:rsidRPr="0091674E">
        <w:rPr>
          <w:rFonts w:ascii="Times New Roman" w:hAnsi="Times New Roman" w:cs="Times New Roman"/>
        </w:rPr>
        <w:t xml:space="preserve">The ABS is designed to allow for incorporating new content each </w:t>
      </w:r>
      <w:r w:rsidRPr="0091674E">
        <w:rPr>
          <w:rFonts w:ascii="Times New Roman" w:hAnsi="Times New Roman" w:cs="Times New Roman"/>
        </w:rPr>
        <w:t xml:space="preserve">survey year based on topics of relevance.  Each year new questions are submitted to the OMB for approval.  </w:t>
      </w:r>
    </w:p>
    <w:p w:rsidR="00276D3F" w:rsidRPr="0091674E" w:rsidP="00276D3F" w14:paraId="62CF13B1" w14:textId="64FC1C8D">
      <w:pPr>
        <w:rPr>
          <w:rFonts w:ascii="Times New Roman" w:hAnsi="Times New Roman" w:cs="Times New Roman"/>
        </w:rPr>
      </w:pPr>
      <w:r w:rsidRPr="0091674E">
        <w:rPr>
          <w:rFonts w:ascii="Times New Roman" w:hAnsi="Times New Roman" w:cs="Times New Roman"/>
        </w:rPr>
        <w:t xml:space="preserve">The ABS will collect the following </w:t>
      </w:r>
      <w:r w:rsidR="002E7F7C">
        <w:rPr>
          <w:rFonts w:ascii="Times New Roman" w:hAnsi="Times New Roman" w:cs="Times New Roman"/>
        </w:rPr>
        <w:t>data</w:t>
      </w:r>
      <w:r w:rsidRPr="0091674E">
        <w:rPr>
          <w:rFonts w:ascii="Times New Roman" w:hAnsi="Times New Roman" w:cs="Times New Roman"/>
        </w:rPr>
        <w:t>:</w:t>
      </w:r>
    </w:p>
    <w:p w:rsidR="00276D3F" w:rsidRPr="0091674E" w:rsidP="00276D3F" w14:paraId="3D334B30" w14:textId="2C7EE9FA">
      <w:pPr>
        <w:pStyle w:val="ListParagraph"/>
        <w:numPr>
          <w:ilvl w:val="0"/>
          <w:numId w:val="15"/>
        </w:numPr>
        <w:rPr>
          <w:rFonts w:ascii="Times New Roman" w:hAnsi="Times New Roman" w:cs="Times New Roman"/>
        </w:rPr>
      </w:pPr>
      <w:r>
        <w:rPr>
          <w:rFonts w:ascii="Times New Roman" w:hAnsi="Times New Roman" w:cs="Times New Roman"/>
        </w:rPr>
        <w:t>Business o</w:t>
      </w:r>
      <w:r w:rsidRPr="0091674E">
        <w:rPr>
          <w:rFonts w:ascii="Times New Roman" w:hAnsi="Times New Roman" w:cs="Times New Roman"/>
        </w:rPr>
        <w:t xml:space="preserve">wner characteristics, including sex, ethnicity, race, and veteran status </w:t>
      </w:r>
      <w:r>
        <w:rPr>
          <w:rFonts w:ascii="Times New Roman" w:hAnsi="Times New Roman" w:cs="Times New Roman"/>
        </w:rPr>
        <w:t>on</w:t>
      </w:r>
      <w:r w:rsidRPr="0091674E">
        <w:rPr>
          <w:rFonts w:ascii="Times New Roman" w:hAnsi="Times New Roman" w:cs="Times New Roman"/>
        </w:rPr>
        <w:t xml:space="preserve"> the principal owner(s) of the business</w:t>
      </w:r>
    </w:p>
    <w:p w:rsidR="00276D3F" w:rsidRPr="0091674E" w:rsidP="00276D3F" w14:paraId="73D83AC3" w14:textId="6D6E7D85">
      <w:pPr>
        <w:pStyle w:val="ListParagraph"/>
        <w:numPr>
          <w:ilvl w:val="0"/>
          <w:numId w:val="15"/>
        </w:numPr>
        <w:rPr>
          <w:rFonts w:ascii="Times New Roman" w:hAnsi="Times New Roman" w:cs="Times New Roman"/>
        </w:rPr>
      </w:pPr>
      <w:r w:rsidRPr="0091674E">
        <w:rPr>
          <w:rFonts w:ascii="Times New Roman" w:hAnsi="Times New Roman" w:cs="Times New Roman"/>
        </w:rPr>
        <w:t xml:space="preserve">Company information including, worldwide sales, domestic sales, number of employees, and business ownership </w:t>
      </w:r>
    </w:p>
    <w:p w:rsidR="00276D3F" w:rsidRPr="0091674E" w:rsidP="00276D3F" w14:paraId="4953523C" w14:textId="42D2373A">
      <w:pPr>
        <w:pStyle w:val="ListParagraph"/>
        <w:numPr>
          <w:ilvl w:val="0"/>
          <w:numId w:val="15"/>
        </w:numPr>
        <w:rPr>
          <w:rFonts w:ascii="Times New Roman" w:hAnsi="Times New Roman" w:cs="Times New Roman"/>
        </w:rPr>
      </w:pPr>
      <w:r w:rsidRPr="0091674E">
        <w:rPr>
          <w:rFonts w:ascii="Times New Roman" w:hAnsi="Times New Roman" w:cs="Times New Roman"/>
        </w:rPr>
        <w:t xml:space="preserve">Business characteristics </w:t>
      </w:r>
    </w:p>
    <w:p w:rsidR="00276D3F" w:rsidRPr="0091674E" w:rsidP="00276D3F" w14:paraId="1C86AA54" w14:textId="18DD3743">
      <w:pPr>
        <w:pStyle w:val="ListParagraph"/>
        <w:numPr>
          <w:ilvl w:val="0"/>
          <w:numId w:val="15"/>
        </w:numPr>
        <w:rPr>
          <w:rFonts w:ascii="Times New Roman" w:hAnsi="Times New Roman" w:cs="Times New Roman"/>
        </w:rPr>
      </w:pPr>
      <w:r w:rsidRPr="0091674E">
        <w:rPr>
          <w:rFonts w:ascii="Times New Roman" w:hAnsi="Times New Roman" w:cs="Times New Roman"/>
        </w:rPr>
        <w:t xml:space="preserve">Research, development, and related </w:t>
      </w:r>
      <w:r w:rsidR="006D07E2">
        <w:rPr>
          <w:rFonts w:ascii="Times New Roman" w:hAnsi="Times New Roman" w:cs="Times New Roman"/>
        </w:rPr>
        <w:t>activities</w:t>
      </w:r>
    </w:p>
    <w:p w:rsidR="00276D3F" w:rsidRPr="0091674E" w:rsidP="00276D3F" w14:paraId="75412CE2" w14:textId="6B927916">
      <w:pPr>
        <w:pStyle w:val="ListParagraph"/>
        <w:numPr>
          <w:ilvl w:val="0"/>
          <w:numId w:val="15"/>
        </w:numPr>
        <w:rPr>
          <w:rFonts w:ascii="Times New Roman" w:hAnsi="Times New Roman" w:cs="Times New Roman"/>
        </w:rPr>
      </w:pPr>
      <w:r w:rsidRPr="0091674E">
        <w:rPr>
          <w:rFonts w:ascii="Times New Roman" w:hAnsi="Times New Roman" w:cs="Times New Roman"/>
        </w:rPr>
        <w:t>Innovation related data and data on critical and emerging technologies</w:t>
      </w:r>
      <w:r w:rsidR="006D07E2">
        <w:rPr>
          <w:rFonts w:ascii="Times New Roman" w:hAnsi="Times New Roman" w:cs="Times New Roman"/>
        </w:rPr>
        <w:t xml:space="preserve"> activities</w:t>
      </w:r>
    </w:p>
    <w:p w:rsidR="00276D3F" w:rsidRPr="0091674E" w:rsidP="00276D3F" w14:paraId="6063C82B" w14:textId="09D56316">
      <w:pPr>
        <w:rPr>
          <w:rFonts w:ascii="Times New Roman" w:hAnsi="Times New Roman" w:cs="Times New Roman"/>
        </w:rPr>
      </w:pPr>
      <w:r w:rsidRPr="0091674E">
        <w:rPr>
          <w:rFonts w:ascii="Times New Roman" w:hAnsi="Times New Roman" w:cs="Times New Roman"/>
        </w:rPr>
        <w:t xml:space="preserve">Additional owner </w:t>
      </w:r>
      <w:r w:rsidR="006D07E2">
        <w:rPr>
          <w:rFonts w:ascii="Times New Roman" w:hAnsi="Times New Roman" w:cs="Times New Roman"/>
        </w:rPr>
        <w:t>characteristics questions</w:t>
      </w:r>
      <w:r w:rsidRPr="0091674E">
        <w:rPr>
          <w:rFonts w:ascii="Times New Roman" w:hAnsi="Times New Roman" w:cs="Times New Roman"/>
        </w:rPr>
        <w:t xml:space="preserve"> may </w:t>
      </w:r>
      <w:r w:rsidR="006D07E2">
        <w:rPr>
          <w:rFonts w:ascii="Times New Roman" w:hAnsi="Times New Roman" w:cs="Times New Roman"/>
        </w:rPr>
        <w:t>cover</w:t>
      </w:r>
      <w:r w:rsidRPr="0091674E">
        <w:rPr>
          <w:rFonts w:ascii="Times New Roman" w:hAnsi="Times New Roman" w:cs="Times New Roman"/>
        </w:rPr>
        <w:t xml:space="preserve"> military service, owner acquisition, job functions, number of hours worked, primary income, prior business ownership, age of owner, education</w:t>
      </w:r>
      <w:r w:rsidR="006D07E2">
        <w:rPr>
          <w:rFonts w:ascii="Times New Roman" w:hAnsi="Times New Roman" w:cs="Times New Roman"/>
        </w:rPr>
        <w:t xml:space="preserve"> level</w:t>
      </w:r>
      <w:r w:rsidRPr="0091674E">
        <w:rPr>
          <w:rFonts w:ascii="Times New Roman" w:hAnsi="Times New Roman" w:cs="Times New Roman"/>
        </w:rPr>
        <w:t xml:space="preserve"> and field of degree</w:t>
      </w:r>
      <w:r w:rsidR="006D07E2">
        <w:rPr>
          <w:rFonts w:ascii="Times New Roman" w:hAnsi="Times New Roman" w:cs="Times New Roman"/>
        </w:rPr>
        <w:t xml:space="preserve"> of owners</w:t>
      </w:r>
      <w:r w:rsidRPr="0091674E">
        <w:rPr>
          <w:rFonts w:ascii="Times New Roman" w:hAnsi="Times New Roman" w:cs="Times New Roman"/>
        </w:rPr>
        <w:t>, citizenship and place of birth</w:t>
      </w:r>
      <w:r w:rsidR="006D07E2">
        <w:rPr>
          <w:rFonts w:ascii="Times New Roman" w:hAnsi="Times New Roman" w:cs="Times New Roman"/>
        </w:rPr>
        <w:t xml:space="preserve"> of owners</w:t>
      </w:r>
      <w:r w:rsidRPr="0091674E">
        <w:rPr>
          <w:rFonts w:ascii="Times New Roman" w:hAnsi="Times New Roman" w:cs="Times New Roman"/>
        </w:rPr>
        <w:t>, disability</w:t>
      </w:r>
      <w:r w:rsidR="006D07E2">
        <w:rPr>
          <w:rFonts w:ascii="Times New Roman" w:hAnsi="Times New Roman" w:cs="Times New Roman"/>
        </w:rPr>
        <w:t xml:space="preserve"> status of owners</w:t>
      </w:r>
      <w:r w:rsidRPr="0091674E">
        <w:rPr>
          <w:rFonts w:ascii="Times New Roman" w:hAnsi="Times New Roman" w:cs="Times New Roman"/>
        </w:rPr>
        <w:t>, and owners</w:t>
      </w:r>
      <w:r w:rsidR="006D07E2">
        <w:rPr>
          <w:rFonts w:ascii="Times New Roman" w:hAnsi="Times New Roman" w:cs="Times New Roman"/>
        </w:rPr>
        <w:t>’</w:t>
      </w:r>
      <w:r w:rsidRPr="0091674E">
        <w:rPr>
          <w:rFonts w:ascii="Times New Roman" w:hAnsi="Times New Roman" w:cs="Times New Roman"/>
        </w:rPr>
        <w:t xml:space="preserve"> reason for owning the business.  Potential module topics for future ABS may cover cybersecurity, technology, intellectual property and technology transfer, management and business practices, exporting practices, domestic and foreign transactions, design, and financing. </w:t>
      </w:r>
    </w:p>
    <w:p w:rsidR="00276D3F" w:rsidRPr="00276D3F" w14:paraId="33FDBC70" w14:textId="49BAC3C7">
      <w:pPr>
        <w:rPr>
          <w:rFonts w:ascii="Times New Roman" w:hAnsi="Times New Roman" w:cs="Times New Roman"/>
          <w:bCs/>
          <w:color w:val="000000" w:themeColor="text1"/>
        </w:rPr>
      </w:pPr>
      <w:r>
        <w:rPr>
          <w:rStyle w:val="card-content"/>
          <w:rFonts w:ascii="Times New Roman" w:hAnsi="Times New Roman" w:cs="Times New Roman"/>
          <w:bCs/>
          <w:color w:val="000000" w:themeColor="text1"/>
        </w:rPr>
        <w:t>A</w:t>
      </w:r>
      <w:r w:rsidRPr="0091674E">
        <w:rPr>
          <w:rStyle w:val="card-content"/>
          <w:rFonts w:ascii="Times New Roman" w:hAnsi="Times New Roman" w:cs="Times New Roman"/>
          <w:bCs/>
          <w:color w:val="000000" w:themeColor="text1"/>
        </w:rPr>
        <w:t xml:space="preserve"> draft ABS Reference Year 2025 questionnaire </w:t>
      </w:r>
      <w:r>
        <w:rPr>
          <w:rStyle w:val="card-content"/>
          <w:rFonts w:ascii="Times New Roman" w:hAnsi="Times New Roman" w:cs="Times New Roman"/>
          <w:bCs/>
          <w:color w:val="000000" w:themeColor="text1"/>
        </w:rPr>
        <w:t>can be found</w:t>
      </w:r>
      <w:r w:rsidRPr="0091674E">
        <w:rPr>
          <w:rStyle w:val="card-content"/>
          <w:rFonts w:ascii="Times New Roman" w:hAnsi="Times New Roman" w:cs="Times New Roman"/>
          <w:bCs/>
          <w:color w:val="000000" w:themeColor="text1"/>
        </w:rPr>
        <w:t xml:space="preserve"> in Appendix A.</w:t>
      </w:r>
    </w:p>
    <w:p w:rsidR="00841080" w:rsidRPr="00B55AF7" w:rsidP="00B55AF7" w14:paraId="212CE90F" w14:textId="12884F73">
      <w:pPr>
        <w:pStyle w:val="Heading2"/>
        <w:rPr>
          <w:rStyle w:val="card-content"/>
        </w:rPr>
      </w:pPr>
      <w:bookmarkStart w:id="9" w:name="_Toc209172203"/>
      <w:r w:rsidRPr="00B55AF7">
        <w:rPr>
          <w:rStyle w:val="card-content"/>
        </w:rPr>
        <w:t>Contact strategy</w:t>
      </w:r>
      <w:bookmarkEnd w:id="9"/>
      <w:r w:rsidRPr="00B55AF7">
        <w:rPr>
          <w:rStyle w:val="card-content"/>
        </w:rPr>
        <w:t xml:space="preserve"> </w:t>
      </w:r>
    </w:p>
    <w:p w:rsidR="00197D9E" w:rsidRPr="004B0D45" w:rsidP="004B0D45" w14:paraId="2B86B94F" w14:textId="77777777">
      <w:pPr>
        <w:rPr>
          <w:rFonts w:ascii="Times New Roman" w:hAnsi="Times New Roman" w:cs="Times New Roman"/>
        </w:rPr>
      </w:pPr>
      <w:r w:rsidRPr="004B0D45">
        <w:rPr>
          <w:rFonts w:ascii="Times New Roman" w:hAnsi="Times New Roman" w:cs="Times New Roman"/>
        </w:rPr>
        <w:t xml:space="preserve">Census will be responsible for performing all mail-out activities, receipt control, data entry, nonresponse follow-up, computer editing, error resolution, and updating of databases necessary for the collection of complete and accurate information from survey respondents. Letters will be printed on combined NCSES and Census letterhead. </w:t>
      </w:r>
    </w:p>
    <w:p w:rsidR="00197D9E" w:rsidRPr="0091674E" w:rsidP="00197D9E" w14:paraId="6A7FC65E" w14:textId="77777777">
      <w:pPr>
        <w:widowControl w:val="0"/>
        <w:autoSpaceDE w:val="0"/>
        <w:autoSpaceDN w:val="0"/>
        <w:adjustRightInd w:val="0"/>
        <w:spacing w:after="0" w:line="240" w:lineRule="auto"/>
        <w:rPr>
          <w:rFonts w:ascii="Times New Roman" w:hAnsi="Times New Roman" w:eastAsiaTheme="minorEastAsia" w:cs="Times New Roman"/>
          <w:color w:val="000000" w:themeColor="text1"/>
        </w:rPr>
      </w:pPr>
    </w:p>
    <w:p w:rsidR="009E64D5" w:rsidRPr="0091674E" w:rsidP="00276D3F" w14:paraId="58CFDBEC" w14:textId="4B64E4DE">
      <w:pPr>
        <w:numPr>
          <w:ilvl w:val="0"/>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 xml:space="preserve">All sampled cases will be mailed as part of the ABS to include nonprofit organizations and BERD </w:t>
      </w:r>
      <w:r w:rsidR="00DE61D1">
        <w:rPr>
          <w:rFonts w:ascii="Times New Roman" w:eastAsia="Times New Roman" w:hAnsi="Times New Roman" w:cs="Times New Roman"/>
          <w:color w:val="000000"/>
          <w:kern w:val="0"/>
          <w14:ligatures w14:val="none"/>
        </w:rPr>
        <w:t>samples cases</w:t>
      </w:r>
      <w:r w:rsidRPr="0091674E">
        <w:rPr>
          <w:rFonts w:ascii="Times New Roman" w:eastAsia="Times New Roman" w:hAnsi="Times New Roman" w:cs="Times New Roman"/>
          <w:color w:val="000000"/>
          <w:kern w:val="0"/>
          <w14:ligatures w14:val="none"/>
        </w:rPr>
        <w:t>.</w:t>
      </w:r>
    </w:p>
    <w:p w:rsidR="009E64D5" w:rsidRPr="0091674E" w:rsidP="00276D3F" w14:paraId="3934C17B" w14:textId="1C460DEA">
      <w:pPr>
        <w:numPr>
          <w:ilvl w:val="0"/>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There will be one Centurion collection instrument for all electronic self-response. Nonprofit</w:t>
      </w:r>
      <w:r w:rsidRPr="0091674E" w:rsidR="00702696">
        <w:rPr>
          <w:rFonts w:ascii="Times New Roman" w:eastAsia="Times New Roman" w:hAnsi="Times New Roman" w:cs="Times New Roman"/>
          <w:color w:val="000000"/>
          <w:kern w:val="0"/>
          <w14:ligatures w14:val="none"/>
        </w:rPr>
        <w:t xml:space="preserve"> </w:t>
      </w:r>
      <w:r w:rsidRPr="0091674E">
        <w:rPr>
          <w:rFonts w:ascii="Times New Roman" w:eastAsia="Times New Roman" w:hAnsi="Times New Roman" w:cs="Times New Roman"/>
          <w:color w:val="000000"/>
          <w:kern w:val="0"/>
          <w14:ligatures w14:val="none"/>
        </w:rPr>
        <w:t>organizations will continue to receive only the NPRA module as part of the Centurion instrument.</w:t>
      </w:r>
    </w:p>
    <w:p w:rsidR="009E64D5" w:rsidRPr="0091674E" w:rsidP="00276D3F" w14:paraId="37EF4FDF" w14:textId="20D72179">
      <w:pPr>
        <w:numPr>
          <w:ilvl w:val="0"/>
          <w:numId w:val="10"/>
        </w:num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Sampled cases</w:t>
      </w:r>
      <w:r w:rsidRPr="0091674E">
        <w:rPr>
          <w:rFonts w:ascii="Times New Roman" w:eastAsia="Times New Roman" w:hAnsi="Times New Roman" w:cs="Times New Roman"/>
          <w:color w:val="000000"/>
          <w:kern w:val="0"/>
          <w14:ligatures w14:val="none"/>
        </w:rPr>
        <w:t xml:space="preserve"> will receive an initial letter informing them of their requirement to complete the survey as well as instructions on </w:t>
      </w:r>
      <w:r w:rsidR="00BC27E7">
        <w:rPr>
          <w:rFonts w:ascii="Times New Roman" w:eastAsia="Times New Roman" w:hAnsi="Times New Roman" w:cs="Times New Roman"/>
          <w:color w:val="000000"/>
          <w:kern w:val="0"/>
          <w14:ligatures w14:val="none"/>
        </w:rPr>
        <w:t>how to access</w:t>
      </w:r>
      <w:r w:rsidRPr="0091674E">
        <w:rPr>
          <w:rFonts w:ascii="Times New Roman" w:eastAsia="Times New Roman" w:hAnsi="Times New Roman" w:cs="Times New Roman"/>
          <w:color w:val="000000"/>
          <w:kern w:val="0"/>
          <w14:ligatures w14:val="none"/>
        </w:rPr>
        <w:t xml:space="preserve"> the survey online.</w:t>
      </w:r>
    </w:p>
    <w:p w:rsidR="009E64D5" w:rsidRPr="0091674E" w:rsidP="00276D3F" w14:paraId="72D7DCB9" w14:textId="3B39455D">
      <w:pPr>
        <w:numPr>
          <w:ilvl w:val="0"/>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Responses will be due approximately 30 days from initial mailing</w:t>
      </w:r>
      <w:r w:rsidR="00DE61D1">
        <w:rPr>
          <w:rFonts w:ascii="Times New Roman" w:eastAsia="Times New Roman" w:hAnsi="Times New Roman" w:cs="Times New Roman"/>
          <w:color w:val="000000"/>
          <w:kern w:val="0"/>
          <w14:ligatures w14:val="none"/>
        </w:rPr>
        <w:t>. Sampled cases</w:t>
      </w:r>
      <w:r w:rsidRPr="0091674E">
        <w:rPr>
          <w:rFonts w:ascii="Times New Roman" w:eastAsia="Times New Roman" w:hAnsi="Times New Roman" w:cs="Times New Roman"/>
          <w:color w:val="000000"/>
          <w:kern w:val="0"/>
          <w14:ligatures w14:val="none"/>
        </w:rPr>
        <w:t xml:space="preserve"> will also receive a due date reminder approximately one week before responses are due.</w:t>
      </w:r>
    </w:p>
    <w:p w:rsidR="009E64D5" w:rsidRPr="0091674E" w:rsidP="00276D3F" w14:paraId="5E3BA6AE" w14:textId="23525E58">
      <w:pPr>
        <w:numPr>
          <w:ilvl w:val="0"/>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 xml:space="preserve">There will be three </w:t>
      </w:r>
      <w:r w:rsidR="00805B35">
        <w:rPr>
          <w:rFonts w:ascii="Times New Roman" w:eastAsia="Times New Roman" w:hAnsi="Times New Roman" w:cs="Times New Roman"/>
          <w:color w:val="000000"/>
          <w:kern w:val="0"/>
          <w14:ligatures w14:val="none"/>
        </w:rPr>
        <w:t>postal mail</w:t>
      </w:r>
      <w:r w:rsidRPr="0091674E">
        <w:rPr>
          <w:rFonts w:ascii="Times New Roman" w:eastAsia="Times New Roman" w:hAnsi="Times New Roman" w:cs="Times New Roman"/>
          <w:color w:val="000000"/>
          <w:kern w:val="0"/>
          <w14:ligatures w14:val="none"/>
        </w:rPr>
        <w:t xml:space="preserve"> and email follow-ups.</w:t>
      </w:r>
      <w:r w:rsidR="00805B35">
        <w:rPr>
          <w:rFonts w:ascii="Times New Roman" w:eastAsia="Times New Roman" w:hAnsi="Times New Roman" w:cs="Times New Roman"/>
          <w:color w:val="000000"/>
          <w:kern w:val="0"/>
          <w14:ligatures w14:val="none"/>
        </w:rPr>
        <w:t xml:space="preserve"> </w:t>
      </w:r>
      <w:r w:rsidRPr="0091674E">
        <w:rPr>
          <w:rFonts w:ascii="Times New Roman" w:eastAsia="Times New Roman" w:hAnsi="Times New Roman" w:cs="Times New Roman"/>
          <w:color w:val="000000"/>
          <w:kern w:val="0"/>
          <w14:ligatures w14:val="none"/>
        </w:rPr>
        <w:t>There may be an additional 4th email follow-up prior to closing out collection activities if deemed necessary.</w:t>
      </w:r>
    </w:p>
    <w:p w:rsidR="009E64D5" w:rsidP="00276D3F" w14:paraId="31765C9E" w14:textId="3E78D9B2">
      <w:pPr>
        <w:numPr>
          <w:ilvl w:val="0"/>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 xml:space="preserve">All </w:t>
      </w:r>
      <w:r w:rsidR="00805B35">
        <w:rPr>
          <w:rFonts w:ascii="Times New Roman" w:eastAsia="Times New Roman" w:hAnsi="Times New Roman" w:cs="Times New Roman"/>
          <w:color w:val="000000"/>
          <w:kern w:val="0"/>
          <w14:ligatures w14:val="none"/>
        </w:rPr>
        <w:t xml:space="preserve">postal mailings </w:t>
      </w:r>
      <w:r w:rsidRPr="0091674E">
        <w:rPr>
          <w:rFonts w:ascii="Times New Roman" w:eastAsia="Times New Roman" w:hAnsi="Times New Roman" w:cs="Times New Roman"/>
          <w:color w:val="000000"/>
          <w:kern w:val="0"/>
          <w14:ligatures w14:val="none"/>
        </w:rPr>
        <w:t>will use first class presort letters, except for select R&amp;D cases.</w:t>
      </w:r>
      <w:r w:rsidR="00276D3F">
        <w:rPr>
          <w:rFonts w:ascii="Times New Roman" w:eastAsia="Times New Roman" w:hAnsi="Times New Roman" w:cs="Times New Roman"/>
          <w:color w:val="000000"/>
          <w:kern w:val="0"/>
          <w14:ligatures w14:val="none"/>
        </w:rPr>
        <w:t xml:space="preserve"> </w:t>
      </w:r>
      <w:r w:rsidRPr="0091674E">
        <w:rPr>
          <w:rFonts w:ascii="Times New Roman" w:eastAsia="Times New Roman" w:hAnsi="Times New Roman" w:cs="Times New Roman"/>
          <w:color w:val="000000"/>
          <w:kern w:val="0"/>
          <w14:ligatures w14:val="none"/>
        </w:rPr>
        <w:t>Those cases will receive a certified letter as part of the 3</w:t>
      </w:r>
      <w:r w:rsidRPr="00BE4455">
        <w:rPr>
          <w:rFonts w:ascii="Times New Roman" w:eastAsia="Times New Roman" w:hAnsi="Times New Roman" w:cs="Times New Roman"/>
          <w:color w:val="000000"/>
          <w:kern w:val="0"/>
          <w:vertAlign w:val="superscript"/>
          <w14:ligatures w14:val="none"/>
        </w:rPr>
        <w:t>rd</w:t>
      </w:r>
      <w:r w:rsidR="00C8221A">
        <w:rPr>
          <w:rFonts w:ascii="Times New Roman" w:eastAsia="Times New Roman" w:hAnsi="Times New Roman" w:cs="Times New Roman"/>
          <w:color w:val="000000"/>
          <w:kern w:val="0"/>
          <w14:ligatures w14:val="none"/>
        </w:rPr>
        <w:t xml:space="preserve"> </w:t>
      </w:r>
      <w:r w:rsidRPr="0091674E">
        <w:rPr>
          <w:rFonts w:ascii="Times New Roman" w:eastAsia="Times New Roman" w:hAnsi="Times New Roman" w:cs="Times New Roman"/>
          <w:color w:val="000000"/>
          <w:kern w:val="0"/>
          <w14:ligatures w14:val="none"/>
        </w:rPr>
        <w:t>mail follow-up.</w:t>
      </w:r>
    </w:p>
    <w:p w:rsidR="004109A0" w:rsidRPr="004109A0" w:rsidP="004109A0" w14:paraId="637B6791" w14:textId="03FD7453">
      <w:pPr>
        <w:numPr>
          <w:ilvl w:val="0"/>
          <w:numId w:val="10"/>
        </w:numPr>
        <w:spacing w:after="0" w:line="240" w:lineRule="auto"/>
        <w:rPr>
          <w:rFonts w:ascii="Times New Roman" w:eastAsia="Times New Roman" w:hAnsi="Times New Roman" w:cs="Times New Roman"/>
          <w:color w:val="000000"/>
          <w:kern w:val="0"/>
          <w14:ligatures w14:val="none"/>
        </w:rPr>
      </w:pPr>
      <w:r w:rsidRPr="004109A0">
        <w:rPr>
          <w:rFonts w:ascii="Times New Roman" w:eastAsia="Times New Roman" w:hAnsi="Times New Roman" w:cs="Times New Roman"/>
          <w:color w:val="000000"/>
          <w:kern w:val="0"/>
          <w14:ligatures w14:val="none"/>
        </w:rPr>
        <w:t xml:space="preserve">There were no substantive differences in the handling of </w:t>
      </w:r>
      <w:r>
        <w:rPr>
          <w:rFonts w:ascii="Times New Roman" w:eastAsia="Times New Roman" w:hAnsi="Times New Roman" w:cs="Times New Roman"/>
          <w:color w:val="000000"/>
          <w:kern w:val="0"/>
          <w14:ligatures w14:val="none"/>
        </w:rPr>
        <w:t xml:space="preserve">Undeliverable as </w:t>
      </w:r>
      <w:r w:rsidR="00C8221A">
        <w:rPr>
          <w:rFonts w:ascii="Times New Roman" w:eastAsia="Times New Roman" w:hAnsi="Times New Roman" w:cs="Times New Roman"/>
          <w:color w:val="000000"/>
          <w:kern w:val="0"/>
          <w14:ligatures w14:val="none"/>
        </w:rPr>
        <w:t>A</w:t>
      </w:r>
      <w:r>
        <w:rPr>
          <w:rFonts w:ascii="Times New Roman" w:eastAsia="Times New Roman" w:hAnsi="Times New Roman" w:cs="Times New Roman"/>
          <w:color w:val="000000"/>
          <w:kern w:val="0"/>
          <w14:ligatures w14:val="none"/>
        </w:rPr>
        <w:t>ddressed (</w:t>
      </w:r>
      <w:r w:rsidRPr="004109A0">
        <w:rPr>
          <w:rFonts w:ascii="Times New Roman" w:eastAsia="Times New Roman" w:hAnsi="Times New Roman" w:cs="Times New Roman"/>
          <w:color w:val="000000"/>
          <w:kern w:val="0"/>
          <w14:ligatures w14:val="none"/>
        </w:rPr>
        <w:t>UAA</w:t>
      </w:r>
      <w:r>
        <w:rPr>
          <w:rFonts w:ascii="Times New Roman" w:eastAsia="Times New Roman" w:hAnsi="Times New Roman" w:cs="Times New Roman"/>
          <w:color w:val="000000"/>
          <w:kern w:val="0"/>
          <w14:ligatures w14:val="none"/>
        </w:rPr>
        <w:t>)</w:t>
      </w:r>
      <w:r w:rsidRPr="004109A0">
        <w:rPr>
          <w:rFonts w:ascii="Times New Roman" w:eastAsia="Times New Roman" w:hAnsi="Times New Roman" w:cs="Times New Roman"/>
          <w:color w:val="000000"/>
          <w:kern w:val="0"/>
          <w14:ligatures w14:val="none"/>
        </w:rPr>
        <w:t xml:space="preserve"> for BERD and ABS. UAAs will continue to be handled in the same way in the merged collection.</w:t>
      </w:r>
    </w:p>
    <w:p w:rsidR="004109A0" w:rsidRPr="004109A0" w:rsidP="00BE4455" w14:paraId="10410D74" w14:textId="3E1B5222">
      <w:pPr>
        <w:numPr>
          <w:ilvl w:val="0"/>
          <w:numId w:val="10"/>
        </w:numPr>
        <w:spacing w:after="0" w:line="240" w:lineRule="auto"/>
        <w:rPr>
          <w:rFonts w:ascii="Times New Roman" w:eastAsia="Times New Roman" w:hAnsi="Times New Roman" w:cs="Times New Roman"/>
          <w:color w:val="000000"/>
          <w:kern w:val="0"/>
          <w14:ligatures w14:val="none"/>
        </w:rPr>
      </w:pPr>
      <w:bookmarkStart w:id="10" w:name="_Hlk193219667"/>
      <w:r w:rsidRPr="004109A0">
        <w:rPr>
          <w:rFonts w:ascii="Times New Roman" w:eastAsia="Times New Roman" w:hAnsi="Times New Roman" w:cs="Times New Roman"/>
          <w:color w:val="000000"/>
          <w:kern w:val="0"/>
          <w14:ligatures w14:val="none"/>
        </w:rPr>
        <w:t>All incoming respondent calls will initially be handled using the Interactive Voice Recognition (IVR) telephone system. IVR will provide a menu of FAQs with recorded messages answering each question and will allow respondents to speak to a clerk by pressing 0 or staying on the line after listening to the recorded message.</w:t>
      </w:r>
      <w:bookmarkEnd w:id="10"/>
      <w:r>
        <w:rPr>
          <w:rFonts w:ascii="Times New Roman" w:eastAsia="Times New Roman" w:hAnsi="Times New Roman" w:cs="Times New Roman"/>
          <w:color w:val="000000"/>
          <w:kern w:val="0"/>
          <w14:ligatures w14:val="none"/>
        </w:rPr>
        <w:t xml:space="preserve"> </w:t>
      </w:r>
      <w:r w:rsidRPr="004109A0">
        <w:rPr>
          <w:rFonts w:ascii="Times New Roman" w:eastAsia="Times New Roman" w:hAnsi="Times New Roman" w:cs="Times New Roman"/>
          <w:color w:val="000000"/>
          <w:kern w:val="0"/>
          <w14:ligatures w14:val="none"/>
        </w:rPr>
        <w:t>IVR will include an option to report Out of Business.</w:t>
      </w:r>
    </w:p>
    <w:p w:rsidR="004109A0" w:rsidRPr="004109A0" w:rsidP="00BE4455" w14:paraId="2AADE492" w14:textId="65B95B29">
      <w:pPr>
        <w:numPr>
          <w:ilvl w:val="0"/>
          <w:numId w:val="10"/>
        </w:numPr>
        <w:spacing w:after="0" w:line="240" w:lineRule="auto"/>
        <w:rPr>
          <w:rFonts w:ascii="Times New Roman" w:eastAsia="Times New Roman" w:hAnsi="Times New Roman" w:cs="Times New Roman"/>
          <w:color w:val="000000"/>
          <w:kern w:val="0"/>
          <w14:ligatures w14:val="none"/>
        </w:rPr>
      </w:pPr>
      <w:bookmarkStart w:id="11" w:name="_Hlk193219705"/>
      <w:r w:rsidRPr="74E68B03">
        <w:rPr>
          <w:rFonts w:ascii="Times New Roman" w:eastAsia="Times New Roman" w:hAnsi="Times New Roman" w:cs="Times New Roman"/>
          <w:color w:val="000000" w:themeColor="text1"/>
        </w:rPr>
        <w:t>Incoming emails and respondent calls that are not resolved by IVR</w:t>
      </w:r>
      <w:bookmarkStart w:id="12" w:name="_Hlk193219740"/>
      <w:bookmarkEnd w:id="11"/>
      <w:r w:rsidRPr="74E68B03">
        <w:rPr>
          <w:rFonts w:ascii="Times New Roman" w:eastAsia="Times New Roman" w:hAnsi="Times New Roman" w:cs="Times New Roman"/>
          <w:color w:val="000000" w:themeColor="text1"/>
        </w:rPr>
        <w:t xml:space="preserve"> will initially be taken by </w:t>
      </w:r>
      <w:r w:rsidRPr="00855450">
        <w:rPr>
          <w:rFonts w:ascii="Times New Roman" w:eastAsia="Times New Roman" w:hAnsi="Times New Roman" w:cs="Times New Roman"/>
          <w:color w:val="000000" w:themeColor="text1"/>
        </w:rPr>
        <w:t>JCC</w:t>
      </w:r>
      <w:bookmarkEnd w:id="12"/>
      <w:r w:rsidRPr="00855450">
        <w:rPr>
          <w:rFonts w:ascii="Times New Roman" w:eastAsia="Times New Roman" w:hAnsi="Times New Roman" w:cs="Times New Roman"/>
          <w:color w:val="000000" w:themeColor="text1"/>
        </w:rPr>
        <w:t>/TCC. Anticipate majority of these calls/emails will be requests for information, clarification, or technical assistance. For R&amp;D eligible cases (FPart1) and nonprofits (FPart2), transfers to the Economic Reimbursable Division (</w:t>
      </w:r>
      <w:r w:rsidRPr="74E68B03">
        <w:rPr>
          <w:rFonts w:ascii="Times New Roman" w:eastAsia="Times New Roman" w:hAnsi="Times New Roman" w:cs="Times New Roman"/>
          <w:color w:val="000000" w:themeColor="text1"/>
        </w:rPr>
        <w:t>ERD) may occur for calls where JCC/TCC can’t satisfy respondent needs.</w:t>
      </w:r>
    </w:p>
    <w:p w:rsidR="004109A0" w:rsidRPr="004109A0" w:rsidP="00BE4455" w14:paraId="6C268F2D" w14:textId="77777777">
      <w:pPr>
        <w:numPr>
          <w:ilvl w:val="0"/>
          <w:numId w:val="10"/>
        </w:numPr>
        <w:spacing w:after="0" w:line="240" w:lineRule="auto"/>
        <w:rPr>
          <w:rFonts w:ascii="Times New Roman" w:eastAsia="Times New Roman" w:hAnsi="Times New Roman" w:cs="Times New Roman"/>
          <w:color w:val="000000"/>
          <w:kern w:val="0"/>
          <w14:ligatures w14:val="none"/>
        </w:rPr>
      </w:pPr>
      <w:r w:rsidRPr="004109A0">
        <w:rPr>
          <w:rFonts w:ascii="Times New Roman" w:eastAsia="Times New Roman" w:hAnsi="Times New Roman" w:cs="Times New Roman"/>
          <w:color w:val="000000"/>
          <w:kern w:val="0"/>
          <w14:ligatures w14:val="none"/>
        </w:rPr>
        <w:t>JCC/TCC will provide Spanish language support</w:t>
      </w:r>
    </w:p>
    <w:p w:rsidR="009E64D5" w:rsidRPr="0091674E" w:rsidP="00276D3F" w14:paraId="24CBF975" w14:textId="77777777">
      <w:pPr>
        <w:numPr>
          <w:ilvl w:val="0"/>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Sampled cases that were in the BERD sample in the prior year will receive an email prior to the start of collection notifying respondents that they should now report R&amp;D as part of the ABS.</w:t>
      </w:r>
    </w:p>
    <w:p w:rsidR="009E64D5" w:rsidRPr="0091674E" w:rsidP="009E64D5" w14:paraId="402DD219" w14:textId="77777777">
      <w:pPr>
        <w:numPr>
          <w:ilvl w:val="0"/>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Account Managers will contact select BERD respondents prior to the start of collection to notify them that R&amp;D will be collected as part of the ABS.</w:t>
      </w:r>
    </w:p>
    <w:p w:rsidR="009E64D5" w:rsidRPr="0091674E" w:rsidP="009E64D5" w14:paraId="38E1E5B2" w14:textId="77777777">
      <w:pPr>
        <w:numPr>
          <w:ilvl w:val="1"/>
          <w:numId w:val="10"/>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There will be ~500 companies (based on top R&amp;D performers across in-scope industries) contacted via secure email or phone call.</w:t>
      </w:r>
    </w:p>
    <w:p w:rsidR="009E64D5" w:rsidRPr="0091674E" w:rsidP="009E64D5" w14:paraId="4D35A49F" w14:textId="77777777">
      <w:pPr>
        <w:spacing w:after="0" w:line="240" w:lineRule="auto"/>
        <w:ind w:left="1440"/>
        <w:rPr>
          <w:rFonts w:ascii="Times New Roman" w:eastAsia="Times New Roman" w:hAnsi="Times New Roman" w:cs="Times New Roman"/>
          <w:color w:val="000000"/>
          <w:kern w:val="0"/>
          <w14:ligatures w14:val="none"/>
        </w:rPr>
      </w:pPr>
    </w:p>
    <w:p w:rsidR="000A33EE" w:rsidRPr="0091674E" w:rsidP="000A33EE" w14:paraId="312EAFC2" w14:textId="77777777">
      <w:pPr>
        <w:widowControl w:val="0"/>
        <w:autoSpaceDE w:val="0"/>
        <w:autoSpaceDN w:val="0"/>
        <w:adjustRightInd w:val="0"/>
        <w:spacing w:after="0" w:line="240" w:lineRule="auto"/>
        <w:rPr>
          <w:rFonts w:ascii="Times New Roman" w:hAnsi="Times New Roman" w:eastAsiaTheme="minorEastAsia" w:cs="Times New Roman"/>
          <w:color w:val="000000" w:themeColor="text1"/>
        </w:rPr>
      </w:pPr>
      <w:r w:rsidRPr="0091674E">
        <w:rPr>
          <w:rFonts w:ascii="Times New Roman" w:hAnsi="Times New Roman" w:eastAsiaTheme="minorEastAsia" w:cs="Times New Roman"/>
          <w:color w:val="000000" w:themeColor="text1"/>
        </w:rPr>
        <w:t>The anticipated schedule for mailings is as follows:</w:t>
      </w:r>
    </w:p>
    <w:p w:rsidR="000A33EE" w:rsidRPr="0091674E" w:rsidP="000A33EE" w14:paraId="671981F0" w14:textId="77777777">
      <w:pPr>
        <w:numPr>
          <w:ilvl w:val="0"/>
          <w:numId w:val="11"/>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Advance Account Manager Contact – 3/16/2026 – 4/02/2026</w:t>
      </w:r>
    </w:p>
    <w:p w:rsidR="000A33EE" w:rsidRPr="0091674E" w:rsidP="000A33EE" w14:paraId="589AB392" w14:textId="77777777">
      <w:pPr>
        <w:numPr>
          <w:ilvl w:val="0"/>
          <w:numId w:val="11"/>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Advance Email – 4/8/2026</w:t>
      </w:r>
    </w:p>
    <w:p w:rsidR="000A33EE" w:rsidRPr="0091674E" w:rsidP="000A33EE" w14:paraId="41E7CAA5" w14:textId="77777777">
      <w:pPr>
        <w:numPr>
          <w:ilvl w:val="0"/>
          <w:numId w:val="11"/>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Initial Mail – 5/14/2026</w:t>
      </w:r>
    </w:p>
    <w:p w:rsidR="000A33EE" w:rsidRPr="0091674E" w:rsidP="000A33EE" w14:paraId="7455F747" w14:textId="77777777">
      <w:pPr>
        <w:numPr>
          <w:ilvl w:val="0"/>
          <w:numId w:val="11"/>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Initial Email – 5/19/2026</w:t>
      </w:r>
    </w:p>
    <w:p w:rsidR="000A33EE" w:rsidRPr="0091674E" w:rsidP="000A33EE" w14:paraId="20FC48BE" w14:textId="77777777">
      <w:pPr>
        <w:numPr>
          <w:ilvl w:val="0"/>
          <w:numId w:val="11"/>
        </w:numPr>
        <w:spacing w:after="0" w:line="240" w:lineRule="auto"/>
        <w:rPr>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Due Date – 6/25/2026</w:t>
      </w:r>
    </w:p>
    <w:p w:rsidR="000A33EE" w:rsidRPr="0091674E" w:rsidP="000A33EE" w14:paraId="097F74B9" w14:textId="7F1E0228">
      <w:pPr>
        <w:pStyle w:val="ListParagraph"/>
        <w:widowControl w:val="0"/>
        <w:numPr>
          <w:ilvl w:val="1"/>
          <w:numId w:val="11"/>
        </w:numPr>
        <w:tabs>
          <w:tab w:val="left" w:pos="4860"/>
        </w:tabs>
        <w:autoSpaceDE w:val="0"/>
        <w:autoSpaceDN w:val="0"/>
        <w:adjustRightInd w:val="0"/>
        <w:spacing w:after="0" w:line="240" w:lineRule="auto"/>
        <w:rPr>
          <w:rFonts w:ascii="Times New Roman" w:hAnsi="Times New Roman" w:eastAsiaTheme="minorEastAsia" w:cs="Times New Roman"/>
          <w:color w:val="000000" w:themeColor="text1"/>
        </w:rPr>
      </w:pPr>
      <w:r w:rsidRPr="0091674E">
        <w:rPr>
          <w:rFonts w:ascii="Times New Roman" w:hAnsi="Times New Roman" w:eastAsiaTheme="minorEastAsia" w:cs="Times New Roman"/>
          <w:color w:val="000000" w:themeColor="text1"/>
        </w:rPr>
        <w:t>Follow up mailing #1</w:t>
      </w:r>
      <w:r w:rsidRPr="0091674E">
        <w:rPr>
          <w:rFonts w:ascii="Times New Roman" w:hAnsi="Times New Roman" w:cs="Times New Roman"/>
        </w:rPr>
        <w:tab/>
      </w:r>
      <w:r w:rsidRPr="0091674E" w:rsidR="00716CE2">
        <w:rPr>
          <w:rFonts w:ascii="Times New Roman" w:hAnsi="Times New Roman" w:cs="Times New Roman"/>
        </w:rPr>
        <w:tab/>
      </w:r>
      <w:r w:rsidRPr="0091674E">
        <w:rPr>
          <w:rFonts w:ascii="Times New Roman" w:hAnsi="Times New Roman" w:eastAsiaTheme="minorEastAsia" w:cs="Times New Roman"/>
          <w:color w:val="000000" w:themeColor="text1"/>
        </w:rPr>
        <w:t>Eight weeks after start of data collection</w:t>
      </w:r>
    </w:p>
    <w:p w:rsidR="000A33EE" w:rsidRPr="0091674E" w:rsidP="000A33EE" w14:paraId="79AD8C8F" w14:textId="3D45AA33">
      <w:pPr>
        <w:pStyle w:val="ListParagraph"/>
        <w:widowControl w:val="0"/>
        <w:numPr>
          <w:ilvl w:val="1"/>
          <w:numId w:val="11"/>
        </w:numPr>
        <w:tabs>
          <w:tab w:val="left" w:pos="4860"/>
        </w:tabs>
        <w:autoSpaceDE w:val="0"/>
        <w:autoSpaceDN w:val="0"/>
        <w:adjustRightInd w:val="0"/>
        <w:spacing w:after="0" w:line="240" w:lineRule="auto"/>
        <w:rPr>
          <w:rFonts w:ascii="Times New Roman" w:hAnsi="Times New Roman" w:eastAsiaTheme="minorEastAsia" w:cs="Times New Roman"/>
          <w:color w:val="000000" w:themeColor="text1"/>
        </w:rPr>
      </w:pPr>
      <w:r w:rsidRPr="0091674E">
        <w:rPr>
          <w:rFonts w:ascii="Times New Roman" w:hAnsi="Times New Roman" w:eastAsiaTheme="minorEastAsia" w:cs="Times New Roman"/>
          <w:color w:val="000000" w:themeColor="text1"/>
        </w:rPr>
        <w:t>Email Blast follow ups</w:t>
      </w:r>
      <w:r w:rsidRPr="0091674E">
        <w:rPr>
          <w:rFonts w:ascii="Times New Roman" w:hAnsi="Times New Roman" w:cs="Times New Roman"/>
        </w:rPr>
        <w:tab/>
      </w:r>
      <w:r w:rsidRPr="0091674E" w:rsidR="00716CE2">
        <w:rPr>
          <w:rFonts w:ascii="Times New Roman" w:hAnsi="Times New Roman" w:cs="Times New Roman"/>
        </w:rPr>
        <w:tab/>
      </w:r>
      <w:r w:rsidRPr="0091674E">
        <w:rPr>
          <w:rFonts w:ascii="Times New Roman" w:hAnsi="Times New Roman" w:eastAsiaTheme="minorEastAsia" w:cs="Times New Roman"/>
          <w:color w:val="000000" w:themeColor="text1"/>
        </w:rPr>
        <w:t>TBD, as agreed upon by NCSES and Census</w:t>
      </w:r>
    </w:p>
    <w:p w:rsidR="000A33EE" w:rsidRPr="0091674E" w:rsidP="000A33EE" w14:paraId="11F6425D" w14:textId="024259D5">
      <w:pPr>
        <w:pStyle w:val="ListParagraph"/>
        <w:widowControl w:val="0"/>
        <w:numPr>
          <w:ilvl w:val="1"/>
          <w:numId w:val="11"/>
        </w:numPr>
        <w:tabs>
          <w:tab w:val="left" w:pos="4860"/>
        </w:tabs>
        <w:autoSpaceDE w:val="0"/>
        <w:autoSpaceDN w:val="0"/>
        <w:adjustRightInd w:val="0"/>
        <w:spacing w:after="0" w:line="240" w:lineRule="auto"/>
        <w:rPr>
          <w:rFonts w:ascii="Times New Roman" w:hAnsi="Times New Roman" w:eastAsiaTheme="minorEastAsia" w:cs="Times New Roman"/>
          <w:color w:val="000000" w:themeColor="text1"/>
        </w:rPr>
      </w:pPr>
      <w:r w:rsidRPr="0091674E">
        <w:rPr>
          <w:rFonts w:ascii="Times New Roman" w:hAnsi="Times New Roman" w:eastAsiaTheme="minorEastAsia" w:cs="Times New Roman"/>
          <w:color w:val="000000" w:themeColor="text1"/>
        </w:rPr>
        <w:t xml:space="preserve">Follow up mailing #2 </w:t>
      </w:r>
      <w:r w:rsidRPr="0091674E">
        <w:rPr>
          <w:rFonts w:ascii="Times New Roman" w:hAnsi="Times New Roman" w:cs="Times New Roman"/>
        </w:rPr>
        <w:tab/>
      </w:r>
      <w:r w:rsidRPr="0091674E" w:rsidR="00716CE2">
        <w:rPr>
          <w:rFonts w:ascii="Times New Roman" w:hAnsi="Times New Roman" w:cs="Times New Roman"/>
        </w:rPr>
        <w:tab/>
      </w:r>
      <w:r w:rsidRPr="0091674E">
        <w:rPr>
          <w:rFonts w:ascii="Times New Roman" w:hAnsi="Times New Roman" w:eastAsiaTheme="minorEastAsia" w:cs="Times New Roman"/>
          <w:color w:val="000000" w:themeColor="text1"/>
        </w:rPr>
        <w:t>12 weeks after start of data collection</w:t>
      </w:r>
    </w:p>
    <w:p w:rsidR="000A33EE" w:rsidRPr="0091674E" w:rsidP="000A33EE" w14:paraId="2F5C995E" w14:textId="467CDECD">
      <w:pPr>
        <w:pStyle w:val="ListParagraph"/>
        <w:widowControl w:val="0"/>
        <w:numPr>
          <w:ilvl w:val="1"/>
          <w:numId w:val="11"/>
        </w:numPr>
        <w:tabs>
          <w:tab w:val="left" w:pos="4860"/>
        </w:tabs>
        <w:autoSpaceDE w:val="0"/>
        <w:autoSpaceDN w:val="0"/>
        <w:adjustRightInd w:val="0"/>
        <w:spacing w:after="0" w:line="240" w:lineRule="auto"/>
        <w:rPr>
          <w:rFonts w:ascii="Times New Roman" w:hAnsi="Times New Roman" w:eastAsiaTheme="minorEastAsia" w:cs="Times New Roman"/>
          <w:color w:val="000000" w:themeColor="text1"/>
        </w:rPr>
      </w:pPr>
      <w:r w:rsidRPr="0091674E">
        <w:rPr>
          <w:rFonts w:ascii="Times New Roman" w:hAnsi="Times New Roman" w:eastAsiaTheme="minorEastAsia" w:cs="Times New Roman"/>
          <w:color w:val="000000" w:themeColor="text1"/>
        </w:rPr>
        <w:t>Follow up mailing #3 (letter/flyer)</w:t>
      </w:r>
      <w:r w:rsidRPr="0091674E">
        <w:rPr>
          <w:rFonts w:ascii="Times New Roman" w:hAnsi="Times New Roman" w:cs="Times New Roman"/>
        </w:rPr>
        <w:tab/>
      </w:r>
      <w:r w:rsidRPr="0091674E" w:rsidR="00716CE2">
        <w:rPr>
          <w:rFonts w:ascii="Times New Roman" w:hAnsi="Times New Roman" w:cs="Times New Roman"/>
        </w:rPr>
        <w:tab/>
      </w:r>
      <w:r w:rsidRPr="0091674E">
        <w:rPr>
          <w:rFonts w:ascii="Times New Roman" w:hAnsi="Times New Roman" w:eastAsiaTheme="minorEastAsia" w:cs="Times New Roman"/>
          <w:color w:val="000000" w:themeColor="text1"/>
        </w:rPr>
        <w:t>TBD, as agreed upon by NCSES and Census</w:t>
      </w:r>
    </w:p>
    <w:p w:rsidR="00276D3F" w:rsidRPr="00276D3F" w:rsidP="00197D9E" w14:paraId="5D9704B1" w14:textId="71482A5D">
      <w:pPr>
        <w:numPr>
          <w:ilvl w:val="0"/>
          <w:numId w:val="11"/>
        </w:numPr>
        <w:spacing w:line="240" w:lineRule="auto"/>
        <w:rPr>
          <w:rStyle w:val="card-content"/>
          <w:rFonts w:ascii="Times New Roman" w:eastAsia="Times New Roman" w:hAnsi="Times New Roman" w:cs="Times New Roman"/>
          <w:color w:val="000000"/>
          <w:kern w:val="0"/>
          <w14:ligatures w14:val="none"/>
        </w:rPr>
      </w:pPr>
      <w:r w:rsidRPr="0091674E">
        <w:rPr>
          <w:rFonts w:ascii="Times New Roman" w:eastAsia="Times New Roman" w:hAnsi="Times New Roman" w:cs="Times New Roman"/>
          <w:color w:val="000000"/>
          <w:kern w:val="0"/>
          <w14:ligatures w14:val="none"/>
        </w:rPr>
        <w:t>Closeout – 12/31/2026</w:t>
      </w:r>
    </w:p>
    <w:p w:rsidR="00276D3F" w:rsidRPr="00276D3F" w:rsidP="00197D9E" w14:paraId="7F2AEF97" w14:textId="582265D9">
      <w:pPr>
        <w:rPr>
          <w:rStyle w:val="card-content"/>
          <w:rFonts w:ascii="Times New Roman" w:hAnsi="Times New Roman" w:cs="Times New Roman"/>
        </w:rPr>
      </w:pPr>
      <w:r w:rsidRPr="0091674E">
        <w:rPr>
          <w:rFonts w:ascii="Times New Roman" w:hAnsi="Times New Roman" w:cs="Times New Roman"/>
        </w:rPr>
        <w:t>Centurion will closeout and no longer accept data from respondents starting on December 31, 2026.</w:t>
      </w:r>
    </w:p>
    <w:p w:rsidR="008957C2" w:rsidRPr="0091674E" w:rsidP="00507871" w14:paraId="7D71C3F8" w14:textId="77777777">
      <w:pPr>
        <w:rPr>
          <w:rFonts w:ascii="Times New Roman" w:hAnsi="Times New Roman" w:cs="Times New Roman"/>
          <w:color w:val="000000"/>
          <w:kern w:val="0"/>
          <w:sz w:val="26"/>
          <w:szCs w:val="26"/>
        </w:rPr>
      </w:pPr>
    </w:p>
    <w:p w:rsidR="009A673D" w:rsidRPr="00B55AF7" w:rsidP="00B55AF7" w14:paraId="65D01AEE" w14:textId="1077FF34">
      <w:pPr>
        <w:pStyle w:val="Heading2"/>
        <w:rPr>
          <w:rStyle w:val="card-content"/>
        </w:rPr>
      </w:pPr>
      <w:bookmarkStart w:id="13" w:name="_Toc209172204"/>
      <w:r w:rsidRPr="00B55AF7">
        <w:rPr>
          <w:rStyle w:val="card-content"/>
        </w:rPr>
        <w:t xml:space="preserve">Sample </w:t>
      </w:r>
      <w:r w:rsidRPr="00B55AF7" w:rsidR="00197D9E">
        <w:rPr>
          <w:rStyle w:val="card-content"/>
        </w:rPr>
        <w:t>D</w:t>
      </w:r>
      <w:r w:rsidRPr="00B55AF7">
        <w:rPr>
          <w:rStyle w:val="card-content"/>
        </w:rPr>
        <w:t xml:space="preserve">esign and </w:t>
      </w:r>
      <w:r w:rsidRPr="00B55AF7" w:rsidR="00197D9E">
        <w:rPr>
          <w:rStyle w:val="card-content"/>
        </w:rPr>
        <w:t>S</w:t>
      </w:r>
      <w:r w:rsidRPr="00B55AF7">
        <w:rPr>
          <w:rStyle w:val="card-content"/>
        </w:rPr>
        <w:t xml:space="preserve">election </w:t>
      </w:r>
      <w:r w:rsidRPr="00B55AF7" w:rsidR="00197D9E">
        <w:rPr>
          <w:rStyle w:val="card-content"/>
        </w:rPr>
        <w:t>M</w:t>
      </w:r>
      <w:r w:rsidRPr="00B55AF7">
        <w:rPr>
          <w:rStyle w:val="card-content"/>
        </w:rPr>
        <w:t>ethodology</w:t>
      </w:r>
      <w:bookmarkEnd w:id="13"/>
      <w:r w:rsidRPr="00B55AF7" w:rsidR="00197D9E">
        <w:rPr>
          <w:rStyle w:val="card-content"/>
        </w:rPr>
        <w:t xml:space="preserve"> </w:t>
      </w:r>
    </w:p>
    <w:p w:rsidR="008957C2" w:rsidRPr="004B0D45" w:rsidP="004B0D45" w14:paraId="1D1A464D" w14:textId="218B42A7">
      <w:pPr>
        <w:rPr>
          <w:rFonts w:ascii="Times New Roman" w:hAnsi="Times New Roman" w:cs="Times New Roman"/>
        </w:rPr>
      </w:pPr>
      <w:r w:rsidRPr="004B0D45">
        <w:rPr>
          <w:rFonts w:ascii="Times New Roman" w:hAnsi="Times New Roman" w:cs="Times New Roman"/>
        </w:rPr>
        <w:t xml:space="preserve">The Census Bureau will work with NCSES, in alignment with the survey operations plan, to </w:t>
      </w:r>
      <w:r w:rsidR="00671C71">
        <w:rPr>
          <w:rFonts w:ascii="Times New Roman" w:hAnsi="Times New Roman" w:cs="Times New Roman"/>
        </w:rPr>
        <w:t>assemble</w:t>
      </w:r>
      <w:r w:rsidRPr="004B0D45">
        <w:rPr>
          <w:rFonts w:ascii="Times New Roman" w:hAnsi="Times New Roman" w:cs="Times New Roman"/>
        </w:rPr>
        <w:t xml:space="preserve"> sample</w:t>
      </w:r>
      <w:r w:rsidR="00671C71">
        <w:rPr>
          <w:rFonts w:ascii="Times New Roman" w:hAnsi="Times New Roman" w:cs="Times New Roman"/>
        </w:rPr>
        <w:t>s</w:t>
      </w:r>
      <w:r w:rsidRPr="004B0D45">
        <w:rPr>
          <w:rFonts w:ascii="Times New Roman" w:hAnsi="Times New Roman" w:cs="Times New Roman"/>
        </w:rPr>
        <w:t xml:space="preserve"> to support estimation needs of NCSES that will take into consideration the needs of the ABS, BERD, and NPRA populations. The sample must be able to produce nationally representative estimates for R&amp;D from employer businesses of all sizes and from nonprofit organizations as well as for potential modules such as innovation and technology.</w:t>
      </w:r>
    </w:p>
    <w:p w:rsidR="0017589A" w:rsidRPr="004A279A" w:rsidP="004A279A" w14:paraId="77D2AE11" w14:textId="656D13AD">
      <w:pPr>
        <w:pStyle w:val="Heading3"/>
        <w:rPr>
          <w:rStyle w:val="card-content"/>
        </w:rPr>
      </w:pPr>
      <w:bookmarkStart w:id="14" w:name="_Toc209172205"/>
      <w:r w:rsidRPr="004A279A">
        <w:rPr>
          <w:rStyle w:val="card-content"/>
        </w:rPr>
        <w:t xml:space="preserve">Sample </w:t>
      </w:r>
      <w:r w:rsidRPr="004A279A" w:rsidR="004A279A">
        <w:rPr>
          <w:rStyle w:val="card-content"/>
        </w:rPr>
        <w:t>S</w:t>
      </w:r>
      <w:r w:rsidRPr="004A279A">
        <w:rPr>
          <w:rStyle w:val="card-content"/>
        </w:rPr>
        <w:t>election</w:t>
      </w:r>
      <w:bookmarkEnd w:id="14"/>
    </w:p>
    <w:p w:rsidR="0017589A" w:rsidRPr="004B0D45" w:rsidP="004B0D45" w14:paraId="4D9ADE05" w14:textId="115D1863">
      <w:pPr>
        <w:rPr>
          <w:rFonts w:ascii="Times New Roman" w:hAnsi="Times New Roman" w:cs="Times New Roman"/>
        </w:rPr>
      </w:pPr>
      <w:r w:rsidRPr="004B0D45">
        <w:rPr>
          <w:rFonts w:ascii="Times New Roman" w:hAnsi="Times New Roman" w:cs="Times New Roman"/>
        </w:rPr>
        <w:t>For</w:t>
      </w:r>
      <w:r w:rsidR="00671C71">
        <w:rPr>
          <w:rFonts w:ascii="Times New Roman" w:hAnsi="Times New Roman" w:cs="Times New Roman"/>
        </w:rPr>
        <w:t xml:space="preserve"> </w:t>
      </w:r>
      <w:r w:rsidRPr="004B0D45" w:rsidR="008072AB">
        <w:rPr>
          <w:rFonts w:ascii="Times New Roman" w:hAnsi="Times New Roman" w:cs="Times New Roman"/>
        </w:rPr>
        <w:t xml:space="preserve">reference year 2025 </w:t>
      </w:r>
      <w:r w:rsidRPr="004B0D45">
        <w:rPr>
          <w:rFonts w:ascii="Times New Roman" w:hAnsi="Times New Roman" w:cs="Times New Roman"/>
        </w:rPr>
        <w:t xml:space="preserve">it is not expected that the sample will be fully integrated. The sample procedures used for the previous ABS, BERD and NPRA </w:t>
      </w:r>
      <w:r w:rsidRPr="004B0D45" w:rsidR="00702696">
        <w:rPr>
          <w:rFonts w:ascii="Times New Roman" w:hAnsi="Times New Roman" w:cs="Times New Roman"/>
        </w:rPr>
        <w:t xml:space="preserve">populations </w:t>
      </w:r>
      <w:r w:rsidRPr="004B0D45">
        <w:rPr>
          <w:rFonts w:ascii="Times New Roman" w:hAnsi="Times New Roman" w:cs="Times New Roman"/>
        </w:rPr>
        <w:t>will continue with the first year of the merged questionnaire.</w:t>
      </w:r>
    </w:p>
    <w:p w:rsidR="0017589A" w:rsidRPr="004A279A" w:rsidP="004A279A" w14:paraId="5D3EDFB0" w14:textId="50CCC323">
      <w:pPr>
        <w:pStyle w:val="Heading3"/>
        <w:rPr>
          <w:rStyle w:val="card-content"/>
        </w:rPr>
      </w:pPr>
      <w:bookmarkStart w:id="15" w:name="_Toc209172206"/>
      <w:r w:rsidRPr="004A279A">
        <w:rPr>
          <w:rStyle w:val="card-content"/>
        </w:rPr>
        <w:t>Sampling Frame</w:t>
      </w:r>
      <w:bookmarkEnd w:id="15"/>
    </w:p>
    <w:p w:rsidR="00AD1B3A" w:rsidRPr="004B0D45" w:rsidP="004B0D45" w14:paraId="4AFF8085" w14:textId="5271DC14">
      <w:pPr>
        <w:rPr>
          <w:rFonts w:ascii="Times New Roman" w:hAnsi="Times New Roman" w:cs="Times New Roman"/>
        </w:rPr>
      </w:pPr>
      <w:r w:rsidRPr="004B0D45">
        <w:rPr>
          <w:rFonts w:ascii="Times New Roman" w:hAnsi="Times New Roman" w:cs="Times New Roman"/>
        </w:rPr>
        <w:t>The Business Register (BR), a Census Bureau compilation that contains information on more than five million employer companies, serves as the primary input to the sampling frame. The BR is the Census Bureau’s comprehensive database of U.S. businesse</w:t>
      </w:r>
      <w:r w:rsidRPr="004B0D45">
        <w:rPr>
          <w:rFonts w:ascii="Times New Roman" w:hAnsi="Times New Roman" w:cs="Times New Roman"/>
        </w:rPr>
        <w:t>s</w:t>
      </w:r>
      <w:r w:rsidRPr="004B0D45">
        <w:rPr>
          <w:rFonts w:ascii="Times New Roman" w:hAnsi="Times New Roman" w:cs="Times New Roman"/>
        </w:rPr>
        <w:t>. The BR data are compiled from a combination of business tax returns, data collected from the economic census, and data from other Census Bureau surveys. The BR includes sole proprietorships, partnerships, and corporations reporting business activity to the IRS on any one of the following IRS tax forms: 1040 (Schedule C), “Profit or Loss from Business” (Sole Proprietorship); 1065, “U.S. Return of Partnership Income”; 941, “Employer’s Quarterly Federal Tax Return”; 944, “Employer’s Annual Federal Tax Return”; or any one of the 1120 corporate tax forms.</w:t>
      </w:r>
    </w:p>
    <w:p w:rsidR="0017589A" w:rsidRPr="004B0D45" w:rsidP="004B0D45" w14:paraId="5EACA483" w14:textId="12C609C7">
      <w:pPr>
        <w:rPr>
          <w:rFonts w:ascii="Times New Roman" w:hAnsi="Times New Roman" w:cs="Times New Roman"/>
        </w:rPr>
      </w:pPr>
      <w:r w:rsidRPr="004B0D45">
        <w:rPr>
          <w:rFonts w:ascii="Times New Roman" w:hAnsi="Times New Roman" w:cs="Times New Roman"/>
        </w:rPr>
        <w:t>The BR is also the frame for the nonprofit sample. The nonprofit sampling frame is constructed from the BR and the Exempt Organizations Business Master File Extract (EO BMF). The EO BMF is a publicly available list from the IRS of all organizations that are exempt from filing federal income taxes.</w:t>
      </w:r>
    </w:p>
    <w:p w:rsidR="0017589A" w:rsidRPr="004A279A" w:rsidP="004A279A" w14:paraId="4F71A1E6" w14:textId="0FDE362C">
      <w:pPr>
        <w:pStyle w:val="Heading3"/>
        <w:rPr>
          <w:rStyle w:val="card-content"/>
        </w:rPr>
      </w:pPr>
      <w:bookmarkStart w:id="16" w:name="_Toc209172207"/>
      <w:r w:rsidRPr="004A279A">
        <w:rPr>
          <w:rStyle w:val="card-content"/>
        </w:rPr>
        <w:t>Sample specification</w:t>
      </w:r>
      <w:r w:rsidRPr="004A279A" w:rsidR="008072AB">
        <w:rPr>
          <w:rStyle w:val="card-content"/>
        </w:rPr>
        <w:t>s</w:t>
      </w:r>
      <w:r w:rsidRPr="004A279A">
        <w:rPr>
          <w:rStyle w:val="card-content"/>
        </w:rPr>
        <w:t xml:space="preserve"> by predecessor survey</w:t>
      </w:r>
      <w:bookmarkEnd w:id="16"/>
    </w:p>
    <w:p w:rsidR="0017589A" w:rsidRPr="0091674E" w:rsidP="00B55AF7" w14:paraId="0A52060B" w14:textId="0FA64A0F">
      <w:pPr>
        <w:pStyle w:val="Heading4"/>
        <w:rPr>
          <w:rFonts w:eastAsia="Times New Roman"/>
        </w:rPr>
      </w:pPr>
      <w:r w:rsidRPr="0091674E">
        <w:rPr>
          <w:rFonts w:eastAsia="Times New Roman"/>
        </w:rPr>
        <w:t>ABS</w:t>
      </w:r>
    </w:p>
    <w:p w:rsidR="0017589A" w:rsidRPr="0091674E" w:rsidP="0017589A" w14:paraId="11638503"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17589A" w:rsidRPr="004B0D45" w:rsidP="004B0D45" w14:paraId="2E116913" w14:textId="357DF0BF">
      <w:pPr>
        <w:rPr>
          <w:rFonts w:ascii="Times New Roman" w:hAnsi="Times New Roman" w:cs="Times New Roman"/>
        </w:rPr>
      </w:pPr>
      <w:r w:rsidRPr="004B0D45">
        <w:rPr>
          <w:rFonts w:ascii="Times New Roman" w:hAnsi="Times New Roman" w:cs="Times New Roman"/>
        </w:rPr>
        <w:t>The ABS used a systematic stratified random sample with some companies selected with certainty. The frame was stratified by all combinations of demographic (8 levels), state (52 levels), and NAICS (36 levels) to form 14,976 sampling strata.</w:t>
      </w:r>
    </w:p>
    <w:p w:rsidR="0017589A" w:rsidRPr="004B0D45" w:rsidP="004B0D45" w14:paraId="55C09579" w14:textId="77777777">
      <w:pPr>
        <w:rPr>
          <w:rFonts w:ascii="Times New Roman" w:hAnsi="Times New Roman" w:cs="Times New Roman"/>
        </w:rPr>
      </w:pPr>
      <w:r w:rsidRPr="004B0D45">
        <w:rPr>
          <w:rFonts w:ascii="Times New Roman" w:hAnsi="Times New Roman" w:cs="Times New Roman"/>
        </w:rPr>
        <w:t>The ABS is stratified by demographic characteristics of the business owners, state, and industry. Each firm is placed in the single demographic group assigned to the establishment chosen to represent the firm (as described above)</w:t>
      </w:r>
      <w:bookmarkStart w:id="17" w:name="_Hlk99361475"/>
      <w:r w:rsidRPr="004B0D45">
        <w:rPr>
          <w:rFonts w:ascii="Times New Roman" w:hAnsi="Times New Roman" w:cs="Times New Roman"/>
        </w:rPr>
        <w:t>.</w:t>
      </w:r>
      <w:bookmarkEnd w:id="17"/>
      <w:r w:rsidRPr="004B0D45">
        <w:rPr>
          <w:rFonts w:ascii="Times New Roman" w:hAnsi="Times New Roman" w:cs="Times New Roman"/>
        </w:rPr>
        <w:t xml:space="preserve"> Businesses are assigned to one and only one group with priority given to the group representing less common business owner characteristics (for example, American Indian- or Alaska Native-owned firms are less common than Non-Hispanic White Men-owned firms). This design prioritizes estimates of businesses with less common owner demographic characteristics.</w:t>
      </w:r>
    </w:p>
    <w:p w:rsidR="0017589A" w:rsidRPr="004B0D45" w:rsidP="004B0D45" w14:paraId="073517A2" w14:textId="22F83206">
      <w:pPr>
        <w:rPr>
          <w:rFonts w:ascii="Times New Roman" w:hAnsi="Times New Roman" w:cs="Times New Roman"/>
        </w:rPr>
      </w:pPr>
      <w:r w:rsidRPr="004B0D45">
        <w:rPr>
          <w:rFonts w:ascii="Times New Roman" w:hAnsi="Times New Roman" w:cs="Times New Roman"/>
        </w:rPr>
        <w:t>State refers to the physical location of the company. Companies operating in more than one state are stratified in a multistate category. The state strata include the 50 states, D.C, and multistate.</w:t>
      </w:r>
    </w:p>
    <w:p w:rsidR="00A344B0" w:rsidRPr="0091674E" w:rsidP="004B0D45" w14:paraId="2806653A" w14:textId="032E3E06">
      <w:pPr>
        <w:rPr>
          <w:rFonts w:ascii="Times New Roman" w:hAnsi="Times New Roman" w:cs="Times New Roman"/>
        </w:rPr>
      </w:pPr>
      <w:r w:rsidRPr="004B0D45">
        <w:rPr>
          <w:rFonts w:ascii="Times New Roman" w:hAnsi="Times New Roman" w:cs="Times New Roman"/>
        </w:rPr>
        <w:t xml:space="preserve">Industry is assigned using the company-level 4-digit NAICS code. Industry </w:t>
      </w:r>
      <w:r w:rsidR="007B2D68">
        <w:rPr>
          <w:rFonts w:ascii="Times New Roman" w:hAnsi="Times New Roman" w:cs="Times New Roman"/>
        </w:rPr>
        <w:t xml:space="preserve">for sampling </w:t>
      </w:r>
      <w:r w:rsidRPr="004B0D45">
        <w:rPr>
          <w:rFonts w:ascii="Times New Roman" w:hAnsi="Times New Roman" w:cs="Times New Roman"/>
        </w:rPr>
        <w:t xml:space="preserve">is usually the 3-digit NAICS code or the 2-digit NAICS sector for Agriculture (11) and unclassified (00 or 99).  Select subsectors within Professional, Scientific, and Technical Services (5413, 5415, </w:t>
      </w:r>
      <w:r w:rsidRPr="004B0D45">
        <w:rPr>
          <w:rFonts w:ascii="Times New Roman" w:hAnsi="Times New Roman" w:cs="Times New Roman"/>
        </w:rPr>
        <w:t xml:space="preserve">5417, and 5418) and Manufacturing (3254, 3344, 3345, and 3364) maintain a 4-digit NAICS code for sampling industry.  </w:t>
      </w:r>
    </w:p>
    <w:p w:rsidR="00A344B0" w:rsidRPr="004B0D45" w:rsidP="004B0D45" w14:paraId="6AE94454" w14:textId="6EE64B07">
      <w:pPr>
        <w:rPr>
          <w:rFonts w:ascii="Times New Roman" w:hAnsi="Times New Roman" w:cs="Times New Roman"/>
        </w:rPr>
      </w:pPr>
      <w:r w:rsidRPr="004B0D45">
        <w:rPr>
          <w:rFonts w:ascii="Times New Roman" w:hAnsi="Times New Roman" w:cs="Times New Roman"/>
        </w:rPr>
        <w:t xml:space="preserve">The following have been considered out of scope for the ABS and excluded from the sampling frame. </w:t>
      </w:r>
    </w:p>
    <w:p w:rsidR="00A344B0" w:rsidRPr="0091674E" w:rsidP="00A344B0" w14:paraId="11EF482C"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A344B0" w:rsidRPr="0091674E" w:rsidP="00A344B0" w14:paraId="23B08AFD"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Establishments classified in the following North American Industry Classification System (NAICS) subsectors and sector: </w:t>
      </w:r>
    </w:p>
    <w:p w:rsidR="00A344B0" w:rsidRPr="0091674E" w:rsidP="00A344B0" w14:paraId="46D0DEEE"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111 and 112 - Crop and Animal Production</w:t>
      </w:r>
    </w:p>
    <w:p w:rsidR="00A344B0" w:rsidRPr="0091674E" w:rsidP="00A344B0" w14:paraId="56053431"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482 - Rail Transportation </w:t>
      </w:r>
    </w:p>
    <w:p w:rsidR="00A344B0" w:rsidRPr="0091674E" w:rsidP="00A344B0" w14:paraId="20B00C93"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491 - Postal Service</w:t>
      </w:r>
    </w:p>
    <w:p w:rsidR="00A344B0" w:rsidRPr="0091674E" w:rsidP="00A344B0" w14:paraId="1CDF35E7"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521 - Monetary Authorities-Central Bank </w:t>
      </w:r>
    </w:p>
    <w:p w:rsidR="00A344B0" w:rsidRPr="0091674E" w:rsidP="00A344B0" w14:paraId="3A2391DF"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525 - Funds, Trusts, and Other Financial Vehicles </w:t>
      </w:r>
    </w:p>
    <w:p w:rsidR="00A344B0" w:rsidRPr="0091674E" w:rsidP="00A344B0" w14:paraId="019FDF46"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813 - Religious, Grantmaking, Civic, Professional, and Similar Organizations </w:t>
      </w:r>
    </w:p>
    <w:p w:rsidR="00A344B0" w:rsidRPr="0091674E" w:rsidP="00A344B0" w14:paraId="6D4529F0"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814 - Private Households </w:t>
      </w:r>
    </w:p>
    <w:p w:rsidR="00A344B0" w:rsidRPr="0091674E" w:rsidP="00A344B0" w14:paraId="1166CE28" w14:textId="77777777">
      <w:pPr>
        <w:pStyle w:val="ListParagraph"/>
        <w:numPr>
          <w:ilvl w:val="1"/>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92 - Public Administration </w:t>
      </w:r>
    </w:p>
    <w:p w:rsidR="00A344B0" w:rsidRPr="0091674E" w:rsidP="00A344B0" w14:paraId="2FFF9E0A"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Establishments without a NAICS classification and with legal form of organization as tax-exempt or unknown</w:t>
      </w:r>
    </w:p>
    <w:p w:rsidR="00A344B0" w:rsidRPr="0091674E" w:rsidP="00A344B0" w14:paraId="7C5EA060"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Establishments located in American Samoa, Northern Mariana Islands, Guam, Puerto Rico, or the Virgin Islands</w:t>
      </w:r>
    </w:p>
    <w:p w:rsidR="00A344B0" w:rsidRPr="0091674E" w:rsidP="00A344B0" w14:paraId="553B6C4C"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Establishments belonging to foreign entities</w:t>
      </w:r>
    </w:p>
    <w:p w:rsidR="00A344B0" w:rsidRPr="0091674E" w:rsidP="00A344B0" w14:paraId="63B68F53"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Government establishments</w:t>
      </w:r>
    </w:p>
    <w:p w:rsidR="00A344B0" w:rsidRPr="0091674E" w:rsidP="00A344B0" w14:paraId="6DA55CAF"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Establishments with zero payroll, zero employment, and zero receipts</w:t>
      </w:r>
    </w:p>
    <w:p w:rsidR="00A344B0" w:rsidRPr="0091674E" w:rsidP="00A344B0" w14:paraId="7BE1973D"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Establishments identified as out of business during prior-year data review</w:t>
      </w:r>
    </w:p>
    <w:p w:rsidR="00A344B0" w:rsidRPr="0091674E" w:rsidP="00A344B0" w14:paraId="1873EE22" w14:textId="77777777">
      <w:pPr>
        <w:pStyle w:val="ListParagraph"/>
        <w:numPr>
          <w:ilvl w:val="0"/>
          <w:numId w:val="21"/>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Single-unit establishments modeled as likely to be out of business using administrative data from the most recent monthly BR datasets</w:t>
      </w:r>
    </w:p>
    <w:p w:rsidR="00A344B0" w:rsidRPr="0091674E" w:rsidP="00A344B0" w14:paraId="468DF009" w14:textId="77777777">
      <w:pPr>
        <w:pStyle w:val="ListParagraph"/>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A344B0" w:rsidRPr="004B0D45" w:rsidP="004B0D45" w14:paraId="32834247" w14:textId="77777777">
      <w:pPr>
        <w:rPr>
          <w:rFonts w:ascii="Times New Roman" w:hAnsi="Times New Roman" w:cs="Times New Roman"/>
        </w:rPr>
      </w:pPr>
      <w:r w:rsidRPr="004B0D45">
        <w:rPr>
          <w:rFonts w:ascii="Times New Roman" w:hAnsi="Times New Roman" w:cs="Times New Roman"/>
        </w:rPr>
        <w:t xml:space="preserve">Information on each establishment’s industry classification, geography, receipts, payroll and employment was extracted from the BR during the frame construction.  </w:t>
      </w:r>
    </w:p>
    <w:p w:rsidR="00A344B0" w:rsidRPr="004B0D45" w:rsidP="004B0D45" w14:paraId="23B10609" w14:textId="31E91281">
      <w:pPr>
        <w:rPr>
          <w:rFonts w:ascii="Times New Roman" w:hAnsi="Times New Roman" w:cs="Times New Roman"/>
        </w:rPr>
      </w:pPr>
      <w:r w:rsidRPr="004B0D45">
        <w:rPr>
          <w:rFonts w:ascii="Times New Roman" w:hAnsi="Times New Roman" w:cs="Times New Roman"/>
        </w:rPr>
        <w:t xml:space="preserve">The ABS sample is also designed to estimate demographic characteristics of business owners. To efficiently sample for demographic characteristics, a variety of sources of information are used to estimate the likelihood that a business’s owners belong in different race/ethnicity groups, the publicly owned group, and the female-owned group. Administrative sources include the Decennial Census, the American Community Survey (ACS), and the </w:t>
      </w:r>
      <w:r w:rsidRPr="004B0D45">
        <w:rPr>
          <w:rFonts w:ascii="Times New Roman" w:hAnsi="Times New Roman" w:cs="Times New Roman"/>
        </w:rPr>
        <w:t>Numident</w:t>
      </w:r>
      <w:r w:rsidRPr="004B0D45">
        <w:rPr>
          <w:rFonts w:ascii="Times New Roman" w:hAnsi="Times New Roman" w:cs="Times New Roman"/>
        </w:rPr>
        <w:t xml:space="preserve"> file, which is the Social Security Administration’s comprehensive database of information from Social Security applications. Individual business owners were identified through IRS K-1 filings for partnerships and corporations and from the BR for sole proprietorships on the BR. The owners were matched to the 2000 and 2010 Decennial Censuses, the 2001-2021 ACS, and the </w:t>
      </w:r>
      <w:r w:rsidRPr="004B0D45">
        <w:rPr>
          <w:rFonts w:ascii="Times New Roman" w:hAnsi="Times New Roman" w:cs="Times New Roman"/>
        </w:rPr>
        <w:t>Numident</w:t>
      </w:r>
      <w:r w:rsidRPr="004B0D45">
        <w:rPr>
          <w:rFonts w:ascii="Times New Roman" w:hAnsi="Times New Roman" w:cs="Times New Roman"/>
        </w:rPr>
        <w:t xml:space="preserve">, through a Protected Identification Key, to get race, sex, and ethnicity information. Country of birth was also identified through the linkages to the ACS or </w:t>
      </w:r>
      <w:r w:rsidRPr="004B0D45">
        <w:rPr>
          <w:rFonts w:ascii="Times New Roman" w:hAnsi="Times New Roman" w:cs="Times New Roman"/>
        </w:rPr>
        <w:t>Numident</w:t>
      </w:r>
      <w:r w:rsidRPr="004B0D45">
        <w:rPr>
          <w:rFonts w:ascii="Times New Roman" w:hAnsi="Times New Roman" w:cs="Times New Roman"/>
        </w:rPr>
        <w:t xml:space="preserve"> data. </w:t>
      </w:r>
    </w:p>
    <w:p w:rsidR="00A344B0" w:rsidRPr="0091674E" w:rsidP="004B0D45" w14:paraId="75E84699" w14:textId="60761E9C">
      <w:pPr>
        <w:rPr>
          <w:rFonts w:ascii="Times New Roman" w:hAnsi="Times New Roman" w:cs="Times New Roman"/>
        </w:rPr>
      </w:pPr>
      <w:r w:rsidRPr="004B0D45">
        <w:rPr>
          <w:rFonts w:ascii="Times New Roman" w:hAnsi="Times New Roman" w:cs="Times New Roman"/>
        </w:rPr>
        <w:t xml:space="preserve">The race/ethnicity, publicly owned, and female-owned likelihoods are used to assign each establishment to one of eight demographic groups that will later be used for stratification: </w:t>
      </w:r>
      <w:r w:rsidRPr="004B0D45">
        <w:rPr>
          <w:rFonts w:ascii="Times New Roman" w:hAnsi="Times New Roman" w:cs="Times New Roman"/>
        </w:rPr>
        <w:t>American Indian or Alaska Native; Asian; Black or African American; Native Hawaiian and Other Pacific Islander; Hispanic; Non-Hispanic White Men; Publicly Owned; and Women. If the race/ethnicity likelihoods of being American Indian or Alaska Native; Asian; Black or African American; Native Hawaiian and Other Pacific Islander; or Hispanic are all small, the establishment is assigned to the Non-Hispanic White Men, Publicly Owned, or Women group based on the magnitude of the publicly owned and female-owned likelihoods. Otherwise, the establishment is assigned to the race/ethnicity group with the highest likelihood, with priority given to the less common demographic characteristics. It is possible for establishments within the same firm to be assigned to different demographic groups in this step.</w:t>
      </w:r>
    </w:p>
    <w:p w:rsidR="00507871" w:rsidRPr="0091674E" w:rsidP="00B55AF7" w14:paraId="427CBC0F" w14:textId="1F0B3726">
      <w:pPr>
        <w:pStyle w:val="Heading4"/>
        <w:rPr>
          <w:rFonts w:eastAsia="Times New Roman"/>
        </w:rPr>
      </w:pPr>
      <w:r w:rsidRPr="0091674E">
        <w:rPr>
          <w:rFonts w:eastAsia="Times New Roman"/>
        </w:rPr>
        <w:t>BERD</w:t>
      </w:r>
    </w:p>
    <w:p w:rsidR="00AD1B3A" w:rsidRPr="0091674E" w:rsidP="00AD1B3A" w14:paraId="60802A09"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Style w:val="card-content"/>
          <w:rFonts w:ascii="Times New Roman" w:eastAsia="Times New Roman" w:hAnsi="Times New Roman" w:cs="Times New Roman"/>
          <w:color w:val="000000" w:themeColor="text1"/>
        </w:rPr>
      </w:pPr>
    </w:p>
    <w:p w:rsidR="00AD1B3A" w:rsidRPr="004B0D45" w:rsidP="004B0D45" w14:paraId="284796A4" w14:textId="689CF107">
      <w:pPr>
        <w:rPr>
          <w:rFonts w:ascii="Times New Roman" w:hAnsi="Times New Roman" w:cs="Times New Roman"/>
        </w:rPr>
      </w:pPr>
      <w:r w:rsidRPr="004B0D45">
        <w:rPr>
          <w:rFonts w:ascii="Times New Roman" w:hAnsi="Times New Roman" w:cs="Times New Roman"/>
        </w:rPr>
        <w:t xml:space="preserve">The target population for the BERD consists of companies with 10 or more paid employees in the United States that allocate a majority of their annual domestic payroll to for-profit establishments, have at least one establishment that is in business during the survey year and is located in the United States, and are assigned a classification in the frame construction process in select industries based on the 2017 North American Industry Classification System (NAICS). </w:t>
      </w:r>
    </w:p>
    <w:p w:rsidR="00AD1B3A" w:rsidRPr="004B0D45" w:rsidP="004B0D45" w14:paraId="69BC71B5" w14:textId="368FEC1C">
      <w:pPr>
        <w:rPr>
          <w:rFonts w:ascii="Times New Roman" w:hAnsi="Times New Roman" w:cs="Times New Roman"/>
        </w:rPr>
      </w:pPr>
      <w:r w:rsidRPr="004B0D45">
        <w:rPr>
          <w:rFonts w:ascii="Times New Roman" w:hAnsi="Times New Roman" w:cs="Times New Roman"/>
        </w:rPr>
        <w:t xml:space="preserve">NAICS industries </w:t>
      </w:r>
      <w:r w:rsidR="007B2D68">
        <w:rPr>
          <w:rFonts w:ascii="Times New Roman" w:hAnsi="Times New Roman" w:cs="Times New Roman"/>
        </w:rPr>
        <w:t>not considered</w:t>
      </w:r>
      <w:r w:rsidRPr="004B0D45">
        <w:rPr>
          <w:rFonts w:ascii="Times New Roman" w:hAnsi="Times New Roman" w:cs="Times New Roman"/>
        </w:rPr>
        <w:t xml:space="preserve"> in scope</w:t>
      </w:r>
      <w:r w:rsidR="007B2D68">
        <w:rPr>
          <w:rFonts w:ascii="Times New Roman" w:hAnsi="Times New Roman" w:cs="Times New Roman"/>
        </w:rPr>
        <w:t xml:space="preserve"> include the following: </w:t>
      </w:r>
      <w:r w:rsidRPr="004B0D45">
        <w:rPr>
          <w:rFonts w:ascii="Times New Roman" w:hAnsi="Times New Roman" w:cs="Times New Roman"/>
        </w:rPr>
        <w:t>Agriculture, Forestry, Fishing, and Hunting (NAICS 11), Postal Service (NAICS 491), Educational Services (NAICS 61), Private Households (NAICS 814), and Public Administration (NAICS 92). Even if portions of companies in the Educational Services industry are for profit (e.g., food service at a university), they are out-of-scope to BERD as they are covered as part of NCSES’s academic R&amp;D survey.</w:t>
      </w:r>
    </w:p>
    <w:p w:rsidR="00723C57" w:rsidRPr="004B0D45" w:rsidP="004B0D45" w14:paraId="392092A2" w14:textId="53C7D65A">
      <w:pPr>
        <w:rPr>
          <w:rFonts w:ascii="Times New Roman" w:hAnsi="Times New Roman" w:cs="Times New Roman"/>
        </w:rPr>
      </w:pPr>
      <w:r w:rsidRPr="004B0D45">
        <w:rPr>
          <w:rFonts w:ascii="Times New Roman" w:hAnsi="Times New Roman" w:cs="Times New Roman"/>
        </w:rPr>
        <w:t xml:space="preserve">For a given company with more than one establishment, the prior year’s annual payroll and employment data for its active establishments are summed to the company level. Companies are excluded from the frame if they are classified in a NAICS industry that is outside the scope of the BERD or have fewer than ten employees based on the prior year’s aggregated annual payroll and employment data. To account for missing values and possible errors in the </w:t>
      </w:r>
      <w:r w:rsidRPr="004B0D45" w:rsidR="00AD1B3A">
        <w:rPr>
          <w:rFonts w:ascii="Times New Roman" w:hAnsi="Times New Roman" w:cs="Times New Roman"/>
        </w:rPr>
        <w:t>BR</w:t>
      </w:r>
      <w:r w:rsidRPr="004B0D45">
        <w:rPr>
          <w:rFonts w:ascii="Times New Roman" w:hAnsi="Times New Roman" w:cs="Times New Roman"/>
        </w:rPr>
        <w:t xml:space="preserve"> employment data, companies with missing employment information but with annual payroll of at least $500,000 were included in the frame.</w:t>
      </w:r>
    </w:p>
    <w:p w:rsidR="00723C57" w:rsidRPr="004B0D45" w:rsidP="004B0D45" w14:paraId="774947C0" w14:textId="1D976F63">
      <w:pPr>
        <w:rPr>
          <w:rFonts w:ascii="Times New Roman" w:hAnsi="Times New Roman" w:cs="Times New Roman"/>
        </w:rPr>
      </w:pPr>
      <w:r w:rsidRPr="004B0D45">
        <w:rPr>
          <w:rFonts w:ascii="Times New Roman" w:hAnsi="Times New Roman" w:cs="Times New Roman"/>
        </w:rPr>
        <w:t xml:space="preserve">While the </w:t>
      </w:r>
      <w:r w:rsidRPr="004B0D45" w:rsidR="00AD1B3A">
        <w:rPr>
          <w:rFonts w:ascii="Times New Roman" w:hAnsi="Times New Roman" w:cs="Times New Roman"/>
        </w:rPr>
        <w:t>BR</w:t>
      </w:r>
      <w:r w:rsidRPr="004B0D45">
        <w:rPr>
          <w:rFonts w:ascii="Times New Roman" w:hAnsi="Times New Roman" w:cs="Times New Roman"/>
        </w:rPr>
        <w:t xml:space="preserve"> is the primary input to the sample frame, there are a few other sources used to supplement the frame</w:t>
      </w:r>
      <w:r w:rsidR="002C3F10">
        <w:rPr>
          <w:rFonts w:ascii="Times New Roman" w:hAnsi="Times New Roman" w:cs="Times New Roman"/>
        </w:rPr>
        <w:t>, such as SEC filings</w:t>
      </w:r>
      <w:r w:rsidRPr="004B0D45">
        <w:rPr>
          <w:rFonts w:ascii="Times New Roman" w:hAnsi="Times New Roman" w:cs="Times New Roman"/>
        </w:rPr>
        <w:t xml:space="preserve">. Data collected from prior BERD surveys supplements the information from the BR. Membership lists from R&amp;D intensive industry associations also supplements the sampling frame. Companies with a high probability of performing R&amp;D are included in the sampling frame by consulting lists of company names from aerospace, pharmaceutical, and other industry associations. </w:t>
      </w:r>
    </w:p>
    <w:p w:rsidR="00723C57" w:rsidRPr="0091674E" w:rsidP="004B0D45" w14:paraId="7D7B5EC4" w14:textId="72F48370">
      <w:pPr>
        <w:rPr>
          <w:rFonts w:ascii="Times New Roman" w:hAnsi="Times New Roman" w:cs="Times New Roman"/>
        </w:rPr>
      </w:pPr>
      <w:r w:rsidRPr="0091674E">
        <w:rPr>
          <w:rFonts w:ascii="Times New Roman" w:hAnsi="Times New Roman" w:cs="Times New Roman"/>
        </w:rPr>
        <w:t xml:space="preserve">The scope of the BERD </w:t>
      </w:r>
      <w:r w:rsidRPr="0091674E" w:rsidR="00AD1B3A">
        <w:rPr>
          <w:rFonts w:ascii="Times New Roman" w:hAnsi="Times New Roman" w:cs="Times New Roman"/>
        </w:rPr>
        <w:t>i</w:t>
      </w:r>
      <w:r w:rsidRPr="0091674E">
        <w:rPr>
          <w:rFonts w:ascii="Times New Roman" w:hAnsi="Times New Roman" w:cs="Times New Roman"/>
        </w:rPr>
        <w:t>s limited to companies that me</w:t>
      </w:r>
      <w:r w:rsidRPr="0091674E" w:rsidR="00AD1B3A">
        <w:rPr>
          <w:rFonts w:ascii="Times New Roman" w:hAnsi="Times New Roman" w:cs="Times New Roman"/>
        </w:rPr>
        <w:t>e</w:t>
      </w:r>
      <w:r w:rsidRPr="0091674E">
        <w:rPr>
          <w:rFonts w:ascii="Times New Roman" w:hAnsi="Times New Roman" w:cs="Times New Roman"/>
        </w:rPr>
        <w:t>t the following criteria:</w:t>
      </w:r>
    </w:p>
    <w:p w:rsidR="00723C57" w:rsidRPr="0091674E" w:rsidP="00723C57" w14:paraId="00EF8BDA" w14:textId="77777777">
      <w:pPr>
        <w:numPr>
          <w:ilvl w:val="0"/>
          <w:numId w:val="22"/>
        </w:numPr>
        <w:spacing w:after="0" w:line="240" w:lineRule="auto"/>
        <w:rPr>
          <w:rFonts w:ascii="Times New Roman" w:hAnsi="Times New Roman" w:cs="Times New Roman"/>
        </w:rPr>
      </w:pPr>
      <w:r w:rsidRPr="0091674E">
        <w:rPr>
          <w:rFonts w:ascii="Times New Roman" w:hAnsi="Times New Roman" w:cs="Times New Roman"/>
        </w:rPr>
        <w:t xml:space="preserve">Companies with a majority of their annual domestic payroll allocated to for-profit </w:t>
      </w:r>
      <w:r w:rsidRPr="0091674E">
        <w:rPr>
          <w:rFonts w:ascii="Times New Roman" w:hAnsi="Times New Roman" w:cs="Times New Roman"/>
        </w:rPr>
        <w:t>establishments;</w:t>
      </w:r>
    </w:p>
    <w:p w:rsidR="00723C57" w:rsidRPr="0091674E" w:rsidP="00723C57" w14:paraId="00D4ED69" w14:textId="77777777">
      <w:pPr>
        <w:numPr>
          <w:ilvl w:val="0"/>
          <w:numId w:val="22"/>
        </w:numPr>
        <w:spacing w:after="0" w:line="240" w:lineRule="auto"/>
        <w:rPr>
          <w:rFonts w:ascii="Times New Roman" w:hAnsi="Times New Roman" w:cs="Times New Roman"/>
        </w:rPr>
      </w:pPr>
      <w:r w:rsidRPr="0091674E">
        <w:rPr>
          <w:rFonts w:ascii="Times New Roman" w:hAnsi="Times New Roman" w:cs="Times New Roman"/>
        </w:rPr>
        <w:t xml:space="preserve">Companies classified within a specific set of 2017 </w:t>
      </w:r>
      <w:bookmarkStart w:id="18" w:name="_Hlk140748638"/>
      <w:r w:rsidRPr="0091674E">
        <w:rPr>
          <w:rFonts w:ascii="Times New Roman" w:hAnsi="Times New Roman" w:cs="Times New Roman"/>
        </w:rPr>
        <w:t>North American Industry Classification System (NAICS) industries (for a list of in-scope NAICS industries, see Appendix C1 within Appendix C-Sample Selection Document</w:t>
      </w:r>
      <w:r w:rsidRPr="0091674E">
        <w:rPr>
          <w:rFonts w:ascii="Times New Roman" w:hAnsi="Times New Roman" w:cs="Times New Roman"/>
        </w:rPr>
        <w:t>);</w:t>
      </w:r>
      <w:bookmarkEnd w:id="18"/>
    </w:p>
    <w:p w:rsidR="00723C57" w:rsidRPr="0091674E" w:rsidP="00723C57" w14:paraId="03A48601" w14:textId="2E5F5F3D">
      <w:pPr>
        <w:numPr>
          <w:ilvl w:val="0"/>
          <w:numId w:val="22"/>
        </w:numPr>
        <w:spacing w:after="0" w:line="240" w:lineRule="auto"/>
        <w:rPr>
          <w:rFonts w:ascii="Times New Roman" w:hAnsi="Times New Roman" w:cs="Times New Roman"/>
        </w:rPr>
      </w:pPr>
      <w:r w:rsidRPr="0091674E">
        <w:rPr>
          <w:rFonts w:ascii="Times New Roman" w:hAnsi="Times New Roman" w:cs="Times New Roman"/>
        </w:rPr>
        <w:t>Companies with ten or more employees, based on March 12, 202</w:t>
      </w:r>
      <w:r w:rsidR="007B2D68">
        <w:rPr>
          <w:rFonts w:ascii="Times New Roman" w:hAnsi="Times New Roman" w:cs="Times New Roman"/>
        </w:rPr>
        <w:t>x</w:t>
      </w:r>
      <w:r w:rsidRPr="0091674E">
        <w:rPr>
          <w:rFonts w:ascii="Times New Roman" w:hAnsi="Times New Roman" w:cs="Times New Roman"/>
        </w:rPr>
        <w:t xml:space="preserve"> </w:t>
      </w:r>
      <w:r w:rsidRPr="0091674E">
        <w:rPr>
          <w:rFonts w:ascii="Times New Roman" w:hAnsi="Times New Roman" w:cs="Times New Roman"/>
        </w:rPr>
        <w:t>employment;</w:t>
      </w:r>
    </w:p>
    <w:p w:rsidR="00723C57" w:rsidRPr="0091674E" w:rsidP="00723C57" w14:paraId="59B57D75" w14:textId="666FA971">
      <w:pPr>
        <w:numPr>
          <w:ilvl w:val="0"/>
          <w:numId w:val="22"/>
        </w:numPr>
        <w:spacing w:after="0" w:line="240" w:lineRule="auto"/>
        <w:rPr>
          <w:rFonts w:ascii="Times New Roman" w:hAnsi="Times New Roman" w:cs="Times New Roman"/>
        </w:rPr>
      </w:pPr>
      <w:r w:rsidRPr="0091674E">
        <w:rPr>
          <w:rFonts w:ascii="Times New Roman" w:hAnsi="Times New Roman" w:cs="Times New Roman"/>
        </w:rPr>
        <w:t>Companies with at least one establishment that has paid employees, is classified in an in-scope NAICS industry, is physically located in the United States, and is in business at the end of calendar year 202</w:t>
      </w:r>
      <w:r w:rsidR="007B2D68">
        <w:rPr>
          <w:rFonts w:ascii="Times New Roman" w:hAnsi="Times New Roman" w:cs="Times New Roman"/>
        </w:rPr>
        <w:t>x</w:t>
      </w:r>
      <w:r w:rsidRPr="0091674E">
        <w:rPr>
          <w:rFonts w:ascii="Times New Roman" w:hAnsi="Times New Roman" w:cs="Times New Roman"/>
        </w:rPr>
        <w:t>; and</w:t>
      </w:r>
    </w:p>
    <w:p w:rsidR="00723C57" w:rsidRPr="0091674E" w:rsidP="00723C57" w14:paraId="229ADFB3" w14:textId="77777777">
      <w:pPr>
        <w:numPr>
          <w:ilvl w:val="0"/>
          <w:numId w:val="22"/>
        </w:numPr>
        <w:spacing w:after="0" w:line="240" w:lineRule="auto"/>
        <w:rPr>
          <w:rFonts w:ascii="Times New Roman" w:hAnsi="Times New Roman" w:cs="Times New Roman"/>
          <w:szCs w:val="20"/>
        </w:rPr>
      </w:pPr>
      <w:r w:rsidRPr="0091674E">
        <w:rPr>
          <w:rFonts w:ascii="Times New Roman" w:hAnsi="Times New Roman" w:cs="Times New Roman"/>
        </w:rPr>
        <w:t>Companies that were not Federally Funded Research &amp; Development Centers.</w:t>
      </w:r>
    </w:p>
    <w:p w:rsidR="00A465B9" w:rsidRPr="0091674E" w:rsidP="00723C57" w14:paraId="096A3176"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723C57" w:rsidRPr="0091674E" w:rsidP="00B55AF7" w14:paraId="68A26165" w14:textId="7EC63DAE">
      <w:pPr>
        <w:pStyle w:val="Heading4"/>
        <w:rPr>
          <w:rFonts w:eastAsia="Times New Roman"/>
        </w:rPr>
      </w:pPr>
      <w:r w:rsidRPr="0091674E">
        <w:rPr>
          <w:rFonts w:eastAsia="Times New Roman"/>
        </w:rPr>
        <w:t>NPRA</w:t>
      </w:r>
    </w:p>
    <w:p w:rsidR="00A465B9" w:rsidRPr="0091674E" w:rsidP="00723C57" w14:paraId="5DEF37C3"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A465B9" w:rsidRPr="004B0D45" w:rsidP="004B0D45" w14:paraId="6B929104" w14:textId="233E3812">
      <w:pPr>
        <w:rPr>
          <w:rFonts w:ascii="Times New Roman" w:hAnsi="Times New Roman" w:cs="Times New Roman"/>
        </w:rPr>
      </w:pPr>
      <w:r w:rsidRPr="004B0D45">
        <w:rPr>
          <w:rFonts w:ascii="Times New Roman" w:hAnsi="Times New Roman" w:cs="Times New Roman"/>
        </w:rPr>
        <w:t>The NPRA sample is selected from the frame of businesses with at least one in-scope location filing Internal Revenue Service (IRS) Form 990 as a tax-exempt organization and with annual payroll of $500,000 or more at the organization level, so organizations with multiple establishments were combined into one organization-level unit for sampling. Organization payroll, receipts, and employment are set to the respective sums across all establishments within the organization. Organization industry is set to the 6-digit NAICS code with the highest aggregate payroll within the highest 4-digit NAICS within the highest 3-digit NAICS within the highest 2-digit NAICS sector. Organization industry is set to sector 55 (management of companies and enterprises) only if there are no establishments within the organization that belong to other sectors. Organization National Taxonomy of Exempt Entities (NTEE) Code is set to the NTEE code with the highest aggregate payroll within the NTEE group (first digit of NTEE code) with the highest aggregate payroll.</w:t>
      </w:r>
    </w:p>
    <w:p w:rsidR="00A465B9" w:rsidRPr="004B0D45" w:rsidP="004B0D45" w14:paraId="4910C4B3" w14:textId="5EB458F1">
      <w:pPr>
        <w:rPr>
          <w:rFonts w:ascii="Times New Roman" w:hAnsi="Times New Roman" w:cs="Times New Roman"/>
        </w:rPr>
      </w:pPr>
      <w:r w:rsidRPr="004B0D45">
        <w:rPr>
          <w:rFonts w:ascii="Times New Roman" w:hAnsi="Times New Roman" w:cs="Times New Roman"/>
        </w:rPr>
        <w:t>After organization-level units are created and organization-level codes are assigned, organizations are removed from the sampling frame if any of the following are true:</w:t>
      </w:r>
    </w:p>
    <w:p w:rsidR="00A465B9" w:rsidRPr="0091674E" w:rsidP="00A465B9" w14:paraId="499E629D" w14:textId="7A43AD5E">
      <w:pPr>
        <w:pStyle w:val="ListParagraph"/>
        <w:numPr>
          <w:ilvl w:val="0"/>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Primary activity is identified as any of the following:</w:t>
      </w:r>
    </w:p>
    <w:p w:rsidR="00A465B9" w:rsidRPr="0091674E" w:rsidP="00A465B9" w14:paraId="59E314F4" w14:textId="16D3A7AD">
      <w:pPr>
        <w:pStyle w:val="ListParagraph"/>
        <w:numPr>
          <w:ilvl w:val="1"/>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Education Services (NAICS sector 61 or NTEE code starting with B). </w:t>
      </w:r>
    </w:p>
    <w:p w:rsidR="00A465B9" w:rsidRPr="0091674E" w:rsidP="00A465B9" w14:paraId="77A7B8F7" w14:textId="036D5DFE">
      <w:pPr>
        <w:pStyle w:val="ListParagraph"/>
        <w:numPr>
          <w:ilvl w:val="1"/>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Housing and Shelter (NTEE begins with L except those with last two digits equal ’05’)</w:t>
      </w:r>
    </w:p>
    <w:p w:rsidR="00A465B9" w:rsidRPr="0091674E" w:rsidP="00A465B9" w14:paraId="786FE43F" w14:textId="56F99496">
      <w:pPr>
        <w:pStyle w:val="ListParagraph"/>
        <w:numPr>
          <w:ilvl w:val="1"/>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Recreation and Sports (NTEE begins with N except those with last two digits equal ’05’)</w:t>
      </w:r>
    </w:p>
    <w:p w:rsidR="00A465B9" w:rsidRPr="0091674E" w:rsidP="00A465B9" w14:paraId="77944323" w14:textId="2D5E2987">
      <w:pPr>
        <w:pStyle w:val="ListParagraph"/>
        <w:numPr>
          <w:ilvl w:val="1"/>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Youth Development (NTEE begins with O except those with last two digits equal ’05’)</w:t>
      </w:r>
    </w:p>
    <w:p w:rsidR="00A465B9" w:rsidRPr="0091674E" w:rsidP="00A465B9" w14:paraId="0DE09878" w14:textId="1641E899">
      <w:pPr>
        <w:pStyle w:val="ListParagraph"/>
        <w:numPr>
          <w:ilvl w:val="1"/>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Religion-Related (NTEE begins with X except those with last two digits equal ’05’)</w:t>
      </w:r>
    </w:p>
    <w:p w:rsidR="00A465B9" w:rsidRPr="0091674E" w:rsidP="00A465B9" w14:paraId="7C45E5B8" w14:textId="7F34E4D8">
      <w:pPr>
        <w:pStyle w:val="ListParagraph"/>
        <w:numPr>
          <w:ilvl w:val="1"/>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Mutual Benefit (NTEE begins with Y except those with last two digits equal ’05’)</w:t>
      </w:r>
    </w:p>
    <w:p w:rsidR="00A465B9" w:rsidRPr="0091674E" w:rsidP="00A465B9" w14:paraId="208AB18A" w14:textId="2EF30E50">
      <w:pPr>
        <w:pStyle w:val="ListParagraph"/>
        <w:numPr>
          <w:ilvl w:val="0"/>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The organization is also in the Business Enterprise Research and Development Survey (BERD) sampling frame.</w:t>
      </w:r>
    </w:p>
    <w:p w:rsidR="00A465B9" w:rsidRPr="0091674E" w:rsidP="00A465B9" w14:paraId="03C9D1FB" w14:textId="5E934039">
      <w:pPr>
        <w:pStyle w:val="ListParagraph"/>
        <w:numPr>
          <w:ilvl w:val="0"/>
          <w:numId w:val="25"/>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Organization payroll is less than $500,000.</w:t>
      </w:r>
    </w:p>
    <w:p w:rsidR="00A465B9" w:rsidRPr="0091674E" w:rsidP="00A465B9" w14:paraId="70892B4D"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A465B9" w:rsidRPr="004B0D45" w:rsidP="004B0D45" w14:paraId="48CF646D" w14:textId="55842B79">
      <w:pPr>
        <w:rPr>
          <w:rFonts w:ascii="Times New Roman" w:hAnsi="Times New Roman" w:cs="Times New Roman"/>
        </w:rPr>
      </w:pPr>
      <w:r w:rsidRPr="004B0D45">
        <w:rPr>
          <w:rFonts w:ascii="Times New Roman" w:hAnsi="Times New Roman" w:cs="Times New Roman"/>
        </w:rPr>
        <w:t xml:space="preserve">Education Services organizations are out of scope because the R&amp;D for those organizations is measured by the Higher Education Research and Development Survey (HERD). Organizations </w:t>
      </w:r>
      <w:r w:rsidRPr="004B0D45">
        <w:rPr>
          <w:rFonts w:ascii="Times New Roman" w:hAnsi="Times New Roman" w:cs="Times New Roman"/>
        </w:rPr>
        <w:t>also in the BERD sampling frame are removed because their R&amp;D is measured by the BERD survey. The other organizations are removed because the remaining criteria identify organizations that are unlikely to perform R&amp;D activities.</w:t>
      </w:r>
    </w:p>
    <w:p w:rsidR="00A465B9" w:rsidRPr="004B0D45" w:rsidP="004B0D45" w14:paraId="60FE6E96" w14:textId="4A84AB81">
      <w:pPr>
        <w:rPr>
          <w:rFonts w:ascii="Times New Roman" w:hAnsi="Times New Roman" w:cs="Times New Roman"/>
        </w:rPr>
      </w:pPr>
      <w:r w:rsidRPr="004B0D45">
        <w:rPr>
          <w:rFonts w:ascii="Times New Roman" w:hAnsi="Times New Roman" w:cs="Times New Roman"/>
        </w:rPr>
        <w:t>All records in the nonprofit sample universe are assigned a primary nonprofit activity stratum as follows:</w:t>
      </w:r>
    </w:p>
    <w:p w:rsidR="00A465B9" w:rsidRPr="0091674E" w:rsidP="00A465B9" w14:paraId="1BE54F47" w14:textId="77777777">
      <w:pPr>
        <w:numPr>
          <w:ilvl w:val="0"/>
          <w:numId w:val="24"/>
        </w:numPr>
        <w:tabs>
          <w:tab w:val="num" w:pos="36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If the organization’s NAICS code begins with “62” or the first character of NTEE is “E” then its stratum is set to “AB” (Healthcare).</w:t>
      </w:r>
    </w:p>
    <w:p w:rsidR="00A465B9" w:rsidRPr="0091674E" w:rsidP="00A465B9" w14:paraId="471F2804" w14:textId="77777777">
      <w:pPr>
        <w:numPr>
          <w:ilvl w:val="0"/>
          <w:numId w:val="24"/>
        </w:numPr>
        <w:tabs>
          <w:tab w:val="num" w:pos="36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Else if the NAICS code begins with “5417” then its stratum is set to “C” (Science and technology).</w:t>
      </w:r>
    </w:p>
    <w:p w:rsidR="00A465B9" w:rsidRPr="0091674E" w:rsidP="00A465B9" w14:paraId="114EF766" w14:textId="77777777">
      <w:pPr>
        <w:numPr>
          <w:ilvl w:val="0"/>
          <w:numId w:val="24"/>
        </w:numPr>
        <w:tabs>
          <w:tab w:val="num" w:pos="36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Remaining unclassified organizations have their stratum set to “D” (Other).</w:t>
      </w:r>
    </w:p>
    <w:p w:rsidR="00A465B9" w:rsidRPr="0091674E" w:rsidP="00A465B9" w14:paraId="25B68BF1"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ind w:left="720"/>
        <w:rPr>
          <w:rFonts w:ascii="Times New Roman" w:eastAsia="Times New Roman" w:hAnsi="Times New Roman" w:cs="Times New Roman"/>
          <w:color w:val="000000" w:themeColor="text1"/>
        </w:rPr>
      </w:pPr>
    </w:p>
    <w:p w:rsidR="00A465B9" w:rsidRPr="004B0D45" w:rsidP="004B0D45" w14:paraId="585B7185" w14:textId="65D076D4">
      <w:pPr>
        <w:rPr>
          <w:rFonts w:ascii="Times New Roman" w:hAnsi="Times New Roman" w:cs="Times New Roman"/>
        </w:rPr>
      </w:pPr>
      <w:r w:rsidRPr="004B0D45">
        <w:rPr>
          <w:rFonts w:ascii="Times New Roman" w:hAnsi="Times New Roman" w:cs="Times New Roman"/>
        </w:rPr>
        <w:t xml:space="preserve">The nonprofit R&amp;D frame is stratified by state and primary type of organization (health care, science/technology, and all others). Within these strata some nonprofits were selected with certainty based on the following criteria: </w:t>
      </w:r>
    </w:p>
    <w:p w:rsidR="00A465B9" w:rsidRPr="0091674E" w:rsidP="00A465B9" w14:paraId="471EE4BE" w14:textId="460B9D89">
      <w:pPr>
        <w:numPr>
          <w:ilvl w:val="0"/>
          <w:numId w:val="24"/>
        </w:numPr>
        <w:tabs>
          <w:tab w:val="num" w:pos="36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Organizations with known R&amp;D activity based on responses to previous NPRA surveys (1,300 organizations).</w:t>
      </w:r>
    </w:p>
    <w:p w:rsidR="00A465B9" w:rsidRPr="0091674E" w:rsidP="00A465B9" w14:paraId="073A164F" w14:textId="2288F3A0">
      <w:pPr>
        <w:numPr>
          <w:ilvl w:val="0"/>
          <w:numId w:val="24"/>
        </w:numPr>
        <w:tabs>
          <w:tab w:val="num" w:pos="36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r w:rsidRPr="0091674E">
        <w:rPr>
          <w:rFonts w:ascii="Times New Roman" w:eastAsia="Times New Roman" w:hAnsi="Times New Roman" w:cs="Times New Roman"/>
          <w:color w:val="000000" w:themeColor="text1"/>
        </w:rPr>
        <w:t xml:space="preserve">Organizations larger than stratum-specific payroll cutoffs (850 organizations). </w:t>
      </w:r>
    </w:p>
    <w:p w:rsidR="00A465B9" w:rsidRPr="0091674E" w:rsidP="00A465B9" w14:paraId="6722ABA9"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A465B9" w:rsidRPr="004B0D45" w:rsidP="004B0D45" w14:paraId="0E47CF8F" w14:textId="77777777">
      <w:pPr>
        <w:rPr>
          <w:rFonts w:ascii="Times New Roman" w:hAnsi="Times New Roman" w:cs="Times New Roman"/>
        </w:rPr>
      </w:pPr>
      <w:r w:rsidRPr="004B0D45">
        <w:rPr>
          <w:rFonts w:ascii="Times New Roman" w:hAnsi="Times New Roman" w:cs="Times New Roman"/>
        </w:rPr>
        <w:t xml:space="preserve">The organizations selected with certainty have the selection probability and the sampling weight of one. This means these organizations represent only themselves in the sample. The certainty cutoffs vary by sampling strata, and each stratum is sampled at varying rates, depending on the number and size of organizations in a particular stratum. The remaining organizations in the sampling frame, also called non-certainties are subject to stratified systematic random sampling. </w:t>
      </w:r>
    </w:p>
    <w:p w:rsidR="00A465B9" w:rsidRPr="0091674E" w:rsidP="00723C57" w14:paraId="72B5A340" w14:textId="7777777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eastAsia="Times New Roman" w:hAnsi="Times New Roman" w:cs="Times New Roman"/>
          <w:color w:val="000000" w:themeColor="text1"/>
        </w:rPr>
      </w:pPr>
    </w:p>
    <w:p w:rsidR="00DF183B" w:rsidRPr="004A279A" w:rsidP="004A279A" w14:paraId="3B88B333" w14:textId="1509B866">
      <w:pPr>
        <w:pStyle w:val="Heading1"/>
        <w:rPr>
          <w:rStyle w:val="card-content"/>
        </w:rPr>
      </w:pPr>
      <w:bookmarkStart w:id="19" w:name="_Toc209172208"/>
      <w:r w:rsidRPr="004A279A">
        <w:rPr>
          <w:rStyle w:val="card-content"/>
        </w:rPr>
        <w:t>Data collection methodology</w:t>
      </w:r>
      <w:bookmarkEnd w:id="19"/>
      <w:r w:rsidRPr="004A279A">
        <w:rPr>
          <w:rStyle w:val="card-content"/>
        </w:rPr>
        <w:t xml:space="preserve"> </w:t>
      </w:r>
    </w:p>
    <w:p w:rsidR="002A1041" w:rsidRPr="0091674E" w:rsidP="002A1041" w14:paraId="16FAACF6" w14:textId="77777777">
      <w:pPr>
        <w:rPr>
          <w:rFonts w:ascii="Times New Roman" w:hAnsi="Times New Roman" w:cs="Times New Roman"/>
        </w:rPr>
      </w:pPr>
      <w:r w:rsidRPr="0091674E">
        <w:rPr>
          <w:rFonts w:ascii="Times New Roman" w:hAnsi="Times New Roman" w:cs="Times New Roman"/>
        </w:rPr>
        <w:t xml:space="preserve">Respondents will be encouraged to complete and submit their data online through Centurion. There will be one Centurion collection instrument for all electronic self-response. Nonprofit organizations will continue to receive only the Nonprofit Research Activities (NPRA) module as part of the Centurion instrument. </w:t>
      </w:r>
    </w:p>
    <w:p w:rsidR="002A1041" w:rsidRPr="0091674E" w:rsidP="002A1041" w14:paraId="29CA1EE7" w14:textId="77777777">
      <w:pPr>
        <w:rPr>
          <w:rFonts w:ascii="Times New Roman" w:hAnsi="Times New Roman" w:cs="Times New Roman"/>
        </w:rPr>
      </w:pPr>
      <w:r w:rsidRPr="0091674E">
        <w:rPr>
          <w:rFonts w:ascii="Times New Roman" w:hAnsi="Times New Roman" w:cs="Times New Roman"/>
        </w:rPr>
        <w:t xml:space="preserve">Throughout the survey year, respondents will be contacted through regular mail, electronic correspondence and by telephone to ensure they submit a survey response. </w:t>
      </w:r>
    </w:p>
    <w:p w:rsidR="002A1041" w:rsidRPr="004B0D45" w:rsidP="004B0D45" w14:paraId="05BEF7B5" w14:textId="77777777">
      <w:pPr>
        <w:pStyle w:val="Heading2"/>
      </w:pPr>
      <w:bookmarkStart w:id="20" w:name="_Toc209172209"/>
      <w:r w:rsidRPr="004B0D45">
        <w:t>Pre-data collection notification to respondents</w:t>
      </w:r>
      <w:bookmarkEnd w:id="20"/>
    </w:p>
    <w:p w:rsidR="002A1041" w:rsidRPr="0091674E" w:rsidP="002A1041" w14:paraId="0A3185A7" w14:textId="0E6C055C">
      <w:pPr>
        <w:rPr>
          <w:rFonts w:ascii="Times New Roman" w:hAnsi="Times New Roman" w:cs="Times New Roman"/>
        </w:rPr>
      </w:pPr>
      <w:r w:rsidRPr="5596C066">
        <w:rPr>
          <w:rFonts w:ascii="Times New Roman" w:hAnsi="Times New Roman" w:cs="Times New Roman"/>
        </w:rPr>
        <w:t xml:space="preserve">All potential respondents will be informed of the new merged survey, but previous BERD respondents will receive additional notification as they are seeing the biggest change from previous survey years. Between March 16, </w:t>
      </w:r>
      <w:r w:rsidRPr="5596C066">
        <w:rPr>
          <w:rFonts w:ascii="Times New Roman" w:hAnsi="Times New Roman" w:cs="Times New Roman"/>
        </w:rPr>
        <w:t>2026</w:t>
      </w:r>
      <w:r w:rsidRPr="5596C066">
        <w:rPr>
          <w:rFonts w:ascii="Times New Roman" w:hAnsi="Times New Roman" w:cs="Times New Roman"/>
        </w:rPr>
        <w:t xml:space="preserve"> and April 2, 2026, Account Managers will contact select former BERD respondents to notify them that R&amp;D (and all BERD content) will </w:t>
      </w:r>
      <w:r w:rsidRPr="5596C066">
        <w:rPr>
          <w:rFonts w:ascii="Times New Roman" w:hAnsi="Times New Roman" w:cs="Times New Roman"/>
        </w:rPr>
        <w:t>be collected as part of the ABS,</w:t>
      </w:r>
      <w:r w:rsidRPr="5596C066" w:rsidR="40DC963B">
        <w:rPr>
          <w:rFonts w:ascii="Times New Roman" w:hAnsi="Times New Roman" w:cs="Times New Roman"/>
        </w:rPr>
        <w:t xml:space="preserve"> and</w:t>
      </w:r>
      <w:r w:rsidRPr="5596C066">
        <w:rPr>
          <w:rFonts w:ascii="Times New Roman" w:hAnsi="Times New Roman" w:cs="Times New Roman"/>
        </w:rPr>
        <w:t xml:space="preserve"> that the merged ABS survey will mailed at a date that is later than when the BERD survey was typically mailed. There will be approximately 500 Account Manager Companies (based on the top for-profit R&amp;D performers across in-scope industries) contacted via secure email or telephone.</w:t>
      </w:r>
    </w:p>
    <w:p w:rsidR="002A1041" w:rsidRPr="0091674E" w:rsidP="002A1041" w14:paraId="28E11DEA" w14:textId="227692E9">
      <w:pPr>
        <w:rPr>
          <w:rFonts w:ascii="Times New Roman" w:hAnsi="Times New Roman" w:cs="Times New Roman"/>
        </w:rPr>
      </w:pPr>
      <w:r w:rsidRPr="74E68B03">
        <w:rPr>
          <w:rFonts w:ascii="Times New Roman" w:hAnsi="Times New Roman" w:cs="Times New Roman"/>
        </w:rPr>
        <w:t xml:space="preserve">Sampled cases that were in the BERD sample in the prior year will receive an email </w:t>
      </w:r>
      <w:r w:rsidR="005653B4">
        <w:rPr>
          <w:rFonts w:ascii="Times New Roman" w:hAnsi="Times New Roman" w:cs="Times New Roman"/>
        </w:rPr>
        <w:t xml:space="preserve">(see Attachment H) </w:t>
      </w:r>
      <w:r w:rsidRPr="74E68B03">
        <w:rPr>
          <w:rFonts w:ascii="Times New Roman" w:hAnsi="Times New Roman" w:cs="Times New Roman"/>
        </w:rPr>
        <w:t xml:space="preserve">on April 8, </w:t>
      </w:r>
      <w:r w:rsidRPr="74E68B03" w:rsidR="005653B4">
        <w:rPr>
          <w:rFonts w:ascii="Times New Roman" w:hAnsi="Times New Roman" w:cs="Times New Roman"/>
        </w:rPr>
        <w:t>2026,</w:t>
      </w:r>
      <w:r w:rsidRPr="74E68B03">
        <w:rPr>
          <w:rFonts w:ascii="Times New Roman" w:hAnsi="Times New Roman" w:cs="Times New Roman"/>
        </w:rPr>
        <w:t xml:space="preserve"> notifying respondents that they should now report R&amp;D as part of the ABS. </w:t>
      </w:r>
    </w:p>
    <w:p w:rsidR="00DF183B" w:rsidRPr="004B0D45" w:rsidP="00507871" w14:paraId="6AFF3C75" w14:textId="599B7506">
      <w:pPr>
        <w:rPr>
          <w:rStyle w:val="card-content"/>
          <w:rFonts w:ascii="Times New Roman" w:hAnsi="Times New Roman" w:cs="Times New Roman"/>
        </w:rPr>
      </w:pPr>
      <w:r w:rsidRPr="0091674E">
        <w:rPr>
          <w:rFonts w:ascii="Times New Roman" w:hAnsi="Times New Roman" w:cs="Times New Roman"/>
        </w:rPr>
        <w:t xml:space="preserve">On the Census BERD website, there will be a banner across the top portion of the BERD home page that informs respondents of the change in collection and in the mailout date. </w:t>
      </w:r>
    </w:p>
    <w:p w:rsidR="00416A69" w:rsidRPr="0091674E" w:rsidP="00565C04" w14:paraId="2F2AFC9C" w14:textId="77777777">
      <w:pPr>
        <w:pStyle w:val="Heading2"/>
      </w:pPr>
      <w:bookmarkStart w:id="21" w:name="_Toc209172210"/>
      <w:r w:rsidRPr="0091674E">
        <w:t>Respondent resources</w:t>
      </w:r>
      <w:bookmarkEnd w:id="21"/>
      <w:r w:rsidRPr="0091674E">
        <w:t xml:space="preserve"> </w:t>
      </w:r>
    </w:p>
    <w:p w:rsidR="00416A69" w:rsidRPr="0091674E" w:rsidP="00416A69" w14:paraId="1F29B9B3" w14:textId="49E65AEF">
      <w:pPr>
        <w:rPr>
          <w:rFonts w:ascii="Times New Roman" w:hAnsi="Times New Roman" w:cs="Times New Roman"/>
        </w:rPr>
      </w:pPr>
      <w:r w:rsidRPr="0091674E">
        <w:rPr>
          <w:rFonts w:ascii="Times New Roman" w:hAnsi="Times New Roman" w:cs="Times New Roman"/>
        </w:rPr>
        <w:t xml:space="preserve">The ABS </w:t>
      </w:r>
      <w:r w:rsidRPr="0091674E" w:rsidR="00A21054">
        <w:rPr>
          <w:rFonts w:ascii="Times New Roman" w:hAnsi="Times New Roman" w:cs="Times New Roman"/>
        </w:rPr>
        <w:t xml:space="preserve">reference </w:t>
      </w:r>
      <w:r w:rsidRPr="0091674E">
        <w:rPr>
          <w:rFonts w:ascii="Times New Roman" w:hAnsi="Times New Roman" w:cs="Times New Roman"/>
        </w:rPr>
        <w:t xml:space="preserve">website will provide respondents with the ability to access sample forms and frequently asked questions to assist with their understanding of the questionnaire. The Respondent Portal will allow respondents to: </w:t>
      </w:r>
    </w:p>
    <w:p w:rsidR="00416A69" w:rsidRPr="0091674E" w:rsidP="002321C5" w14:paraId="1EC5D761"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Request a filing extension</w:t>
      </w:r>
    </w:p>
    <w:p w:rsidR="00416A69" w:rsidRPr="0091674E" w:rsidP="002321C5" w14:paraId="26E4656E"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Check filing status of the form</w:t>
      </w:r>
    </w:p>
    <w:p w:rsidR="00416A69" w:rsidRPr="0091674E" w:rsidP="002321C5" w14:paraId="2313E17D"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Delegate survey access to other colleagues in their organization</w:t>
      </w:r>
    </w:p>
    <w:p w:rsidR="00416A69" w:rsidRPr="0091674E" w:rsidP="002321C5" w14:paraId="4CBE388C"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Access to the e-correspondence (</w:t>
      </w:r>
      <w:r w:rsidRPr="0091674E">
        <w:rPr>
          <w:rFonts w:ascii="Times New Roman" w:hAnsi="Times New Roman" w:cs="Times New Roman"/>
        </w:rPr>
        <w:t>eCorr</w:t>
      </w:r>
      <w:r w:rsidRPr="0091674E">
        <w:rPr>
          <w:rFonts w:ascii="Times New Roman" w:hAnsi="Times New Roman" w:cs="Times New Roman"/>
        </w:rPr>
        <w:t>) messaging system to securely communicate with analytical staff</w:t>
      </w:r>
    </w:p>
    <w:p w:rsidR="00416A69" w:rsidRPr="0091674E" w:rsidP="00416A69" w14:paraId="388C3F48" w14:textId="77777777">
      <w:pPr>
        <w:rPr>
          <w:rFonts w:ascii="Times New Roman" w:hAnsi="Times New Roman" w:cs="Times New Roman"/>
        </w:rPr>
      </w:pPr>
    </w:p>
    <w:p w:rsidR="00416A69" w:rsidRPr="0091674E" w:rsidP="00416A69" w14:paraId="776480A0" w14:textId="11D729A4">
      <w:pPr>
        <w:rPr>
          <w:rFonts w:ascii="Times New Roman" w:hAnsi="Times New Roman" w:cs="Times New Roman"/>
        </w:rPr>
      </w:pPr>
      <w:r w:rsidRPr="0091674E">
        <w:rPr>
          <w:rFonts w:ascii="Times New Roman" w:hAnsi="Times New Roman" w:cs="Times New Roman"/>
          <w:i/>
          <w:iCs/>
        </w:rPr>
        <w:t xml:space="preserve">Respondent tools: </w:t>
      </w:r>
      <w:r w:rsidRPr="0091674E">
        <w:rPr>
          <w:rFonts w:ascii="Times New Roman" w:hAnsi="Times New Roman" w:cs="Times New Roman"/>
        </w:rPr>
        <w:t xml:space="preserve">To aid in survey response, all respondents will have access to: </w:t>
      </w:r>
    </w:p>
    <w:p w:rsidR="00416A69" w:rsidRPr="0091674E" w:rsidP="002321C5" w14:paraId="65A7614D"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 xml:space="preserve">Question-by-question instructions </w:t>
      </w:r>
    </w:p>
    <w:p w:rsidR="00416A69" w:rsidRPr="0091674E" w:rsidP="002321C5" w14:paraId="614CA575"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Clerical staff at the National Processing Center (NPC) who can assist with basic survey inquiries and direct respondents to the appropriate member of the Census Analytical staff for subject matter expertise</w:t>
      </w:r>
    </w:p>
    <w:p w:rsidR="00416A69" w:rsidRPr="0091674E" w:rsidP="002321C5" w14:paraId="54745537"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 xml:space="preserve">Census Analytical staff via a 1-800 phone number </w:t>
      </w:r>
    </w:p>
    <w:p w:rsidR="00416A69" w:rsidRPr="0091674E" w:rsidP="00416A69" w14:paraId="0DF60569" w14:textId="77777777">
      <w:pPr>
        <w:rPr>
          <w:rFonts w:ascii="Times New Roman" w:hAnsi="Times New Roman" w:cs="Times New Roman"/>
        </w:rPr>
      </w:pPr>
    </w:p>
    <w:p w:rsidR="00416A69" w:rsidRPr="0091674E" w:rsidP="00416A69" w14:paraId="323A4C3C" w14:textId="77777777">
      <w:pPr>
        <w:rPr>
          <w:rFonts w:ascii="Times New Roman" w:hAnsi="Times New Roman" w:cs="Times New Roman"/>
        </w:rPr>
      </w:pPr>
      <w:r w:rsidRPr="0091674E">
        <w:rPr>
          <w:rFonts w:ascii="Times New Roman" w:hAnsi="Times New Roman" w:cs="Times New Roman"/>
        </w:rPr>
        <w:t xml:space="preserve">To aid for-profit business with 10+ employees, the following specialized tools will be made available: </w:t>
      </w:r>
    </w:p>
    <w:p w:rsidR="00416A69" w:rsidRPr="0091674E" w:rsidP="002321C5" w14:paraId="018B7164"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Excel spreadsheets. These files are designed to help companies with decentralized recordkeeping systems collect information related to specific sections of the survey.</w:t>
      </w:r>
    </w:p>
    <w:p w:rsidR="00416A69" w:rsidRPr="0091674E" w:rsidP="002321C5" w14:paraId="5D89C9C4"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 xml:space="preserve">Excel consolidator. The consolidator is a tool that allows respondents to consolidate data from multiple Excel workbooks using a Visual Basic program. </w:t>
      </w:r>
    </w:p>
    <w:p w:rsidR="00416A69" w:rsidRPr="0091674E" w:rsidP="002321C5" w14:paraId="0A0E4624" w14:textId="77777777">
      <w:pPr>
        <w:pStyle w:val="ListParagraph"/>
        <w:numPr>
          <w:ilvl w:val="0"/>
          <w:numId w:val="13"/>
        </w:numPr>
        <w:spacing w:after="0" w:line="240" w:lineRule="auto"/>
        <w:contextualSpacing w:val="0"/>
        <w:rPr>
          <w:rFonts w:ascii="Times New Roman" w:hAnsi="Times New Roman" w:cs="Times New Roman"/>
        </w:rPr>
      </w:pPr>
      <w:r w:rsidRPr="0091674E">
        <w:rPr>
          <w:rFonts w:ascii="Times New Roman" w:hAnsi="Times New Roman" w:cs="Times New Roman"/>
        </w:rPr>
        <w:t>Business code search tool. This tool helps respondents find the business code(s) that best match their various lines of business using key word searches.</w:t>
      </w:r>
    </w:p>
    <w:p w:rsidR="00416A69" w:rsidRPr="0091674E" w:rsidP="00416A69" w14:paraId="1C4528FD" w14:textId="77777777">
      <w:pPr>
        <w:rPr>
          <w:rFonts w:ascii="Times New Roman" w:hAnsi="Times New Roman" w:cs="Times New Roman"/>
        </w:rPr>
      </w:pPr>
    </w:p>
    <w:p w:rsidR="00416A69" w:rsidRPr="0091674E" w:rsidP="00565C04" w14:paraId="24422D8E" w14:textId="77777777">
      <w:pPr>
        <w:pStyle w:val="Heading2"/>
      </w:pPr>
      <w:bookmarkStart w:id="22" w:name="_Toc209172211"/>
      <w:r w:rsidRPr="0091674E">
        <w:t>Survey project staff</w:t>
      </w:r>
      <w:bookmarkEnd w:id="22"/>
    </w:p>
    <w:p w:rsidR="00416A69" w:rsidP="00416A69" w14:paraId="19DA6A8B" w14:textId="0E36C06D">
      <w:pPr>
        <w:rPr>
          <w:rFonts w:ascii="Times New Roman" w:hAnsi="Times New Roman" w:cs="Times New Roman"/>
        </w:rPr>
      </w:pPr>
      <w:r w:rsidRPr="0091674E">
        <w:rPr>
          <w:rFonts w:ascii="Times New Roman" w:hAnsi="Times New Roman" w:cs="Times New Roman"/>
        </w:rPr>
        <w:t>The analytical staff in the Business Owners Branch and the Research and Development &amp; Innovation Surveys Branch at the U.S. Census Bureau headquarters, located in Suitland, Maryland, will perform review and corrections and analytical analyses on assigned NAICS cases</w:t>
      </w:r>
      <w:r w:rsidR="000817A9">
        <w:rPr>
          <w:rFonts w:ascii="Times New Roman" w:hAnsi="Times New Roman" w:cs="Times New Roman"/>
        </w:rPr>
        <w:t xml:space="preserve"> based on directions </w:t>
      </w:r>
      <w:r w:rsidR="00C04C44">
        <w:rPr>
          <w:rFonts w:ascii="Times New Roman" w:hAnsi="Times New Roman" w:cs="Times New Roman"/>
        </w:rPr>
        <w:t>developed with</w:t>
      </w:r>
      <w:r w:rsidR="000817A9">
        <w:rPr>
          <w:rFonts w:ascii="Times New Roman" w:hAnsi="Times New Roman" w:cs="Times New Roman"/>
        </w:rPr>
        <w:t xml:space="preserve"> NCSES</w:t>
      </w:r>
      <w:r w:rsidRPr="0091674E">
        <w:rPr>
          <w:rFonts w:ascii="Times New Roman" w:hAnsi="Times New Roman" w:cs="Times New Roman"/>
        </w:rPr>
        <w:t xml:space="preserve">. The analytical staff </w:t>
      </w:r>
      <w:r w:rsidR="00D9024F">
        <w:rPr>
          <w:rFonts w:ascii="Times New Roman" w:hAnsi="Times New Roman" w:cs="Times New Roman"/>
        </w:rPr>
        <w:t>will be comprised of</w:t>
      </w:r>
      <w:r w:rsidRPr="0091674E">
        <w:rPr>
          <w:rFonts w:ascii="Times New Roman" w:hAnsi="Times New Roman" w:cs="Times New Roman"/>
        </w:rPr>
        <w:t xml:space="preserve"> special teams </w:t>
      </w:r>
      <w:r w:rsidR="00D9024F">
        <w:rPr>
          <w:rFonts w:ascii="Times New Roman" w:hAnsi="Times New Roman" w:cs="Times New Roman"/>
        </w:rPr>
        <w:t>that will</w:t>
      </w:r>
      <w:r w:rsidRPr="0091674E">
        <w:rPr>
          <w:rFonts w:ascii="Times New Roman" w:hAnsi="Times New Roman" w:cs="Times New Roman"/>
        </w:rPr>
        <w:t xml:space="preserve"> research and methodology (sample creation, imputation methodology, disclosure, and data dissemination), forms design (form creation), business help and web instrument programming and support (maintain the Standard Economic Processing System (StEPS II) database system and daily program runs and files) and program management (survey schedule creation and maintenance) that are activated at appropriate times during the survey cycle. Both branches will receive support for mathematical statisticians from the Cross Sector Surveys Statistical Methods Branch.</w:t>
      </w:r>
    </w:p>
    <w:p w:rsidR="00C04C44" w:rsidRPr="0091674E" w:rsidP="00416A69" w14:paraId="7D3EF0AC" w14:textId="3AE9020C">
      <w:pPr>
        <w:rPr>
          <w:rFonts w:ascii="Times New Roman" w:hAnsi="Times New Roman" w:cs="Times New Roman"/>
        </w:rPr>
      </w:pPr>
      <w:r>
        <w:rPr>
          <w:rFonts w:ascii="Times New Roman" w:hAnsi="Times New Roman" w:cs="Times New Roman"/>
        </w:rPr>
        <w:t xml:space="preserve">NCSES will provide additional direction in the areas of questionnaire development, sample design, </w:t>
      </w:r>
      <w:r w:rsidR="00D9024F">
        <w:rPr>
          <w:rFonts w:ascii="Times New Roman" w:hAnsi="Times New Roman" w:cs="Times New Roman"/>
        </w:rPr>
        <w:t>methodology, program management, statistical review, table creation, as well as other areas.</w:t>
      </w:r>
    </w:p>
    <w:p w:rsidR="002A1041" w:rsidRPr="0091674E" w:rsidP="00507871" w14:paraId="702EDC84" w14:textId="77777777">
      <w:pPr>
        <w:rPr>
          <w:rStyle w:val="card-content"/>
          <w:rFonts w:ascii="Times New Roman" w:hAnsi="Times New Roman" w:cs="Times New Roman"/>
          <w:bCs/>
        </w:rPr>
      </w:pPr>
    </w:p>
    <w:p w:rsidR="009A673D" w:rsidRPr="004A279A" w:rsidP="004A279A" w14:paraId="2833539F" w14:textId="5C2BEB16">
      <w:pPr>
        <w:pStyle w:val="Heading2"/>
        <w:rPr>
          <w:rStyle w:val="card-content"/>
        </w:rPr>
      </w:pPr>
      <w:bookmarkStart w:id="23" w:name="_Toc209172212"/>
      <w:r w:rsidRPr="004A279A">
        <w:rPr>
          <w:rStyle w:val="card-content"/>
        </w:rPr>
        <w:t xml:space="preserve">Data </w:t>
      </w:r>
      <w:r w:rsidRPr="004A279A" w:rsidR="00EF1A0A">
        <w:rPr>
          <w:rStyle w:val="card-content"/>
        </w:rPr>
        <w:t>P</w:t>
      </w:r>
      <w:r w:rsidRPr="004A279A">
        <w:rPr>
          <w:rStyle w:val="card-content"/>
        </w:rPr>
        <w:t xml:space="preserve">rocessing </w:t>
      </w:r>
      <w:r w:rsidRPr="004A279A" w:rsidR="00EF1A0A">
        <w:rPr>
          <w:rStyle w:val="card-content"/>
        </w:rPr>
        <w:t>P</w:t>
      </w:r>
      <w:r w:rsidRPr="004A279A">
        <w:rPr>
          <w:rStyle w:val="card-content"/>
        </w:rPr>
        <w:t>rocedures</w:t>
      </w:r>
      <w:bookmarkEnd w:id="23"/>
      <w:r w:rsidRPr="004A279A">
        <w:rPr>
          <w:rStyle w:val="card-content"/>
        </w:rPr>
        <w:t xml:space="preserve"> </w:t>
      </w:r>
    </w:p>
    <w:p w:rsidR="00D568A0" w:rsidRPr="0091674E" w:rsidP="00507871" w14:paraId="5F4BDC8D" w14:textId="4427205D">
      <w:pPr>
        <w:contextualSpacing/>
        <w:rPr>
          <w:rFonts w:ascii="Times New Roman" w:hAnsi="Times New Roman" w:cs="Times New Roman"/>
        </w:rPr>
      </w:pPr>
      <w:r w:rsidRPr="0091674E">
        <w:rPr>
          <w:rFonts w:ascii="Times New Roman" w:hAnsi="Times New Roman" w:cs="Times New Roman"/>
        </w:rPr>
        <w:t xml:space="preserve">All data will be processed as it is received from the respondents. Approved Census Bureau processing systems will be used to store, process, edit, and tabulate the data. Select data items will be processed using a custom system that has been established historically for the ABS. Additionally, the </w:t>
      </w:r>
      <w:r w:rsidRPr="0091674E" w:rsidR="00722F6C">
        <w:rPr>
          <w:rFonts w:ascii="Times New Roman" w:hAnsi="Times New Roman" w:cs="Times New Roman"/>
        </w:rPr>
        <w:t>S</w:t>
      </w:r>
      <w:r w:rsidRPr="0091674E" w:rsidR="007044AB">
        <w:rPr>
          <w:rFonts w:ascii="Times New Roman" w:hAnsi="Times New Roman" w:cs="Times New Roman"/>
        </w:rPr>
        <w:t>t</w:t>
      </w:r>
      <w:r w:rsidRPr="0091674E" w:rsidR="00722F6C">
        <w:rPr>
          <w:rFonts w:ascii="Times New Roman" w:hAnsi="Times New Roman" w:cs="Times New Roman"/>
        </w:rPr>
        <w:t xml:space="preserve">EPS II system </w:t>
      </w:r>
      <w:r w:rsidRPr="0091674E">
        <w:rPr>
          <w:rFonts w:ascii="Times New Roman" w:hAnsi="Times New Roman" w:cs="Times New Roman"/>
        </w:rPr>
        <w:t>will be used to edit data items specific to R&amp;D cases with 10 or more employees (prior BERD cases) and nonprofit organizations.</w:t>
      </w:r>
      <w:r w:rsidRPr="0091674E" w:rsidR="00E91F10">
        <w:rPr>
          <w:rFonts w:ascii="Times New Roman" w:hAnsi="Times New Roman" w:cs="Times New Roman"/>
        </w:rPr>
        <w:t xml:space="preserve"> </w:t>
      </w:r>
      <w:r w:rsidRPr="0091674E">
        <w:rPr>
          <w:rFonts w:ascii="Times New Roman" w:hAnsi="Times New Roman" w:cs="Times New Roman"/>
        </w:rPr>
        <w:t xml:space="preserve">Respondent data are reviewed to ensure that data fields are complete, and that data are internally consistent. Automated edit checks are applied to improve the efficiency of data review and correction. Edit checks are designed to catch arithmetic errors and logically inconsistent responses (balance edits). The remaining automated edit checks are designed to flag outliers for further review (analytical edits). When possible, available administrative records data are used to substitute missing or illogical response data. If additional information or data corrections are needed, respondents may be contacted to clarify or correct data. If additional information or corrected data cannot be obtained from respondents, a combination of imputation and/or non-response weight adjustment is applied to the data items (depending on the variable). </w:t>
      </w:r>
    </w:p>
    <w:p w:rsidR="0003273A" w:rsidRPr="0091674E" w:rsidP="00565C04" w14:paraId="3581D4F6" w14:textId="1ED124B0">
      <w:pPr>
        <w:pStyle w:val="Heading2"/>
      </w:pPr>
      <w:bookmarkStart w:id="24" w:name="_Toc209172213"/>
      <w:r w:rsidRPr="0091674E">
        <w:t>Work products</w:t>
      </w:r>
      <w:bookmarkEnd w:id="24"/>
      <w:r w:rsidRPr="0091674E">
        <w:t xml:space="preserve"> </w:t>
      </w:r>
    </w:p>
    <w:p w:rsidR="00EF1A0A" w:rsidRPr="0091674E" w:rsidP="00EF1A0A" w14:paraId="374425C2" w14:textId="65D52D23">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rPr>
          <w:rFonts w:ascii="Times New Roman" w:hAnsi="Times New Roman" w:cs="Times New Roman"/>
        </w:rPr>
      </w:pPr>
      <w:r w:rsidRPr="0091674E">
        <w:rPr>
          <w:rFonts w:ascii="Times New Roman" w:hAnsi="Times New Roman" w:cs="Times New Roman"/>
        </w:rPr>
        <w:t>Work products for the merged survey include the following</w:t>
      </w:r>
      <w:r w:rsidRPr="0091674E" w:rsidR="001F54FA">
        <w:rPr>
          <w:rFonts w:ascii="Times New Roman" w:hAnsi="Times New Roman" w:cs="Times New Roman"/>
        </w:rPr>
        <w:t>:</w:t>
      </w:r>
    </w:p>
    <w:p w:rsidR="00EF1A0A" w:rsidRPr="0091674E" w:rsidP="00EF1A0A" w14:paraId="4C694603" w14:textId="0FB02B09">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Detailed statistical tables</w:t>
      </w:r>
      <w:r w:rsidR="00D9024F">
        <w:rPr>
          <w:rFonts w:ascii="Times New Roman" w:hAnsi="Times New Roman" w:cs="Times New Roman"/>
        </w:rPr>
        <w:t xml:space="preserve"> (DSTs)</w:t>
      </w:r>
      <w:r w:rsidRPr="0091674E">
        <w:rPr>
          <w:rFonts w:ascii="Times New Roman" w:hAnsi="Times New Roman" w:cs="Times New Roman"/>
        </w:rPr>
        <w:t xml:space="preserve">: </w:t>
      </w:r>
      <w:r w:rsidRPr="0091674E">
        <w:rPr>
          <w:rFonts w:ascii="Times New Roman" w:hAnsi="Times New Roman" w:cs="Times New Roman"/>
        </w:rPr>
        <w:t xml:space="preserve">Table requirements will be prepared by NCSES and delivered to Census by the date established in the ABS production schedule. Resulting </w:t>
      </w:r>
      <w:r w:rsidRPr="0091674E" w:rsidR="00E91F10">
        <w:rPr>
          <w:rFonts w:ascii="Times New Roman" w:hAnsi="Times New Roman" w:cs="Times New Roman"/>
        </w:rPr>
        <w:t xml:space="preserve">table shells, draft and </w:t>
      </w:r>
      <w:r w:rsidRPr="0091674E">
        <w:rPr>
          <w:rFonts w:ascii="Times New Roman" w:hAnsi="Times New Roman" w:cs="Times New Roman"/>
        </w:rPr>
        <w:t xml:space="preserve">final detailed statistical tables must have descriptive, complete </w:t>
      </w:r>
      <w:r w:rsidRPr="0091674E">
        <w:rPr>
          <w:rFonts w:ascii="Times New Roman" w:hAnsi="Times New Roman" w:cs="Times New Roman"/>
        </w:rPr>
        <w:t xml:space="preserve">titles; complete source information; correct labels indicating table content; RSEs and imputation rates, complete and appropriate definitions of symbols; and, in general, have </w:t>
      </w:r>
      <w:r w:rsidRPr="0091674E">
        <w:rPr>
          <w:rFonts w:ascii="Times New Roman" w:hAnsi="Times New Roman" w:cs="Times New Roman"/>
        </w:rPr>
        <w:t xml:space="preserve">all </w:t>
      </w:r>
      <w:r w:rsidRPr="0091674E">
        <w:rPr>
          <w:rFonts w:ascii="Times New Roman" w:hAnsi="Times New Roman" w:cs="Times New Roman"/>
        </w:rPr>
        <w:t>information on them to ensure that the tables will be understood by users inside and outside of Census and NCSES.</w:t>
      </w:r>
    </w:p>
    <w:p w:rsidR="00066C9D" w:rsidRPr="0091674E" w:rsidP="00066C9D" w14:paraId="0316168B" w14:textId="77777777">
      <w:pPr>
        <w:pStyle w:val="ListParagraph"/>
        <w:numPr>
          <w:ilvl w:val="1"/>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There will be four different groups of DSTs </w:t>
      </w:r>
    </w:p>
    <w:p w:rsidR="00066C9D" w:rsidRPr="0091674E" w:rsidP="00066C9D" w14:paraId="11AE786C" w14:textId="77777777">
      <w:pPr>
        <w:pStyle w:val="ListParagraph"/>
        <w:numPr>
          <w:ilvl w:val="2"/>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NPRA</w:t>
      </w:r>
    </w:p>
    <w:p w:rsidR="00066C9D" w:rsidRPr="0091674E" w:rsidP="00066C9D" w14:paraId="5342A605" w14:textId="03BED860">
      <w:pPr>
        <w:pStyle w:val="ListParagraph"/>
        <w:numPr>
          <w:ilvl w:val="2"/>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ABS </w:t>
      </w:r>
      <w:r w:rsidRPr="0091674E" w:rsidR="00EF1A0A">
        <w:rPr>
          <w:rFonts w:ascii="Times New Roman" w:hAnsi="Times New Roman" w:cs="Times New Roman"/>
        </w:rPr>
        <w:t>core</w:t>
      </w:r>
      <w:r w:rsidRPr="0091674E">
        <w:rPr>
          <w:rFonts w:ascii="Times New Roman" w:hAnsi="Times New Roman" w:cs="Times New Roman"/>
        </w:rPr>
        <w:t xml:space="preserve"> (including R&amp;D companies with 1 to 9 employees)</w:t>
      </w:r>
    </w:p>
    <w:p w:rsidR="00066C9D" w:rsidRPr="0091674E" w:rsidP="00066C9D" w14:paraId="7ECC1508" w14:textId="77777777">
      <w:pPr>
        <w:pStyle w:val="ListParagraph"/>
        <w:numPr>
          <w:ilvl w:val="2"/>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ABS noncore</w:t>
      </w:r>
    </w:p>
    <w:p w:rsidR="00EF1A0A" w:rsidRPr="0091674E" w:rsidP="00066C9D" w14:paraId="7DAFC651" w14:textId="2213673E">
      <w:pPr>
        <w:pStyle w:val="ListParagraph"/>
        <w:numPr>
          <w:ilvl w:val="2"/>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What was formerly known as </w:t>
      </w:r>
      <w:r w:rsidRPr="0091674E">
        <w:rPr>
          <w:rFonts w:ascii="Times New Roman" w:hAnsi="Times New Roman" w:cs="Times New Roman"/>
        </w:rPr>
        <w:t>BERD</w:t>
      </w:r>
      <w:r w:rsidRPr="0091674E">
        <w:rPr>
          <w:rFonts w:ascii="Times New Roman" w:hAnsi="Times New Roman" w:cs="Times New Roman"/>
        </w:rPr>
        <w:t xml:space="preserve"> (including R&amp;D for companies with 10+ employees)</w:t>
      </w:r>
    </w:p>
    <w:p w:rsidR="000A33EE" w:rsidRPr="0091674E" w:rsidP="00471C08" w14:paraId="33D2375D" w14:textId="2F81EFF4">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Special tabs for </w:t>
      </w:r>
      <w:r w:rsidRPr="0091674E" w:rsidR="00722F6C">
        <w:rPr>
          <w:rFonts w:ascii="Times New Roman" w:hAnsi="Times New Roman" w:cs="Times New Roman"/>
        </w:rPr>
        <w:t xml:space="preserve">the </w:t>
      </w:r>
      <w:r w:rsidRPr="0091674E">
        <w:rPr>
          <w:rFonts w:ascii="Times New Roman" w:hAnsi="Times New Roman" w:cs="Times New Roman"/>
        </w:rPr>
        <w:t>B</w:t>
      </w:r>
      <w:r w:rsidRPr="0091674E" w:rsidR="00722F6C">
        <w:rPr>
          <w:rFonts w:ascii="Times New Roman" w:hAnsi="Times New Roman" w:cs="Times New Roman"/>
        </w:rPr>
        <w:t xml:space="preserve">ureau </w:t>
      </w:r>
      <w:r w:rsidRPr="0091674E" w:rsidR="00A95539">
        <w:rPr>
          <w:rFonts w:ascii="Times New Roman" w:hAnsi="Times New Roman" w:cs="Times New Roman"/>
        </w:rPr>
        <w:t xml:space="preserve">of </w:t>
      </w:r>
      <w:r w:rsidRPr="0091674E">
        <w:rPr>
          <w:rFonts w:ascii="Times New Roman" w:hAnsi="Times New Roman" w:cs="Times New Roman"/>
        </w:rPr>
        <w:t>E</w:t>
      </w:r>
      <w:r w:rsidRPr="0091674E" w:rsidR="00E53436">
        <w:rPr>
          <w:rFonts w:ascii="Times New Roman" w:hAnsi="Times New Roman" w:cs="Times New Roman"/>
        </w:rPr>
        <w:t xml:space="preserve">conomic </w:t>
      </w:r>
      <w:r w:rsidRPr="0091674E">
        <w:rPr>
          <w:rFonts w:ascii="Times New Roman" w:hAnsi="Times New Roman" w:cs="Times New Roman"/>
        </w:rPr>
        <w:t>A</w:t>
      </w:r>
      <w:r w:rsidRPr="0091674E" w:rsidR="00E53436">
        <w:rPr>
          <w:rFonts w:ascii="Times New Roman" w:hAnsi="Times New Roman" w:cs="Times New Roman"/>
        </w:rPr>
        <w:t>nalysis</w:t>
      </w:r>
      <w:r w:rsidRPr="0091674E">
        <w:rPr>
          <w:rFonts w:ascii="Times New Roman" w:hAnsi="Times New Roman" w:cs="Times New Roman"/>
        </w:rPr>
        <w:t xml:space="preserve"> and </w:t>
      </w:r>
      <w:r w:rsidRPr="0091674E" w:rsidR="00E53436">
        <w:rPr>
          <w:rFonts w:ascii="Times New Roman" w:hAnsi="Times New Roman" w:cs="Times New Roman"/>
        </w:rPr>
        <w:t xml:space="preserve">the </w:t>
      </w:r>
      <w:r w:rsidRPr="0091674E">
        <w:rPr>
          <w:rFonts w:ascii="Times New Roman" w:hAnsi="Times New Roman" w:cs="Times New Roman"/>
        </w:rPr>
        <w:t>O</w:t>
      </w:r>
      <w:r w:rsidRPr="0091674E" w:rsidR="00E53436">
        <w:rPr>
          <w:rFonts w:ascii="Times New Roman" w:hAnsi="Times New Roman" w:cs="Times New Roman"/>
        </w:rPr>
        <w:t>rganisation</w:t>
      </w:r>
      <w:r w:rsidRPr="0091674E" w:rsidR="00E53436">
        <w:rPr>
          <w:rFonts w:ascii="Times New Roman" w:hAnsi="Times New Roman" w:cs="Times New Roman"/>
        </w:rPr>
        <w:t xml:space="preserve"> for </w:t>
      </w:r>
      <w:r w:rsidRPr="0091674E">
        <w:rPr>
          <w:rFonts w:ascii="Times New Roman" w:hAnsi="Times New Roman" w:cs="Times New Roman"/>
        </w:rPr>
        <w:t>E</w:t>
      </w:r>
      <w:r w:rsidRPr="0091674E" w:rsidR="00E53436">
        <w:rPr>
          <w:rFonts w:ascii="Times New Roman" w:hAnsi="Times New Roman" w:cs="Times New Roman"/>
        </w:rPr>
        <w:t xml:space="preserve">conomic Cooperation and </w:t>
      </w:r>
      <w:r w:rsidRPr="0091674E">
        <w:rPr>
          <w:rFonts w:ascii="Times New Roman" w:hAnsi="Times New Roman" w:cs="Times New Roman"/>
        </w:rPr>
        <w:t>D</w:t>
      </w:r>
      <w:r w:rsidRPr="0091674E" w:rsidR="00E53436">
        <w:rPr>
          <w:rFonts w:ascii="Times New Roman" w:hAnsi="Times New Roman" w:cs="Times New Roman"/>
        </w:rPr>
        <w:t>evelopment</w:t>
      </w:r>
    </w:p>
    <w:p w:rsidR="00E53436" w:rsidRPr="0091674E" w:rsidP="00EF1A0A" w14:paraId="09AF95D4" w14:textId="45D88DA7">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Technical notes for </w:t>
      </w:r>
      <w:r w:rsidRPr="0091674E" w:rsidR="00A21054">
        <w:rPr>
          <w:rFonts w:ascii="Times New Roman" w:hAnsi="Times New Roman" w:cs="Times New Roman"/>
        </w:rPr>
        <w:t>the for-profit businesses</w:t>
      </w:r>
    </w:p>
    <w:p w:rsidR="00A93A5F" w:rsidRPr="0091674E" w:rsidP="00EF1A0A" w14:paraId="361E9805" w14:textId="027E93AD">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Technical notes for the </w:t>
      </w:r>
      <w:r w:rsidRPr="0091674E">
        <w:rPr>
          <w:rFonts w:ascii="Times New Roman" w:hAnsi="Times New Roman" w:cs="Times New Roman"/>
        </w:rPr>
        <w:t>NPRA</w:t>
      </w:r>
      <w:r w:rsidRPr="0091674E">
        <w:rPr>
          <w:rFonts w:ascii="Times New Roman" w:hAnsi="Times New Roman" w:cs="Times New Roman"/>
        </w:rPr>
        <w:t xml:space="preserve"> module</w:t>
      </w:r>
    </w:p>
    <w:p w:rsidR="00E53436" w:rsidRPr="0091674E" w:rsidP="00EF1A0A" w14:paraId="734EDDAA" w14:textId="49C6C172">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Methodology </w:t>
      </w:r>
      <w:r w:rsidRPr="0091674E" w:rsidR="00E91F10">
        <w:rPr>
          <w:rFonts w:ascii="Times New Roman" w:hAnsi="Times New Roman" w:cs="Times New Roman"/>
        </w:rPr>
        <w:t>report</w:t>
      </w:r>
      <w:r w:rsidRPr="0091674E">
        <w:rPr>
          <w:rFonts w:ascii="Times New Roman" w:hAnsi="Times New Roman" w:cs="Times New Roman"/>
        </w:rPr>
        <w:t xml:space="preserve"> for </w:t>
      </w:r>
      <w:r w:rsidRPr="0091674E" w:rsidR="00A21054">
        <w:rPr>
          <w:rFonts w:ascii="Times New Roman" w:hAnsi="Times New Roman" w:cs="Times New Roman"/>
        </w:rPr>
        <w:t xml:space="preserve">the for-profit businesses </w:t>
      </w:r>
    </w:p>
    <w:p w:rsidR="00E91F10" w:rsidRPr="0091674E" w:rsidP="00EF1A0A" w14:paraId="7FD9B7B4" w14:textId="0FC1425D">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 xml:space="preserve">Methodology report for the </w:t>
      </w:r>
      <w:r w:rsidRPr="0091674E">
        <w:rPr>
          <w:rFonts w:ascii="Times New Roman" w:hAnsi="Times New Roman" w:cs="Times New Roman"/>
        </w:rPr>
        <w:t xml:space="preserve">NPRA </w:t>
      </w:r>
      <w:r w:rsidRPr="0091674E">
        <w:rPr>
          <w:rFonts w:ascii="Times New Roman" w:hAnsi="Times New Roman" w:cs="Times New Roman"/>
        </w:rPr>
        <w:t>module</w:t>
      </w:r>
      <w:r w:rsidRPr="0091674E">
        <w:rPr>
          <w:rFonts w:ascii="Times New Roman" w:hAnsi="Times New Roman" w:cs="Times New Roman"/>
        </w:rPr>
        <w:t xml:space="preserve"> </w:t>
      </w:r>
    </w:p>
    <w:p w:rsidR="00D93CFF" w:rsidRPr="0091674E" w:rsidP="00D93CFF" w14:paraId="3CE8E290" w14:textId="17A6A5DC">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Weekly status report on response and coverage rates for ABS</w:t>
      </w:r>
      <w:r w:rsidRPr="0091674E">
        <w:rPr>
          <w:rFonts w:ascii="Times New Roman" w:hAnsi="Times New Roman" w:cs="Times New Roman"/>
        </w:rPr>
        <w:t xml:space="preserve"> (overall for profit), </w:t>
      </w:r>
      <w:r w:rsidRPr="0091674E">
        <w:rPr>
          <w:rFonts w:ascii="Times New Roman" w:hAnsi="Times New Roman" w:cs="Times New Roman"/>
        </w:rPr>
        <w:t>NPRA</w:t>
      </w:r>
      <w:r w:rsidRPr="0091674E">
        <w:rPr>
          <w:rFonts w:ascii="Times New Roman" w:hAnsi="Times New Roman" w:cs="Times New Roman"/>
        </w:rPr>
        <w:t xml:space="preserve"> as well as </w:t>
      </w:r>
      <w:r w:rsidR="000D5532">
        <w:rPr>
          <w:rFonts w:ascii="Times New Roman" w:hAnsi="Times New Roman" w:cs="Times New Roman"/>
        </w:rPr>
        <w:t xml:space="preserve">for profit </w:t>
      </w:r>
      <w:r w:rsidRPr="0091674E">
        <w:rPr>
          <w:rFonts w:ascii="Times New Roman" w:hAnsi="Times New Roman" w:cs="Times New Roman"/>
        </w:rPr>
        <w:t xml:space="preserve">R&amp;D (1 to 9 employees), </w:t>
      </w:r>
      <w:r w:rsidR="000D5532">
        <w:rPr>
          <w:rFonts w:ascii="Times New Roman" w:hAnsi="Times New Roman" w:cs="Times New Roman"/>
        </w:rPr>
        <w:t xml:space="preserve">and </w:t>
      </w:r>
      <w:r w:rsidR="000D5532">
        <w:rPr>
          <w:rFonts w:ascii="Times New Roman" w:hAnsi="Times New Roman" w:cs="Times New Roman"/>
        </w:rPr>
        <w:t>for profit</w:t>
      </w:r>
      <w:r w:rsidR="000D5532">
        <w:rPr>
          <w:rFonts w:ascii="Times New Roman" w:hAnsi="Times New Roman" w:cs="Times New Roman"/>
        </w:rPr>
        <w:t xml:space="preserve"> </w:t>
      </w:r>
      <w:r w:rsidRPr="0091674E">
        <w:rPr>
          <w:rFonts w:ascii="Times New Roman" w:hAnsi="Times New Roman" w:cs="Times New Roman"/>
        </w:rPr>
        <w:t>R&amp;D (10 or more employees)</w:t>
      </w:r>
    </w:p>
    <w:p w:rsidR="000A33EE" w:rsidRPr="0091674E" w:rsidP="000A33EE" w14:paraId="6B4239CD" w14:textId="77777777">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Fonts w:ascii="Times New Roman" w:hAnsi="Times New Roman" w:cs="Times New Roman"/>
        </w:rPr>
      </w:pPr>
      <w:r w:rsidRPr="0091674E">
        <w:rPr>
          <w:rFonts w:ascii="Times New Roman" w:hAnsi="Times New Roman" w:cs="Times New Roman"/>
        </w:rPr>
        <w:t>Meeting minutes following each monthly status meeting as well as all other meetings</w:t>
      </w:r>
    </w:p>
    <w:p w:rsidR="00EF1A0A" w:rsidRPr="0091674E" w:rsidP="00507871" w14:paraId="68E86A55" w14:textId="041BB35E">
      <w:pPr>
        <w:pStyle w:val="ListParagraph"/>
        <w:numPr>
          <w:ilvl w:val="0"/>
          <w:numId w:val="2"/>
        </w:num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autoSpaceDE w:val="0"/>
        <w:autoSpaceDN w:val="0"/>
        <w:adjustRightInd w:val="0"/>
        <w:spacing w:after="0" w:line="240" w:lineRule="auto"/>
        <w:rPr>
          <w:rStyle w:val="card-content"/>
          <w:rFonts w:ascii="Times New Roman" w:hAnsi="Times New Roman" w:cs="Times New Roman"/>
        </w:rPr>
      </w:pPr>
      <w:r w:rsidRPr="0091674E">
        <w:rPr>
          <w:rFonts w:ascii="Times New Roman" w:hAnsi="Times New Roman" w:cs="Times New Roman"/>
        </w:rPr>
        <w:t xml:space="preserve">Monthly financial reports </w:t>
      </w:r>
    </w:p>
    <w:p w:rsidR="00472AA5" w:rsidRPr="0091674E" w:rsidP="00507871" w14:paraId="31E608B2" w14:textId="77777777">
      <w:pPr>
        <w:rPr>
          <w:rStyle w:val="card-content"/>
          <w:rFonts w:ascii="Times New Roman" w:hAnsi="Times New Roman" w:cs="Times New Roman"/>
          <w:b/>
        </w:rPr>
      </w:pPr>
    </w:p>
    <w:p w:rsidR="00507871" w:rsidRPr="004A279A" w:rsidP="004A279A" w14:paraId="73284E3F" w14:textId="46F100CB">
      <w:pPr>
        <w:pStyle w:val="Heading2"/>
        <w:rPr>
          <w:rStyle w:val="card-content"/>
        </w:rPr>
      </w:pPr>
      <w:bookmarkStart w:id="25" w:name="_Toc209172214"/>
      <w:r w:rsidRPr="004A279A">
        <w:rPr>
          <w:rStyle w:val="card-content"/>
        </w:rPr>
        <w:t>S</w:t>
      </w:r>
      <w:r w:rsidRPr="004A279A">
        <w:rPr>
          <w:rStyle w:val="card-content"/>
        </w:rPr>
        <w:t>takeholder engagement</w:t>
      </w:r>
      <w:bookmarkEnd w:id="25"/>
      <w:r w:rsidRPr="004A279A" w:rsidR="00197D9E">
        <w:rPr>
          <w:rStyle w:val="card-content"/>
        </w:rPr>
        <w:t xml:space="preserve"> </w:t>
      </w:r>
    </w:p>
    <w:p w:rsidR="00472AA5" w:rsidRPr="0091674E" w:rsidP="00472AA5" w14:paraId="73A518D6" w14:textId="47931941">
      <w:pPr>
        <w:rPr>
          <w:rFonts w:ascii="Times New Roman" w:hAnsi="Times New Roman" w:cs="Times New Roman"/>
        </w:rPr>
      </w:pPr>
      <w:r w:rsidRPr="0091674E">
        <w:rPr>
          <w:rFonts w:ascii="Times New Roman" w:hAnsi="Times New Roman" w:cs="Times New Roman"/>
        </w:rPr>
        <w:t>Once a final decision regarding the proposed changes is made, NCSES and Census will need to alert respondents and stakeholders about the change in protocol. We recommend the following approaches for conducting this outreach:</w:t>
      </w:r>
    </w:p>
    <w:p w:rsidR="00472AA5" w:rsidRPr="0091674E" w:rsidP="00472AA5" w14:paraId="1FB6C7A0" w14:textId="77777777">
      <w:pPr>
        <w:pStyle w:val="ListParagraph"/>
        <w:numPr>
          <w:ilvl w:val="0"/>
          <w:numId w:val="14"/>
        </w:numPr>
        <w:spacing w:line="276" w:lineRule="auto"/>
        <w:rPr>
          <w:rFonts w:ascii="Times New Roman" w:hAnsi="Times New Roman" w:cs="Times New Roman"/>
          <w:b/>
          <w:bCs/>
        </w:rPr>
      </w:pPr>
      <w:r w:rsidRPr="0091674E">
        <w:rPr>
          <w:rFonts w:ascii="Times New Roman" w:hAnsi="Times New Roman" w:cs="Times New Roman"/>
          <w:b/>
          <w:bCs/>
        </w:rPr>
        <w:t xml:space="preserve">OMB package: </w:t>
      </w:r>
      <w:r w:rsidRPr="0091674E">
        <w:rPr>
          <w:rFonts w:ascii="Times New Roman" w:hAnsi="Times New Roman" w:cs="Times New Roman"/>
        </w:rPr>
        <w:t>There is a requirement</w:t>
      </w:r>
      <w:r w:rsidRPr="0091674E">
        <w:rPr>
          <w:rFonts w:ascii="Times New Roman" w:hAnsi="Times New Roman" w:cs="Times New Roman"/>
          <w:b/>
          <w:bCs/>
        </w:rPr>
        <w:t xml:space="preserve"> </w:t>
      </w:r>
      <w:r w:rsidRPr="0091674E">
        <w:rPr>
          <w:rFonts w:ascii="Times New Roman" w:hAnsi="Times New Roman" w:cs="Times New Roman"/>
        </w:rPr>
        <w:t>to submit a package to OMB regarding any significant survey changes. OMB approval is required to move forward with implementing changes.</w:t>
      </w:r>
    </w:p>
    <w:p w:rsidR="00472AA5" w:rsidRPr="0091674E" w:rsidP="00472AA5" w14:paraId="4214FE98" w14:textId="77777777">
      <w:pPr>
        <w:pStyle w:val="ListParagraph"/>
        <w:numPr>
          <w:ilvl w:val="0"/>
          <w:numId w:val="14"/>
        </w:numPr>
        <w:spacing w:line="276" w:lineRule="auto"/>
        <w:rPr>
          <w:rFonts w:ascii="Times New Roman" w:hAnsi="Times New Roman" w:cs="Times New Roman"/>
          <w:b/>
          <w:bCs/>
        </w:rPr>
      </w:pPr>
      <w:r w:rsidRPr="0091674E">
        <w:rPr>
          <w:rFonts w:ascii="Times New Roman" w:hAnsi="Times New Roman" w:cs="Times New Roman"/>
          <w:b/>
          <w:bCs/>
        </w:rPr>
        <w:t xml:space="preserve">Federal Register notice: </w:t>
      </w:r>
      <w:r w:rsidRPr="0091674E">
        <w:rPr>
          <w:rFonts w:ascii="Times New Roman" w:hAnsi="Times New Roman" w:cs="Times New Roman"/>
        </w:rPr>
        <w:t>Notices in the Federal Register will inform a wide range of stakeholders—many of whom may not have been involved in the workshop—about the changes and provide them with an opportunity to give feedback.</w:t>
      </w:r>
    </w:p>
    <w:p w:rsidR="00472AA5" w:rsidRPr="0091674E" w:rsidP="00472AA5" w14:paraId="3A77F346" w14:textId="713CA0FC">
      <w:pPr>
        <w:pStyle w:val="ListParagraph"/>
        <w:numPr>
          <w:ilvl w:val="0"/>
          <w:numId w:val="14"/>
        </w:numPr>
        <w:spacing w:line="276" w:lineRule="auto"/>
        <w:rPr>
          <w:rFonts w:ascii="Times New Roman" w:hAnsi="Times New Roman" w:cs="Times New Roman"/>
        </w:rPr>
      </w:pPr>
      <w:r w:rsidRPr="0091674E">
        <w:rPr>
          <w:rFonts w:ascii="Times New Roman" w:hAnsi="Times New Roman" w:cs="Times New Roman"/>
          <w:b/>
          <w:bCs/>
        </w:rPr>
        <w:t>Pre-survey notifications:</w:t>
      </w:r>
      <w:r w:rsidRPr="0091674E">
        <w:rPr>
          <w:rFonts w:ascii="Times New Roman" w:hAnsi="Times New Roman" w:cs="Times New Roman"/>
        </w:rPr>
        <w:t xml:space="preserve"> Direct mail and email communications with previous respondents at least a month before launch will allow NCSES and the U.S. Census Bureau, to inform respondents of upcoming changes. Depending on the nature of implemented changes, this may include changes to the survey name (e.g., BERD to ABS), fielding period, and data collection procedures. A crosswalk linking the legacy surveys’ content to the new surveys may help explain to respondents how the surveys will be changed.</w:t>
      </w:r>
    </w:p>
    <w:p w:rsidR="00472AA5" w:rsidRPr="0091674E" w:rsidP="00472AA5" w14:paraId="26BC870B" w14:textId="77777777">
      <w:pPr>
        <w:pStyle w:val="ListParagraph"/>
        <w:numPr>
          <w:ilvl w:val="1"/>
          <w:numId w:val="14"/>
        </w:numPr>
        <w:spacing w:line="276" w:lineRule="auto"/>
        <w:rPr>
          <w:rFonts w:ascii="Times New Roman" w:hAnsi="Times New Roman" w:cs="Times New Roman"/>
        </w:rPr>
      </w:pPr>
      <w:r w:rsidRPr="0091674E">
        <w:rPr>
          <w:rFonts w:ascii="Times New Roman" w:hAnsi="Times New Roman" w:cs="Times New Roman"/>
        </w:rPr>
        <w:t xml:space="preserve">For companies with account managers, these managers can directly reach out to the business they work with to inform them of the change. To ensure consistency with this outreach, a presentation for the account managers should be developed </w:t>
      </w:r>
      <w:r w:rsidRPr="0091674E">
        <w:rPr>
          <w:rFonts w:ascii="Times New Roman" w:hAnsi="Times New Roman" w:cs="Times New Roman"/>
        </w:rPr>
        <w:t xml:space="preserve">detailing what the changes to the survey will entail, how the respondents will be impacted, and key takeaways that should be communicated to the businesses. In addition to the presentations, we recommend creating reference materials or job aids that the account managers can reference during their discussions. The material for the job aids could, for example, be a summary of the presentation, or be more targeted, providing recommendations to help guide the account managers in their discussions with respondents. </w:t>
      </w:r>
    </w:p>
    <w:p w:rsidR="00472AA5" w:rsidRPr="0091674E" w:rsidP="00472AA5" w14:paraId="299576D5" w14:textId="77777777">
      <w:pPr>
        <w:pStyle w:val="ListParagraph"/>
        <w:numPr>
          <w:ilvl w:val="1"/>
          <w:numId w:val="14"/>
        </w:numPr>
        <w:spacing w:line="276" w:lineRule="auto"/>
        <w:rPr>
          <w:rFonts w:ascii="Times New Roman" w:hAnsi="Times New Roman" w:cs="Times New Roman"/>
        </w:rPr>
      </w:pPr>
      <w:r w:rsidRPr="0091674E">
        <w:rPr>
          <w:rFonts w:ascii="Times New Roman" w:hAnsi="Times New Roman" w:cs="Times New Roman"/>
        </w:rPr>
        <w:t>In addition to satisfying the key requirement of informing these businesses, this outreach will also serve as an opportunity to update their contact information.</w:t>
      </w:r>
    </w:p>
    <w:p w:rsidR="00472AA5" w:rsidRPr="0091674E" w:rsidP="00472AA5" w14:paraId="65FC87F1" w14:textId="6F0857DA">
      <w:pPr>
        <w:pStyle w:val="ListParagraph"/>
        <w:numPr>
          <w:ilvl w:val="0"/>
          <w:numId w:val="14"/>
        </w:numPr>
        <w:spacing w:line="276" w:lineRule="auto"/>
        <w:rPr>
          <w:rFonts w:ascii="Times New Roman" w:hAnsi="Times New Roman" w:cs="Times New Roman"/>
        </w:rPr>
      </w:pPr>
      <w:r w:rsidRPr="0091674E">
        <w:rPr>
          <w:rFonts w:ascii="Times New Roman" w:hAnsi="Times New Roman" w:cs="Times New Roman"/>
          <w:b/>
          <w:bCs/>
        </w:rPr>
        <w:t xml:space="preserve">Respondent survey materials and website: </w:t>
      </w:r>
      <w:r w:rsidRPr="0091674E">
        <w:rPr>
          <w:rFonts w:ascii="Times New Roman" w:hAnsi="Times New Roman" w:cs="Times New Roman"/>
        </w:rPr>
        <w:t xml:space="preserve">The survey materials are the backbone of data collection. The updated survey materials, descriptions, and notes should be made available on the appropriate NCSES and Census Bureau websites. A summary of the changes </w:t>
      </w:r>
      <w:r w:rsidRPr="0091674E" w:rsidR="005653B4">
        <w:rPr>
          <w:rFonts w:ascii="Times New Roman" w:hAnsi="Times New Roman" w:cs="Times New Roman"/>
        </w:rPr>
        <w:t>made,</w:t>
      </w:r>
      <w:r w:rsidRPr="0091674E">
        <w:rPr>
          <w:rFonts w:ascii="Times New Roman" w:hAnsi="Times New Roman" w:cs="Times New Roman"/>
        </w:rPr>
        <w:t xml:space="preserve"> and the expected benefits should also be included somewhere on the page, such as under the notes section. Any unresolved respondent concerns gleaned from the key informant interviews and listening sessions should be documented and explained. For example, providing a plan to resolve a long-standing issue that could not be addressed in this implementation, but is planned to be addressed at some point in the future. Finally, the new pages should include links to the prior surveys to provide a reference point, while the pages for the previous surveys should prominently feature a link to the current iteration of the survey. </w:t>
      </w:r>
    </w:p>
    <w:p w:rsidR="00472AA5" w:rsidRPr="0091674E" w:rsidP="00472AA5" w14:paraId="23F81C18" w14:textId="36044B51">
      <w:pPr>
        <w:pStyle w:val="ListParagraph"/>
        <w:numPr>
          <w:ilvl w:val="0"/>
          <w:numId w:val="14"/>
        </w:numPr>
        <w:spacing w:line="276" w:lineRule="auto"/>
        <w:rPr>
          <w:rFonts w:ascii="Times New Roman" w:hAnsi="Times New Roman" w:cs="Times New Roman"/>
        </w:rPr>
      </w:pPr>
      <w:r w:rsidRPr="5596C066">
        <w:rPr>
          <w:rFonts w:ascii="Times New Roman" w:hAnsi="Times New Roman" w:cs="Times New Roman"/>
          <w:b/>
          <w:bCs/>
        </w:rPr>
        <w:t>New respondent training resources:</w:t>
      </w:r>
      <w:r w:rsidRPr="5596C066">
        <w:rPr>
          <w:rFonts w:ascii="Times New Roman" w:hAnsi="Times New Roman" w:cs="Times New Roman"/>
        </w:rPr>
        <w:t xml:space="preserve"> Based on feedback from the key informant interviews that some respondents answer the same questions differently each year and that even within the same year and organization, different parts of the organization may interpret the same question differently, there is a clear need to improve the resources explaining how the respondent should complete the surveys. As such, NCSES and Census </w:t>
      </w:r>
      <w:r w:rsidRPr="5596C066" w:rsidR="00E91F10">
        <w:rPr>
          <w:rFonts w:ascii="Times New Roman" w:hAnsi="Times New Roman" w:cs="Times New Roman"/>
        </w:rPr>
        <w:t xml:space="preserve">may </w:t>
      </w:r>
      <w:r w:rsidRPr="5596C066">
        <w:rPr>
          <w:rFonts w:ascii="Times New Roman" w:hAnsi="Times New Roman" w:cs="Times New Roman"/>
        </w:rPr>
        <w:t xml:space="preserve">conduct a comprehensive review of the current resources provided to respondents and how they are being used, with the goal being </w:t>
      </w:r>
      <w:r w:rsidRPr="5596C066" w:rsidR="09E4C7AD">
        <w:rPr>
          <w:rFonts w:ascii="Times New Roman" w:hAnsi="Times New Roman" w:cs="Times New Roman"/>
        </w:rPr>
        <w:t xml:space="preserve">able </w:t>
      </w:r>
      <w:r w:rsidRPr="5596C066">
        <w:rPr>
          <w:rFonts w:ascii="Times New Roman" w:hAnsi="Times New Roman" w:cs="Times New Roman"/>
        </w:rPr>
        <w:t xml:space="preserve">to identify </w:t>
      </w:r>
      <w:r w:rsidRPr="5596C066" w:rsidR="00D9024F">
        <w:rPr>
          <w:rFonts w:ascii="Times New Roman" w:hAnsi="Times New Roman" w:cs="Times New Roman"/>
        </w:rPr>
        <w:t>potential causes</w:t>
      </w:r>
      <w:r w:rsidRPr="5596C066">
        <w:rPr>
          <w:rFonts w:ascii="Times New Roman" w:hAnsi="Times New Roman" w:cs="Times New Roman"/>
        </w:rPr>
        <w:t xml:space="preserve"> of th</w:t>
      </w:r>
      <w:r w:rsidRPr="5596C066" w:rsidR="00D9024F">
        <w:rPr>
          <w:rFonts w:ascii="Times New Roman" w:hAnsi="Times New Roman" w:cs="Times New Roman"/>
        </w:rPr>
        <w:t>e measurement error</w:t>
      </w:r>
      <w:r w:rsidRPr="5596C066">
        <w:rPr>
          <w:rFonts w:ascii="Times New Roman" w:hAnsi="Times New Roman" w:cs="Times New Roman"/>
        </w:rPr>
        <w:t xml:space="preserve">. This could include, for example, cognitive testing and </w:t>
      </w:r>
      <w:r w:rsidRPr="5596C066" w:rsidR="00D9024F">
        <w:rPr>
          <w:rFonts w:ascii="Times New Roman" w:hAnsi="Times New Roman" w:cs="Times New Roman"/>
        </w:rPr>
        <w:t>usability</w:t>
      </w:r>
      <w:r w:rsidRPr="5596C066">
        <w:rPr>
          <w:rFonts w:ascii="Times New Roman" w:hAnsi="Times New Roman" w:cs="Times New Roman"/>
        </w:rPr>
        <w:t xml:space="preserve"> testing of survey questions and materials. Once the issue is better understood, NCSES and Census can develop an action plan to revise these resources to ensure a more uniform understanding of how the respondent should answer the survey questions. These resources could include, for example, </w:t>
      </w:r>
    </w:p>
    <w:p w:rsidR="00472AA5" w:rsidRPr="0091674E" w:rsidP="00472AA5" w14:paraId="005A7BA5" w14:textId="77777777">
      <w:pPr>
        <w:pStyle w:val="ListParagraph"/>
        <w:numPr>
          <w:ilvl w:val="1"/>
          <w:numId w:val="14"/>
        </w:numPr>
        <w:spacing w:line="276" w:lineRule="auto"/>
        <w:rPr>
          <w:rFonts w:ascii="Times New Roman" w:hAnsi="Times New Roman" w:cs="Times New Roman"/>
        </w:rPr>
      </w:pPr>
      <w:r w:rsidRPr="0091674E">
        <w:rPr>
          <w:rFonts w:ascii="Times New Roman" w:hAnsi="Times New Roman" w:cs="Times New Roman"/>
        </w:rPr>
        <w:t>Developing new instructional guides</w:t>
      </w:r>
    </w:p>
    <w:p w:rsidR="00472AA5" w:rsidRPr="0091674E" w:rsidP="00472AA5" w14:paraId="2A4621E3" w14:textId="77777777">
      <w:pPr>
        <w:pStyle w:val="ListParagraph"/>
        <w:numPr>
          <w:ilvl w:val="1"/>
          <w:numId w:val="14"/>
        </w:numPr>
        <w:spacing w:line="276" w:lineRule="auto"/>
        <w:rPr>
          <w:rFonts w:ascii="Times New Roman" w:hAnsi="Times New Roman" w:cs="Times New Roman"/>
        </w:rPr>
      </w:pPr>
      <w:r w:rsidRPr="0091674E">
        <w:rPr>
          <w:rFonts w:ascii="Times New Roman" w:hAnsi="Times New Roman" w:cs="Times New Roman"/>
        </w:rPr>
        <w:t>How-to videos</w:t>
      </w:r>
    </w:p>
    <w:p w:rsidR="00472AA5" w:rsidRPr="0091674E" w:rsidP="00472AA5" w14:paraId="5F8EDD1A" w14:textId="77777777">
      <w:pPr>
        <w:pStyle w:val="ListParagraph"/>
        <w:numPr>
          <w:ilvl w:val="1"/>
          <w:numId w:val="14"/>
        </w:numPr>
        <w:spacing w:line="276" w:lineRule="auto"/>
        <w:rPr>
          <w:rFonts w:ascii="Times New Roman" w:hAnsi="Times New Roman" w:cs="Times New Roman"/>
        </w:rPr>
      </w:pPr>
      <w:r w:rsidRPr="0091674E">
        <w:rPr>
          <w:rFonts w:ascii="Times New Roman" w:hAnsi="Times New Roman" w:cs="Times New Roman"/>
        </w:rPr>
        <w:t>Additional training for first-time respondents on the data collection platform and on the website, with step-by-step walkthroughs and audiovisual elements (e.g., instructions with screenshots, videos working through specific sections)</w:t>
      </w:r>
    </w:p>
    <w:p w:rsidR="00472AA5" w:rsidRPr="00565C04" w:rsidP="00507871" w14:paraId="761DA603" w14:textId="01DD655C">
      <w:pPr>
        <w:pStyle w:val="ListParagraph"/>
        <w:numPr>
          <w:ilvl w:val="1"/>
          <w:numId w:val="14"/>
        </w:numPr>
        <w:spacing w:line="276" w:lineRule="auto"/>
        <w:rPr>
          <w:rStyle w:val="card-content"/>
          <w:rFonts w:ascii="Times New Roman" w:hAnsi="Times New Roman" w:cs="Times New Roman"/>
        </w:rPr>
      </w:pPr>
      <w:r w:rsidRPr="0091674E">
        <w:rPr>
          <w:rFonts w:ascii="Times New Roman" w:hAnsi="Times New Roman" w:cs="Times New Roman"/>
        </w:rPr>
        <w:t xml:space="preserve">Guidance on how to use and analyze previous years’ data. </w:t>
      </w:r>
    </w:p>
    <w:p w:rsidR="009A673D" w:rsidRPr="0091674E" w:rsidP="00B55AF7" w14:paraId="6F7F265F" w14:textId="3A661017">
      <w:pPr>
        <w:pStyle w:val="Heading1"/>
      </w:pPr>
      <w:bookmarkStart w:id="26" w:name="_Toc209172215"/>
      <w:r w:rsidRPr="0091674E">
        <w:t>Post data collection activities</w:t>
      </w:r>
      <w:bookmarkEnd w:id="26"/>
      <w:r w:rsidRPr="0091674E">
        <w:t xml:space="preserve"> </w:t>
      </w:r>
    </w:p>
    <w:p w:rsidR="00CE1A56" w:rsidRPr="0091674E" w14:paraId="34103877" w14:textId="78F49DDC">
      <w:pPr>
        <w:rPr>
          <w:rFonts w:ascii="Times New Roman" w:hAnsi="Times New Roman" w:cs="Times New Roman"/>
          <w:b/>
        </w:rPr>
      </w:pPr>
      <w:r w:rsidRPr="0091674E">
        <w:rPr>
          <w:rFonts w:ascii="Times New Roman" w:hAnsi="Times New Roman" w:cs="Times New Roman"/>
        </w:rPr>
        <w:t>Each of the three predecessor surveys handle nonresponse, estimation, and data protection as well as other post data collection in a manner unique for that survey. Below is a summary description of steps taken on the predecessor surveys. Updated processes, borrowing from the three predecessor surveys will be developed for the merged survey.</w:t>
      </w:r>
    </w:p>
    <w:p w:rsidR="00294625" w:rsidRPr="0091674E" w:rsidP="00B55AF7" w14:paraId="0271071F" w14:textId="713B2ABA">
      <w:pPr>
        <w:pStyle w:val="Heading2"/>
      </w:pPr>
      <w:bookmarkStart w:id="27" w:name="_Toc209172216"/>
      <w:r>
        <w:t>Nonresponse Analysis and Response Rate Calculation</w:t>
      </w:r>
      <w:bookmarkEnd w:id="27"/>
    </w:p>
    <w:p w:rsidR="00294625" w:rsidRPr="004B0D45" w:rsidP="65DEBE58" w14:paraId="5FB8264D" w14:textId="505A6B13">
      <w:pPr>
        <w:rPr>
          <w:rFonts w:ascii="Times New Roman" w:eastAsia="Times New Roman" w:hAnsi="Times New Roman" w:cs="Times New Roman"/>
        </w:rPr>
      </w:pPr>
      <w:r w:rsidRPr="65DEBE58">
        <w:rPr>
          <w:rFonts w:ascii="Times New Roman" w:hAnsi="Times New Roman" w:cs="Times New Roman"/>
        </w:rPr>
        <w:t xml:space="preserve">Weighted estimates produced from </w:t>
      </w:r>
      <w:r w:rsidRPr="65DEBE58" w:rsidR="5D7F4E50">
        <w:rPr>
          <w:rFonts w:ascii="Times New Roman" w:hAnsi="Times New Roman" w:cs="Times New Roman"/>
        </w:rPr>
        <w:t xml:space="preserve">the </w:t>
      </w:r>
      <w:r w:rsidRPr="65DEBE58" w:rsidR="6A8CEB6D">
        <w:rPr>
          <w:rFonts w:ascii="Times New Roman" w:hAnsi="Times New Roman" w:cs="Times New Roman"/>
        </w:rPr>
        <w:t>predecessor surveys</w:t>
      </w:r>
      <w:r w:rsidRPr="65DEBE58">
        <w:rPr>
          <w:rFonts w:ascii="Times New Roman" w:hAnsi="Times New Roman" w:cs="Times New Roman"/>
        </w:rPr>
        <w:t xml:space="preserve"> include adjustments to account for companies that did not respond to the survey (unit nonresponse), as well as companies that did respond but left some questions blank (item nonresponse)</w:t>
      </w:r>
      <w:r w:rsidRPr="65DEBE58" w:rsidR="6A8CEB6D">
        <w:rPr>
          <w:rFonts w:ascii="Times New Roman" w:hAnsi="Times New Roman" w:cs="Times New Roman"/>
        </w:rPr>
        <w:t xml:space="preserve">. </w:t>
      </w:r>
      <w:r w:rsidRPr="65DEBE58" w:rsidR="57406AF8">
        <w:rPr>
          <w:rFonts w:ascii="Times New Roman" w:eastAsia="Times New Roman" w:hAnsi="Times New Roman" w:cs="Times New Roman"/>
        </w:rPr>
        <w:t>The procedures used for nonresponse adjustments are largely unchanged.</w:t>
      </w:r>
    </w:p>
    <w:p w:rsidR="009D6D2C" w:rsidRPr="00BE4455" w:rsidP="00BE4455" w14:paraId="2053EED2" w14:textId="2592E15B">
      <w:pPr>
        <w:spacing w:line="276" w:lineRule="auto"/>
        <w:rPr>
          <w:rFonts w:ascii="Aptos" w:eastAsia="Aptos" w:hAnsi="Aptos" w:cs="Aptos"/>
        </w:rPr>
      </w:pPr>
      <w:r w:rsidRPr="65DEBE58">
        <w:rPr>
          <w:rFonts w:ascii="Times New Roman" w:eastAsia="Times New Roman" w:hAnsi="Times New Roman" w:cs="Times New Roman"/>
        </w:rPr>
        <w:t>All selected for-profit businesses in the ABS sample are used for business demographics estimation, and no adjustments of sampling weight are required. Nonresponse of business demographic items for a given company was handled by imputation. The imputation is applied to only businesses with missing employment, sales, owner sex, owner ethnicity, owner race, and owner veteran status.</w:t>
      </w:r>
      <w:r w:rsidRPr="00BE4455">
        <w:rPr>
          <w:rFonts w:ascii="Times New Roman" w:eastAsia="Times New Roman" w:hAnsi="Times New Roman" w:cs="Times New Roman"/>
          <w:color w:val="0F4761" w:themeColor="accent1" w:themeShade="BF"/>
        </w:rPr>
        <w:t xml:space="preserve"> These missing data are imputed using </w:t>
      </w:r>
      <w:r w:rsidRPr="00BE4455">
        <w:rPr>
          <w:rFonts w:ascii="Times New Roman" w:eastAsia="Times New Roman" w:hAnsi="Times New Roman" w:cs="Times New Roman"/>
        </w:rPr>
        <w:t>administrative data where available, else if administrative data are not available using donor respondents in the same demographic strata with similar characteristics (industry, legal form of organization, geography).</w:t>
      </w:r>
    </w:p>
    <w:p w:rsidR="009D6D2C" w:rsidRPr="0091674E" w:rsidP="00BE4455" w14:paraId="690F8761" w14:textId="5BAEC14B">
      <w:pPr>
        <w:spacing w:after="0" w:line="276" w:lineRule="auto"/>
        <w:rPr>
          <w:rFonts w:ascii="Calibri" w:eastAsia="Calibri" w:hAnsi="Calibri" w:cs="Calibri"/>
          <w:sz w:val="22"/>
          <w:szCs w:val="22"/>
        </w:rPr>
      </w:pPr>
      <w:r w:rsidRPr="65DEBE58">
        <w:rPr>
          <w:rFonts w:ascii="Times New Roman" w:eastAsia="Times New Roman" w:hAnsi="Times New Roman" w:cs="Times New Roman"/>
        </w:rPr>
        <w:t xml:space="preserve">The subset of ABS sample selected to answer items of research and development (R&amp;D), innovation, and critical and emerging technologies is </w:t>
      </w:r>
      <w:r w:rsidRPr="65DEBE58" w:rsidR="4D9A3869">
        <w:rPr>
          <w:rFonts w:ascii="Times New Roman" w:eastAsia="Times New Roman" w:hAnsi="Times New Roman" w:cs="Times New Roman"/>
        </w:rPr>
        <w:t xml:space="preserve">also identified as </w:t>
      </w:r>
      <w:r w:rsidRPr="65DEBE58">
        <w:rPr>
          <w:rFonts w:ascii="Times New Roman" w:eastAsia="Times New Roman" w:hAnsi="Times New Roman" w:cs="Times New Roman"/>
        </w:rPr>
        <w:t xml:space="preserve">the R&amp;D eligible sample. Each sample unit in the R&amp;D eligible sample must complete minimally required items to be counted as a response for the purpose of R&amp;D estimation. </w:t>
      </w:r>
    </w:p>
    <w:p w:rsidR="009D6D2C" w:rsidRPr="0091674E" w:rsidP="65DEBE58" w14:paraId="3280C819" w14:textId="3580912C">
      <w:pPr>
        <w:spacing w:after="0" w:line="276" w:lineRule="auto"/>
        <w:rPr>
          <w:rFonts w:ascii="Times New Roman" w:eastAsia="Times New Roman" w:hAnsi="Times New Roman" w:cs="Times New Roman"/>
        </w:rPr>
      </w:pPr>
    </w:p>
    <w:p w:rsidR="009D6D2C" w:rsidRPr="0091674E" w:rsidP="65DEBE58" w14:paraId="1FE00331" w14:textId="0075AF7A">
      <w:pPr>
        <w:spacing w:after="0" w:line="276" w:lineRule="auto"/>
        <w:rPr>
          <w:rFonts w:ascii="Calibri" w:eastAsia="Calibri" w:hAnsi="Calibri" w:cs="Calibri"/>
          <w:sz w:val="22"/>
          <w:szCs w:val="22"/>
        </w:rPr>
      </w:pPr>
      <w:r w:rsidRPr="65DEBE58">
        <w:rPr>
          <w:rFonts w:ascii="Times New Roman" w:eastAsia="Times New Roman" w:hAnsi="Times New Roman" w:cs="Times New Roman"/>
        </w:rPr>
        <w:t>T</w:t>
      </w:r>
      <w:r w:rsidRPr="65DEBE58" w:rsidR="15E53995">
        <w:rPr>
          <w:rFonts w:ascii="Times New Roman" w:eastAsia="Times New Roman" w:hAnsi="Times New Roman" w:cs="Times New Roman"/>
        </w:rPr>
        <w:t>he response criteria for R&amp;D eligible sample units by subgroup</w:t>
      </w:r>
      <w:r w:rsidRPr="65DEBE58" w:rsidR="510A28CB">
        <w:rPr>
          <w:rFonts w:ascii="Times New Roman" w:eastAsia="Times New Roman" w:hAnsi="Times New Roman" w:cs="Times New Roman"/>
        </w:rPr>
        <w:t xml:space="preserve"> is as follows</w:t>
      </w:r>
      <w:r w:rsidRPr="65DEBE58" w:rsidR="15E53995">
        <w:rPr>
          <w:rFonts w:ascii="Calibri" w:eastAsia="Calibri" w:hAnsi="Calibri" w:cs="Calibri"/>
          <w:sz w:val="22"/>
          <w:szCs w:val="22"/>
        </w:rPr>
        <w:t xml:space="preserve">: </w:t>
      </w:r>
    </w:p>
    <w:p w:rsidR="009D6D2C" w:rsidRPr="0091674E" w:rsidP="65DEBE58" w14:paraId="11BE3AED" w14:textId="4122AD09">
      <w:pPr>
        <w:spacing w:after="0" w:line="276" w:lineRule="auto"/>
        <w:rPr>
          <w:rFonts w:ascii="Calibri" w:eastAsia="Calibri" w:hAnsi="Calibri" w:cs="Calibri"/>
          <w:sz w:val="22"/>
          <w:szCs w:val="22"/>
        </w:rPr>
      </w:pPr>
    </w:p>
    <w:p w:rsidR="009D6D2C" w:rsidRPr="00BE4455" w:rsidP="00BE4455" w14:paraId="390A8061" w14:textId="5C190D6B">
      <w:pPr>
        <w:spacing w:after="0" w:line="276" w:lineRule="auto"/>
        <w:ind w:left="720"/>
        <w:rPr>
          <w:rFonts w:ascii="Times New Roman" w:eastAsia="Times New Roman" w:hAnsi="Times New Roman" w:cs="Times New Roman"/>
        </w:rPr>
      </w:pPr>
      <w:r w:rsidRPr="00BE4455">
        <w:rPr>
          <w:rFonts w:ascii="Times New Roman" w:eastAsia="Times New Roman" w:hAnsi="Times New Roman" w:cs="Times New Roman"/>
          <w:b/>
          <w:bCs/>
          <w:color w:val="000000" w:themeColor="text1"/>
        </w:rPr>
        <w:t>Employer Businesses with BERD content</w:t>
      </w:r>
      <w:r w:rsidRPr="00BE4455">
        <w:rPr>
          <w:rFonts w:ascii="Times New Roman" w:eastAsia="Times New Roman" w:hAnsi="Times New Roman" w:cs="Times New Roman"/>
          <w:b/>
          <w:bCs/>
        </w:rPr>
        <w:t xml:space="preserve"> (BERD)</w:t>
      </w:r>
      <w:r w:rsidRPr="00BE4455">
        <w:rPr>
          <w:rFonts w:ascii="Times New Roman" w:eastAsia="Times New Roman" w:hAnsi="Times New Roman" w:cs="Times New Roman"/>
        </w:rPr>
        <w:t xml:space="preserve">: Must answer Worldwide R&amp;D expense and Costs paid for by </w:t>
      </w:r>
      <w:r w:rsidRPr="00BE4455">
        <w:rPr>
          <w:rFonts w:ascii="Times New Roman" w:eastAsia="Times New Roman" w:hAnsi="Times New Roman" w:cs="Times New Roman"/>
        </w:rPr>
        <w:t>Others</w:t>
      </w:r>
      <w:r w:rsidRPr="00BE4455">
        <w:rPr>
          <w:rFonts w:ascii="Times New Roman" w:eastAsia="Times New Roman" w:hAnsi="Times New Roman" w:cs="Times New Roman"/>
        </w:rPr>
        <w:t xml:space="preserve"> ques</w:t>
      </w:r>
      <w:r w:rsidRPr="00BE4455" w:rsidR="5D80F970">
        <w:rPr>
          <w:rFonts w:ascii="Times New Roman" w:eastAsia="Times New Roman" w:hAnsi="Times New Roman" w:cs="Times New Roman"/>
        </w:rPr>
        <w:t>tions.</w:t>
      </w:r>
    </w:p>
    <w:p w:rsidR="009D6D2C" w:rsidRPr="00BE4455" w:rsidP="00BE4455" w14:paraId="45D16146" w14:textId="2AE8476C">
      <w:pPr>
        <w:spacing w:after="0" w:line="276" w:lineRule="auto"/>
        <w:ind w:left="720"/>
        <w:rPr>
          <w:rFonts w:ascii="Times New Roman" w:eastAsia="Times New Roman" w:hAnsi="Times New Roman" w:cs="Times New Roman"/>
        </w:rPr>
      </w:pPr>
      <w:r w:rsidRPr="00BE4455">
        <w:rPr>
          <w:rFonts w:ascii="Times New Roman" w:eastAsia="Times New Roman" w:hAnsi="Times New Roman" w:cs="Times New Roman"/>
        </w:rPr>
        <w:t xml:space="preserve"> </w:t>
      </w:r>
    </w:p>
    <w:p w:rsidR="009D6D2C" w:rsidRPr="00BE4455" w:rsidP="00BE4455" w14:paraId="660F0AD7" w14:textId="4566BE19">
      <w:pPr>
        <w:spacing w:after="0" w:line="276" w:lineRule="auto"/>
        <w:ind w:left="720"/>
        <w:rPr>
          <w:rFonts w:ascii="Times New Roman" w:eastAsia="Times New Roman" w:hAnsi="Times New Roman" w:cs="Times New Roman"/>
        </w:rPr>
      </w:pPr>
      <w:r w:rsidRPr="00BE4455">
        <w:rPr>
          <w:rFonts w:ascii="Times New Roman" w:eastAsia="Times New Roman" w:hAnsi="Times New Roman" w:cs="Times New Roman"/>
          <w:b/>
          <w:bCs/>
          <w:color w:val="000000" w:themeColor="text1"/>
        </w:rPr>
        <w:t>Nonprofit Organizations</w:t>
      </w:r>
      <w:r w:rsidRPr="00BE4455">
        <w:rPr>
          <w:rFonts w:ascii="Times New Roman" w:eastAsia="Times New Roman" w:hAnsi="Times New Roman" w:cs="Times New Roman"/>
          <w:b/>
          <w:bCs/>
        </w:rPr>
        <w:t xml:space="preserve"> (NPRA):</w:t>
      </w:r>
      <w:r w:rsidRPr="00BE4455">
        <w:rPr>
          <w:rFonts w:ascii="Times New Roman" w:eastAsia="Times New Roman" w:hAnsi="Times New Roman" w:cs="Times New Roman"/>
        </w:rPr>
        <w:t xml:space="preserve"> Must answer R&amp;D Y/N questions, and if yes provide a </w:t>
      </w:r>
      <w:r w:rsidRPr="65DEBE58" w:rsidR="24C01E94">
        <w:rPr>
          <w:rFonts w:ascii="Times New Roman" w:eastAsia="Times New Roman" w:hAnsi="Times New Roman" w:cs="Times New Roman"/>
        </w:rPr>
        <w:t xml:space="preserve">R&amp;D </w:t>
      </w:r>
      <w:r w:rsidRPr="00BE4455">
        <w:rPr>
          <w:rFonts w:ascii="Times New Roman" w:eastAsia="Times New Roman" w:hAnsi="Times New Roman" w:cs="Times New Roman"/>
        </w:rPr>
        <w:t>dollar amount</w:t>
      </w:r>
      <w:r w:rsidRPr="65DEBE58" w:rsidR="30EB6E69">
        <w:rPr>
          <w:rFonts w:ascii="Times New Roman" w:eastAsia="Times New Roman" w:hAnsi="Times New Roman" w:cs="Times New Roman"/>
        </w:rPr>
        <w:t>.</w:t>
      </w:r>
    </w:p>
    <w:p w:rsidR="009D6D2C" w:rsidRPr="00BE4455" w:rsidP="00BE4455" w14:paraId="400EEDB4" w14:textId="2EB97CE4">
      <w:pPr>
        <w:spacing w:after="0" w:line="276" w:lineRule="auto"/>
        <w:ind w:left="720"/>
        <w:rPr>
          <w:rFonts w:ascii="Times New Roman" w:eastAsia="Times New Roman" w:hAnsi="Times New Roman" w:cs="Times New Roman"/>
        </w:rPr>
      </w:pPr>
      <w:r w:rsidRPr="00BE4455">
        <w:rPr>
          <w:rFonts w:ascii="Times New Roman" w:eastAsia="Times New Roman" w:hAnsi="Times New Roman" w:cs="Times New Roman"/>
        </w:rPr>
        <w:t xml:space="preserve"> </w:t>
      </w:r>
    </w:p>
    <w:p w:rsidR="009D6D2C" w:rsidRPr="00BE4455" w:rsidP="00BE4455" w14:paraId="365B2598" w14:textId="2826C700">
      <w:pPr>
        <w:spacing w:after="0" w:line="276" w:lineRule="auto"/>
        <w:ind w:left="720"/>
        <w:rPr>
          <w:rFonts w:ascii="Times New Roman" w:eastAsia="Times New Roman" w:hAnsi="Times New Roman" w:cs="Times New Roman"/>
        </w:rPr>
      </w:pPr>
      <w:r w:rsidRPr="00BE4455">
        <w:rPr>
          <w:rFonts w:ascii="Times New Roman" w:eastAsia="Times New Roman" w:hAnsi="Times New Roman" w:cs="Times New Roman"/>
          <w:b/>
          <w:bCs/>
          <w:color w:val="000000" w:themeColor="text1"/>
        </w:rPr>
        <w:t>Employer Businesses without BERD content</w:t>
      </w:r>
      <w:r w:rsidRPr="00BE4455">
        <w:rPr>
          <w:rFonts w:ascii="Times New Roman" w:eastAsia="Times New Roman" w:hAnsi="Times New Roman" w:cs="Times New Roman"/>
          <w:b/>
          <w:bCs/>
        </w:rPr>
        <w:t xml:space="preserve"> (Micro)</w:t>
      </w:r>
      <w:r w:rsidRPr="00BE4455">
        <w:rPr>
          <w:rFonts w:ascii="Times New Roman" w:eastAsia="Times New Roman" w:hAnsi="Times New Roman" w:cs="Times New Roman"/>
        </w:rPr>
        <w:t>: Must answer at least one of R&amp;D Y/N questions and provide R&amp;D dollar amount.</w:t>
      </w:r>
    </w:p>
    <w:p w:rsidR="009D6D2C" w:rsidRPr="0091674E" w:rsidP="65DEBE58" w14:paraId="6415AF90" w14:textId="214F52C6">
      <w:pPr>
        <w:rPr>
          <w:rFonts w:ascii="Calibri" w:eastAsia="Calibri" w:hAnsi="Calibri" w:cs="Calibri"/>
          <w:b/>
          <w:bCs/>
          <w:color w:val="000000" w:themeColor="text1"/>
          <w:sz w:val="22"/>
          <w:szCs w:val="22"/>
        </w:rPr>
      </w:pPr>
    </w:p>
    <w:p w:rsidR="009D6D2C" w:rsidRPr="0091674E" w:rsidP="65DEBE58" w14:paraId="659F2C83" w14:textId="4F46E1D3">
      <w:pPr>
        <w:spacing w:after="0"/>
        <w:rPr>
          <w:rFonts w:ascii="Times New Roman" w:hAnsi="Times New Roman" w:cs="Times New Roman"/>
        </w:rPr>
      </w:pPr>
      <w:r w:rsidRPr="65DEBE58">
        <w:rPr>
          <w:rFonts w:ascii="Times New Roman" w:eastAsia="Times New Roman" w:hAnsi="Times New Roman" w:cs="Times New Roman"/>
        </w:rPr>
        <w:t xml:space="preserve">For estimation purpose of R&amp;D, innovation, and critical and emerging technologies, unit nonresponses are accounted by weight adjustment where the sampling weights of responding units are adjusted to account for the nonresponding units. The unit nonresponse weight adjustment is carried out separately for the above three </w:t>
      </w:r>
      <w:r w:rsidRPr="65DEBE58" w:rsidR="005653B4">
        <w:rPr>
          <w:rFonts w:ascii="Times New Roman" w:eastAsia="Times New Roman" w:hAnsi="Times New Roman" w:cs="Times New Roman"/>
        </w:rPr>
        <w:t>groups. For</w:t>
      </w:r>
      <w:r w:rsidRPr="65DEBE58" w:rsidR="76E82B19">
        <w:rPr>
          <w:rFonts w:ascii="Times New Roman" w:eastAsia="Times New Roman" w:hAnsi="Times New Roman" w:cs="Times New Roman"/>
        </w:rPr>
        <w:t xml:space="preserve"> R&amp;D eligible respondents, </w:t>
      </w:r>
      <w:r w:rsidRPr="65DEBE58" w:rsidR="76E82B19">
        <w:rPr>
          <w:rFonts w:ascii="Times New Roman" w:eastAsia="Times New Roman" w:hAnsi="Times New Roman" w:cs="Times New Roman"/>
        </w:rPr>
        <w:t>i</w:t>
      </w:r>
      <w:r w:rsidRPr="65DEBE58" w:rsidR="4A179233">
        <w:rPr>
          <w:rFonts w:ascii="Times New Roman" w:eastAsia="Times New Roman" w:hAnsi="Times New Roman" w:cs="Times New Roman"/>
        </w:rPr>
        <w:t>tem nonresponses are imputed</w:t>
      </w:r>
      <w:r w:rsidRPr="65DEBE58" w:rsidR="1816E3A6">
        <w:rPr>
          <w:rFonts w:ascii="Times New Roman" w:eastAsia="Times New Roman" w:hAnsi="Times New Roman" w:cs="Times New Roman"/>
        </w:rPr>
        <w:t>, and imputation procedures may differ by subgroup to utilize all reliable data and methods</w:t>
      </w:r>
      <w:r w:rsidRPr="65DEBE58" w:rsidR="4A179233">
        <w:rPr>
          <w:rFonts w:ascii="Times New Roman" w:eastAsia="Times New Roman" w:hAnsi="Times New Roman" w:cs="Times New Roman"/>
        </w:rPr>
        <w:t>.</w:t>
      </w:r>
      <w:r w:rsidRPr="65DEBE58" w:rsidR="641C4B7E">
        <w:rPr>
          <w:rFonts w:ascii="Times New Roman" w:eastAsia="Times New Roman" w:hAnsi="Times New Roman" w:cs="Times New Roman"/>
        </w:rPr>
        <w:t xml:space="preserve"> </w:t>
      </w:r>
      <w:r w:rsidRPr="65DEBE58" w:rsidR="306569A6">
        <w:rPr>
          <w:rFonts w:ascii="Times New Roman" w:hAnsi="Times New Roman" w:cs="Times New Roman"/>
        </w:rPr>
        <w:t xml:space="preserve">For </w:t>
      </w:r>
      <w:r w:rsidRPr="65DEBE58" w:rsidR="6A8CEB6D">
        <w:rPr>
          <w:rFonts w:ascii="Times New Roman" w:hAnsi="Times New Roman" w:cs="Times New Roman"/>
        </w:rPr>
        <w:t xml:space="preserve">the </w:t>
      </w:r>
      <w:r w:rsidRPr="65DEBE58" w:rsidR="306569A6">
        <w:rPr>
          <w:rFonts w:ascii="Times New Roman" w:hAnsi="Times New Roman" w:cs="Times New Roman"/>
        </w:rPr>
        <w:t>BERD</w:t>
      </w:r>
      <w:r w:rsidRPr="65DEBE58" w:rsidR="6A8CEB6D">
        <w:rPr>
          <w:rFonts w:ascii="Times New Roman" w:hAnsi="Times New Roman" w:cs="Times New Roman"/>
        </w:rPr>
        <w:t xml:space="preserve"> </w:t>
      </w:r>
      <w:r w:rsidRPr="65DEBE58" w:rsidR="3AFBC62A">
        <w:rPr>
          <w:rFonts w:ascii="Times New Roman" w:eastAsia="Times New Roman" w:hAnsi="Times New Roman" w:cs="Times New Roman"/>
        </w:rPr>
        <w:t>subset</w:t>
      </w:r>
      <w:r w:rsidRPr="65DEBE58" w:rsidR="6A8CEB6D">
        <w:rPr>
          <w:rFonts w:ascii="Times New Roman" w:hAnsi="Times New Roman" w:cs="Times New Roman"/>
        </w:rPr>
        <w:t xml:space="preserve">, </w:t>
      </w:r>
      <w:r w:rsidRPr="65DEBE58" w:rsidR="33960369">
        <w:rPr>
          <w:rFonts w:ascii="Times New Roman" w:hAnsi="Times New Roman" w:cs="Times New Roman"/>
        </w:rPr>
        <w:t xml:space="preserve">missing items for </w:t>
      </w:r>
      <w:r w:rsidRPr="65DEBE58" w:rsidR="306569A6">
        <w:rPr>
          <w:rFonts w:ascii="Times New Roman" w:hAnsi="Times New Roman" w:cs="Times New Roman"/>
        </w:rPr>
        <w:t xml:space="preserve">account manager companies, large companies, and special cases, </w:t>
      </w:r>
      <w:r w:rsidRPr="65DEBE58" w:rsidR="7AD3CC7E">
        <w:rPr>
          <w:rFonts w:ascii="Times New Roman" w:hAnsi="Times New Roman" w:cs="Times New Roman"/>
        </w:rPr>
        <w:t xml:space="preserve">are imputed by </w:t>
      </w:r>
      <w:r w:rsidRPr="65DEBE58" w:rsidR="306569A6">
        <w:rPr>
          <w:rFonts w:ascii="Times New Roman" w:hAnsi="Times New Roman" w:cs="Times New Roman"/>
        </w:rPr>
        <w:t xml:space="preserve">analytical staff </w:t>
      </w:r>
      <w:r w:rsidR="00BE4455">
        <w:rPr>
          <w:rFonts w:ascii="Times New Roman" w:hAnsi="Times New Roman" w:cs="Times New Roman"/>
        </w:rPr>
        <w:t>u</w:t>
      </w:r>
      <w:r w:rsidRPr="65DEBE58" w:rsidR="306569A6">
        <w:rPr>
          <w:rFonts w:ascii="Times New Roman" w:hAnsi="Times New Roman" w:cs="Times New Roman"/>
        </w:rPr>
        <w:t>sing direct substitution of available company data or ad hoc methods. For most other cases, including cases where analysts were unable to provide a</w:t>
      </w:r>
      <w:r w:rsidR="00BE4455">
        <w:rPr>
          <w:rFonts w:ascii="Times New Roman" w:hAnsi="Times New Roman" w:cs="Times New Roman"/>
        </w:rPr>
        <w:t xml:space="preserve">n </w:t>
      </w:r>
      <w:r w:rsidRPr="65DEBE58" w:rsidR="306569A6">
        <w:rPr>
          <w:rFonts w:ascii="Times New Roman" w:hAnsi="Times New Roman" w:cs="Times New Roman"/>
        </w:rPr>
        <w:t>estimate, these data were imputed by programmed item imputation procedures. After the item imputation procedures were performed, data were balanced to ensure that detail items sum to their total, while attempting to preserve reported data and analyst imputes.</w:t>
      </w:r>
    </w:p>
    <w:p w:rsidR="00C91AB9" w:rsidP="004B0D45" w14:paraId="3085F580" w14:textId="50784E28">
      <w:pPr>
        <w:rPr>
          <w:rFonts w:ascii="Times New Roman" w:hAnsi="Times New Roman" w:cs="Times New Roman"/>
        </w:rPr>
      </w:pPr>
      <w:r w:rsidRPr="65DEBE58">
        <w:rPr>
          <w:rFonts w:ascii="Times New Roman" w:hAnsi="Times New Roman" w:cs="Times New Roman"/>
        </w:rPr>
        <w:t xml:space="preserve">For the NPRA </w:t>
      </w:r>
      <w:r w:rsidRPr="65DEBE58" w:rsidR="09237328">
        <w:rPr>
          <w:rFonts w:ascii="Times New Roman" w:hAnsi="Times New Roman" w:cs="Times New Roman"/>
        </w:rPr>
        <w:t>subset</w:t>
      </w:r>
      <w:r w:rsidRPr="65DEBE58">
        <w:rPr>
          <w:rFonts w:ascii="Times New Roman" w:hAnsi="Times New Roman" w:cs="Times New Roman"/>
        </w:rPr>
        <w:t>, if detailed R&amp;D data were not reported by a nonprofit (item nonresponse) and could not be inferred by survey analysts, it was imputed in the same ratio as reported by other nonprofits in the same sample stratum. These imputations are reflected in the reported imputation rates.</w:t>
      </w:r>
    </w:p>
    <w:p w:rsidR="00A2210E" w:rsidRPr="004B0D45" w:rsidP="004B0D45" w14:paraId="5A4F4BE2" w14:textId="77777777">
      <w:pPr>
        <w:rPr>
          <w:rFonts w:ascii="Times New Roman" w:hAnsi="Times New Roman" w:cs="Times New Roman"/>
        </w:rPr>
      </w:pPr>
    </w:p>
    <w:p w:rsidR="00471C08" w:rsidRPr="00B55AF7" w:rsidP="00B55AF7" w14:paraId="40BD751E" w14:textId="77777777">
      <w:pPr>
        <w:pStyle w:val="Heading2"/>
      </w:pPr>
      <w:bookmarkStart w:id="28" w:name="_Toc209172217"/>
      <w:r w:rsidRPr="00B55AF7">
        <w:t>Developing Estimates and Projections</w:t>
      </w:r>
      <w:bookmarkEnd w:id="28"/>
    </w:p>
    <w:p w:rsidR="00D93CFF" w:rsidRPr="0091674E" w:rsidP="00D93CFF" w14:paraId="3ABA584C" w14:textId="5D1FCB0F">
      <w:pPr>
        <w:rPr>
          <w:rFonts w:ascii="Times New Roman" w:hAnsi="Times New Roman" w:cs="Times New Roman"/>
        </w:rPr>
      </w:pPr>
      <w:r w:rsidRPr="004B0D45">
        <w:rPr>
          <w:rFonts w:ascii="Times New Roman" w:hAnsi="Times New Roman" w:cs="Times New Roman"/>
        </w:rPr>
        <w:t xml:space="preserve">For BERD </w:t>
      </w:r>
      <w:r w:rsidRPr="0091674E">
        <w:rPr>
          <w:rFonts w:ascii="Times New Roman" w:hAnsi="Times New Roman" w:cs="Times New Roman"/>
        </w:rPr>
        <w:t xml:space="preserve">each value that contributes to a given estimate is multiplied by both its sampling weight and its nonresponse adjustment factor (if applicable), and these weighted values are then summed to create the estimate. The sampling weight for a given company is calculated as the reciprocal of the company's probability of inclusion in the sample. </w:t>
      </w:r>
    </w:p>
    <w:p w:rsidR="00CE1A56" w:rsidP="004B0D45" w14:paraId="19C94108" w14:textId="55E206BD">
      <w:pPr>
        <w:rPr>
          <w:rFonts w:ascii="Times New Roman" w:hAnsi="Times New Roman" w:cs="Times New Roman"/>
        </w:rPr>
      </w:pPr>
      <w:r>
        <w:rPr>
          <w:rFonts w:ascii="Times New Roman" w:hAnsi="Times New Roman" w:cs="Times New Roman"/>
        </w:rPr>
        <w:t xml:space="preserve">Both </w:t>
      </w:r>
      <w:r w:rsidRPr="004B0D45">
        <w:rPr>
          <w:rFonts w:ascii="Times New Roman" w:hAnsi="Times New Roman" w:cs="Times New Roman"/>
        </w:rPr>
        <w:t xml:space="preserve">ABS </w:t>
      </w:r>
      <w:r>
        <w:rPr>
          <w:rFonts w:ascii="Times New Roman" w:hAnsi="Times New Roman" w:cs="Times New Roman"/>
        </w:rPr>
        <w:t xml:space="preserve">and NPRA </w:t>
      </w:r>
      <w:r w:rsidRPr="004B0D45">
        <w:rPr>
          <w:rFonts w:ascii="Times New Roman" w:hAnsi="Times New Roman" w:cs="Times New Roman"/>
        </w:rPr>
        <w:t xml:space="preserve">use the Horvitz-Thompson estimator to produce estimates. Each value that contributes to a given estimate was multiplied by its sampling weight, its nonresponse adjustment factor, and a noise factor. These weighted values are then summed to create the estimate. The sampling weight for a given </w:t>
      </w:r>
      <w:r>
        <w:rPr>
          <w:rFonts w:ascii="Times New Roman" w:hAnsi="Times New Roman" w:cs="Times New Roman"/>
        </w:rPr>
        <w:t>unit</w:t>
      </w:r>
      <w:r w:rsidRPr="004B0D45">
        <w:rPr>
          <w:rFonts w:ascii="Times New Roman" w:hAnsi="Times New Roman" w:cs="Times New Roman"/>
        </w:rPr>
        <w:t xml:space="preserve"> is calculated as the reciprocal of the </w:t>
      </w:r>
      <w:r>
        <w:rPr>
          <w:rFonts w:ascii="Times New Roman" w:hAnsi="Times New Roman" w:cs="Times New Roman"/>
        </w:rPr>
        <w:t>unit</w:t>
      </w:r>
      <w:r w:rsidRPr="004B0D45">
        <w:rPr>
          <w:rFonts w:ascii="Times New Roman" w:hAnsi="Times New Roman" w:cs="Times New Roman"/>
        </w:rPr>
        <w:t xml:space="preserve">'s probability of inclusion in the sample. </w:t>
      </w:r>
    </w:p>
    <w:p w:rsidR="000D5532" w:rsidRPr="004B0D45" w:rsidP="004B0D45" w14:paraId="39953B41" w14:textId="14969AFB">
      <w:pPr>
        <w:rPr>
          <w:rFonts w:ascii="Times New Roman" w:hAnsi="Times New Roman" w:cs="Times New Roman"/>
        </w:rPr>
      </w:pPr>
      <w:r>
        <w:rPr>
          <w:rFonts w:ascii="Times New Roman" w:hAnsi="Times New Roman" w:cs="Times New Roman"/>
        </w:rPr>
        <w:t>More details on weighting and estimation can be found in the methodology reports for each data collection.</w:t>
      </w:r>
      <w:r>
        <w:rPr>
          <w:rStyle w:val="EndnoteReference"/>
          <w:rFonts w:ascii="Times New Roman" w:hAnsi="Times New Roman" w:cs="Times New Roman"/>
        </w:rPr>
        <w:endnoteReference w:id="3"/>
      </w:r>
    </w:p>
    <w:p w:rsidR="00471C08" w:rsidRPr="0091674E" w:rsidP="00B55AF7" w14:paraId="4A71E860" w14:textId="70432FDF">
      <w:pPr>
        <w:pStyle w:val="Heading2"/>
      </w:pPr>
      <w:bookmarkStart w:id="29" w:name="_Toc209172218"/>
      <w:r w:rsidRPr="0091674E">
        <w:rPr>
          <w:rFonts w:eastAsiaTheme="minorEastAsia"/>
        </w:rPr>
        <w:t>Data Protection and Disclosure Avoidance for Dissemination</w:t>
      </w:r>
      <w:bookmarkEnd w:id="29"/>
    </w:p>
    <w:p w:rsidR="0091674E" w:rsidRPr="0091674E" w:rsidP="0091674E" w14:paraId="7AC58432" w14:textId="4379B1E9">
      <w:pPr>
        <w:rPr>
          <w:rFonts w:ascii="Times New Roman" w:hAnsi="Times New Roman" w:cs="Times New Roman"/>
        </w:rPr>
      </w:pPr>
      <w:r w:rsidRPr="0091674E">
        <w:rPr>
          <w:rFonts w:ascii="Times New Roman" w:hAnsi="Times New Roman" w:cs="Times New Roman"/>
        </w:rPr>
        <w:t xml:space="preserve">Disclosure avoidance is the process used to protect the confidentiality of the survey data provided by an individual or organization. ABS and NPRA </w:t>
      </w:r>
      <w:r w:rsidR="00FA3E4E">
        <w:rPr>
          <w:rFonts w:ascii="Times New Roman" w:hAnsi="Times New Roman" w:cs="Times New Roman"/>
        </w:rPr>
        <w:t xml:space="preserve">currently </w:t>
      </w:r>
      <w:r w:rsidRPr="0091674E">
        <w:rPr>
          <w:rFonts w:ascii="Times New Roman" w:hAnsi="Times New Roman" w:cs="Times New Roman"/>
        </w:rPr>
        <w:t>use noise infusion as the primary method of disclosure avoidance. Noise infusion perturbs data values prior to tabulation by applying a random noise multiplier to the data.  The noise factor is drawn from a distribution with an expected value of 1 so that noise infusion is considered unbiased.</w:t>
      </w:r>
    </w:p>
    <w:p w:rsidR="0091674E" w:rsidRPr="004B0D45" w:rsidP="004B0D45" w14:paraId="7939294C" w14:textId="77777777">
      <w:pPr>
        <w:rPr>
          <w:rFonts w:ascii="Times New Roman" w:hAnsi="Times New Roman" w:cs="Times New Roman"/>
        </w:rPr>
      </w:pPr>
      <w:r w:rsidRPr="004B0D45">
        <w:rPr>
          <w:rFonts w:ascii="Times New Roman" w:hAnsi="Times New Roman" w:cs="Times New Roman"/>
        </w:rPr>
        <w:t xml:space="preserve">BERD uses cell suppression to avoid disclosing information about a particular company. Cell suppression is a disclosure avoidance technique that protects the confidentiality of individual survey units by withholding cell values from release and replacing the cell value with a symbol, usually a “D”. If the suppressed cell value were known, it would allow one to estimate an </w:t>
      </w:r>
      <w:r w:rsidRPr="004B0D45">
        <w:rPr>
          <w:rFonts w:ascii="Times New Roman" w:hAnsi="Times New Roman" w:cs="Times New Roman"/>
        </w:rPr>
        <w:t>individual survey unit’s value too closely. The cells that must be protected are called primary suppressions.</w:t>
      </w:r>
    </w:p>
    <w:p w:rsidR="0091674E" w:rsidRPr="004B0D45" w:rsidP="004B0D45" w14:paraId="20F23508" w14:textId="77777777">
      <w:pPr>
        <w:rPr>
          <w:rFonts w:ascii="Times New Roman" w:hAnsi="Times New Roman" w:cs="Times New Roman"/>
        </w:rPr>
      </w:pPr>
      <w:r w:rsidRPr="004B0D45">
        <w:rPr>
          <w:rFonts w:ascii="Times New Roman" w:hAnsi="Times New Roman" w:cs="Times New Roman"/>
        </w:rPr>
        <w:t>To make sure the cell values of the primary suppressions cannot be closely estimated by using other published cell values, additional cells may also be suppressed. These additional suppressed cells are called complementary suppressions.</w:t>
      </w:r>
    </w:p>
    <w:p w:rsidR="0091674E" w:rsidRPr="004B0D45" w:rsidP="004B0D45" w14:paraId="06E94775" w14:textId="77777777">
      <w:pPr>
        <w:rPr>
          <w:rFonts w:ascii="Times New Roman" w:hAnsi="Times New Roman" w:cs="Times New Roman"/>
        </w:rPr>
      </w:pPr>
      <w:r w:rsidRPr="004B0D45">
        <w:rPr>
          <w:rFonts w:ascii="Times New Roman" w:hAnsi="Times New Roman" w:cs="Times New Roman"/>
        </w:rPr>
        <w:t>The process of suppression does not usually change the higher-level totals. Values for cells that are not suppressed remain unchanged. Before the Census Bureau releases data, computer programs and analysts ensure primary and complementary suppressions have been correctly applied.</w:t>
      </w:r>
    </w:p>
    <w:p w:rsidR="000C55F5" w:rsidRPr="0091674E" w14:paraId="022B8200"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1003" w:rsidP="0085716B" w14:paraId="3C23E86B" w14:textId="77777777">
      <w:pPr>
        <w:spacing w:after="0" w:line="240" w:lineRule="auto"/>
      </w:pPr>
      <w:r>
        <w:separator/>
      </w:r>
    </w:p>
  </w:endnote>
  <w:endnote w:type="continuationSeparator" w:id="1">
    <w:p w:rsidR="004E1003" w:rsidP="0085716B" w14:paraId="12016A67" w14:textId="77777777">
      <w:pPr>
        <w:spacing w:after="0" w:line="240" w:lineRule="auto"/>
      </w:pPr>
      <w:r>
        <w:continuationSeparator/>
      </w:r>
    </w:p>
  </w:endnote>
  <w:endnote w:id="2">
    <w:p w:rsidR="00A24E00" w14:paraId="1E294170" w14:textId="0990B078">
      <w:pPr>
        <w:pStyle w:val="EndnoteText"/>
      </w:pPr>
      <w:r>
        <w:rPr>
          <w:rStyle w:val="EndnoteReference"/>
        </w:rPr>
        <w:endnoteRef/>
      </w:r>
      <w:r>
        <w:t xml:space="preserve"> </w:t>
      </w:r>
      <w:r>
        <w:rPr>
          <w:rFonts w:ascii="Times New Roman" w:hAnsi="Times New Roman" w:cs="Times New Roman"/>
        </w:rPr>
        <w:t>Since 2022, BERD respondents have also received the ABS questionnaire.</w:t>
      </w:r>
    </w:p>
  </w:endnote>
  <w:endnote w:id="3">
    <w:p w:rsidR="00FA3E4E" w14:paraId="70C44EA5" w14:textId="0C3D15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E72BB"/>
    <w:multiLevelType w:val="hybridMultilevel"/>
    <w:tmpl w:val="5CB29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3293C"/>
    <w:multiLevelType w:val="hybridMultilevel"/>
    <w:tmpl w:val="1C7639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45619E9"/>
    <w:multiLevelType w:val="multilevel"/>
    <w:tmpl w:val="72B6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72BDA"/>
    <w:multiLevelType w:val="hybridMultilevel"/>
    <w:tmpl w:val="55424338"/>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922785"/>
    <w:multiLevelType w:val="hybridMultilevel"/>
    <w:tmpl w:val="E96ED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364871"/>
    <w:multiLevelType w:val="hybridMultilevel"/>
    <w:tmpl w:val="9DD69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091A98"/>
    <w:multiLevelType w:val="multilevel"/>
    <w:tmpl w:val="D9DC6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3A33FC"/>
    <w:multiLevelType w:val="multilevel"/>
    <w:tmpl w:val="05F6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866D8"/>
    <w:multiLevelType w:val="hybridMultilevel"/>
    <w:tmpl w:val="67767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7D2419"/>
    <w:multiLevelType w:val="hybridMultilevel"/>
    <w:tmpl w:val="04628E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F250EE"/>
    <w:multiLevelType w:val="hybridMultilevel"/>
    <w:tmpl w:val="0096B9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A011672"/>
    <w:multiLevelType w:val="multilevel"/>
    <w:tmpl w:val="AF9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3731D8"/>
    <w:multiLevelType w:val="hybridMultilevel"/>
    <w:tmpl w:val="CD560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875914"/>
    <w:multiLevelType w:val="hybridMultilevel"/>
    <w:tmpl w:val="53344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8C390B"/>
    <w:multiLevelType w:val="hybridMultilevel"/>
    <w:tmpl w:val="084A65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E545D8"/>
    <w:multiLevelType w:val="hybridMultilevel"/>
    <w:tmpl w:val="64EE7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776C4E"/>
    <w:multiLevelType w:val="hybridMultilevel"/>
    <w:tmpl w:val="63A87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F3773F"/>
    <w:multiLevelType w:val="hybridMultilevel"/>
    <w:tmpl w:val="AFDE4626"/>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18">
    <w:nsid w:val="44EC467C"/>
    <w:multiLevelType w:val="hybridMultilevel"/>
    <w:tmpl w:val="298A1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CD0E8B"/>
    <w:multiLevelType w:val="hybridMultilevel"/>
    <w:tmpl w:val="37B45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B96948"/>
    <w:multiLevelType w:val="multilevel"/>
    <w:tmpl w:val="5F56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4974D0"/>
    <w:multiLevelType w:val="hybridMultilevel"/>
    <w:tmpl w:val="4BA44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8B268F"/>
    <w:multiLevelType w:val="hybridMultilevel"/>
    <w:tmpl w:val="392E0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D342AC"/>
    <w:multiLevelType w:val="hybridMultilevel"/>
    <w:tmpl w:val="2344366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9DB2348"/>
    <w:multiLevelType w:val="hybridMultilevel"/>
    <w:tmpl w:val="8EB8D1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79E93CE4"/>
    <w:multiLevelType w:val="multilevel"/>
    <w:tmpl w:val="60366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A8920D1"/>
    <w:multiLevelType w:val="hybridMultilevel"/>
    <w:tmpl w:val="5E88E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395848"/>
    <w:multiLevelType w:val="hybridMultilevel"/>
    <w:tmpl w:val="1180AF62"/>
    <w:lvl w:ilvl="0">
      <w:start w:val="1"/>
      <w:numFmt w:val="bullet"/>
      <w:pStyle w:val="WPBulletedLis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FEF3999"/>
    <w:multiLevelType w:val="hybridMultilevel"/>
    <w:tmpl w:val="C5DA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9411213">
    <w:abstractNumId w:val="21"/>
  </w:num>
  <w:num w:numId="2" w16cid:durableId="1205142022">
    <w:abstractNumId w:val="18"/>
  </w:num>
  <w:num w:numId="3" w16cid:durableId="1817448872">
    <w:abstractNumId w:val="26"/>
  </w:num>
  <w:num w:numId="4" w16cid:durableId="1396588309">
    <w:abstractNumId w:val="17"/>
  </w:num>
  <w:num w:numId="5" w16cid:durableId="2138447910">
    <w:abstractNumId w:val="7"/>
  </w:num>
  <w:num w:numId="6" w16cid:durableId="278991294">
    <w:abstractNumId w:val="19"/>
  </w:num>
  <w:num w:numId="7" w16cid:durableId="1848977631">
    <w:abstractNumId w:val="12"/>
  </w:num>
  <w:num w:numId="8" w16cid:durableId="1960333028">
    <w:abstractNumId w:val="27"/>
  </w:num>
  <w:num w:numId="9" w16cid:durableId="1555844981">
    <w:abstractNumId w:val="28"/>
  </w:num>
  <w:num w:numId="10" w16cid:durableId="989212148">
    <w:abstractNumId w:val="25"/>
  </w:num>
  <w:num w:numId="11" w16cid:durableId="726729436">
    <w:abstractNumId w:val="6"/>
  </w:num>
  <w:num w:numId="12" w16cid:durableId="1043597250">
    <w:abstractNumId w:val="10"/>
  </w:num>
  <w:num w:numId="13" w16cid:durableId="1912882471">
    <w:abstractNumId w:val="22"/>
  </w:num>
  <w:num w:numId="14" w16cid:durableId="592858930">
    <w:abstractNumId w:val="3"/>
  </w:num>
  <w:num w:numId="15" w16cid:durableId="750392885">
    <w:abstractNumId w:val="13"/>
  </w:num>
  <w:num w:numId="16" w16cid:durableId="1474324284">
    <w:abstractNumId w:val="1"/>
  </w:num>
  <w:num w:numId="17" w16cid:durableId="1131751619">
    <w:abstractNumId w:val="16"/>
  </w:num>
  <w:num w:numId="18" w16cid:durableId="466245770">
    <w:abstractNumId w:val="23"/>
  </w:num>
  <w:num w:numId="19" w16cid:durableId="50155921">
    <w:abstractNumId w:val="4"/>
  </w:num>
  <w:num w:numId="20" w16cid:durableId="587806808">
    <w:abstractNumId w:val="24"/>
  </w:num>
  <w:num w:numId="21" w16cid:durableId="225724544">
    <w:abstractNumId w:val="8"/>
  </w:num>
  <w:num w:numId="22" w16cid:durableId="9961712">
    <w:abstractNumId w:val="9"/>
  </w:num>
  <w:num w:numId="23" w16cid:durableId="843593165">
    <w:abstractNumId w:val="2"/>
  </w:num>
  <w:num w:numId="24" w16cid:durableId="1140155289">
    <w:abstractNumId w:val="11"/>
  </w:num>
  <w:num w:numId="25" w16cid:durableId="1456633947">
    <w:abstractNumId w:val="5"/>
  </w:num>
  <w:num w:numId="26" w16cid:durableId="140974848">
    <w:abstractNumId w:val="0"/>
  </w:num>
  <w:num w:numId="27" w16cid:durableId="9331692">
    <w:abstractNumId w:val="15"/>
  </w:num>
  <w:num w:numId="28" w16cid:durableId="714038747">
    <w:abstractNumId w:val="20"/>
  </w:num>
  <w:num w:numId="29" w16cid:durableId="499545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EE"/>
    <w:rsid w:val="00013E18"/>
    <w:rsid w:val="00030A64"/>
    <w:rsid w:val="0003273A"/>
    <w:rsid w:val="0003784A"/>
    <w:rsid w:val="000467C7"/>
    <w:rsid w:val="0005689D"/>
    <w:rsid w:val="000648CB"/>
    <w:rsid w:val="00066C9D"/>
    <w:rsid w:val="00070390"/>
    <w:rsid w:val="00076765"/>
    <w:rsid w:val="00077177"/>
    <w:rsid w:val="000817A9"/>
    <w:rsid w:val="000832AE"/>
    <w:rsid w:val="0008596C"/>
    <w:rsid w:val="000900EE"/>
    <w:rsid w:val="000A33EE"/>
    <w:rsid w:val="000C55F5"/>
    <w:rsid w:val="000D5532"/>
    <w:rsid w:val="000E04B3"/>
    <w:rsid w:val="000E4EA1"/>
    <w:rsid w:val="00112AED"/>
    <w:rsid w:val="00114F68"/>
    <w:rsid w:val="00166F27"/>
    <w:rsid w:val="00175797"/>
    <w:rsid w:val="0017589A"/>
    <w:rsid w:val="00177D91"/>
    <w:rsid w:val="0019436C"/>
    <w:rsid w:val="0019652E"/>
    <w:rsid w:val="00197D9E"/>
    <w:rsid w:val="001A6CB0"/>
    <w:rsid w:val="001B1605"/>
    <w:rsid w:val="001C13EE"/>
    <w:rsid w:val="001F285A"/>
    <w:rsid w:val="001F5275"/>
    <w:rsid w:val="001F54FA"/>
    <w:rsid w:val="00210E61"/>
    <w:rsid w:val="00214943"/>
    <w:rsid w:val="00215615"/>
    <w:rsid w:val="002321C5"/>
    <w:rsid w:val="00266D52"/>
    <w:rsid w:val="00276D3F"/>
    <w:rsid w:val="002853E9"/>
    <w:rsid w:val="00290485"/>
    <w:rsid w:val="00291D09"/>
    <w:rsid w:val="00294625"/>
    <w:rsid w:val="002A1041"/>
    <w:rsid w:val="002B7759"/>
    <w:rsid w:val="002C3F10"/>
    <w:rsid w:val="002C430A"/>
    <w:rsid w:val="002D68A8"/>
    <w:rsid w:val="002E7F7C"/>
    <w:rsid w:val="002F256E"/>
    <w:rsid w:val="002F4B9C"/>
    <w:rsid w:val="00303660"/>
    <w:rsid w:val="00303E98"/>
    <w:rsid w:val="00311D4C"/>
    <w:rsid w:val="003147CC"/>
    <w:rsid w:val="00320D4E"/>
    <w:rsid w:val="00341883"/>
    <w:rsid w:val="0035538B"/>
    <w:rsid w:val="003653DF"/>
    <w:rsid w:val="00366831"/>
    <w:rsid w:val="00370DCB"/>
    <w:rsid w:val="003820FD"/>
    <w:rsid w:val="003853E5"/>
    <w:rsid w:val="003931A8"/>
    <w:rsid w:val="00395643"/>
    <w:rsid w:val="003B1316"/>
    <w:rsid w:val="003B5259"/>
    <w:rsid w:val="003D6458"/>
    <w:rsid w:val="003E6EF6"/>
    <w:rsid w:val="003F27C7"/>
    <w:rsid w:val="003F6AB0"/>
    <w:rsid w:val="004109A0"/>
    <w:rsid w:val="004110D5"/>
    <w:rsid w:val="00416A69"/>
    <w:rsid w:val="004273C5"/>
    <w:rsid w:val="004317E5"/>
    <w:rsid w:val="0045664F"/>
    <w:rsid w:val="00457258"/>
    <w:rsid w:val="00471C08"/>
    <w:rsid w:val="00472AA5"/>
    <w:rsid w:val="004748B7"/>
    <w:rsid w:val="0049005C"/>
    <w:rsid w:val="004949C7"/>
    <w:rsid w:val="00496BB5"/>
    <w:rsid w:val="00497701"/>
    <w:rsid w:val="004A279A"/>
    <w:rsid w:val="004B0D45"/>
    <w:rsid w:val="004B726A"/>
    <w:rsid w:val="004C326A"/>
    <w:rsid w:val="004D0E65"/>
    <w:rsid w:val="004D32D5"/>
    <w:rsid w:val="004D665C"/>
    <w:rsid w:val="004E1003"/>
    <w:rsid w:val="004E3D9D"/>
    <w:rsid w:val="00507871"/>
    <w:rsid w:val="0052750E"/>
    <w:rsid w:val="00537422"/>
    <w:rsid w:val="00545606"/>
    <w:rsid w:val="00550068"/>
    <w:rsid w:val="005513FB"/>
    <w:rsid w:val="00552EE0"/>
    <w:rsid w:val="00560B36"/>
    <w:rsid w:val="00560F88"/>
    <w:rsid w:val="005653B4"/>
    <w:rsid w:val="00565C04"/>
    <w:rsid w:val="00580840"/>
    <w:rsid w:val="00587E5B"/>
    <w:rsid w:val="00594A54"/>
    <w:rsid w:val="005B37E0"/>
    <w:rsid w:val="005C0F5B"/>
    <w:rsid w:val="005C13F4"/>
    <w:rsid w:val="005D232E"/>
    <w:rsid w:val="005E5778"/>
    <w:rsid w:val="005F286F"/>
    <w:rsid w:val="00621545"/>
    <w:rsid w:val="00624608"/>
    <w:rsid w:val="00643CC9"/>
    <w:rsid w:val="006444EC"/>
    <w:rsid w:val="00645AEA"/>
    <w:rsid w:val="0065539F"/>
    <w:rsid w:val="00665FAF"/>
    <w:rsid w:val="00671C71"/>
    <w:rsid w:val="006849F4"/>
    <w:rsid w:val="00691EAC"/>
    <w:rsid w:val="00696D44"/>
    <w:rsid w:val="006A3E79"/>
    <w:rsid w:val="006A435C"/>
    <w:rsid w:val="006A6258"/>
    <w:rsid w:val="006B314A"/>
    <w:rsid w:val="006B5615"/>
    <w:rsid w:val="006C1745"/>
    <w:rsid w:val="006D07E2"/>
    <w:rsid w:val="006D6C1C"/>
    <w:rsid w:val="00702696"/>
    <w:rsid w:val="007044AB"/>
    <w:rsid w:val="00716CE2"/>
    <w:rsid w:val="00722F6C"/>
    <w:rsid w:val="00723C57"/>
    <w:rsid w:val="00730A85"/>
    <w:rsid w:val="0073160A"/>
    <w:rsid w:val="00731840"/>
    <w:rsid w:val="00735F0E"/>
    <w:rsid w:val="00736A20"/>
    <w:rsid w:val="0075727C"/>
    <w:rsid w:val="007633B7"/>
    <w:rsid w:val="007655A1"/>
    <w:rsid w:val="00766719"/>
    <w:rsid w:val="00777350"/>
    <w:rsid w:val="0079008E"/>
    <w:rsid w:val="007948DC"/>
    <w:rsid w:val="007B2462"/>
    <w:rsid w:val="007B2D68"/>
    <w:rsid w:val="007C3E12"/>
    <w:rsid w:val="007E3FE2"/>
    <w:rsid w:val="007E6980"/>
    <w:rsid w:val="007F1213"/>
    <w:rsid w:val="007F30BB"/>
    <w:rsid w:val="00805B35"/>
    <w:rsid w:val="008072AB"/>
    <w:rsid w:val="00840A67"/>
    <w:rsid w:val="00841080"/>
    <w:rsid w:val="0085161E"/>
    <w:rsid w:val="00855450"/>
    <w:rsid w:val="0085716B"/>
    <w:rsid w:val="008957C2"/>
    <w:rsid w:val="00897D7F"/>
    <w:rsid w:val="008C0748"/>
    <w:rsid w:val="008C49CB"/>
    <w:rsid w:val="008F50A8"/>
    <w:rsid w:val="00902341"/>
    <w:rsid w:val="00906C6A"/>
    <w:rsid w:val="0091674E"/>
    <w:rsid w:val="009470A6"/>
    <w:rsid w:val="0097108F"/>
    <w:rsid w:val="00971FC3"/>
    <w:rsid w:val="009744D0"/>
    <w:rsid w:val="00990BDE"/>
    <w:rsid w:val="00991A12"/>
    <w:rsid w:val="00996A53"/>
    <w:rsid w:val="009A2074"/>
    <w:rsid w:val="009A3D9E"/>
    <w:rsid w:val="009A48B0"/>
    <w:rsid w:val="009A673D"/>
    <w:rsid w:val="009C4B9B"/>
    <w:rsid w:val="009C76B9"/>
    <w:rsid w:val="009D6D2C"/>
    <w:rsid w:val="009E64D5"/>
    <w:rsid w:val="00A01880"/>
    <w:rsid w:val="00A03F0D"/>
    <w:rsid w:val="00A17548"/>
    <w:rsid w:val="00A21054"/>
    <w:rsid w:val="00A2207F"/>
    <w:rsid w:val="00A2210E"/>
    <w:rsid w:val="00A24E00"/>
    <w:rsid w:val="00A32FF8"/>
    <w:rsid w:val="00A344B0"/>
    <w:rsid w:val="00A35916"/>
    <w:rsid w:val="00A465B9"/>
    <w:rsid w:val="00A57545"/>
    <w:rsid w:val="00A63436"/>
    <w:rsid w:val="00A707E0"/>
    <w:rsid w:val="00A839FE"/>
    <w:rsid w:val="00A93A5F"/>
    <w:rsid w:val="00A95539"/>
    <w:rsid w:val="00AC033B"/>
    <w:rsid w:val="00AC7409"/>
    <w:rsid w:val="00AD1B3A"/>
    <w:rsid w:val="00AF261D"/>
    <w:rsid w:val="00B15F71"/>
    <w:rsid w:val="00B22B87"/>
    <w:rsid w:val="00B472B5"/>
    <w:rsid w:val="00B55AF7"/>
    <w:rsid w:val="00B831A2"/>
    <w:rsid w:val="00BB525C"/>
    <w:rsid w:val="00BB603E"/>
    <w:rsid w:val="00BC27E7"/>
    <w:rsid w:val="00BC3835"/>
    <w:rsid w:val="00BE0C06"/>
    <w:rsid w:val="00BE2D54"/>
    <w:rsid w:val="00BE4455"/>
    <w:rsid w:val="00BF004C"/>
    <w:rsid w:val="00BF03C3"/>
    <w:rsid w:val="00BF1315"/>
    <w:rsid w:val="00C04C44"/>
    <w:rsid w:val="00C207D2"/>
    <w:rsid w:val="00C27B7E"/>
    <w:rsid w:val="00C50AE3"/>
    <w:rsid w:val="00C73223"/>
    <w:rsid w:val="00C8221A"/>
    <w:rsid w:val="00C84215"/>
    <w:rsid w:val="00C85682"/>
    <w:rsid w:val="00C9044D"/>
    <w:rsid w:val="00C91AB9"/>
    <w:rsid w:val="00C91C56"/>
    <w:rsid w:val="00C91D02"/>
    <w:rsid w:val="00CB7A03"/>
    <w:rsid w:val="00CC6429"/>
    <w:rsid w:val="00CD708B"/>
    <w:rsid w:val="00CE1A56"/>
    <w:rsid w:val="00CF0506"/>
    <w:rsid w:val="00CF5675"/>
    <w:rsid w:val="00D10809"/>
    <w:rsid w:val="00D14E86"/>
    <w:rsid w:val="00D33356"/>
    <w:rsid w:val="00D33F5D"/>
    <w:rsid w:val="00D34CFC"/>
    <w:rsid w:val="00D568A0"/>
    <w:rsid w:val="00D70B01"/>
    <w:rsid w:val="00D81C62"/>
    <w:rsid w:val="00D9024F"/>
    <w:rsid w:val="00D93CFF"/>
    <w:rsid w:val="00DA0469"/>
    <w:rsid w:val="00DE29A8"/>
    <w:rsid w:val="00DE61D1"/>
    <w:rsid w:val="00DF183B"/>
    <w:rsid w:val="00E05595"/>
    <w:rsid w:val="00E157D2"/>
    <w:rsid w:val="00E17F64"/>
    <w:rsid w:val="00E20197"/>
    <w:rsid w:val="00E223BB"/>
    <w:rsid w:val="00E35505"/>
    <w:rsid w:val="00E42FCE"/>
    <w:rsid w:val="00E53436"/>
    <w:rsid w:val="00E82FCE"/>
    <w:rsid w:val="00E87702"/>
    <w:rsid w:val="00E91F10"/>
    <w:rsid w:val="00EA2219"/>
    <w:rsid w:val="00EF1A0A"/>
    <w:rsid w:val="00F214C8"/>
    <w:rsid w:val="00F65188"/>
    <w:rsid w:val="00F71295"/>
    <w:rsid w:val="00F8205E"/>
    <w:rsid w:val="00FA3E4E"/>
    <w:rsid w:val="00FD750A"/>
    <w:rsid w:val="00FD7C18"/>
    <w:rsid w:val="00FF3789"/>
    <w:rsid w:val="00FF6C83"/>
    <w:rsid w:val="01517E0F"/>
    <w:rsid w:val="017911E2"/>
    <w:rsid w:val="017A2AE6"/>
    <w:rsid w:val="022AA393"/>
    <w:rsid w:val="035B4346"/>
    <w:rsid w:val="03C2E7D1"/>
    <w:rsid w:val="03E2AC7D"/>
    <w:rsid w:val="04DD5596"/>
    <w:rsid w:val="0500B932"/>
    <w:rsid w:val="053B3299"/>
    <w:rsid w:val="05971C21"/>
    <w:rsid w:val="069FEA76"/>
    <w:rsid w:val="07387ECD"/>
    <w:rsid w:val="08A7762E"/>
    <w:rsid w:val="0918D77D"/>
    <w:rsid w:val="09237328"/>
    <w:rsid w:val="098ADC71"/>
    <w:rsid w:val="09E4C7AD"/>
    <w:rsid w:val="0AAFF0D4"/>
    <w:rsid w:val="0BE5CFEA"/>
    <w:rsid w:val="0C012D39"/>
    <w:rsid w:val="0C3C040F"/>
    <w:rsid w:val="0CC6DDB2"/>
    <w:rsid w:val="0D37E2DC"/>
    <w:rsid w:val="0DFB4692"/>
    <w:rsid w:val="0F9C8C31"/>
    <w:rsid w:val="102ACFCC"/>
    <w:rsid w:val="10EEB1A9"/>
    <w:rsid w:val="11733912"/>
    <w:rsid w:val="117D077C"/>
    <w:rsid w:val="11AEC5F9"/>
    <w:rsid w:val="125AB9CD"/>
    <w:rsid w:val="143E8438"/>
    <w:rsid w:val="144FF27B"/>
    <w:rsid w:val="150FB78A"/>
    <w:rsid w:val="1540C0DB"/>
    <w:rsid w:val="15E53995"/>
    <w:rsid w:val="17CF7E77"/>
    <w:rsid w:val="18041F3B"/>
    <w:rsid w:val="1816E3A6"/>
    <w:rsid w:val="1A966CF0"/>
    <w:rsid w:val="1C725286"/>
    <w:rsid w:val="1CCEBF44"/>
    <w:rsid w:val="1D69BC01"/>
    <w:rsid w:val="1DCE3C9E"/>
    <w:rsid w:val="1E498DA9"/>
    <w:rsid w:val="1E533F44"/>
    <w:rsid w:val="1F7B43EA"/>
    <w:rsid w:val="1FC9AE70"/>
    <w:rsid w:val="20C15D78"/>
    <w:rsid w:val="219A53EB"/>
    <w:rsid w:val="21B3357B"/>
    <w:rsid w:val="24C01E94"/>
    <w:rsid w:val="24D19882"/>
    <w:rsid w:val="24ECEFD4"/>
    <w:rsid w:val="259E35F4"/>
    <w:rsid w:val="25DFC932"/>
    <w:rsid w:val="260D8305"/>
    <w:rsid w:val="266BFEAA"/>
    <w:rsid w:val="26FB0B04"/>
    <w:rsid w:val="27C80753"/>
    <w:rsid w:val="27DC86EE"/>
    <w:rsid w:val="2A7CA1D4"/>
    <w:rsid w:val="2B678C52"/>
    <w:rsid w:val="2BECD64E"/>
    <w:rsid w:val="2CD2034F"/>
    <w:rsid w:val="2D042071"/>
    <w:rsid w:val="2D6B4873"/>
    <w:rsid w:val="2D9FED9C"/>
    <w:rsid w:val="2E69BAAB"/>
    <w:rsid w:val="2F71F57B"/>
    <w:rsid w:val="302CB183"/>
    <w:rsid w:val="306569A6"/>
    <w:rsid w:val="30EB6E69"/>
    <w:rsid w:val="33960369"/>
    <w:rsid w:val="33CF055A"/>
    <w:rsid w:val="35D3C44B"/>
    <w:rsid w:val="36877486"/>
    <w:rsid w:val="36B748BE"/>
    <w:rsid w:val="3812CC20"/>
    <w:rsid w:val="38E242A0"/>
    <w:rsid w:val="394D2340"/>
    <w:rsid w:val="395B3E13"/>
    <w:rsid w:val="3AFBC62A"/>
    <w:rsid w:val="3C4002F7"/>
    <w:rsid w:val="3CA8F4EA"/>
    <w:rsid w:val="3CE91697"/>
    <w:rsid w:val="3FE7DBBA"/>
    <w:rsid w:val="40A9270E"/>
    <w:rsid w:val="40DC963B"/>
    <w:rsid w:val="4121C2E3"/>
    <w:rsid w:val="413FFAC9"/>
    <w:rsid w:val="415D79B0"/>
    <w:rsid w:val="46F0D058"/>
    <w:rsid w:val="48203DE2"/>
    <w:rsid w:val="4A179233"/>
    <w:rsid w:val="4B4750CE"/>
    <w:rsid w:val="4C151DCE"/>
    <w:rsid w:val="4D061FCD"/>
    <w:rsid w:val="4D9A3869"/>
    <w:rsid w:val="4E984760"/>
    <w:rsid w:val="4EFD4AB3"/>
    <w:rsid w:val="4F8F7E20"/>
    <w:rsid w:val="50843FEF"/>
    <w:rsid w:val="50E45C19"/>
    <w:rsid w:val="510A28CB"/>
    <w:rsid w:val="520ED732"/>
    <w:rsid w:val="523B0B44"/>
    <w:rsid w:val="531323DB"/>
    <w:rsid w:val="5556BAFA"/>
    <w:rsid w:val="5596C066"/>
    <w:rsid w:val="57406AF8"/>
    <w:rsid w:val="584ED434"/>
    <w:rsid w:val="58E4A950"/>
    <w:rsid w:val="5A730080"/>
    <w:rsid w:val="5B0264A5"/>
    <w:rsid w:val="5B64D2B8"/>
    <w:rsid w:val="5B6EDBBD"/>
    <w:rsid w:val="5C2381FF"/>
    <w:rsid w:val="5C277C8E"/>
    <w:rsid w:val="5C9448C8"/>
    <w:rsid w:val="5D7F4E50"/>
    <w:rsid w:val="5D80F970"/>
    <w:rsid w:val="5DA50B07"/>
    <w:rsid w:val="5DBB3568"/>
    <w:rsid w:val="5FB7BCE7"/>
    <w:rsid w:val="6080037F"/>
    <w:rsid w:val="60A033E1"/>
    <w:rsid w:val="641C4B7E"/>
    <w:rsid w:val="64276794"/>
    <w:rsid w:val="6549F72B"/>
    <w:rsid w:val="65B75BFA"/>
    <w:rsid w:val="65DEBE58"/>
    <w:rsid w:val="672305D8"/>
    <w:rsid w:val="6A277223"/>
    <w:rsid w:val="6A8CEB6D"/>
    <w:rsid w:val="6AAE72F0"/>
    <w:rsid w:val="6D2D72AD"/>
    <w:rsid w:val="6D733551"/>
    <w:rsid w:val="6E8E5E6A"/>
    <w:rsid w:val="6F13A75A"/>
    <w:rsid w:val="6F9B1400"/>
    <w:rsid w:val="70883B5B"/>
    <w:rsid w:val="70D15B04"/>
    <w:rsid w:val="7144D1C8"/>
    <w:rsid w:val="71736CC6"/>
    <w:rsid w:val="73627501"/>
    <w:rsid w:val="73F9B3F3"/>
    <w:rsid w:val="74E68B03"/>
    <w:rsid w:val="76E82B19"/>
    <w:rsid w:val="7736163C"/>
    <w:rsid w:val="777B72C3"/>
    <w:rsid w:val="78161039"/>
    <w:rsid w:val="7840332F"/>
    <w:rsid w:val="7999E716"/>
    <w:rsid w:val="7AD3CC7E"/>
    <w:rsid w:val="7B4A1C0B"/>
    <w:rsid w:val="7BC9A464"/>
    <w:rsid w:val="7D22DD0A"/>
    <w:rsid w:val="7D2E124C"/>
    <w:rsid w:val="7DD2E8A9"/>
    <w:rsid w:val="7F3E9070"/>
    <w:rsid w:val="7FA39D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552F97"/>
  <w15:chartTrackingRefBased/>
  <w15:docId w15:val="{BC05D520-4385-EA42-9270-FF4481B7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1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1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1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1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1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1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1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3EE"/>
    <w:rPr>
      <w:rFonts w:eastAsiaTheme="majorEastAsia" w:cstheme="majorBidi"/>
      <w:color w:val="272727" w:themeColor="text1" w:themeTint="D8"/>
    </w:rPr>
  </w:style>
  <w:style w:type="paragraph" w:styleId="Title">
    <w:name w:val="Title"/>
    <w:basedOn w:val="Normal"/>
    <w:next w:val="Normal"/>
    <w:link w:val="TitleChar"/>
    <w:uiPriority w:val="10"/>
    <w:qFormat/>
    <w:rsid w:val="001C1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3EE"/>
    <w:pPr>
      <w:spacing w:before="160"/>
      <w:jc w:val="center"/>
    </w:pPr>
    <w:rPr>
      <w:i/>
      <w:iCs/>
      <w:color w:val="404040" w:themeColor="text1" w:themeTint="BF"/>
    </w:rPr>
  </w:style>
  <w:style w:type="character" w:customStyle="1" w:styleId="QuoteChar">
    <w:name w:val="Quote Char"/>
    <w:basedOn w:val="DefaultParagraphFont"/>
    <w:link w:val="Quote"/>
    <w:uiPriority w:val="29"/>
    <w:rsid w:val="001C13EE"/>
    <w:rPr>
      <w:i/>
      <w:iCs/>
      <w:color w:val="404040" w:themeColor="text1" w:themeTint="BF"/>
    </w:rPr>
  </w:style>
  <w:style w:type="paragraph" w:styleId="ListParagraph">
    <w:name w:val="List Paragraph"/>
    <w:basedOn w:val="Normal"/>
    <w:uiPriority w:val="34"/>
    <w:qFormat/>
    <w:rsid w:val="001C13EE"/>
    <w:pPr>
      <w:ind w:left="720"/>
      <w:contextualSpacing/>
    </w:pPr>
  </w:style>
  <w:style w:type="character" w:styleId="IntenseEmphasis">
    <w:name w:val="Intense Emphasis"/>
    <w:basedOn w:val="DefaultParagraphFont"/>
    <w:uiPriority w:val="21"/>
    <w:qFormat/>
    <w:rsid w:val="001C13EE"/>
    <w:rPr>
      <w:i/>
      <w:iCs/>
      <w:color w:val="0F4761" w:themeColor="accent1" w:themeShade="BF"/>
    </w:rPr>
  </w:style>
  <w:style w:type="paragraph" w:styleId="IntenseQuote">
    <w:name w:val="Intense Quote"/>
    <w:basedOn w:val="Normal"/>
    <w:next w:val="Normal"/>
    <w:link w:val="IntenseQuoteChar"/>
    <w:uiPriority w:val="30"/>
    <w:qFormat/>
    <w:rsid w:val="001C1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3EE"/>
    <w:rPr>
      <w:i/>
      <w:iCs/>
      <w:color w:val="0F4761" w:themeColor="accent1" w:themeShade="BF"/>
    </w:rPr>
  </w:style>
  <w:style w:type="character" w:styleId="IntenseReference">
    <w:name w:val="Intense Reference"/>
    <w:basedOn w:val="DefaultParagraphFont"/>
    <w:uiPriority w:val="32"/>
    <w:qFormat/>
    <w:rsid w:val="001C13EE"/>
    <w:rPr>
      <w:b/>
      <w:bCs/>
      <w:smallCaps/>
      <w:color w:val="0F4761" w:themeColor="accent1" w:themeShade="BF"/>
      <w:spacing w:val="5"/>
    </w:rPr>
  </w:style>
  <w:style w:type="character" w:styleId="CommentReference">
    <w:name w:val="annotation reference"/>
    <w:uiPriority w:val="99"/>
    <w:unhideWhenUsed/>
    <w:rsid w:val="007633B7"/>
    <w:rPr>
      <w:sz w:val="16"/>
      <w:szCs w:val="16"/>
    </w:rPr>
  </w:style>
  <w:style w:type="paragraph" w:styleId="CommentText">
    <w:name w:val="annotation text"/>
    <w:basedOn w:val="Normal"/>
    <w:link w:val="CommentTextChar"/>
    <w:uiPriority w:val="99"/>
    <w:unhideWhenUsed/>
    <w:rsid w:val="007633B7"/>
    <w:pPr>
      <w:widowControl w:val="0"/>
      <w:autoSpaceDE w:val="0"/>
      <w:autoSpaceDN w:val="0"/>
      <w:adjustRightInd w:val="0"/>
      <w:spacing w:after="0" w:line="240" w:lineRule="auto"/>
    </w:pPr>
    <w:rPr>
      <w:rFonts w:ascii="Shruti" w:eastAsia="MS Mincho" w:hAnsi="Shruti" w:cs="Times New Roman"/>
      <w:kern w:val="0"/>
      <w:sz w:val="20"/>
      <w:szCs w:val="20"/>
      <w14:ligatures w14:val="none"/>
    </w:rPr>
  </w:style>
  <w:style w:type="character" w:customStyle="1" w:styleId="CommentTextChar">
    <w:name w:val="Comment Text Char"/>
    <w:basedOn w:val="DefaultParagraphFont"/>
    <w:link w:val="CommentText"/>
    <w:uiPriority w:val="99"/>
    <w:rsid w:val="007633B7"/>
    <w:rPr>
      <w:rFonts w:ascii="Shruti" w:eastAsia="MS Mincho" w:hAnsi="Shruti" w:cs="Times New Roman"/>
      <w:kern w:val="0"/>
      <w:sz w:val="20"/>
      <w:szCs w:val="20"/>
      <w14:ligatures w14:val="none"/>
    </w:rPr>
  </w:style>
  <w:style w:type="paragraph" w:styleId="NormalWeb">
    <w:name w:val="Normal (Web)"/>
    <w:basedOn w:val="Normal"/>
    <w:uiPriority w:val="99"/>
    <w:unhideWhenUsed/>
    <w:rsid w:val="007633B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PBodyText">
    <w:name w:val="WP Body Text"/>
    <w:basedOn w:val="Normal"/>
    <w:link w:val="WPBodyTextChar"/>
    <w:uiPriority w:val="2"/>
    <w:qFormat/>
    <w:rsid w:val="00BB525C"/>
    <w:pPr>
      <w:spacing w:after="240" w:line="240" w:lineRule="auto"/>
    </w:pPr>
    <w:rPr>
      <w:rFonts w:ascii="Times New Roman" w:eastAsia="Times New Roman" w:hAnsi="Times New Roman" w:cs="Times New Roman"/>
      <w:kern w:val="0"/>
      <w14:ligatures w14:val="none"/>
    </w:rPr>
  </w:style>
  <w:style w:type="character" w:customStyle="1" w:styleId="WPBodyTextChar">
    <w:name w:val="WP Body Text Char"/>
    <w:basedOn w:val="DefaultParagraphFont"/>
    <w:link w:val="WPBodyText"/>
    <w:uiPriority w:val="2"/>
    <w:rsid w:val="00BB525C"/>
    <w:rPr>
      <w:rFonts w:ascii="Times New Roman" w:eastAsia="Times New Roman" w:hAnsi="Times New Roman" w:cs="Times New Roman"/>
      <w:kern w:val="0"/>
      <w14:ligatures w14:val="none"/>
    </w:rPr>
  </w:style>
  <w:style w:type="character" w:customStyle="1" w:styleId="card-content">
    <w:name w:val="card-content"/>
    <w:basedOn w:val="DefaultParagraphFont"/>
    <w:rsid w:val="006A6258"/>
  </w:style>
  <w:style w:type="character" w:styleId="Hyperlink">
    <w:name w:val="Hyperlink"/>
    <w:basedOn w:val="DefaultParagraphFont"/>
    <w:uiPriority w:val="99"/>
    <w:unhideWhenUsed/>
    <w:rsid w:val="00E05595"/>
    <w:rPr>
      <w:color w:val="467886" w:themeColor="hyperlink"/>
      <w:u w:val="single"/>
    </w:rPr>
  </w:style>
  <w:style w:type="character" w:styleId="UnresolvedMention">
    <w:name w:val="Unresolved Mention"/>
    <w:basedOn w:val="DefaultParagraphFont"/>
    <w:uiPriority w:val="99"/>
    <w:semiHidden/>
    <w:unhideWhenUsed/>
    <w:rsid w:val="00E05595"/>
    <w:rPr>
      <w:color w:val="605E5C"/>
      <w:shd w:val="clear" w:color="auto" w:fill="E1DFDD"/>
    </w:rPr>
  </w:style>
  <w:style w:type="paragraph" w:customStyle="1" w:styleId="WPSub-HeadingLevel2">
    <w:name w:val="WP Sub-Heading Level 2"/>
    <w:basedOn w:val="Normal"/>
    <w:next w:val="Normal"/>
    <w:autoRedefine/>
    <w:uiPriority w:val="9"/>
    <w:qFormat/>
    <w:rsid w:val="00197D9E"/>
    <w:pPr>
      <w:keepNext/>
      <w:keepLines/>
      <w:spacing w:before="240" w:after="120" w:line="240" w:lineRule="auto"/>
      <w:outlineLvl w:val="3"/>
    </w:pPr>
    <w:rPr>
      <w:rFonts w:ascii="Times New Roman" w:eastAsia="Times New Roman" w:hAnsi="Times New Roman" w:cs="Times New Roman"/>
      <w:b/>
      <w:i/>
      <w:kern w:val="0"/>
      <w14:ligatures w14:val="none"/>
    </w:rPr>
  </w:style>
  <w:style w:type="paragraph" w:customStyle="1" w:styleId="WPBulletedList">
    <w:name w:val="WP Bulleted List"/>
    <w:basedOn w:val="WPBodyText"/>
    <w:uiPriority w:val="4"/>
    <w:qFormat/>
    <w:rsid w:val="00DF183B"/>
    <w:pPr>
      <w:numPr>
        <w:numId w:val="8"/>
      </w:numPr>
      <w:ind w:left="720"/>
    </w:pPr>
  </w:style>
  <w:style w:type="paragraph" w:styleId="Footer">
    <w:name w:val="footer"/>
    <w:basedOn w:val="Normal"/>
    <w:link w:val="FooterChar"/>
    <w:uiPriority w:val="99"/>
    <w:rsid w:val="00621545"/>
    <w:pPr>
      <w:widowControl w:val="0"/>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621545"/>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8571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16B"/>
    <w:rPr>
      <w:sz w:val="20"/>
      <w:szCs w:val="20"/>
    </w:rPr>
  </w:style>
  <w:style w:type="character" w:styleId="FootnoteReference">
    <w:name w:val="footnote reference"/>
    <w:basedOn w:val="DefaultParagraphFont"/>
    <w:uiPriority w:val="99"/>
    <w:semiHidden/>
    <w:unhideWhenUsed/>
    <w:rsid w:val="0085716B"/>
    <w:rPr>
      <w:vertAlign w:val="superscript"/>
    </w:rPr>
  </w:style>
  <w:style w:type="paragraph" w:styleId="Revision">
    <w:name w:val="Revision"/>
    <w:hidden/>
    <w:uiPriority w:val="99"/>
    <w:semiHidden/>
    <w:rsid w:val="00070390"/>
    <w:pPr>
      <w:spacing w:after="0" w:line="240" w:lineRule="auto"/>
    </w:pPr>
  </w:style>
  <w:style w:type="paragraph" w:styleId="CommentSubject">
    <w:name w:val="annotation subject"/>
    <w:basedOn w:val="CommentText"/>
    <w:next w:val="CommentText"/>
    <w:link w:val="CommentSubjectChar"/>
    <w:uiPriority w:val="99"/>
    <w:semiHidden/>
    <w:unhideWhenUsed/>
    <w:rsid w:val="00906C6A"/>
    <w:pPr>
      <w:widowControl/>
      <w:autoSpaceDE/>
      <w:autoSpaceDN/>
      <w:adjustRightInd/>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06C6A"/>
    <w:rPr>
      <w:rFonts w:ascii="Shruti" w:eastAsia="MS Mincho" w:hAnsi="Shruti" w:cs="Times New Roman"/>
      <w:b/>
      <w:bCs/>
      <w:kern w:val="0"/>
      <w:sz w:val="20"/>
      <w:szCs w:val="20"/>
      <w14:ligatures w14:val="none"/>
    </w:rPr>
  </w:style>
  <w:style w:type="character" w:customStyle="1" w:styleId="apple-converted-space">
    <w:name w:val="apple-converted-space"/>
    <w:basedOn w:val="DefaultParagraphFont"/>
    <w:rsid w:val="009E64D5"/>
  </w:style>
  <w:style w:type="paragraph" w:customStyle="1" w:styleId="Style2">
    <w:name w:val="Style2"/>
    <w:basedOn w:val="Heading2"/>
    <w:autoRedefine/>
    <w:qFormat/>
    <w:rsid w:val="00472AA5"/>
    <w:rPr>
      <w:sz w:val="36"/>
    </w:rPr>
  </w:style>
  <w:style w:type="paragraph" w:styleId="EndnoteText">
    <w:name w:val="endnote text"/>
    <w:basedOn w:val="Normal"/>
    <w:link w:val="EndnoteTextChar"/>
    <w:uiPriority w:val="99"/>
    <w:semiHidden/>
    <w:unhideWhenUsed/>
    <w:rsid w:val="00A24E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E00"/>
    <w:rPr>
      <w:sz w:val="20"/>
      <w:szCs w:val="20"/>
    </w:rPr>
  </w:style>
  <w:style w:type="character" w:styleId="EndnoteReference">
    <w:name w:val="endnote reference"/>
    <w:basedOn w:val="DefaultParagraphFont"/>
    <w:uiPriority w:val="99"/>
    <w:semiHidden/>
    <w:unhideWhenUsed/>
    <w:rsid w:val="00A24E00"/>
    <w:rPr>
      <w:vertAlign w:val="superscript"/>
    </w:rPr>
  </w:style>
  <w:style w:type="paragraph" w:customStyle="1" w:styleId="margin-indent50">
    <w:name w:val="margin-indent50"/>
    <w:basedOn w:val="Normal"/>
    <w:rsid w:val="00C91AB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1">
    <w:name w:val="toc 1"/>
    <w:basedOn w:val="Normal"/>
    <w:next w:val="Normal"/>
    <w:autoRedefine/>
    <w:uiPriority w:val="39"/>
    <w:unhideWhenUsed/>
    <w:rsid w:val="00B55AF7"/>
    <w:pPr>
      <w:spacing w:after="100"/>
    </w:pPr>
  </w:style>
  <w:style w:type="paragraph" w:styleId="TOC2">
    <w:name w:val="toc 2"/>
    <w:basedOn w:val="Normal"/>
    <w:next w:val="Normal"/>
    <w:autoRedefine/>
    <w:uiPriority w:val="39"/>
    <w:unhideWhenUsed/>
    <w:rsid w:val="00B55AF7"/>
    <w:pPr>
      <w:spacing w:after="100"/>
      <w:ind w:left="240"/>
    </w:pPr>
  </w:style>
  <w:style w:type="paragraph" w:styleId="TOC3">
    <w:name w:val="toc 3"/>
    <w:basedOn w:val="Normal"/>
    <w:next w:val="Normal"/>
    <w:autoRedefine/>
    <w:uiPriority w:val="39"/>
    <w:unhideWhenUsed/>
    <w:rsid w:val="00B55AF7"/>
    <w:pPr>
      <w:spacing w:after="100"/>
      <w:ind w:left="480"/>
    </w:pPr>
  </w:style>
  <w:style w:type="paragraph" w:customStyle="1" w:styleId="elementtoproof">
    <w:name w:val="elementtoproof"/>
    <w:basedOn w:val="Normal"/>
    <w:rsid w:val="004109A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ncses.nsf.gov/122/assets/0/files/bills-111hr5116enr.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FCF3F-FBED-A740-8940-C9BFEFF3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7080</Words>
  <Characters>40359</Characters>
  <Application>Microsoft Office Word</Application>
  <DocSecurity>0</DocSecurity>
  <Lines>336</Lines>
  <Paragraphs>94</Paragraphs>
  <ScaleCrop>false</ScaleCrop>
  <Company/>
  <LinksUpToDate>false</LinksUpToDate>
  <CharactersWithSpaces>47345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Kindlon, Audrey E.</dc:creator>
  <cp:lastModifiedBy>Michael J Flaherty (CENSUS/ERD FED)</cp:lastModifiedBy>
  <cp:revision>5</cp:revision>
  <dcterms:created xsi:type="dcterms:W3CDTF">2026-01-09T21:04:00Z</dcterms:created>
  <dcterms:modified xsi:type="dcterms:W3CDTF">2026-01-13T13:09:00Z</dcterms:modified>
</cp:coreProperties>
</file>