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36A11" w:rsidRPr="00393A7C" w:rsidP="00393A7C" w14:paraId="5B37C284" w14:textId="77777777">
      <w:pPr>
        <w:pStyle w:val="Title"/>
        <w:tabs>
          <w:tab w:val="clear" w:pos="504"/>
          <w:tab w:val="left" w:pos="547"/>
          <w:tab w:val="clear" w:pos="1008"/>
          <w:tab w:val="left" w:pos="1080"/>
          <w:tab w:val="clear" w:pos="1512"/>
          <w:tab w:val="left" w:pos="1627"/>
          <w:tab w:val="clear" w:pos="2016"/>
          <w:tab w:val="left" w:pos="2160"/>
          <w:tab w:val="clear" w:pos="2880"/>
          <w:tab w:val="clear" w:pos="3600"/>
          <w:tab w:val="clear" w:pos="4320"/>
          <w:tab w:val="center" w:pos="4680"/>
          <w:tab w:val="clear" w:pos="5040"/>
          <w:tab w:val="clear" w:pos="5760"/>
          <w:tab w:val="clear" w:pos="6480"/>
          <w:tab w:val="clear" w:pos="7200"/>
          <w:tab w:val="clear" w:pos="7920"/>
          <w:tab w:val="clear" w:pos="8640"/>
        </w:tabs>
        <w:jc w:val="left"/>
        <w:rPr>
          <w:b/>
          <w:bCs/>
          <w:color w:val="auto"/>
          <w:sz w:val="22"/>
          <w:szCs w:val="22"/>
        </w:rPr>
      </w:pPr>
    </w:p>
    <w:p w:rsidR="00E6326A" w:rsidRPr="00393A7C" w:rsidP="007C23F0" w14:paraId="052E2131" w14:textId="77777777">
      <w:pPr>
        <w:tabs>
          <w:tab w:val="left" w:pos="547"/>
          <w:tab w:val="left" w:pos="1080"/>
          <w:tab w:val="left" w:pos="1627"/>
          <w:tab w:val="left" w:pos="2160"/>
          <w:tab w:val="left" w:pos="2880"/>
        </w:tabs>
        <w:jc w:val="center"/>
        <w:rPr>
          <w:b/>
          <w:bCs/>
          <w:sz w:val="22"/>
          <w:szCs w:val="22"/>
        </w:rPr>
      </w:pPr>
    </w:p>
    <w:p w:rsidR="00080A6A" w:rsidP="00080A6A" w14:paraId="0EFAA7A0" w14:textId="76BD6B50">
      <w:pPr>
        <w:tabs>
          <w:tab w:val="left" w:pos="547"/>
          <w:tab w:val="left" w:pos="1080"/>
          <w:tab w:val="left" w:pos="1627"/>
          <w:tab w:val="left" w:pos="2160"/>
          <w:tab w:val="left" w:pos="2880"/>
        </w:tabs>
        <w:spacing w:line="360" w:lineRule="auto"/>
        <w:jc w:val="center"/>
        <w:rPr>
          <w:b/>
          <w:bCs/>
        </w:rPr>
      </w:pPr>
      <w:r w:rsidRPr="00931604">
        <w:rPr>
          <w:b/>
          <w:bCs/>
        </w:rPr>
        <w:t xml:space="preserve">Reimbursement of </w:t>
      </w:r>
      <w:r>
        <w:rPr>
          <w:b/>
          <w:bCs/>
        </w:rPr>
        <w:t xml:space="preserve">Qualifying </w:t>
      </w:r>
      <w:r w:rsidRPr="00931604">
        <w:rPr>
          <w:b/>
          <w:bCs/>
        </w:rPr>
        <w:t xml:space="preserve">Adoption Expenses for </w:t>
      </w:r>
      <w:r w:rsidRPr="00931604" w:rsidR="00AF7C4A">
        <w:rPr>
          <w:b/>
          <w:bCs/>
        </w:rPr>
        <w:t>C</w:t>
      </w:r>
      <w:r w:rsidRPr="00931604">
        <w:rPr>
          <w:b/>
          <w:bCs/>
        </w:rPr>
        <w:t xml:space="preserve">ertain </w:t>
      </w:r>
      <w:r w:rsidRPr="00931604" w:rsidR="00514884">
        <w:rPr>
          <w:b/>
          <w:bCs/>
        </w:rPr>
        <w:t>Veteran</w:t>
      </w:r>
      <w:r w:rsidRPr="00931604">
        <w:rPr>
          <w:b/>
          <w:bCs/>
        </w:rPr>
        <w:t>s</w:t>
      </w:r>
    </w:p>
    <w:p w:rsidR="00F520A7" w:rsidRPr="00AB75A1" w:rsidP="00080A6A" w14:paraId="4527E2FA" w14:textId="238E3387">
      <w:pPr>
        <w:tabs>
          <w:tab w:val="left" w:pos="547"/>
          <w:tab w:val="left" w:pos="1080"/>
          <w:tab w:val="left" w:pos="1627"/>
          <w:tab w:val="left" w:pos="2160"/>
          <w:tab w:val="left" w:pos="2880"/>
        </w:tabs>
        <w:spacing w:line="360" w:lineRule="auto"/>
        <w:jc w:val="center"/>
      </w:pPr>
      <w:r w:rsidRPr="00AB75A1">
        <w:t>VA Form 10-10152</w:t>
      </w:r>
    </w:p>
    <w:p w:rsidR="00E6326A" w:rsidRPr="00C641A3" w:rsidP="00080A6A" w14:paraId="28D00664" w14:textId="4E1C0239">
      <w:pPr>
        <w:tabs>
          <w:tab w:val="left" w:pos="547"/>
          <w:tab w:val="left" w:pos="1080"/>
          <w:tab w:val="left" w:pos="1627"/>
          <w:tab w:val="left" w:pos="2160"/>
          <w:tab w:val="left" w:pos="2880"/>
        </w:tabs>
        <w:spacing w:line="360" w:lineRule="auto"/>
        <w:jc w:val="center"/>
      </w:pPr>
      <w:r>
        <w:rPr>
          <w:b/>
          <w:bCs/>
        </w:rPr>
        <w:t>OMB Control Number:  2900-0860</w:t>
      </w:r>
      <w:r w:rsidRPr="00931604" w:rsidR="007C23F0">
        <w:rPr>
          <w:b/>
          <w:bCs/>
        </w:rPr>
        <w:br/>
      </w:r>
    </w:p>
    <w:p w:rsidR="00C641A3" w:rsidRPr="00C641A3" w:rsidP="00C641A3" w14:paraId="7AF89672" w14:textId="77777777">
      <w:pPr>
        <w:tabs>
          <w:tab w:val="left" w:pos="547"/>
          <w:tab w:val="left" w:pos="1080"/>
          <w:tab w:val="left" w:pos="1627"/>
          <w:tab w:val="left" w:pos="2160"/>
          <w:tab w:val="left" w:pos="2880"/>
        </w:tabs>
      </w:pPr>
      <w:r w:rsidRPr="00C641A3">
        <w:rPr>
          <w:b/>
          <w:bCs/>
        </w:rPr>
        <w:t xml:space="preserve">Summary: </w:t>
      </w:r>
    </w:p>
    <w:p w:rsidR="00C641A3" w:rsidRPr="00C641A3" w:rsidP="00C641A3" w14:paraId="2DB08B4D" w14:textId="6AEC5426">
      <w:pPr>
        <w:pStyle w:val="ListParagraph"/>
        <w:numPr>
          <w:ilvl w:val="0"/>
          <w:numId w:val="5"/>
        </w:numPr>
        <w:tabs>
          <w:tab w:val="left" w:pos="547"/>
          <w:tab w:val="left" w:pos="1080"/>
          <w:tab w:val="left" w:pos="1627"/>
          <w:tab w:val="left" w:pos="2160"/>
          <w:tab w:val="left" w:pos="2880"/>
        </w:tabs>
        <w:rPr>
          <w:rFonts w:ascii="Times New Roman" w:hAnsi="Times New Roman"/>
          <w:sz w:val="24"/>
          <w:szCs w:val="24"/>
        </w:rPr>
      </w:pPr>
      <w:r w:rsidRPr="00C641A3">
        <w:rPr>
          <w:rFonts w:ascii="Times New Roman" w:hAnsi="Times New Roman"/>
          <w:sz w:val="24"/>
          <w:szCs w:val="24"/>
        </w:rPr>
        <w:t xml:space="preserve">There are </w:t>
      </w:r>
      <w:r w:rsidR="00E801E1">
        <w:rPr>
          <w:rFonts w:ascii="Times New Roman" w:hAnsi="Times New Roman"/>
          <w:sz w:val="24"/>
          <w:szCs w:val="24"/>
        </w:rPr>
        <w:t>no changes</w:t>
      </w:r>
      <w:r w:rsidRPr="00C641A3">
        <w:rPr>
          <w:rFonts w:ascii="Times New Roman" w:hAnsi="Times New Roman"/>
          <w:sz w:val="24"/>
          <w:szCs w:val="24"/>
        </w:rPr>
        <w:t xml:space="preserve"> in the anticipated </w:t>
      </w:r>
      <w:r w:rsidR="006E2163">
        <w:rPr>
          <w:rFonts w:ascii="Times New Roman" w:hAnsi="Times New Roman"/>
          <w:sz w:val="24"/>
          <w:szCs w:val="24"/>
        </w:rPr>
        <w:t xml:space="preserve">annual </w:t>
      </w:r>
      <w:r w:rsidRPr="00C641A3">
        <w:rPr>
          <w:rFonts w:ascii="Times New Roman" w:hAnsi="Times New Roman"/>
          <w:sz w:val="24"/>
          <w:szCs w:val="24"/>
        </w:rPr>
        <w:t>number of responses and burden hours</w:t>
      </w:r>
      <w:r w:rsidR="00E801E1">
        <w:rPr>
          <w:rFonts w:ascii="Times New Roman" w:hAnsi="Times New Roman"/>
          <w:sz w:val="24"/>
          <w:szCs w:val="24"/>
        </w:rPr>
        <w:t xml:space="preserve">.  </w:t>
      </w:r>
    </w:p>
    <w:p w:rsidR="00C641A3" w:rsidRPr="00C641A3" w:rsidP="00C641A3" w14:paraId="7500C491" w14:textId="687C2A1D">
      <w:pPr>
        <w:pStyle w:val="ListParagraph"/>
        <w:numPr>
          <w:ilvl w:val="0"/>
          <w:numId w:val="5"/>
        </w:numPr>
        <w:tabs>
          <w:tab w:val="left" w:pos="547"/>
          <w:tab w:val="left" w:pos="1080"/>
          <w:tab w:val="left" w:pos="1627"/>
          <w:tab w:val="left" w:pos="2160"/>
          <w:tab w:val="left" w:pos="2880"/>
        </w:tabs>
        <w:rPr>
          <w:rFonts w:ascii="Times New Roman" w:hAnsi="Times New Roman"/>
          <w:sz w:val="24"/>
          <w:szCs w:val="24"/>
        </w:rPr>
      </w:pPr>
      <w:r w:rsidRPr="00C641A3">
        <w:rPr>
          <w:rFonts w:ascii="Times New Roman" w:hAnsi="Times New Roman"/>
          <w:sz w:val="24"/>
          <w:szCs w:val="24"/>
        </w:rPr>
        <w:t>The</w:t>
      </w:r>
      <w:r w:rsidR="008D28D8">
        <w:rPr>
          <w:rFonts w:ascii="Times New Roman" w:hAnsi="Times New Roman"/>
          <w:sz w:val="24"/>
          <w:szCs w:val="24"/>
        </w:rPr>
        <w:t xml:space="preserve">re are no </w:t>
      </w:r>
      <w:r w:rsidR="00D169F5">
        <w:rPr>
          <w:rFonts w:ascii="Times New Roman" w:hAnsi="Times New Roman"/>
          <w:sz w:val="24"/>
          <w:szCs w:val="24"/>
        </w:rPr>
        <w:t>revisions</w:t>
      </w:r>
      <w:r w:rsidR="008D28D8">
        <w:rPr>
          <w:rFonts w:ascii="Times New Roman" w:hAnsi="Times New Roman"/>
          <w:sz w:val="24"/>
          <w:szCs w:val="24"/>
        </w:rPr>
        <w:t xml:space="preserve"> to the</w:t>
      </w:r>
      <w:r w:rsidRPr="00C641A3">
        <w:rPr>
          <w:rFonts w:ascii="Times New Roman" w:hAnsi="Times New Roman"/>
          <w:sz w:val="24"/>
          <w:szCs w:val="24"/>
        </w:rPr>
        <w:t xml:space="preserve"> form</w:t>
      </w:r>
      <w:r w:rsidR="00F97324">
        <w:rPr>
          <w:rFonts w:ascii="Times New Roman" w:hAnsi="Times New Roman"/>
          <w:sz w:val="24"/>
          <w:szCs w:val="24"/>
        </w:rPr>
        <w:t xml:space="preserve">.  </w:t>
      </w:r>
    </w:p>
    <w:p w:rsidR="00F520A7" w:rsidRPr="00C641A3" w:rsidP="00C641A3" w14:paraId="73C6B46A" w14:textId="2FBC22BE">
      <w:pPr>
        <w:pStyle w:val="ListParagraph"/>
        <w:numPr>
          <w:ilvl w:val="0"/>
          <w:numId w:val="5"/>
        </w:numPr>
        <w:tabs>
          <w:tab w:val="left" w:pos="547"/>
          <w:tab w:val="left" w:pos="1080"/>
          <w:tab w:val="left" w:pos="1627"/>
          <w:tab w:val="left" w:pos="2160"/>
          <w:tab w:val="left" w:pos="2880"/>
        </w:tabs>
        <w:rPr>
          <w:rFonts w:ascii="Times New Roman" w:hAnsi="Times New Roman"/>
          <w:sz w:val="24"/>
          <w:szCs w:val="24"/>
        </w:rPr>
      </w:pPr>
      <w:r w:rsidRPr="00C641A3">
        <w:rPr>
          <w:rFonts w:ascii="Times New Roman" w:hAnsi="Times New Roman"/>
          <w:sz w:val="24"/>
          <w:szCs w:val="24"/>
        </w:rPr>
        <w:t xml:space="preserve">VA </w:t>
      </w:r>
      <w:r w:rsidR="002547F9">
        <w:rPr>
          <w:rFonts w:ascii="Times New Roman" w:hAnsi="Times New Roman"/>
          <w:sz w:val="24"/>
          <w:szCs w:val="24"/>
        </w:rPr>
        <w:t xml:space="preserve">did not </w:t>
      </w:r>
      <w:r w:rsidRPr="00C641A3">
        <w:rPr>
          <w:rFonts w:ascii="Times New Roman" w:hAnsi="Times New Roman"/>
          <w:sz w:val="24"/>
          <w:szCs w:val="24"/>
        </w:rPr>
        <w:t>receive comments on the 60-day FRN</w:t>
      </w:r>
      <w:r w:rsidR="002547F9">
        <w:rPr>
          <w:rFonts w:ascii="Times New Roman" w:hAnsi="Times New Roman"/>
          <w:sz w:val="24"/>
          <w:szCs w:val="24"/>
        </w:rPr>
        <w:t xml:space="preserve">. </w:t>
      </w:r>
    </w:p>
    <w:p w:rsidR="00536A11" w:rsidRPr="00931604" w:rsidP="007C23F0" w14:paraId="4F91ED2A" w14:textId="77777777">
      <w:pPr>
        <w:tabs>
          <w:tab w:val="left" w:pos="547"/>
          <w:tab w:val="left" w:pos="1080"/>
          <w:tab w:val="left" w:pos="1627"/>
          <w:tab w:val="left" w:pos="2160"/>
          <w:tab w:val="left" w:pos="2880"/>
        </w:tabs>
        <w:jc w:val="center"/>
      </w:pPr>
    </w:p>
    <w:p w:rsidR="00536A11" w:rsidRPr="00931604" w14:paraId="2C443EFF" w14:textId="77777777">
      <w:pPr>
        <w:pStyle w:val="Heading2"/>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Cs w:val="24"/>
        </w:rPr>
      </w:pPr>
      <w:r w:rsidRPr="00931604">
        <w:rPr>
          <w:szCs w:val="24"/>
        </w:rPr>
        <w:t>A.</w:t>
      </w:r>
      <w:r w:rsidRPr="00931604">
        <w:rPr>
          <w:szCs w:val="24"/>
        </w:rPr>
        <w:tab/>
        <w:t xml:space="preserve">JUSTIFICATION </w:t>
      </w:r>
    </w:p>
    <w:p w:rsidR="00536A11" w:rsidRPr="00931604" w14:paraId="51319534" w14:textId="77777777">
      <w:pPr>
        <w:tabs>
          <w:tab w:val="left" w:pos="547"/>
          <w:tab w:val="left" w:pos="1080"/>
          <w:tab w:val="left" w:pos="1627"/>
          <w:tab w:val="left" w:pos="2160"/>
          <w:tab w:val="left" w:pos="2880"/>
        </w:tabs>
      </w:pPr>
    </w:p>
    <w:p w:rsidR="00536A11" w:rsidRPr="00931604" w14:paraId="7635BA30" w14:textId="77777777">
      <w:pPr>
        <w:tabs>
          <w:tab w:val="left" w:pos="547"/>
          <w:tab w:val="left" w:pos="1080"/>
          <w:tab w:val="left" w:pos="1627"/>
          <w:tab w:val="left" w:pos="2160"/>
          <w:tab w:val="left" w:pos="2880"/>
        </w:tabs>
        <w:rPr>
          <w:b/>
        </w:rPr>
      </w:pPr>
      <w:r w:rsidRPr="00931604">
        <w:rPr>
          <w:b/>
        </w:rPr>
        <w:t>1.</w:t>
      </w:r>
      <w:r w:rsidRPr="00931604">
        <w:rPr>
          <w:b/>
        </w:rPr>
        <w:tab/>
        <w:t>Explain the circumstances that make the collection of information necessary.  Identify legal or administrative requirements that necessitate the collection of information.</w:t>
      </w:r>
    </w:p>
    <w:p w:rsidR="00536A11" w:rsidRPr="00931604" w14:paraId="0634BC87" w14:textId="77777777">
      <w:pPr>
        <w:tabs>
          <w:tab w:val="left" w:pos="547"/>
          <w:tab w:val="left" w:pos="1080"/>
          <w:tab w:val="left" w:pos="1627"/>
          <w:tab w:val="left" w:pos="2160"/>
          <w:tab w:val="left" w:pos="2880"/>
        </w:tabs>
      </w:pPr>
    </w:p>
    <w:p w:rsidR="00773588" w:rsidP="00773588" w14:paraId="6619EE32" w14:textId="2BA4CC77">
      <w:pPr>
        <w:tabs>
          <w:tab w:val="left" w:pos="270"/>
          <w:tab w:val="right" w:pos="9360"/>
        </w:tabs>
        <w:rPr>
          <w:szCs w:val="20"/>
        </w:rPr>
      </w:pPr>
      <w:r>
        <w:rPr>
          <w:color w:val="000000"/>
          <w:szCs w:val="20"/>
        </w:rPr>
        <w:tab/>
        <w:t xml:space="preserve">   </w:t>
      </w:r>
      <w:r w:rsidRPr="00773588">
        <w:rPr>
          <w:color w:val="000000"/>
          <w:szCs w:val="20"/>
        </w:rPr>
        <w:t xml:space="preserve">The VA’s authority </w:t>
      </w:r>
      <w:r w:rsidRPr="00773588">
        <w:rPr>
          <w:szCs w:val="20"/>
        </w:rPr>
        <w:t>to provide reimbursement of qualifying adoption expenses for certain covered Veterans</w:t>
      </w:r>
      <w:r w:rsidRPr="00773588">
        <w:rPr>
          <w:color w:val="000000"/>
          <w:szCs w:val="20"/>
        </w:rPr>
        <w:t xml:space="preserve"> is </w:t>
      </w:r>
      <w:r w:rsidRPr="00773588">
        <w:rPr>
          <w:szCs w:val="20"/>
        </w:rPr>
        <w:t>found</w:t>
      </w:r>
      <w:r w:rsidRPr="00773588">
        <w:rPr>
          <w:color w:val="000000"/>
          <w:szCs w:val="20"/>
        </w:rPr>
        <w:t xml:space="preserve"> in </w:t>
      </w:r>
      <w:r w:rsidRPr="00773588">
        <w:rPr>
          <w:szCs w:val="20"/>
        </w:rPr>
        <w:t xml:space="preserve">Section 236 of the Military Construction, Veterans Affairs, and Related Agencies Appropriations Act, 2018, Public Law 115-141 (March 23, 2018) (the “2018 Act”) and Section 235 of the Military Construction, Veterans Affairs, and Related Agencies Appropriations Act, 2019, Public Law 115-244 (September 21, 2018) (the “2019 Act”), which renewed and extended in nearly identical form Section 260 of the prior authorizing “2017 Act,” Public Law 114-223.  VA has eliminated the section in the regulations that specifies an expiration date in order to accommodate Congressional renewal and extension of this authority under subsequent appropriations law. </w:t>
      </w:r>
    </w:p>
    <w:p w:rsidR="00773588" w:rsidRPr="00773588" w:rsidP="00773588" w14:paraId="1FC68206" w14:textId="77777777">
      <w:pPr>
        <w:tabs>
          <w:tab w:val="left" w:pos="270"/>
          <w:tab w:val="right" w:pos="9360"/>
        </w:tabs>
        <w:rPr>
          <w:szCs w:val="20"/>
        </w:rPr>
      </w:pPr>
    </w:p>
    <w:p w:rsidR="00773588" w:rsidRPr="00773588" w:rsidP="00773588" w14:paraId="7F5213D3" w14:textId="6F3AA615">
      <w:pPr>
        <w:tabs>
          <w:tab w:val="left" w:pos="547"/>
          <w:tab w:val="left" w:pos="1080"/>
          <w:tab w:val="left" w:pos="1627"/>
          <w:tab w:val="left" w:pos="2160"/>
          <w:tab w:val="left" w:pos="2880"/>
        </w:tabs>
        <w:rPr>
          <w:bCs/>
        </w:rPr>
      </w:pPr>
      <w:r w:rsidRPr="00773588">
        <w:rPr>
          <w:szCs w:val="20"/>
        </w:rPr>
        <w:tab/>
        <w:t xml:space="preserve">Veterans with a service-connected disability that results in their inability to procreate without the use of fertility treatments are authorized to receive reimbursement for certain adoption-related expenses for an adoption that is finalized after September 29, 2016 (the date the 2017 Act was enacted).  </w:t>
      </w:r>
      <w:r w:rsidRPr="00773588">
        <w:rPr>
          <w:color w:val="000000"/>
          <w:szCs w:val="20"/>
        </w:rPr>
        <w:t xml:space="preserve">To implement this benefit, </w:t>
      </w:r>
      <w:r w:rsidRPr="00773588">
        <w:rPr>
          <w:szCs w:val="20"/>
        </w:rPr>
        <w:t>VA uses VA Form 10-10152,</w:t>
      </w:r>
      <w:r w:rsidR="0067472E">
        <w:rPr>
          <w:szCs w:val="20"/>
        </w:rPr>
        <w:t xml:space="preserve"> </w:t>
      </w:r>
      <w:r w:rsidRPr="00773588">
        <w:rPr>
          <w:szCs w:val="20"/>
        </w:rPr>
        <w:t xml:space="preserve">which requires any Veteran requesting reimbursement of qualifying adoption expenses to submit </w:t>
      </w:r>
      <w:r w:rsidR="0067472E">
        <w:rPr>
          <w:szCs w:val="20"/>
        </w:rPr>
        <w:t>required documentat</w:t>
      </w:r>
      <w:r w:rsidR="000E40A5">
        <w:rPr>
          <w:szCs w:val="20"/>
        </w:rPr>
        <w:t>ion and</w:t>
      </w:r>
      <w:r w:rsidRPr="00773588">
        <w:rPr>
          <w:szCs w:val="20"/>
        </w:rPr>
        <w:t xml:space="preserve"> evidence </w:t>
      </w:r>
      <w:r w:rsidR="000E40A5">
        <w:rPr>
          <w:szCs w:val="20"/>
        </w:rPr>
        <w:t xml:space="preserve">in support of eligibility.  </w:t>
      </w:r>
    </w:p>
    <w:p w:rsidR="00773588" w14:paraId="559CBC53" w14:textId="77777777">
      <w:pPr>
        <w:tabs>
          <w:tab w:val="left" w:pos="547"/>
          <w:tab w:val="left" w:pos="1080"/>
          <w:tab w:val="left" w:pos="1627"/>
          <w:tab w:val="left" w:pos="2160"/>
          <w:tab w:val="left" w:pos="2880"/>
        </w:tabs>
        <w:rPr>
          <w:bCs/>
        </w:rPr>
      </w:pPr>
    </w:p>
    <w:p w:rsidR="009B60C6" w14:paraId="64E76A8A" w14:textId="64D0283B">
      <w:pPr>
        <w:tabs>
          <w:tab w:val="left" w:pos="547"/>
          <w:tab w:val="left" w:pos="1080"/>
          <w:tab w:val="left" w:pos="1627"/>
          <w:tab w:val="left" w:pos="2160"/>
          <w:tab w:val="left" w:pos="2880"/>
        </w:tabs>
      </w:pPr>
      <w:r>
        <w:rPr>
          <w:bCs/>
        </w:rPr>
        <w:tab/>
      </w:r>
      <w:r w:rsidRPr="00931604">
        <w:rPr>
          <w:lang w:val="en"/>
        </w:rPr>
        <w:t xml:space="preserve">“Covered </w:t>
      </w:r>
      <w:r w:rsidRPr="00931604" w:rsidR="00514884">
        <w:rPr>
          <w:lang w:val="en"/>
        </w:rPr>
        <w:t>Veteran</w:t>
      </w:r>
      <w:r w:rsidRPr="00931604">
        <w:rPr>
          <w:lang w:val="en"/>
        </w:rPr>
        <w:t xml:space="preserve">” means a </w:t>
      </w:r>
      <w:r w:rsidRPr="00931604" w:rsidR="00514884">
        <w:rPr>
          <w:lang w:val="en"/>
        </w:rPr>
        <w:t>Veteran</w:t>
      </w:r>
      <w:r w:rsidRPr="00931604">
        <w:rPr>
          <w:lang w:val="en"/>
        </w:rPr>
        <w:t xml:space="preserve"> who has a service-connected disability that results in the inability of the </w:t>
      </w:r>
      <w:r w:rsidRPr="00931604" w:rsidR="00514884">
        <w:rPr>
          <w:lang w:val="en"/>
        </w:rPr>
        <w:t>Veteran</w:t>
      </w:r>
      <w:r w:rsidRPr="00931604">
        <w:rPr>
          <w:lang w:val="en"/>
        </w:rPr>
        <w:t xml:space="preserve"> to procreate without the use of fertility treatment.  The term </w:t>
      </w:r>
      <w:r w:rsidR="000C4A46">
        <w:rPr>
          <w:lang w:val="en"/>
        </w:rPr>
        <w:t>“</w:t>
      </w:r>
      <w:r w:rsidRPr="00931604">
        <w:rPr>
          <w:lang w:val="en"/>
        </w:rPr>
        <w:t>adoption reimbursement'' is defined at P. Law 114-223 section 260(a)(4) to mean reimbursement for the adoption-related expenses for an adoption that is finalized after the date of the enactment of th</w:t>
      </w:r>
      <w:r w:rsidRPr="00931604" w:rsidR="00F43F88">
        <w:rPr>
          <w:lang w:val="en"/>
        </w:rPr>
        <w:t>e</w:t>
      </w:r>
      <w:r w:rsidRPr="00931604">
        <w:rPr>
          <w:lang w:val="en"/>
        </w:rPr>
        <w:t xml:space="preserve"> Act under the same terms as apply under the adoption reimbursement program of the Department of Defense, as authorized in Department of Defense Instruction 1341.09, including the reimbursement limits and requirements set forth in such instruction.  This law was enacted on September 29, 2016, and funding for the program </w:t>
      </w:r>
      <w:r w:rsidRPr="00931604" w:rsidR="006D0CE1">
        <w:rPr>
          <w:lang w:val="en"/>
        </w:rPr>
        <w:t>was</w:t>
      </w:r>
      <w:r w:rsidRPr="00931604">
        <w:rPr>
          <w:lang w:val="en"/>
        </w:rPr>
        <w:t xml:space="preserve"> authorized through September 30, 2018.  </w:t>
      </w:r>
      <w:r w:rsidRPr="00931604">
        <w:t>DoD Instruction 1341.09, “DoD Adoption Reimbursement Policy” (July 5, 2016) establishes policy, assigns responsibilities within DoD, and provides procedures for the reimbursement of qualifying adoption expenses incurred by members of the Military Services (including document submission requirements) pursuant to 10 U.S.C. 1052.  That statute was enacted in 1991 and establishes the parameters of DoD’s adoption reimbursement program. </w:t>
      </w:r>
    </w:p>
    <w:p w:rsidR="00AF694E" w:rsidRPr="00931604" w14:paraId="0A9C8974" w14:textId="77777777">
      <w:pPr>
        <w:tabs>
          <w:tab w:val="left" w:pos="547"/>
          <w:tab w:val="left" w:pos="1080"/>
          <w:tab w:val="left" w:pos="1627"/>
          <w:tab w:val="left" w:pos="2160"/>
          <w:tab w:val="left" w:pos="2880"/>
        </w:tabs>
      </w:pPr>
    </w:p>
    <w:p w:rsidR="001456E5" w14:paraId="1CEF1789" w14:textId="1A6FB19A">
      <w:pPr>
        <w:tabs>
          <w:tab w:val="left" w:pos="547"/>
          <w:tab w:val="left" w:pos="1080"/>
          <w:tab w:val="left" w:pos="1627"/>
          <w:tab w:val="left" w:pos="2160"/>
          <w:tab w:val="left" w:pos="2880"/>
        </w:tabs>
        <w:rPr>
          <w:color w:val="333333"/>
          <w:lang w:val="en"/>
        </w:rPr>
      </w:pPr>
      <w:r w:rsidRPr="00931604">
        <w:tab/>
      </w:r>
      <w:bookmarkStart w:id="0" w:name="_Hlk4761034"/>
      <w:r w:rsidRPr="002511C2">
        <w:t>VA is required</w:t>
      </w:r>
      <w:r w:rsidRPr="002511C2" w:rsidR="009C51EF">
        <w:t>,</w:t>
      </w:r>
      <w:r w:rsidRPr="002511C2">
        <w:t xml:space="preserve"> under </w:t>
      </w:r>
      <w:bookmarkStart w:id="1" w:name="_Hlk523127059"/>
      <w:r w:rsidRPr="002511C2">
        <w:rPr>
          <w:lang w:val="en"/>
        </w:rPr>
        <w:t>P. Law 114-223 section 260</w:t>
      </w:r>
      <w:r w:rsidRPr="002511C2" w:rsidR="009C51EF">
        <w:rPr>
          <w:lang w:val="en"/>
        </w:rPr>
        <w:t>,</w:t>
      </w:r>
      <w:r w:rsidRPr="002511C2">
        <w:rPr>
          <w:lang w:val="en"/>
        </w:rPr>
        <w:t xml:space="preserve"> </w:t>
      </w:r>
      <w:bookmarkEnd w:id="1"/>
      <w:r w:rsidRPr="002511C2">
        <w:rPr>
          <w:lang w:val="en"/>
        </w:rPr>
        <w:t xml:space="preserve">to </w:t>
      </w:r>
      <w:r w:rsidRPr="002511C2" w:rsidR="00D603A6">
        <w:rPr>
          <w:lang w:val="en"/>
        </w:rPr>
        <w:t>apply the requirements outlined in the DoD policy when administering this new benefit, including document submission requirement</w:t>
      </w:r>
      <w:r w:rsidRPr="002511C2" w:rsidR="001E085E">
        <w:rPr>
          <w:lang w:val="en"/>
        </w:rPr>
        <w:t>s.  Members of the armed services applying to DoD for adoption reimbursement must complete form DD 2675, which request</w:t>
      </w:r>
      <w:r w:rsidR="0063507A">
        <w:rPr>
          <w:lang w:val="en"/>
        </w:rPr>
        <w:t>s</w:t>
      </w:r>
      <w:r w:rsidRPr="002511C2" w:rsidR="001E085E">
        <w:rPr>
          <w:lang w:val="en"/>
        </w:rPr>
        <w:t xml:space="preserve"> personal information on the service member and the adopted child.  The service member is required under the DoD policy to submit various types of documents as evidence to support the claim for reimbursement.  This includes </w:t>
      </w:r>
      <w:r w:rsidRPr="002511C2">
        <w:t xml:space="preserve">a copy of the final adoption decree, certificate or court order granting the adoption; proof of citizenship of the adopted child; documentation that the adoption was handled by a qualified adoption agency; and documentation to substantiate reasonable and necessary expenses paid by the service member.  In addition, the service member must submit a full English translation of any foreign language document, to include the translator’s certification that he or she is competent to translate the foreign language to English and that his or her translation is complete and correct. VA </w:t>
      </w:r>
      <w:r w:rsidRPr="002511C2" w:rsidR="00D14787">
        <w:t xml:space="preserve">has </w:t>
      </w:r>
      <w:r w:rsidRPr="002511C2">
        <w:t>develop</w:t>
      </w:r>
      <w:r w:rsidRPr="002511C2" w:rsidR="00D14787">
        <w:t>ed</w:t>
      </w:r>
      <w:r w:rsidRPr="002511C2">
        <w:t xml:space="preserve"> </w:t>
      </w:r>
      <w:r w:rsidR="00AB096B">
        <w:t xml:space="preserve">10-10152, </w:t>
      </w:r>
      <w:r w:rsidRPr="002511C2">
        <w:t xml:space="preserve">a form </w:t>
      </w:r>
      <w:r w:rsidR="007F5AC2">
        <w:t>which parallels</w:t>
      </w:r>
      <w:r w:rsidRPr="002511C2">
        <w:t xml:space="preserve"> DD 2675, and require</w:t>
      </w:r>
      <w:r w:rsidRPr="002511C2" w:rsidR="00D14787">
        <w:t>s</w:t>
      </w:r>
      <w:r w:rsidRPr="002511C2">
        <w:t xml:space="preserve"> any </w:t>
      </w:r>
      <w:r w:rsidRPr="002511C2" w:rsidR="00514884">
        <w:t>Veteran</w:t>
      </w:r>
      <w:r w:rsidRPr="002511C2">
        <w:t xml:space="preserve"> requesting reimbursement of qualifying adoption expenses to submit the same types of evidence as required under the DoD policy, as mandated by P. Law 114-223 section 260.  In addition</w:t>
      </w:r>
      <w:r w:rsidRPr="002511C2" w:rsidR="00514884">
        <w:t>,</w:t>
      </w:r>
      <w:r w:rsidRPr="002511C2">
        <w:t xml:space="preserve"> VA will require evidence that the individual applying for adoption reimbursement is a “covered </w:t>
      </w:r>
      <w:r w:rsidRPr="002511C2" w:rsidR="00514884">
        <w:t>Veteran</w:t>
      </w:r>
      <w:r w:rsidRPr="002511C2">
        <w:t xml:space="preserve">,” </w:t>
      </w:r>
      <w:r w:rsidRPr="002511C2" w:rsidR="00444C5E">
        <w:t xml:space="preserve">meaning </w:t>
      </w:r>
      <w:r w:rsidRPr="002511C2" w:rsidR="00444C5E">
        <w:rPr>
          <w:lang w:val="en"/>
        </w:rPr>
        <w:t xml:space="preserve">a </w:t>
      </w:r>
      <w:r w:rsidRPr="002511C2" w:rsidR="00514884">
        <w:rPr>
          <w:lang w:val="en"/>
        </w:rPr>
        <w:t>Veteran</w:t>
      </w:r>
      <w:r w:rsidRPr="002511C2" w:rsidR="00444C5E">
        <w:rPr>
          <w:lang w:val="en"/>
        </w:rPr>
        <w:t xml:space="preserve"> who has a service-connected disability </w:t>
      </w:r>
      <w:r w:rsidRPr="002511C2" w:rsidR="00FE2089">
        <w:rPr>
          <w:lang w:val="en"/>
        </w:rPr>
        <w:t>that result</w:t>
      </w:r>
      <w:r w:rsidR="00CC5A0E">
        <w:rPr>
          <w:lang w:val="en"/>
        </w:rPr>
        <w:t>s</w:t>
      </w:r>
      <w:r w:rsidRPr="002511C2" w:rsidR="00444C5E">
        <w:rPr>
          <w:lang w:val="en"/>
        </w:rPr>
        <w:t xml:space="preserve"> in the inability of the </w:t>
      </w:r>
      <w:r w:rsidRPr="002511C2" w:rsidR="00514884">
        <w:rPr>
          <w:lang w:val="en"/>
        </w:rPr>
        <w:t>Veteran</w:t>
      </w:r>
      <w:r w:rsidRPr="002511C2" w:rsidR="00444C5E">
        <w:rPr>
          <w:lang w:val="en"/>
        </w:rPr>
        <w:t xml:space="preserve"> to procreate without the use of fertility treatment. This is a prerequisite for eligibility for this benefit</w:t>
      </w:r>
      <w:r w:rsidRPr="002511C2" w:rsidR="00444C5E">
        <w:rPr>
          <w:color w:val="333333"/>
          <w:lang w:val="en"/>
        </w:rPr>
        <w:t>.</w:t>
      </w:r>
      <w:r w:rsidRPr="00931604" w:rsidR="00444C5E">
        <w:rPr>
          <w:color w:val="333333"/>
          <w:lang w:val="en"/>
        </w:rPr>
        <w:t xml:space="preserve"> </w:t>
      </w:r>
      <w:bookmarkEnd w:id="0"/>
    </w:p>
    <w:p w:rsidR="00AF694E" w:rsidRPr="00931604" w14:paraId="086DBA63" w14:textId="77777777">
      <w:pPr>
        <w:tabs>
          <w:tab w:val="left" w:pos="547"/>
          <w:tab w:val="left" w:pos="1080"/>
          <w:tab w:val="left" w:pos="1627"/>
          <w:tab w:val="left" w:pos="2160"/>
          <w:tab w:val="left" w:pos="2880"/>
        </w:tabs>
        <w:rPr>
          <w:color w:val="333333"/>
          <w:lang w:val="en"/>
        </w:rPr>
      </w:pPr>
    </w:p>
    <w:p w:rsidR="001A05E0" w:rsidRPr="00894A1D" w14:paraId="4D701496" w14:textId="2A60F2FF">
      <w:pPr>
        <w:tabs>
          <w:tab w:val="left" w:pos="547"/>
          <w:tab w:val="left" w:pos="1080"/>
          <w:tab w:val="left" w:pos="1627"/>
          <w:tab w:val="left" w:pos="2160"/>
          <w:tab w:val="left" w:pos="2880"/>
        </w:tabs>
      </w:pPr>
      <w:r w:rsidRPr="00931604">
        <w:tab/>
      </w:r>
    </w:p>
    <w:p w:rsidR="00536A11" w:rsidRPr="00931604" w14:paraId="5FD2AA2A" w14:textId="77777777">
      <w:pPr>
        <w:tabs>
          <w:tab w:val="left" w:pos="547"/>
          <w:tab w:val="left" w:pos="1080"/>
          <w:tab w:val="left" w:pos="1627"/>
          <w:tab w:val="left" w:pos="2160"/>
          <w:tab w:val="left" w:pos="2880"/>
        </w:tabs>
        <w:rPr>
          <w:b/>
        </w:rPr>
      </w:pPr>
      <w:r w:rsidRPr="00894A1D">
        <w:rPr>
          <w:b/>
        </w:rPr>
        <w:t>2.</w:t>
      </w:r>
      <w:r w:rsidRPr="00894A1D">
        <w:rPr>
          <w:b/>
        </w:rPr>
        <w:tab/>
        <w:t>Indicate how, by</w:t>
      </w:r>
      <w:r w:rsidRPr="00931604">
        <w:rPr>
          <w:b/>
        </w:rPr>
        <w:t xml:space="preserve"> whom, and for what purposes the information is to be used; indicate actual use the agency has made of the information received from current collection.</w:t>
      </w:r>
    </w:p>
    <w:p w:rsidR="00EA0737" w:rsidRPr="00931604" w14:paraId="2FD6E7C6" w14:textId="77777777">
      <w:pPr>
        <w:tabs>
          <w:tab w:val="left" w:pos="547"/>
          <w:tab w:val="left" w:pos="1080"/>
          <w:tab w:val="left" w:pos="1627"/>
          <w:tab w:val="left" w:pos="2160"/>
          <w:tab w:val="left" w:pos="2880"/>
        </w:tabs>
        <w:rPr>
          <w:b/>
        </w:rPr>
      </w:pPr>
    </w:p>
    <w:p w:rsidR="00EA0737" w:rsidRPr="00931604" w14:paraId="62865A97" w14:textId="77777777">
      <w:pPr>
        <w:tabs>
          <w:tab w:val="left" w:pos="547"/>
          <w:tab w:val="left" w:pos="1080"/>
          <w:tab w:val="left" w:pos="1627"/>
          <w:tab w:val="left" w:pos="2160"/>
          <w:tab w:val="left" w:pos="2880"/>
        </w:tabs>
      </w:pPr>
      <w:r w:rsidRPr="00931604">
        <w:tab/>
        <w:t xml:space="preserve">The information will be used solely by VA </w:t>
      </w:r>
      <w:r w:rsidRPr="00931604" w:rsidR="00270379">
        <w:t xml:space="preserve">as part of the process used to determine </w:t>
      </w:r>
      <w:r w:rsidRPr="00931604" w:rsidR="001456E5">
        <w:t>eligibility for</w:t>
      </w:r>
      <w:r w:rsidRPr="00931604" w:rsidR="00444C5E">
        <w:t xml:space="preserve"> reimbursement of qualifying adoption expenses.</w:t>
      </w:r>
    </w:p>
    <w:p w:rsidR="00536A11" w:rsidRPr="00931604" w14:paraId="574E2D85" w14:textId="77777777">
      <w:pPr>
        <w:pStyle w:val="Header"/>
        <w:tabs>
          <w:tab w:val="left" w:pos="547"/>
          <w:tab w:val="left" w:pos="1080"/>
          <w:tab w:val="left" w:pos="1627"/>
          <w:tab w:val="left" w:pos="2160"/>
          <w:tab w:val="left" w:pos="2880"/>
          <w:tab w:val="clear" w:pos="4320"/>
          <w:tab w:val="clear" w:pos="8640"/>
        </w:tabs>
        <w:rPr>
          <w:sz w:val="24"/>
          <w:szCs w:val="24"/>
        </w:rPr>
      </w:pPr>
    </w:p>
    <w:p w:rsidR="00536A11" w:rsidRPr="00931604" w14:paraId="6D3518E9" w14:textId="77777777">
      <w:pPr>
        <w:tabs>
          <w:tab w:val="left" w:pos="547"/>
          <w:tab w:val="left" w:pos="1080"/>
          <w:tab w:val="left" w:pos="1627"/>
          <w:tab w:val="left" w:pos="2160"/>
          <w:tab w:val="left" w:pos="2880"/>
        </w:tabs>
      </w:pPr>
      <w:r w:rsidRPr="00931604">
        <w:rPr>
          <w:b/>
        </w:rPr>
        <w:t>3.</w:t>
      </w:r>
      <w:r w:rsidRPr="00931604">
        <w:rPr>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536A11" w:rsidRPr="00931604" w14:paraId="29099B6E" w14:textId="77777777">
      <w:pPr>
        <w:tabs>
          <w:tab w:val="left" w:pos="547"/>
          <w:tab w:val="left" w:pos="1080"/>
          <w:tab w:val="left" w:pos="1627"/>
          <w:tab w:val="left" w:pos="2160"/>
          <w:tab w:val="left" w:pos="2880"/>
        </w:tabs>
      </w:pPr>
    </w:p>
    <w:p w:rsidR="00536A11" w:rsidRPr="00931604" w14:paraId="709C9D4E" w14:textId="79010EDE">
      <w:pPr>
        <w:pStyle w:val="BodyText"/>
        <w:tabs>
          <w:tab w:val="clear" w:pos="540"/>
          <w:tab w:val="left" w:pos="547"/>
          <w:tab w:val="clear" w:pos="1620"/>
          <w:tab w:val="left" w:pos="1627"/>
          <w:tab w:val="clear" w:pos="2700"/>
          <w:tab w:val="left" w:pos="2880"/>
          <w:tab w:val="clear" w:pos="3240"/>
          <w:tab w:val="clear" w:pos="3780"/>
          <w:tab w:val="clear" w:pos="4320"/>
          <w:tab w:val="clear" w:pos="5040"/>
          <w:tab w:val="clear" w:pos="5760"/>
          <w:tab w:val="clear" w:pos="6480"/>
          <w:tab w:val="clear" w:pos="7200"/>
          <w:tab w:val="clear" w:pos="7920"/>
          <w:tab w:val="clear" w:pos="8640"/>
          <w:tab w:val="clear" w:pos="9360"/>
        </w:tabs>
        <w:rPr>
          <w:color w:val="auto"/>
        </w:rPr>
      </w:pPr>
      <w:r w:rsidRPr="00931604">
        <w:rPr>
          <w:color w:val="auto"/>
        </w:rPr>
        <w:tab/>
      </w:r>
      <w:r w:rsidRPr="00931604" w:rsidR="00444C5E">
        <w:rPr>
          <w:color w:val="auto"/>
        </w:rPr>
        <w:t xml:space="preserve">The VA form may be submitted in hardcopy </w:t>
      </w:r>
      <w:r w:rsidRPr="00931604" w:rsidR="00493EE3">
        <w:rPr>
          <w:color w:val="auto"/>
        </w:rPr>
        <w:t>using a</w:t>
      </w:r>
      <w:r w:rsidRPr="00931604" w:rsidR="002377B1">
        <w:rPr>
          <w:color w:val="auto"/>
        </w:rPr>
        <w:t xml:space="preserve"> form posted on a VA website.  Documents submitted under this information collection may be provided in hardcopy or electronically.</w:t>
      </w:r>
      <w:r w:rsidRPr="00931604" w:rsidR="00270379">
        <w:rPr>
          <w:color w:val="auto"/>
        </w:rPr>
        <w:t xml:space="preserve">  </w:t>
      </w:r>
      <w:r w:rsidRPr="00931604" w:rsidR="006F202E">
        <w:rPr>
          <w:color w:val="auto"/>
        </w:rPr>
        <w:t>In the near future</w:t>
      </w:r>
      <w:r w:rsidRPr="00931604" w:rsidR="00F06867">
        <w:rPr>
          <w:color w:val="auto"/>
        </w:rPr>
        <w:t>,</w:t>
      </w:r>
      <w:r w:rsidRPr="00931604" w:rsidR="006F202E">
        <w:rPr>
          <w:color w:val="auto"/>
        </w:rPr>
        <w:t xml:space="preserve"> VA may provide an option to complete the form online. </w:t>
      </w:r>
    </w:p>
    <w:p w:rsidR="00536A11" w:rsidRPr="00931604" w14:paraId="434BAB14" w14:textId="77777777">
      <w:pPr>
        <w:tabs>
          <w:tab w:val="left" w:pos="547"/>
          <w:tab w:val="left" w:pos="1080"/>
          <w:tab w:val="left" w:pos="1627"/>
          <w:tab w:val="left" w:pos="2160"/>
          <w:tab w:val="left" w:pos="2880"/>
        </w:tabs>
      </w:pPr>
    </w:p>
    <w:p w:rsidR="00536A11" w:rsidRPr="00931604" w14:paraId="48EEEDEA" w14:textId="77777777">
      <w:pPr>
        <w:tabs>
          <w:tab w:val="left" w:pos="547"/>
          <w:tab w:val="left" w:pos="1080"/>
          <w:tab w:val="left" w:pos="1627"/>
          <w:tab w:val="left" w:pos="2160"/>
          <w:tab w:val="left" w:pos="2880"/>
        </w:tabs>
        <w:rPr>
          <w:b/>
        </w:rPr>
      </w:pPr>
      <w:r w:rsidRPr="00931604">
        <w:rPr>
          <w:b/>
        </w:rPr>
        <w:t>4.</w:t>
      </w:r>
      <w:r w:rsidRPr="00931604">
        <w:rPr>
          <w:b/>
        </w:rPr>
        <w:tab/>
        <w:t>Describe efforts to identify duplication.  Show specifically why any similar information already available cannot be used or modified for use for the purposes described in Item 2 above.</w:t>
      </w:r>
    </w:p>
    <w:p w:rsidR="001D61C2" w:rsidRPr="00931604" w14:paraId="112A0712" w14:textId="77777777">
      <w:pPr>
        <w:tabs>
          <w:tab w:val="left" w:pos="547"/>
          <w:tab w:val="left" w:pos="1080"/>
          <w:tab w:val="left" w:pos="1627"/>
          <w:tab w:val="left" w:pos="2160"/>
          <w:tab w:val="left" w:pos="2880"/>
        </w:tabs>
        <w:rPr>
          <w:b/>
        </w:rPr>
      </w:pPr>
    </w:p>
    <w:p w:rsidR="001D61C2" w:rsidRPr="00931604" w14:paraId="145E07F2" w14:textId="1C375998">
      <w:pPr>
        <w:tabs>
          <w:tab w:val="left" w:pos="547"/>
          <w:tab w:val="left" w:pos="1080"/>
          <w:tab w:val="left" w:pos="1627"/>
          <w:tab w:val="left" w:pos="2160"/>
          <w:tab w:val="left" w:pos="2880"/>
        </w:tabs>
      </w:pPr>
      <w:r w:rsidRPr="00931604">
        <w:tab/>
      </w:r>
      <w:r w:rsidRPr="00931604" w:rsidR="00983086">
        <w:t xml:space="preserve">Either VHA or VBA may have pre-existing documentation that </w:t>
      </w:r>
      <w:r w:rsidRPr="00931604" w:rsidR="00AC4538">
        <w:t xml:space="preserve">the applicant is </w:t>
      </w:r>
      <w:r w:rsidRPr="00931604" w:rsidR="00AC4538">
        <w:rPr>
          <w:color w:val="333333"/>
          <w:lang w:val="en"/>
        </w:rPr>
        <w:t xml:space="preserve">a </w:t>
      </w:r>
      <w:r w:rsidRPr="00931604" w:rsidR="00514884">
        <w:rPr>
          <w:color w:val="333333"/>
          <w:lang w:val="en"/>
        </w:rPr>
        <w:t>Veteran</w:t>
      </w:r>
      <w:r w:rsidRPr="00931604" w:rsidR="00AC4538">
        <w:rPr>
          <w:color w:val="333333"/>
          <w:lang w:val="en"/>
        </w:rPr>
        <w:t xml:space="preserve"> who has a service-connected disability that results in the inability of the </w:t>
      </w:r>
      <w:r w:rsidRPr="00931604" w:rsidR="00514884">
        <w:rPr>
          <w:color w:val="333333"/>
          <w:lang w:val="en"/>
        </w:rPr>
        <w:t>Veteran</w:t>
      </w:r>
      <w:r w:rsidRPr="00931604" w:rsidR="00AC4538">
        <w:rPr>
          <w:color w:val="333333"/>
          <w:lang w:val="en"/>
        </w:rPr>
        <w:t xml:space="preserve"> to procreate without the use of fertility treatment.  In such case, VA will not require duplicate evidence.  All other evidence that may be required for VA to determine whether the applicant </w:t>
      </w:r>
      <w:r w:rsidRPr="00931604" w:rsidR="002377B1">
        <w:rPr>
          <w:color w:val="333333"/>
          <w:lang w:val="en"/>
        </w:rPr>
        <w:t xml:space="preserve">eligibility for </w:t>
      </w:r>
      <w:r w:rsidRPr="00931604" w:rsidR="00AC4538">
        <w:rPr>
          <w:color w:val="333333"/>
          <w:lang w:val="en"/>
        </w:rPr>
        <w:t>reimbursement for qualified adoption expenses is not already in possession of VA and must be submitted by the applicant.</w:t>
      </w:r>
      <w:r w:rsidRPr="00931604">
        <w:t xml:space="preserve"> </w:t>
      </w:r>
    </w:p>
    <w:p w:rsidR="00536A11" w:rsidRPr="00931604" w14:paraId="7663908C" w14:textId="77777777">
      <w:pPr>
        <w:pStyle w:val="Header"/>
        <w:tabs>
          <w:tab w:val="left" w:pos="547"/>
          <w:tab w:val="left" w:pos="1080"/>
          <w:tab w:val="left" w:pos="1627"/>
          <w:tab w:val="left" w:pos="2160"/>
          <w:tab w:val="left" w:pos="2880"/>
          <w:tab w:val="clear" w:pos="4320"/>
          <w:tab w:val="clear" w:pos="8640"/>
        </w:tabs>
        <w:rPr>
          <w:sz w:val="24"/>
          <w:szCs w:val="24"/>
        </w:rPr>
      </w:pPr>
    </w:p>
    <w:p w:rsidR="00536A11" w:rsidRPr="00931604" w14:paraId="64AD4F8E" w14:textId="77777777">
      <w:pPr>
        <w:tabs>
          <w:tab w:val="left" w:pos="547"/>
          <w:tab w:val="left" w:pos="1080"/>
          <w:tab w:val="left" w:pos="1627"/>
          <w:tab w:val="left" w:pos="2160"/>
          <w:tab w:val="left" w:pos="2880"/>
        </w:tabs>
        <w:rPr>
          <w:b/>
        </w:rPr>
      </w:pPr>
      <w:r w:rsidRPr="00931604">
        <w:rPr>
          <w:b/>
        </w:rPr>
        <w:t>5.</w:t>
      </w:r>
      <w:r w:rsidRPr="00931604">
        <w:rPr>
          <w:b/>
        </w:rPr>
        <w:tab/>
        <w:t>If the collection of information impacts small businesses or other small entities, describe any methods used to minimize burden.</w:t>
      </w:r>
    </w:p>
    <w:p w:rsidR="00536A11" w:rsidRPr="00931604" w14:paraId="67D1EECC" w14:textId="77777777">
      <w:pPr>
        <w:pStyle w:val="Header"/>
        <w:tabs>
          <w:tab w:val="left" w:pos="547"/>
          <w:tab w:val="left" w:pos="1080"/>
          <w:tab w:val="left" w:pos="1627"/>
          <w:tab w:val="left" w:pos="2160"/>
          <w:tab w:val="left" w:pos="2880"/>
          <w:tab w:val="clear" w:pos="4320"/>
          <w:tab w:val="clear" w:pos="8640"/>
        </w:tabs>
        <w:rPr>
          <w:sz w:val="24"/>
          <w:szCs w:val="24"/>
        </w:rPr>
      </w:pPr>
    </w:p>
    <w:p w:rsidR="008618F0" w:rsidRPr="00931604" w:rsidP="001C0922" w14:paraId="028D68F9" w14:textId="007122A6">
      <w:pPr>
        <w:pStyle w:val="Default"/>
      </w:pPr>
      <w:r w:rsidRPr="00931604">
        <w:tab/>
      </w:r>
      <w:r w:rsidRPr="00931604" w:rsidR="008120F1">
        <w:t xml:space="preserve">There will be no direct impact on small businesses or other small entities.  </w:t>
      </w:r>
      <w:r w:rsidRPr="00931604" w:rsidR="00C16708">
        <w:t xml:space="preserve">The burden falls on the individual </w:t>
      </w:r>
      <w:r w:rsidRPr="00931604" w:rsidR="00514884">
        <w:t>Veteran</w:t>
      </w:r>
      <w:r w:rsidRPr="00931604" w:rsidR="00C16708">
        <w:t>.</w:t>
      </w:r>
    </w:p>
    <w:p w:rsidR="008618F0" w:rsidRPr="00931604" w:rsidP="008618F0" w14:paraId="0600D12E"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536A11" w:rsidRPr="00931604" w14:paraId="68659872" w14:textId="49FB66AC">
      <w:pPr>
        <w:tabs>
          <w:tab w:val="left" w:pos="547"/>
          <w:tab w:val="left" w:pos="1080"/>
          <w:tab w:val="left" w:pos="1627"/>
          <w:tab w:val="left" w:pos="2160"/>
          <w:tab w:val="left" w:pos="2880"/>
        </w:tabs>
        <w:rPr>
          <w:b/>
        </w:rPr>
      </w:pPr>
      <w:r w:rsidRPr="00931604">
        <w:rPr>
          <w:b/>
        </w:rPr>
        <w:t>6.</w:t>
      </w:r>
      <w:r w:rsidRPr="00931604">
        <w:rPr>
          <w:b/>
        </w:rPr>
        <w:tab/>
        <w:t>Describe the consequences to Federal program or policy activities if the collection is not conducted or is conducted less frequently</w:t>
      </w:r>
      <w:r w:rsidR="00227087">
        <w:rPr>
          <w:b/>
        </w:rPr>
        <w:t>,</w:t>
      </w:r>
      <w:r w:rsidRPr="00931604">
        <w:rPr>
          <w:b/>
        </w:rPr>
        <w:t xml:space="preserve"> as well as any technical or legal obstacles to reducing burden.</w:t>
      </w:r>
    </w:p>
    <w:p w:rsidR="00536A11" w:rsidRPr="00931604" w14:paraId="1C9629DE" w14:textId="77777777">
      <w:pPr>
        <w:tabs>
          <w:tab w:val="left" w:pos="547"/>
          <w:tab w:val="left" w:pos="1080"/>
          <w:tab w:val="left" w:pos="1627"/>
          <w:tab w:val="left" w:pos="2160"/>
          <w:tab w:val="left" w:pos="2880"/>
        </w:tabs>
      </w:pPr>
    </w:p>
    <w:p w:rsidR="00536A11" w:rsidRPr="00931604" w14:paraId="47D0F9BF" w14:textId="3D906523">
      <w:pPr>
        <w:tabs>
          <w:tab w:val="left" w:pos="547"/>
          <w:tab w:val="left" w:pos="1080"/>
          <w:tab w:val="left" w:pos="1627"/>
          <w:tab w:val="left" w:pos="2160"/>
          <w:tab w:val="left" w:pos="2880"/>
        </w:tabs>
      </w:pPr>
      <w:r w:rsidRPr="00931604">
        <w:tab/>
      </w:r>
      <w:r w:rsidRPr="00931604" w:rsidR="00F43F88">
        <w:t>VA would be unable to comply with statutory requirements under P. Law 114-223 section 260</w:t>
      </w:r>
      <w:r w:rsidRPr="00931604" w:rsidR="00706C61">
        <w:t xml:space="preserve"> and P. Law 115-141 section 236</w:t>
      </w:r>
      <w:r w:rsidRPr="00931604" w:rsidR="00F43F88">
        <w:t xml:space="preserve"> to administer the adoption reimbursement benefit </w:t>
      </w:r>
      <w:r w:rsidRPr="00931604" w:rsidR="00F43F88">
        <w:rPr>
          <w:color w:val="333333"/>
          <w:lang w:val="en"/>
        </w:rPr>
        <w:t xml:space="preserve">under the same terms as apply under the adoption reimbursement program of the Department of Defense, as authorized in Department of Defense Instruction 1341.09, including the reimbursement limits and requirements set forth in such instruction.  VA would be unable to determine eligibility for the benefit </w:t>
      </w:r>
      <w:r w:rsidR="00227087">
        <w:rPr>
          <w:color w:val="333333"/>
          <w:lang w:val="en"/>
        </w:rPr>
        <w:t>because</w:t>
      </w:r>
      <w:r w:rsidRPr="00931604" w:rsidR="00F43F88">
        <w:rPr>
          <w:color w:val="333333"/>
          <w:lang w:val="en"/>
        </w:rPr>
        <w:t xml:space="preserve"> </w:t>
      </w:r>
      <w:r w:rsidR="00227087">
        <w:rPr>
          <w:color w:val="333333"/>
          <w:lang w:val="en"/>
        </w:rPr>
        <w:t xml:space="preserve">the Department </w:t>
      </w:r>
      <w:r w:rsidRPr="00931604" w:rsidR="00F43F88">
        <w:rPr>
          <w:color w:val="333333"/>
          <w:lang w:val="en"/>
        </w:rPr>
        <w:t xml:space="preserve">would be unable to collect and evaluate whether the applicant is a covered </w:t>
      </w:r>
      <w:r w:rsidRPr="00931604" w:rsidR="00514884">
        <w:rPr>
          <w:color w:val="333333"/>
          <w:lang w:val="en"/>
        </w:rPr>
        <w:t>Veteran</w:t>
      </w:r>
      <w:r w:rsidRPr="00931604" w:rsidR="00F43F88">
        <w:rPr>
          <w:color w:val="333333"/>
          <w:lang w:val="en"/>
        </w:rPr>
        <w:t xml:space="preserve"> and whether the applicant incurred qualifying adoption expenses.</w:t>
      </w:r>
    </w:p>
    <w:p w:rsidR="00536A11" w:rsidRPr="00931604" w14:paraId="3709F4E5" w14:textId="77777777">
      <w:pPr>
        <w:tabs>
          <w:tab w:val="left" w:pos="547"/>
          <w:tab w:val="left" w:pos="1080"/>
          <w:tab w:val="left" w:pos="1627"/>
          <w:tab w:val="left" w:pos="2160"/>
          <w:tab w:val="left" w:pos="2880"/>
        </w:tabs>
      </w:pPr>
    </w:p>
    <w:p w:rsidR="00536A11" w:rsidRPr="00931604" w14:paraId="1404CD3C" w14:textId="77777777">
      <w:pPr>
        <w:tabs>
          <w:tab w:val="left" w:pos="547"/>
          <w:tab w:val="left" w:pos="1080"/>
          <w:tab w:val="left" w:pos="1627"/>
          <w:tab w:val="left" w:pos="2160"/>
          <w:tab w:val="left" w:pos="2880"/>
        </w:tabs>
        <w:rPr>
          <w:b/>
        </w:rPr>
      </w:pPr>
      <w:r w:rsidRPr="002C2709">
        <w:rPr>
          <w:b/>
        </w:rPr>
        <w:t>7.</w:t>
      </w:r>
      <w:r w:rsidRPr="00931604">
        <w:tab/>
      </w:r>
      <w:r w:rsidRPr="00931604">
        <w:rPr>
          <w:b/>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536A11" w:rsidRPr="00931604" w14:paraId="17423AAF" w14:textId="77777777">
      <w:pPr>
        <w:tabs>
          <w:tab w:val="left" w:pos="547"/>
          <w:tab w:val="left" w:pos="1080"/>
          <w:tab w:val="left" w:pos="1627"/>
          <w:tab w:val="left" w:pos="2160"/>
          <w:tab w:val="left" w:pos="2880"/>
        </w:tabs>
      </w:pPr>
    </w:p>
    <w:p w:rsidR="00536A11" w:rsidRPr="00931604" w14:paraId="62D214C7" w14:textId="77777777">
      <w:pPr>
        <w:tabs>
          <w:tab w:val="left" w:pos="547"/>
          <w:tab w:val="left" w:pos="1080"/>
          <w:tab w:val="left" w:pos="1627"/>
          <w:tab w:val="left" w:pos="2160"/>
          <w:tab w:val="left" w:pos="2880"/>
        </w:tabs>
      </w:pPr>
      <w:r w:rsidRPr="00931604">
        <w:tab/>
        <w:t>There are no such special circumstances.</w:t>
      </w:r>
    </w:p>
    <w:p w:rsidR="00536A11" w:rsidRPr="00931604" w14:paraId="307401E4" w14:textId="77777777">
      <w:pPr>
        <w:tabs>
          <w:tab w:val="left" w:pos="547"/>
          <w:tab w:val="left" w:pos="1080"/>
          <w:tab w:val="left" w:pos="1627"/>
          <w:tab w:val="left" w:pos="2160"/>
          <w:tab w:val="left" w:pos="2880"/>
        </w:tabs>
      </w:pPr>
    </w:p>
    <w:p w:rsidR="00536A11" w:rsidRPr="00931604" w14:paraId="6D795B5F" w14:textId="77777777">
      <w:pPr>
        <w:tabs>
          <w:tab w:val="left" w:pos="547"/>
          <w:tab w:val="left" w:pos="1080"/>
          <w:tab w:val="left" w:pos="1627"/>
          <w:tab w:val="left" w:pos="2160"/>
          <w:tab w:val="left" w:pos="2880"/>
        </w:tabs>
        <w:rPr>
          <w:b/>
        </w:rPr>
      </w:pPr>
      <w:r w:rsidRPr="00931604">
        <w:rPr>
          <w:b/>
        </w:rPr>
        <w:t>8.</w:t>
      </w:r>
      <w:r w:rsidRPr="00931604">
        <w:rPr>
          <w:b/>
        </w:rPr>
        <w:tab/>
        <w:t>a.</w:t>
      </w:r>
      <w:r w:rsidRPr="00931604">
        <w:rPr>
          <w:b/>
        </w:rPr>
        <w:tab/>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1E33FD" w:rsidRPr="00DD7EA5" w:rsidP="001E33FD" w14:paraId="63B339A8" w14:textId="77777777">
      <w:pPr>
        <w:tabs>
          <w:tab w:val="left" w:pos="540"/>
          <w:tab w:val="left" w:pos="1080"/>
          <w:tab w:val="left" w:pos="1620"/>
          <w:tab w:val="left" w:pos="2160"/>
        </w:tabs>
      </w:pPr>
    </w:p>
    <w:p w:rsidR="00693B51" w:rsidRPr="00AB15DA" w:rsidP="00693B51" w14:paraId="2AC1316F" w14:textId="63B734D3">
      <w:pPr>
        <w:tabs>
          <w:tab w:val="left" w:pos="547"/>
          <w:tab w:val="left" w:pos="1080"/>
          <w:tab w:val="left" w:pos="1627"/>
          <w:tab w:val="left" w:pos="2160"/>
          <w:tab w:val="left" w:pos="2880"/>
        </w:tabs>
        <w:rPr>
          <w:rFonts w:eastAsiaTheme="minorHAnsi"/>
          <w:sz w:val="22"/>
          <w:szCs w:val="22"/>
        </w:rPr>
      </w:pPr>
      <w:r w:rsidRPr="00DD7EA5">
        <w:rPr>
          <w:rStyle w:val="ptext-18"/>
        </w:rPr>
        <w:tab/>
      </w:r>
      <w:r w:rsidRPr="00DD7EA5">
        <w:rPr>
          <w:rFonts w:eastAsiaTheme="minorHAnsi"/>
          <w:sz w:val="22"/>
          <w:szCs w:val="22"/>
        </w:rPr>
        <w:t>A 60-Day Federal Register Notice (FRN) for the collection published on</w:t>
      </w:r>
      <w:r w:rsidR="00DD7EA5">
        <w:rPr>
          <w:rFonts w:eastAsiaTheme="minorHAnsi"/>
          <w:sz w:val="22"/>
          <w:szCs w:val="22"/>
        </w:rPr>
        <w:t xml:space="preserve"> Friday, February 20, 2026</w:t>
      </w:r>
      <w:r w:rsidRPr="00DD7EA5">
        <w:rPr>
          <w:rFonts w:eastAsiaTheme="minorHAnsi"/>
          <w:sz w:val="22"/>
          <w:szCs w:val="22"/>
        </w:rPr>
        <w:t xml:space="preserve">.  The 60-Day FRN </w:t>
      </w:r>
      <w:r w:rsidRPr="00AB15DA">
        <w:rPr>
          <w:rFonts w:eastAsiaTheme="minorHAnsi"/>
          <w:sz w:val="22"/>
          <w:szCs w:val="22"/>
        </w:rPr>
        <w:t xml:space="preserve">citation is </w:t>
      </w:r>
      <w:r w:rsidRPr="00AB15DA" w:rsidR="00DD7EA5">
        <w:rPr>
          <w:rFonts w:eastAsiaTheme="minorHAnsi"/>
          <w:sz w:val="22"/>
          <w:szCs w:val="22"/>
        </w:rPr>
        <w:t>91</w:t>
      </w:r>
      <w:r w:rsidRPr="00AB15DA">
        <w:rPr>
          <w:rFonts w:eastAsiaTheme="minorHAnsi"/>
          <w:sz w:val="22"/>
          <w:szCs w:val="22"/>
        </w:rPr>
        <w:t xml:space="preserve"> FR </w:t>
      </w:r>
      <w:r w:rsidRPr="00AB15DA" w:rsidR="000864B8">
        <w:rPr>
          <w:rFonts w:eastAsiaTheme="minorHAnsi"/>
          <w:sz w:val="22"/>
          <w:szCs w:val="22"/>
        </w:rPr>
        <w:t>8310</w:t>
      </w:r>
      <w:r w:rsidRPr="00AB15DA">
        <w:rPr>
          <w:rFonts w:eastAsiaTheme="minorHAnsi"/>
          <w:sz w:val="22"/>
          <w:szCs w:val="22"/>
        </w:rPr>
        <w:t xml:space="preserve">. VA </w:t>
      </w:r>
      <w:r w:rsidRPr="00AB15DA" w:rsidR="002547F9">
        <w:rPr>
          <w:rFonts w:eastAsiaTheme="minorHAnsi"/>
          <w:sz w:val="22"/>
          <w:szCs w:val="22"/>
        </w:rPr>
        <w:t xml:space="preserve">did not </w:t>
      </w:r>
      <w:r w:rsidRPr="00AB15DA">
        <w:rPr>
          <w:rFonts w:eastAsiaTheme="minorHAnsi"/>
          <w:sz w:val="22"/>
          <w:szCs w:val="22"/>
        </w:rPr>
        <w:t>receive public comments on the 60-day FRN.</w:t>
      </w:r>
    </w:p>
    <w:p w:rsidR="00693B51" w:rsidRPr="00AB15DA" w:rsidP="00693B51" w14:paraId="50923382" w14:textId="77777777">
      <w:pPr>
        <w:tabs>
          <w:tab w:val="left" w:pos="547"/>
          <w:tab w:val="left" w:pos="1080"/>
          <w:tab w:val="left" w:pos="1627"/>
          <w:tab w:val="left" w:pos="2160"/>
          <w:tab w:val="left" w:pos="2880"/>
        </w:tabs>
        <w:rPr>
          <w:rFonts w:eastAsiaTheme="minorHAnsi"/>
          <w:sz w:val="22"/>
          <w:szCs w:val="22"/>
        </w:rPr>
      </w:pPr>
    </w:p>
    <w:p w:rsidR="00693B51" w:rsidRPr="00AB15DA" w:rsidP="00693B51" w14:paraId="13CEE74F" w14:textId="17945063">
      <w:pPr>
        <w:tabs>
          <w:tab w:val="left" w:pos="547"/>
          <w:tab w:val="left" w:pos="1080"/>
          <w:tab w:val="left" w:pos="1627"/>
          <w:tab w:val="left" w:pos="2160"/>
          <w:tab w:val="left" w:pos="2880"/>
        </w:tabs>
        <w:rPr>
          <w:rFonts w:eastAsiaTheme="minorHAnsi"/>
          <w:sz w:val="22"/>
          <w:szCs w:val="22"/>
        </w:rPr>
      </w:pPr>
      <w:r w:rsidRPr="00AB15DA">
        <w:rPr>
          <w:rFonts w:eastAsiaTheme="minorHAnsi"/>
          <w:sz w:val="22"/>
          <w:szCs w:val="22"/>
        </w:rPr>
        <w:tab/>
        <w:t>A 30-Day Federal Register Notice for the collection published on</w:t>
      </w:r>
      <w:r w:rsidR="00AB15DA">
        <w:rPr>
          <w:rFonts w:eastAsiaTheme="minorHAnsi"/>
          <w:sz w:val="22"/>
          <w:szCs w:val="22"/>
        </w:rPr>
        <w:t xml:space="preserve"> Wednesday, May 6, 2026</w:t>
      </w:r>
      <w:r w:rsidRPr="00AB15DA">
        <w:rPr>
          <w:rFonts w:eastAsiaTheme="minorHAnsi"/>
          <w:sz w:val="22"/>
          <w:szCs w:val="22"/>
        </w:rPr>
        <w:t xml:space="preserve">.  The 30-Day FRN citation is </w:t>
      </w:r>
      <w:r w:rsidR="00AB15DA">
        <w:rPr>
          <w:rFonts w:eastAsiaTheme="minorHAnsi"/>
          <w:sz w:val="22"/>
          <w:szCs w:val="22"/>
        </w:rPr>
        <w:t>91</w:t>
      </w:r>
      <w:r w:rsidRPr="00AB15DA">
        <w:rPr>
          <w:rFonts w:eastAsiaTheme="minorHAnsi"/>
          <w:sz w:val="22"/>
          <w:szCs w:val="22"/>
        </w:rPr>
        <w:t xml:space="preserve"> FR </w:t>
      </w:r>
      <w:r w:rsidR="00AB15DA">
        <w:rPr>
          <w:rFonts w:eastAsiaTheme="minorHAnsi"/>
          <w:sz w:val="22"/>
          <w:szCs w:val="22"/>
        </w:rPr>
        <w:t>24645</w:t>
      </w:r>
      <w:r w:rsidRPr="00AB15DA">
        <w:rPr>
          <w:rFonts w:eastAsiaTheme="minorHAnsi"/>
          <w:sz w:val="22"/>
          <w:szCs w:val="22"/>
        </w:rPr>
        <w:t>.</w:t>
      </w:r>
    </w:p>
    <w:p w:rsidR="00536A11" w:rsidRPr="00AB15DA" w14:paraId="195F013E" w14:textId="77777777">
      <w:pPr>
        <w:tabs>
          <w:tab w:val="left" w:pos="547"/>
          <w:tab w:val="left" w:pos="1080"/>
          <w:tab w:val="left" w:pos="1627"/>
          <w:tab w:val="left" w:pos="2160"/>
          <w:tab w:val="left" w:pos="2880"/>
        </w:tabs>
      </w:pPr>
    </w:p>
    <w:p w:rsidR="00536A11" w:rsidRPr="00931604" w14:paraId="6CBF6051" w14:textId="77777777">
      <w:pPr>
        <w:tabs>
          <w:tab w:val="left" w:pos="547"/>
          <w:tab w:val="left" w:pos="1080"/>
          <w:tab w:val="left" w:pos="1627"/>
          <w:tab w:val="left" w:pos="2160"/>
          <w:tab w:val="left" w:pos="2880"/>
        </w:tabs>
        <w:rPr>
          <w:b/>
        </w:rPr>
      </w:pPr>
      <w:r w:rsidRPr="00931604">
        <w:tab/>
      </w:r>
      <w:r w:rsidRPr="00931604">
        <w:rPr>
          <w:b/>
        </w:rPr>
        <w:t>b.</w:t>
      </w:r>
      <w:r w:rsidRPr="00931604">
        <w:rPr>
          <w:b/>
        </w:rPr>
        <w:tab/>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rsidR="00B47D0D" w:rsidRPr="00931604" w:rsidP="00B47D0D" w14:paraId="04DEF77E" w14:textId="77777777">
      <w:pPr>
        <w:tabs>
          <w:tab w:val="left" w:pos="547"/>
          <w:tab w:val="left" w:pos="1080"/>
          <w:tab w:val="left" w:pos="1627"/>
          <w:tab w:val="left" w:pos="2160"/>
          <w:tab w:val="left" w:pos="2880"/>
        </w:tabs>
        <w:rPr>
          <w:b/>
        </w:rPr>
      </w:pPr>
    </w:p>
    <w:p w:rsidR="00B47D0D" w:rsidRPr="00931604" w:rsidP="00B47D0D" w14:paraId="78C95E2F" w14:textId="3D0F6F04">
      <w:pPr>
        <w:tabs>
          <w:tab w:val="left" w:pos="547"/>
          <w:tab w:val="left" w:pos="1080"/>
          <w:tab w:val="left" w:pos="1627"/>
          <w:tab w:val="left" w:pos="2160"/>
          <w:tab w:val="left" w:pos="2880"/>
        </w:tabs>
      </w:pPr>
      <w:r w:rsidRPr="00931604">
        <w:tab/>
        <w:t xml:space="preserve">Outside consultation </w:t>
      </w:r>
      <w:r w:rsidR="00017051">
        <w:t>i</w:t>
      </w:r>
      <w:r w:rsidRPr="00931604">
        <w:t xml:space="preserve">s conducted with the public through </w:t>
      </w:r>
      <w:r w:rsidR="008F737D">
        <w:rPr>
          <w:rStyle w:val="ptext-18"/>
        </w:rPr>
        <w:t>60-day and 30-day Federal Register notices</w:t>
      </w:r>
      <w:r w:rsidR="00C90891">
        <w:rPr>
          <w:rStyle w:val="ptext-18"/>
        </w:rPr>
        <w:t>.</w:t>
      </w:r>
    </w:p>
    <w:p w:rsidR="00B47D0D" w:rsidRPr="00931604" w:rsidP="00B47D0D" w14:paraId="602F20DE" w14:textId="77777777">
      <w:pPr>
        <w:tabs>
          <w:tab w:val="left" w:pos="547"/>
          <w:tab w:val="left" w:pos="1080"/>
          <w:tab w:val="left" w:pos="1627"/>
          <w:tab w:val="left" w:pos="2160"/>
          <w:tab w:val="left" w:pos="2880"/>
        </w:tabs>
        <w:rPr>
          <w:b/>
        </w:rPr>
      </w:pPr>
    </w:p>
    <w:p w:rsidR="00536A11" w:rsidRPr="00931604" w14:paraId="0B0CBECA" w14:textId="77777777">
      <w:pPr>
        <w:tabs>
          <w:tab w:val="left" w:pos="547"/>
          <w:tab w:val="left" w:pos="1080"/>
          <w:tab w:val="left" w:pos="1627"/>
          <w:tab w:val="left" w:pos="2160"/>
          <w:tab w:val="left" w:pos="2880"/>
        </w:tabs>
      </w:pPr>
      <w:r w:rsidRPr="00931604">
        <w:rPr>
          <w:b/>
        </w:rPr>
        <w:t>9</w:t>
      </w:r>
      <w:r w:rsidRPr="00931604">
        <w:t>.</w:t>
      </w:r>
      <w:r w:rsidRPr="00931604">
        <w:tab/>
      </w:r>
      <w:r w:rsidRPr="00931604">
        <w:rPr>
          <w:b/>
        </w:rPr>
        <w:t>Explain any decision to provide any payment or gift to respondents, other than remuneration of contractors or grantees.</w:t>
      </w:r>
    </w:p>
    <w:p w:rsidR="00536A11" w:rsidRPr="00931604" w14:paraId="03001292" w14:textId="77777777">
      <w:pPr>
        <w:tabs>
          <w:tab w:val="left" w:pos="547"/>
          <w:tab w:val="left" w:pos="1080"/>
          <w:tab w:val="left" w:pos="1627"/>
          <w:tab w:val="left" w:pos="2160"/>
          <w:tab w:val="left" w:pos="2880"/>
        </w:tabs>
      </w:pPr>
    </w:p>
    <w:p w:rsidR="00407746" w:rsidRPr="00931604" w:rsidP="00407746" w14:paraId="34D50D95" w14:textId="77777777">
      <w:pPr>
        <w:tabs>
          <w:tab w:val="left" w:pos="547"/>
          <w:tab w:val="left" w:pos="1080"/>
          <w:tab w:val="left" w:pos="1627"/>
          <w:tab w:val="left" w:pos="2160"/>
          <w:tab w:val="left" w:pos="2880"/>
        </w:tabs>
      </w:pPr>
      <w:r w:rsidRPr="00931604">
        <w:tab/>
        <w:t>No payment or gift is provided to respondents.</w:t>
      </w:r>
      <w:r w:rsidRPr="00931604">
        <w:t xml:space="preserve"> </w:t>
      </w:r>
    </w:p>
    <w:p w:rsidR="00536A11" w14:paraId="6C76DCDA" w14:textId="77777777">
      <w:pPr>
        <w:tabs>
          <w:tab w:val="left" w:pos="547"/>
          <w:tab w:val="left" w:pos="1080"/>
          <w:tab w:val="left" w:pos="1627"/>
          <w:tab w:val="left" w:pos="2160"/>
          <w:tab w:val="left" w:pos="2880"/>
        </w:tabs>
      </w:pPr>
    </w:p>
    <w:p w:rsidR="00833916" w14:paraId="3280AB71" w14:textId="77777777">
      <w:pPr>
        <w:tabs>
          <w:tab w:val="left" w:pos="547"/>
          <w:tab w:val="left" w:pos="1080"/>
          <w:tab w:val="left" w:pos="1627"/>
          <w:tab w:val="left" w:pos="2160"/>
          <w:tab w:val="left" w:pos="2880"/>
        </w:tabs>
      </w:pPr>
    </w:p>
    <w:p w:rsidR="00833916" w14:paraId="78BD06AA" w14:textId="77777777">
      <w:pPr>
        <w:tabs>
          <w:tab w:val="left" w:pos="547"/>
          <w:tab w:val="left" w:pos="1080"/>
          <w:tab w:val="left" w:pos="1627"/>
          <w:tab w:val="left" w:pos="2160"/>
          <w:tab w:val="left" w:pos="2880"/>
        </w:tabs>
      </w:pPr>
    </w:p>
    <w:p w:rsidR="00833916" w:rsidRPr="00931604" w14:paraId="7F027C41" w14:textId="77777777">
      <w:pPr>
        <w:tabs>
          <w:tab w:val="left" w:pos="547"/>
          <w:tab w:val="left" w:pos="1080"/>
          <w:tab w:val="left" w:pos="1627"/>
          <w:tab w:val="left" w:pos="2160"/>
          <w:tab w:val="left" w:pos="2880"/>
        </w:tabs>
      </w:pPr>
    </w:p>
    <w:p w:rsidR="001E0EF2" w:rsidRPr="00931604" w14:paraId="2703923B" w14:textId="77777777">
      <w:pPr>
        <w:tabs>
          <w:tab w:val="left" w:pos="547"/>
          <w:tab w:val="left" w:pos="1080"/>
          <w:tab w:val="left" w:pos="1627"/>
          <w:tab w:val="left" w:pos="2160"/>
          <w:tab w:val="left" w:pos="2880"/>
        </w:tabs>
        <w:rPr>
          <w:b/>
        </w:rPr>
      </w:pPr>
      <w:r w:rsidRPr="00931604">
        <w:rPr>
          <w:b/>
        </w:rPr>
        <w:t>10.</w:t>
      </w:r>
      <w:r w:rsidRPr="00931604">
        <w:rPr>
          <w:b/>
        </w:rPr>
        <w:tab/>
        <w:t xml:space="preserve">Describe any assurance of </w:t>
      </w:r>
      <w:r w:rsidRPr="00931604" w:rsidR="00AE459B">
        <w:rPr>
          <w:b/>
        </w:rPr>
        <w:t>privacy</w:t>
      </w:r>
      <w:r w:rsidRPr="00931604" w:rsidR="00683DE2">
        <w:rPr>
          <w:b/>
        </w:rPr>
        <w:t>,</w:t>
      </w:r>
      <w:r w:rsidRPr="00931604" w:rsidR="00AE459B">
        <w:rPr>
          <w:b/>
        </w:rPr>
        <w:t xml:space="preserve"> to the extent permitted by law</w:t>
      </w:r>
      <w:r w:rsidRPr="00931604" w:rsidR="00683DE2">
        <w:rPr>
          <w:b/>
        </w:rPr>
        <w:t>,</w:t>
      </w:r>
      <w:r w:rsidRPr="00931604">
        <w:rPr>
          <w:b/>
        </w:rPr>
        <w:t xml:space="preserve"> provided to respondents and the basis for the assurance in statu</w:t>
      </w:r>
      <w:r w:rsidRPr="00931604" w:rsidR="00F6088C">
        <w:rPr>
          <w:b/>
        </w:rPr>
        <w:t>t</w:t>
      </w:r>
      <w:r w:rsidRPr="00931604">
        <w:rPr>
          <w:b/>
        </w:rPr>
        <w:t>e, regulation, or agency policy.</w:t>
      </w:r>
    </w:p>
    <w:p w:rsidR="001E0EF2" w:rsidRPr="00931604" w14:paraId="4F0D9ECD" w14:textId="77777777">
      <w:pPr>
        <w:tabs>
          <w:tab w:val="left" w:pos="547"/>
          <w:tab w:val="left" w:pos="1080"/>
          <w:tab w:val="left" w:pos="1627"/>
          <w:tab w:val="left" w:pos="2160"/>
          <w:tab w:val="left" w:pos="2880"/>
        </w:tabs>
      </w:pPr>
    </w:p>
    <w:p w:rsidR="00407746" w:rsidRPr="00931604" w:rsidP="00511B2D" w14:paraId="5891EF3F" w14:textId="31F717FA">
      <w:pPr>
        <w:tabs>
          <w:tab w:val="left" w:pos="547"/>
          <w:tab w:val="left" w:pos="1080"/>
          <w:tab w:val="left" w:pos="1627"/>
          <w:tab w:val="left" w:pos="2160"/>
          <w:tab w:val="left" w:pos="2880"/>
        </w:tabs>
      </w:pPr>
      <w:r w:rsidRPr="00931604">
        <w:tab/>
      </w:r>
      <w:r w:rsidRPr="00931604" w:rsidR="00511B2D">
        <w:t xml:space="preserve">Privacy of these records is ensured under </w:t>
      </w:r>
      <w:r w:rsidRPr="00931604" w:rsidR="00A000F0">
        <w:t xml:space="preserve">the Privacy Act of 1974, applicable exceptions to disclosure under the Freedom of Information Act, HIPAA to the extent medical information is provided, and 38 CFR 1.460 through 1.580.  </w:t>
      </w:r>
    </w:p>
    <w:p w:rsidR="00102291" w:rsidRPr="00931604" w:rsidP="00511B2D" w14:paraId="6F5FA909" w14:textId="7D3186CF">
      <w:pPr>
        <w:tabs>
          <w:tab w:val="left" w:pos="547"/>
          <w:tab w:val="left" w:pos="1080"/>
          <w:tab w:val="left" w:pos="1627"/>
          <w:tab w:val="left" w:pos="2160"/>
          <w:tab w:val="left" w:pos="2880"/>
        </w:tabs>
      </w:pPr>
    </w:p>
    <w:p w:rsidR="00102291" w:rsidRPr="00931604" w:rsidP="004368AD" w14:paraId="700DA084" w14:textId="085F8137">
      <w:pPr>
        <w:autoSpaceDE w:val="0"/>
        <w:autoSpaceDN w:val="0"/>
        <w:adjustRightInd w:val="0"/>
      </w:pPr>
      <w:r>
        <w:t xml:space="preserve">         </w:t>
      </w:r>
      <w:r w:rsidRPr="00931604" w:rsidR="004C5611">
        <w:t xml:space="preserve">VA already collects this information and </w:t>
      </w:r>
      <w:r w:rsidRPr="00931604" w:rsidR="004368AD">
        <w:t xml:space="preserve">these </w:t>
      </w:r>
      <w:r w:rsidRPr="00931604" w:rsidR="004C5611">
        <w:t>types of records in two Systems of Records (SOR</w:t>
      </w:r>
      <w:r w:rsidR="009C73FF">
        <w:t>s</w:t>
      </w:r>
      <w:r w:rsidRPr="00931604" w:rsidR="004C5611">
        <w:t xml:space="preserve">).  The first is </w:t>
      </w:r>
      <w:r w:rsidRPr="00931604" w:rsidR="00514884">
        <w:t>Veteran</w:t>
      </w:r>
      <w:r w:rsidRPr="00931604" w:rsidR="004C5611">
        <w:t>s and Beneficiaries Identification and Records Location Subsystem (38VA21), 66 FR 30049</w:t>
      </w:r>
      <w:r w:rsidRPr="00931604" w:rsidR="004368AD">
        <w:t xml:space="preserve">.  The second SOR is Compensation, Pension, Education, and Vocational Rehabilitation and Employment Records (58VA21/22/28), 77 FR 42594.  These systems collect and maintain records relating to </w:t>
      </w:r>
      <w:r w:rsidRPr="00931604" w:rsidR="00514884">
        <w:t>Veteran</w:t>
      </w:r>
      <w:r w:rsidRPr="00931604" w:rsidR="004368AD">
        <w:t>s and their beneficiaries and contain identifying information, military information, VA claim numbers, and cross-references to beneficiaries and their identifying information.  Information is collected for the purpose of applying, and determining eligibility, for VA benefits.</w:t>
      </w:r>
    </w:p>
    <w:p w:rsidR="001A05E0" w14:paraId="71941661" w14:textId="77777777">
      <w:pPr>
        <w:widowControl w:val="0"/>
        <w:tabs>
          <w:tab w:val="left" w:pos="547"/>
          <w:tab w:val="left" w:pos="1080"/>
          <w:tab w:val="left" w:pos="1627"/>
          <w:tab w:val="left" w:pos="2160"/>
          <w:tab w:val="left" w:pos="2880"/>
        </w:tabs>
      </w:pPr>
    </w:p>
    <w:p w:rsidR="002823A4" w:rsidRPr="00931604" w14:paraId="037EF5B5" w14:textId="77777777">
      <w:pPr>
        <w:widowControl w:val="0"/>
        <w:tabs>
          <w:tab w:val="left" w:pos="547"/>
          <w:tab w:val="left" w:pos="1080"/>
          <w:tab w:val="left" w:pos="1627"/>
          <w:tab w:val="left" w:pos="2160"/>
          <w:tab w:val="left" w:pos="2880"/>
        </w:tabs>
      </w:pPr>
    </w:p>
    <w:p w:rsidR="00536A11" w:rsidRPr="00931604" w:rsidP="005D5EF6" w14:paraId="592B86EA" w14:textId="77777777">
      <w:pPr>
        <w:pStyle w:val="NormalWeb"/>
        <w:spacing w:before="0" w:beforeAutospacing="0" w:after="0" w:afterAutospacing="0"/>
        <w:rPr>
          <w:b/>
          <w:color w:val="auto"/>
          <w:sz w:val="24"/>
          <w:szCs w:val="24"/>
        </w:rPr>
      </w:pPr>
      <w:r w:rsidRPr="00931604">
        <w:rPr>
          <w:b/>
          <w:color w:val="auto"/>
          <w:sz w:val="24"/>
          <w:szCs w:val="24"/>
        </w:rPr>
        <w:t>11.</w:t>
      </w:r>
      <w:r w:rsidRPr="00931604">
        <w:rPr>
          <w:b/>
          <w:color w:val="auto"/>
          <w:sz w:val="24"/>
          <w:szCs w:val="24"/>
        </w:rPr>
        <w:tab/>
        <w:t>Provide additional justification for any questions of a sensitive nature</w:t>
      </w:r>
      <w:r w:rsidRPr="00931604" w:rsidR="005D5EF6">
        <w:rPr>
          <w:b/>
          <w:color w:val="auto"/>
          <w:sz w:val="24"/>
          <w:szCs w:val="24"/>
        </w:rPr>
        <w:t xml:space="preserve"> (Information that, with a reasonable degree of medical certainty, is likely to have a serious adverse effect on an individual's mental or physical health if revealed to him or her)</w:t>
      </w:r>
      <w:r w:rsidRPr="00931604">
        <w:rPr>
          <w:b/>
          <w:color w:val="auto"/>
          <w:sz w:val="24"/>
          <w:szCs w:val="24"/>
        </w:rPr>
        <w:t>,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536A11" w:rsidRPr="00931604" w14:paraId="75E3ACA0"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4"/>
          <w:szCs w:val="24"/>
        </w:rPr>
      </w:pPr>
    </w:p>
    <w:p w:rsidR="00536A11" w:rsidRPr="00931604" w14:paraId="3A626C5D" w14:textId="4AD2CA94">
      <w:pPr>
        <w:tabs>
          <w:tab w:val="left" w:pos="547"/>
          <w:tab w:val="left" w:pos="1080"/>
          <w:tab w:val="left" w:pos="1627"/>
          <w:tab w:val="left" w:pos="2160"/>
          <w:tab w:val="left" w:pos="2880"/>
        </w:tabs>
      </w:pPr>
      <w:r w:rsidRPr="00931604">
        <w:tab/>
      </w:r>
      <w:r w:rsidRPr="00931604" w:rsidR="00BE3D6F">
        <w:t>While an applicant may be required to submit personal identifying information on both the applicant and the adopted child</w:t>
      </w:r>
      <w:r w:rsidR="009C73FF">
        <w:t>,</w:t>
      </w:r>
      <w:r w:rsidRPr="00931604" w:rsidR="00BE3D6F">
        <w:t xml:space="preserve"> t</w:t>
      </w:r>
      <w:r w:rsidRPr="00931604">
        <w:t>here are no questions of a sensitive nature.</w:t>
      </w:r>
    </w:p>
    <w:p w:rsidR="00536A11" w14:paraId="6CE3F789" w14:textId="77777777">
      <w:pPr>
        <w:tabs>
          <w:tab w:val="left" w:pos="547"/>
          <w:tab w:val="left" w:pos="1080"/>
          <w:tab w:val="left" w:pos="1627"/>
          <w:tab w:val="left" w:pos="2160"/>
          <w:tab w:val="left" w:pos="2880"/>
        </w:tabs>
        <w:ind w:right="3744"/>
      </w:pPr>
    </w:p>
    <w:p w:rsidR="00833916" w:rsidRPr="00931604" w14:paraId="53CDC799" w14:textId="77777777">
      <w:pPr>
        <w:tabs>
          <w:tab w:val="left" w:pos="547"/>
          <w:tab w:val="left" w:pos="1080"/>
          <w:tab w:val="left" w:pos="1627"/>
          <w:tab w:val="left" w:pos="2160"/>
          <w:tab w:val="left" w:pos="2880"/>
        </w:tabs>
        <w:ind w:right="3744"/>
      </w:pPr>
    </w:p>
    <w:p w:rsidR="00536A11" w:rsidRPr="00931604" w14:paraId="009C351D" w14:textId="77777777">
      <w:pPr>
        <w:tabs>
          <w:tab w:val="left" w:pos="547"/>
          <w:tab w:val="left" w:pos="1080"/>
          <w:tab w:val="left" w:pos="1627"/>
          <w:tab w:val="left" w:pos="2160"/>
          <w:tab w:val="left" w:pos="2880"/>
        </w:tabs>
        <w:rPr>
          <w:b/>
        </w:rPr>
      </w:pPr>
      <w:r w:rsidRPr="00931604">
        <w:rPr>
          <w:b/>
        </w:rPr>
        <w:t>12.</w:t>
      </w:r>
      <w:r w:rsidRPr="00931604">
        <w:rPr>
          <w:b/>
        </w:rPr>
        <w:tab/>
        <w:t>Estimate of the hour burden of the collection of information:</w:t>
      </w:r>
    </w:p>
    <w:p w:rsidR="00536A11" w:rsidRPr="00931604" w14:paraId="03AE5435" w14:textId="77777777">
      <w:pPr>
        <w:tabs>
          <w:tab w:val="left" w:pos="547"/>
          <w:tab w:val="left" w:pos="1080"/>
          <w:tab w:val="left" w:pos="1627"/>
          <w:tab w:val="left" w:pos="2160"/>
          <w:tab w:val="left" w:pos="2880"/>
        </w:tabs>
      </w:pPr>
    </w:p>
    <w:p w:rsidR="00CD6329" w:rsidP="001D104B" w14:paraId="51E13159" w14:textId="3403F0EC">
      <w:pPr>
        <w:numPr>
          <w:ilvl w:val="0"/>
          <w:numId w:val="4"/>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r w:rsidRPr="00931604">
        <w:rPr>
          <w:b/>
        </w:rPr>
        <w:t xml:space="preserve">The number of respondents, frequency of responses, annual hour burden, and explanation for each form </w:t>
      </w:r>
      <w:r w:rsidRPr="00931604" w:rsidR="00D61EEE">
        <w:rPr>
          <w:b/>
        </w:rPr>
        <w:t>are</w:t>
      </w:r>
      <w:r w:rsidRPr="00931604">
        <w:rPr>
          <w:b/>
        </w:rPr>
        <w:t xml:space="preserve"> reported as follows:</w:t>
      </w:r>
      <w:r w:rsidRPr="00931604" w:rsidR="00C62BC4">
        <w:rPr>
          <w:b/>
        </w:rPr>
        <w:t xml:space="preserve">  </w:t>
      </w:r>
    </w:p>
    <w:p w:rsidR="00833916" w:rsidRPr="00931604" w:rsidP="00833916" w14:paraId="76D7F9C7"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0"/>
        <w:rPr>
          <w:b/>
        </w:rPr>
      </w:pPr>
    </w:p>
    <w:p w:rsidR="001D104B" w:rsidRPr="00931604" w:rsidP="001D104B" w14:paraId="472EFC3B"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0"/>
        <w:rPr>
          <w:b/>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90"/>
        <w:gridCol w:w="1620"/>
        <w:gridCol w:w="1440"/>
        <w:gridCol w:w="1440"/>
        <w:gridCol w:w="1080"/>
        <w:gridCol w:w="1710"/>
      </w:tblGrid>
      <w:tr w14:paraId="7C7EA267" w14:textId="77777777" w:rsidTr="00664E16">
        <w:tblPrEx>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890" w:type="dxa"/>
            <w:vAlign w:val="center"/>
          </w:tcPr>
          <w:p w:rsidR="00C62BC4" w:rsidRPr="00931604" w:rsidP="00553136" w14:paraId="708F364D"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
              <w:jc w:val="center"/>
              <w:rPr>
                <w:b/>
              </w:rPr>
            </w:pPr>
            <w:r w:rsidRPr="00931604">
              <w:rPr>
                <w:b/>
              </w:rPr>
              <w:t>VA Form</w:t>
            </w:r>
          </w:p>
          <w:p w:rsidR="00C62BC4" w:rsidRPr="00931604" w:rsidP="007274B4" w14:paraId="41232421"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
              <w:jc w:val="center"/>
              <w:rPr>
                <w:b/>
              </w:rPr>
            </w:pPr>
            <w:r w:rsidRPr="00931604">
              <w:rPr>
                <w:b/>
              </w:rPr>
              <w:t>10-</w:t>
            </w:r>
            <w:r w:rsidRPr="00931604" w:rsidR="007274B4">
              <w:rPr>
                <w:b/>
              </w:rPr>
              <w:t>10152</w:t>
            </w:r>
          </w:p>
        </w:tc>
        <w:tc>
          <w:tcPr>
            <w:tcW w:w="1620" w:type="dxa"/>
            <w:vAlign w:val="center"/>
          </w:tcPr>
          <w:p w:rsidR="00C62BC4" w:rsidRPr="00931604" w:rsidP="00553136" w14:paraId="7C2DDF13"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931604">
              <w:rPr>
                <w:b/>
              </w:rPr>
              <w:t>No. of respondents</w:t>
            </w:r>
          </w:p>
        </w:tc>
        <w:tc>
          <w:tcPr>
            <w:tcW w:w="1440" w:type="dxa"/>
            <w:vAlign w:val="center"/>
          </w:tcPr>
          <w:p w:rsidR="00C62BC4" w:rsidRPr="00931604" w:rsidP="00664E16" w14:paraId="06D3DAFC"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931604">
              <w:rPr>
                <w:b/>
              </w:rPr>
              <w:t>x No. of responses</w:t>
            </w:r>
          </w:p>
        </w:tc>
        <w:tc>
          <w:tcPr>
            <w:tcW w:w="1440" w:type="dxa"/>
            <w:vAlign w:val="center"/>
          </w:tcPr>
          <w:p w:rsidR="00C62BC4" w:rsidRPr="00931604" w:rsidP="001D61C2" w14:paraId="0884AB6D"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931604">
              <w:rPr>
                <w:b/>
              </w:rPr>
              <w:t xml:space="preserve">x No. of </w:t>
            </w:r>
            <w:r w:rsidRPr="00931604" w:rsidR="001D61C2">
              <w:rPr>
                <w:b/>
              </w:rPr>
              <w:t>hours</w:t>
            </w:r>
          </w:p>
        </w:tc>
        <w:tc>
          <w:tcPr>
            <w:tcW w:w="1080" w:type="dxa"/>
            <w:vMerge w:val="restart"/>
            <w:vAlign w:val="center"/>
          </w:tcPr>
          <w:p w:rsidR="00C62BC4" w:rsidRPr="00931604" w:rsidP="00553136" w14:paraId="64B118B6"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931604">
              <w:rPr>
                <w:b/>
              </w:rPr>
              <w:t>=</w:t>
            </w:r>
          </w:p>
          <w:p w:rsidR="00C62BC4" w:rsidRPr="00931604" w:rsidP="00553136" w14:paraId="790DED15"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p>
        </w:tc>
        <w:tc>
          <w:tcPr>
            <w:tcW w:w="1710" w:type="dxa"/>
            <w:vAlign w:val="center"/>
          </w:tcPr>
          <w:p w:rsidR="00C62BC4" w:rsidRPr="00931604" w:rsidP="00553136" w14:paraId="264D3F35"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931604">
              <w:rPr>
                <w:b/>
              </w:rPr>
              <w:t>Number of Hours</w:t>
            </w:r>
          </w:p>
        </w:tc>
      </w:tr>
      <w:tr w14:paraId="5F4D0342" w14:textId="77777777" w:rsidTr="00664E16">
        <w:tblPrEx>
          <w:tblW w:w="0" w:type="auto"/>
          <w:tblInd w:w="648" w:type="dxa"/>
          <w:tblLayout w:type="fixed"/>
          <w:tblLook w:val="01E0"/>
        </w:tblPrEx>
        <w:trPr>
          <w:trHeight w:val="422"/>
        </w:trPr>
        <w:tc>
          <w:tcPr>
            <w:tcW w:w="1890" w:type="dxa"/>
            <w:vAlign w:val="center"/>
          </w:tcPr>
          <w:p w:rsidR="00C62BC4" w:rsidRPr="00931604" w:rsidP="00553136" w14:paraId="21293491"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pPr>
            <w:r w:rsidRPr="00931604">
              <w:t>Reimbursement of Qualifying Adoption Expenses</w:t>
            </w:r>
          </w:p>
        </w:tc>
        <w:tc>
          <w:tcPr>
            <w:tcW w:w="1620" w:type="dxa"/>
            <w:vAlign w:val="center"/>
          </w:tcPr>
          <w:p w:rsidR="00C62BC4" w:rsidRPr="00931604" w:rsidP="00553136" w14:paraId="44D26EED"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931604">
              <w:rPr>
                <w:rStyle w:val="BodyTextChar"/>
                <w:rFonts w:eastAsia="Calibri"/>
                <w:color w:val="auto"/>
              </w:rPr>
              <w:t>80</w:t>
            </w:r>
          </w:p>
        </w:tc>
        <w:tc>
          <w:tcPr>
            <w:tcW w:w="1440" w:type="dxa"/>
            <w:vAlign w:val="center"/>
          </w:tcPr>
          <w:p w:rsidR="00C62BC4" w:rsidRPr="00931604" w:rsidP="00553136" w14:paraId="57F6422D"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931604">
              <w:rPr>
                <w:rStyle w:val="BodyTextChar"/>
                <w:rFonts w:eastAsia="Calibri"/>
                <w:color w:val="auto"/>
              </w:rPr>
              <w:t>1</w:t>
            </w:r>
          </w:p>
        </w:tc>
        <w:tc>
          <w:tcPr>
            <w:tcW w:w="1440" w:type="dxa"/>
            <w:vAlign w:val="center"/>
          </w:tcPr>
          <w:p w:rsidR="00C62BC4" w:rsidRPr="00931604" w:rsidP="00553136" w14:paraId="1D55AE83"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931604">
              <w:rPr>
                <w:rStyle w:val="BodyTextChar"/>
                <w:rFonts w:eastAsia="Calibri"/>
                <w:color w:val="auto"/>
              </w:rPr>
              <w:t>6.0</w:t>
            </w:r>
          </w:p>
        </w:tc>
        <w:tc>
          <w:tcPr>
            <w:tcW w:w="1080" w:type="dxa"/>
            <w:vMerge/>
            <w:vAlign w:val="center"/>
          </w:tcPr>
          <w:p w:rsidR="00C62BC4" w:rsidRPr="00931604" w:rsidP="00553136" w14:paraId="7B149C39"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pPr>
          </w:p>
        </w:tc>
        <w:tc>
          <w:tcPr>
            <w:tcW w:w="1710" w:type="dxa"/>
            <w:vAlign w:val="center"/>
          </w:tcPr>
          <w:p w:rsidR="00C62BC4" w:rsidRPr="00931604" w:rsidP="00553136" w14:paraId="60BA1F3B"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931604">
              <w:rPr>
                <w:rStyle w:val="BodyTextChar"/>
                <w:rFonts w:eastAsia="Calibri"/>
                <w:color w:val="auto"/>
              </w:rPr>
              <w:t xml:space="preserve">480 </w:t>
            </w:r>
            <w:r w:rsidRPr="00931604" w:rsidR="00A000F0">
              <w:rPr>
                <w:rStyle w:val="BodyTextChar"/>
                <w:rFonts w:eastAsia="Calibri"/>
                <w:color w:val="auto"/>
              </w:rPr>
              <w:t>hours</w:t>
            </w:r>
          </w:p>
        </w:tc>
      </w:tr>
    </w:tbl>
    <w:p w:rsidR="002F2B24" w14:paraId="2177BF9F" w14:textId="77777777">
      <w:pPr>
        <w:tabs>
          <w:tab w:val="left" w:pos="547"/>
          <w:tab w:val="left" w:pos="1080"/>
          <w:tab w:val="left" w:pos="1627"/>
          <w:tab w:val="left" w:pos="2160"/>
          <w:tab w:val="left" w:pos="2880"/>
        </w:tabs>
      </w:pPr>
    </w:p>
    <w:p w:rsidR="00833916" w:rsidRPr="00931604" w14:paraId="624767EA" w14:textId="77777777">
      <w:pPr>
        <w:tabs>
          <w:tab w:val="left" w:pos="547"/>
          <w:tab w:val="left" w:pos="1080"/>
          <w:tab w:val="left" w:pos="1627"/>
          <w:tab w:val="left" w:pos="2160"/>
          <w:tab w:val="left" w:pos="2880"/>
        </w:tabs>
      </w:pPr>
    </w:p>
    <w:p w:rsidR="00536A11" w:rsidRPr="00931604" w14:paraId="02D55986" w14:textId="6979419F">
      <w:pPr>
        <w:tabs>
          <w:tab w:val="left" w:pos="547"/>
          <w:tab w:val="left" w:pos="1080"/>
          <w:tab w:val="left" w:pos="1627"/>
          <w:tab w:val="left" w:pos="2160"/>
          <w:tab w:val="left" w:pos="2880"/>
        </w:tabs>
        <w:rPr>
          <w:b/>
        </w:rPr>
      </w:pPr>
      <w:r w:rsidRPr="00931604">
        <w:rPr>
          <w:b/>
        </w:rPr>
        <w:tab/>
        <w:t>b.</w:t>
      </w:r>
      <w:r w:rsidRPr="00931604">
        <w:rPr>
          <w:b/>
        </w:rPr>
        <w:tab/>
        <w:t>If this request for approval covers more than one form, provide separate hour burden estimates for each form and aggregate the hour burdens in Item 13</w:t>
      </w:r>
      <w:r w:rsidR="00132884">
        <w:rPr>
          <w:b/>
        </w:rPr>
        <w:t xml:space="preserve">. </w:t>
      </w:r>
    </w:p>
    <w:p w:rsidR="00536A11" w:rsidRPr="00931604" w14:paraId="4DD827A5" w14:textId="77777777">
      <w:pPr>
        <w:pStyle w:val="Header"/>
        <w:tabs>
          <w:tab w:val="left" w:pos="547"/>
          <w:tab w:val="left" w:pos="1080"/>
          <w:tab w:val="left" w:pos="1627"/>
          <w:tab w:val="left" w:pos="2160"/>
          <w:tab w:val="left" w:pos="2880"/>
          <w:tab w:val="clear" w:pos="4320"/>
          <w:tab w:val="clear" w:pos="8640"/>
        </w:tabs>
        <w:rPr>
          <w:sz w:val="24"/>
          <w:szCs w:val="24"/>
        </w:rPr>
      </w:pPr>
    </w:p>
    <w:p w:rsidR="007F1C5F" w:rsidRPr="00931604" w:rsidP="007F1C5F" w14:paraId="7875C719" w14:textId="618F96E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sidRPr="00931604">
        <w:tab/>
      </w:r>
      <w:r w:rsidRPr="00931604">
        <w:tab/>
      </w:r>
      <w:r w:rsidRPr="00014C7B" w:rsidR="0024654D">
        <w:t>This request covers only one form</w:t>
      </w:r>
      <w:r w:rsidR="0024654D">
        <w:t xml:space="preserve">. </w:t>
      </w:r>
    </w:p>
    <w:p w:rsidR="00A000F0" w:rsidP="007F1C5F" w14:paraId="5963F8FA"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2823A4" w:rsidP="007F1C5F" w14:paraId="2754A2C3"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2823A4" w:rsidP="007F1C5F" w14:paraId="6FAD88F9"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2823A4" w:rsidP="007F1C5F" w14:paraId="79889D51"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2823A4" w:rsidRPr="00931604" w:rsidP="007F1C5F" w14:paraId="34DEAC38"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536A11" w:rsidRPr="00931604" w14:paraId="6B536210" w14:textId="77777777">
      <w:pPr>
        <w:tabs>
          <w:tab w:val="left" w:pos="547"/>
          <w:tab w:val="left" w:pos="1080"/>
          <w:tab w:val="left" w:pos="1627"/>
          <w:tab w:val="left" w:pos="2160"/>
          <w:tab w:val="left" w:pos="2880"/>
        </w:tabs>
        <w:rPr>
          <w:b/>
        </w:rPr>
      </w:pPr>
      <w:r w:rsidRPr="00931604">
        <w:rPr>
          <w:b/>
        </w:rPr>
        <w:tab/>
        <w:t>c.</w:t>
      </w:r>
      <w:r w:rsidRPr="00931604">
        <w:rPr>
          <w:b/>
        </w:rPr>
        <w:tab/>
        <w:t>Provide estimates of annual cost to respondents for the hour burdens for collections of information.  The cost of contracting out or paying outside parties for information collection activities should not be included here.  Instead, this cost should be included in Item 14.</w:t>
      </w:r>
    </w:p>
    <w:p w:rsidR="00536A11" w:rsidRPr="00931604" w14:paraId="78E5F872" w14:textId="77777777">
      <w:pPr>
        <w:tabs>
          <w:tab w:val="left" w:pos="547"/>
          <w:tab w:val="left" w:pos="1080"/>
          <w:tab w:val="left" w:pos="1627"/>
          <w:tab w:val="left" w:pos="2160"/>
          <w:tab w:val="left" w:pos="2880"/>
        </w:tabs>
        <w:rPr>
          <w:b/>
        </w:rPr>
      </w:pPr>
    </w:p>
    <w:p w:rsidR="00C443D0" w:rsidRPr="00F3372D" w:rsidP="00C443D0" w14:paraId="1CAFF121" w14:textId="77777777">
      <w:pPr>
        <w:ind w:right="684" w:firstLine="540"/>
        <w:contextualSpacing/>
      </w:pPr>
      <w:r w:rsidRPr="00931604">
        <w:tab/>
      </w:r>
      <w:bookmarkStart w:id="2" w:name="_Hlk8118801"/>
      <w:r w:rsidRPr="00F3372D">
        <w:t xml:space="preserve">VA cannot make assumptions about the population of respondents because of the variability of factors, such as the educational background and wage potential of respondents.  Therefore, VHA used general wage data to estimate the respondents’ costs associated with completing the information collection. </w:t>
      </w:r>
    </w:p>
    <w:p w:rsidR="00C443D0" w:rsidRPr="00F3372D" w:rsidP="00C443D0" w14:paraId="24C235B0" w14:textId="77777777">
      <w:pPr>
        <w:ind w:right="54"/>
        <w:rPr>
          <w:rFonts w:eastAsia="Calibri"/>
        </w:rPr>
      </w:pPr>
    </w:p>
    <w:p w:rsidR="00C443D0" w:rsidP="00C443D0" w14:paraId="49926B57" w14:textId="5E713FFC">
      <w:pPr>
        <w:ind w:right="54" w:firstLine="540"/>
      </w:pPr>
      <w:r w:rsidRPr="00F3372D">
        <w:rPr>
          <w:rFonts w:eastAsia="Calibri"/>
        </w:rPr>
        <w:t xml:space="preserve">The Bureau of Labor Statistics (BLS) </w:t>
      </w:r>
      <w:r w:rsidRPr="007C1E2B">
        <w:rPr>
          <w:rFonts w:eastAsia="Calibri"/>
        </w:rPr>
        <w:t>gathers information on full-time wage and salary workers.  According to the latest available BLS data, the mean hourly wage is $3</w:t>
      </w:r>
      <w:r w:rsidR="00B73388">
        <w:rPr>
          <w:rFonts w:eastAsia="Calibri"/>
        </w:rPr>
        <w:t>2.66</w:t>
      </w:r>
      <w:r w:rsidRPr="007C1E2B">
        <w:rPr>
          <w:rFonts w:eastAsia="Calibri"/>
        </w:rPr>
        <w:t xml:space="preserve"> based on the BLS wage code – “00-0000 All Occupations.”  This information was taken from the following website:</w:t>
      </w:r>
      <w:r w:rsidR="003F3080">
        <w:t xml:space="preserve">  </w:t>
      </w:r>
      <w:r w:rsidRPr="003067FB" w:rsidR="003F3080">
        <w:t xml:space="preserve"> </w:t>
      </w:r>
      <w:hyperlink r:id="rId5" w:anchor="/industry/000000" w:history="1">
        <w:r w:rsidRPr="002A3B47" w:rsidR="003F3080">
          <w:rPr>
            <w:rStyle w:val="Hyperlink"/>
          </w:rPr>
          <w:t>https://data.bls.gov/oes/#/industry/000000</w:t>
        </w:r>
      </w:hyperlink>
    </w:p>
    <w:p w:rsidR="00C443D0" w:rsidRPr="007C1E2B" w:rsidP="00C443D0" w14:paraId="112CD09C" w14:textId="77777777">
      <w:pPr>
        <w:ind w:right="54"/>
        <w:rPr>
          <w:rFonts w:eastAsia="Calibri"/>
          <w:color w:val="FF0000"/>
        </w:rPr>
      </w:pPr>
    </w:p>
    <w:p w:rsidR="00DD1842" w:rsidP="00C443D0" w14:paraId="0811DF08" w14:textId="4450050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sidRPr="007C1E2B">
        <w:rPr>
          <w:rFonts w:eastAsia="Calibri"/>
        </w:rPr>
        <w:t>Legally, respondents may not pay a person or business for assistance in completing the information collection. Therefore, there a</w:t>
      </w:r>
      <w:r w:rsidRPr="00F3372D">
        <w:rPr>
          <w:rFonts w:eastAsia="Calibri"/>
        </w:rPr>
        <w:t>re no expected overhead costs for completing the information collection. VBA estimates the total cost to all respondents to be $</w:t>
      </w:r>
      <w:r w:rsidR="00C70A63">
        <w:rPr>
          <w:rFonts w:eastAsia="Calibri"/>
        </w:rPr>
        <w:t>15,676.80</w:t>
      </w:r>
      <w:r w:rsidRPr="00F3372D">
        <w:rPr>
          <w:rFonts w:eastAsia="Calibri"/>
        </w:rPr>
        <w:t xml:space="preserve"> (</w:t>
      </w:r>
      <w:r>
        <w:rPr>
          <w:rFonts w:eastAsia="Calibri"/>
        </w:rPr>
        <w:t>480</w:t>
      </w:r>
      <w:r w:rsidRPr="00F3372D">
        <w:rPr>
          <w:rFonts w:eastAsia="Calibri"/>
        </w:rPr>
        <w:t xml:space="preserve"> burden hours x $</w:t>
      </w:r>
      <w:r>
        <w:rPr>
          <w:rFonts w:eastAsia="Calibri"/>
        </w:rPr>
        <w:t>3</w:t>
      </w:r>
      <w:r w:rsidR="00C70A63">
        <w:rPr>
          <w:rFonts w:eastAsia="Calibri"/>
        </w:rPr>
        <w:t>2.66</w:t>
      </w:r>
      <w:r w:rsidRPr="00F3372D">
        <w:rPr>
          <w:rFonts w:eastAsia="Calibri"/>
        </w:rPr>
        <w:t xml:space="preserve"> per hour)</w:t>
      </w:r>
      <w:r w:rsidR="003109EF">
        <w:rPr>
          <w:rFonts w:eastAsia="Calibri"/>
        </w:rPr>
        <w:t xml:space="preserve">. </w:t>
      </w:r>
    </w:p>
    <w:p w:rsidR="00DD1842" w:rsidP="00DD1842" w14:paraId="6910D999"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DD1842" w:rsidRPr="00DD1842" w:rsidP="008A7110" w14:paraId="3E50494D" w14:textId="01C8E6E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tab/>
      </w:r>
      <w:bookmarkEnd w:id="2"/>
    </w:p>
    <w:p w:rsidR="00536A11" w:rsidRPr="00931604" w14:paraId="78A5975B"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4"/>
          <w:szCs w:val="24"/>
        </w:rPr>
      </w:pPr>
      <w:r w:rsidRPr="00931604">
        <w:rPr>
          <w:sz w:val="24"/>
          <w:szCs w:val="24"/>
        </w:rPr>
        <w:t>13.</w:t>
      </w:r>
      <w:r w:rsidRPr="00931604">
        <w:rPr>
          <w:sz w:val="24"/>
          <w:szCs w:val="24"/>
        </w:rPr>
        <w:tab/>
        <w:t>Provide an estimate of the total annual cost burden to respondents or recordkeepers resulting from the collection of information.  (Do not include the cost of any hour burden shown in Items 12 and 14).</w:t>
      </w:r>
    </w:p>
    <w:p w:rsidR="00536A11" w:rsidRPr="00931604" w14:paraId="03AC8323" w14:textId="77777777">
      <w:pPr>
        <w:tabs>
          <w:tab w:val="left" w:pos="547"/>
          <w:tab w:val="left" w:pos="1080"/>
          <w:tab w:val="left" w:pos="1627"/>
          <w:tab w:val="left" w:pos="2160"/>
          <w:tab w:val="left" w:pos="2880"/>
        </w:tabs>
      </w:pPr>
    </w:p>
    <w:p w:rsidR="00536A11" w:rsidRPr="00931604" w14:paraId="0C2F799C" w14:textId="4DBF3BF5">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b w:val="0"/>
          <w:sz w:val="24"/>
          <w:szCs w:val="24"/>
        </w:rPr>
      </w:pPr>
      <w:r w:rsidRPr="00931604">
        <w:rPr>
          <w:b w:val="0"/>
          <w:sz w:val="24"/>
          <w:szCs w:val="24"/>
        </w:rPr>
        <w:tab/>
        <w:t>a.</w:t>
      </w:r>
      <w:r w:rsidRPr="00931604">
        <w:rPr>
          <w:b w:val="0"/>
          <w:sz w:val="24"/>
          <w:szCs w:val="24"/>
        </w:rPr>
        <w:tab/>
        <w:t xml:space="preserve">There </w:t>
      </w:r>
      <w:r w:rsidR="008064B4">
        <w:rPr>
          <w:b w:val="0"/>
          <w:sz w:val="24"/>
          <w:szCs w:val="24"/>
        </w:rPr>
        <w:t>are</w:t>
      </w:r>
      <w:r w:rsidRPr="00931604">
        <w:rPr>
          <w:b w:val="0"/>
          <w:sz w:val="24"/>
          <w:szCs w:val="24"/>
        </w:rPr>
        <w:t xml:space="preserve"> no capital, start-up, operation or maintenance costs.</w:t>
      </w:r>
    </w:p>
    <w:p w:rsidR="00536A11" w:rsidRPr="00662E73" w:rsidP="00D411D1" w14:paraId="14590960" w14:textId="7EF95A2A">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ind w:left="1080" w:hanging="1080"/>
        <w:rPr>
          <w:b w:val="0"/>
          <w:sz w:val="24"/>
          <w:szCs w:val="24"/>
        </w:rPr>
      </w:pPr>
      <w:r w:rsidRPr="00931604">
        <w:rPr>
          <w:b w:val="0"/>
          <w:sz w:val="24"/>
          <w:szCs w:val="24"/>
        </w:rPr>
        <w:tab/>
        <w:t>b.</w:t>
      </w:r>
      <w:r w:rsidRPr="00931604">
        <w:rPr>
          <w:b w:val="0"/>
          <w:sz w:val="24"/>
          <w:szCs w:val="24"/>
        </w:rPr>
        <w:tab/>
        <w:t>Cost estimates are not expected to vary widely. The only cost is that for the time of the respondent.</w:t>
      </w:r>
    </w:p>
    <w:p w:rsidR="002A7CB3" w:rsidRPr="00662E73" w:rsidP="00662E73" w14:paraId="36C96817" w14:textId="35BF9B66">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ind w:left="1080" w:hanging="1080"/>
        <w:rPr>
          <w:b w:val="0"/>
          <w:sz w:val="24"/>
          <w:szCs w:val="24"/>
        </w:rPr>
      </w:pPr>
      <w:r w:rsidRPr="00662E73">
        <w:rPr>
          <w:b w:val="0"/>
          <w:sz w:val="24"/>
          <w:szCs w:val="24"/>
        </w:rPr>
        <w:tab/>
        <w:t>c.</w:t>
      </w:r>
      <w:r w:rsidRPr="00662E73">
        <w:rPr>
          <w:b w:val="0"/>
          <w:sz w:val="24"/>
          <w:szCs w:val="24"/>
        </w:rPr>
        <w:tab/>
        <w:t>There is no anticipated recordkeeping burden</w:t>
      </w:r>
      <w:r w:rsidRPr="00662E73" w:rsidR="00662E73">
        <w:rPr>
          <w:b w:val="0"/>
          <w:sz w:val="24"/>
          <w:szCs w:val="24"/>
        </w:rPr>
        <w:t xml:space="preserve"> beyond </w:t>
      </w:r>
      <w:r w:rsidRPr="00662E73" w:rsidR="00101815">
        <w:rPr>
          <w:b w:val="0"/>
          <w:sz w:val="24"/>
          <w:szCs w:val="24"/>
        </w:rPr>
        <w:t>that,</w:t>
      </w:r>
      <w:r w:rsidRPr="00662E73" w:rsidR="00662E73">
        <w:rPr>
          <w:b w:val="0"/>
          <w:sz w:val="24"/>
          <w:szCs w:val="24"/>
        </w:rPr>
        <w:t xml:space="preserve"> which is considered usual and customary</w:t>
      </w:r>
      <w:r w:rsidR="00662E73">
        <w:rPr>
          <w:b w:val="0"/>
          <w:sz w:val="24"/>
          <w:szCs w:val="24"/>
        </w:rPr>
        <w:t xml:space="preserve">. </w:t>
      </w:r>
    </w:p>
    <w:p w:rsidR="00536A11" w14:paraId="67AB0761" w14:textId="77777777">
      <w:pPr>
        <w:tabs>
          <w:tab w:val="left" w:pos="547"/>
          <w:tab w:val="left" w:pos="1080"/>
          <w:tab w:val="left" w:pos="1627"/>
          <w:tab w:val="left" w:pos="2160"/>
          <w:tab w:val="left" w:pos="2880"/>
        </w:tabs>
      </w:pPr>
    </w:p>
    <w:p w:rsidR="002547F9" w:rsidRPr="00931604" w14:paraId="5E611174" w14:textId="77777777">
      <w:pPr>
        <w:tabs>
          <w:tab w:val="left" w:pos="547"/>
          <w:tab w:val="left" w:pos="1080"/>
          <w:tab w:val="left" w:pos="1627"/>
          <w:tab w:val="left" w:pos="2160"/>
          <w:tab w:val="left" w:pos="2880"/>
        </w:tabs>
      </w:pPr>
    </w:p>
    <w:p w:rsidR="00536A11" w:rsidRPr="00931604" w14:paraId="274709F4"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4"/>
          <w:szCs w:val="24"/>
        </w:rPr>
      </w:pPr>
      <w:r w:rsidRPr="00931604">
        <w:rPr>
          <w:sz w:val="24"/>
          <w:szCs w:val="24"/>
        </w:rPr>
        <w:t>14.</w:t>
      </w:r>
      <w:r w:rsidRPr="00931604">
        <w:rPr>
          <w:sz w:val="24"/>
          <w:szCs w:val="24"/>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536A11" w:rsidRPr="00931604" w14:paraId="6B5596D3" w14:textId="77777777">
      <w:pPr>
        <w:pStyle w:val="Heading4"/>
        <w:tabs>
          <w:tab w:val="clear" w:pos="504"/>
          <w:tab w:val="left" w:pos="547"/>
          <w:tab w:val="clear" w:pos="1008"/>
          <w:tab w:val="left" w:pos="1080"/>
          <w:tab w:val="clear" w:pos="1512"/>
          <w:tab w:val="left" w:pos="1627"/>
          <w:tab w:val="clear" w:pos="2016"/>
          <w:tab w:val="left" w:pos="2160"/>
          <w:tab w:val="clear" w:pos="3600"/>
          <w:tab w:val="clear" w:pos="4320"/>
          <w:tab w:val="clear" w:pos="5040"/>
          <w:tab w:val="clear" w:pos="5760"/>
          <w:tab w:val="clear" w:pos="6480"/>
          <w:tab w:val="clear" w:pos="7200"/>
          <w:tab w:val="clear" w:pos="7920"/>
          <w:tab w:val="clear" w:pos="8640"/>
        </w:tabs>
        <w:rPr>
          <w:color w:val="auto"/>
          <w:sz w:val="24"/>
          <w:szCs w:val="24"/>
          <w:u w:val="none"/>
        </w:rPr>
      </w:pPr>
    </w:p>
    <w:p w:rsidR="00536A11" w:rsidRPr="00302E5B" w:rsidP="001D104B" w14:paraId="4D881DE7" w14:textId="62A95869">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sidRPr="00931604">
        <w:rPr>
          <w:sz w:val="24"/>
          <w:szCs w:val="24"/>
        </w:rPr>
        <w:tab/>
      </w:r>
      <w:r w:rsidR="00302E5B">
        <w:rPr>
          <w:sz w:val="24"/>
          <w:szCs w:val="24"/>
        </w:rPr>
        <w:t xml:space="preserve">Estimated annual cost to Federal government:  </w:t>
      </w:r>
      <w:r w:rsidRPr="00302E5B" w:rsidR="00302E5B">
        <w:rPr>
          <w:b/>
          <w:bCs/>
          <w:sz w:val="24"/>
          <w:szCs w:val="24"/>
        </w:rPr>
        <w:t>$7,000.00</w:t>
      </w:r>
    </w:p>
    <w:p w:rsidR="00302E5B" w:rsidP="001D104B" w14:paraId="4E9DA380"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02E5B" w:rsidRPr="00DF4EA7" w:rsidP="00302E5B" w14:paraId="3CA1106D" w14:textId="1A7A734B">
      <w:pPr>
        <w:pStyle w:val="p13"/>
        <w:tabs>
          <w:tab w:val="left" w:pos="540"/>
          <w:tab w:val="clear" w:pos="691"/>
          <w:tab w:val="left" w:pos="1080"/>
          <w:tab w:val="left" w:pos="6480"/>
        </w:tabs>
        <w:ind w:left="0"/>
      </w:pPr>
      <w:r>
        <w:tab/>
        <w:t>80 form submissions x 2 hrs per GS-10</w:t>
      </w:r>
      <w:r w:rsidRPr="00DF4EA7">
        <w:t>/5 @ $</w:t>
      </w:r>
      <w:r>
        <w:t xml:space="preserve">43.26/hr </w:t>
      </w:r>
      <w:r w:rsidRPr="00DF4EA7">
        <w:t>=</w:t>
      </w:r>
      <w:r>
        <w:t xml:space="preserve"> $6,921.50 ~ $7,000.00</w:t>
      </w:r>
    </w:p>
    <w:p w:rsidR="00302E5B" w:rsidRPr="00931604" w:rsidP="001D104B" w14:paraId="6FA9B708" w14:textId="0A000549">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90F35" w:rsidRPr="00931604" w14:paraId="79F00D7E" w14:textId="77777777">
      <w:pPr>
        <w:tabs>
          <w:tab w:val="left" w:pos="547"/>
          <w:tab w:val="left" w:pos="1080"/>
          <w:tab w:val="left" w:pos="1627"/>
          <w:tab w:val="left" w:pos="2160"/>
          <w:tab w:val="left" w:pos="2880"/>
        </w:tabs>
        <w:ind w:right="-396"/>
      </w:pPr>
    </w:p>
    <w:p w:rsidR="00536A11" w:rsidRPr="00931604" w14:paraId="09428E2B" w14:textId="62891CD8">
      <w:pPr>
        <w:tabs>
          <w:tab w:val="left" w:pos="547"/>
          <w:tab w:val="left" w:pos="1080"/>
          <w:tab w:val="left" w:pos="1627"/>
          <w:tab w:val="left" w:pos="2160"/>
          <w:tab w:val="left" w:pos="2880"/>
        </w:tabs>
        <w:rPr>
          <w:b/>
        </w:rPr>
      </w:pPr>
      <w:r w:rsidRPr="00931604">
        <w:rPr>
          <w:b/>
        </w:rPr>
        <w:t>15.</w:t>
      </w:r>
      <w:r w:rsidRPr="00931604">
        <w:rPr>
          <w:b/>
        </w:rPr>
        <w:tab/>
        <w:t xml:space="preserve">Explain the reason for any burden hour changes </w:t>
      </w:r>
      <w:r w:rsidRPr="00931604" w:rsidR="00B16AAF">
        <w:rPr>
          <w:b/>
        </w:rPr>
        <w:t>or adjustments reported in items 13 or 14</w:t>
      </w:r>
      <w:r w:rsidRPr="00931604">
        <w:rPr>
          <w:b/>
        </w:rPr>
        <w:t>.</w:t>
      </w:r>
    </w:p>
    <w:p w:rsidR="00536A11" w:rsidRPr="00931604" w14:paraId="5954B09B" w14:textId="77777777">
      <w:pPr>
        <w:tabs>
          <w:tab w:val="left" w:pos="547"/>
          <w:tab w:val="left" w:pos="1080"/>
          <w:tab w:val="left" w:pos="1627"/>
          <w:tab w:val="left" w:pos="2160"/>
          <w:tab w:val="left" w:pos="2880"/>
        </w:tabs>
      </w:pPr>
    </w:p>
    <w:p w:rsidR="00536A11" w:rsidRPr="007E2D56" w14:paraId="210811DD" w14:textId="3C414F16">
      <w:pPr>
        <w:tabs>
          <w:tab w:val="left" w:pos="547"/>
          <w:tab w:val="left" w:pos="1080"/>
          <w:tab w:val="left" w:pos="1627"/>
          <w:tab w:val="left" w:pos="2160"/>
          <w:tab w:val="left" w:pos="2880"/>
        </w:tabs>
      </w:pPr>
      <w:r w:rsidRPr="00931604">
        <w:tab/>
      </w:r>
      <w:r w:rsidRPr="007E2D56" w:rsidR="007E2D56">
        <w:rPr>
          <w:sz w:val="22"/>
          <w:szCs w:val="22"/>
        </w:rPr>
        <w:t>VA does not project any changes since our last submission.</w:t>
      </w:r>
    </w:p>
    <w:p w:rsidR="00536A11" w14:paraId="4DA1FFCF" w14:textId="77777777">
      <w:pPr>
        <w:tabs>
          <w:tab w:val="left" w:pos="547"/>
          <w:tab w:val="left" w:pos="1080"/>
          <w:tab w:val="left" w:pos="1627"/>
          <w:tab w:val="left" w:pos="2160"/>
          <w:tab w:val="left" w:pos="2880"/>
        </w:tabs>
      </w:pPr>
    </w:p>
    <w:p w:rsidR="002547F9" w14:paraId="6DA9300E" w14:textId="77777777">
      <w:pPr>
        <w:tabs>
          <w:tab w:val="left" w:pos="547"/>
          <w:tab w:val="left" w:pos="1080"/>
          <w:tab w:val="left" w:pos="1627"/>
          <w:tab w:val="left" w:pos="2160"/>
          <w:tab w:val="left" w:pos="2880"/>
        </w:tabs>
      </w:pPr>
    </w:p>
    <w:p w:rsidR="002823A4" w14:paraId="50A31EDB" w14:textId="77777777">
      <w:pPr>
        <w:tabs>
          <w:tab w:val="left" w:pos="547"/>
          <w:tab w:val="left" w:pos="1080"/>
          <w:tab w:val="left" w:pos="1627"/>
          <w:tab w:val="left" w:pos="2160"/>
          <w:tab w:val="left" w:pos="2880"/>
        </w:tabs>
      </w:pPr>
    </w:p>
    <w:p w:rsidR="007E3FA0" w14:paraId="07B1DA40" w14:textId="77777777">
      <w:pPr>
        <w:tabs>
          <w:tab w:val="left" w:pos="547"/>
          <w:tab w:val="left" w:pos="1080"/>
          <w:tab w:val="left" w:pos="1627"/>
          <w:tab w:val="left" w:pos="2160"/>
          <w:tab w:val="left" w:pos="2880"/>
        </w:tabs>
      </w:pPr>
    </w:p>
    <w:p w:rsidR="002823A4" w:rsidRPr="00931604" w14:paraId="61030B16" w14:textId="77777777">
      <w:pPr>
        <w:tabs>
          <w:tab w:val="left" w:pos="547"/>
          <w:tab w:val="left" w:pos="1080"/>
          <w:tab w:val="left" w:pos="1627"/>
          <w:tab w:val="left" w:pos="2160"/>
          <w:tab w:val="left" w:pos="2880"/>
        </w:tabs>
      </w:pPr>
    </w:p>
    <w:p w:rsidR="00536A11" w:rsidRPr="00931604" w14:paraId="5ADF8EB3"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4"/>
          <w:szCs w:val="24"/>
        </w:rPr>
      </w:pPr>
      <w:r w:rsidRPr="00931604">
        <w:rPr>
          <w:sz w:val="24"/>
          <w:szCs w:val="24"/>
        </w:rPr>
        <w:t>16.</w:t>
      </w:r>
      <w:r w:rsidRPr="00931604">
        <w:rPr>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6A11" w:rsidRPr="00931604" w14:paraId="4D725573" w14:textId="77777777">
      <w:pPr>
        <w:tabs>
          <w:tab w:val="left" w:pos="547"/>
          <w:tab w:val="left" w:pos="1080"/>
          <w:tab w:val="left" w:pos="1627"/>
          <w:tab w:val="left" w:pos="2160"/>
          <w:tab w:val="left" w:pos="2880"/>
        </w:tabs>
      </w:pPr>
    </w:p>
    <w:p w:rsidR="00536A11" w:rsidRPr="00931604" w14:paraId="3644F040" w14:textId="77777777">
      <w:pPr>
        <w:pStyle w:val="BodyText"/>
        <w:tabs>
          <w:tab w:val="clear" w:pos="540"/>
          <w:tab w:val="left" w:pos="547"/>
          <w:tab w:val="clear" w:pos="1620"/>
          <w:tab w:val="left" w:pos="1627"/>
          <w:tab w:val="clear" w:pos="2700"/>
          <w:tab w:val="left" w:pos="2880"/>
          <w:tab w:val="clear" w:pos="3240"/>
          <w:tab w:val="clear" w:pos="3780"/>
          <w:tab w:val="clear" w:pos="4320"/>
          <w:tab w:val="clear" w:pos="5040"/>
          <w:tab w:val="clear" w:pos="5760"/>
          <w:tab w:val="clear" w:pos="6480"/>
          <w:tab w:val="clear" w:pos="7200"/>
          <w:tab w:val="clear" w:pos="7920"/>
          <w:tab w:val="clear" w:pos="8640"/>
          <w:tab w:val="clear" w:pos="9360"/>
        </w:tabs>
        <w:rPr>
          <w:color w:val="auto"/>
        </w:rPr>
      </w:pPr>
      <w:r w:rsidRPr="00931604">
        <w:rPr>
          <w:color w:val="auto"/>
        </w:rPr>
        <w:tab/>
      </w:r>
      <w:r w:rsidRPr="00931604" w:rsidR="00D411D1">
        <w:rPr>
          <w:color w:val="auto"/>
        </w:rPr>
        <w:t>VA</w:t>
      </w:r>
      <w:r w:rsidRPr="00931604">
        <w:rPr>
          <w:color w:val="auto"/>
        </w:rPr>
        <w:t xml:space="preserve"> do</w:t>
      </w:r>
      <w:r w:rsidRPr="00931604" w:rsidR="00D411D1">
        <w:rPr>
          <w:color w:val="auto"/>
        </w:rPr>
        <w:t>es</w:t>
      </w:r>
      <w:r w:rsidRPr="00931604">
        <w:rPr>
          <w:color w:val="auto"/>
        </w:rPr>
        <w:t xml:space="preserve"> not </w:t>
      </w:r>
      <w:r w:rsidRPr="00931604" w:rsidR="00D411D1">
        <w:rPr>
          <w:color w:val="auto"/>
        </w:rPr>
        <w:t>intend</w:t>
      </w:r>
      <w:r w:rsidRPr="00931604">
        <w:rPr>
          <w:color w:val="auto"/>
        </w:rPr>
        <w:t xml:space="preserve"> to publish this data.</w:t>
      </w:r>
    </w:p>
    <w:p w:rsidR="00536A11" w14:paraId="0DC18811" w14:textId="77777777">
      <w:pPr>
        <w:tabs>
          <w:tab w:val="left" w:pos="547"/>
          <w:tab w:val="left" w:pos="1080"/>
          <w:tab w:val="left" w:pos="1627"/>
          <w:tab w:val="left" w:pos="2160"/>
          <w:tab w:val="left" w:pos="2880"/>
        </w:tabs>
      </w:pPr>
    </w:p>
    <w:p w:rsidR="002547F9" w:rsidRPr="00931604" w14:paraId="7AFEC230" w14:textId="77777777">
      <w:pPr>
        <w:tabs>
          <w:tab w:val="left" w:pos="547"/>
          <w:tab w:val="left" w:pos="1080"/>
          <w:tab w:val="left" w:pos="1627"/>
          <w:tab w:val="left" w:pos="2160"/>
          <w:tab w:val="left" w:pos="2880"/>
        </w:tabs>
      </w:pPr>
    </w:p>
    <w:p w:rsidR="00536A11" w:rsidRPr="00931604" w14:paraId="548DAC39"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4"/>
          <w:szCs w:val="24"/>
        </w:rPr>
      </w:pPr>
      <w:r w:rsidRPr="00931604">
        <w:rPr>
          <w:sz w:val="24"/>
          <w:szCs w:val="24"/>
        </w:rPr>
        <w:t>17.</w:t>
      </w:r>
      <w:r w:rsidRPr="00931604">
        <w:rPr>
          <w:sz w:val="24"/>
          <w:szCs w:val="24"/>
        </w:rPr>
        <w:tab/>
        <w:t xml:space="preserve">If seeking approval to omit the expiration date for OMB approval of the information collection, explain the reasons that display would be inappropriate. </w:t>
      </w:r>
    </w:p>
    <w:p w:rsidR="00BA705D" w:rsidRPr="00931604" w:rsidP="00BA705D" w14:paraId="5A14DB73" w14:textId="77777777">
      <w:pPr>
        <w:tabs>
          <w:tab w:val="left" w:pos="547"/>
          <w:tab w:val="left" w:pos="1080"/>
          <w:tab w:val="left" w:pos="1627"/>
          <w:tab w:val="left" w:pos="2160"/>
          <w:tab w:val="left" w:pos="2880"/>
        </w:tabs>
        <w:ind w:right="-108"/>
        <w:rPr>
          <w:b/>
        </w:rPr>
      </w:pPr>
    </w:p>
    <w:p w:rsidR="005661C6" w:rsidRPr="00931604" w:rsidP="005661C6" w14:paraId="6D33B553" w14:textId="234EEC88">
      <w:pPr>
        <w:tabs>
          <w:tab w:val="left" w:pos="540"/>
          <w:tab w:val="left" w:pos="1080"/>
          <w:tab w:val="left" w:pos="1620"/>
          <w:tab w:val="left" w:pos="2160"/>
          <w:tab w:val="left" w:pos="2700"/>
          <w:tab w:val="left" w:pos="3240"/>
        </w:tabs>
      </w:pPr>
      <w:r w:rsidRPr="00931604">
        <w:rPr>
          <w:b/>
        </w:rPr>
        <w:tab/>
      </w:r>
      <w:r w:rsidRPr="00213EF9" w:rsidR="00F12A33">
        <w:t>VA will include the expiration date on this form</w:t>
      </w:r>
      <w:r w:rsidR="00F12A33">
        <w:t xml:space="preserve">. </w:t>
      </w:r>
    </w:p>
    <w:p w:rsidR="00BA705D" w:rsidRPr="00931604" w:rsidP="00BA705D" w14:paraId="73C0163A" w14:textId="77777777">
      <w:pPr>
        <w:tabs>
          <w:tab w:val="left" w:pos="547"/>
          <w:tab w:val="left" w:pos="1080"/>
          <w:tab w:val="left" w:pos="1627"/>
          <w:tab w:val="left" w:pos="2160"/>
          <w:tab w:val="left" w:pos="2880"/>
        </w:tabs>
        <w:ind w:right="-108"/>
        <w:rPr>
          <w:b/>
        </w:rPr>
      </w:pPr>
    </w:p>
    <w:p w:rsidR="00536A11" w:rsidRPr="00931604" w14:paraId="2B21B09F"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4"/>
          <w:szCs w:val="24"/>
        </w:rPr>
      </w:pPr>
      <w:r w:rsidRPr="00931604">
        <w:rPr>
          <w:sz w:val="24"/>
          <w:szCs w:val="24"/>
        </w:rPr>
        <w:t>18.</w:t>
      </w:r>
      <w:r w:rsidRPr="00931604">
        <w:rPr>
          <w:sz w:val="24"/>
          <w:szCs w:val="24"/>
        </w:rPr>
        <w:tab/>
        <w:t>Explain each exception to the certification statement identified in Item 19, “Certification for Paperwork Reduction Act Submissions,” of OMB 83-I.</w:t>
      </w:r>
    </w:p>
    <w:p w:rsidR="00536A11" w:rsidRPr="00931604" w14:paraId="46819FD9" w14:textId="77777777">
      <w:pPr>
        <w:tabs>
          <w:tab w:val="left" w:pos="547"/>
          <w:tab w:val="left" w:pos="1080"/>
          <w:tab w:val="left" w:pos="1627"/>
          <w:tab w:val="left" w:pos="2160"/>
          <w:tab w:val="left" w:pos="2880"/>
        </w:tabs>
      </w:pPr>
    </w:p>
    <w:p w:rsidR="00536A11" w:rsidRPr="00931604" w:rsidP="00E61871" w14:paraId="75DE2ABC" w14:textId="77777777">
      <w:pPr>
        <w:tabs>
          <w:tab w:val="left" w:pos="547"/>
          <w:tab w:val="left" w:pos="1080"/>
          <w:tab w:val="left" w:pos="1627"/>
          <w:tab w:val="left" w:pos="2160"/>
          <w:tab w:val="left" w:pos="2880"/>
        </w:tabs>
        <w:rPr>
          <w:b/>
        </w:rPr>
      </w:pPr>
      <w:r w:rsidRPr="00931604">
        <w:tab/>
        <w:t>There are no exceptions.</w:t>
      </w:r>
    </w:p>
    <w:p w:rsidR="00536A11" w:rsidRPr="00931604" w14:paraId="671A6581" w14:textId="77777777">
      <w:pPr>
        <w:tabs>
          <w:tab w:val="left" w:pos="547"/>
          <w:tab w:val="left" w:pos="1080"/>
          <w:tab w:val="left" w:pos="1627"/>
          <w:tab w:val="left" w:pos="2160"/>
          <w:tab w:val="left" w:pos="2880"/>
        </w:tabs>
      </w:pPr>
    </w:p>
    <w:sectPr>
      <w:footerReference w:type="default" r:id="rId6"/>
      <w:headerReference w:type="first" r:id="rId7"/>
      <w:footerReference w:type="first" r:id="rId8"/>
      <w:pgSz w:w="12240" w:h="15840" w:code="1"/>
      <w:pgMar w:top="1008" w:right="1008" w:bottom="1008" w:left="1008" w:header="576" w:footer="576"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6EDC" w14:paraId="6D4CA1DD" w14:textId="3DB27E29">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8068C6">
      <w:rPr>
        <w:rStyle w:val="PageNumber"/>
        <w:b/>
        <w:bCs/>
        <w:noProof/>
        <w:sz w:val="24"/>
      </w:rPr>
      <w:t>2</w:t>
    </w:r>
    <w:r>
      <w:rPr>
        <w:rStyle w:val="PageNumber"/>
        <w:b/>
        <w:bCs/>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6EDC" w14:paraId="535C5E9C" w14:textId="4624F97F">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415FF9">
      <w:rPr>
        <w:rStyle w:val="PageNumber"/>
        <w:b/>
        <w:bCs/>
        <w:noProof/>
        <w:sz w:val="24"/>
      </w:rPr>
      <w:t>1</w:t>
    </w:r>
    <w:r>
      <w:rPr>
        <w:rStyle w:val="PageNumber"/>
        <w:b/>
        <w:bCs/>
        <w:sz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0A6A" w:rsidP="00080A6A" w14:paraId="4F41091C" w14:textId="48F3DF17">
    <w:pPr>
      <w:pStyle w:val="Header"/>
      <w:jc w:val="center"/>
    </w:pPr>
    <w:r>
      <w:t>SUPPORTING STATEMENT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951D4E"/>
    <w:multiLevelType w:val="singleLevel"/>
    <w:tmpl w:val="DE5AA8D0"/>
    <w:lvl w:ilvl="0">
      <w:start w:val="1"/>
      <w:numFmt w:val="decimal"/>
      <w:lvlText w:val="%1."/>
      <w:lvlJc w:val="left"/>
      <w:pPr>
        <w:tabs>
          <w:tab w:val="num" w:pos="1080"/>
        </w:tabs>
        <w:ind w:left="1080" w:hanging="360"/>
      </w:pPr>
      <w:rPr>
        <w:rFonts w:hint="default"/>
      </w:rPr>
    </w:lvl>
  </w:abstractNum>
  <w:abstractNum w:abstractNumId="1">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2">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5F33002D"/>
    <w:multiLevelType w:val="hybridMultilevel"/>
    <w:tmpl w:val="C2CC87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22F76D7"/>
    <w:multiLevelType w:val="hybridMultilevel"/>
    <w:tmpl w:val="EE1665E4"/>
    <w:lvl w:ilvl="0">
      <w:start w:val="1"/>
      <w:numFmt w:val="lowerLetter"/>
      <w:lvlText w:val="%1."/>
      <w:lvlJc w:val="left"/>
      <w:pPr>
        <w:ind w:left="1080" w:hanging="540"/>
      </w:pPr>
      <w:rPr>
        <w:rFonts w:hint="default"/>
        <w:color w:val="000000"/>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num w:numId="1" w16cid:durableId="889458329">
    <w:abstractNumId w:val="1"/>
  </w:num>
  <w:num w:numId="2" w16cid:durableId="59208480">
    <w:abstractNumId w:val="2"/>
  </w:num>
  <w:num w:numId="3" w16cid:durableId="384526102">
    <w:abstractNumId w:val="0"/>
  </w:num>
  <w:num w:numId="4" w16cid:durableId="1531453187">
    <w:abstractNumId w:val="4"/>
  </w:num>
  <w:num w:numId="5" w16cid:durableId="1590053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EF6"/>
    <w:rsid w:val="00000C5B"/>
    <w:rsid w:val="0000346F"/>
    <w:rsid w:val="00003CED"/>
    <w:rsid w:val="00014C7B"/>
    <w:rsid w:val="00017051"/>
    <w:rsid w:val="0002119C"/>
    <w:rsid w:val="00033E58"/>
    <w:rsid w:val="00054DBD"/>
    <w:rsid w:val="00060089"/>
    <w:rsid w:val="00076312"/>
    <w:rsid w:val="00080A6A"/>
    <w:rsid w:val="000864B8"/>
    <w:rsid w:val="0009405D"/>
    <w:rsid w:val="00094C6E"/>
    <w:rsid w:val="000C4A46"/>
    <w:rsid w:val="000D0E98"/>
    <w:rsid w:val="000E2DF5"/>
    <w:rsid w:val="000E40A5"/>
    <w:rsid w:val="000E49A8"/>
    <w:rsid w:val="000F60CE"/>
    <w:rsid w:val="00101815"/>
    <w:rsid w:val="00102291"/>
    <w:rsid w:val="00102F7D"/>
    <w:rsid w:val="00132884"/>
    <w:rsid w:val="00133C89"/>
    <w:rsid w:val="001437A4"/>
    <w:rsid w:val="001456E5"/>
    <w:rsid w:val="001A05E0"/>
    <w:rsid w:val="001A64C7"/>
    <w:rsid w:val="001B7EA3"/>
    <w:rsid w:val="001C0922"/>
    <w:rsid w:val="001D104B"/>
    <w:rsid w:val="001D1BD6"/>
    <w:rsid w:val="001D1D56"/>
    <w:rsid w:val="001D61C2"/>
    <w:rsid w:val="001E085E"/>
    <w:rsid w:val="001E0EF2"/>
    <w:rsid w:val="001E33FD"/>
    <w:rsid w:val="001F6D4A"/>
    <w:rsid w:val="00202A91"/>
    <w:rsid w:val="00213EF9"/>
    <w:rsid w:val="00227087"/>
    <w:rsid w:val="002274BA"/>
    <w:rsid w:val="002377B1"/>
    <w:rsid w:val="00237C3C"/>
    <w:rsid w:val="002454A0"/>
    <w:rsid w:val="0024654D"/>
    <w:rsid w:val="00246550"/>
    <w:rsid w:val="00246572"/>
    <w:rsid w:val="00246646"/>
    <w:rsid w:val="002511C2"/>
    <w:rsid w:val="0025306C"/>
    <w:rsid w:val="002547F9"/>
    <w:rsid w:val="00270379"/>
    <w:rsid w:val="0027575B"/>
    <w:rsid w:val="002823A4"/>
    <w:rsid w:val="002A3B47"/>
    <w:rsid w:val="002A7CB3"/>
    <w:rsid w:val="002C2709"/>
    <w:rsid w:val="002D63BC"/>
    <w:rsid w:val="002F2B24"/>
    <w:rsid w:val="002F51D3"/>
    <w:rsid w:val="00301F6D"/>
    <w:rsid w:val="00302E5B"/>
    <w:rsid w:val="003045AC"/>
    <w:rsid w:val="00305CE7"/>
    <w:rsid w:val="003067FB"/>
    <w:rsid w:val="003109EF"/>
    <w:rsid w:val="0032240F"/>
    <w:rsid w:val="003376F4"/>
    <w:rsid w:val="00347CEE"/>
    <w:rsid w:val="00353971"/>
    <w:rsid w:val="00360D1A"/>
    <w:rsid w:val="00393A7C"/>
    <w:rsid w:val="003A6E39"/>
    <w:rsid w:val="003A7FC2"/>
    <w:rsid w:val="003B7322"/>
    <w:rsid w:val="003C061E"/>
    <w:rsid w:val="003F3080"/>
    <w:rsid w:val="00407746"/>
    <w:rsid w:val="00415FF9"/>
    <w:rsid w:val="00430705"/>
    <w:rsid w:val="00435D66"/>
    <w:rsid w:val="004368AD"/>
    <w:rsid w:val="00444309"/>
    <w:rsid w:val="00444C5E"/>
    <w:rsid w:val="004572F0"/>
    <w:rsid w:val="00467431"/>
    <w:rsid w:val="0048017B"/>
    <w:rsid w:val="00482F63"/>
    <w:rsid w:val="00483680"/>
    <w:rsid w:val="00490CB8"/>
    <w:rsid w:val="00493A54"/>
    <w:rsid w:val="00493EE3"/>
    <w:rsid w:val="004B4D29"/>
    <w:rsid w:val="004C5611"/>
    <w:rsid w:val="004F6A0A"/>
    <w:rsid w:val="0050349B"/>
    <w:rsid w:val="00503DE2"/>
    <w:rsid w:val="00505561"/>
    <w:rsid w:val="005115E5"/>
    <w:rsid w:val="00511B2D"/>
    <w:rsid w:val="00513E92"/>
    <w:rsid w:val="00514884"/>
    <w:rsid w:val="00536A11"/>
    <w:rsid w:val="00553136"/>
    <w:rsid w:val="00553802"/>
    <w:rsid w:val="005546F1"/>
    <w:rsid w:val="0056011D"/>
    <w:rsid w:val="005661C6"/>
    <w:rsid w:val="00574312"/>
    <w:rsid w:val="00580C75"/>
    <w:rsid w:val="005D5EF6"/>
    <w:rsid w:val="005F5483"/>
    <w:rsid w:val="00605E40"/>
    <w:rsid w:val="0063507A"/>
    <w:rsid w:val="0064683C"/>
    <w:rsid w:val="00662E73"/>
    <w:rsid w:val="00664E16"/>
    <w:rsid w:val="0067472E"/>
    <w:rsid w:val="006801C1"/>
    <w:rsid w:val="0068331B"/>
    <w:rsid w:val="00683DE2"/>
    <w:rsid w:val="00693B51"/>
    <w:rsid w:val="006A183C"/>
    <w:rsid w:val="006A5529"/>
    <w:rsid w:val="006A5DBA"/>
    <w:rsid w:val="006C4ADF"/>
    <w:rsid w:val="006D0CE1"/>
    <w:rsid w:val="006E2163"/>
    <w:rsid w:val="006E43AA"/>
    <w:rsid w:val="006F202E"/>
    <w:rsid w:val="00706C61"/>
    <w:rsid w:val="00711BD9"/>
    <w:rsid w:val="007142A1"/>
    <w:rsid w:val="007274B4"/>
    <w:rsid w:val="00736FAD"/>
    <w:rsid w:val="0076086D"/>
    <w:rsid w:val="00772072"/>
    <w:rsid w:val="0077215D"/>
    <w:rsid w:val="0077335F"/>
    <w:rsid w:val="00773588"/>
    <w:rsid w:val="0078721E"/>
    <w:rsid w:val="007B1194"/>
    <w:rsid w:val="007C1E2B"/>
    <w:rsid w:val="007C23F0"/>
    <w:rsid w:val="007C39AF"/>
    <w:rsid w:val="007C3FE0"/>
    <w:rsid w:val="007E2D56"/>
    <w:rsid w:val="007E3FA0"/>
    <w:rsid w:val="007E5426"/>
    <w:rsid w:val="007F1C5F"/>
    <w:rsid w:val="007F5AC2"/>
    <w:rsid w:val="00800EC2"/>
    <w:rsid w:val="008064B4"/>
    <w:rsid w:val="008068C6"/>
    <w:rsid w:val="008120F1"/>
    <w:rsid w:val="008156C6"/>
    <w:rsid w:val="008265DC"/>
    <w:rsid w:val="00833916"/>
    <w:rsid w:val="00835063"/>
    <w:rsid w:val="00836113"/>
    <w:rsid w:val="008367AC"/>
    <w:rsid w:val="00837379"/>
    <w:rsid w:val="008378F5"/>
    <w:rsid w:val="00852187"/>
    <w:rsid w:val="008618F0"/>
    <w:rsid w:val="008914B6"/>
    <w:rsid w:val="00894A1D"/>
    <w:rsid w:val="00896F18"/>
    <w:rsid w:val="008A7110"/>
    <w:rsid w:val="008C15FA"/>
    <w:rsid w:val="008D28D8"/>
    <w:rsid w:val="008E4A13"/>
    <w:rsid w:val="008E5550"/>
    <w:rsid w:val="008E7685"/>
    <w:rsid w:val="008F3BE5"/>
    <w:rsid w:val="008F737D"/>
    <w:rsid w:val="00921332"/>
    <w:rsid w:val="00921834"/>
    <w:rsid w:val="00931604"/>
    <w:rsid w:val="00963279"/>
    <w:rsid w:val="0097111E"/>
    <w:rsid w:val="00983086"/>
    <w:rsid w:val="00987315"/>
    <w:rsid w:val="00990F35"/>
    <w:rsid w:val="00993B14"/>
    <w:rsid w:val="009B60C6"/>
    <w:rsid w:val="009C045F"/>
    <w:rsid w:val="009C51EF"/>
    <w:rsid w:val="009C73FF"/>
    <w:rsid w:val="00A000F0"/>
    <w:rsid w:val="00A17CC6"/>
    <w:rsid w:val="00A3577D"/>
    <w:rsid w:val="00A45D95"/>
    <w:rsid w:val="00A63C7F"/>
    <w:rsid w:val="00A65784"/>
    <w:rsid w:val="00A77F8B"/>
    <w:rsid w:val="00A9516A"/>
    <w:rsid w:val="00AA08E4"/>
    <w:rsid w:val="00AA3F2C"/>
    <w:rsid w:val="00AB096B"/>
    <w:rsid w:val="00AB15DA"/>
    <w:rsid w:val="00AB273F"/>
    <w:rsid w:val="00AB5D1C"/>
    <w:rsid w:val="00AB75A1"/>
    <w:rsid w:val="00AC070B"/>
    <w:rsid w:val="00AC4538"/>
    <w:rsid w:val="00AC6772"/>
    <w:rsid w:val="00AE459B"/>
    <w:rsid w:val="00AF694E"/>
    <w:rsid w:val="00AF7C4A"/>
    <w:rsid w:val="00B16AAF"/>
    <w:rsid w:val="00B220B4"/>
    <w:rsid w:val="00B24031"/>
    <w:rsid w:val="00B31A8F"/>
    <w:rsid w:val="00B47D0D"/>
    <w:rsid w:val="00B73388"/>
    <w:rsid w:val="00B9026F"/>
    <w:rsid w:val="00BA705D"/>
    <w:rsid w:val="00BC0CC9"/>
    <w:rsid w:val="00BE3D6F"/>
    <w:rsid w:val="00C10B99"/>
    <w:rsid w:val="00C16708"/>
    <w:rsid w:val="00C24272"/>
    <w:rsid w:val="00C36879"/>
    <w:rsid w:val="00C443D0"/>
    <w:rsid w:val="00C52DEF"/>
    <w:rsid w:val="00C53083"/>
    <w:rsid w:val="00C62BC4"/>
    <w:rsid w:val="00C641A3"/>
    <w:rsid w:val="00C70A63"/>
    <w:rsid w:val="00C75EBC"/>
    <w:rsid w:val="00C83A7C"/>
    <w:rsid w:val="00C90891"/>
    <w:rsid w:val="00CC5A0E"/>
    <w:rsid w:val="00CD3D2F"/>
    <w:rsid w:val="00CD6329"/>
    <w:rsid w:val="00CE26AB"/>
    <w:rsid w:val="00D03A4A"/>
    <w:rsid w:val="00D14787"/>
    <w:rsid w:val="00D167FC"/>
    <w:rsid w:val="00D169F5"/>
    <w:rsid w:val="00D40265"/>
    <w:rsid w:val="00D411D1"/>
    <w:rsid w:val="00D56E6F"/>
    <w:rsid w:val="00D603A6"/>
    <w:rsid w:val="00D61EEE"/>
    <w:rsid w:val="00D770C6"/>
    <w:rsid w:val="00D775C0"/>
    <w:rsid w:val="00D86057"/>
    <w:rsid w:val="00DA43AB"/>
    <w:rsid w:val="00DB5935"/>
    <w:rsid w:val="00DC75F1"/>
    <w:rsid w:val="00DD1842"/>
    <w:rsid w:val="00DD7EA5"/>
    <w:rsid w:val="00DF4EA7"/>
    <w:rsid w:val="00DF5F98"/>
    <w:rsid w:val="00E10A39"/>
    <w:rsid w:val="00E61871"/>
    <w:rsid w:val="00E6326A"/>
    <w:rsid w:val="00E801E1"/>
    <w:rsid w:val="00E81F20"/>
    <w:rsid w:val="00E8480B"/>
    <w:rsid w:val="00EA0737"/>
    <w:rsid w:val="00EA6F4F"/>
    <w:rsid w:val="00EB647A"/>
    <w:rsid w:val="00EC15E3"/>
    <w:rsid w:val="00ED0B63"/>
    <w:rsid w:val="00EE12CD"/>
    <w:rsid w:val="00F02429"/>
    <w:rsid w:val="00F06867"/>
    <w:rsid w:val="00F12A33"/>
    <w:rsid w:val="00F232C8"/>
    <w:rsid w:val="00F30CF0"/>
    <w:rsid w:val="00F30E53"/>
    <w:rsid w:val="00F3372D"/>
    <w:rsid w:val="00F36EDC"/>
    <w:rsid w:val="00F43F88"/>
    <w:rsid w:val="00F520A7"/>
    <w:rsid w:val="00F549BD"/>
    <w:rsid w:val="00F6088C"/>
    <w:rsid w:val="00F61879"/>
    <w:rsid w:val="00F65A7A"/>
    <w:rsid w:val="00F77F3F"/>
    <w:rsid w:val="00F81ADC"/>
    <w:rsid w:val="00F96E34"/>
    <w:rsid w:val="00F97324"/>
    <w:rsid w:val="00FB6120"/>
    <w:rsid w:val="00FD093C"/>
    <w:rsid w:val="00FE2089"/>
    <w:rsid w:val="00FE3980"/>
    <w:rsid w:val="00FF2EB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D0BEBB5"/>
  <w15:docId w15:val="{57C8C079-3539-44D0-9DD3-423C60D77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pPr>
      <w:tabs>
        <w:tab w:val="center" w:pos="4320"/>
        <w:tab w:val="right" w:pos="8640"/>
      </w:tabs>
    </w:pPr>
    <w:rPr>
      <w:sz w:val="20"/>
      <w:szCs w:val="20"/>
    </w:rPr>
  </w:style>
  <w:style w:type="paragraph" w:styleId="BodyText">
    <w:name w:val="Body Text"/>
    <w:basedOn w:val="Normal"/>
    <w:link w:val="BodyTextChar"/>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rPr>
      <w:color w:val="0000FF"/>
      <w:u w:val="single"/>
    </w:rPr>
  </w:style>
  <w:style w:type="paragraph" w:styleId="BodyText3">
    <w:name w:val="Body Text 3"/>
    <w:basedOn w:val="Normal"/>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style>
  <w:style w:type="paragraph" w:styleId="Footer">
    <w:name w:val="footer"/>
    <w:basedOn w:val="Normal"/>
    <w:pPr>
      <w:tabs>
        <w:tab w:val="center" w:pos="4320"/>
        <w:tab w:val="right" w:pos="8640"/>
      </w:tabs>
    </w:pPr>
    <w:rPr>
      <w:sz w:val="20"/>
      <w:szCs w:val="20"/>
    </w:rPr>
  </w:style>
  <w:style w:type="paragraph" w:customStyle="1" w:styleId="OmniPage2305">
    <w:name w:val="OmniPage #2305"/>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table" w:styleId="TableGrid">
    <w:name w:val="Table Grid"/>
    <w:basedOn w:val="TableNormal"/>
    <w:rsid w:val="0050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text-18">
    <w:name w:val="ptext-18"/>
    <w:rsid w:val="00D775C0"/>
  </w:style>
  <w:style w:type="character" w:customStyle="1" w:styleId="BodyTextChar">
    <w:name w:val="Body Text Char"/>
    <w:link w:val="BodyText"/>
    <w:rsid w:val="00EA0737"/>
    <w:rPr>
      <w:color w:val="FF0000"/>
      <w:sz w:val="24"/>
      <w:szCs w:val="24"/>
    </w:rPr>
  </w:style>
  <w:style w:type="paragraph" w:styleId="NoSpacing">
    <w:name w:val="No Spacing"/>
    <w:basedOn w:val="Normal"/>
    <w:uiPriority w:val="1"/>
    <w:qFormat/>
    <w:rsid w:val="00EA0737"/>
    <w:rPr>
      <w:rFonts w:ascii="Arial" w:eastAsia="Calibri" w:hAnsi="Arial" w:cs="Arial"/>
    </w:rPr>
  </w:style>
  <w:style w:type="paragraph" w:styleId="BalloonText">
    <w:name w:val="Balloon Text"/>
    <w:basedOn w:val="Normal"/>
    <w:link w:val="BalloonTextChar"/>
    <w:rsid w:val="006C4ADF"/>
    <w:rPr>
      <w:rFonts w:ascii="Tahoma" w:hAnsi="Tahoma" w:cs="Tahoma"/>
      <w:sz w:val="16"/>
      <w:szCs w:val="16"/>
    </w:rPr>
  </w:style>
  <w:style w:type="character" w:customStyle="1" w:styleId="BalloonTextChar">
    <w:name w:val="Balloon Text Char"/>
    <w:basedOn w:val="DefaultParagraphFont"/>
    <w:link w:val="BalloonText"/>
    <w:rsid w:val="006C4ADF"/>
    <w:rPr>
      <w:rFonts w:ascii="Tahoma" w:hAnsi="Tahoma" w:cs="Tahoma"/>
      <w:sz w:val="16"/>
      <w:szCs w:val="16"/>
    </w:rPr>
  </w:style>
  <w:style w:type="paragraph" w:customStyle="1" w:styleId="Default">
    <w:name w:val="Default"/>
    <w:rsid w:val="008120F1"/>
    <w:pPr>
      <w:autoSpaceDE w:val="0"/>
      <w:autoSpaceDN w:val="0"/>
      <w:adjustRightInd w:val="0"/>
    </w:pPr>
    <w:rPr>
      <w:rFonts w:eastAsiaTheme="minorHAnsi"/>
      <w:color w:val="000000"/>
      <w:sz w:val="24"/>
      <w:szCs w:val="24"/>
    </w:rPr>
  </w:style>
  <w:style w:type="character" w:customStyle="1" w:styleId="UnresolvedMention1">
    <w:name w:val="Unresolved Mention1"/>
    <w:basedOn w:val="DefaultParagraphFont"/>
    <w:uiPriority w:val="99"/>
    <w:semiHidden/>
    <w:unhideWhenUsed/>
    <w:rsid w:val="00574312"/>
    <w:rPr>
      <w:color w:val="808080"/>
      <w:shd w:val="clear" w:color="auto" w:fill="E6E6E6"/>
    </w:rPr>
  </w:style>
  <w:style w:type="character" w:styleId="CommentReference">
    <w:name w:val="annotation reference"/>
    <w:basedOn w:val="DefaultParagraphFont"/>
    <w:semiHidden/>
    <w:unhideWhenUsed/>
    <w:rsid w:val="00706C61"/>
    <w:rPr>
      <w:sz w:val="16"/>
      <w:szCs w:val="16"/>
    </w:rPr>
  </w:style>
  <w:style w:type="paragraph" w:styleId="CommentText">
    <w:name w:val="annotation text"/>
    <w:basedOn w:val="Normal"/>
    <w:link w:val="CommentTextChar"/>
    <w:unhideWhenUsed/>
    <w:rsid w:val="00706C61"/>
    <w:rPr>
      <w:sz w:val="20"/>
      <w:szCs w:val="20"/>
    </w:rPr>
  </w:style>
  <w:style w:type="character" w:customStyle="1" w:styleId="CommentTextChar">
    <w:name w:val="Comment Text Char"/>
    <w:basedOn w:val="DefaultParagraphFont"/>
    <w:link w:val="CommentText"/>
    <w:rsid w:val="00706C61"/>
  </w:style>
  <w:style w:type="paragraph" w:styleId="CommentSubject">
    <w:name w:val="annotation subject"/>
    <w:basedOn w:val="CommentText"/>
    <w:next w:val="CommentText"/>
    <w:link w:val="CommentSubjectChar"/>
    <w:semiHidden/>
    <w:unhideWhenUsed/>
    <w:rsid w:val="00706C61"/>
    <w:rPr>
      <w:b/>
      <w:bCs/>
    </w:rPr>
  </w:style>
  <w:style w:type="character" w:customStyle="1" w:styleId="CommentSubjectChar">
    <w:name w:val="Comment Subject Char"/>
    <w:basedOn w:val="CommentTextChar"/>
    <w:link w:val="CommentSubject"/>
    <w:semiHidden/>
    <w:rsid w:val="00706C61"/>
    <w:rPr>
      <w:b/>
      <w:bCs/>
    </w:rPr>
  </w:style>
  <w:style w:type="paragraph" w:styleId="ListParagraph">
    <w:name w:val="List Paragraph"/>
    <w:basedOn w:val="Normal"/>
    <w:uiPriority w:val="34"/>
    <w:qFormat/>
    <w:rsid w:val="00C641A3"/>
    <w:pPr>
      <w:spacing w:after="200" w:line="276" w:lineRule="auto"/>
      <w:ind w:left="720"/>
      <w:contextualSpacing/>
    </w:pPr>
    <w:rPr>
      <w:rFonts w:ascii="Calibri" w:eastAsia="Calibri" w:hAnsi="Calibri"/>
      <w:sz w:val="22"/>
      <w:szCs w:val="22"/>
    </w:rPr>
  </w:style>
  <w:style w:type="paragraph" w:customStyle="1" w:styleId="p13">
    <w:name w:val="p13"/>
    <w:basedOn w:val="Normal"/>
    <w:rsid w:val="00302E5B"/>
    <w:pPr>
      <w:widowControl w:val="0"/>
      <w:tabs>
        <w:tab w:val="left" w:pos="691"/>
      </w:tabs>
      <w:autoSpaceDE w:val="0"/>
      <w:autoSpaceDN w:val="0"/>
      <w:adjustRightInd w:val="0"/>
      <w:ind w:left="749"/>
    </w:pPr>
  </w:style>
  <w:style w:type="character" w:styleId="FollowedHyperlink">
    <w:name w:val="FollowedHyperlink"/>
    <w:basedOn w:val="DefaultParagraphFont"/>
    <w:semiHidden/>
    <w:unhideWhenUsed/>
    <w:rsid w:val="009C045F"/>
    <w:rPr>
      <w:color w:val="800080" w:themeColor="followedHyperlink"/>
      <w:u w:val="single"/>
    </w:rPr>
  </w:style>
  <w:style w:type="character" w:styleId="UnresolvedMention">
    <w:name w:val="Unresolved Mention"/>
    <w:basedOn w:val="DefaultParagraphFont"/>
    <w:uiPriority w:val="99"/>
    <w:semiHidden/>
    <w:unhideWhenUsed/>
    <w:rsid w:val="00C70A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data.bls.gov/oes/" TargetMode="External" /><Relationship Id="rId6" Type="http://schemas.openxmlformats.org/officeDocument/2006/relationships/footer" Target="footer1.xml" /><Relationship Id="rId7" Type="http://schemas.openxmlformats.org/officeDocument/2006/relationships/header" Target="head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DC34C-C820-47A1-BFE3-B5C7B2C79C67}">
  <ds:schemaRefs>
    <ds:schemaRef ds:uri="http://schemas.openxmlformats.org/officeDocument/2006/bibliography"/>
  </ds:schemaRefs>
</ds:datastoreItem>
</file>

<file path=docMetadata/LabelInfo.xml><?xml version="1.0" encoding="utf-8"?>
<clbl:labelList xmlns:clbl="http://schemas.microsoft.com/office/2020/mipLabelMetadata">
  <clbl:label id="{40f5b659-45e0-406d-ada9-08e0b284cfc4}" enabled="1" method="Standard" siteId="{e95f1b23-abaf-45ee-821d-b7ab251ab3bf}" removed="0"/>
</clbl:labelList>
</file>

<file path=docProps/app.xml><?xml version="1.0" encoding="utf-8"?>
<Properties xmlns="http://schemas.openxmlformats.org/officeDocument/2006/extended-properties" xmlns:vt="http://schemas.openxmlformats.org/officeDocument/2006/docPropsVTypes">
  <Template>Normal</Template>
  <TotalTime>7</TotalTime>
  <Pages>6</Pages>
  <Words>2291</Words>
  <Characters>13062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Bold black = OMB questions</vt:lpstr>
    </vt:vector>
  </TitlesOfParts>
  <Company>Dept. of VA</Company>
  <LinksUpToDate>false</LinksUpToDate>
  <CharactersWithSpaces>15323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Bold black = OMB questions</dc:title>
  <dc:creator>vhacobickoa</dc:creator>
  <cp:lastModifiedBy>O'Donnell, Frances M.</cp:lastModifiedBy>
  <cp:revision>5</cp:revision>
  <cp:lastPrinted>2009-07-20T17:27:00Z</cp:lastPrinted>
  <dcterms:created xsi:type="dcterms:W3CDTF">2026-05-06T13:57:00Z</dcterms:created>
  <dcterms:modified xsi:type="dcterms:W3CDTF">2026-05-06T14:02:00Z</dcterms:modified>
</cp:coreProperties>
</file>