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13B1" w:rsidRPr="000A480E" w:rsidP="006C7FAE" w14:paraId="78239CE7" w14:textId="77777777">
      <w:pPr>
        <w:jc w:val="center"/>
        <w:rPr>
          <w:b/>
          <w:sz w:val="24"/>
          <w:szCs w:val="24"/>
        </w:rPr>
      </w:pPr>
      <w:r w:rsidRPr="000A480E">
        <w:rPr>
          <w:b/>
          <w:sz w:val="24"/>
          <w:szCs w:val="24"/>
        </w:rPr>
        <w:t>Supporting Statement for Paperwork Reduction Act Submissions</w:t>
      </w:r>
    </w:p>
    <w:p w:rsidR="00167E53" w:rsidRPr="000A480E" w:rsidP="00BD6390" w14:paraId="094736B8" w14:textId="04C6EE03">
      <w:pPr>
        <w:keepLines/>
        <w:ind w:right="432"/>
        <w:jc w:val="center"/>
        <w:rPr>
          <w:b/>
          <w:bCs/>
          <w:sz w:val="24"/>
          <w:szCs w:val="24"/>
        </w:rPr>
      </w:pPr>
      <w:r w:rsidRPr="000A480E">
        <w:rPr>
          <w:b/>
          <w:bCs/>
          <w:sz w:val="24"/>
          <w:szCs w:val="24"/>
        </w:rPr>
        <w:t>Public Housing Flat Rent Exception Request Market Analysis</w:t>
      </w:r>
    </w:p>
    <w:p w:rsidR="00167E53" w:rsidRPr="000A480E" w14:paraId="0C0ADA6F" w14:textId="48001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0A480E">
        <w:rPr>
          <w:b/>
          <w:sz w:val="24"/>
          <w:szCs w:val="24"/>
        </w:rPr>
        <w:t xml:space="preserve">(OMB# </w:t>
      </w:r>
      <w:r w:rsidRPr="000A480E" w:rsidR="00631585">
        <w:rPr>
          <w:b/>
          <w:sz w:val="24"/>
          <w:szCs w:val="24"/>
        </w:rPr>
        <w:t>2577</w:t>
      </w:r>
      <w:r w:rsidRPr="000A480E" w:rsidR="006C7FAE">
        <w:rPr>
          <w:b/>
          <w:sz w:val="24"/>
          <w:szCs w:val="24"/>
        </w:rPr>
        <w:t>-</w:t>
      </w:r>
      <w:r w:rsidRPr="000A480E" w:rsidR="00BD6390">
        <w:rPr>
          <w:b/>
          <w:sz w:val="24"/>
          <w:szCs w:val="24"/>
        </w:rPr>
        <w:t>0290</w:t>
      </w:r>
      <w:r w:rsidRPr="000A480E">
        <w:rPr>
          <w:b/>
          <w:sz w:val="24"/>
          <w:szCs w:val="24"/>
        </w:rPr>
        <w:t>)</w:t>
      </w:r>
    </w:p>
    <w:p w:rsidR="009E13B1" w:rsidRPr="000A480E" w:rsidP="006C7FAE" w14:paraId="176A8089" w14:textId="77777777">
      <w:pPr>
        <w:rPr>
          <w:b/>
          <w:sz w:val="24"/>
          <w:szCs w:val="24"/>
        </w:rPr>
      </w:pPr>
    </w:p>
    <w:p w:rsidR="009E13B1" w:rsidRPr="000A480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0A480E">
        <w:rPr>
          <w:b/>
          <w:sz w:val="24"/>
          <w:szCs w:val="24"/>
        </w:rPr>
        <w:t xml:space="preserve">A. </w:t>
      </w:r>
      <w:r w:rsidRPr="000A480E">
        <w:rPr>
          <w:b/>
          <w:sz w:val="24"/>
          <w:szCs w:val="24"/>
        </w:rPr>
        <w:tab/>
        <w:t>Justification</w:t>
      </w:r>
    </w:p>
    <w:p w:rsidR="009E13B1" w:rsidRPr="000A480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0A480E" w14:paraId="4F66A6EF" w14:textId="77777777">
      <w:pPr>
        <w:keepLines/>
        <w:tabs>
          <w:tab w:val="left" w:pos="360"/>
        </w:tabs>
        <w:spacing w:after="80"/>
        <w:ind w:left="360" w:hanging="360"/>
        <w:rPr>
          <w:b/>
          <w:bCs/>
          <w:sz w:val="24"/>
          <w:szCs w:val="24"/>
        </w:rPr>
      </w:pPr>
      <w:r w:rsidRPr="000A480E">
        <w:rPr>
          <w:sz w:val="24"/>
          <w:szCs w:val="24"/>
        </w:rPr>
        <w:t>1.</w:t>
      </w:r>
      <w:r w:rsidRPr="000A480E">
        <w:rPr>
          <w:sz w:val="24"/>
          <w:szCs w:val="24"/>
        </w:rPr>
        <w:tab/>
      </w:r>
      <w:r w:rsidRPr="000A480E">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480E" w:rsidRPr="000A480E" w:rsidP="00031631" w14:paraId="13E427CC" w14:textId="77777777">
      <w:pPr>
        <w:keepLines/>
        <w:ind w:left="360" w:right="432"/>
        <w:rPr>
          <w:sz w:val="24"/>
          <w:szCs w:val="24"/>
        </w:rPr>
      </w:pPr>
    </w:p>
    <w:p w:rsidR="00031631" w:rsidRPr="000A480E" w:rsidP="00031631" w14:paraId="7A39383A" w14:textId="5EA5A628">
      <w:pPr>
        <w:keepLines/>
        <w:ind w:left="360" w:right="432"/>
        <w:rPr>
          <w:sz w:val="24"/>
          <w:szCs w:val="24"/>
        </w:rPr>
      </w:pPr>
      <w:r w:rsidRPr="000A480E">
        <w:rPr>
          <w:sz w:val="24"/>
          <w:szCs w:val="24"/>
        </w:rPr>
        <w:t>The purpose of this information collection is to renew the information collection approved in 2023 for an existing rent setting option in the public housing program (“flat rent exception request”).  This requirement is established by the United States Housing Act of 1937 (</w:t>
      </w:r>
      <w:hyperlink r:id="rId7" w:history="1">
        <w:r w:rsidRPr="000A480E">
          <w:rPr>
            <w:rStyle w:val="Hyperlink"/>
            <w:sz w:val="24"/>
            <w:szCs w:val="24"/>
          </w:rPr>
          <w:t>42 U.S.C. 1437</w:t>
        </w:r>
      </w:hyperlink>
      <w:r w:rsidRPr="000A480E">
        <w:rPr>
          <w:sz w:val="24"/>
          <w:szCs w:val="24"/>
        </w:rPr>
        <w:t xml:space="preserve">, et seq., “the 1937 Act”), which requires public housing agencies (PHAs) to establish flat rents using the market rents of comparable, unassisted rental units. The 2014 Appropriations Act amended the Act and required PHAs to establish flat rents at no less than 80 percent of the Fair Market Rent (FMR) published by HUD, and established rent increase phase-in requirements to prevent family rental payments from increasing by more than 35 percent.  </w:t>
      </w:r>
    </w:p>
    <w:p w:rsidR="00031631" w:rsidRPr="000A480E" w:rsidP="00031631" w14:paraId="002F1231" w14:textId="77777777">
      <w:pPr>
        <w:keepLines/>
        <w:ind w:left="360" w:right="432"/>
        <w:rPr>
          <w:sz w:val="24"/>
          <w:szCs w:val="24"/>
        </w:rPr>
      </w:pPr>
    </w:p>
    <w:p w:rsidR="00022BC1" w:rsidRPr="000A480E" w:rsidP="00031631" w14:paraId="5B36CBAC" w14:textId="11E2B9B8">
      <w:pPr>
        <w:keepLines/>
        <w:ind w:left="360" w:right="432"/>
        <w:rPr>
          <w:b/>
          <w:bCs/>
          <w:sz w:val="24"/>
          <w:szCs w:val="24"/>
        </w:rPr>
      </w:pPr>
      <w:r w:rsidRPr="000A480E">
        <w:rPr>
          <w:sz w:val="24"/>
          <w:szCs w:val="24"/>
        </w:rPr>
        <w:t xml:space="preserve">The </w:t>
      </w:r>
      <w:hyperlink r:id="rId8" w:history="1">
        <w:r w:rsidRPr="000A480E">
          <w:rPr>
            <w:rStyle w:val="Hyperlink"/>
            <w:sz w:val="24"/>
            <w:szCs w:val="24"/>
          </w:rPr>
          <w:t>2015 Appropriations Act</w:t>
        </w:r>
      </w:hyperlink>
      <w:r w:rsidRPr="000A480E">
        <w:rPr>
          <w:sz w:val="24"/>
          <w:szCs w:val="24"/>
        </w:rPr>
        <w:t xml:space="preserve"> further amended the Act to provide additional flat rent setting options that may more accurately reflect local market conditions through the use of Small Area FMRs (SAFMR) and unadjusted rents. Further, the 2015 Appropriations Act permitted PHAs to submit an exception request based on a PHA-conducted fair market rental analysis. The statutory requirement is also codified at 24 CFR § 960.253 and 24 CFR § 903.7(d). PHAs that request to establish a flat rent that is lower than 80 percent of the applicable FMR, SAFMR, or unadjusted rent must demonstrate that the proposed flat rent is reasonable in comparison to rent for other comparable unassisted units. </w:t>
      </w:r>
    </w:p>
    <w:p w:rsidR="00D81406" w:rsidRPr="000A480E" w14:paraId="232EE019" w14:textId="77777777">
      <w:pPr>
        <w:tabs>
          <w:tab w:val="left" w:pos="360"/>
        </w:tabs>
        <w:ind w:left="360" w:hanging="360"/>
        <w:rPr>
          <w:sz w:val="24"/>
          <w:szCs w:val="24"/>
        </w:rPr>
      </w:pPr>
    </w:p>
    <w:p w:rsidR="009E13B1" w:rsidRPr="000A480E" w14:paraId="324CDFDE" w14:textId="77777777">
      <w:pPr>
        <w:keepLines/>
        <w:tabs>
          <w:tab w:val="left" w:pos="360"/>
        </w:tabs>
        <w:spacing w:after="80"/>
        <w:ind w:left="360" w:hanging="360"/>
        <w:rPr>
          <w:b/>
          <w:bCs/>
          <w:sz w:val="24"/>
          <w:szCs w:val="24"/>
        </w:rPr>
      </w:pPr>
      <w:r w:rsidRPr="000A480E">
        <w:rPr>
          <w:sz w:val="24"/>
          <w:szCs w:val="24"/>
        </w:rPr>
        <w:t>2.</w:t>
      </w:r>
      <w:r w:rsidRPr="000A480E">
        <w:rPr>
          <w:sz w:val="24"/>
          <w:szCs w:val="24"/>
        </w:rPr>
        <w:tab/>
      </w:r>
      <w:r w:rsidRPr="000A480E">
        <w:rPr>
          <w:b/>
          <w:bCs/>
          <w:sz w:val="24"/>
          <w:szCs w:val="24"/>
        </w:rPr>
        <w:t>Indicate how, by whom and for what purpose the information is to be used.  Except for a new collection, indicate the actual use the agency has made of the information received from the current collection.</w:t>
      </w:r>
    </w:p>
    <w:p w:rsidR="002A330D" w:rsidRPr="000A480E" w:rsidP="00510511" w14:paraId="3F7EF298" w14:textId="77777777">
      <w:pPr>
        <w:keepLines/>
        <w:ind w:left="360" w:right="432"/>
        <w:rPr>
          <w:sz w:val="24"/>
          <w:szCs w:val="24"/>
        </w:rPr>
      </w:pPr>
    </w:p>
    <w:p w:rsidR="00510511" w:rsidRPr="000A480E" w:rsidP="00510511" w14:paraId="0D89E01B" w14:textId="5A50DC68">
      <w:pPr>
        <w:keepLines/>
        <w:ind w:left="360" w:right="432"/>
        <w:rPr>
          <w:sz w:val="24"/>
          <w:szCs w:val="24"/>
        </w:rPr>
      </w:pPr>
      <w:r w:rsidRPr="000A480E">
        <w:rPr>
          <w:sz w:val="24"/>
          <w:szCs w:val="24"/>
        </w:rPr>
        <w:t>This is a request for a</w:t>
      </w:r>
      <w:r w:rsidR="00953841">
        <w:rPr>
          <w:sz w:val="24"/>
          <w:szCs w:val="24"/>
        </w:rPr>
        <w:t xml:space="preserve"> reinstatement with change</w:t>
      </w:r>
      <w:r w:rsidRPr="000A480E" w:rsidR="000A480E">
        <w:rPr>
          <w:sz w:val="24"/>
          <w:szCs w:val="24"/>
        </w:rPr>
        <w:t xml:space="preserve">. </w:t>
      </w:r>
      <w:r w:rsidRPr="000A480E">
        <w:rPr>
          <w:sz w:val="24"/>
          <w:szCs w:val="24"/>
        </w:rPr>
        <w:t xml:space="preserve">Prior to 2019, HUD did not require PHAs submitting flat rent exception requests to utilize a specific format or template for their supporting fair market rental analysis.  Based on feedback from PHAs, this ambiguity complicated the submission process, resulting in PHA confusion, multiple correction requests from HUD, and longer review times. HUD received OMB approval of a streamlined submission format, Form HUD-5880, that responded to stakeholder concerns while retaining the flexibility necessary to reflect individual PHA’s market conditions in the analyses and providing clearer documentation trail for HUD staff. This form was implemented for the FY20, FY21 and FY22 flat rent exception request cycles. </w:t>
      </w:r>
    </w:p>
    <w:p w:rsidR="00510511" w:rsidRPr="000A480E" w:rsidP="00510511" w14:paraId="7D67347C" w14:textId="77777777">
      <w:pPr>
        <w:keepLines/>
        <w:ind w:right="432"/>
        <w:rPr>
          <w:sz w:val="24"/>
          <w:szCs w:val="24"/>
        </w:rPr>
      </w:pPr>
    </w:p>
    <w:p w:rsidR="00510511" w:rsidRPr="000A480E" w:rsidP="00E460C5" w14:paraId="7B558097" w14:textId="77777777">
      <w:pPr>
        <w:keepLines/>
        <w:ind w:left="360" w:right="432"/>
        <w:rPr>
          <w:sz w:val="24"/>
          <w:szCs w:val="24"/>
        </w:rPr>
      </w:pPr>
      <w:r w:rsidRPr="000A480E">
        <w:rPr>
          <w:sz w:val="24"/>
          <w:szCs w:val="24"/>
        </w:rPr>
        <w:t>In 2023, the form was updated to reduce the burden on PHAs and to reduce the number of corrections needed after submission. The updated form includes a tab for written justifications that are required by Notice PIH 2022-33 (first established in Notice PIH 2021-27) and allows the justifications to be included directly on the market analysis form. The “cable in rent” amenity was removed, and an amenity category was added for washer and dryer connections (“washer/dryer hook-up”). Additional updates were made to the formulas in the form that allow HUD to automatically calculate the difference in age between the PHA units and market rate units as well as indicate when an amenity is over the threshold allotted in Notice PIH 2022-33. The addition of these formulas reduces the requirement for HUD to manually tabulate the monetary values associated with unit age differences. Typographical errors and formatting inconsistencies were also corrected. The revised form was implemented for the FY23, FY24, and FY25 flat rent exception request cycles.</w:t>
      </w:r>
    </w:p>
    <w:p w:rsidR="00510511" w:rsidRPr="000A480E" w:rsidP="00E460C5" w14:paraId="1A331153" w14:textId="77777777">
      <w:pPr>
        <w:keepLines/>
        <w:ind w:left="360" w:right="432"/>
        <w:rPr>
          <w:sz w:val="24"/>
          <w:szCs w:val="24"/>
        </w:rPr>
      </w:pPr>
    </w:p>
    <w:p w:rsidR="00510511" w:rsidRPr="000A480E" w:rsidP="00E460C5" w14:paraId="07D1B81C" w14:textId="7D821D68">
      <w:pPr>
        <w:keepLines/>
        <w:ind w:left="360" w:right="432"/>
        <w:rPr>
          <w:sz w:val="24"/>
          <w:szCs w:val="24"/>
        </w:rPr>
      </w:pPr>
      <w:r w:rsidRPr="000A480E">
        <w:rPr>
          <w:sz w:val="24"/>
          <w:szCs w:val="24"/>
        </w:rPr>
        <w:t>HUD is adjusting the average number of respondents and hourly cost per response to reflect the average level of submissions in FY2023, FY2024, and FY2025.</w:t>
      </w:r>
    </w:p>
    <w:p w:rsidR="00510511" w:rsidRPr="000A480E" w:rsidP="00E460C5" w14:paraId="32BCDB7F" w14:textId="77777777">
      <w:pPr>
        <w:keepLines/>
        <w:ind w:left="360" w:right="432"/>
        <w:rPr>
          <w:sz w:val="24"/>
          <w:szCs w:val="24"/>
        </w:rPr>
      </w:pPr>
    </w:p>
    <w:p w:rsidR="00510511" w:rsidRPr="000A480E" w:rsidP="00E460C5" w14:paraId="342C695B" w14:textId="77777777">
      <w:pPr>
        <w:keepLines/>
        <w:ind w:left="360" w:right="432"/>
        <w:rPr>
          <w:sz w:val="24"/>
          <w:szCs w:val="24"/>
        </w:rPr>
      </w:pPr>
      <w:r w:rsidRPr="000A480E">
        <w:rPr>
          <w:sz w:val="24"/>
          <w:szCs w:val="24"/>
        </w:rPr>
        <w:t>No changes are being made to the form with this renewal.</w:t>
      </w:r>
    </w:p>
    <w:p w:rsidR="00436996" w:rsidRPr="000A480E" w:rsidP="00E460C5" w14:paraId="73EB4056" w14:textId="77777777">
      <w:pPr>
        <w:keepLines/>
        <w:ind w:left="360" w:right="432"/>
        <w:rPr>
          <w:sz w:val="24"/>
          <w:szCs w:val="24"/>
        </w:rPr>
      </w:pPr>
    </w:p>
    <w:p w:rsidR="00436996" w:rsidRPr="000A480E" w:rsidP="00436996" w14:paraId="07BA3CC0" w14:textId="77777777">
      <w:pPr>
        <w:keepLines/>
        <w:ind w:left="360" w:right="432"/>
        <w:rPr>
          <w:sz w:val="24"/>
          <w:szCs w:val="24"/>
        </w:rPr>
      </w:pPr>
      <w:r w:rsidRPr="000A480E">
        <w:rPr>
          <w:sz w:val="24"/>
          <w:szCs w:val="24"/>
        </w:rPr>
        <w:t>HUD uses the information from the current form (flat rent market analysis) to collect data from PHAs that compares the proposed flat rent for public housing units with the Fair Market Rents (FMRs) in their city or metropolitan area and those in neighboring cities. The information collected is used for data reference purposes by PHAs that are proposing to set their units’ rents lower than 80 percent of the FMR. PHAs are then able to justify the change in rent of public housing units, and the data collected determines if HUD will approve the flat rent exception request. The information collected on the flat rent market analysis form tabulates a comprehensive list of unique unit characteristics applicable to PHAs with similar and varying units based on bedroom size, amenities, services and utilities. This information is contained in one form to streamline the process and reduce the need for redundant data collection across multiple forms and agencies. Since many PHAs lack the ability to obtain such data independently, a central collection method is essential.</w:t>
      </w:r>
    </w:p>
    <w:p w:rsidR="009E13B1" w:rsidRPr="000A480E" w14:paraId="4A350C48" w14:textId="77777777">
      <w:pPr>
        <w:keepLines/>
        <w:tabs>
          <w:tab w:val="left" w:pos="360"/>
          <w:tab w:val="left" w:pos="720"/>
        </w:tabs>
        <w:ind w:left="360"/>
        <w:rPr>
          <w:sz w:val="24"/>
          <w:szCs w:val="24"/>
        </w:rPr>
      </w:pPr>
    </w:p>
    <w:p w:rsidR="009E13B1" w:rsidRPr="000A480E" w14:paraId="70250EAE" w14:textId="77777777">
      <w:pPr>
        <w:keepLines/>
        <w:tabs>
          <w:tab w:val="left" w:pos="360"/>
        </w:tabs>
        <w:spacing w:after="80"/>
        <w:ind w:left="360" w:hanging="360"/>
        <w:rPr>
          <w:b/>
          <w:bCs/>
          <w:sz w:val="24"/>
          <w:szCs w:val="24"/>
        </w:rPr>
      </w:pPr>
      <w:r w:rsidRPr="000A480E">
        <w:rPr>
          <w:sz w:val="24"/>
          <w:szCs w:val="24"/>
        </w:rPr>
        <w:t>3.</w:t>
      </w:r>
      <w:r w:rsidRPr="000A480E">
        <w:rPr>
          <w:sz w:val="24"/>
          <w:szCs w:val="24"/>
        </w:rPr>
        <w:tab/>
      </w:r>
      <w:r w:rsidRPr="000A480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D04C2" w:rsidRPr="000A480E" w:rsidP="000D04C2" w14:paraId="22F7A221" w14:textId="179FF3BB">
      <w:pPr>
        <w:keepLines/>
        <w:tabs>
          <w:tab w:val="left" w:pos="360"/>
        </w:tabs>
        <w:spacing w:after="80"/>
        <w:ind w:left="360" w:hanging="360"/>
        <w:rPr>
          <w:sz w:val="24"/>
          <w:szCs w:val="24"/>
        </w:rPr>
      </w:pPr>
      <w:r w:rsidRPr="000A480E">
        <w:rPr>
          <w:sz w:val="24"/>
          <w:szCs w:val="24"/>
        </w:rPr>
        <w:tab/>
        <w:t xml:space="preserve">The flat rent market analysis form (Form HUD-5880) is an Excel spreadsheet that uses formulas in the form that allow PHAs to automatically calculate the difference in age between the PHA units and market rate units as well as indicate when an amenity is over the threshold allotted in Notice PIH 2022-33. The addition of these formulas reduces burden on the requirement for PHAs to manually tabulate the monetary values associated with unit age differences.  PIH Notice 2022-33 provides PHAs that do not have Microsoft Excel an option to email </w:t>
      </w:r>
      <w:hyperlink r:id="rId9" w:history="1">
        <w:r w:rsidRPr="000A480E">
          <w:rPr>
            <w:rStyle w:val="Hyperlink"/>
            <w:sz w:val="24"/>
            <w:szCs w:val="24"/>
          </w:rPr>
          <w:t>flatrentexceptionrequests@hud.gov</w:t>
        </w:r>
      </w:hyperlink>
      <w:r w:rsidRPr="000A480E">
        <w:rPr>
          <w:sz w:val="24"/>
          <w:szCs w:val="24"/>
        </w:rPr>
        <w:t xml:space="preserve"> to discuss an alternative format for completion of the flat rent market analysis.  To date, 100 percent of submissions have been electronic.  The updated form also includes a tab for written justifications that are required by Notice PIH 2022-33 (first established in Notice PIH 2021-27) and allows the justifications to be included directly on the market analysis form.</w:t>
      </w:r>
    </w:p>
    <w:p w:rsidR="009E13B1" w:rsidRPr="000A480E" w14:paraId="1C0AE1D0" w14:textId="77777777">
      <w:pPr>
        <w:keepLines/>
        <w:tabs>
          <w:tab w:val="left" w:pos="360"/>
        </w:tabs>
        <w:spacing w:after="80"/>
        <w:ind w:left="360" w:hanging="360"/>
        <w:rPr>
          <w:b/>
          <w:bCs/>
          <w:sz w:val="24"/>
          <w:szCs w:val="24"/>
        </w:rPr>
      </w:pPr>
      <w:r w:rsidRPr="000A480E">
        <w:rPr>
          <w:sz w:val="24"/>
          <w:szCs w:val="24"/>
        </w:rPr>
        <w:t>4.</w:t>
      </w:r>
      <w:r w:rsidRPr="000A480E">
        <w:rPr>
          <w:sz w:val="24"/>
          <w:szCs w:val="24"/>
        </w:rPr>
        <w:tab/>
      </w:r>
      <w:r w:rsidRPr="000A480E">
        <w:rPr>
          <w:b/>
          <w:bCs/>
          <w:sz w:val="24"/>
          <w:szCs w:val="24"/>
        </w:rPr>
        <w:t>Describe efforts to identify duplication.  Show specifically why any similar information already available cannot be used or modified for use for the purposes described in Item 2 above.</w:t>
      </w:r>
    </w:p>
    <w:p w:rsidR="000A480E" w:rsidRPr="000A480E" w:rsidP="000A480E" w14:paraId="2CD31BBD" w14:textId="77777777">
      <w:pPr>
        <w:pStyle w:val="NoSpacing"/>
        <w:rPr>
          <w:rFonts w:ascii="Times New Roman" w:hAnsi="Times New Roman" w:cs="Times New Roman"/>
          <w:sz w:val="24"/>
          <w:szCs w:val="24"/>
        </w:rPr>
      </w:pPr>
    </w:p>
    <w:p w:rsidR="00CD7DF6" w:rsidRPr="000A480E" w:rsidP="00CD7DF6" w14:paraId="213487BC" w14:textId="7867451B">
      <w:pPr>
        <w:keepLines/>
        <w:ind w:left="360" w:right="432"/>
        <w:rPr>
          <w:sz w:val="24"/>
          <w:szCs w:val="24"/>
        </w:rPr>
      </w:pPr>
      <w:r w:rsidRPr="000A480E">
        <w:rPr>
          <w:sz w:val="24"/>
          <w:szCs w:val="24"/>
        </w:rPr>
        <w:t>This information collection does not duplicate information under any other approved HUD information collections for the public housing program.</w:t>
      </w:r>
    </w:p>
    <w:p w:rsidR="009E13B1" w:rsidRPr="000A480E" w14:paraId="68859B10" w14:textId="77777777">
      <w:pPr>
        <w:keepLines/>
        <w:tabs>
          <w:tab w:val="left" w:pos="360"/>
          <w:tab w:val="left" w:pos="720"/>
        </w:tabs>
        <w:ind w:left="360"/>
        <w:rPr>
          <w:sz w:val="24"/>
          <w:szCs w:val="24"/>
        </w:rPr>
      </w:pPr>
    </w:p>
    <w:p w:rsidR="009E13B1" w:rsidRPr="000A480E" w14:paraId="689A9EFC" w14:textId="77777777">
      <w:pPr>
        <w:keepLines/>
        <w:tabs>
          <w:tab w:val="left" w:pos="360"/>
        </w:tabs>
        <w:spacing w:after="80"/>
        <w:ind w:left="360" w:hanging="360"/>
        <w:rPr>
          <w:b/>
          <w:bCs/>
          <w:sz w:val="24"/>
          <w:szCs w:val="24"/>
        </w:rPr>
      </w:pPr>
      <w:r w:rsidRPr="000A480E">
        <w:rPr>
          <w:sz w:val="24"/>
          <w:szCs w:val="24"/>
        </w:rPr>
        <w:t>5.</w:t>
      </w:r>
      <w:r w:rsidRPr="000A480E">
        <w:rPr>
          <w:sz w:val="24"/>
          <w:szCs w:val="24"/>
        </w:rPr>
        <w:tab/>
      </w:r>
      <w:r w:rsidRPr="000A480E">
        <w:rPr>
          <w:b/>
          <w:bCs/>
          <w:sz w:val="24"/>
          <w:szCs w:val="24"/>
        </w:rPr>
        <w:t>If the collection of information impacts small businesses or other small entities describe any methods used to minimize burden.</w:t>
      </w:r>
    </w:p>
    <w:p w:rsidR="000A480E" w:rsidRPr="000A480E" w:rsidP="000A480E" w14:paraId="459742D4" w14:textId="77777777">
      <w:pPr>
        <w:pStyle w:val="NoSpacing"/>
        <w:rPr>
          <w:rFonts w:ascii="Times New Roman" w:hAnsi="Times New Roman" w:cs="Times New Roman"/>
          <w:sz w:val="24"/>
          <w:szCs w:val="24"/>
        </w:rPr>
      </w:pPr>
    </w:p>
    <w:p w:rsidR="006F7BC9" w:rsidRPr="000A480E" w:rsidP="006F7BC9" w14:paraId="344CEADB" w14:textId="39DBF01C">
      <w:pPr>
        <w:keepLines/>
        <w:ind w:left="360" w:right="432"/>
        <w:rPr>
          <w:sz w:val="24"/>
          <w:szCs w:val="24"/>
        </w:rPr>
      </w:pPr>
      <w:r w:rsidRPr="000A480E">
        <w:rPr>
          <w:sz w:val="24"/>
          <w:szCs w:val="24"/>
        </w:rPr>
        <w:t xml:space="preserve">Small entities are not unduly impacted by this information collection; no collection exceeds statutory requirements; no alternatives for submission exist; and there are no significant economic impacts on a substantial number of entities.  </w:t>
      </w:r>
    </w:p>
    <w:p w:rsidR="009E13B1" w:rsidRPr="000A480E" w14:paraId="0ED21226" w14:textId="77777777">
      <w:pPr>
        <w:tabs>
          <w:tab w:val="left" w:pos="360"/>
        </w:tabs>
        <w:ind w:left="360" w:hanging="360"/>
        <w:rPr>
          <w:sz w:val="24"/>
          <w:szCs w:val="24"/>
        </w:rPr>
      </w:pPr>
    </w:p>
    <w:p w:rsidR="009E13B1" w:rsidRPr="000A480E" w14:paraId="2C0F0529" w14:textId="77777777">
      <w:pPr>
        <w:keepLines/>
        <w:tabs>
          <w:tab w:val="left" w:pos="360"/>
        </w:tabs>
        <w:spacing w:after="80"/>
        <w:ind w:left="360" w:hanging="360"/>
        <w:rPr>
          <w:b/>
          <w:bCs/>
          <w:sz w:val="24"/>
          <w:szCs w:val="24"/>
        </w:rPr>
      </w:pPr>
      <w:r w:rsidRPr="000A480E">
        <w:rPr>
          <w:sz w:val="24"/>
          <w:szCs w:val="24"/>
        </w:rPr>
        <w:t>6.</w:t>
      </w:r>
      <w:r w:rsidRPr="000A480E">
        <w:rPr>
          <w:sz w:val="24"/>
          <w:szCs w:val="24"/>
        </w:rPr>
        <w:tab/>
      </w:r>
      <w:r w:rsidRPr="000A480E">
        <w:rPr>
          <w:b/>
          <w:bCs/>
          <w:sz w:val="24"/>
          <w:szCs w:val="24"/>
        </w:rPr>
        <w:t>Describe the consequence to Federal program or policy activities if the collection is not conducted or is conducted less frequently, as well as any technical or legal obstacles to reducing burden.</w:t>
      </w:r>
    </w:p>
    <w:p w:rsidR="000A480E" w:rsidP="00327223" w14:paraId="7A0CDCB9" w14:textId="77777777">
      <w:pPr>
        <w:keepLines/>
        <w:ind w:left="360" w:right="432"/>
        <w:rPr>
          <w:sz w:val="24"/>
          <w:szCs w:val="24"/>
        </w:rPr>
      </w:pPr>
    </w:p>
    <w:p w:rsidR="00327223" w:rsidRPr="000A480E" w:rsidP="00327223" w14:paraId="104FB745" w14:textId="52008C22">
      <w:pPr>
        <w:keepLines/>
        <w:ind w:left="360" w:right="432"/>
        <w:rPr>
          <w:sz w:val="24"/>
          <w:szCs w:val="24"/>
        </w:rPr>
      </w:pPr>
      <w:r w:rsidRPr="000A480E">
        <w:rPr>
          <w:sz w:val="24"/>
          <w:szCs w:val="24"/>
        </w:rPr>
        <w:t>The collection is not required for all PHAs. It is only required by PHAs that elect to request an exception to the HUD-Fair Market Rent-based flat rent rates for the public housing program.  Regular collection is necessary to monitor the market conditions captured in the PHA-conducted fair market rental analysis.</w:t>
      </w:r>
    </w:p>
    <w:p w:rsidR="00327223" w:rsidRPr="000A480E" w:rsidP="00327223" w14:paraId="5D3682FE" w14:textId="77777777">
      <w:pPr>
        <w:keepLines/>
        <w:ind w:right="432"/>
        <w:rPr>
          <w:sz w:val="24"/>
          <w:szCs w:val="24"/>
        </w:rPr>
      </w:pPr>
    </w:p>
    <w:p w:rsidR="00A65F9E" w:rsidRPr="000A480E" w14:paraId="2B3F5C7B" w14:textId="77777777">
      <w:pPr>
        <w:numPr>
          <w:ilvl w:val="0"/>
          <w:numId w:val="13"/>
        </w:numPr>
        <w:tabs>
          <w:tab w:val="left" w:pos="360"/>
        </w:tabs>
        <w:rPr>
          <w:b/>
          <w:bCs/>
          <w:sz w:val="24"/>
          <w:szCs w:val="24"/>
        </w:rPr>
      </w:pPr>
      <w:r w:rsidRPr="000A480E">
        <w:rPr>
          <w:b/>
          <w:bCs/>
          <w:sz w:val="24"/>
          <w:szCs w:val="24"/>
        </w:rPr>
        <w:t>Explain any special circumstances that would cause an information collection to be conducted in a manner:</w:t>
      </w:r>
    </w:p>
    <w:p w:rsidR="009E13B1" w:rsidRPr="000A480E" w:rsidP="00A65F9E" w14:paraId="38CBA337" w14:textId="77777777">
      <w:pPr>
        <w:tabs>
          <w:tab w:val="left" w:pos="360"/>
        </w:tabs>
        <w:ind w:left="360"/>
        <w:rPr>
          <w:sz w:val="24"/>
          <w:szCs w:val="24"/>
        </w:rPr>
      </w:pPr>
      <w:r w:rsidRPr="000A480E">
        <w:rPr>
          <w:sz w:val="24"/>
          <w:szCs w:val="24"/>
        </w:rPr>
        <w:t xml:space="preserve"> </w:t>
      </w:r>
    </w:p>
    <w:p w:rsidR="00084104" w:rsidRPr="000A480E" w14:paraId="0400BD9E" w14:textId="77777777">
      <w:pPr>
        <w:numPr>
          <w:ilvl w:val="0"/>
          <w:numId w:val="14"/>
        </w:numPr>
        <w:tabs>
          <w:tab w:val="left" w:pos="600"/>
        </w:tabs>
        <w:rPr>
          <w:b/>
          <w:bCs/>
          <w:sz w:val="24"/>
          <w:szCs w:val="24"/>
        </w:rPr>
      </w:pPr>
      <w:r w:rsidRPr="000A480E">
        <w:rPr>
          <w:b/>
          <w:bCs/>
          <w:sz w:val="24"/>
          <w:szCs w:val="24"/>
        </w:rPr>
        <w:t xml:space="preserve">requiring respondents to report information to the agency more than quarterly; </w:t>
      </w:r>
    </w:p>
    <w:p w:rsidR="00327223" w:rsidRPr="000A480E" w:rsidP="00327223" w14:paraId="57E12FFE" w14:textId="362116ED">
      <w:pPr>
        <w:tabs>
          <w:tab w:val="left" w:pos="600"/>
        </w:tabs>
        <w:ind w:left="684"/>
        <w:rPr>
          <w:sz w:val="24"/>
          <w:szCs w:val="24"/>
        </w:rPr>
      </w:pPr>
      <w:r w:rsidRPr="000A480E">
        <w:rPr>
          <w:sz w:val="24"/>
          <w:szCs w:val="24"/>
        </w:rPr>
        <w:t>Not Applicable</w:t>
      </w:r>
    </w:p>
    <w:p w:rsidR="00A65F9E" w:rsidRPr="000A480E" w:rsidP="00A65F9E" w14:paraId="1E7CAB58" w14:textId="77777777">
      <w:pPr>
        <w:tabs>
          <w:tab w:val="left" w:pos="600"/>
        </w:tabs>
        <w:ind w:left="684"/>
        <w:rPr>
          <w:sz w:val="24"/>
          <w:szCs w:val="24"/>
        </w:rPr>
      </w:pPr>
    </w:p>
    <w:p w:rsidR="00327223" w:rsidRPr="000A480E" w14:paraId="77267C9E" w14:textId="77777777">
      <w:pPr>
        <w:numPr>
          <w:ilvl w:val="0"/>
          <w:numId w:val="14"/>
        </w:numPr>
        <w:tabs>
          <w:tab w:val="left" w:pos="600"/>
        </w:tabs>
        <w:rPr>
          <w:b/>
          <w:bCs/>
          <w:sz w:val="24"/>
          <w:szCs w:val="24"/>
        </w:rPr>
      </w:pPr>
      <w:r w:rsidRPr="000A480E">
        <w:rPr>
          <w:b/>
          <w:bCs/>
          <w:sz w:val="24"/>
          <w:szCs w:val="24"/>
        </w:rPr>
        <w:t>requiring respondents to prepare a written response to a collection of information in fewer than 30 days after receipt of it;</w:t>
      </w:r>
    </w:p>
    <w:p w:rsidR="00327223" w:rsidRPr="000A480E" w:rsidP="00327223" w14:paraId="1A87B7F4" w14:textId="77777777">
      <w:pPr>
        <w:pStyle w:val="ListParagraph"/>
        <w:tabs>
          <w:tab w:val="left" w:pos="600"/>
        </w:tabs>
        <w:ind w:left="684"/>
        <w:rPr>
          <w:sz w:val="24"/>
          <w:szCs w:val="24"/>
        </w:rPr>
      </w:pPr>
      <w:r w:rsidRPr="000A480E">
        <w:rPr>
          <w:sz w:val="24"/>
          <w:szCs w:val="24"/>
        </w:rPr>
        <w:t>Not Applicable</w:t>
      </w:r>
    </w:p>
    <w:p w:rsidR="00084104" w:rsidRPr="000A480E" w:rsidP="00A65F9E" w14:paraId="451DA37E" w14:textId="77777777">
      <w:pPr>
        <w:pStyle w:val="ListParagraph"/>
        <w:rPr>
          <w:sz w:val="24"/>
          <w:szCs w:val="24"/>
        </w:rPr>
      </w:pPr>
    </w:p>
    <w:p w:rsidR="009E13B1" w:rsidRPr="000A480E" w14:paraId="4BDEF174" w14:textId="77777777">
      <w:pPr>
        <w:numPr>
          <w:ilvl w:val="0"/>
          <w:numId w:val="14"/>
        </w:numPr>
        <w:tabs>
          <w:tab w:val="left" w:pos="600"/>
        </w:tabs>
        <w:rPr>
          <w:b/>
          <w:bCs/>
          <w:sz w:val="24"/>
          <w:szCs w:val="24"/>
        </w:rPr>
      </w:pPr>
      <w:r w:rsidRPr="000A480E">
        <w:rPr>
          <w:b/>
          <w:bCs/>
          <w:sz w:val="24"/>
          <w:szCs w:val="24"/>
        </w:rPr>
        <w:t xml:space="preserve">requiring respondents to submit more than an original and two copies of any document; </w:t>
      </w:r>
    </w:p>
    <w:p w:rsidR="00327223" w:rsidRPr="000A480E" w:rsidP="00327223" w14:paraId="05B009BD" w14:textId="77777777">
      <w:pPr>
        <w:pStyle w:val="ListParagraph"/>
        <w:tabs>
          <w:tab w:val="left" w:pos="600"/>
        </w:tabs>
        <w:ind w:left="684"/>
        <w:rPr>
          <w:sz w:val="24"/>
          <w:szCs w:val="24"/>
        </w:rPr>
      </w:pPr>
      <w:r w:rsidRPr="000A480E">
        <w:rPr>
          <w:sz w:val="24"/>
          <w:szCs w:val="24"/>
        </w:rPr>
        <w:t>Not Applicable</w:t>
      </w:r>
    </w:p>
    <w:p w:rsidR="00E84801" w:rsidRPr="000A480E" w:rsidP="00E84801" w14:paraId="6F8C5DBB" w14:textId="77777777">
      <w:pPr>
        <w:tabs>
          <w:tab w:val="left" w:pos="600"/>
        </w:tabs>
        <w:ind w:left="684"/>
        <w:rPr>
          <w:b/>
          <w:bCs/>
          <w:sz w:val="24"/>
          <w:szCs w:val="24"/>
        </w:rPr>
      </w:pPr>
    </w:p>
    <w:p w:rsidR="009E13B1" w:rsidRPr="000A480E" w14:paraId="6A77FBE6" w14:textId="5C5CCF5F">
      <w:pPr>
        <w:numPr>
          <w:ilvl w:val="0"/>
          <w:numId w:val="14"/>
        </w:numPr>
        <w:tabs>
          <w:tab w:val="left" w:pos="600"/>
        </w:tabs>
        <w:rPr>
          <w:b/>
          <w:bCs/>
          <w:sz w:val="24"/>
          <w:szCs w:val="24"/>
        </w:rPr>
      </w:pPr>
      <w:r w:rsidRPr="000A480E">
        <w:rPr>
          <w:b/>
          <w:bCs/>
          <w:sz w:val="24"/>
          <w:szCs w:val="24"/>
        </w:rPr>
        <w:t xml:space="preserve">requiring respondents to retain records other than health, medical, government contract, grant-in-aid, or tax records for more than three years; </w:t>
      </w:r>
    </w:p>
    <w:p w:rsidR="00327223" w:rsidRPr="000A480E" w:rsidP="00327223" w14:paraId="6E227962" w14:textId="08575E4F">
      <w:pPr>
        <w:pStyle w:val="ListParagraph"/>
        <w:tabs>
          <w:tab w:val="left" w:pos="600"/>
        </w:tabs>
        <w:ind w:left="684"/>
        <w:rPr>
          <w:sz w:val="24"/>
          <w:szCs w:val="24"/>
        </w:rPr>
      </w:pPr>
      <w:r w:rsidRPr="000A480E">
        <w:rPr>
          <w:sz w:val="24"/>
          <w:szCs w:val="24"/>
        </w:rPr>
        <w:t>Not Applicable</w:t>
      </w:r>
    </w:p>
    <w:p w:rsidR="00084104" w:rsidRPr="000A480E" w:rsidP="00A65F9E" w14:paraId="5887E564" w14:textId="77777777">
      <w:pPr>
        <w:tabs>
          <w:tab w:val="left" w:pos="600"/>
        </w:tabs>
        <w:ind w:left="684"/>
        <w:rPr>
          <w:sz w:val="24"/>
          <w:szCs w:val="24"/>
        </w:rPr>
      </w:pPr>
    </w:p>
    <w:p w:rsidR="009E13B1" w:rsidRPr="000A480E" w14:paraId="73DB0897" w14:textId="77777777">
      <w:pPr>
        <w:numPr>
          <w:ilvl w:val="0"/>
          <w:numId w:val="14"/>
        </w:numPr>
        <w:tabs>
          <w:tab w:val="left" w:pos="600"/>
        </w:tabs>
        <w:rPr>
          <w:b/>
          <w:bCs/>
          <w:sz w:val="24"/>
          <w:szCs w:val="24"/>
        </w:rPr>
      </w:pPr>
      <w:r w:rsidRPr="000A480E">
        <w:rPr>
          <w:b/>
          <w:bCs/>
          <w:sz w:val="24"/>
          <w:szCs w:val="24"/>
        </w:rPr>
        <w:t xml:space="preserve">in connection with a statistical survey, that is not designed to produce valid and reliable results than can be generalized to the universe of study; </w:t>
      </w:r>
    </w:p>
    <w:p w:rsidR="00327223" w:rsidRPr="000A480E" w:rsidP="00327223" w14:paraId="1AC9AF47" w14:textId="77777777">
      <w:pPr>
        <w:pStyle w:val="ListParagraph"/>
        <w:tabs>
          <w:tab w:val="left" w:pos="600"/>
        </w:tabs>
        <w:ind w:left="684"/>
        <w:rPr>
          <w:sz w:val="24"/>
          <w:szCs w:val="24"/>
        </w:rPr>
      </w:pPr>
      <w:r w:rsidRPr="000A480E">
        <w:rPr>
          <w:sz w:val="24"/>
          <w:szCs w:val="24"/>
        </w:rPr>
        <w:t>Not Applicable</w:t>
      </w:r>
    </w:p>
    <w:p w:rsidR="00084104" w:rsidRPr="000A480E" w:rsidP="00084104" w14:paraId="7DCC0C1C" w14:textId="77777777">
      <w:pPr>
        <w:tabs>
          <w:tab w:val="left" w:pos="600"/>
        </w:tabs>
        <w:ind w:left="684"/>
        <w:rPr>
          <w:sz w:val="24"/>
          <w:szCs w:val="24"/>
        </w:rPr>
      </w:pPr>
    </w:p>
    <w:p w:rsidR="00A65F9E" w:rsidRPr="000A480E" w14:paraId="34E5913A" w14:textId="7078066A">
      <w:pPr>
        <w:numPr>
          <w:ilvl w:val="0"/>
          <w:numId w:val="14"/>
        </w:numPr>
        <w:tabs>
          <w:tab w:val="left" w:pos="600"/>
        </w:tabs>
        <w:rPr>
          <w:b/>
          <w:bCs/>
          <w:sz w:val="24"/>
          <w:szCs w:val="24"/>
        </w:rPr>
      </w:pPr>
      <w:r w:rsidRPr="000A480E">
        <w:rPr>
          <w:b/>
          <w:bCs/>
          <w:sz w:val="24"/>
          <w:szCs w:val="24"/>
        </w:rPr>
        <w:t>requiring the use of a statistical data classification that has not been reviewed and approved by OMB;</w:t>
      </w:r>
    </w:p>
    <w:p w:rsidR="00327223" w:rsidRPr="000A480E" w:rsidP="00327223" w14:paraId="31AA8F83" w14:textId="77777777">
      <w:pPr>
        <w:pStyle w:val="ListParagraph"/>
        <w:tabs>
          <w:tab w:val="left" w:pos="600"/>
        </w:tabs>
        <w:ind w:left="684"/>
        <w:rPr>
          <w:sz w:val="24"/>
          <w:szCs w:val="24"/>
        </w:rPr>
      </w:pPr>
      <w:r w:rsidRPr="000A480E">
        <w:rPr>
          <w:sz w:val="24"/>
          <w:szCs w:val="24"/>
        </w:rPr>
        <w:t>Not Applicable</w:t>
      </w:r>
    </w:p>
    <w:p w:rsidR="00084104" w:rsidRPr="000A480E" w:rsidP="00A65F9E" w14:paraId="27E247B4" w14:textId="7AB6C23F">
      <w:pPr>
        <w:tabs>
          <w:tab w:val="left" w:pos="600"/>
        </w:tabs>
        <w:ind w:left="684"/>
        <w:rPr>
          <w:sz w:val="24"/>
          <w:szCs w:val="24"/>
        </w:rPr>
      </w:pPr>
      <w:r w:rsidRPr="000A480E">
        <w:rPr>
          <w:sz w:val="24"/>
          <w:szCs w:val="24"/>
        </w:rPr>
        <w:t xml:space="preserve"> </w:t>
      </w:r>
    </w:p>
    <w:p w:rsidR="009E13B1" w:rsidRPr="000A480E" w14:paraId="556952BC" w14:textId="77777777">
      <w:pPr>
        <w:numPr>
          <w:ilvl w:val="0"/>
          <w:numId w:val="14"/>
        </w:numPr>
        <w:tabs>
          <w:tab w:val="left" w:pos="600"/>
        </w:tabs>
        <w:rPr>
          <w:b/>
          <w:bCs/>
          <w:sz w:val="24"/>
          <w:szCs w:val="24"/>
        </w:rPr>
      </w:pPr>
      <w:r w:rsidRPr="000A480E">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27223" w:rsidRPr="000A480E" w:rsidP="00327223" w14:paraId="283106D2" w14:textId="77777777">
      <w:pPr>
        <w:pStyle w:val="ListParagraph"/>
        <w:tabs>
          <w:tab w:val="left" w:pos="600"/>
        </w:tabs>
        <w:ind w:left="684"/>
        <w:rPr>
          <w:sz w:val="24"/>
          <w:szCs w:val="24"/>
        </w:rPr>
      </w:pPr>
      <w:r w:rsidRPr="000A480E">
        <w:rPr>
          <w:sz w:val="24"/>
          <w:szCs w:val="24"/>
        </w:rPr>
        <w:t>Not Applicable</w:t>
      </w:r>
    </w:p>
    <w:p w:rsidR="00084104" w:rsidRPr="000A480E" w:rsidP="00A65F9E" w14:paraId="63329269" w14:textId="77777777">
      <w:pPr>
        <w:keepLines/>
        <w:tabs>
          <w:tab w:val="left" w:pos="600"/>
        </w:tabs>
        <w:spacing w:after="80"/>
        <w:ind w:left="684"/>
        <w:rPr>
          <w:sz w:val="24"/>
          <w:szCs w:val="24"/>
        </w:rPr>
      </w:pPr>
    </w:p>
    <w:p w:rsidR="009E13B1" w:rsidRPr="000A480E" w14:paraId="0DB9F02B" w14:textId="77777777">
      <w:pPr>
        <w:keepLines/>
        <w:numPr>
          <w:ilvl w:val="0"/>
          <w:numId w:val="14"/>
        </w:numPr>
        <w:tabs>
          <w:tab w:val="left" w:pos="600"/>
        </w:tabs>
        <w:spacing w:after="80"/>
        <w:rPr>
          <w:b/>
          <w:bCs/>
          <w:sz w:val="24"/>
          <w:szCs w:val="24"/>
        </w:rPr>
      </w:pPr>
      <w:r w:rsidRPr="000A480E">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327223" w:rsidRPr="000A480E" w:rsidP="00327223" w14:paraId="2FB978F4" w14:textId="169398AB">
      <w:pPr>
        <w:tabs>
          <w:tab w:val="left" w:pos="600"/>
        </w:tabs>
        <w:ind w:left="684"/>
        <w:rPr>
          <w:sz w:val="24"/>
          <w:szCs w:val="24"/>
        </w:rPr>
      </w:pPr>
      <w:r w:rsidRPr="000A480E">
        <w:rPr>
          <w:sz w:val="24"/>
          <w:szCs w:val="24"/>
        </w:rPr>
        <w:t>Not Applicable</w:t>
      </w:r>
    </w:p>
    <w:p w:rsidR="009E13B1" w:rsidRPr="000A480E" w14:paraId="313F58B2" w14:textId="7961F3F1">
      <w:pPr>
        <w:tabs>
          <w:tab w:val="left" w:pos="360"/>
        </w:tabs>
        <w:ind w:left="360" w:hanging="360"/>
        <w:rPr>
          <w:sz w:val="24"/>
          <w:szCs w:val="24"/>
        </w:rPr>
      </w:pPr>
    </w:p>
    <w:p w:rsidR="00327223" w:rsidRPr="000A480E" w14:paraId="0C8B43C4" w14:textId="77777777">
      <w:pPr>
        <w:tabs>
          <w:tab w:val="left" w:pos="360"/>
        </w:tabs>
        <w:ind w:left="360" w:hanging="360"/>
        <w:rPr>
          <w:sz w:val="24"/>
          <w:szCs w:val="24"/>
        </w:rPr>
      </w:pPr>
    </w:p>
    <w:p w:rsidR="00A65F9E" w:rsidRPr="000A480E" w:rsidP="00A65F9E" w14:paraId="663A6B8B" w14:textId="77777777">
      <w:pPr>
        <w:numPr>
          <w:ilvl w:val="0"/>
          <w:numId w:val="13"/>
        </w:numPr>
        <w:tabs>
          <w:tab w:val="left" w:pos="360"/>
        </w:tabs>
        <w:rPr>
          <w:b/>
          <w:bCs/>
          <w:sz w:val="24"/>
          <w:szCs w:val="24"/>
        </w:rPr>
      </w:pPr>
      <w:r w:rsidRPr="000A480E">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4104" w:rsidRPr="000A480E" w:rsidP="00A65F9E" w14:paraId="724B5DCF" w14:textId="77777777">
      <w:pPr>
        <w:tabs>
          <w:tab w:val="left" w:pos="360"/>
        </w:tabs>
        <w:ind w:left="360"/>
        <w:rPr>
          <w:sz w:val="24"/>
          <w:szCs w:val="24"/>
        </w:rPr>
      </w:pPr>
    </w:p>
    <w:p w:rsidR="009E13B1" w:rsidRPr="000A480E" w:rsidP="00A65F9E" w14:paraId="6A3CAD41" w14:textId="0D60FF95">
      <w:pPr>
        <w:tabs>
          <w:tab w:val="left" w:pos="360"/>
        </w:tabs>
        <w:ind w:left="360"/>
        <w:rPr>
          <w:sz w:val="24"/>
          <w:szCs w:val="24"/>
        </w:rPr>
      </w:pPr>
      <w:r w:rsidRPr="000A480E">
        <w:rPr>
          <w:color w:val="000000"/>
          <w:sz w:val="24"/>
          <w:szCs w:val="24"/>
        </w:rPr>
        <w:t xml:space="preserve">HUD published a Notice of Proposed Information Collection for Public Comments in the </w:t>
      </w:r>
      <w:r w:rsidRPr="000A480E">
        <w:rPr>
          <w:i/>
          <w:color w:val="000000"/>
          <w:sz w:val="24"/>
          <w:szCs w:val="24"/>
        </w:rPr>
        <w:t>Federal Register</w:t>
      </w:r>
      <w:r w:rsidRPr="000A480E">
        <w:rPr>
          <w:color w:val="000000"/>
          <w:sz w:val="24"/>
          <w:szCs w:val="24"/>
        </w:rPr>
        <w:t xml:space="preserve">, Volume </w:t>
      </w:r>
      <w:r w:rsidRPr="000A480E" w:rsidR="002317AD">
        <w:rPr>
          <w:b/>
          <w:bCs/>
          <w:color w:val="000000"/>
          <w:sz w:val="24"/>
          <w:szCs w:val="24"/>
        </w:rPr>
        <w:t>90</w:t>
      </w:r>
      <w:r w:rsidRPr="000A480E">
        <w:rPr>
          <w:color w:val="000000"/>
          <w:sz w:val="24"/>
          <w:szCs w:val="24"/>
        </w:rPr>
        <w:t>; No</w:t>
      </w:r>
      <w:r w:rsidRPr="000A480E">
        <w:rPr>
          <w:sz w:val="24"/>
          <w:szCs w:val="24"/>
        </w:rPr>
        <w:t xml:space="preserve"> </w:t>
      </w:r>
      <w:r w:rsidRPr="000A480E" w:rsidR="002317AD">
        <w:rPr>
          <w:b/>
          <w:bCs/>
          <w:sz w:val="24"/>
          <w:szCs w:val="24"/>
        </w:rPr>
        <w:t>176</w:t>
      </w:r>
      <w:r w:rsidRPr="000A480E">
        <w:rPr>
          <w:color w:val="000000"/>
          <w:sz w:val="24"/>
          <w:szCs w:val="24"/>
        </w:rPr>
        <w:t xml:space="preserve"> Page</w:t>
      </w:r>
      <w:r w:rsidRPr="000A480E">
        <w:rPr>
          <w:sz w:val="24"/>
          <w:szCs w:val="24"/>
        </w:rPr>
        <w:t xml:space="preserve"> </w:t>
      </w:r>
      <w:r w:rsidRPr="000A480E" w:rsidR="002317AD">
        <w:rPr>
          <w:b/>
          <w:bCs/>
          <w:sz w:val="24"/>
          <w:szCs w:val="24"/>
        </w:rPr>
        <w:t>44387</w:t>
      </w:r>
      <w:r w:rsidRPr="000A480E">
        <w:rPr>
          <w:color w:val="000000"/>
          <w:sz w:val="24"/>
          <w:szCs w:val="24"/>
        </w:rPr>
        <w:t xml:space="preserve">, on </w:t>
      </w:r>
      <w:r w:rsidRPr="000A480E" w:rsidR="002317AD">
        <w:rPr>
          <w:b/>
          <w:bCs/>
          <w:color w:val="000000"/>
          <w:sz w:val="24"/>
          <w:szCs w:val="24"/>
        </w:rPr>
        <w:t xml:space="preserve">September </w:t>
      </w:r>
      <w:r w:rsidRPr="000A480E" w:rsidR="000F224B">
        <w:rPr>
          <w:b/>
          <w:bCs/>
          <w:color w:val="000000"/>
          <w:sz w:val="24"/>
          <w:szCs w:val="24"/>
        </w:rPr>
        <w:t>15</w:t>
      </w:r>
      <w:r w:rsidRPr="000A480E">
        <w:rPr>
          <w:color w:val="000000"/>
          <w:sz w:val="24"/>
          <w:szCs w:val="24"/>
        </w:rPr>
        <w:t xml:space="preserve">, 2025, to submit comments on the proposed information collection.  HUD received </w:t>
      </w:r>
      <w:r w:rsidRPr="000A480E" w:rsidR="000F224B">
        <w:rPr>
          <w:b/>
          <w:bCs/>
          <w:color w:val="000000"/>
          <w:sz w:val="24"/>
          <w:szCs w:val="24"/>
        </w:rPr>
        <w:t>2</w:t>
      </w:r>
      <w:r w:rsidRPr="000A480E">
        <w:rPr>
          <w:color w:val="000000"/>
          <w:sz w:val="24"/>
          <w:szCs w:val="24"/>
        </w:rPr>
        <w:t xml:space="preserve"> comments on this proposed collection.</w:t>
      </w:r>
    </w:p>
    <w:p w:rsidR="00E72B01" w:rsidRPr="000A480E" w:rsidP="00A65F9E" w14:paraId="0A60D559" w14:textId="77777777">
      <w:pPr>
        <w:tabs>
          <w:tab w:val="left" w:pos="360"/>
        </w:tabs>
        <w:ind w:left="360"/>
        <w:rPr>
          <w:sz w:val="24"/>
          <w:szCs w:val="24"/>
        </w:rPr>
      </w:pPr>
    </w:p>
    <w:p w:rsidR="009E13B1" w:rsidRPr="000A480E" w14:paraId="34CF76D2" w14:textId="77777777">
      <w:pPr>
        <w:numPr>
          <w:ilvl w:val="0"/>
          <w:numId w:val="14"/>
        </w:numPr>
        <w:tabs>
          <w:tab w:val="left" w:pos="360"/>
        </w:tabs>
        <w:ind w:left="480"/>
        <w:rPr>
          <w:b/>
          <w:bCs/>
          <w:sz w:val="24"/>
          <w:szCs w:val="24"/>
        </w:rPr>
      </w:pPr>
      <w:r w:rsidRPr="000A480E">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RPr="000A480E" w:rsidP="00A65F9E" w14:paraId="160E38D3" w14:textId="77777777">
      <w:pPr>
        <w:keepLines/>
        <w:tabs>
          <w:tab w:val="left" w:pos="360"/>
        </w:tabs>
        <w:spacing w:after="80"/>
        <w:ind w:left="480"/>
        <w:rPr>
          <w:sz w:val="24"/>
          <w:szCs w:val="24"/>
        </w:rPr>
      </w:pPr>
    </w:p>
    <w:p w:rsidR="009E13B1" w:rsidRPr="000A480E" w14:paraId="3AA6A4A9" w14:textId="77777777">
      <w:pPr>
        <w:keepLines/>
        <w:numPr>
          <w:ilvl w:val="0"/>
          <w:numId w:val="14"/>
        </w:numPr>
        <w:tabs>
          <w:tab w:val="left" w:pos="360"/>
        </w:tabs>
        <w:spacing w:after="80"/>
        <w:ind w:left="480"/>
        <w:rPr>
          <w:b/>
          <w:bCs/>
          <w:sz w:val="24"/>
          <w:szCs w:val="24"/>
        </w:rPr>
      </w:pPr>
      <w:r w:rsidRPr="000A480E">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rsidRPr="000A480E" w:rsidP="0085638A" w14:paraId="2607AF1A" w14:textId="5D01EFC3">
      <w:pPr>
        <w:tabs>
          <w:tab w:val="left" w:pos="360"/>
        </w:tabs>
        <w:ind w:left="480"/>
        <w:rPr>
          <w:sz w:val="24"/>
          <w:szCs w:val="24"/>
        </w:rPr>
      </w:pPr>
    </w:p>
    <w:p w:rsidR="00121556" w:rsidRPr="000A480E" w:rsidP="00121556" w14:paraId="3B7D2A4A" w14:textId="77777777">
      <w:pPr>
        <w:ind w:left="336"/>
        <w:rPr>
          <w:sz w:val="24"/>
          <w:szCs w:val="24"/>
        </w:rPr>
      </w:pPr>
      <w:r w:rsidRPr="000A480E">
        <w:rPr>
          <w:b/>
          <w:bCs/>
          <w:sz w:val="24"/>
          <w:szCs w:val="24"/>
        </w:rPr>
        <w:t xml:space="preserve">Positive Comment: </w:t>
      </w:r>
      <w:r w:rsidRPr="000A480E">
        <w:rPr>
          <w:sz w:val="24"/>
          <w:szCs w:val="24"/>
        </w:rPr>
        <w:t>One commenter supported the collection as being very important.</w:t>
      </w:r>
    </w:p>
    <w:p w:rsidR="00121556" w:rsidRPr="000A480E" w:rsidP="00121556" w14:paraId="4BCC37F7" w14:textId="77777777">
      <w:pPr>
        <w:ind w:left="336"/>
        <w:rPr>
          <w:sz w:val="24"/>
          <w:szCs w:val="24"/>
        </w:rPr>
      </w:pPr>
      <w:r w:rsidRPr="000A480E">
        <w:rPr>
          <w:b/>
          <w:bCs/>
          <w:sz w:val="24"/>
          <w:szCs w:val="24"/>
        </w:rPr>
        <w:t xml:space="preserve">HUD Response: </w:t>
      </w:r>
      <w:r w:rsidRPr="000A480E">
        <w:rPr>
          <w:sz w:val="24"/>
          <w:szCs w:val="24"/>
        </w:rPr>
        <w:t>Thank you for your comment.</w:t>
      </w:r>
    </w:p>
    <w:p w:rsidR="00121556" w:rsidRPr="000A480E" w:rsidP="00121556" w14:paraId="748BEBD3" w14:textId="77777777">
      <w:pPr>
        <w:ind w:left="336"/>
        <w:rPr>
          <w:sz w:val="24"/>
          <w:szCs w:val="24"/>
        </w:rPr>
      </w:pPr>
    </w:p>
    <w:p w:rsidR="00121556" w:rsidRPr="000A480E" w:rsidP="00121556" w14:paraId="36E2E97A" w14:textId="77777777">
      <w:pPr>
        <w:ind w:left="336"/>
        <w:rPr>
          <w:sz w:val="24"/>
          <w:szCs w:val="24"/>
        </w:rPr>
      </w:pPr>
      <w:r w:rsidRPr="000A480E">
        <w:rPr>
          <w:b/>
          <w:bCs/>
          <w:sz w:val="24"/>
          <w:szCs w:val="24"/>
        </w:rPr>
        <w:t xml:space="preserve">On explanation of flat rent exception requests: </w:t>
      </w:r>
      <w:r w:rsidRPr="000A480E">
        <w:rPr>
          <w:sz w:val="24"/>
          <w:szCs w:val="24"/>
        </w:rPr>
        <w:t>One commenter stated that PHAs should be required to outline the specific reasons why a flat rent exception is being requested.</w:t>
      </w:r>
    </w:p>
    <w:p w:rsidR="00121556" w:rsidRPr="000A480E" w:rsidP="00121556" w14:paraId="3A23AF7C" w14:textId="77777777">
      <w:pPr>
        <w:ind w:left="336"/>
        <w:rPr>
          <w:sz w:val="24"/>
          <w:szCs w:val="24"/>
        </w:rPr>
      </w:pPr>
      <w:r w:rsidRPr="000A480E">
        <w:rPr>
          <w:b/>
          <w:bCs/>
          <w:sz w:val="24"/>
          <w:szCs w:val="24"/>
        </w:rPr>
        <w:t xml:space="preserve">HUD Response: </w:t>
      </w:r>
      <w:r w:rsidRPr="000A480E">
        <w:rPr>
          <w:sz w:val="24"/>
          <w:szCs w:val="24"/>
        </w:rPr>
        <w:t xml:space="preserve">HUD only requires PHAs to submit flat rent exception requests when PHAs are setting flat rents at an amount that is lower than the lesser of 80% of Fair Market Rent or 80% of the Small Area Fair Market Rent (or 80% of Unadjusted Rent when applicable). Generally speaking, PHAs submit flat rent exception requests when market analysis shows that a flat rent set at a higher level would not be reflective of the local market. The Form HUD-5880 Public Housing Flat Rent Exception Request Market Analysis tool provides the analysis that explains why the PHA is requesting a flat rent exception. It demonstrates that comparable rental units in the local market are </w:t>
      </w:r>
      <w:r w:rsidRPr="000A480E">
        <w:rPr>
          <w:sz w:val="24"/>
          <w:szCs w:val="24"/>
        </w:rPr>
        <w:t>set at a level that warrants the PHA request a flat rent exception. If there are features of the Public Housing units that differ from the comparables in the market analysis (e.g., the comparables are newer or have fewer bedrooms), those features are identified in the request and adjustments are made.</w:t>
      </w:r>
    </w:p>
    <w:p w:rsidR="00121556" w:rsidRPr="000A480E" w:rsidP="00121556" w14:paraId="060FEA70" w14:textId="77777777">
      <w:pPr>
        <w:ind w:left="336"/>
        <w:rPr>
          <w:sz w:val="24"/>
          <w:szCs w:val="24"/>
        </w:rPr>
      </w:pPr>
    </w:p>
    <w:p w:rsidR="00121556" w:rsidRPr="000A480E" w:rsidP="00121556" w14:paraId="2BA17B9E" w14:textId="77777777">
      <w:pPr>
        <w:ind w:left="336"/>
        <w:rPr>
          <w:sz w:val="24"/>
          <w:szCs w:val="24"/>
        </w:rPr>
      </w:pPr>
      <w:r w:rsidRPr="000A480E">
        <w:rPr>
          <w:b/>
          <w:bCs/>
          <w:sz w:val="24"/>
          <w:szCs w:val="24"/>
        </w:rPr>
        <w:t xml:space="preserve">On eligibility for Housing Choice Vouchers or other subsidies: </w:t>
      </w:r>
      <w:r w:rsidRPr="000A480E">
        <w:rPr>
          <w:sz w:val="24"/>
          <w:szCs w:val="24"/>
        </w:rPr>
        <w:t>A commenter expressed concern that a request for a market analysis could impact eligibility for Housing Choice Vouchers or other subsidies that residents could be eligible for.</w:t>
      </w:r>
    </w:p>
    <w:p w:rsidR="00121556" w:rsidRPr="000A480E" w:rsidP="00121556" w14:paraId="6D102753" w14:textId="77777777">
      <w:pPr>
        <w:ind w:left="336"/>
        <w:rPr>
          <w:sz w:val="24"/>
          <w:szCs w:val="24"/>
        </w:rPr>
      </w:pPr>
      <w:r w:rsidRPr="000A480E">
        <w:rPr>
          <w:b/>
          <w:bCs/>
          <w:sz w:val="24"/>
          <w:szCs w:val="24"/>
        </w:rPr>
        <w:t xml:space="preserve">HUD Response: </w:t>
      </w:r>
      <w:r w:rsidRPr="000A480E">
        <w:rPr>
          <w:sz w:val="24"/>
          <w:szCs w:val="24"/>
        </w:rPr>
        <w:t>There is no connection between a market analysis that a PHA conducts as part of a flat rent exception request and any actions that a PHA may take with respect to other non-Public Housing programs it administers, including the Housing Choice Voucher program.</w:t>
      </w:r>
    </w:p>
    <w:p w:rsidR="00121556" w:rsidRPr="000A480E" w:rsidP="00121556" w14:paraId="1FC18D92" w14:textId="77777777">
      <w:pPr>
        <w:ind w:left="336"/>
        <w:rPr>
          <w:sz w:val="24"/>
          <w:szCs w:val="24"/>
        </w:rPr>
      </w:pPr>
    </w:p>
    <w:p w:rsidR="00121556" w:rsidRPr="000A480E" w:rsidP="00121556" w14:paraId="5F60DB9A" w14:textId="77777777">
      <w:pPr>
        <w:ind w:left="336"/>
        <w:rPr>
          <w:sz w:val="24"/>
          <w:szCs w:val="24"/>
        </w:rPr>
      </w:pPr>
      <w:r w:rsidRPr="000A480E">
        <w:rPr>
          <w:b/>
          <w:bCs/>
          <w:sz w:val="24"/>
          <w:szCs w:val="24"/>
        </w:rPr>
        <w:t xml:space="preserve">On housing quality deficiencies: </w:t>
      </w:r>
      <w:r w:rsidRPr="000A480E">
        <w:rPr>
          <w:sz w:val="24"/>
          <w:szCs w:val="24"/>
        </w:rPr>
        <w:t>A commenter stated that if flat rent exceptions are requested due to housing quality issues or structural problems, then any exception that is granted should be aligned with a period of required remediation.</w:t>
      </w:r>
    </w:p>
    <w:p w:rsidR="00121556" w:rsidRPr="000A480E" w:rsidP="00121556" w14:paraId="21D57A50" w14:textId="77777777">
      <w:pPr>
        <w:ind w:left="336"/>
        <w:rPr>
          <w:sz w:val="24"/>
          <w:szCs w:val="24"/>
        </w:rPr>
      </w:pPr>
      <w:r w:rsidRPr="000A480E">
        <w:rPr>
          <w:b/>
          <w:bCs/>
          <w:sz w:val="24"/>
          <w:szCs w:val="24"/>
        </w:rPr>
        <w:t xml:space="preserve">HUD Response: </w:t>
      </w:r>
      <w:r w:rsidRPr="000A480E">
        <w:rPr>
          <w:sz w:val="24"/>
          <w:szCs w:val="24"/>
        </w:rPr>
        <w:t>Flat rent exceptions do not eliminate or revise any aspect of the physical condition standards that apply to Public Housing, and PHAs cannot avoid obligations to maintain Public Housing in decent, safe, sanitary condition by requesting a flat rent exception. The standard remediation periods for housing quality deficiencies continue to apply.</w:t>
      </w:r>
    </w:p>
    <w:p w:rsidR="0085638A" w:rsidRPr="000A480E" w14:paraId="14F02D2E" w14:textId="77777777">
      <w:pPr>
        <w:tabs>
          <w:tab w:val="left" w:pos="360"/>
        </w:tabs>
        <w:ind w:left="360" w:hanging="360"/>
        <w:rPr>
          <w:sz w:val="24"/>
          <w:szCs w:val="24"/>
        </w:rPr>
      </w:pPr>
    </w:p>
    <w:p w:rsidR="0085638A" w:rsidRPr="000A480E" w14:paraId="7F017FA3" w14:textId="77777777">
      <w:pPr>
        <w:tabs>
          <w:tab w:val="left" w:pos="360"/>
        </w:tabs>
        <w:ind w:left="360" w:hanging="360"/>
        <w:rPr>
          <w:sz w:val="24"/>
          <w:szCs w:val="24"/>
        </w:rPr>
      </w:pPr>
    </w:p>
    <w:p w:rsidR="009E13B1" w:rsidRPr="000A480E" w14:paraId="0FD54BC5" w14:textId="77777777">
      <w:pPr>
        <w:keepLines/>
        <w:tabs>
          <w:tab w:val="left" w:pos="360"/>
        </w:tabs>
        <w:spacing w:after="80"/>
        <w:ind w:left="360" w:hanging="360"/>
        <w:rPr>
          <w:b/>
          <w:bCs/>
          <w:sz w:val="24"/>
          <w:szCs w:val="24"/>
        </w:rPr>
      </w:pPr>
      <w:r w:rsidRPr="000A480E">
        <w:rPr>
          <w:sz w:val="24"/>
          <w:szCs w:val="24"/>
        </w:rPr>
        <w:t>9.</w:t>
      </w:r>
      <w:r w:rsidRPr="000A480E">
        <w:rPr>
          <w:sz w:val="24"/>
          <w:szCs w:val="24"/>
        </w:rPr>
        <w:tab/>
      </w:r>
      <w:r w:rsidRPr="000A480E">
        <w:rPr>
          <w:b/>
          <w:bCs/>
          <w:sz w:val="24"/>
          <w:szCs w:val="24"/>
        </w:rPr>
        <w:t>Explain any decision to provide any payment or gift to respondents, other than renumeration of contractors or grantees.</w:t>
      </w:r>
    </w:p>
    <w:p w:rsidR="000A480E" w:rsidP="002B2151" w14:paraId="7B07DD22" w14:textId="77777777">
      <w:pPr>
        <w:keepLines/>
        <w:ind w:right="432" w:firstLine="360"/>
        <w:rPr>
          <w:sz w:val="24"/>
          <w:szCs w:val="24"/>
        </w:rPr>
      </w:pPr>
    </w:p>
    <w:p w:rsidR="002B2151" w:rsidRPr="000A480E" w:rsidP="002B2151" w14:paraId="5DFA6BEE" w14:textId="5A7CA662">
      <w:pPr>
        <w:keepLines/>
        <w:ind w:right="432" w:firstLine="360"/>
        <w:rPr>
          <w:sz w:val="24"/>
          <w:szCs w:val="24"/>
        </w:rPr>
      </w:pPr>
      <w:r w:rsidRPr="000A480E">
        <w:rPr>
          <w:sz w:val="24"/>
          <w:szCs w:val="24"/>
        </w:rPr>
        <w:t>There are no payments or gifts provided to respondents.</w:t>
      </w:r>
    </w:p>
    <w:p w:rsidR="00E72B01" w:rsidRPr="000A480E" w14:paraId="569F7DB9" w14:textId="77777777">
      <w:pPr>
        <w:tabs>
          <w:tab w:val="left" w:pos="360"/>
        </w:tabs>
        <w:ind w:left="360" w:hanging="360"/>
        <w:rPr>
          <w:sz w:val="24"/>
          <w:szCs w:val="24"/>
        </w:rPr>
      </w:pPr>
    </w:p>
    <w:p w:rsidR="009E13B1" w:rsidRPr="000A480E" w14:paraId="199B10B5" w14:textId="77777777">
      <w:pPr>
        <w:keepLines/>
        <w:tabs>
          <w:tab w:val="left" w:pos="360"/>
        </w:tabs>
        <w:spacing w:after="80"/>
        <w:ind w:left="360" w:hanging="360"/>
        <w:rPr>
          <w:b/>
          <w:bCs/>
          <w:sz w:val="24"/>
          <w:szCs w:val="24"/>
        </w:rPr>
      </w:pPr>
      <w:r w:rsidRPr="000A480E">
        <w:rPr>
          <w:sz w:val="24"/>
          <w:szCs w:val="24"/>
        </w:rPr>
        <w:t>10.</w:t>
      </w:r>
      <w:r w:rsidRPr="000A480E">
        <w:rPr>
          <w:sz w:val="24"/>
          <w:szCs w:val="24"/>
        </w:rPr>
        <w:tab/>
      </w:r>
      <w:r w:rsidRPr="000A480E">
        <w:rPr>
          <w:b/>
          <w:bCs/>
          <w:sz w:val="24"/>
          <w:szCs w:val="24"/>
        </w:rPr>
        <w:t>Describe any assurance of confidentiality provided to respondents and the basis for assurance in statute, regulation or agency policy.</w:t>
      </w:r>
      <w:r w:rsidRPr="000A480E" w:rsidR="000D5079">
        <w:rPr>
          <w:b/>
          <w:bCs/>
          <w:sz w:val="24"/>
          <w:szCs w:val="24"/>
        </w:rPr>
        <w:t xml:space="preserve"> If the collection requires a </w:t>
      </w:r>
      <w:r w:rsidRPr="000A480E" w:rsidR="00BB2518">
        <w:rPr>
          <w:b/>
          <w:bCs/>
          <w:sz w:val="24"/>
          <w:szCs w:val="24"/>
        </w:rPr>
        <w:t>system of records notice (SORN)</w:t>
      </w:r>
      <w:r w:rsidRPr="000A480E" w:rsidR="000D5079">
        <w:rPr>
          <w:b/>
          <w:bCs/>
          <w:sz w:val="24"/>
          <w:szCs w:val="24"/>
        </w:rPr>
        <w:t xml:space="preserve"> or privacy impact assessment (PIA), those should be cited and described here.</w:t>
      </w:r>
    </w:p>
    <w:p w:rsidR="000D481D" w:rsidRPr="000A480E" w:rsidP="000D481D" w14:paraId="427D0DA0" w14:textId="77777777">
      <w:pPr>
        <w:keepLines/>
        <w:ind w:right="432"/>
        <w:rPr>
          <w:sz w:val="24"/>
          <w:szCs w:val="24"/>
        </w:rPr>
      </w:pPr>
    </w:p>
    <w:p w:rsidR="000D481D" w:rsidRPr="000A480E" w:rsidP="000D481D" w14:paraId="5280956E" w14:textId="77777777">
      <w:pPr>
        <w:keepLines/>
        <w:ind w:right="432" w:firstLine="360"/>
        <w:rPr>
          <w:sz w:val="24"/>
          <w:szCs w:val="24"/>
        </w:rPr>
      </w:pPr>
      <w:r w:rsidRPr="000A480E">
        <w:rPr>
          <w:sz w:val="24"/>
          <w:szCs w:val="24"/>
        </w:rPr>
        <w:t>There are no assurances of confidentiality provided or needed for this collection.</w:t>
      </w:r>
    </w:p>
    <w:p w:rsidR="00084104" w:rsidRPr="000A480E" w14:paraId="5851F0BD" w14:textId="77777777">
      <w:pPr>
        <w:tabs>
          <w:tab w:val="left" w:pos="360"/>
        </w:tabs>
        <w:ind w:left="360" w:hanging="360"/>
        <w:rPr>
          <w:sz w:val="24"/>
          <w:szCs w:val="24"/>
        </w:rPr>
      </w:pPr>
    </w:p>
    <w:p w:rsidR="009E13B1" w:rsidRPr="000A480E" w14:paraId="668EAA31" w14:textId="77777777">
      <w:pPr>
        <w:keepLines/>
        <w:tabs>
          <w:tab w:val="left" w:pos="360"/>
        </w:tabs>
        <w:spacing w:after="80"/>
        <w:ind w:left="360" w:hanging="360"/>
        <w:rPr>
          <w:b/>
          <w:bCs/>
          <w:sz w:val="24"/>
          <w:szCs w:val="24"/>
        </w:rPr>
      </w:pPr>
      <w:r w:rsidRPr="000A480E">
        <w:rPr>
          <w:sz w:val="24"/>
          <w:szCs w:val="24"/>
        </w:rPr>
        <w:t>11.</w:t>
      </w:r>
      <w:r w:rsidRPr="000A480E">
        <w:rPr>
          <w:sz w:val="24"/>
          <w:szCs w:val="24"/>
        </w:rPr>
        <w:tab/>
      </w:r>
      <w:r w:rsidRPr="000A480E">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0A480E" w14:paraId="0A2401BB" w14:textId="77777777">
      <w:pPr>
        <w:tabs>
          <w:tab w:val="left" w:pos="360"/>
        </w:tabs>
        <w:ind w:left="360" w:hanging="360"/>
        <w:rPr>
          <w:sz w:val="24"/>
          <w:szCs w:val="24"/>
        </w:rPr>
      </w:pPr>
    </w:p>
    <w:p w:rsidR="007668F8" w:rsidRPr="000A480E" w:rsidP="007668F8" w14:paraId="3011B9DE" w14:textId="77777777">
      <w:pPr>
        <w:keepLines/>
        <w:ind w:right="432" w:firstLine="360"/>
        <w:rPr>
          <w:sz w:val="24"/>
          <w:szCs w:val="24"/>
        </w:rPr>
      </w:pPr>
      <w:r w:rsidRPr="000A480E">
        <w:rPr>
          <w:sz w:val="24"/>
          <w:szCs w:val="24"/>
        </w:rPr>
        <w:t>The collection does not involve any questions of a sensitive nature.</w:t>
      </w:r>
    </w:p>
    <w:p w:rsidR="00A65F9E" w:rsidRPr="000A480E" w14:paraId="06BC304E" w14:textId="77777777">
      <w:pPr>
        <w:tabs>
          <w:tab w:val="left" w:pos="360"/>
        </w:tabs>
        <w:ind w:left="360" w:hanging="360"/>
        <w:rPr>
          <w:sz w:val="24"/>
          <w:szCs w:val="24"/>
        </w:rPr>
      </w:pPr>
    </w:p>
    <w:p w:rsidR="000D5079" w:rsidRPr="000A480E" w14:paraId="7C95C366" w14:textId="77777777">
      <w:pPr>
        <w:tabs>
          <w:tab w:val="left" w:pos="360"/>
        </w:tabs>
        <w:ind w:left="360" w:hanging="360"/>
        <w:rPr>
          <w:b/>
          <w:bCs/>
          <w:sz w:val="24"/>
          <w:szCs w:val="24"/>
        </w:rPr>
      </w:pPr>
      <w:r w:rsidRPr="000A480E">
        <w:rPr>
          <w:sz w:val="24"/>
          <w:szCs w:val="24"/>
        </w:rPr>
        <w:t>12.</w:t>
      </w:r>
      <w:r w:rsidRPr="000A480E">
        <w:rPr>
          <w:sz w:val="24"/>
          <w:szCs w:val="24"/>
        </w:rPr>
        <w:tab/>
      </w:r>
      <w:r w:rsidRPr="000A480E">
        <w:rPr>
          <w:b/>
          <w:bCs/>
          <w:sz w:val="24"/>
          <w:szCs w:val="24"/>
        </w:rPr>
        <w:t>Provide estimates of the hour burden of the collection of information.  The statement should:</w:t>
      </w:r>
    </w:p>
    <w:p w:rsidR="009E13B1" w:rsidRPr="000A480E" w14:paraId="1876208F" w14:textId="77777777">
      <w:pPr>
        <w:tabs>
          <w:tab w:val="left" w:pos="360"/>
        </w:tabs>
        <w:ind w:left="360" w:hanging="360"/>
        <w:rPr>
          <w:sz w:val="24"/>
          <w:szCs w:val="24"/>
        </w:rPr>
      </w:pPr>
      <w:r w:rsidRPr="000A480E">
        <w:rPr>
          <w:sz w:val="24"/>
          <w:szCs w:val="24"/>
        </w:rPr>
        <w:t xml:space="preserve"> </w:t>
      </w:r>
    </w:p>
    <w:p w:rsidR="009E13B1" w:rsidRPr="000A480E" w14:paraId="06CBD536" w14:textId="77777777">
      <w:pPr>
        <w:numPr>
          <w:ilvl w:val="0"/>
          <w:numId w:val="14"/>
        </w:numPr>
        <w:tabs>
          <w:tab w:val="left" w:pos="480"/>
        </w:tabs>
        <w:ind w:left="480"/>
        <w:rPr>
          <w:b/>
          <w:bCs/>
          <w:sz w:val="24"/>
          <w:szCs w:val="24"/>
        </w:rPr>
      </w:pPr>
      <w:r w:rsidRPr="000A480E">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0A480E">
        <w:rPr>
          <w:b/>
          <w:bCs/>
          <w:sz w:val="24"/>
          <w:szCs w:val="24"/>
        </w:rPr>
        <w:t xml:space="preserve">burden on respondents is expected to vary widely because of differences in activity, size, or complexity, show the range of estimated hour burden, and explain the reasons for the variance.  </w:t>
      </w:r>
      <w:r w:rsidRPr="000A480E" w:rsidR="006C7FAE">
        <w:rPr>
          <w:b/>
          <w:bCs/>
          <w:sz w:val="24"/>
          <w:szCs w:val="24"/>
        </w:rPr>
        <w:t>Generally,</w:t>
      </w:r>
      <w:r w:rsidRPr="000A480E">
        <w:rPr>
          <w:b/>
          <w:bCs/>
          <w:sz w:val="24"/>
          <w:szCs w:val="24"/>
        </w:rPr>
        <w:t xml:space="preserve"> estimates should not include burden hours for customary and usual business practices; </w:t>
      </w:r>
    </w:p>
    <w:p w:rsidR="009E13B1" w:rsidRPr="000A480E" w14:paraId="54BF2220" w14:textId="77777777">
      <w:pPr>
        <w:numPr>
          <w:ilvl w:val="0"/>
          <w:numId w:val="14"/>
        </w:numPr>
        <w:tabs>
          <w:tab w:val="left" w:pos="480"/>
        </w:tabs>
        <w:ind w:left="480"/>
        <w:rPr>
          <w:b/>
          <w:bCs/>
          <w:sz w:val="24"/>
          <w:szCs w:val="24"/>
        </w:rPr>
      </w:pPr>
      <w:r w:rsidRPr="000A480E">
        <w:rPr>
          <w:b/>
          <w:bCs/>
          <w:sz w:val="24"/>
          <w:szCs w:val="24"/>
        </w:rPr>
        <w:t xml:space="preserve">If this request covers more than one form, provide separate hour burden estimates for each form and aggregate the hour burdens in </w:t>
      </w:r>
      <w:r w:rsidRPr="000A480E" w:rsidR="00CA06CC">
        <w:rPr>
          <w:b/>
          <w:bCs/>
          <w:sz w:val="24"/>
          <w:szCs w:val="24"/>
        </w:rPr>
        <w:t>chart below</w:t>
      </w:r>
      <w:r w:rsidRPr="000A480E">
        <w:rPr>
          <w:b/>
          <w:bCs/>
          <w:sz w:val="24"/>
          <w:szCs w:val="24"/>
        </w:rPr>
        <w:t xml:space="preserve">; and </w:t>
      </w:r>
    </w:p>
    <w:p w:rsidR="009E13B1" w:rsidRPr="000A480E" w14:paraId="438D1797" w14:textId="77777777">
      <w:pPr>
        <w:keepLines/>
        <w:numPr>
          <w:ilvl w:val="0"/>
          <w:numId w:val="14"/>
        </w:numPr>
        <w:tabs>
          <w:tab w:val="left" w:pos="480"/>
        </w:tabs>
        <w:spacing w:after="80"/>
        <w:ind w:left="480"/>
        <w:rPr>
          <w:b/>
          <w:bCs/>
          <w:sz w:val="24"/>
          <w:szCs w:val="24"/>
        </w:rPr>
      </w:pPr>
      <w:r w:rsidRPr="000A480E">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0A480E" w:rsidR="00CA06CC">
        <w:rPr>
          <w:b/>
          <w:bCs/>
          <w:sz w:val="24"/>
          <w:szCs w:val="24"/>
        </w:rPr>
        <w:t>Instead,</w:t>
      </w:r>
      <w:r w:rsidRPr="000A480E">
        <w:rPr>
          <w:b/>
          <w:bCs/>
          <w:sz w:val="24"/>
          <w:szCs w:val="24"/>
        </w:rPr>
        <w:t xml:space="preserve"> this cost should be included in Item 13.</w:t>
      </w:r>
    </w:p>
    <w:tbl>
      <w:tblPr>
        <w:tblW w:w="9990" w:type="dxa"/>
        <w:tblInd w:w="80" w:type="dxa"/>
        <w:tblLayout w:type="fixed"/>
        <w:tblCellMar>
          <w:left w:w="0" w:type="dxa"/>
          <w:right w:w="0" w:type="dxa"/>
        </w:tblCellMar>
        <w:tblLook w:val="04A0"/>
      </w:tblPr>
      <w:tblGrid>
        <w:gridCol w:w="1440"/>
        <w:gridCol w:w="1170"/>
        <w:gridCol w:w="1170"/>
        <w:gridCol w:w="1170"/>
        <w:gridCol w:w="1260"/>
        <w:gridCol w:w="1350"/>
        <w:gridCol w:w="1350"/>
        <w:gridCol w:w="1080"/>
      </w:tblGrid>
      <w:tr w14:paraId="3EF8A12C" w14:textId="77777777" w:rsidTr="00F6649A">
        <w:tblPrEx>
          <w:tblW w:w="9990" w:type="dxa"/>
          <w:tblInd w:w="80" w:type="dxa"/>
          <w:tblLayout w:type="fixed"/>
          <w:tblCellMar>
            <w:left w:w="0" w:type="dxa"/>
            <w:right w:w="0" w:type="dxa"/>
          </w:tblCellMar>
          <w:tblLook w:val="04A0"/>
        </w:tblPrEx>
        <w:trPr>
          <w:trHeight w:val="637"/>
        </w:trPr>
        <w:tc>
          <w:tcPr>
            <w:tcW w:w="14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751FF" w:rsidRPr="00F6649A" w:rsidP="00C751FF" w14:paraId="2620861D" w14:textId="77777777">
            <w:pPr>
              <w:rPr>
                <w:sz w:val="18"/>
                <w:szCs w:val="18"/>
              </w:rPr>
            </w:pPr>
            <w:bookmarkStart w:id="0" w:name="_Hlk192076507"/>
            <w:r w:rsidRPr="00F6649A">
              <w:rPr>
                <w:sz w:val="18"/>
                <w:szCs w:val="18"/>
              </w:rPr>
              <w:t>Information Collection</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48C5BEE2" w14:textId="77777777">
            <w:pPr>
              <w:rPr>
                <w:sz w:val="18"/>
                <w:szCs w:val="18"/>
              </w:rPr>
            </w:pPr>
            <w:r w:rsidRPr="00F6649A">
              <w:rPr>
                <w:sz w:val="18"/>
                <w:szCs w:val="18"/>
              </w:rPr>
              <w:t>Number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6538AE5B" w14:textId="77777777">
            <w:pPr>
              <w:rPr>
                <w:sz w:val="18"/>
                <w:szCs w:val="18"/>
              </w:rPr>
            </w:pPr>
            <w:r w:rsidRPr="00F6649A">
              <w:rPr>
                <w:sz w:val="18"/>
                <w:szCs w:val="18"/>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4A85B31F" w14:textId="77777777">
            <w:pPr>
              <w:rPr>
                <w:sz w:val="18"/>
                <w:szCs w:val="18"/>
              </w:rPr>
            </w:pPr>
            <w:r w:rsidRPr="00F6649A">
              <w:rPr>
                <w:sz w:val="18"/>
                <w:szCs w:val="18"/>
              </w:rPr>
              <w:t>Responses</w:t>
            </w:r>
          </w:p>
          <w:p w:rsidR="00C751FF" w:rsidRPr="00F6649A" w:rsidP="00211FD9" w14:paraId="063592D8" w14:textId="77777777">
            <w:pPr>
              <w:rPr>
                <w:sz w:val="18"/>
                <w:szCs w:val="18"/>
              </w:rPr>
            </w:pPr>
            <w:r w:rsidRPr="00F6649A">
              <w:rPr>
                <w:sz w:val="18"/>
                <w:szCs w:val="18"/>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504F0F22" w14:textId="77777777">
            <w:pPr>
              <w:rPr>
                <w:sz w:val="18"/>
                <w:szCs w:val="18"/>
              </w:rPr>
            </w:pPr>
            <w:r w:rsidRPr="00F6649A">
              <w:rPr>
                <w:sz w:val="18"/>
                <w:szCs w:val="18"/>
              </w:rPr>
              <w:t>Burden Hour Per Response</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04045AB4" w14:textId="77777777">
            <w:pPr>
              <w:rPr>
                <w:sz w:val="18"/>
                <w:szCs w:val="18"/>
              </w:rPr>
            </w:pPr>
            <w:r w:rsidRPr="00F6649A">
              <w:rPr>
                <w:sz w:val="18"/>
                <w:szCs w:val="18"/>
              </w:rPr>
              <w:t>Annual Burden Hours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751FF" w:rsidRPr="00F6649A" w:rsidP="00211FD9" w14:paraId="36186C94" w14:textId="77777777">
            <w:pPr>
              <w:rPr>
                <w:sz w:val="18"/>
                <w:szCs w:val="18"/>
              </w:rPr>
            </w:pPr>
            <w:r w:rsidRPr="00F6649A">
              <w:rPr>
                <w:sz w:val="18"/>
                <w:szCs w:val="18"/>
              </w:rPr>
              <w:t>Hourly Cost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751FF" w:rsidRPr="00F6649A" w:rsidP="00211FD9" w14:paraId="620A44A7" w14:textId="77777777">
            <w:pPr>
              <w:rPr>
                <w:sz w:val="18"/>
                <w:szCs w:val="18"/>
              </w:rPr>
            </w:pPr>
            <w:r w:rsidRPr="00F6649A">
              <w:rPr>
                <w:sz w:val="18"/>
                <w:szCs w:val="18"/>
              </w:rPr>
              <w:t>Annual Cost</w:t>
            </w:r>
          </w:p>
        </w:tc>
      </w:tr>
      <w:tr w14:paraId="2775D8DE" w14:textId="77777777" w:rsidTr="00F6649A">
        <w:tblPrEx>
          <w:tblW w:w="9990" w:type="dxa"/>
          <w:tblInd w:w="80" w:type="dxa"/>
          <w:tblLayout w:type="fixed"/>
          <w:tblCellMar>
            <w:left w:w="0" w:type="dxa"/>
            <w:right w:w="0" w:type="dxa"/>
          </w:tblCellMar>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634BDB0A" w14:textId="77777777">
            <w:pPr>
              <w:rPr>
                <w:sz w:val="18"/>
                <w:szCs w:val="18"/>
              </w:rPr>
            </w:pPr>
            <w:r w:rsidRPr="00F6649A">
              <w:rPr>
                <w:sz w:val="18"/>
                <w:szCs w:val="18"/>
              </w:rPr>
              <w:t>HUD-5880 – Flat Rent Market Analysis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701F0877" w14:textId="77777777">
            <w:pPr>
              <w:rPr>
                <w:sz w:val="18"/>
                <w:szCs w:val="18"/>
              </w:rPr>
            </w:pPr>
            <w:r w:rsidRPr="00F6649A">
              <w:rPr>
                <w:sz w:val="18"/>
                <w:szCs w:val="18"/>
              </w:rPr>
              <w:t>57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7194A467" w14:textId="77777777">
            <w:pPr>
              <w:rPr>
                <w:sz w:val="18"/>
                <w:szCs w:val="18"/>
              </w:rPr>
            </w:pPr>
            <w:r w:rsidRPr="00F6649A">
              <w:rPr>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6E740843" w14:textId="20CBE5F7">
            <w:pPr>
              <w:rPr>
                <w:sz w:val="18"/>
                <w:szCs w:val="18"/>
              </w:rPr>
            </w:pPr>
            <w:r w:rsidRPr="00F6649A">
              <w:rPr>
                <w:sz w:val="18"/>
                <w:szCs w:val="18"/>
              </w:rPr>
              <w:t>57</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746DF47D" w14:textId="77777777">
            <w:pPr>
              <w:rPr>
                <w:sz w:val="18"/>
                <w:szCs w:val="18"/>
              </w:rPr>
            </w:pPr>
            <w:r w:rsidRPr="00F6649A">
              <w:rPr>
                <w:sz w:val="18"/>
                <w:szCs w:val="18"/>
              </w:rPr>
              <w:t>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39494CE2" w14:textId="77777777">
            <w:pPr>
              <w:rPr>
                <w:sz w:val="18"/>
                <w:szCs w:val="18"/>
              </w:rPr>
            </w:pPr>
            <w:r w:rsidRPr="00F6649A">
              <w:rPr>
                <w:sz w:val="18"/>
                <w:szCs w:val="18"/>
              </w:rPr>
              <w:t>456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4C173C1D" w14:textId="77777777">
            <w:pPr>
              <w:rPr>
                <w:sz w:val="18"/>
                <w:szCs w:val="18"/>
              </w:rPr>
            </w:pPr>
            <w:r w:rsidRPr="00F6649A">
              <w:rPr>
                <w:sz w:val="18"/>
                <w:szCs w:val="18"/>
              </w:rPr>
              <w:t>$28.06</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3269FF59" w14:textId="77777777">
            <w:pPr>
              <w:rPr>
                <w:sz w:val="18"/>
                <w:szCs w:val="18"/>
              </w:rPr>
            </w:pPr>
            <w:r w:rsidRPr="00F6649A">
              <w:rPr>
                <w:sz w:val="18"/>
                <w:szCs w:val="18"/>
              </w:rPr>
              <w:t>$12,795.36</w:t>
            </w:r>
          </w:p>
        </w:tc>
      </w:tr>
      <w:tr w14:paraId="10A8485B" w14:textId="77777777" w:rsidTr="00F6649A">
        <w:tblPrEx>
          <w:tblW w:w="9990" w:type="dxa"/>
          <w:tblInd w:w="80" w:type="dxa"/>
          <w:tblLayout w:type="fixed"/>
          <w:tblCellMar>
            <w:left w:w="0" w:type="dxa"/>
            <w:right w:w="0" w:type="dxa"/>
          </w:tblCellMar>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6F0D86D3" w14:textId="77777777">
            <w:pPr>
              <w:rPr>
                <w:sz w:val="18"/>
                <w:szCs w:val="18"/>
              </w:rPr>
            </w:pPr>
            <w:r w:rsidRPr="00F6649A">
              <w:rPr>
                <w:sz w:val="18"/>
                <w:szCs w:val="18"/>
              </w:rPr>
              <w:t>Total</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74FA461C" w14:textId="77777777">
            <w:pPr>
              <w:rPr>
                <w:sz w:val="18"/>
                <w:szCs w:val="18"/>
              </w:rPr>
            </w:pPr>
            <w:r w:rsidRPr="00F6649A">
              <w:rPr>
                <w:sz w:val="18"/>
                <w:szCs w:val="18"/>
              </w:rPr>
              <w:t>57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40608AF2" w14:textId="77777777">
            <w:pPr>
              <w:rPr>
                <w:sz w:val="18"/>
                <w:szCs w:val="18"/>
              </w:rPr>
            </w:pPr>
            <w:r w:rsidRPr="00F6649A">
              <w:rPr>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52BF399C" w14:textId="3CE782DD">
            <w:pPr>
              <w:rPr>
                <w:sz w:val="18"/>
                <w:szCs w:val="18"/>
              </w:rPr>
            </w:pPr>
            <w:r w:rsidRPr="00F6649A">
              <w:rPr>
                <w:sz w:val="18"/>
                <w:szCs w:val="18"/>
              </w:rPr>
              <w:t>57</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0D11EB65" w14:textId="77777777">
            <w:pPr>
              <w:rPr>
                <w:sz w:val="18"/>
                <w:szCs w:val="18"/>
              </w:rPr>
            </w:pPr>
            <w:r w:rsidRPr="00F6649A">
              <w:rPr>
                <w:sz w:val="18"/>
                <w:szCs w:val="18"/>
              </w:rPr>
              <w:t>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03802D61" w14:textId="77777777">
            <w:pPr>
              <w:rPr>
                <w:sz w:val="18"/>
                <w:szCs w:val="18"/>
              </w:rPr>
            </w:pPr>
            <w:r w:rsidRPr="00F6649A">
              <w:rPr>
                <w:sz w:val="18"/>
                <w:szCs w:val="18"/>
              </w:rPr>
              <w:t>456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675991BE" w14:textId="77777777">
            <w:pPr>
              <w:rPr>
                <w:sz w:val="18"/>
                <w:szCs w:val="18"/>
              </w:rPr>
            </w:pPr>
            <w:r w:rsidRPr="00F6649A">
              <w:rPr>
                <w:sz w:val="18"/>
                <w:szCs w:val="18"/>
              </w:rPr>
              <w:t>$28.06</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51FF" w:rsidRPr="00F6649A" w:rsidP="00211FD9" w14:paraId="72390601" w14:textId="77777777">
            <w:pPr>
              <w:rPr>
                <w:sz w:val="18"/>
                <w:szCs w:val="18"/>
              </w:rPr>
            </w:pPr>
            <w:r w:rsidRPr="00F6649A">
              <w:rPr>
                <w:sz w:val="18"/>
                <w:szCs w:val="18"/>
              </w:rPr>
              <w:t>$12,795.36</w:t>
            </w:r>
          </w:p>
        </w:tc>
      </w:tr>
    </w:tbl>
    <w:p w:rsidR="00C751FF" w:rsidRPr="00F6649A" w:rsidP="00F6649A" w14:paraId="66C7938B" w14:textId="77777777">
      <w:pPr>
        <w:keepLines/>
        <w:ind w:right="432"/>
      </w:pPr>
      <w:r w:rsidRPr="00F6649A">
        <w:t>Explanation of burden hour and cost calculation:</w:t>
      </w:r>
    </w:p>
    <w:p w:rsidR="00C751FF" w:rsidRPr="00F6649A" w:rsidP="00F6649A" w14:paraId="11741962" w14:textId="77777777">
      <w:pPr>
        <w:keepLines/>
        <w:ind w:right="432"/>
      </w:pPr>
      <w:r w:rsidRPr="00F6649A">
        <w:t xml:space="preserve">Number of respondents = 57. This reflects the average level of submissions in FY23, FY24, and FY25. </w:t>
      </w:r>
    </w:p>
    <w:p w:rsidR="00C751FF" w:rsidRPr="00F6649A" w:rsidP="00F6649A" w14:paraId="2DFE8EEF" w14:textId="77777777">
      <w:pPr>
        <w:keepLines/>
        <w:ind w:right="432"/>
      </w:pPr>
      <w:r w:rsidRPr="00F6649A">
        <w:t>Frequency of response/responses per annum = 1 /1 (PHAs make one submission per fiscal year)</w:t>
      </w:r>
    </w:p>
    <w:p w:rsidR="00C751FF" w:rsidRPr="00F6649A" w:rsidP="00F6649A" w14:paraId="19BE217F" w14:textId="77777777">
      <w:pPr>
        <w:keepLines/>
        <w:ind w:right="432"/>
      </w:pPr>
      <w:r w:rsidRPr="00F6649A">
        <w:t>Burden hours per response = estimated time to complete a market analysis</w:t>
      </w:r>
    </w:p>
    <w:p w:rsidR="00C751FF" w:rsidRPr="00F6649A" w:rsidP="00F6649A" w14:paraId="2E17C13B" w14:textId="77777777">
      <w:pPr>
        <w:keepLines/>
        <w:ind w:right="432"/>
      </w:pPr>
      <w:r w:rsidRPr="00F6649A">
        <w:t>Annual burden hours =456</w:t>
      </w:r>
    </w:p>
    <w:p w:rsidR="00C751FF" w:rsidRPr="00F6649A" w:rsidP="00F6649A" w14:paraId="605CC1D5" w14:textId="77777777">
      <w:pPr>
        <w:keepLines/>
        <w:ind w:right="432"/>
      </w:pPr>
      <w:r w:rsidRPr="00F6649A">
        <w:t>Hourly cost per response = $28.06. This reflects the average hourly pay rate earned by a housing specialist in a PHA responsible for collecting market data, and is drawn from the most recent (May 2024) OEWS median hourly wage for Community and Social Service Specialists, available at https://data.bls.gov/oesprofile/.</w:t>
      </w:r>
    </w:p>
    <w:p w:rsidR="00C751FF" w:rsidRPr="00F6649A" w:rsidP="00F6649A" w14:paraId="6184FA91" w14:textId="77777777">
      <w:pPr>
        <w:keepLines/>
        <w:ind w:right="432"/>
      </w:pPr>
      <w:r w:rsidRPr="00F6649A">
        <w:t>Annual cost = 456 * $28.06</w:t>
      </w:r>
    </w:p>
    <w:bookmarkEnd w:id="0"/>
    <w:p w:rsidR="00974097" w:rsidRPr="000A480E" w:rsidP="00167E53" w14:paraId="5AA0726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0A480E" w14:paraId="0CEE4D0B" w14:textId="77777777">
      <w:pPr>
        <w:tabs>
          <w:tab w:val="left" w:pos="360"/>
        </w:tabs>
        <w:ind w:left="360" w:hanging="360"/>
        <w:rPr>
          <w:b/>
          <w:bCs/>
          <w:sz w:val="24"/>
          <w:szCs w:val="24"/>
        </w:rPr>
      </w:pPr>
      <w:r w:rsidRPr="000A480E">
        <w:rPr>
          <w:sz w:val="24"/>
          <w:szCs w:val="24"/>
        </w:rPr>
        <w:t>13.</w:t>
      </w:r>
      <w:r w:rsidRPr="000A480E">
        <w:rPr>
          <w:sz w:val="24"/>
          <w:szCs w:val="24"/>
        </w:rPr>
        <w:tab/>
      </w:r>
      <w:r w:rsidRPr="000A480E">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9E13B1" w:rsidRPr="000A480E" w:rsidP="00E84801" w14:paraId="497102DC" w14:textId="4BBE0458">
      <w:pPr>
        <w:tabs>
          <w:tab w:val="left" w:pos="360"/>
        </w:tabs>
        <w:ind w:left="360" w:hanging="360"/>
        <w:rPr>
          <w:sz w:val="24"/>
          <w:szCs w:val="24"/>
        </w:rPr>
      </w:pPr>
      <w:r w:rsidRPr="000A480E">
        <w:rPr>
          <w:sz w:val="24"/>
          <w:szCs w:val="24"/>
        </w:rPr>
        <w:t xml:space="preserve"> </w:t>
      </w:r>
    </w:p>
    <w:p w:rsidR="0097086E" w:rsidRPr="000A480E" w:rsidP="0097086E" w14:paraId="0C900B53" w14:textId="77777777">
      <w:pPr>
        <w:keepLines/>
        <w:ind w:left="360" w:right="432"/>
        <w:rPr>
          <w:sz w:val="24"/>
          <w:szCs w:val="24"/>
        </w:rPr>
      </w:pPr>
      <w:r w:rsidRPr="000A480E">
        <w:rPr>
          <w:sz w:val="24"/>
          <w:szCs w:val="24"/>
        </w:rPr>
        <w:t xml:space="preserve">There are no other costs associated with this collection of information other than what is reported in Item 12 above.     </w:t>
      </w:r>
    </w:p>
    <w:p w:rsidR="00F6649A" w:rsidP="00E84801" w14:paraId="09D629AD" w14:textId="77777777">
      <w:pPr>
        <w:keepLines/>
        <w:tabs>
          <w:tab w:val="left" w:pos="360"/>
        </w:tabs>
        <w:spacing w:after="80"/>
        <w:ind w:left="360" w:hanging="360"/>
        <w:rPr>
          <w:sz w:val="24"/>
          <w:szCs w:val="24"/>
        </w:rPr>
      </w:pPr>
    </w:p>
    <w:p w:rsidR="009E13B1" w:rsidRPr="000A480E" w:rsidP="00E84801" w14:paraId="79FC8641" w14:textId="3F35B10E">
      <w:pPr>
        <w:keepLines/>
        <w:tabs>
          <w:tab w:val="left" w:pos="360"/>
        </w:tabs>
        <w:spacing w:after="80"/>
        <w:ind w:left="360" w:hanging="360"/>
        <w:rPr>
          <w:b/>
          <w:bCs/>
          <w:sz w:val="24"/>
          <w:szCs w:val="24"/>
        </w:rPr>
      </w:pPr>
      <w:r w:rsidRPr="000A480E">
        <w:rPr>
          <w:sz w:val="24"/>
          <w:szCs w:val="24"/>
        </w:rPr>
        <w:t>14.</w:t>
      </w:r>
      <w:r w:rsidRPr="000A480E">
        <w:rPr>
          <w:sz w:val="24"/>
          <w:szCs w:val="24"/>
        </w:rPr>
        <w:tab/>
      </w:r>
      <w:r w:rsidRPr="000A480E">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B2991" w:rsidRPr="000A480E" w:rsidP="00E84801" w14:paraId="45CEBE2E" w14:textId="77777777">
      <w:pPr>
        <w:keepLines/>
        <w:tabs>
          <w:tab w:val="left" w:pos="360"/>
        </w:tabs>
        <w:spacing w:after="80"/>
        <w:ind w:left="360" w:hanging="360"/>
        <w:rPr>
          <w:sz w:val="24"/>
          <w:szCs w:val="24"/>
        </w:rPr>
      </w:pPr>
    </w:p>
    <w:p w:rsidR="00F6649A" w:rsidP="0074654E" w14:paraId="2CBF3388" w14:textId="77777777">
      <w:pPr>
        <w:keepLines/>
        <w:ind w:left="360" w:right="432"/>
        <w:rPr>
          <w:sz w:val="24"/>
          <w:szCs w:val="24"/>
        </w:rPr>
      </w:pPr>
      <w:r w:rsidRPr="000A480E">
        <w:rPr>
          <w:sz w:val="24"/>
          <w:szCs w:val="24"/>
        </w:rPr>
        <w:t>The estimated annualized cost to the federal government is based on the 202</w:t>
      </w:r>
      <w:r w:rsidRPr="000A480E" w:rsidR="00186A73">
        <w:rPr>
          <w:sz w:val="24"/>
          <w:szCs w:val="24"/>
        </w:rPr>
        <w:t>6</w:t>
      </w:r>
      <w:r w:rsidRPr="000A480E">
        <w:rPr>
          <w:sz w:val="24"/>
          <w:szCs w:val="24"/>
        </w:rPr>
        <w:t xml:space="preserve"> general pay schedule for a GS-13, Step 1 rate for Washington-Baltimore-Arlington, DC-MD-WV-PA (an </w:t>
      </w:r>
    </w:p>
    <w:p w:rsidR="00F6649A" w:rsidP="0074654E" w14:paraId="38EAE803" w14:textId="77777777">
      <w:pPr>
        <w:keepLines/>
        <w:ind w:left="360" w:right="432"/>
        <w:rPr>
          <w:sz w:val="24"/>
          <w:szCs w:val="24"/>
        </w:rPr>
      </w:pPr>
    </w:p>
    <w:p w:rsidR="00F6649A" w:rsidP="0074654E" w14:paraId="1E7DFAB4" w14:textId="77777777">
      <w:pPr>
        <w:keepLines/>
        <w:ind w:left="360" w:right="432"/>
        <w:rPr>
          <w:sz w:val="24"/>
          <w:szCs w:val="24"/>
        </w:rPr>
      </w:pPr>
    </w:p>
    <w:p w:rsidR="00F6649A" w:rsidP="0074654E" w14:paraId="57583CC3" w14:textId="77777777">
      <w:pPr>
        <w:keepLines/>
        <w:ind w:left="360" w:right="432"/>
        <w:rPr>
          <w:sz w:val="24"/>
          <w:szCs w:val="24"/>
        </w:rPr>
      </w:pPr>
    </w:p>
    <w:p w:rsidR="00F6649A" w:rsidP="0074654E" w14:paraId="39269769" w14:textId="77777777">
      <w:pPr>
        <w:keepLines/>
        <w:ind w:left="360" w:right="432"/>
        <w:rPr>
          <w:sz w:val="24"/>
          <w:szCs w:val="24"/>
        </w:rPr>
      </w:pPr>
    </w:p>
    <w:p w:rsidR="005B2991" w:rsidRPr="000A480E" w:rsidP="0074654E" w14:paraId="64D373FA" w14:textId="6F1FFC7F">
      <w:pPr>
        <w:keepLines/>
        <w:ind w:left="360" w:right="432"/>
        <w:rPr>
          <w:sz w:val="24"/>
          <w:szCs w:val="24"/>
        </w:rPr>
      </w:pPr>
      <w:r w:rsidRPr="000A480E">
        <w:rPr>
          <w:sz w:val="24"/>
          <w:szCs w:val="24"/>
        </w:rPr>
        <w:t>average salary for a housing program specialist) that is $5</w:t>
      </w:r>
      <w:r w:rsidRPr="000A480E" w:rsidR="00186A73">
        <w:rPr>
          <w:sz w:val="24"/>
          <w:szCs w:val="24"/>
        </w:rPr>
        <w:t>8</w:t>
      </w:r>
      <w:r w:rsidRPr="000A480E" w:rsidR="000A480E">
        <w:rPr>
          <w:sz w:val="24"/>
          <w:szCs w:val="24"/>
        </w:rPr>
        <w:t>.3</w:t>
      </w:r>
      <w:r w:rsidRPr="000A480E" w:rsidR="00186A73">
        <w:rPr>
          <w:sz w:val="24"/>
          <w:szCs w:val="24"/>
        </w:rPr>
        <w:t>5</w:t>
      </w:r>
      <w:r w:rsidRPr="000A480E">
        <w:rPr>
          <w:sz w:val="24"/>
          <w:szCs w:val="24"/>
        </w:rPr>
        <w:t xml:space="preserve"> per hour. Only PHAs that request a flat rent exception submit a HUD-5880, and it is estimated that it takes 1 hour to review each form.</w:t>
      </w:r>
    </w:p>
    <w:p w:rsidR="005B2991" w:rsidRPr="000A480E" w:rsidP="005B2991" w14:paraId="1F152EF7" w14:textId="77777777">
      <w:pPr>
        <w:keepLines/>
        <w:ind w:right="432"/>
        <w:rPr>
          <w:sz w:val="24"/>
          <w:szCs w:val="24"/>
        </w:rPr>
      </w:pPr>
    </w:p>
    <w:tbl>
      <w:tblPr>
        <w:tblW w:w="10250" w:type="dxa"/>
        <w:tblCellMar>
          <w:left w:w="0" w:type="dxa"/>
          <w:right w:w="0" w:type="dxa"/>
        </w:tblCellMar>
        <w:tblLook w:val="04A0"/>
      </w:tblPr>
      <w:tblGrid>
        <w:gridCol w:w="1225"/>
        <w:gridCol w:w="1239"/>
        <w:gridCol w:w="1205"/>
        <w:gridCol w:w="1137"/>
        <w:gridCol w:w="1237"/>
        <w:gridCol w:w="1697"/>
        <w:gridCol w:w="1340"/>
        <w:gridCol w:w="1170"/>
      </w:tblGrid>
      <w:tr w14:paraId="3408973B" w14:textId="77777777" w:rsidTr="00211FD9">
        <w:tblPrEx>
          <w:tblW w:w="10250" w:type="dxa"/>
          <w:tblCellMar>
            <w:left w:w="0" w:type="dxa"/>
            <w:right w:w="0" w:type="dxa"/>
          </w:tblCellMar>
          <w:tblLook w:val="04A0"/>
        </w:tblPrEx>
        <w:trPr>
          <w:trHeight w:val="300"/>
        </w:trPr>
        <w:tc>
          <w:tcPr>
            <w:tcW w:w="12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B2991" w:rsidRPr="00F6649A" w:rsidP="00211FD9" w14:paraId="0AB777D9" w14:textId="77777777">
            <w:pPr>
              <w:rPr>
                <w:sz w:val="18"/>
                <w:szCs w:val="18"/>
              </w:rPr>
            </w:pPr>
            <w:r w:rsidRPr="00F6649A">
              <w:rPr>
                <w:sz w:val="18"/>
                <w:szCs w:val="18"/>
              </w:rPr>
              <w:t>Information Collection</w:t>
            </w:r>
          </w:p>
        </w:tc>
        <w:tc>
          <w:tcPr>
            <w:tcW w:w="1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3B7D8990" w14:textId="77777777">
            <w:pPr>
              <w:rPr>
                <w:sz w:val="18"/>
                <w:szCs w:val="18"/>
              </w:rPr>
            </w:pPr>
            <w:r w:rsidRPr="00F6649A">
              <w:rPr>
                <w:sz w:val="18"/>
                <w:szCs w:val="18"/>
              </w:rPr>
              <w:t>Number of Respondents</w:t>
            </w:r>
          </w:p>
        </w:tc>
        <w:tc>
          <w:tcPr>
            <w:tcW w:w="12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5A1328F6" w14:textId="77777777">
            <w:pPr>
              <w:rPr>
                <w:sz w:val="18"/>
                <w:szCs w:val="18"/>
              </w:rPr>
            </w:pPr>
            <w:r w:rsidRPr="00F6649A">
              <w:rPr>
                <w:sz w:val="18"/>
                <w:szCs w:val="18"/>
              </w:rPr>
              <w:t>Frequency of Response</w:t>
            </w:r>
          </w:p>
        </w:tc>
        <w:tc>
          <w:tcPr>
            <w:tcW w:w="113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2C17426E" w14:textId="77777777">
            <w:pPr>
              <w:rPr>
                <w:sz w:val="18"/>
                <w:szCs w:val="18"/>
              </w:rPr>
            </w:pPr>
            <w:r w:rsidRPr="00F6649A">
              <w:rPr>
                <w:sz w:val="18"/>
                <w:szCs w:val="18"/>
              </w:rPr>
              <w:t>Responses</w:t>
            </w:r>
          </w:p>
          <w:p w:rsidR="005B2991" w:rsidRPr="00F6649A" w:rsidP="00211FD9" w14:paraId="135C405E" w14:textId="77777777">
            <w:pPr>
              <w:rPr>
                <w:sz w:val="18"/>
                <w:szCs w:val="18"/>
              </w:rPr>
            </w:pPr>
            <w:r w:rsidRPr="00F6649A">
              <w:rPr>
                <w:sz w:val="18"/>
                <w:szCs w:val="18"/>
              </w:rPr>
              <w:t>Per Annum</w:t>
            </w:r>
          </w:p>
        </w:tc>
        <w:tc>
          <w:tcPr>
            <w:tcW w:w="123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551E17C9" w14:textId="77777777">
            <w:pPr>
              <w:rPr>
                <w:sz w:val="18"/>
                <w:szCs w:val="18"/>
              </w:rPr>
            </w:pPr>
            <w:r w:rsidRPr="00F6649A">
              <w:rPr>
                <w:sz w:val="18"/>
                <w:szCs w:val="18"/>
              </w:rPr>
              <w:t>Burden Hour Per Response</w:t>
            </w:r>
          </w:p>
        </w:tc>
        <w:tc>
          <w:tcPr>
            <w:tcW w:w="16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7E83585A" w14:textId="77777777">
            <w:pPr>
              <w:rPr>
                <w:sz w:val="18"/>
                <w:szCs w:val="18"/>
              </w:rPr>
            </w:pPr>
            <w:r w:rsidRPr="00F6649A">
              <w:rPr>
                <w:sz w:val="18"/>
                <w:szCs w:val="18"/>
              </w:rPr>
              <w:t>Annual Burden Hours</w:t>
            </w:r>
          </w:p>
        </w:tc>
        <w:tc>
          <w:tcPr>
            <w:tcW w:w="13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B2991" w:rsidRPr="00F6649A" w:rsidP="00211FD9" w14:paraId="0FE168D6" w14:textId="77777777">
            <w:pPr>
              <w:rPr>
                <w:sz w:val="18"/>
                <w:szCs w:val="18"/>
              </w:rPr>
            </w:pPr>
            <w:r w:rsidRPr="00F6649A">
              <w:rPr>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2991" w:rsidRPr="00F6649A" w:rsidP="00211FD9" w14:paraId="557FA232" w14:textId="77777777">
            <w:pPr>
              <w:rPr>
                <w:sz w:val="18"/>
                <w:szCs w:val="18"/>
              </w:rPr>
            </w:pPr>
            <w:r w:rsidRPr="00F6649A">
              <w:rPr>
                <w:sz w:val="18"/>
                <w:szCs w:val="18"/>
              </w:rPr>
              <w:t>Annual Cost</w:t>
            </w:r>
          </w:p>
          <w:p w:rsidR="005B2991" w:rsidRPr="00F6649A" w:rsidP="00211FD9" w14:paraId="1C7E4ACF" w14:textId="77777777">
            <w:pPr>
              <w:rPr>
                <w:sz w:val="18"/>
                <w:szCs w:val="18"/>
              </w:rPr>
            </w:pPr>
          </w:p>
        </w:tc>
      </w:tr>
      <w:tr w14:paraId="5FBB1B8F" w14:textId="77777777" w:rsidTr="00211FD9">
        <w:tblPrEx>
          <w:tblW w:w="10250" w:type="dxa"/>
          <w:tblCellMar>
            <w:left w:w="0" w:type="dxa"/>
            <w:right w:w="0" w:type="dxa"/>
          </w:tblCellMar>
          <w:tblLook w:val="04A0"/>
        </w:tblPrEx>
        <w:trPr>
          <w:trHeight w:val="300"/>
        </w:trPr>
        <w:tc>
          <w:tcPr>
            <w:tcW w:w="1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489E7678" w14:textId="77777777">
            <w:pPr>
              <w:rPr>
                <w:sz w:val="18"/>
                <w:szCs w:val="18"/>
              </w:rPr>
            </w:pPr>
            <w:r w:rsidRPr="00F6649A">
              <w:rPr>
                <w:sz w:val="18"/>
                <w:szCs w:val="18"/>
              </w:rPr>
              <w:t>HUD-5880– Flat Rent Market Analysis</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0233B0BD" w14:textId="77777777">
            <w:pPr>
              <w:rPr>
                <w:sz w:val="18"/>
                <w:szCs w:val="18"/>
              </w:rPr>
            </w:pPr>
            <w:r w:rsidRPr="00F6649A">
              <w:rPr>
                <w:sz w:val="18"/>
                <w:szCs w:val="18"/>
              </w:rPr>
              <w:t>57</w:t>
            </w:r>
          </w:p>
        </w:tc>
        <w:tc>
          <w:tcPr>
            <w:tcW w:w="1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140FFFA8" w14:textId="77777777">
            <w:pPr>
              <w:rPr>
                <w:sz w:val="18"/>
                <w:szCs w:val="18"/>
              </w:rPr>
            </w:pPr>
            <w:r w:rsidRPr="00F6649A">
              <w:rPr>
                <w:sz w:val="18"/>
                <w:szCs w:val="18"/>
              </w:rPr>
              <w:t>1</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44CF7DF7" w14:textId="77777777">
            <w:pPr>
              <w:rPr>
                <w:sz w:val="18"/>
                <w:szCs w:val="18"/>
              </w:rPr>
            </w:pPr>
            <w:r w:rsidRPr="00F6649A">
              <w:rPr>
                <w:sz w:val="18"/>
                <w:szCs w:val="18"/>
              </w:rPr>
              <w:t>57</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67204478" w14:textId="77777777">
            <w:pPr>
              <w:rPr>
                <w:sz w:val="18"/>
                <w:szCs w:val="18"/>
              </w:rPr>
            </w:pPr>
            <w:r w:rsidRPr="00F6649A">
              <w:rPr>
                <w:sz w:val="18"/>
                <w:szCs w:val="18"/>
              </w:rPr>
              <w:t>1</w:t>
            </w:r>
          </w:p>
        </w:tc>
        <w:tc>
          <w:tcPr>
            <w:tcW w:w="1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5BEFA455" w14:textId="77777777">
            <w:pPr>
              <w:rPr>
                <w:sz w:val="18"/>
                <w:szCs w:val="18"/>
              </w:rPr>
            </w:pPr>
            <w:r w:rsidRPr="00F6649A">
              <w:rPr>
                <w:sz w:val="18"/>
                <w:szCs w:val="18"/>
              </w:rPr>
              <w:t>57</w:t>
            </w:r>
          </w:p>
        </w:tc>
        <w:tc>
          <w:tcPr>
            <w:tcW w:w="1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13802A92" w14:textId="41B86300">
            <w:pPr>
              <w:rPr>
                <w:sz w:val="18"/>
                <w:szCs w:val="18"/>
              </w:rPr>
            </w:pPr>
            <w:r w:rsidRPr="00F6649A">
              <w:rPr>
                <w:sz w:val="18"/>
                <w:szCs w:val="18"/>
              </w:rPr>
              <w:t>$</w:t>
            </w:r>
            <w:r w:rsidRPr="00F6649A" w:rsidR="004E0141">
              <w:rPr>
                <w:sz w:val="18"/>
                <w:szCs w:val="18"/>
              </w:rPr>
              <w:t>58.</w:t>
            </w:r>
            <w:r w:rsidRPr="00F6649A" w:rsidR="00F46D57">
              <w:rPr>
                <w:sz w:val="18"/>
                <w:szCs w:val="18"/>
              </w:rPr>
              <w:t>3</w:t>
            </w:r>
            <w:r w:rsidRPr="00F6649A" w:rsidR="004E0141">
              <w:rPr>
                <w:sz w:val="18"/>
                <w:szCs w:val="18"/>
              </w:rPr>
              <w:t>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36EDE6C6" w14:textId="2EBA7C02">
            <w:pPr>
              <w:rPr>
                <w:sz w:val="18"/>
                <w:szCs w:val="18"/>
              </w:rPr>
            </w:pPr>
            <w:r w:rsidRPr="00F6649A">
              <w:rPr>
                <w:sz w:val="18"/>
                <w:szCs w:val="18"/>
              </w:rPr>
              <w:t>$3,3</w:t>
            </w:r>
            <w:r w:rsidRPr="00F6649A" w:rsidR="00F46D57">
              <w:rPr>
                <w:sz w:val="18"/>
                <w:szCs w:val="18"/>
              </w:rPr>
              <w:t>25</w:t>
            </w:r>
            <w:r w:rsidRPr="00F6649A">
              <w:rPr>
                <w:sz w:val="18"/>
                <w:szCs w:val="18"/>
              </w:rPr>
              <w:t>.</w:t>
            </w:r>
            <w:r w:rsidRPr="00F6649A" w:rsidR="00F46D57">
              <w:rPr>
                <w:sz w:val="18"/>
                <w:szCs w:val="18"/>
              </w:rPr>
              <w:t>9</w:t>
            </w:r>
            <w:r w:rsidRPr="00F6649A" w:rsidR="00186A73">
              <w:rPr>
                <w:sz w:val="18"/>
                <w:szCs w:val="18"/>
              </w:rPr>
              <w:t>5</w:t>
            </w:r>
          </w:p>
        </w:tc>
      </w:tr>
      <w:tr w14:paraId="0E984B98" w14:textId="77777777" w:rsidTr="00211FD9">
        <w:tblPrEx>
          <w:tblW w:w="10250" w:type="dxa"/>
          <w:tblCellMar>
            <w:left w:w="0" w:type="dxa"/>
            <w:right w:w="0" w:type="dxa"/>
          </w:tblCellMar>
          <w:tblLook w:val="04A0"/>
        </w:tblPrEx>
        <w:trPr>
          <w:trHeight w:val="300"/>
        </w:trPr>
        <w:tc>
          <w:tcPr>
            <w:tcW w:w="1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281D30CA" w14:textId="77777777">
            <w:pPr>
              <w:rPr>
                <w:sz w:val="18"/>
                <w:szCs w:val="18"/>
              </w:rPr>
            </w:pPr>
            <w:r w:rsidRPr="00F6649A">
              <w:rPr>
                <w:sz w:val="18"/>
                <w:szCs w:val="18"/>
              </w:rPr>
              <w:t>Total</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02E5882F" w14:textId="77777777">
            <w:pPr>
              <w:rPr>
                <w:sz w:val="18"/>
                <w:szCs w:val="18"/>
              </w:rPr>
            </w:pPr>
            <w:r w:rsidRPr="00F6649A">
              <w:rPr>
                <w:sz w:val="18"/>
                <w:szCs w:val="18"/>
              </w:rPr>
              <w:t>57</w:t>
            </w:r>
          </w:p>
        </w:tc>
        <w:tc>
          <w:tcPr>
            <w:tcW w:w="1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3AA61B89" w14:textId="77777777">
            <w:pPr>
              <w:rPr>
                <w:sz w:val="18"/>
                <w:szCs w:val="18"/>
              </w:rPr>
            </w:pPr>
            <w:r w:rsidRPr="00F6649A">
              <w:rPr>
                <w:sz w:val="18"/>
                <w:szCs w:val="18"/>
              </w:rPr>
              <w:t>1</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117B33E9" w14:textId="77777777">
            <w:pPr>
              <w:rPr>
                <w:sz w:val="18"/>
                <w:szCs w:val="18"/>
              </w:rPr>
            </w:pPr>
            <w:r w:rsidRPr="00F6649A">
              <w:rPr>
                <w:sz w:val="18"/>
                <w:szCs w:val="18"/>
              </w:rPr>
              <w:t>57</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3E8333A8" w14:textId="77777777">
            <w:pPr>
              <w:rPr>
                <w:sz w:val="18"/>
                <w:szCs w:val="18"/>
              </w:rPr>
            </w:pPr>
            <w:r w:rsidRPr="00F6649A">
              <w:rPr>
                <w:sz w:val="18"/>
                <w:szCs w:val="18"/>
              </w:rPr>
              <w:t>1</w:t>
            </w:r>
          </w:p>
        </w:tc>
        <w:tc>
          <w:tcPr>
            <w:tcW w:w="1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4A618ED8" w14:textId="77777777">
            <w:pPr>
              <w:rPr>
                <w:sz w:val="18"/>
                <w:szCs w:val="18"/>
              </w:rPr>
            </w:pPr>
            <w:r w:rsidRPr="00F6649A">
              <w:rPr>
                <w:sz w:val="18"/>
                <w:szCs w:val="18"/>
              </w:rPr>
              <w:t>57</w:t>
            </w:r>
          </w:p>
        </w:tc>
        <w:tc>
          <w:tcPr>
            <w:tcW w:w="1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1BB1D401" w14:textId="6CC5927A">
            <w:pPr>
              <w:rPr>
                <w:sz w:val="18"/>
                <w:szCs w:val="18"/>
              </w:rPr>
            </w:pPr>
            <w:r w:rsidRPr="00F6649A">
              <w:rPr>
                <w:sz w:val="18"/>
                <w:szCs w:val="18"/>
              </w:rPr>
              <w:t>$</w:t>
            </w:r>
            <w:r w:rsidRPr="00F6649A" w:rsidR="004E0141">
              <w:rPr>
                <w:sz w:val="18"/>
                <w:szCs w:val="18"/>
              </w:rPr>
              <w:t>58.</w:t>
            </w:r>
            <w:r w:rsidRPr="00F6649A" w:rsidR="00F46D57">
              <w:rPr>
                <w:sz w:val="18"/>
                <w:szCs w:val="18"/>
              </w:rPr>
              <w:t>3</w:t>
            </w:r>
            <w:r w:rsidRPr="00F6649A" w:rsidR="004E0141">
              <w:rPr>
                <w:sz w:val="18"/>
                <w:szCs w:val="18"/>
              </w:rPr>
              <w:t>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991" w:rsidRPr="00F6649A" w:rsidP="00211FD9" w14:paraId="101EF48C" w14:textId="3048333D">
            <w:pPr>
              <w:rPr>
                <w:sz w:val="18"/>
                <w:szCs w:val="18"/>
              </w:rPr>
            </w:pPr>
            <w:r w:rsidRPr="00F6649A">
              <w:rPr>
                <w:sz w:val="18"/>
                <w:szCs w:val="18"/>
              </w:rPr>
              <w:t>$3,3</w:t>
            </w:r>
            <w:r w:rsidRPr="00F6649A" w:rsidR="00F46D57">
              <w:rPr>
                <w:sz w:val="18"/>
                <w:szCs w:val="18"/>
              </w:rPr>
              <w:t>25</w:t>
            </w:r>
            <w:r w:rsidRPr="00F6649A">
              <w:rPr>
                <w:sz w:val="18"/>
                <w:szCs w:val="18"/>
              </w:rPr>
              <w:t>.</w:t>
            </w:r>
            <w:r w:rsidRPr="00F6649A" w:rsidR="00F46D57">
              <w:rPr>
                <w:sz w:val="18"/>
                <w:szCs w:val="18"/>
              </w:rPr>
              <w:t>9</w:t>
            </w:r>
            <w:r w:rsidRPr="00F6649A" w:rsidR="00186A73">
              <w:rPr>
                <w:sz w:val="18"/>
                <w:szCs w:val="18"/>
              </w:rPr>
              <w:t>5</w:t>
            </w:r>
          </w:p>
        </w:tc>
      </w:tr>
    </w:tbl>
    <w:p w:rsidR="005B2991" w:rsidRPr="00F6649A" w:rsidP="00E84801" w14:paraId="10B40293" w14:textId="2674C12C">
      <w:pPr>
        <w:keepLines/>
        <w:tabs>
          <w:tab w:val="left" w:pos="360"/>
        </w:tabs>
        <w:spacing w:after="80"/>
        <w:ind w:left="360" w:hanging="360"/>
        <w:rPr>
          <w:sz w:val="18"/>
          <w:szCs w:val="18"/>
        </w:rPr>
      </w:pPr>
      <w:r w:rsidRPr="00F6649A">
        <w:rPr>
          <w:sz w:val="18"/>
          <w:szCs w:val="18"/>
        </w:rPr>
        <w:t>GS-13/1 OPM -</w:t>
      </w:r>
      <w:hyperlink r:id="rId10" w:history="1">
        <w:r w:rsidRPr="00F6649A">
          <w:rPr>
            <w:color w:val="0000FF"/>
            <w:sz w:val="18"/>
            <w:szCs w:val="18"/>
            <w:u w:val="single"/>
          </w:rPr>
          <w:t>SALARY TABLE 2026-DCB</w:t>
        </w:r>
      </w:hyperlink>
    </w:p>
    <w:p w:rsidR="006C7FAE" w:rsidRPr="000A480E" w14:paraId="67B75C61" w14:textId="77777777">
      <w:pPr>
        <w:tabs>
          <w:tab w:val="left" w:pos="360"/>
        </w:tabs>
        <w:ind w:left="360" w:hanging="360"/>
        <w:rPr>
          <w:sz w:val="24"/>
          <w:szCs w:val="24"/>
        </w:rPr>
      </w:pPr>
    </w:p>
    <w:p w:rsidR="009E13B1" w:rsidRPr="000A480E" w14:paraId="005FDD51" w14:textId="77777777">
      <w:pPr>
        <w:keepLines/>
        <w:tabs>
          <w:tab w:val="left" w:pos="360"/>
        </w:tabs>
        <w:spacing w:after="80"/>
        <w:ind w:left="360" w:hanging="360"/>
        <w:rPr>
          <w:b/>
          <w:bCs/>
          <w:sz w:val="24"/>
          <w:szCs w:val="24"/>
        </w:rPr>
      </w:pPr>
      <w:r w:rsidRPr="000A480E">
        <w:rPr>
          <w:sz w:val="24"/>
          <w:szCs w:val="24"/>
        </w:rPr>
        <w:t>15.</w:t>
      </w:r>
      <w:r w:rsidRPr="000A480E">
        <w:rPr>
          <w:sz w:val="24"/>
          <w:szCs w:val="24"/>
        </w:rPr>
        <w:tab/>
      </w:r>
      <w:r w:rsidRPr="000A480E">
        <w:rPr>
          <w:b/>
          <w:bCs/>
          <w:sz w:val="24"/>
          <w:szCs w:val="24"/>
        </w:rPr>
        <w:t>Explain the reasons for any program changes or adjustments reported in Items 1</w:t>
      </w:r>
      <w:r w:rsidRPr="000A480E" w:rsidR="000D5079">
        <w:rPr>
          <w:b/>
          <w:bCs/>
          <w:sz w:val="24"/>
          <w:szCs w:val="24"/>
        </w:rPr>
        <w:t>2</w:t>
      </w:r>
      <w:r w:rsidRPr="000A480E">
        <w:rPr>
          <w:b/>
          <w:bCs/>
          <w:sz w:val="24"/>
          <w:szCs w:val="24"/>
        </w:rPr>
        <w:t xml:space="preserve"> and 14 of the </w:t>
      </w:r>
      <w:r w:rsidRPr="000A480E" w:rsidR="00CA06CC">
        <w:rPr>
          <w:b/>
          <w:bCs/>
          <w:sz w:val="24"/>
          <w:szCs w:val="24"/>
        </w:rPr>
        <w:t>Supporting Statement</w:t>
      </w:r>
      <w:r w:rsidRPr="000A480E">
        <w:rPr>
          <w:b/>
          <w:bCs/>
          <w:sz w:val="24"/>
          <w:szCs w:val="24"/>
        </w:rPr>
        <w:t>.</w:t>
      </w:r>
    </w:p>
    <w:p w:rsidR="007E481C" w:rsidRPr="000A480E" w:rsidP="007E481C" w14:paraId="362760A2" w14:textId="77777777">
      <w:pPr>
        <w:keepLines/>
        <w:ind w:right="432"/>
        <w:rPr>
          <w:sz w:val="24"/>
          <w:szCs w:val="24"/>
        </w:rPr>
      </w:pPr>
    </w:p>
    <w:p w:rsidR="007E481C" w:rsidRPr="000A480E" w:rsidP="007E481C" w14:paraId="088EAAB7" w14:textId="0828DFD0">
      <w:pPr>
        <w:keepLines/>
        <w:ind w:left="360" w:right="432"/>
        <w:rPr>
          <w:sz w:val="24"/>
          <w:szCs w:val="24"/>
        </w:rPr>
      </w:pPr>
      <w:r w:rsidRPr="000A480E">
        <w:rPr>
          <w:sz w:val="24"/>
          <w:szCs w:val="24"/>
        </w:rPr>
        <w:t xml:space="preserve">This is </w:t>
      </w:r>
      <w:r w:rsidR="00953841">
        <w:rPr>
          <w:sz w:val="24"/>
          <w:szCs w:val="24"/>
        </w:rPr>
        <w:t xml:space="preserve">a </w:t>
      </w:r>
      <w:r w:rsidRPr="00953841" w:rsidR="00953841">
        <w:rPr>
          <w:sz w:val="24"/>
          <w:szCs w:val="24"/>
        </w:rPr>
        <w:t>reinstatement with change</w:t>
      </w:r>
      <w:r w:rsidRPr="000A480E">
        <w:rPr>
          <w:sz w:val="24"/>
          <w:szCs w:val="24"/>
        </w:rPr>
        <w:t>. HUD has reviewed data on trends over the last 3 fiscal years to obtain more accurate data on the number of PHAs annually that submit a flat rent exception request. The revised form updates the number of respondents and burden hours. HUD is adjusting the average number of respondents to reflect the average level of submissions in FY2023, FY2024, and FY2025.</w:t>
      </w:r>
    </w:p>
    <w:p w:rsidR="009E13B1" w:rsidRPr="000A480E" w14:paraId="78BA2B5D" w14:textId="77777777">
      <w:pPr>
        <w:keepLines/>
        <w:tabs>
          <w:tab w:val="left" w:pos="360"/>
          <w:tab w:val="left" w:pos="720"/>
        </w:tabs>
        <w:ind w:left="360"/>
        <w:rPr>
          <w:sz w:val="24"/>
          <w:szCs w:val="24"/>
        </w:rPr>
      </w:pPr>
    </w:p>
    <w:p w:rsidR="009E13B1" w:rsidRPr="000A480E" w14:paraId="191E7ECF" w14:textId="77777777">
      <w:pPr>
        <w:keepLines/>
        <w:tabs>
          <w:tab w:val="left" w:pos="360"/>
        </w:tabs>
        <w:spacing w:after="80"/>
        <w:ind w:left="360" w:hanging="360"/>
        <w:rPr>
          <w:b/>
          <w:bCs/>
          <w:sz w:val="24"/>
          <w:szCs w:val="24"/>
        </w:rPr>
      </w:pPr>
      <w:r w:rsidRPr="000A480E">
        <w:rPr>
          <w:sz w:val="24"/>
          <w:szCs w:val="24"/>
        </w:rPr>
        <w:t>16.</w:t>
      </w:r>
      <w:r w:rsidRPr="000A480E">
        <w:rPr>
          <w:sz w:val="24"/>
          <w:szCs w:val="24"/>
        </w:rPr>
        <w:tab/>
      </w:r>
      <w:r w:rsidRPr="000A480E">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480E" w:rsidRPr="000A480E" w:rsidP="00806A1B" w14:paraId="0352DE43" w14:textId="77777777">
      <w:pPr>
        <w:keepLines/>
        <w:ind w:right="432" w:firstLine="360"/>
        <w:rPr>
          <w:sz w:val="24"/>
          <w:szCs w:val="24"/>
        </w:rPr>
      </w:pPr>
    </w:p>
    <w:p w:rsidR="00806A1B" w:rsidRPr="000A480E" w:rsidP="00806A1B" w14:paraId="1813A9FE" w14:textId="570203A6">
      <w:pPr>
        <w:keepLines/>
        <w:ind w:right="432" w:firstLine="360"/>
        <w:rPr>
          <w:sz w:val="24"/>
          <w:szCs w:val="24"/>
        </w:rPr>
      </w:pPr>
      <w:r w:rsidRPr="000A480E">
        <w:rPr>
          <w:sz w:val="24"/>
          <w:szCs w:val="24"/>
        </w:rPr>
        <w:t>The information collected by PHAs will not be published.</w:t>
      </w:r>
    </w:p>
    <w:p w:rsidR="00644DC5" w:rsidRPr="000A480E" w14:paraId="1F90D300" w14:textId="77777777">
      <w:pPr>
        <w:tabs>
          <w:tab w:val="left" w:pos="360"/>
        </w:tabs>
        <w:ind w:left="360" w:hanging="360"/>
        <w:rPr>
          <w:sz w:val="24"/>
          <w:szCs w:val="24"/>
        </w:rPr>
      </w:pPr>
    </w:p>
    <w:p w:rsidR="009E13B1" w:rsidRPr="000A480E" w14:paraId="34E8092D" w14:textId="77777777">
      <w:pPr>
        <w:keepLines/>
        <w:tabs>
          <w:tab w:val="left" w:pos="360"/>
        </w:tabs>
        <w:spacing w:after="80"/>
        <w:ind w:left="360" w:hanging="360"/>
        <w:rPr>
          <w:b/>
          <w:bCs/>
          <w:sz w:val="24"/>
          <w:szCs w:val="24"/>
        </w:rPr>
      </w:pPr>
      <w:r w:rsidRPr="000A480E">
        <w:rPr>
          <w:sz w:val="24"/>
          <w:szCs w:val="24"/>
        </w:rPr>
        <w:t>17.</w:t>
      </w:r>
      <w:r w:rsidRPr="000A480E">
        <w:rPr>
          <w:sz w:val="24"/>
          <w:szCs w:val="24"/>
        </w:rPr>
        <w:tab/>
      </w:r>
      <w:r w:rsidRPr="000A480E">
        <w:rPr>
          <w:b/>
          <w:bCs/>
          <w:sz w:val="24"/>
          <w:szCs w:val="24"/>
        </w:rPr>
        <w:t>If seeking approval to not display the expiration date for OMB approval of the information collection, explain the reasons that display would be inappropriate.</w:t>
      </w:r>
    </w:p>
    <w:p w:rsidR="000A480E" w:rsidRPr="000A480E" w:rsidP="00EF3AE2" w14:paraId="3C0076CB" w14:textId="77777777">
      <w:pPr>
        <w:keepLines/>
        <w:ind w:right="432" w:firstLine="360"/>
        <w:rPr>
          <w:sz w:val="24"/>
          <w:szCs w:val="24"/>
        </w:rPr>
      </w:pPr>
    </w:p>
    <w:p w:rsidR="00EF3AE2" w:rsidRPr="000A480E" w:rsidP="00EF3AE2" w14:paraId="2BA66311" w14:textId="1D25537C">
      <w:pPr>
        <w:keepLines/>
        <w:ind w:right="432" w:firstLine="360"/>
        <w:rPr>
          <w:sz w:val="24"/>
          <w:szCs w:val="24"/>
        </w:rPr>
      </w:pPr>
      <w:r w:rsidRPr="000A480E">
        <w:rPr>
          <w:sz w:val="24"/>
          <w:szCs w:val="24"/>
        </w:rPr>
        <w:t>Not Applicable</w:t>
      </w:r>
    </w:p>
    <w:p w:rsidR="000A480E" w:rsidRPr="000A480E" w:rsidP="00EF3AE2" w14:paraId="639CA2C6" w14:textId="77777777">
      <w:pPr>
        <w:keepLines/>
        <w:ind w:right="432" w:firstLine="360"/>
        <w:rPr>
          <w:sz w:val="24"/>
          <w:szCs w:val="24"/>
        </w:rPr>
      </w:pPr>
    </w:p>
    <w:p w:rsidR="009E13B1" w:rsidRPr="000A480E" w14:paraId="68C195AD" w14:textId="77777777">
      <w:pPr>
        <w:keepLines/>
        <w:tabs>
          <w:tab w:val="left" w:pos="360"/>
        </w:tabs>
        <w:spacing w:after="80"/>
        <w:ind w:left="360" w:hanging="360"/>
        <w:rPr>
          <w:b/>
          <w:bCs/>
          <w:sz w:val="24"/>
          <w:szCs w:val="24"/>
        </w:rPr>
      </w:pPr>
      <w:r w:rsidRPr="000A480E">
        <w:rPr>
          <w:sz w:val="24"/>
          <w:szCs w:val="24"/>
        </w:rPr>
        <w:t>18.</w:t>
      </w:r>
      <w:r w:rsidRPr="000A480E">
        <w:rPr>
          <w:sz w:val="24"/>
          <w:szCs w:val="24"/>
        </w:rPr>
        <w:tab/>
      </w:r>
      <w:r w:rsidRPr="000A480E">
        <w:rPr>
          <w:b/>
          <w:bCs/>
          <w:sz w:val="24"/>
          <w:szCs w:val="24"/>
        </w:rPr>
        <w:t>Explain each exception to the certification statement identified in item 19.</w:t>
      </w:r>
    </w:p>
    <w:p w:rsidR="0074654E" w:rsidRPr="000A480E" w:rsidP="0074654E" w14:paraId="5AF687BC" w14:textId="77777777">
      <w:pPr>
        <w:keepLines/>
        <w:ind w:right="432" w:firstLine="360"/>
        <w:rPr>
          <w:sz w:val="24"/>
          <w:szCs w:val="24"/>
        </w:rPr>
      </w:pPr>
      <w:r w:rsidRPr="000A480E">
        <w:rPr>
          <w:sz w:val="24"/>
          <w:szCs w:val="24"/>
        </w:rPr>
        <w:t>There are no exceptions to the certification statement.</w:t>
      </w:r>
    </w:p>
    <w:p w:rsidR="0074654E" w:rsidRPr="000A480E" w14:paraId="5FFF29E1" w14:textId="77777777">
      <w:pPr>
        <w:keepLines/>
        <w:tabs>
          <w:tab w:val="left" w:pos="360"/>
        </w:tabs>
        <w:spacing w:after="80"/>
        <w:ind w:left="360" w:hanging="360"/>
        <w:rPr>
          <w:b/>
          <w:bCs/>
          <w:sz w:val="24"/>
          <w:szCs w:val="24"/>
        </w:rPr>
      </w:pPr>
    </w:p>
    <w:p w:rsidR="009E13B1" w:rsidRPr="000A480E" w14:paraId="65980BA6" w14:textId="77777777">
      <w:pPr>
        <w:keepLines/>
        <w:tabs>
          <w:tab w:val="left" w:pos="360"/>
          <w:tab w:val="left" w:pos="720"/>
        </w:tabs>
        <w:ind w:left="360"/>
        <w:rPr>
          <w:sz w:val="24"/>
          <w:szCs w:val="24"/>
        </w:rPr>
      </w:pPr>
    </w:p>
    <w:sectPr w:rsidSect="006C7FAE">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4BE6F8A"/>
    <w:multiLevelType w:val="hybridMultilevel"/>
    <w:tmpl w:val="83606EDE"/>
    <w:lvl w:ilvl="0">
      <w:start w:val="1"/>
      <w:numFmt w:val="bullet"/>
      <w:lvlText w:val=""/>
      <w:lvlJc w:val="left"/>
      <w:pPr>
        <w:ind w:left="744" w:hanging="360"/>
      </w:pPr>
      <w:rPr>
        <w:rFonts w:ascii="Symbol" w:hAnsi="Symbol" w:hint="default"/>
      </w:rPr>
    </w:lvl>
    <w:lvl w:ilvl="1" w:tentative="1">
      <w:start w:val="1"/>
      <w:numFmt w:val="bullet"/>
      <w:lvlText w:val="o"/>
      <w:lvlJc w:val="left"/>
      <w:pPr>
        <w:ind w:left="1464" w:hanging="360"/>
      </w:pPr>
      <w:rPr>
        <w:rFonts w:ascii="Courier New" w:hAnsi="Courier New" w:cs="Courier New" w:hint="default"/>
      </w:rPr>
    </w:lvl>
    <w:lvl w:ilvl="2" w:tentative="1">
      <w:start w:val="1"/>
      <w:numFmt w:val="bullet"/>
      <w:lvlText w:val=""/>
      <w:lvlJc w:val="left"/>
      <w:pPr>
        <w:ind w:left="2184" w:hanging="360"/>
      </w:pPr>
      <w:rPr>
        <w:rFonts w:ascii="Wingdings" w:hAnsi="Wingdings" w:hint="default"/>
      </w:rPr>
    </w:lvl>
    <w:lvl w:ilvl="3" w:tentative="1">
      <w:start w:val="1"/>
      <w:numFmt w:val="bullet"/>
      <w:lvlText w:val=""/>
      <w:lvlJc w:val="left"/>
      <w:pPr>
        <w:ind w:left="2904" w:hanging="360"/>
      </w:pPr>
      <w:rPr>
        <w:rFonts w:ascii="Symbol" w:hAnsi="Symbol" w:hint="default"/>
      </w:rPr>
    </w:lvl>
    <w:lvl w:ilvl="4" w:tentative="1">
      <w:start w:val="1"/>
      <w:numFmt w:val="bullet"/>
      <w:lvlText w:val="o"/>
      <w:lvlJc w:val="left"/>
      <w:pPr>
        <w:ind w:left="3624" w:hanging="360"/>
      </w:pPr>
      <w:rPr>
        <w:rFonts w:ascii="Courier New" w:hAnsi="Courier New" w:cs="Courier New" w:hint="default"/>
      </w:rPr>
    </w:lvl>
    <w:lvl w:ilvl="5" w:tentative="1">
      <w:start w:val="1"/>
      <w:numFmt w:val="bullet"/>
      <w:lvlText w:val=""/>
      <w:lvlJc w:val="left"/>
      <w:pPr>
        <w:ind w:left="4344" w:hanging="360"/>
      </w:pPr>
      <w:rPr>
        <w:rFonts w:ascii="Wingdings" w:hAnsi="Wingdings" w:hint="default"/>
      </w:rPr>
    </w:lvl>
    <w:lvl w:ilvl="6" w:tentative="1">
      <w:start w:val="1"/>
      <w:numFmt w:val="bullet"/>
      <w:lvlText w:val=""/>
      <w:lvlJc w:val="left"/>
      <w:pPr>
        <w:ind w:left="5064" w:hanging="360"/>
      </w:pPr>
      <w:rPr>
        <w:rFonts w:ascii="Symbol" w:hAnsi="Symbol" w:hint="default"/>
      </w:rPr>
    </w:lvl>
    <w:lvl w:ilvl="7" w:tentative="1">
      <w:start w:val="1"/>
      <w:numFmt w:val="bullet"/>
      <w:lvlText w:val="o"/>
      <w:lvlJc w:val="left"/>
      <w:pPr>
        <w:ind w:left="5784" w:hanging="360"/>
      </w:pPr>
      <w:rPr>
        <w:rFonts w:ascii="Courier New" w:hAnsi="Courier New" w:cs="Courier New" w:hint="default"/>
      </w:rPr>
    </w:lvl>
    <w:lvl w:ilvl="8" w:tentative="1">
      <w:start w:val="1"/>
      <w:numFmt w:val="bullet"/>
      <w:lvlText w:val=""/>
      <w:lvlJc w:val="left"/>
      <w:pPr>
        <w:ind w:left="6504" w:hanging="360"/>
      </w:pPr>
      <w:rPr>
        <w:rFonts w:ascii="Wingdings" w:hAnsi="Wingdings" w:hint="default"/>
      </w:rPr>
    </w:lvl>
  </w:abstractNum>
  <w:abstractNum w:abstractNumId="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9"/>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2"/>
  </w:num>
  <w:num w:numId="9" w16cid:durableId="36247648">
    <w:abstractNumId w:val="1"/>
  </w:num>
  <w:num w:numId="10" w16cid:durableId="1269002932">
    <w:abstractNumId w:val="11"/>
  </w:num>
  <w:num w:numId="11" w16cid:durableId="804929379">
    <w:abstractNumId w:val="10"/>
  </w:num>
  <w:num w:numId="12" w16cid:durableId="177860102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8"/>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428235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22BC1"/>
    <w:rsid w:val="00031631"/>
    <w:rsid w:val="00084104"/>
    <w:rsid w:val="000A1639"/>
    <w:rsid w:val="000A248D"/>
    <w:rsid w:val="000A480E"/>
    <w:rsid w:val="000C117C"/>
    <w:rsid w:val="000C38FD"/>
    <w:rsid w:val="000D04C2"/>
    <w:rsid w:val="000D481D"/>
    <w:rsid w:val="000D5079"/>
    <w:rsid w:val="000E00A8"/>
    <w:rsid w:val="000E2A89"/>
    <w:rsid w:val="000F224B"/>
    <w:rsid w:val="00121556"/>
    <w:rsid w:val="00126A79"/>
    <w:rsid w:val="00140DA6"/>
    <w:rsid w:val="00167E53"/>
    <w:rsid w:val="00181239"/>
    <w:rsid w:val="00186A73"/>
    <w:rsid w:val="001C4141"/>
    <w:rsid w:val="00211FD9"/>
    <w:rsid w:val="0022019C"/>
    <w:rsid w:val="00225669"/>
    <w:rsid w:val="002317AD"/>
    <w:rsid w:val="0023256B"/>
    <w:rsid w:val="00271285"/>
    <w:rsid w:val="0028513A"/>
    <w:rsid w:val="002A330D"/>
    <w:rsid w:val="002B2151"/>
    <w:rsid w:val="002C5BA8"/>
    <w:rsid w:val="002F6CE8"/>
    <w:rsid w:val="003035C0"/>
    <w:rsid w:val="003132DD"/>
    <w:rsid w:val="003170F9"/>
    <w:rsid w:val="00327223"/>
    <w:rsid w:val="00342B4A"/>
    <w:rsid w:val="00360090"/>
    <w:rsid w:val="003E10A6"/>
    <w:rsid w:val="00436996"/>
    <w:rsid w:val="00450591"/>
    <w:rsid w:val="0048695B"/>
    <w:rsid w:val="00495674"/>
    <w:rsid w:val="004E0141"/>
    <w:rsid w:val="00510511"/>
    <w:rsid w:val="005153B0"/>
    <w:rsid w:val="00531D51"/>
    <w:rsid w:val="00532200"/>
    <w:rsid w:val="00573194"/>
    <w:rsid w:val="0058747D"/>
    <w:rsid w:val="0059092E"/>
    <w:rsid w:val="005B2991"/>
    <w:rsid w:val="005E3622"/>
    <w:rsid w:val="00631585"/>
    <w:rsid w:val="00644DC5"/>
    <w:rsid w:val="00647212"/>
    <w:rsid w:val="00693106"/>
    <w:rsid w:val="006B7674"/>
    <w:rsid w:val="006C4830"/>
    <w:rsid w:val="006C7FAE"/>
    <w:rsid w:val="006F7BC9"/>
    <w:rsid w:val="0074654E"/>
    <w:rsid w:val="007668F8"/>
    <w:rsid w:val="007A2E7D"/>
    <w:rsid w:val="007B4A33"/>
    <w:rsid w:val="007C423B"/>
    <w:rsid w:val="007E481C"/>
    <w:rsid w:val="0080150A"/>
    <w:rsid w:val="00806A1B"/>
    <w:rsid w:val="008314BA"/>
    <w:rsid w:val="0085638A"/>
    <w:rsid w:val="008A7175"/>
    <w:rsid w:val="008E0A84"/>
    <w:rsid w:val="008F5336"/>
    <w:rsid w:val="00953841"/>
    <w:rsid w:val="0097086E"/>
    <w:rsid w:val="00974097"/>
    <w:rsid w:val="00975BD0"/>
    <w:rsid w:val="009E0C3E"/>
    <w:rsid w:val="009E13B1"/>
    <w:rsid w:val="00A02484"/>
    <w:rsid w:val="00A16FA9"/>
    <w:rsid w:val="00A65F9E"/>
    <w:rsid w:val="00A83E46"/>
    <w:rsid w:val="00AF07AC"/>
    <w:rsid w:val="00B01940"/>
    <w:rsid w:val="00B03398"/>
    <w:rsid w:val="00B04BA6"/>
    <w:rsid w:val="00B84E7E"/>
    <w:rsid w:val="00B94401"/>
    <w:rsid w:val="00BB2518"/>
    <w:rsid w:val="00BC10AF"/>
    <w:rsid w:val="00BC50C0"/>
    <w:rsid w:val="00BD6390"/>
    <w:rsid w:val="00C06B8A"/>
    <w:rsid w:val="00C751FF"/>
    <w:rsid w:val="00CA06CC"/>
    <w:rsid w:val="00CB3F1D"/>
    <w:rsid w:val="00CD7DF6"/>
    <w:rsid w:val="00CE1567"/>
    <w:rsid w:val="00D55F35"/>
    <w:rsid w:val="00D717DB"/>
    <w:rsid w:val="00D74136"/>
    <w:rsid w:val="00D81406"/>
    <w:rsid w:val="00DB0DE3"/>
    <w:rsid w:val="00DD3286"/>
    <w:rsid w:val="00DE3274"/>
    <w:rsid w:val="00DE7B5F"/>
    <w:rsid w:val="00E01140"/>
    <w:rsid w:val="00E1755F"/>
    <w:rsid w:val="00E460C5"/>
    <w:rsid w:val="00E722C1"/>
    <w:rsid w:val="00E72B01"/>
    <w:rsid w:val="00E84801"/>
    <w:rsid w:val="00EA042D"/>
    <w:rsid w:val="00EF3AE2"/>
    <w:rsid w:val="00F035D5"/>
    <w:rsid w:val="00F27C8F"/>
    <w:rsid w:val="00F46D57"/>
    <w:rsid w:val="00F5145B"/>
    <w:rsid w:val="00F6649A"/>
    <w:rsid w:val="00F84FFF"/>
    <w:rsid w:val="00FC46F9"/>
    <w:rsid w:val="00FD0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225669"/>
    <w:rPr>
      <w:rFonts w:asciiTheme="minorHAnsi" w:eastAsiaTheme="minorHAnsi" w:hAnsiTheme="minorHAnsi" w:cstheme="minorBidi"/>
      <w:sz w:val="22"/>
      <w:szCs w:val="22"/>
    </w:rPr>
  </w:style>
  <w:style w:type="character" w:styleId="Hyperlink">
    <w:name w:val="Hyperlink"/>
    <w:basedOn w:val="DefaultParagraphFont"/>
    <w:uiPriority w:val="99"/>
    <w:unhideWhenUsed/>
    <w:rsid w:val="00225669"/>
    <w:rPr>
      <w:color w:val="467886" w:themeColor="hyperlink"/>
      <w:u w:val="single"/>
    </w:rPr>
  </w:style>
  <w:style w:type="character" w:styleId="UnresolvedMention">
    <w:name w:val="Unresolved Mention"/>
    <w:basedOn w:val="DefaultParagraphFont"/>
    <w:uiPriority w:val="99"/>
    <w:semiHidden/>
    <w:unhideWhenUsed/>
    <w:rsid w:val="00225669"/>
    <w:rPr>
      <w:color w:val="605E5C"/>
      <w:shd w:val="clear" w:color="auto" w:fill="E1DFDD"/>
    </w:rPr>
  </w:style>
  <w:style w:type="paragraph" w:styleId="BodyTextIndent2">
    <w:name w:val="Body Text Indent 2"/>
    <w:basedOn w:val="Normal"/>
    <w:link w:val="BodyTextIndent2Char"/>
    <w:rsid w:val="00644DC5"/>
    <w:pPr>
      <w:widowControl w:val="0"/>
      <w:tabs>
        <w:tab w:val="left" w:pos="-720"/>
        <w:tab w:val="left" w:pos="0"/>
      </w:tabs>
      <w:suppressAutoHyphens/>
      <w:spacing w:line="480" w:lineRule="auto"/>
      <w:ind w:left="360"/>
    </w:pPr>
    <w:rPr>
      <w:sz w:val="24"/>
      <w:szCs w:val="24"/>
    </w:rPr>
  </w:style>
  <w:style w:type="character" w:customStyle="1" w:styleId="BodyTextIndent2Char">
    <w:name w:val="Body Text Indent 2 Char"/>
    <w:basedOn w:val="DefaultParagraphFont"/>
    <w:link w:val="BodyTextIndent2"/>
    <w:rsid w:val="00644DC5"/>
    <w:rPr>
      <w:sz w:val="24"/>
      <w:szCs w:val="24"/>
    </w:rPr>
  </w:style>
  <w:style w:type="character" w:styleId="FollowedHyperlink">
    <w:name w:val="FollowedHyperlink"/>
    <w:basedOn w:val="DefaultParagraphFont"/>
    <w:uiPriority w:val="99"/>
    <w:semiHidden/>
    <w:unhideWhenUsed/>
    <w:rsid w:val="003170F9"/>
    <w:rPr>
      <w:color w:val="96607D" w:themeColor="followedHyperlink"/>
      <w:u w:val="single"/>
    </w:rPr>
  </w:style>
  <w:style w:type="character" w:styleId="CommentReference">
    <w:name w:val="annotation reference"/>
    <w:basedOn w:val="DefaultParagraphFont"/>
    <w:semiHidden/>
    <w:unhideWhenUsed/>
    <w:rsid w:val="00510511"/>
    <w:rPr>
      <w:sz w:val="16"/>
      <w:szCs w:val="16"/>
    </w:rPr>
  </w:style>
  <w:style w:type="paragraph" w:styleId="CommentText">
    <w:name w:val="annotation text"/>
    <w:basedOn w:val="Normal"/>
    <w:link w:val="CommentTextChar"/>
    <w:unhideWhenUsed/>
    <w:rsid w:val="00510511"/>
  </w:style>
  <w:style w:type="character" w:customStyle="1" w:styleId="CommentTextChar">
    <w:name w:val="Comment Text Char"/>
    <w:basedOn w:val="DefaultParagraphFont"/>
    <w:link w:val="CommentText"/>
    <w:rsid w:val="0051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6/DCB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42/1437a" TargetMode="External" /><Relationship Id="rId8" Type="http://schemas.openxmlformats.org/officeDocument/2006/relationships/hyperlink" Target="https://www.congress.gov/113/statute/STATUTE-128/STATUTE-128-Pg2130.pdf" TargetMode="External" /><Relationship Id="rId9" Type="http://schemas.openxmlformats.org/officeDocument/2006/relationships/hyperlink" Target="mailto:flatrentexceptionrequests@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563ddf0bd48e3571673e52bcfb6a6a87">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75e4c9f5b565849ff024fbe1b5927f73"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3DF10CA6-FDC1-423B-BEB3-5168ED3A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2953</Words>
  <Characters>16012</Characters>
  <Application>Microsoft Office Word</Application>
  <DocSecurity>2</DocSecurity>
  <Lines>364</Lines>
  <Paragraphs>131</Paragraphs>
  <ScaleCrop>false</ScaleCrop>
  <HeadingPairs>
    <vt:vector size="2" baseType="variant">
      <vt:variant>
        <vt:lpstr>Title</vt:lpstr>
      </vt:variant>
      <vt:variant>
        <vt:i4>1</vt:i4>
      </vt:variant>
    </vt:vector>
  </HeadingPairs>
  <TitlesOfParts>
    <vt:vector size="1" baseType="lpstr">
      <vt:lpstr>3 Doc Submitted Supporting Statement A 2577-0269 Choice Neighborhoods 2025 Renewal</vt:lpstr>
    </vt:vector>
  </TitlesOfParts>
  <Company>HUD</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Doc Submitted Supporting Statement A 2577-0269 Choice Neighborhoods 2025 Renewal</dc:title>
  <dc:creator>HUDWARE II</dc:creator>
  <cp:lastModifiedBy>Guido, Anna P</cp:lastModifiedBy>
  <cp:revision>2</cp:revision>
  <cp:lastPrinted>2025-03-05T19:17:00Z</cp:lastPrinted>
  <dcterms:created xsi:type="dcterms:W3CDTF">2026-02-11T19:37:00Z</dcterms:created>
  <dcterms:modified xsi:type="dcterms:W3CDTF">2026-02-11T19:37:00Z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y fmtid="{D5CDD505-2E9C-101B-9397-08002B2CF9AE}" pid="4" name="_dlc_DocIdItemGuid">
    <vt:lpwstr>cb078392-5d75-4c42-aa3f-e6f261e6df0c</vt:lpwstr>
  </property>
  <property fmtid="{D5CDD505-2E9C-101B-9397-08002B2CF9AE}" pid="5" name="_NewReviewCycle">
    <vt:lpwstr/>
  </property>
</Properties>
</file>