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F92057" w:rsidRPr="00D065B3" w:rsidP="009C1A47" w14:paraId="16120F51" w14:textId="77777777">
      <w:pPr>
        <w:pStyle w:val="Title"/>
        <w:tabs>
          <w:tab w:val="left" w:pos="630"/>
        </w:tabs>
        <w:jc w:val="right"/>
        <w:rPr>
          <w:rFonts w:ascii="Times New Roman" w:hAnsi="Times New Roman"/>
          <w:b w:val="0"/>
          <w:u w:val="none"/>
        </w:rPr>
      </w:pPr>
    </w:p>
    <w:p w:rsidR="00470720" w14:paraId="4DE25477" w14:textId="77777777">
      <w:pPr>
        <w:pStyle w:val="Title"/>
        <w:rPr>
          <w:rFonts w:ascii="Times New Roman" w:hAnsi="Times New Roman"/>
          <w:u w:val="none"/>
        </w:rPr>
      </w:pPr>
      <w:r w:rsidRPr="00D065B3">
        <w:rPr>
          <w:rFonts w:ascii="Times New Roman" w:hAnsi="Times New Roman"/>
          <w:u w:val="none"/>
        </w:rPr>
        <w:t>Department of Transportation</w:t>
      </w:r>
    </w:p>
    <w:p w:rsidR="00543209" w14:paraId="7ECF425A" w14:textId="77777777">
      <w:pPr>
        <w:pStyle w:val="Title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>Maritime Administration</w:t>
      </w:r>
    </w:p>
    <w:p w:rsidR="00543209" w14:paraId="703170D3" w14:textId="77777777">
      <w:pPr>
        <w:pStyle w:val="Title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 xml:space="preserve">Information Collection Request </w:t>
      </w:r>
      <w:r w:rsidR="009C1A47">
        <w:rPr>
          <w:rFonts w:ascii="Times New Roman" w:hAnsi="Times New Roman"/>
          <w:u w:val="none"/>
        </w:rPr>
        <w:t>(ICR)</w:t>
      </w:r>
    </w:p>
    <w:p w:rsidR="00543209" w14:paraId="33C251DA" w14:textId="4EDF368B">
      <w:pPr>
        <w:pStyle w:val="Title"/>
        <w:rPr>
          <w:rFonts w:ascii="Times New Roman" w:hAnsi="Times New Roman"/>
          <w:color w:val="FF0000"/>
          <w:u w:val="none"/>
        </w:rPr>
      </w:pPr>
      <w:r>
        <w:rPr>
          <w:rFonts w:ascii="Times New Roman" w:hAnsi="Times New Roman"/>
          <w:u w:val="none"/>
        </w:rPr>
        <w:t xml:space="preserve">OMB </w:t>
      </w:r>
      <w:r>
        <w:rPr>
          <w:rFonts w:ascii="Times New Roman" w:hAnsi="Times New Roman"/>
          <w:u w:val="none"/>
        </w:rPr>
        <w:t>2133-</w:t>
      </w:r>
      <w:r w:rsidR="00F91871">
        <w:rPr>
          <w:rFonts w:ascii="Times New Roman" w:hAnsi="Times New Roman"/>
          <w:u w:val="none"/>
        </w:rPr>
        <w:t>0553</w:t>
      </w:r>
    </w:p>
    <w:p w:rsidR="00004E0D" w:rsidRPr="00105B6F" w:rsidP="00004E0D" w14:paraId="760F3B64" w14:textId="77777777">
      <w:pPr>
        <w:pStyle w:val="Title"/>
        <w:rPr>
          <w:rFonts w:ascii="Times New Roman" w:hAnsi="Times New Roman"/>
          <w:u w:val="none"/>
        </w:rPr>
      </w:pPr>
      <w:bookmarkStart w:id="0" w:name="_Hlk90283146"/>
      <w:r w:rsidRPr="00105B6F">
        <w:rPr>
          <w:rFonts w:ascii="Times New Roman" w:hAnsi="Times New Roman"/>
          <w:u w:val="none"/>
        </w:rPr>
        <w:t>Mariner Cadet Training-Agreements, Compliance Reporting, and Audits</w:t>
      </w:r>
    </w:p>
    <w:bookmarkEnd w:id="0"/>
    <w:p w:rsidR="00470720" w:rsidRPr="00D065B3" w14:paraId="5B47CFE1" w14:textId="77777777">
      <w:pPr>
        <w:pStyle w:val="Title"/>
        <w:rPr>
          <w:rFonts w:ascii="Times New Roman" w:hAnsi="Times New Roman"/>
        </w:rPr>
      </w:pPr>
    </w:p>
    <w:p w:rsidR="0004749E" w:rsidRPr="00543209" w14:paraId="6CFEC373" w14:textId="77777777">
      <w:pPr>
        <w:pStyle w:val="Title"/>
        <w:rPr>
          <w:rFonts w:ascii="Times New Roman" w:hAnsi="Times New Roman"/>
          <w:u w:val="none"/>
        </w:rPr>
      </w:pPr>
      <w:r w:rsidRPr="00543209">
        <w:rPr>
          <w:rFonts w:ascii="Times New Roman" w:hAnsi="Times New Roman"/>
          <w:u w:val="none"/>
        </w:rPr>
        <w:t>SUPPORTING STATEMENT</w:t>
      </w:r>
    </w:p>
    <w:p w:rsidR="0004749E" w:rsidRPr="00D065B3" w14:paraId="049D1562" w14:textId="77777777">
      <w:pPr>
        <w:rPr>
          <w:rFonts w:ascii="Times New Roman" w:hAnsi="Times New Roman"/>
          <w:b/>
          <w:bCs/>
          <w:sz w:val="24"/>
          <w:szCs w:val="24"/>
        </w:rPr>
      </w:pPr>
    </w:p>
    <w:p w:rsidR="00105F8E" w:rsidRPr="00D065B3" w14:paraId="537B06A0" w14:textId="77777777">
      <w:pPr>
        <w:rPr>
          <w:rFonts w:ascii="Times New Roman" w:hAnsi="Times New Roman"/>
          <w:b/>
          <w:bCs/>
          <w:sz w:val="24"/>
          <w:szCs w:val="24"/>
        </w:rPr>
      </w:pPr>
    </w:p>
    <w:p w:rsidR="00AD5594" w:rsidP="00A05725" w14:paraId="68ED17FA" w14:textId="515AD62E">
      <w:pPr>
        <w:pStyle w:val="Subtitle"/>
        <w:rPr>
          <w:rFonts w:ascii="Times New Roman" w:hAnsi="Times New Roman"/>
          <w:u w:val="none"/>
        </w:rPr>
      </w:pPr>
      <w:bookmarkStart w:id="1" w:name="_Hlk118112108"/>
      <w:r w:rsidRPr="00543209">
        <w:rPr>
          <w:rFonts w:ascii="Times New Roman" w:hAnsi="Times New Roman"/>
          <w:u w:val="none"/>
        </w:rPr>
        <w:t>INTRODUCTION</w:t>
      </w:r>
    </w:p>
    <w:p w:rsidR="00AD5594" w:rsidP="00A05725" w14:paraId="5B7999E1" w14:textId="77777777">
      <w:pPr>
        <w:pStyle w:val="Subtitle"/>
        <w:rPr>
          <w:rFonts w:ascii="Times New Roman" w:hAnsi="Times New Roman"/>
          <w:u w:val="none"/>
        </w:rPr>
      </w:pPr>
    </w:p>
    <w:p w:rsidR="0004749E" w:rsidRPr="00D71876" w:rsidP="00A05725" w14:paraId="41388EB1" w14:textId="10B20B80">
      <w:pPr>
        <w:pStyle w:val="Subtitle"/>
        <w:rPr>
          <w:rFonts w:ascii="Times New Roman" w:hAnsi="Times New Roman"/>
          <w:b w:val="0"/>
          <w:bCs w:val="0"/>
          <w:u w:val="none"/>
        </w:rPr>
      </w:pPr>
      <w:r w:rsidRPr="00D71876">
        <w:rPr>
          <w:rFonts w:ascii="Times New Roman" w:hAnsi="Times New Roman"/>
          <w:b w:val="0"/>
          <w:bCs w:val="0"/>
          <w:u w:val="none"/>
        </w:rPr>
        <w:t xml:space="preserve">This </w:t>
      </w:r>
      <w:r w:rsidRPr="00D71876" w:rsidR="00543209">
        <w:rPr>
          <w:rFonts w:ascii="Times New Roman" w:hAnsi="Times New Roman"/>
          <w:b w:val="0"/>
          <w:bCs w:val="0"/>
          <w:u w:val="none"/>
        </w:rPr>
        <w:t>submission is to</w:t>
      </w:r>
      <w:r w:rsidRPr="00D71876">
        <w:rPr>
          <w:rFonts w:ascii="Times New Roman" w:hAnsi="Times New Roman"/>
          <w:b w:val="0"/>
          <w:bCs w:val="0"/>
          <w:u w:val="none"/>
        </w:rPr>
        <w:t xml:space="preserve"> request</w:t>
      </w:r>
      <w:r w:rsidRPr="00D71876" w:rsidR="00543209">
        <w:rPr>
          <w:rFonts w:ascii="Times New Roman" w:hAnsi="Times New Roman"/>
          <w:b w:val="0"/>
          <w:bCs w:val="0"/>
          <w:u w:val="none"/>
        </w:rPr>
        <w:t xml:space="preserve"> a</w:t>
      </w:r>
      <w:r w:rsidRPr="00D71876">
        <w:rPr>
          <w:rFonts w:ascii="Times New Roman" w:hAnsi="Times New Roman"/>
          <w:b w:val="0"/>
          <w:bCs w:val="0"/>
          <w:u w:val="none"/>
        </w:rPr>
        <w:t xml:space="preserve"> </w:t>
      </w:r>
      <w:r w:rsidRPr="00D71876" w:rsidR="00543209">
        <w:rPr>
          <w:rFonts w:ascii="Times New Roman" w:hAnsi="Times New Roman"/>
          <w:b w:val="0"/>
          <w:bCs w:val="0"/>
          <w:u w:val="none"/>
        </w:rPr>
        <w:t xml:space="preserve">three-year approval from </w:t>
      </w:r>
      <w:r w:rsidRPr="00D71876">
        <w:rPr>
          <w:rFonts w:ascii="Times New Roman" w:hAnsi="Times New Roman"/>
          <w:b w:val="0"/>
          <w:bCs w:val="0"/>
          <w:u w:val="none"/>
        </w:rPr>
        <w:t>the Office of Management and Budget</w:t>
      </w:r>
      <w:r w:rsidRPr="00D71876" w:rsidR="00895993">
        <w:rPr>
          <w:rFonts w:ascii="Times New Roman" w:hAnsi="Times New Roman"/>
          <w:b w:val="0"/>
          <w:bCs w:val="0"/>
          <w:u w:val="none"/>
        </w:rPr>
        <w:t xml:space="preserve"> </w:t>
      </w:r>
      <w:r w:rsidRPr="00D71876">
        <w:rPr>
          <w:rFonts w:ascii="Times New Roman" w:hAnsi="Times New Roman"/>
          <w:b w:val="0"/>
          <w:bCs w:val="0"/>
          <w:u w:val="none"/>
        </w:rPr>
        <w:t>(OMB) for the information collection</w:t>
      </w:r>
      <w:r w:rsidRPr="00D71876" w:rsidR="00543209">
        <w:rPr>
          <w:rFonts w:ascii="Times New Roman" w:hAnsi="Times New Roman"/>
          <w:b w:val="0"/>
          <w:bCs w:val="0"/>
          <w:u w:val="none"/>
        </w:rPr>
        <w:t xml:space="preserve"> entitled </w:t>
      </w:r>
      <w:r w:rsidRPr="00196B53" w:rsidR="00543209">
        <w:rPr>
          <w:rFonts w:ascii="Times New Roman" w:hAnsi="Times New Roman"/>
          <w:b w:val="0"/>
          <w:bCs w:val="0"/>
          <w:u w:val="none"/>
        </w:rPr>
        <w:t>OMB 2133</w:t>
      </w:r>
      <w:r w:rsidRPr="00196B53" w:rsidR="00F434CF">
        <w:rPr>
          <w:rFonts w:ascii="Times New Roman" w:hAnsi="Times New Roman"/>
          <w:b w:val="0"/>
          <w:bCs w:val="0"/>
          <w:u w:val="none"/>
        </w:rPr>
        <w:t>-0553</w:t>
      </w:r>
      <w:r w:rsidRPr="00196B53" w:rsidR="00AD5594">
        <w:rPr>
          <w:rFonts w:ascii="Times New Roman" w:hAnsi="Times New Roman"/>
          <w:b w:val="0"/>
          <w:bCs w:val="0"/>
          <w:u w:val="none"/>
        </w:rPr>
        <w:t xml:space="preserve"> (</w:t>
      </w:r>
      <w:r w:rsidRPr="00196B53" w:rsidR="00DF1EEE">
        <w:rPr>
          <w:rFonts w:ascii="Times New Roman" w:hAnsi="Times New Roman"/>
          <w:b w:val="0"/>
          <w:bCs w:val="0"/>
          <w:u w:val="none"/>
        </w:rPr>
        <w:t>Mariner Cadet Training-Agreements, Compliance Reporting, and Audits</w:t>
      </w:r>
      <w:r w:rsidRPr="00196B53" w:rsidR="00AD5594">
        <w:rPr>
          <w:rFonts w:ascii="Times New Roman" w:hAnsi="Times New Roman"/>
          <w:b w:val="0"/>
          <w:bCs w:val="0"/>
          <w:u w:val="none"/>
        </w:rPr>
        <w:t>)</w:t>
      </w:r>
      <w:r w:rsidRPr="00196B53">
        <w:rPr>
          <w:rFonts w:ascii="Times New Roman" w:hAnsi="Times New Roman"/>
          <w:b w:val="0"/>
          <w:bCs w:val="0"/>
          <w:u w:val="none"/>
        </w:rPr>
        <w:t>, which expire</w:t>
      </w:r>
      <w:r w:rsidRPr="00196B53" w:rsidR="0095692C">
        <w:rPr>
          <w:rFonts w:ascii="Times New Roman" w:hAnsi="Times New Roman"/>
          <w:b w:val="0"/>
          <w:bCs w:val="0"/>
          <w:u w:val="none"/>
        </w:rPr>
        <w:t>s</w:t>
      </w:r>
      <w:r w:rsidRPr="00196B53">
        <w:rPr>
          <w:rFonts w:ascii="Times New Roman" w:hAnsi="Times New Roman"/>
          <w:b w:val="0"/>
          <w:bCs w:val="0"/>
          <w:u w:val="none"/>
        </w:rPr>
        <w:t xml:space="preserve"> on </w:t>
      </w:r>
      <w:r w:rsidRPr="00196B53" w:rsidR="00AD5594">
        <w:rPr>
          <w:rFonts w:ascii="Times New Roman" w:hAnsi="Times New Roman"/>
          <w:b w:val="0"/>
          <w:bCs w:val="0"/>
          <w:u w:val="none"/>
        </w:rPr>
        <w:t xml:space="preserve">January </w:t>
      </w:r>
      <w:r w:rsidRPr="00196B53" w:rsidR="00196B53">
        <w:rPr>
          <w:rFonts w:ascii="Times New Roman" w:hAnsi="Times New Roman"/>
          <w:b w:val="0"/>
          <w:bCs w:val="0"/>
          <w:u w:val="none"/>
        </w:rPr>
        <w:t>31</w:t>
      </w:r>
      <w:r w:rsidRPr="00196B53" w:rsidR="00AD5594">
        <w:rPr>
          <w:rFonts w:ascii="Times New Roman" w:hAnsi="Times New Roman"/>
          <w:b w:val="0"/>
          <w:bCs w:val="0"/>
          <w:u w:val="none"/>
        </w:rPr>
        <w:t>, 2026</w:t>
      </w:r>
      <w:r w:rsidRPr="00196B53" w:rsidR="00543209">
        <w:rPr>
          <w:rFonts w:ascii="Times New Roman" w:hAnsi="Times New Roman"/>
          <w:b w:val="0"/>
          <w:bCs w:val="0"/>
          <w:u w:val="none"/>
        </w:rPr>
        <w:t>.</w:t>
      </w:r>
      <w:r w:rsidRPr="00D71876" w:rsidR="00AD5594">
        <w:rPr>
          <w:rFonts w:ascii="Times New Roman" w:hAnsi="Times New Roman"/>
          <w:b w:val="0"/>
          <w:bCs w:val="0"/>
          <w:u w:val="none"/>
        </w:rPr>
        <w:t xml:space="preserve">  </w:t>
      </w:r>
      <w:r w:rsidRPr="00302206" w:rsidR="009E7FAA">
        <w:rPr>
          <w:rFonts w:ascii="Times New Roman" w:hAnsi="Times New Roman"/>
          <w:b w:val="0"/>
          <w:bCs w:val="0"/>
          <w:color w:val="000000" w:themeColor="text1"/>
          <w:u w:val="none"/>
        </w:rPr>
        <w:t xml:space="preserve">Since the last renewal, this </w:t>
      </w:r>
      <w:r w:rsidRPr="00D71876" w:rsidR="00D1393B">
        <w:rPr>
          <w:rFonts w:ascii="Times New Roman" w:hAnsi="Times New Roman"/>
          <w:b w:val="0"/>
          <w:bCs w:val="0"/>
          <w:u w:val="none"/>
        </w:rPr>
        <w:t xml:space="preserve">collection is being updated </w:t>
      </w:r>
      <w:bookmarkStart w:id="2" w:name="_Hlk210131310"/>
      <w:r w:rsidRPr="00D71876" w:rsidR="00D1393B">
        <w:rPr>
          <w:rFonts w:ascii="Times New Roman" w:hAnsi="Times New Roman"/>
          <w:b w:val="0"/>
          <w:bCs w:val="0"/>
          <w:u w:val="none"/>
        </w:rPr>
        <w:t xml:space="preserve">to </w:t>
      </w:r>
      <w:r w:rsidR="009E7FAA">
        <w:rPr>
          <w:rFonts w:ascii="Times New Roman" w:hAnsi="Times New Roman"/>
          <w:b w:val="0"/>
          <w:bCs w:val="0"/>
          <w:u w:val="none"/>
        </w:rPr>
        <w:t>remove</w:t>
      </w:r>
      <w:r w:rsidRPr="00D71876" w:rsidR="00AD5594">
        <w:rPr>
          <w:rFonts w:ascii="Times New Roman" w:hAnsi="Times New Roman"/>
          <w:b w:val="0"/>
          <w:bCs w:val="0"/>
          <w:u w:val="none"/>
        </w:rPr>
        <w:t xml:space="preserve"> references to collection instruments that will no longer be implemented,</w:t>
      </w:r>
      <w:bookmarkEnd w:id="2"/>
      <w:r w:rsidRPr="00D71876" w:rsidR="00AD5594">
        <w:rPr>
          <w:rFonts w:ascii="Times New Roman" w:hAnsi="Times New Roman"/>
          <w:b w:val="0"/>
          <w:bCs w:val="0"/>
          <w:u w:val="none"/>
        </w:rPr>
        <w:t xml:space="preserve"> which has </w:t>
      </w:r>
      <w:r w:rsidR="009E7FAA">
        <w:rPr>
          <w:rFonts w:ascii="Times New Roman" w:hAnsi="Times New Roman"/>
          <w:b w:val="0"/>
          <w:bCs w:val="0"/>
          <w:u w:val="none"/>
        </w:rPr>
        <w:t>contributed to a</w:t>
      </w:r>
      <w:r w:rsidRPr="00D71876" w:rsidR="00AD5594">
        <w:rPr>
          <w:rFonts w:ascii="Times New Roman" w:hAnsi="Times New Roman"/>
          <w:b w:val="0"/>
          <w:bCs w:val="0"/>
          <w:u w:val="none"/>
        </w:rPr>
        <w:t xml:space="preserve"> reduction in the total public burden</w:t>
      </w:r>
      <w:r w:rsidRPr="00D71876" w:rsidR="00DF1EEE">
        <w:rPr>
          <w:rFonts w:ascii="Times New Roman" w:hAnsi="Times New Roman"/>
          <w:b w:val="0"/>
          <w:bCs w:val="0"/>
          <w:u w:val="none"/>
        </w:rPr>
        <w:t>.</w:t>
      </w:r>
      <w:r w:rsidRPr="00D71876" w:rsidR="00200630">
        <w:rPr>
          <w:rFonts w:ascii="Times New Roman" w:hAnsi="Times New Roman"/>
          <w:b w:val="0"/>
          <w:bCs w:val="0"/>
          <w:u w:val="none"/>
        </w:rPr>
        <w:t xml:space="preserve"> </w:t>
      </w:r>
      <w:r w:rsidRPr="00D71876" w:rsidR="00AD5594">
        <w:rPr>
          <w:rFonts w:ascii="Times New Roman" w:hAnsi="Times New Roman"/>
          <w:b w:val="0"/>
          <w:bCs w:val="0"/>
          <w:u w:val="none"/>
        </w:rPr>
        <w:t xml:space="preserve"> </w:t>
      </w:r>
      <w:r w:rsidRPr="00D71876" w:rsidR="00D1393B">
        <w:rPr>
          <w:rFonts w:ascii="Times New Roman" w:hAnsi="Times New Roman"/>
          <w:b w:val="0"/>
          <w:bCs w:val="0"/>
          <w:u w:val="none"/>
        </w:rPr>
        <w:t xml:space="preserve">As such this collection will be submitted as </w:t>
      </w:r>
      <w:r w:rsidRPr="00D71876" w:rsidR="00D1393B">
        <w:rPr>
          <w:rFonts w:ascii="Times New Roman" w:hAnsi="Times New Roman"/>
          <w:b w:val="0"/>
          <w:bCs w:val="0"/>
          <w:i/>
          <w:iCs/>
          <w:u w:val="none"/>
        </w:rPr>
        <w:t>an extension of a current approved collection</w:t>
      </w:r>
      <w:r w:rsidRPr="00D71876" w:rsidR="00E8667A">
        <w:rPr>
          <w:rFonts w:ascii="Times New Roman" w:hAnsi="Times New Roman"/>
          <w:b w:val="0"/>
          <w:bCs w:val="0"/>
          <w:u w:val="none"/>
        </w:rPr>
        <w:t>.</w:t>
      </w:r>
    </w:p>
    <w:bookmarkEnd w:id="1"/>
    <w:p w:rsidR="0004749E" w:rsidRPr="00D065B3" w14:paraId="31C6E2BC" w14:textId="77777777">
      <w:pPr>
        <w:rPr>
          <w:rFonts w:ascii="Times New Roman" w:hAnsi="Times New Roman"/>
          <w:b/>
          <w:bCs/>
          <w:sz w:val="24"/>
          <w:szCs w:val="24"/>
        </w:rPr>
      </w:pPr>
    </w:p>
    <w:p w:rsidR="0004749E" w:rsidRPr="00AE2F20" w:rsidP="00AE2F20" w14:paraId="35F5163F" w14:textId="5B1F872F">
      <w:pPr>
        <w:pStyle w:val="ListParagraph"/>
        <w:numPr>
          <w:ilvl w:val="0"/>
          <w:numId w:val="18"/>
        </w:numPr>
        <w:tabs>
          <w:tab w:val="left" w:pos="-1440"/>
          <w:tab w:val="left" w:pos="-720"/>
          <w:tab w:val="left" w:pos="0"/>
          <w:tab w:val="left" w:pos="288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E2F20" w:rsidR="00543209">
        <w:rPr>
          <w:rFonts w:ascii="Times New Roman" w:hAnsi="Times New Roman"/>
          <w:b/>
          <w:bCs/>
          <w:sz w:val="24"/>
          <w:szCs w:val="24"/>
        </w:rPr>
        <w:t>JUSTIFICATION</w:t>
      </w:r>
    </w:p>
    <w:p w:rsidR="0004749E" w:rsidRPr="00D065B3" w14:paraId="16634176" w14:textId="7777777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rFonts w:ascii="Times New Roman" w:hAnsi="Times New Roman"/>
          <w:b/>
          <w:bCs/>
          <w:sz w:val="24"/>
          <w:szCs w:val="24"/>
        </w:rPr>
      </w:pPr>
    </w:p>
    <w:p w:rsidR="0004749E" w:rsidRPr="00243B28" w:rsidP="00AE2F20" w14:paraId="78D305C9" w14:textId="00F438B1">
      <w:pPr>
        <w:pStyle w:val="PRANumericalList"/>
        <w:numPr>
          <w:ilvl w:val="0"/>
          <w:numId w:val="19"/>
        </w:numPr>
      </w:pPr>
      <w:r>
        <w:t>Circumstances Making the Collection of</w:t>
      </w:r>
      <w:r w:rsidRPr="00243B28" w:rsidR="00F64077">
        <w:t xml:space="preserve"> I</w:t>
      </w:r>
      <w:r w:rsidRPr="00243B28">
        <w:t xml:space="preserve">nformation </w:t>
      </w:r>
      <w:r>
        <w:t>Necessary</w:t>
      </w:r>
      <w:r w:rsidRPr="00243B28" w:rsidR="00470720">
        <w:t xml:space="preserve">  </w:t>
      </w:r>
    </w:p>
    <w:p w:rsidR="00983234" w:rsidP="00D71876" w14:paraId="237426FC" w14:textId="24FD8109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936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ind w:left="936"/>
        <w:rPr>
          <w:rFonts w:ascii="Times New Roman" w:hAnsi="Times New Roman"/>
          <w:bCs/>
          <w:sz w:val="24"/>
          <w:szCs w:val="24"/>
        </w:rPr>
      </w:pPr>
      <w:r w:rsidRPr="00D065B3">
        <w:rPr>
          <w:rFonts w:ascii="Times New Roman" w:hAnsi="Times New Roman"/>
        </w:rPr>
        <w:br/>
      </w:r>
      <w:r w:rsidRPr="00105B6F" w:rsidR="0064052E">
        <w:rPr>
          <w:rFonts w:ascii="Times New Roman" w:hAnsi="Times New Roman"/>
          <w:bCs/>
          <w:sz w:val="24"/>
          <w:szCs w:val="24"/>
        </w:rPr>
        <w:t>In accordance with its delegation of authority at 49</w:t>
      </w:r>
      <w:r w:rsidR="00AD5594">
        <w:rPr>
          <w:rFonts w:ascii="Times New Roman" w:hAnsi="Times New Roman"/>
          <w:bCs/>
          <w:sz w:val="24"/>
          <w:szCs w:val="24"/>
        </w:rPr>
        <w:t xml:space="preserve"> Code of Federal Regulations (</w:t>
      </w:r>
      <w:r w:rsidRPr="00105B6F" w:rsidR="0064052E">
        <w:rPr>
          <w:rFonts w:ascii="Times New Roman" w:hAnsi="Times New Roman"/>
          <w:bCs/>
          <w:sz w:val="24"/>
          <w:szCs w:val="24"/>
        </w:rPr>
        <w:t>CFR</w:t>
      </w:r>
      <w:r w:rsidR="00AD5594">
        <w:rPr>
          <w:rFonts w:ascii="Times New Roman" w:hAnsi="Times New Roman"/>
          <w:bCs/>
          <w:sz w:val="24"/>
          <w:szCs w:val="24"/>
        </w:rPr>
        <w:t xml:space="preserve">) </w:t>
      </w:r>
      <w:r w:rsidRPr="00105B6F" w:rsidR="0064052E">
        <w:rPr>
          <w:rFonts w:ascii="Times New Roman" w:hAnsi="Times New Roman"/>
          <w:bCs/>
          <w:sz w:val="24"/>
          <w:szCs w:val="24"/>
        </w:rPr>
        <w:t>1.93(a), and pursuant to 46</w:t>
      </w:r>
      <w:r w:rsidR="000E3F98">
        <w:rPr>
          <w:rFonts w:ascii="Times New Roman" w:hAnsi="Times New Roman"/>
          <w:bCs/>
          <w:sz w:val="24"/>
          <w:szCs w:val="24"/>
        </w:rPr>
        <w:t> </w:t>
      </w:r>
      <w:r w:rsidR="00AD5594">
        <w:rPr>
          <w:rFonts w:ascii="Times New Roman" w:hAnsi="Times New Roman"/>
          <w:bCs/>
          <w:sz w:val="24"/>
          <w:szCs w:val="24"/>
        </w:rPr>
        <w:t>United States Code (</w:t>
      </w:r>
      <w:r w:rsidRPr="00105B6F" w:rsidR="0064052E">
        <w:rPr>
          <w:rFonts w:ascii="Times New Roman" w:hAnsi="Times New Roman"/>
          <w:bCs/>
          <w:sz w:val="24"/>
          <w:szCs w:val="24"/>
        </w:rPr>
        <w:t>U.S.C.</w:t>
      </w:r>
      <w:r w:rsidR="00AD5594">
        <w:rPr>
          <w:rFonts w:ascii="Times New Roman" w:hAnsi="Times New Roman"/>
          <w:bCs/>
          <w:sz w:val="24"/>
          <w:szCs w:val="24"/>
        </w:rPr>
        <w:t>)</w:t>
      </w:r>
      <w:r w:rsidR="000E3F98">
        <w:rPr>
          <w:rFonts w:ascii="Times New Roman" w:hAnsi="Times New Roman"/>
          <w:bCs/>
          <w:sz w:val="24"/>
          <w:szCs w:val="24"/>
        </w:rPr>
        <w:t> </w:t>
      </w:r>
      <w:r w:rsidR="00AD5594">
        <w:rPr>
          <w:rFonts w:ascii="Times New Roman" w:hAnsi="Times New Roman"/>
          <w:bCs/>
          <w:sz w:val="24"/>
          <w:szCs w:val="24"/>
        </w:rPr>
        <w:t>Section (</w:t>
      </w:r>
      <w:r w:rsidR="00B51F20">
        <w:rPr>
          <w:rFonts w:ascii="Times New Roman" w:hAnsi="Times New Roman"/>
          <w:bCs/>
          <w:sz w:val="24"/>
          <w:szCs w:val="24"/>
        </w:rPr>
        <w:t>§</w:t>
      </w:r>
      <w:r w:rsidR="00AD5594">
        <w:rPr>
          <w:rFonts w:ascii="Times New Roman" w:hAnsi="Times New Roman"/>
          <w:bCs/>
          <w:sz w:val="24"/>
          <w:szCs w:val="24"/>
        </w:rPr>
        <w:t>)</w:t>
      </w:r>
      <w:r w:rsidR="000E3F98">
        <w:rPr>
          <w:rFonts w:ascii="Times New Roman" w:hAnsi="Times New Roman"/>
          <w:bCs/>
          <w:sz w:val="24"/>
          <w:szCs w:val="24"/>
        </w:rPr>
        <w:t> </w:t>
      </w:r>
      <w:r w:rsidRPr="00105B6F" w:rsidR="0064052E">
        <w:rPr>
          <w:rFonts w:ascii="Times New Roman" w:hAnsi="Times New Roman"/>
          <w:bCs/>
          <w:sz w:val="24"/>
          <w:szCs w:val="24"/>
        </w:rPr>
        <w:t>50101(a)(4), the Maritime Administration (MARAD) is charged with ensuring that the United States Merchant Marine is manned with trained and efficient citizen personnel.  Furthermore, 46 U.S.C.</w:t>
      </w:r>
      <w:r w:rsidR="000E3F98">
        <w:rPr>
          <w:rFonts w:ascii="Times New Roman" w:hAnsi="Times New Roman"/>
          <w:bCs/>
          <w:sz w:val="24"/>
          <w:szCs w:val="24"/>
        </w:rPr>
        <w:t xml:space="preserve"> §</w:t>
      </w:r>
      <w:r w:rsidRPr="00105B6F" w:rsidR="0064052E">
        <w:rPr>
          <w:rFonts w:ascii="Times New Roman" w:hAnsi="Times New Roman"/>
          <w:bCs/>
          <w:sz w:val="24"/>
          <w:szCs w:val="24"/>
        </w:rPr>
        <w:t xml:space="preserve"> 51322 requires MARAD to protect cadet mariners from sexual assault onboard vessels</w:t>
      </w:r>
      <w:r w:rsidR="000E3F98">
        <w:rPr>
          <w:rFonts w:ascii="Times New Roman" w:hAnsi="Times New Roman"/>
          <w:bCs/>
          <w:sz w:val="24"/>
          <w:szCs w:val="24"/>
        </w:rPr>
        <w:t>,</w:t>
      </w:r>
      <w:r w:rsidRPr="00105B6F" w:rsidR="0064052E">
        <w:rPr>
          <w:rFonts w:ascii="Times New Roman" w:hAnsi="Times New Roman"/>
          <w:bCs/>
          <w:sz w:val="24"/>
          <w:szCs w:val="24"/>
        </w:rPr>
        <w:t xml:space="preserve"> and</w:t>
      </w:r>
      <w:r w:rsidR="000E3F98">
        <w:rPr>
          <w:rFonts w:ascii="Times New Roman" w:hAnsi="Times New Roman"/>
          <w:bCs/>
          <w:sz w:val="24"/>
          <w:szCs w:val="24"/>
        </w:rPr>
        <w:t>,</w:t>
      </w:r>
      <w:r w:rsidRPr="00105B6F" w:rsidR="0064052E">
        <w:rPr>
          <w:rFonts w:ascii="Times New Roman" w:hAnsi="Times New Roman"/>
          <w:bCs/>
          <w:sz w:val="24"/>
          <w:szCs w:val="24"/>
        </w:rPr>
        <w:t xml:space="preserve"> in so doing, to </w:t>
      </w:r>
      <w:r w:rsidR="000E3F98">
        <w:rPr>
          <w:rFonts w:ascii="Times New Roman" w:hAnsi="Times New Roman"/>
          <w:bCs/>
          <w:sz w:val="24"/>
          <w:szCs w:val="24"/>
        </w:rPr>
        <w:t xml:space="preserve">establish </w:t>
      </w:r>
      <w:r w:rsidRPr="00105B6F" w:rsidR="0064052E">
        <w:rPr>
          <w:rFonts w:ascii="Times New Roman" w:hAnsi="Times New Roman"/>
          <w:bCs/>
          <w:sz w:val="24"/>
          <w:szCs w:val="24"/>
        </w:rPr>
        <w:t xml:space="preserve">sexual assault policy and conduct random and targeted unannounced checks of commercial vessels. </w:t>
      </w:r>
    </w:p>
    <w:p w:rsidR="00983234" w:rsidP="00D71876" w14:paraId="68B728B2" w14:textId="7777777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936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ind w:left="936"/>
        <w:rPr>
          <w:rFonts w:ascii="Times New Roman" w:hAnsi="Times New Roman"/>
          <w:bCs/>
          <w:sz w:val="24"/>
          <w:szCs w:val="24"/>
        </w:rPr>
      </w:pPr>
    </w:p>
    <w:p w:rsidR="00BE6478" w:rsidP="00D71876" w14:paraId="67A369B3" w14:textId="7DF20BB1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936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ind w:left="936"/>
        <w:rPr>
          <w:rFonts w:ascii="Times New Roman" w:hAnsi="Times New Roman"/>
          <w:bCs/>
          <w:sz w:val="24"/>
          <w:szCs w:val="24"/>
        </w:rPr>
      </w:pPr>
      <w:r w:rsidRPr="00CC18AC">
        <w:rPr>
          <w:rFonts w:ascii="Times New Roman" w:hAnsi="Times New Roman"/>
          <w:bCs/>
          <w:sz w:val="24"/>
          <w:szCs w:val="24"/>
        </w:rPr>
        <w:t xml:space="preserve">MARAD </w:t>
      </w:r>
      <w:r w:rsidR="00983234">
        <w:rPr>
          <w:rFonts w:ascii="Times New Roman" w:hAnsi="Times New Roman"/>
          <w:bCs/>
          <w:sz w:val="24"/>
          <w:szCs w:val="24"/>
        </w:rPr>
        <w:t>must</w:t>
      </w:r>
      <w:r w:rsidRPr="00CC18AC">
        <w:rPr>
          <w:rFonts w:ascii="Times New Roman" w:hAnsi="Times New Roman"/>
          <w:bCs/>
          <w:sz w:val="24"/>
          <w:szCs w:val="24"/>
        </w:rPr>
        <w:t xml:space="preserve"> obtain information from commercial vessel operators in order to meet its statutory objective</w:t>
      </w:r>
      <w:r w:rsidR="00983234">
        <w:rPr>
          <w:rFonts w:ascii="Times New Roman" w:hAnsi="Times New Roman"/>
          <w:bCs/>
          <w:sz w:val="24"/>
          <w:szCs w:val="24"/>
        </w:rPr>
        <w:t>s</w:t>
      </w:r>
      <w:r w:rsidRPr="00CC18AC">
        <w:rPr>
          <w:rFonts w:ascii="Times New Roman" w:hAnsi="Times New Roman"/>
          <w:bCs/>
          <w:sz w:val="24"/>
          <w:szCs w:val="24"/>
        </w:rPr>
        <w:t xml:space="preserve"> of</w:t>
      </w:r>
      <w:r w:rsidR="00983234">
        <w:rPr>
          <w:rFonts w:ascii="Times New Roman" w:hAnsi="Times New Roman"/>
          <w:bCs/>
          <w:sz w:val="24"/>
          <w:szCs w:val="24"/>
        </w:rPr>
        <w:t xml:space="preserve"> </w:t>
      </w:r>
      <w:r w:rsidRPr="00CC18AC">
        <w:rPr>
          <w:rFonts w:ascii="Times New Roman" w:hAnsi="Times New Roman"/>
          <w:bCs/>
          <w:sz w:val="24"/>
          <w:szCs w:val="24"/>
        </w:rPr>
        <w:t xml:space="preserve">setting sexual assault policy and monitoring compliance </w:t>
      </w:r>
      <w:r w:rsidR="006F21F9">
        <w:rPr>
          <w:rFonts w:ascii="Times New Roman" w:hAnsi="Times New Roman"/>
          <w:bCs/>
          <w:sz w:val="24"/>
          <w:szCs w:val="24"/>
        </w:rPr>
        <w:t xml:space="preserve">– objectives </w:t>
      </w:r>
      <w:r w:rsidR="00911722">
        <w:rPr>
          <w:rFonts w:ascii="Times New Roman" w:hAnsi="Times New Roman"/>
          <w:bCs/>
          <w:sz w:val="24"/>
          <w:szCs w:val="24"/>
        </w:rPr>
        <w:t xml:space="preserve">essential to its </w:t>
      </w:r>
      <w:r w:rsidRPr="00CC18AC">
        <w:rPr>
          <w:rFonts w:ascii="Times New Roman" w:hAnsi="Times New Roman"/>
          <w:bCs/>
          <w:sz w:val="24"/>
          <w:szCs w:val="24"/>
        </w:rPr>
        <w:t>mission of ensuring a well-trained U.S. Merchant Marine.</w:t>
      </w:r>
    </w:p>
    <w:p w:rsidR="00BE6478" w:rsidP="00D71876" w14:paraId="74F9F470" w14:textId="7777777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936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ind w:left="936"/>
        <w:rPr>
          <w:rFonts w:ascii="Times New Roman" w:hAnsi="Times New Roman"/>
          <w:bCs/>
          <w:sz w:val="24"/>
          <w:szCs w:val="24"/>
        </w:rPr>
      </w:pPr>
    </w:p>
    <w:p w:rsidR="003F5EFD" w:rsidP="00D71876" w14:paraId="62FAA27A" w14:textId="10A8F8D1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936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ind w:left="93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To meet </w:t>
      </w:r>
      <w:r w:rsidR="00924265">
        <w:rPr>
          <w:rFonts w:ascii="Times New Roman" w:hAnsi="Times New Roman"/>
          <w:bCs/>
          <w:sz w:val="24"/>
          <w:szCs w:val="24"/>
        </w:rPr>
        <w:t>the</w:t>
      </w:r>
      <w:r w:rsidR="00911722">
        <w:rPr>
          <w:rFonts w:ascii="Times New Roman" w:hAnsi="Times New Roman"/>
          <w:bCs/>
          <w:sz w:val="24"/>
          <w:szCs w:val="24"/>
        </w:rPr>
        <w:t xml:space="preserve">se </w:t>
      </w:r>
      <w:r w:rsidR="00BE6478">
        <w:rPr>
          <w:rFonts w:ascii="Times New Roman" w:hAnsi="Times New Roman"/>
          <w:bCs/>
          <w:sz w:val="24"/>
          <w:szCs w:val="24"/>
        </w:rPr>
        <w:t>statutory</w:t>
      </w:r>
      <w:r>
        <w:rPr>
          <w:rFonts w:ascii="Times New Roman" w:hAnsi="Times New Roman"/>
          <w:bCs/>
          <w:sz w:val="24"/>
          <w:szCs w:val="24"/>
        </w:rPr>
        <w:t xml:space="preserve"> requirement</w:t>
      </w:r>
      <w:r w:rsidR="00BE6478">
        <w:rPr>
          <w:rFonts w:ascii="Times New Roman" w:hAnsi="Times New Roman"/>
          <w:bCs/>
          <w:sz w:val="24"/>
          <w:szCs w:val="24"/>
        </w:rPr>
        <w:t xml:space="preserve">s and protect cadets from </w:t>
      </w:r>
      <w:r w:rsidRPr="003E343C" w:rsidR="00BE6478">
        <w:rPr>
          <w:rFonts w:ascii="Times New Roman" w:hAnsi="Times New Roman"/>
          <w:bCs/>
          <w:sz w:val="24"/>
          <w:szCs w:val="24"/>
        </w:rPr>
        <w:t>sexual assault onboard vessels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="00BE6478">
        <w:rPr>
          <w:rFonts w:ascii="Times New Roman" w:hAnsi="Times New Roman"/>
          <w:bCs/>
          <w:sz w:val="24"/>
          <w:szCs w:val="24"/>
        </w:rPr>
        <w:t xml:space="preserve">MARAD established </w:t>
      </w:r>
      <w:r w:rsidR="00BE6478">
        <w:rPr>
          <w:rFonts w:ascii="Times New Roman" w:hAnsi="Times New Roman"/>
          <w:bCs/>
          <w:sz w:val="24"/>
          <w:szCs w:val="24"/>
        </w:rPr>
        <w:t>the</w:t>
      </w:r>
      <w:r w:rsidRPr="00105B6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Every</w:t>
      </w:r>
      <w:r>
        <w:rPr>
          <w:rFonts w:ascii="Times New Roman" w:hAnsi="Times New Roman"/>
          <w:bCs/>
          <w:sz w:val="24"/>
          <w:szCs w:val="24"/>
        </w:rPr>
        <w:t xml:space="preserve"> Mariner Builds </w:t>
      </w:r>
      <w:r w:rsidR="00911722">
        <w:rPr>
          <w:rFonts w:ascii="Times New Roman" w:hAnsi="Times New Roman"/>
          <w:bCs/>
          <w:sz w:val="24"/>
          <w:szCs w:val="24"/>
        </w:rPr>
        <w:t xml:space="preserve">A </w:t>
      </w:r>
      <w:r>
        <w:rPr>
          <w:rFonts w:ascii="Times New Roman" w:hAnsi="Times New Roman"/>
          <w:bCs/>
          <w:sz w:val="24"/>
          <w:szCs w:val="24"/>
        </w:rPr>
        <w:t>Respectful Culture (</w:t>
      </w:r>
      <w:r w:rsidRPr="00105B6F">
        <w:rPr>
          <w:rFonts w:ascii="Times New Roman" w:hAnsi="Times New Roman"/>
          <w:bCs/>
          <w:sz w:val="24"/>
          <w:szCs w:val="24"/>
        </w:rPr>
        <w:t>EMBARC</w:t>
      </w:r>
      <w:r>
        <w:rPr>
          <w:rFonts w:ascii="Times New Roman" w:hAnsi="Times New Roman"/>
          <w:bCs/>
          <w:sz w:val="24"/>
          <w:szCs w:val="24"/>
        </w:rPr>
        <w:t>)</w:t>
      </w:r>
      <w:r w:rsidRPr="00105B6F">
        <w:rPr>
          <w:rFonts w:ascii="Times New Roman" w:hAnsi="Times New Roman"/>
          <w:bCs/>
          <w:sz w:val="24"/>
          <w:szCs w:val="24"/>
        </w:rPr>
        <w:t xml:space="preserve"> </w:t>
      </w:r>
      <w:r w:rsidR="00911722">
        <w:rPr>
          <w:rFonts w:ascii="Times New Roman" w:hAnsi="Times New Roman"/>
          <w:bCs/>
          <w:sz w:val="24"/>
          <w:szCs w:val="24"/>
        </w:rPr>
        <w:t>S</w:t>
      </w:r>
      <w:r w:rsidRPr="00105B6F" w:rsidR="00911722">
        <w:rPr>
          <w:rFonts w:ascii="Times New Roman" w:hAnsi="Times New Roman"/>
          <w:bCs/>
          <w:sz w:val="24"/>
          <w:szCs w:val="24"/>
        </w:rPr>
        <w:t xml:space="preserve">tandards </w:t>
      </w:r>
      <w:r>
        <w:rPr>
          <w:rFonts w:ascii="Times New Roman" w:hAnsi="Times New Roman"/>
          <w:bCs/>
          <w:sz w:val="24"/>
          <w:szCs w:val="24"/>
        </w:rPr>
        <w:t>on</w:t>
      </w:r>
      <w:r w:rsidRPr="00105B6F">
        <w:rPr>
          <w:rFonts w:ascii="Times New Roman" w:hAnsi="Times New Roman"/>
          <w:bCs/>
          <w:sz w:val="24"/>
          <w:szCs w:val="24"/>
        </w:rPr>
        <w:t xml:space="preserve"> December 15, 2021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="00AD5594">
        <w:rPr>
          <w:rFonts w:ascii="Times New Roman" w:hAnsi="Times New Roman"/>
          <w:bCs/>
          <w:sz w:val="24"/>
          <w:szCs w:val="24"/>
        </w:rPr>
        <w:t xml:space="preserve"> </w:t>
      </w:r>
      <w:r w:rsidR="00BE6478">
        <w:rPr>
          <w:rFonts w:ascii="Times New Roman" w:hAnsi="Times New Roman"/>
          <w:bCs/>
          <w:sz w:val="24"/>
          <w:szCs w:val="24"/>
        </w:rPr>
        <w:t>MARAD</w:t>
      </w:r>
      <w:r w:rsidR="007E6ED1">
        <w:rPr>
          <w:rFonts w:ascii="Times New Roman" w:hAnsi="Times New Roman"/>
          <w:bCs/>
          <w:sz w:val="24"/>
          <w:szCs w:val="24"/>
        </w:rPr>
        <w:t xml:space="preserve"> conducts random and </w:t>
      </w:r>
      <w:r w:rsidRPr="003E343C" w:rsidR="007E6ED1">
        <w:rPr>
          <w:rFonts w:ascii="Times New Roman" w:hAnsi="Times New Roman"/>
          <w:bCs/>
          <w:sz w:val="24"/>
          <w:szCs w:val="24"/>
        </w:rPr>
        <w:t>targeted unannounced checks of commercial vessels</w:t>
      </w:r>
      <w:r w:rsidR="007E6ED1">
        <w:rPr>
          <w:rFonts w:ascii="Times New Roman" w:hAnsi="Times New Roman"/>
          <w:bCs/>
          <w:sz w:val="24"/>
          <w:szCs w:val="24"/>
        </w:rPr>
        <w:t xml:space="preserve"> to validate compliance on a sampling </w:t>
      </w:r>
      <w:r w:rsidR="00F93216">
        <w:rPr>
          <w:rFonts w:ascii="Times New Roman" w:hAnsi="Times New Roman"/>
          <w:bCs/>
          <w:sz w:val="24"/>
          <w:szCs w:val="24"/>
        </w:rPr>
        <w:t>basis</w:t>
      </w:r>
      <w:r w:rsidR="007E6ED1">
        <w:rPr>
          <w:rFonts w:ascii="Times New Roman" w:hAnsi="Times New Roman"/>
          <w:bCs/>
          <w:sz w:val="24"/>
          <w:szCs w:val="24"/>
        </w:rPr>
        <w:t xml:space="preserve">. </w:t>
      </w:r>
      <w:r w:rsidR="00AD5594">
        <w:rPr>
          <w:rFonts w:ascii="Times New Roman" w:hAnsi="Times New Roman"/>
          <w:bCs/>
          <w:sz w:val="24"/>
          <w:szCs w:val="24"/>
        </w:rPr>
        <w:t xml:space="preserve"> </w:t>
      </w:r>
      <w:r w:rsidR="007B7C27">
        <w:rPr>
          <w:rFonts w:ascii="Times New Roman" w:hAnsi="Times New Roman"/>
          <w:bCs/>
          <w:sz w:val="24"/>
          <w:szCs w:val="24"/>
        </w:rPr>
        <w:t xml:space="preserve">However, </w:t>
      </w:r>
      <w:r w:rsidRPr="003E343C">
        <w:rPr>
          <w:rFonts w:ascii="Times New Roman" w:hAnsi="Times New Roman"/>
          <w:bCs/>
          <w:sz w:val="24"/>
          <w:szCs w:val="24"/>
        </w:rPr>
        <w:t xml:space="preserve">MARAD </w:t>
      </w:r>
      <w:r w:rsidR="00F93216">
        <w:rPr>
          <w:rFonts w:ascii="Times New Roman" w:hAnsi="Times New Roman"/>
          <w:bCs/>
          <w:sz w:val="24"/>
          <w:szCs w:val="24"/>
        </w:rPr>
        <w:t xml:space="preserve">also </w:t>
      </w:r>
      <w:r w:rsidR="006824D5">
        <w:rPr>
          <w:rFonts w:ascii="Times New Roman" w:hAnsi="Times New Roman"/>
          <w:bCs/>
          <w:sz w:val="24"/>
          <w:szCs w:val="24"/>
        </w:rPr>
        <w:t xml:space="preserve">relies on information obtained </w:t>
      </w:r>
      <w:r w:rsidRPr="003E343C">
        <w:rPr>
          <w:rFonts w:ascii="Times New Roman" w:hAnsi="Times New Roman"/>
          <w:bCs/>
          <w:sz w:val="24"/>
          <w:szCs w:val="24"/>
        </w:rPr>
        <w:t xml:space="preserve">from commercial vessel operators </w:t>
      </w:r>
      <w:r w:rsidR="006824D5">
        <w:rPr>
          <w:rFonts w:ascii="Times New Roman" w:hAnsi="Times New Roman"/>
          <w:bCs/>
          <w:sz w:val="24"/>
          <w:szCs w:val="24"/>
        </w:rPr>
        <w:t xml:space="preserve">to verify </w:t>
      </w:r>
      <w:r>
        <w:rPr>
          <w:rFonts w:ascii="Times New Roman" w:hAnsi="Times New Roman"/>
          <w:bCs/>
          <w:sz w:val="24"/>
          <w:szCs w:val="24"/>
        </w:rPr>
        <w:t xml:space="preserve">that </w:t>
      </w:r>
      <w:r w:rsidR="00916D31">
        <w:rPr>
          <w:rFonts w:ascii="Times New Roman" w:hAnsi="Times New Roman"/>
          <w:bCs/>
          <w:sz w:val="24"/>
          <w:szCs w:val="24"/>
        </w:rPr>
        <w:t xml:space="preserve">all vessel operators in the program have measures in place to ensure compliance with EMBARC Standards year-round. </w:t>
      </w:r>
      <w:r w:rsidR="00AB6766">
        <w:rPr>
          <w:rFonts w:ascii="Times New Roman" w:hAnsi="Times New Roman"/>
          <w:bCs/>
          <w:sz w:val="24"/>
          <w:szCs w:val="24"/>
        </w:rPr>
        <w:t xml:space="preserve">MARAD’s confirmation </w:t>
      </w:r>
      <w:r w:rsidR="00541D32">
        <w:rPr>
          <w:rFonts w:ascii="Times New Roman" w:hAnsi="Times New Roman"/>
          <w:bCs/>
          <w:sz w:val="24"/>
          <w:szCs w:val="24"/>
        </w:rPr>
        <w:t>of the i</w:t>
      </w:r>
      <w:r w:rsidRPr="00541D32" w:rsidR="00541D32">
        <w:rPr>
          <w:rFonts w:ascii="Times New Roman" w:hAnsi="Times New Roman"/>
          <w:bCs/>
          <w:sz w:val="24"/>
          <w:szCs w:val="24"/>
        </w:rPr>
        <w:t xml:space="preserve">mplementation of, and compliance with </w:t>
      </w:r>
      <w:r w:rsidR="00541D32">
        <w:rPr>
          <w:rFonts w:ascii="Times New Roman" w:hAnsi="Times New Roman"/>
          <w:bCs/>
          <w:sz w:val="24"/>
          <w:szCs w:val="24"/>
        </w:rPr>
        <w:t>the EMBARC</w:t>
      </w:r>
      <w:r w:rsidRPr="00541D32" w:rsidR="00541D32">
        <w:rPr>
          <w:rFonts w:ascii="Times New Roman" w:hAnsi="Times New Roman"/>
          <w:bCs/>
          <w:sz w:val="24"/>
          <w:szCs w:val="24"/>
        </w:rPr>
        <w:t xml:space="preserve"> requirements will help provide a safe and secure merchant marine training environment, protect the U.S. Merchant Marine against disruptions from prohibited behavior, and improve the integrity of the nation’s merchant mariner workforce pipeline</w:t>
      </w:r>
      <w:r w:rsidR="00D22492">
        <w:rPr>
          <w:rFonts w:ascii="Times New Roman" w:hAnsi="Times New Roman"/>
          <w:bCs/>
          <w:sz w:val="24"/>
          <w:szCs w:val="24"/>
        </w:rPr>
        <w:t>. A well</w:t>
      </w:r>
      <w:r w:rsidR="00FB0EBF">
        <w:rPr>
          <w:rFonts w:ascii="Times New Roman" w:hAnsi="Times New Roman"/>
          <w:bCs/>
          <w:sz w:val="24"/>
          <w:szCs w:val="24"/>
        </w:rPr>
        <w:t>-</w:t>
      </w:r>
      <w:r w:rsidR="00D22492">
        <w:rPr>
          <w:rFonts w:ascii="Times New Roman" w:hAnsi="Times New Roman"/>
          <w:bCs/>
          <w:sz w:val="24"/>
          <w:szCs w:val="24"/>
        </w:rPr>
        <w:t xml:space="preserve">trained </w:t>
      </w:r>
      <w:r w:rsidR="00FB0EBF">
        <w:rPr>
          <w:rFonts w:ascii="Times New Roman" w:hAnsi="Times New Roman"/>
          <w:bCs/>
          <w:sz w:val="24"/>
          <w:szCs w:val="24"/>
        </w:rPr>
        <w:t xml:space="preserve">United States Merchant Marine is necessary to promote </w:t>
      </w:r>
      <w:r w:rsidR="00CF306C">
        <w:rPr>
          <w:rFonts w:ascii="Times New Roman" w:hAnsi="Times New Roman"/>
          <w:bCs/>
          <w:sz w:val="24"/>
          <w:szCs w:val="24"/>
        </w:rPr>
        <w:t xml:space="preserve">economic strength, </w:t>
      </w:r>
      <w:r w:rsidR="00DC5E58">
        <w:rPr>
          <w:rFonts w:ascii="Times New Roman" w:hAnsi="Times New Roman"/>
          <w:bCs/>
          <w:sz w:val="24"/>
          <w:szCs w:val="24"/>
        </w:rPr>
        <w:t xml:space="preserve">the safe transportation of </w:t>
      </w:r>
      <w:r w:rsidR="004723A7">
        <w:rPr>
          <w:rFonts w:ascii="Times New Roman" w:hAnsi="Times New Roman"/>
          <w:bCs/>
          <w:sz w:val="24"/>
          <w:szCs w:val="24"/>
        </w:rPr>
        <w:t>waterborne</w:t>
      </w:r>
      <w:r w:rsidR="00DC5E58">
        <w:rPr>
          <w:rFonts w:ascii="Times New Roman" w:hAnsi="Times New Roman"/>
          <w:bCs/>
          <w:sz w:val="24"/>
          <w:szCs w:val="24"/>
        </w:rPr>
        <w:t xml:space="preserve"> commerce, and </w:t>
      </w:r>
      <w:r w:rsidR="004723A7">
        <w:rPr>
          <w:rFonts w:ascii="Times New Roman" w:hAnsi="Times New Roman"/>
          <w:bCs/>
          <w:sz w:val="24"/>
          <w:szCs w:val="24"/>
        </w:rPr>
        <w:t>strategic sealift support for national security.</w:t>
      </w:r>
    </w:p>
    <w:p w:rsidR="00F02D67" w:rsidRPr="00D065B3" w:rsidP="00D71876" w14:paraId="3AF3E9C2" w14:textId="77777777">
      <w:pPr>
        <w:pStyle w:val="BodyText3"/>
        <w:tabs>
          <w:tab w:val="clear" w:pos="-1440"/>
          <w:tab w:val="clear" w:pos="-720"/>
          <w:tab w:val="clear" w:pos="0"/>
          <w:tab w:val="clear" w:pos="288"/>
          <w:tab w:val="clear" w:pos="576"/>
          <w:tab w:val="clear" w:pos="720"/>
          <w:tab w:val="clear" w:pos="864"/>
          <w:tab w:val="left" w:pos="936"/>
          <w:tab w:val="clear" w:pos="1152"/>
          <w:tab w:val="clear" w:pos="1440"/>
          <w:tab w:val="clear" w:pos="1728"/>
          <w:tab w:val="clear" w:pos="2016"/>
          <w:tab w:val="clear" w:pos="2160"/>
          <w:tab w:val="clear" w:pos="2304"/>
          <w:tab w:val="clear" w:pos="2592"/>
          <w:tab w:val="clear" w:pos="2880"/>
          <w:tab w:val="clear" w:pos="3168"/>
          <w:tab w:val="clear" w:pos="3456"/>
          <w:tab w:val="clear" w:pos="3600"/>
          <w:tab w:val="clear" w:pos="3744"/>
        </w:tabs>
        <w:rPr>
          <w:rFonts w:ascii="Times New Roman" w:hAnsi="Times New Roman"/>
        </w:rPr>
      </w:pPr>
    </w:p>
    <w:p w:rsidR="00470720" w:rsidRPr="00243B28" w:rsidP="00AE2F20" w14:paraId="3A5B8747" w14:textId="762A1DE1">
      <w:pPr>
        <w:pStyle w:val="PRANumericalList"/>
        <w:numPr>
          <w:ilvl w:val="0"/>
          <w:numId w:val="19"/>
        </w:numPr>
        <w:tabs>
          <w:tab w:val="left" w:pos="900"/>
          <w:tab w:val="left" w:pos="990"/>
          <w:tab w:val="clear" w:pos="1080"/>
          <w:tab w:val="left" w:pos="1170"/>
        </w:tabs>
      </w:pPr>
      <w:r w:rsidRPr="00F64077">
        <w:t xml:space="preserve"> </w:t>
      </w:r>
      <w:r w:rsidR="00243B28">
        <w:t>Purpose and Use</w:t>
      </w:r>
      <w:r w:rsidRPr="00243B28" w:rsidR="00F64077">
        <w:t xml:space="preserve"> of </w:t>
      </w:r>
      <w:r w:rsidR="00197348">
        <w:t xml:space="preserve">the </w:t>
      </w:r>
      <w:r w:rsidR="00243B28">
        <w:t xml:space="preserve">Information </w:t>
      </w:r>
      <w:r w:rsidRPr="00243B28" w:rsidR="00F64077">
        <w:t>Collection</w:t>
      </w:r>
      <w:r w:rsidRPr="00243B28">
        <w:t xml:space="preserve"> </w:t>
      </w:r>
      <w:r w:rsidRPr="00243B28" w:rsidR="009D4F72">
        <w:t xml:space="preserve"> </w:t>
      </w:r>
    </w:p>
    <w:p w:rsidR="006F1AC0" w:rsidRPr="007D110C" w:rsidP="0046456C" w14:paraId="09FFC977" w14:textId="5403F4ED">
      <w:pPr>
        <w:pStyle w:val="BodyText3"/>
        <w:tabs>
          <w:tab w:val="clear" w:pos="-1440"/>
          <w:tab w:val="clear" w:pos="-720"/>
          <w:tab w:val="clear" w:pos="0"/>
          <w:tab w:val="clear" w:pos="288"/>
          <w:tab w:val="clear" w:pos="576"/>
          <w:tab w:val="clear" w:pos="720"/>
          <w:tab w:val="clear" w:pos="864"/>
          <w:tab w:val="clear" w:pos="1152"/>
          <w:tab w:val="clear" w:pos="1440"/>
          <w:tab w:val="clear" w:pos="1728"/>
          <w:tab w:val="clear" w:pos="2016"/>
          <w:tab w:val="clear" w:pos="2160"/>
          <w:tab w:val="clear" w:pos="2304"/>
          <w:tab w:val="clear" w:pos="2592"/>
          <w:tab w:val="clear" w:pos="2880"/>
          <w:tab w:val="clear" w:pos="3168"/>
          <w:tab w:val="clear" w:pos="3456"/>
          <w:tab w:val="clear" w:pos="3600"/>
          <w:tab w:val="clear" w:pos="3744"/>
        </w:tabs>
        <w:ind w:left="936"/>
        <w:rPr>
          <w:rFonts w:ascii="Times New Roman" w:hAnsi="Times New Roman"/>
          <w:color w:val="auto"/>
        </w:rPr>
      </w:pPr>
      <w:r w:rsidRPr="00D065B3">
        <w:rPr>
          <w:rFonts w:ascii="Times New Roman" w:hAnsi="Times New Roman"/>
        </w:rPr>
        <w:br/>
      </w:r>
      <w:r w:rsidRPr="006F1AC0">
        <w:rPr>
          <w:rFonts w:ascii="Times New Roman" w:hAnsi="Times New Roman"/>
          <w:bCs/>
          <w:snapToGrid w:val="0"/>
          <w:color w:val="auto"/>
        </w:rPr>
        <w:t>The collected information is used to confirm acceptance of MARAD sexual assault policies by commercial vessel operators. This data also helps establish a process to oversee and monitor continued compliance through reporting and auditing of commercial vessel operators during initial enrollment and subsequent Sea Years.</w:t>
      </w:r>
    </w:p>
    <w:p w:rsidR="0004749E" w:rsidRPr="00D065B3" w:rsidP="0046456C" w14:paraId="09960520" w14:textId="77777777">
      <w:pPr>
        <w:pStyle w:val="BodyText3"/>
        <w:tabs>
          <w:tab w:val="clear" w:pos="-1440"/>
          <w:tab w:val="clear" w:pos="-720"/>
          <w:tab w:val="clear" w:pos="0"/>
          <w:tab w:val="clear" w:pos="288"/>
          <w:tab w:val="clear" w:pos="576"/>
          <w:tab w:val="clear" w:pos="720"/>
          <w:tab w:val="clear" w:pos="864"/>
          <w:tab w:val="clear" w:pos="1152"/>
          <w:tab w:val="clear" w:pos="1440"/>
          <w:tab w:val="clear" w:pos="1728"/>
          <w:tab w:val="clear" w:pos="2016"/>
          <w:tab w:val="clear" w:pos="2160"/>
          <w:tab w:val="clear" w:pos="2304"/>
          <w:tab w:val="clear" w:pos="2592"/>
          <w:tab w:val="clear" w:pos="2880"/>
          <w:tab w:val="clear" w:pos="3168"/>
          <w:tab w:val="clear" w:pos="3456"/>
          <w:tab w:val="clear" w:pos="3600"/>
          <w:tab w:val="clear" w:pos="3744"/>
        </w:tabs>
        <w:ind w:left="936"/>
        <w:rPr>
          <w:rFonts w:ascii="Times New Roman" w:hAnsi="Times New Roman"/>
        </w:rPr>
      </w:pPr>
    </w:p>
    <w:p w:rsidR="00470720" w:rsidRPr="00243B28" w:rsidP="00AE2F20" w14:paraId="5B4F5F03" w14:textId="5EDD68B5">
      <w:pPr>
        <w:pStyle w:val="PRANumericalList"/>
        <w:numPr>
          <w:ilvl w:val="0"/>
          <w:numId w:val="19"/>
        </w:numPr>
        <w:tabs>
          <w:tab w:val="clear" w:pos="576"/>
          <w:tab w:val="left" w:pos="630"/>
          <w:tab w:val="clear" w:pos="864"/>
        </w:tabs>
      </w:pPr>
      <w:bookmarkStart w:id="3" w:name="_Hlk135744949"/>
      <w:r w:rsidRPr="00243B28">
        <w:t>A</w:t>
      </w:r>
      <w:r w:rsidRPr="00243B28" w:rsidR="0004749E">
        <w:t>utomat</w:t>
      </w:r>
      <w:r w:rsidRPr="00243B28">
        <w:t>ion or Use of Information Technology</w:t>
      </w:r>
      <w:r w:rsidRPr="00243B28" w:rsidR="009D4F72">
        <w:t xml:space="preserve"> </w:t>
      </w:r>
      <w:r w:rsidR="00F05C07">
        <w:t>(IT)</w:t>
      </w:r>
      <w:bookmarkEnd w:id="3"/>
    </w:p>
    <w:p w:rsidR="00A76FA6" w:rsidRPr="00105B6F" w:rsidP="00D71876" w14:paraId="21261D47" w14:textId="544C8B20">
      <w:pPr>
        <w:pStyle w:val="BodyText3"/>
        <w:tabs>
          <w:tab w:val="clear" w:pos="288"/>
          <w:tab w:val="clear" w:pos="576"/>
          <w:tab w:val="clear" w:pos="720"/>
          <w:tab w:val="clear" w:pos="864"/>
          <w:tab w:val="clear" w:pos="1152"/>
          <w:tab w:val="clear" w:pos="1440"/>
          <w:tab w:val="clear" w:pos="1728"/>
          <w:tab w:val="clear" w:pos="2016"/>
          <w:tab w:val="clear" w:pos="2160"/>
          <w:tab w:val="clear" w:pos="2304"/>
          <w:tab w:val="clear" w:pos="2592"/>
          <w:tab w:val="clear" w:pos="2880"/>
          <w:tab w:val="clear" w:pos="3168"/>
          <w:tab w:val="clear" w:pos="3456"/>
          <w:tab w:val="clear" w:pos="3600"/>
          <w:tab w:val="clear" w:pos="3744"/>
        </w:tabs>
        <w:ind w:left="936"/>
        <w:rPr>
          <w:rFonts w:ascii="Times New Roman" w:hAnsi="Times New Roman"/>
          <w:snapToGrid w:val="0"/>
          <w:color w:val="auto"/>
        </w:rPr>
      </w:pPr>
      <w:r w:rsidRPr="00D065B3">
        <w:rPr>
          <w:rFonts w:ascii="Times New Roman" w:hAnsi="Times New Roman"/>
        </w:rPr>
        <w:br/>
      </w:r>
      <w:r w:rsidRPr="00105B6F">
        <w:rPr>
          <w:rFonts w:ascii="Times New Roman" w:hAnsi="Times New Roman"/>
          <w:snapToGrid w:val="0"/>
          <w:color w:val="auto"/>
        </w:rPr>
        <w:t>The collection of information will be administered electronically using</w:t>
      </w:r>
      <w:r w:rsidR="00D11CE0">
        <w:rPr>
          <w:rFonts w:ascii="Times New Roman" w:hAnsi="Times New Roman"/>
          <w:snapToGrid w:val="0"/>
          <w:color w:val="auto"/>
        </w:rPr>
        <w:t xml:space="preserve"> email, </w:t>
      </w:r>
      <w:r w:rsidRPr="00105B6F">
        <w:rPr>
          <w:rFonts w:ascii="Times New Roman" w:hAnsi="Times New Roman"/>
          <w:snapToGrid w:val="0"/>
          <w:color w:val="auto"/>
        </w:rPr>
        <w:t xml:space="preserve">reports, and other supporting </w:t>
      </w:r>
      <w:r w:rsidR="00D11CE0">
        <w:rPr>
          <w:rFonts w:ascii="Times New Roman" w:hAnsi="Times New Roman"/>
          <w:snapToGrid w:val="0"/>
          <w:color w:val="auto"/>
        </w:rPr>
        <w:t xml:space="preserve">digital </w:t>
      </w:r>
      <w:r w:rsidRPr="00105B6F">
        <w:rPr>
          <w:rFonts w:ascii="Times New Roman" w:hAnsi="Times New Roman"/>
          <w:snapToGrid w:val="0"/>
          <w:color w:val="auto"/>
        </w:rPr>
        <w:t xml:space="preserve">documentation.  MARAD compliance reviews </w:t>
      </w:r>
      <w:r w:rsidR="000256DC">
        <w:rPr>
          <w:rFonts w:ascii="Times New Roman" w:hAnsi="Times New Roman"/>
          <w:snapToGrid w:val="0"/>
          <w:color w:val="auto"/>
        </w:rPr>
        <w:t xml:space="preserve">conducted on site may also generate </w:t>
      </w:r>
      <w:r w:rsidRPr="00105B6F">
        <w:rPr>
          <w:rFonts w:ascii="Times New Roman" w:hAnsi="Times New Roman"/>
          <w:snapToGrid w:val="0"/>
          <w:color w:val="auto"/>
        </w:rPr>
        <w:t xml:space="preserve">hard copy </w:t>
      </w:r>
      <w:r w:rsidR="000256DC">
        <w:rPr>
          <w:rFonts w:ascii="Times New Roman" w:hAnsi="Times New Roman"/>
          <w:snapToGrid w:val="0"/>
          <w:color w:val="auto"/>
        </w:rPr>
        <w:t xml:space="preserve">materials including </w:t>
      </w:r>
      <w:r w:rsidRPr="00105B6F">
        <w:rPr>
          <w:rFonts w:ascii="Times New Roman" w:hAnsi="Times New Roman"/>
          <w:snapToGrid w:val="0"/>
          <w:color w:val="auto"/>
        </w:rPr>
        <w:t>written communications and investigation reports</w:t>
      </w:r>
      <w:r w:rsidR="006F1AC0">
        <w:rPr>
          <w:rFonts w:ascii="Times New Roman" w:hAnsi="Times New Roman"/>
          <w:snapToGrid w:val="0"/>
          <w:color w:val="auto"/>
        </w:rPr>
        <w:t>, which can be scanned and stored electronically</w:t>
      </w:r>
      <w:r w:rsidRPr="00105B6F">
        <w:rPr>
          <w:rFonts w:ascii="Times New Roman" w:hAnsi="Times New Roman"/>
          <w:snapToGrid w:val="0"/>
          <w:color w:val="auto"/>
        </w:rPr>
        <w:t xml:space="preserve">.  </w:t>
      </w:r>
      <w:r w:rsidR="00F304ED">
        <w:rPr>
          <w:rFonts w:ascii="Times New Roman" w:hAnsi="Times New Roman"/>
          <w:snapToGrid w:val="0"/>
          <w:color w:val="auto"/>
        </w:rPr>
        <w:t xml:space="preserve">Adopting these methods </w:t>
      </w:r>
      <w:r w:rsidRPr="00105B6F">
        <w:rPr>
          <w:rFonts w:ascii="Times New Roman" w:hAnsi="Times New Roman"/>
          <w:snapToGrid w:val="0"/>
          <w:color w:val="auto"/>
        </w:rPr>
        <w:t xml:space="preserve">of information collection supports conventional MARAD operations and </w:t>
      </w:r>
      <w:r w:rsidR="00F304ED">
        <w:rPr>
          <w:rFonts w:ascii="Times New Roman" w:hAnsi="Times New Roman"/>
          <w:snapToGrid w:val="0"/>
          <w:color w:val="auto"/>
        </w:rPr>
        <w:t xml:space="preserve">facilitates commercial </w:t>
      </w:r>
      <w:r w:rsidR="002B353A">
        <w:rPr>
          <w:rFonts w:ascii="Times New Roman" w:hAnsi="Times New Roman"/>
          <w:snapToGrid w:val="0"/>
          <w:color w:val="auto"/>
        </w:rPr>
        <w:t xml:space="preserve">vessel operators’ ability to </w:t>
      </w:r>
      <w:r w:rsidRPr="00105B6F">
        <w:rPr>
          <w:rFonts w:ascii="Times New Roman" w:hAnsi="Times New Roman"/>
          <w:snapToGrid w:val="0"/>
          <w:color w:val="auto"/>
        </w:rPr>
        <w:t>comply with MARAD requirements.</w:t>
      </w:r>
    </w:p>
    <w:p w:rsidR="0004749E" w:rsidRPr="00D065B3" w:rsidP="00A76FA6" w14:paraId="3C96945B" w14:textId="77777777">
      <w:pPr>
        <w:pStyle w:val="BodyText3"/>
        <w:tabs>
          <w:tab w:val="clear" w:pos="-1440"/>
          <w:tab w:val="clear" w:pos="-720"/>
          <w:tab w:val="clear" w:pos="0"/>
          <w:tab w:val="clear" w:pos="288"/>
          <w:tab w:val="clear" w:pos="576"/>
          <w:tab w:val="clear" w:pos="720"/>
          <w:tab w:val="clear" w:pos="864"/>
          <w:tab w:val="left" w:pos="900"/>
          <w:tab w:val="clear" w:pos="1152"/>
          <w:tab w:val="clear" w:pos="1440"/>
          <w:tab w:val="clear" w:pos="1728"/>
          <w:tab w:val="clear" w:pos="2016"/>
          <w:tab w:val="clear" w:pos="2160"/>
          <w:tab w:val="clear" w:pos="2304"/>
          <w:tab w:val="clear" w:pos="2592"/>
          <w:tab w:val="clear" w:pos="2880"/>
          <w:tab w:val="clear" w:pos="3168"/>
          <w:tab w:val="clear" w:pos="3456"/>
          <w:tab w:val="clear" w:pos="3600"/>
          <w:tab w:val="clear" w:pos="3744"/>
        </w:tabs>
        <w:ind w:left="900" w:hanging="90"/>
        <w:rPr>
          <w:rFonts w:ascii="Times New Roman" w:hAnsi="Times New Roman"/>
        </w:rPr>
      </w:pPr>
    </w:p>
    <w:p w:rsidR="0004749E" w:rsidRPr="00243B28" w:rsidP="00AE2F20" w14:paraId="77C63774" w14:textId="7773A0CC">
      <w:pPr>
        <w:pStyle w:val="PRANumericalList"/>
        <w:numPr>
          <w:ilvl w:val="0"/>
          <w:numId w:val="19"/>
        </w:numPr>
      </w:pPr>
      <w:bookmarkStart w:id="4" w:name="_Hlk135744983"/>
      <w:r w:rsidRPr="00243B28">
        <w:t xml:space="preserve">Efforts to </w:t>
      </w:r>
      <w:r w:rsidRPr="00243B28" w:rsidR="00F64077">
        <w:t>I</w:t>
      </w:r>
      <w:r w:rsidRPr="00243B28">
        <w:t xml:space="preserve">dentify </w:t>
      </w:r>
      <w:r w:rsidRPr="00243B28" w:rsidR="00F64077">
        <w:t>D</w:t>
      </w:r>
      <w:r w:rsidRPr="00243B28">
        <w:t>uplication</w:t>
      </w:r>
      <w:r w:rsidRPr="00243B28" w:rsidR="00470720">
        <w:t xml:space="preserve">  </w:t>
      </w:r>
    </w:p>
    <w:bookmarkEnd w:id="4"/>
    <w:p w:rsidR="00232B06" w14:paraId="0A4A5986" w14:textId="77777777">
      <w:pPr>
        <w:pStyle w:val="BodyText3"/>
        <w:tabs>
          <w:tab w:val="clear" w:pos="-1440"/>
          <w:tab w:val="clear" w:pos="-720"/>
          <w:tab w:val="clear" w:pos="0"/>
          <w:tab w:val="clear" w:pos="288"/>
          <w:tab w:val="clear" w:pos="576"/>
          <w:tab w:val="clear" w:pos="720"/>
          <w:tab w:val="clear" w:pos="864"/>
          <w:tab w:val="clear" w:pos="1152"/>
          <w:tab w:val="clear" w:pos="1440"/>
          <w:tab w:val="clear" w:pos="1728"/>
          <w:tab w:val="clear" w:pos="2016"/>
          <w:tab w:val="clear" w:pos="2160"/>
          <w:tab w:val="clear" w:pos="2304"/>
          <w:tab w:val="clear" w:pos="2592"/>
          <w:tab w:val="clear" w:pos="2880"/>
          <w:tab w:val="clear" w:pos="3168"/>
          <w:tab w:val="clear" w:pos="3456"/>
          <w:tab w:val="clear" w:pos="3600"/>
          <w:tab w:val="clear" w:pos="3744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</w:p>
    <w:p w:rsidR="009603E7" w:rsidP="00B01EB3" w14:paraId="48B4C335" w14:textId="658E14D6">
      <w:pPr>
        <w:autoSpaceDE/>
        <w:autoSpaceDN/>
        <w:adjustRightInd/>
        <w:ind w:left="936"/>
        <w:rPr>
          <w:rFonts w:ascii="Times New Roman" w:hAnsi="Times New Roman"/>
          <w:snapToGrid w:val="0"/>
          <w:sz w:val="24"/>
          <w:szCs w:val="24"/>
        </w:rPr>
      </w:pPr>
      <w:r w:rsidRPr="00105B6F">
        <w:rPr>
          <w:rFonts w:ascii="Times New Roman" w:hAnsi="Times New Roman"/>
          <w:snapToGrid w:val="0"/>
          <w:sz w:val="24"/>
          <w:szCs w:val="24"/>
        </w:rPr>
        <w:t xml:space="preserve">The information being sought is not available through </w:t>
      </w:r>
      <w:r w:rsidR="00195063">
        <w:rPr>
          <w:rFonts w:ascii="Times New Roman" w:hAnsi="Times New Roman"/>
          <w:snapToGrid w:val="0"/>
          <w:sz w:val="24"/>
          <w:szCs w:val="24"/>
        </w:rPr>
        <w:t xml:space="preserve">any </w:t>
      </w:r>
      <w:r w:rsidRPr="00105B6F">
        <w:rPr>
          <w:rFonts w:ascii="Times New Roman" w:hAnsi="Times New Roman"/>
          <w:snapToGrid w:val="0"/>
          <w:sz w:val="24"/>
          <w:szCs w:val="24"/>
        </w:rPr>
        <w:t>other existing or planned sources.  Acceptance of MARAD</w:t>
      </w:r>
      <w:r w:rsidR="00195063">
        <w:rPr>
          <w:rFonts w:ascii="Times New Roman" w:hAnsi="Times New Roman"/>
          <w:snapToGrid w:val="0"/>
          <w:sz w:val="24"/>
          <w:szCs w:val="24"/>
        </w:rPr>
        <w:t xml:space="preserve">’s </w:t>
      </w:r>
      <w:r w:rsidRPr="00105B6F">
        <w:rPr>
          <w:rFonts w:ascii="Times New Roman" w:hAnsi="Times New Roman"/>
          <w:snapToGrid w:val="0"/>
          <w:sz w:val="24"/>
          <w:szCs w:val="24"/>
        </w:rPr>
        <w:t xml:space="preserve">sexual assault and </w:t>
      </w:r>
      <w:r w:rsidR="00195063">
        <w:rPr>
          <w:rFonts w:ascii="Times New Roman" w:hAnsi="Times New Roman"/>
          <w:snapToGrid w:val="0"/>
          <w:sz w:val="24"/>
          <w:szCs w:val="24"/>
        </w:rPr>
        <w:t xml:space="preserve">sexual </w:t>
      </w:r>
      <w:r w:rsidRPr="00105B6F">
        <w:rPr>
          <w:rFonts w:ascii="Times New Roman" w:hAnsi="Times New Roman"/>
          <w:snapToGrid w:val="0"/>
          <w:sz w:val="24"/>
          <w:szCs w:val="24"/>
        </w:rPr>
        <w:t xml:space="preserve">harassment policies </w:t>
      </w:r>
      <w:r w:rsidR="00195063">
        <w:rPr>
          <w:rFonts w:ascii="Times New Roman" w:hAnsi="Times New Roman"/>
          <w:snapToGrid w:val="0"/>
          <w:sz w:val="24"/>
          <w:szCs w:val="24"/>
        </w:rPr>
        <w:t>as well as</w:t>
      </w:r>
      <w:r w:rsidRPr="00105B6F" w:rsidR="00195063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105B6F">
        <w:rPr>
          <w:rFonts w:ascii="Times New Roman" w:hAnsi="Times New Roman"/>
          <w:snapToGrid w:val="0"/>
          <w:sz w:val="24"/>
          <w:szCs w:val="24"/>
        </w:rPr>
        <w:t>monitoring of commercial vessel operators</w:t>
      </w:r>
      <w:r w:rsidR="00195063">
        <w:rPr>
          <w:rFonts w:ascii="Times New Roman" w:hAnsi="Times New Roman"/>
          <w:snapToGrid w:val="0"/>
          <w:sz w:val="24"/>
          <w:szCs w:val="24"/>
        </w:rPr>
        <w:t xml:space="preserve"> cannot be obtained from any other source</w:t>
      </w:r>
      <w:r w:rsidRPr="00105B6F">
        <w:rPr>
          <w:rFonts w:ascii="Times New Roman" w:hAnsi="Times New Roman"/>
          <w:snapToGrid w:val="0"/>
          <w:sz w:val="24"/>
          <w:szCs w:val="24"/>
        </w:rPr>
        <w:t xml:space="preserve">.  </w:t>
      </w:r>
    </w:p>
    <w:p w:rsidR="0004749E" w:rsidRPr="00D065B3" w:rsidP="00E32836" w14:paraId="09E1D3FB" w14:textId="77777777">
      <w:pPr>
        <w:ind w:left="576"/>
        <w:rPr>
          <w:rFonts w:ascii="Times New Roman" w:hAnsi="Times New Roman"/>
          <w:sz w:val="24"/>
          <w:szCs w:val="24"/>
        </w:rPr>
      </w:pPr>
    </w:p>
    <w:p w:rsidR="00470720" w:rsidRPr="00243B28" w:rsidP="00AE2F20" w14:paraId="378E03B9" w14:textId="1698B334">
      <w:pPr>
        <w:pStyle w:val="PRANumericalList"/>
        <w:numPr>
          <w:ilvl w:val="0"/>
          <w:numId w:val="19"/>
        </w:numPr>
      </w:pPr>
      <w:bookmarkStart w:id="5" w:name="_Hlk135745015"/>
      <w:r>
        <w:t xml:space="preserve">Impact </w:t>
      </w:r>
      <w:r w:rsidRPr="00243B28" w:rsidR="0004749E">
        <w:t xml:space="preserve">on </w:t>
      </w:r>
      <w:r w:rsidRPr="00243B28" w:rsidR="00F64077">
        <w:t>S</w:t>
      </w:r>
      <w:r w:rsidRPr="00243B28" w:rsidR="0004749E">
        <w:t xml:space="preserve">mall </w:t>
      </w:r>
      <w:r w:rsidRPr="00243B28" w:rsidR="00F64077">
        <w:t>B</w:t>
      </w:r>
      <w:r w:rsidRPr="00243B28" w:rsidR="0004749E">
        <w:t>usinesses</w:t>
      </w:r>
      <w:r>
        <w:t xml:space="preserve"> or Other Small Entities</w:t>
      </w:r>
      <w:r w:rsidRPr="00243B28" w:rsidR="008F2CDB">
        <w:br/>
      </w:r>
    </w:p>
    <w:bookmarkEnd w:id="5"/>
    <w:p w:rsidR="00396679" w:rsidRPr="007D110C" w:rsidP="00B01EB3" w14:paraId="249A6288" w14:textId="77777777">
      <w:pPr>
        <w:ind w:left="936"/>
        <w:rPr>
          <w:rFonts w:ascii="Times New Roman" w:hAnsi="Times New Roman"/>
          <w:sz w:val="24"/>
          <w:szCs w:val="24"/>
        </w:rPr>
      </w:pPr>
      <w:r w:rsidRPr="007D110C">
        <w:rPr>
          <w:rFonts w:ascii="Times New Roman" w:hAnsi="Times New Roman"/>
          <w:sz w:val="24"/>
          <w:szCs w:val="24"/>
        </w:rPr>
        <w:t>This collection does not impact small businesses or other small entities.</w:t>
      </w:r>
    </w:p>
    <w:p w:rsidR="0004749E" w:rsidRPr="00D065B3" w14:paraId="32835DF7" w14:textId="77777777">
      <w:pPr>
        <w:rPr>
          <w:rFonts w:ascii="Times New Roman" w:hAnsi="Times New Roman"/>
          <w:sz w:val="24"/>
          <w:szCs w:val="24"/>
        </w:rPr>
      </w:pPr>
    </w:p>
    <w:p w:rsidR="00470720" w:rsidRPr="00243B28" w:rsidP="00AE2F20" w14:paraId="74B88A8B" w14:textId="5B8E94C2">
      <w:pPr>
        <w:pStyle w:val="PRANumericalList"/>
        <w:numPr>
          <w:ilvl w:val="0"/>
          <w:numId w:val="19"/>
        </w:numPr>
      </w:pPr>
      <w:bookmarkStart w:id="6" w:name="_Hlk135745039"/>
      <w:r w:rsidRPr="00243B28">
        <w:t>Impact of</w:t>
      </w:r>
      <w:r w:rsidRPr="00243B28" w:rsidR="00F64077">
        <w:t xml:space="preserve"> Not Conducting or</w:t>
      </w:r>
      <w:r w:rsidRPr="00243B28">
        <w:t xml:space="preserve"> </w:t>
      </w:r>
      <w:r w:rsidRPr="00243B28" w:rsidR="00F64077">
        <w:t>L</w:t>
      </w:r>
      <w:r w:rsidRPr="00243B28">
        <w:t xml:space="preserve">ess </w:t>
      </w:r>
      <w:r w:rsidRPr="00243B28" w:rsidR="00F64077">
        <w:t>F</w:t>
      </w:r>
      <w:r w:rsidRPr="00243B28">
        <w:t xml:space="preserve">requent </w:t>
      </w:r>
      <w:r w:rsidRPr="00243B28" w:rsidR="00F64077">
        <w:t>C</w:t>
      </w:r>
      <w:r w:rsidRPr="00243B28">
        <w:t xml:space="preserve">ollection of </w:t>
      </w:r>
      <w:r w:rsidRPr="00243B28" w:rsidR="00F64077">
        <w:t>I</w:t>
      </w:r>
      <w:r w:rsidRPr="00243B28">
        <w:t>nformation</w:t>
      </w:r>
      <w:r w:rsidRPr="00243B28">
        <w:t xml:space="preserve">  </w:t>
      </w:r>
      <w:r w:rsidRPr="00243B28" w:rsidR="008F2CDB">
        <w:br/>
      </w:r>
    </w:p>
    <w:bookmarkEnd w:id="6"/>
    <w:p w:rsidR="002A48F4" w:rsidRPr="007D110C" w:rsidP="00B01EB3" w14:paraId="734A20DB" w14:textId="200C9B93">
      <w:pPr>
        <w:ind w:left="936"/>
        <w:rPr>
          <w:rFonts w:ascii="Times New Roman" w:hAnsi="Times New Roman"/>
          <w:sz w:val="24"/>
          <w:szCs w:val="24"/>
        </w:rPr>
      </w:pPr>
      <w:r w:rsidRPr="007D110C">
        <w:rPr>
          <w:rFonts w:ascii="Times New Roman" w:hAnsi="Times New Roman"/>
          <w:sz w:val="24"/>
          <w:szCs w:val="24"/>
        </w:rPr>
        <w:t>This collection of information specifically concerns vessel operator</w:t>
      </w:r>
      <w:r w:rsidR="00195063">
        <w:rPr>
          <w:rFonts w:ascii="Times New Roman" w:hAnsi="Times New Roman"/>
          <w:sz w:val="24"/>
          <w:szCs w:val="24"/>
        </w:rPr>
        <w:t>s’</w:t>
      </w:r>
      <w:r w:rsidRPr="007D110C">
        <w:rPr>
          <w:rFonts w:ascii="Times New Roman" w:hAnsi="Times New Roman"/>
          <w:sz w:val="24"/>
          <w:szCs w:val="24"/>
        </w:rPr>
        <w:t xml:space="preserve"> acceptance </w:t>
      </w:r>
      <w:r w:rsidR="00195063">
        <w:rPr>
          <w:rFonts w:ascii="Times New Roman" w:hAnsi="Times New Roman"/>
          <w:sz w:val="24"/>
          <w:szCs w:val="24"/>
        </w:rPr>
        <w:t xml:space="preserve">of </w:t>
      </w:r>
      <w:r w:rsidRPr="007D110C">
        <w:rPr>
          <w:rFonts w:ascii="Times New Roman" w:hAnsi="Times New Roman"/>
          <w:sz w:val="24"/>
          <w:szCs w:val="24"/>
        </w:rPr>
        <w:t xml:space="preserve">and sustained compliance </w:t>
      </w:r>
      <w:r w:rsidR="00195063">
        <w:rPr>
          <w:rFonts w:ascii="Times New Roman" w:hAnsi="Times New Roman"/>
          <w:sz w:val="24"/>
          <w:szCs w:val="24"/>
        </w:rPr>
        <w:t xml:space="preserve">with </w:t>
      </w:r>
      <w:r w:rsidRPr="007D110C">
        <w:rPr>
          <w:rFonts w:ascii="Times New Roman" w:hAnsi="Times New Roman"/>
          <w:sz w:val="24"/>
          <w:szCs w:val="24"/>
        </w:rPr>
        <w:t>MARAD</w:t>
      </w:r>
      <w:r w:rsidR="003272F2">
        <w:rPr>
          <w:rFonts w:ascii="Times New Roman" w:hAnsi="Times New Roman"/>
          <w:sz w:val="24"/>
          <w:szCs w:val="24"/>
        </w:rPr>
        <w:t>’s EMBARC Standards</w:t>
      </w:r>
      <w:r w:rsidRPr="007D110C">
        <w:rPr>
          <w:rFonts w:ascii="Times New Roman" w:hAnsi="Times New Roman"/>
          <w:sz w:val="24"/>
          <w:szCs w:val="24"/>
        </w:rPr>
        <w:t>.</w:t>
      </w:r>
      <w:r w:rsidR="003272F2">
        <w:rPr>
          <w:rFonts w:ascii="Times New Roman" w:hAnsi="Times New Roman"/>
          <w:sz w:val="24"/>
          <w:szCs w:val="24"/>
        </w:rPr>
        <w:t xml:space="preserve"> </w:t>
      </w:r>
      <w:r w:rsidR="000E2C4C">
        <w:rPr>
          <w:rFonts w:ascii="Times New Roman" w:hAnsi="Times New Roman"/>
          <w:sz w:val="24"/>
          <w:szCs w:val="24"/>
        </w:rPr>
        <w:t xml:space="preserve"> </w:t>
      </w:r>
      <w:bookmarkStart w:id="7" w:name="_Hlk210129031"/>
      <w:r w:rsidR="003272F2">
        <w:rPr>
          <w:rFonts w:ascii="Times New Roman" w:hAnsi="Times New Roman"/>
          <w:sz w:val="24"/>
          <w:szCs w:val="24"/>
        </w:rPr>
        <w:t xml:space="preserve">Forms </w:t>
      </w:r>
      <w:r w:rsidRPr="00B01EB3" w:rsidR="008B158D">
        <w:rPr>
          <w:rFonts w:ascii="Times New Roman" w:hAnsi="Times New Roman"/>
          <w:i/>
          <w:iCs/>
          <w:sz w:val="24"/>
          <w:szCs w:val="24"/>
        </w:rPr>
        <w:t>MA-1084</w:t>
      </w:r>
      <w:r w:rsidR="000E2C4C">
        <w:rPr>
          <w:rFonts w:ascii="Times New Roman" w:hAnsi="Times New Roman"/>
          <w:sz w:val="24"/>
          <w:szCs w:val="24"/>
        </w:rPr>
        <w:t xml:space="preserve"> </w:t>
      </w:r>
      <w:r w:rsidRPr="00B01EB3" w:rsidR="000E2C4C">
        <w:rPr>
          <w:rFonts w:ascii="Times New Roman" w:hAnsi="Times New Roman"/>
          <w:i/>
          <w:iCs/>
          <w:sz w:val="24"/>
          <w:szCs w:val="24"/>
        </w:rPr>
        <w:t>EMBARC Checklist</w:t>
      </w:r>
      <w:r w:rsidR="008B158D">
        <w:rPr>
          <w:rFonts w:ascii="Times New Roman" w:hAnsi="Times New Roman"/>
          <w:sz w:val="24"/>
          <w:szCs w:val="24"/>
        </w:rPr>
        <w:t xml:space="preserve"> </w:t>
      </w:r>
      <w:r w:rsidR="000E2C4C">
        <w:rPr>
          <w:rFonts w:ascii="Times New Roman" w:hAnsi="Times New Roman"/>
          <w:sz w:val="24"/>
          <w:szCs w:val="24"/>
        </w:rPr>
        <w:t xml:space="preserve">(MA-1084) </w:t>
      </w:r>
      <w:r w:rsidR="008B158D">
        <w:rPr>
          <w:rFonts w:ascii="Times New Roman" w:hAnsi="Times New Roman"/>
          <w:sz w:val="24"/>
          <w:szCs w:val="24"/>
        </w:rPr>
        <w:t xml:space="preserve">and </w:t>
      </w:r>
      <w:r w:rsidRPr="00B01EB3" w:rsidR="008B158D">
        <w:rPr>
          <w:rFonts w:ascii="Times New Roman" w:hAnsi="Times New Roman"/>
          <w:i/>
          <w:iCs/>
          <w:sz w:val="24"/>
          <w:szCs w:val="24"/>
        </w:rPr>
        <w:t>MA-1085</w:t>
      </w:r>
      <w:r w:rsidRPr="00B01EB3" w:rsidR="000E2C4C">
        <w:rPr>
          <w:rFonts w:ascii="Times New Roman" w:hAnsi="Times New Roman"/>
          <w:i/>
          <w:iCs/>
          <w:sz w:val="24"/>
          <w:szCs w:val="24"/>
        </w:rPr>
        <w:t xml:space="preserve"> EMBARC Statement of Compliance</w:t>
      </w:r>
      <w:r w:rsidR="000E2C4C">
        <w:rPr>
          <w:rFonts w:ascii="Times New Roman" w:hAnsi="Times New Roman"/>
          <w:sz w:val="24"/>
          <w:szCs w:val="24"/>
        </w:rPr>
        <w:t xml:space="preserve"> (MA-1085)</w:t>
      </w:r>
      <w:bookmarkEnd w:id="7"/>
      <w:r w:rsidR="000E2C4C">
        <w:rPr>
          <w:rFonts w:ascii="Times New Roman" w:hAnsi="Times New Roman"/>
          <w:sz w:val="24"/>
          <w:szCs w:val="24"/>
        </w:rPr>
        <w:t xml:space="preserve"> a</w:t>
      </w:r>
      <w:r w:rsidR="008B158D">
        <w:rPr>
          <w:rFonts w:ascii="Times New Roman" w:hAnsi="Times New Roman"/>
          <w:sz w:val="24"/>
          <w:szCs w:val="24"/>
        </w:rPr>
        <w:t>re collected on an annual basis</w:t>
      </w:r>
      <w:r w:rsidR="00195063">
        <w:rPr>
          <w:rFonts w:ascii="Times New Roman" w:hAnsi="Times New Roman"/>
          <w:sz w:val="24"/>
          <w:szCs w:val="24"/>
        </w:rPr>
        <w:t xml:space="preserve">, while </w:t>
      </w:r>
      <w:r w:rsidR="008B158D">
        <w:rPr>
          <w:rFonts w:ascii="Times New Roman" w:hAnsi="Times New Roman"/>
          <w:sz w:val="24"/>
          <w:szCs w:val="24"/>
        </w:rPr>
        <w:t xml:space="preserve">Form </w:t>
      </w:r>
      <w:bookmarkStart w:id="8" w:name="_Hlk210129076"/>
      <w:r w:rsidRPr="00B01EB3" w:rsidR="008B158D">
        <w:rPr>
          <w:rFonts w:ascii="Times New Roman" w:hAnsi="Times New Roman"/>
          <w:i/>
          <w:iCs/>
          <w:sz w:val="24"/>
          <w:szCs w:val="24"/>
        </w:rPr>
        <w:t>MA-2012</w:t>
      </w:r>
      <w:r w:rsidRPr="00B01EB3" w:rsidR="000E2C4C">
        <w:rPr>
          <w:rFonts w:ascii="Times New Roman" w:hAnsi="Times New Roman"/>
          <w:i/>
          <w:iCs/>
          <w:sz w:val="24"/>
          <w:szCs w:val="24"/>
        </w:rPr>
        <w:t xml:space="preserve"> EMBARC Job Aid</w:t>
      </w:r>
      <w:r w:rsidR="000E2C4C">
        <w:rPr>
          <w:rFonts w:ascii="Times New Roman" w:hAnsi="Times New Roman"/>
          <w:sz w:val="24"/>
          <w:szCs w:val="24"/>
        </w:rPr>
        <w:t xml:space="preserve"> </w:t>
      </w:r>
      <w:bookmarkEnd w:id="8"/>
      <w:r w:rsidR="000E2C4C">
        <w:rPr>
          <w:rFonts w:ascii="Times New Roman" w:hAnsi="Times New Roman"/>
          <w:sz w:val="24"/>
          <w:szCs w:val="24"/>
        </w:rPr>
        <w:t>(MA-2012)</w:t>
      </w:r>
      <w:r w:rsidR="008B158D">
        <w:rPr>
          <w:rFonts w:ascii="Times New Roman" w:hAnsi="Times New Roman"/>
          <w:sz w:val="24"/>
          <w:szCs w:val="24"/>
        </w:rPr>
        <w:t xml:space="preserve"> is collect</w:t>
      </w:r>
      <w:r w:rsidR="00195063">
        <w:rPr>
          <w:rFonts w:ascii="Times New Roman" w:hAnsi="Times New Roman"/>
          <w:sz w:val="24"/>
          <w:szCs w:val="24"/>
        </w:rPr>
        <w:t>ed</w:t>
      </w:r>
      <w:r w:rsidR="008B158D">
        <w:rPr>
          <w:rFonts w:ascii="Times New Roman" w:hAnsi="Times New Roman"/>
          <w:sz w:val="24"/>
          <w:szCs w:val="24"/>
        </w:rPr>
        <w:t xml:space="preserve"> following an incident involving sexual assault or sexual harassment. </w:t>
      </w:r>
      <w:r w:rsidR="000E2C4C">
        <w:rPr>
          <w:rFonts w:ascii="Times New Roman" w:hAnsi="Times New Roman"/>
          <w:sz w:val="24"/>
          <w:szCs w:val="24"/>
        </w:rPr>
        <w:t xml:space="preserve"> </w:t>
      </w:r>
      <w:r w:rsidR="008B158D">
        <w:rPr>
          <w:rFonts w:ascii="Times New Roman" w:hAnsi="Times New Roman"/>
          <w:sz w:val="24"/>
          <w:szCs w:val="24"/>
        </w:rPr>
        <w:t xml:space="preserve">Collecting this information less frequently </w:t>
      </w:r>
      <w:r w:rsidR="00944E28">
        <w:rPr>
          <w:rFonts w:ascii="Times New Roman" w:hAnsi="Times New Roman"/>
          <w:sz w:val="24"/>
          <w:szCs w:val="24"/>
        </w:rPr>
        <w:t xml:space="preserve">would </w:t>
      </w:r>
      <w:r w:rsidR="00195063">
        <w:rPr>
          <w:rFonts w:ascii="Times New Roman" w:hAnsi="Times New Roman"/>
          <w:sz w:val="24"/>
          <w:szCs w:val="24"/>
        </w:rPr>
        <w:t>prevent</w:t>
      </w:r>
      <w:r w:rsidR="00944E28">
        <w:rPr>
          <w:rFonts w:ascii="Times New Roman" w:hAnsi="Times New Roman"/>
          <w:sz w:val="24"/>
          <w:szCs w:val="24"/>
        </w:rPr>
        <w:t xml:space="preserve"> MARAD </w:t>
      </w:r>
      <w:r w:rsidR="00195063">
        <w:rPr>
          <w:rFonts w:ascii="Times New Roman" w:hAnsi="Times New Roman"/>
          <w:sz w:val="24"/>
          <w:szCs w:val="24"/>
        </w:rPr>
        <w:t>from verifying</w:t>
      </w:r>
      <w:r w:rsidR="00944E28">
        <w:rPr>
          <w:rFonts w:ascii="Times New Roman" w:hAnsi="Times New Roman"/>
          <w:sz w:val="24"/>
          <w:szCs w:val="24"/>
        </w:rPr>
        <w:t xml:space="preserve"> that vessel operators are providing a safe training environment for cadets. </w:t>
      </w:r>
    </w:p>
    <w:p w:rsidR="0004749E" w:rsidRPr="00D065B3" w:rsidP="00E32836" w14:paraId="66A7F114" w14:textId="5B0773EA">
      <w:pPr>
        <w:pStyle w:val="BodyText3"/>
        <w:tabs>
          <w:tab w:val="clear" w:pos="-1440"/>
          <w:tab w:val="clear" w:pos="-720"/>
          <w:tab w:val="clear" w:pos="0"/>
          <w:tab w:val="clear" w:pos="288"/>
          <w:tab w:val="clear" w:pos="576"/>
          <w:tab w:val="clear" w:pos="720"/>
          <w:tab w:val="clear" w:pos="864"/>
          <w:tab w:val="clear" w:pos="1152"/>
          <w:tab w:val="clear" w:pos="1440"/>
          <w:tab w:val="clear" w:pos="1728"/>
          <w:tab w:val="clear" w:pos="2016"/>
          <w:tab w:val="clear" w:pos="2160"/>
          <w:tab w:val="clear" w:pos="2304"/>
          <w:tab w:val="clear" w:pos="2592"/>
          <w:tab w:val="clear" w:pos="2880"/>
          <w:tab w:val="clear" w:pos="3168"/>
          <w:tab w:val="clear" w:pos="3456"/>
          <w:tab w:val="clear" w:pos="3600"/>
          <w:tab w:val="clear" w:pos="3744"/>
        </w:tabs>
        <w:ind w:left="900"/>
        <w:rPr>
          <w:rFonts w:ascii="Times New Roman" w:hAnsi="Times New Roman"/>
        </w:rPr>
      </w:pPr>
    </w:p>
    <w:p w:rsidR="00232B06" w:rsidRPr="00243B28" w:rsidP="00AE2F20" w14:paraId="53D86C66" w14:textId="6168FC31">
      <w:pPr>
        <w:pStyle w:val="PRANumericalList"/>
        <w:numPr>
          <w:ilvl w:val="0"/>
          <w:numId w:val="19"/>
        </w:numPr>
      </w:pPr>
      <w:r w:rsidRPr="00243B28">
        <w:t xml:space="preserve"> </w:t>
      </w:r>
      <w:r w:rsidRPr="00243B28" w:rsidR="0004749E">
        <w:t xml:space="preserve">Special </w:t>
      </w:r>
      <w:r w:rsidRPr="00243B28" w:rsidR="00D065B3">
        <w:t>C</w:t>
      </w:r>
      <w:r w:rsidRPr="00243B28" w:rsidR="0004749E">
        <w:t>ircumstances</w:t>
      </w:r>
      <w:r w:rsidR="00880508">
        <w:t xml:space="preserve"> </w:t>
      </w:r>
      <w:bookmarkStart w:id="9" w:name="_Hlk135745079"/>
      <w:r w:rsidR="00880508">
        <w:t>Relating to the Guidelines 5 CFR 1320.5</w:t>
      </w:r>
    </w:p>
    <w:bookmarkEnd w:id="9"/>
    <w:p w:rsidR="00232B06" w:rsidP="00232B06" w14:paraId="30C3609E" w14:textId="77777777">
      <w:pPr>
        <w:pStyle w:val="PRANumericalList"/>
        <w:numPr>
          <w:ilvl w:val="0"/>
          <w:numId w:val="0"/>
        </w:numPr>
        <w:ind w:left="1080" w:hanging="540"/>
        <w:rPr>
          <w:bCs/>
        </w:rPr>
      </w:pPr>
    </w:p>
    <w:p w:rsidR="00D95694" w:rsidRPr="00105B6F" w:rsidP="00B01EB3" w14:paraId="682ED509" w14:textId="27F27B23">
      <w:pPr>
        <w:autoSpaceDE/>
        <w:autoSpaceDN/>
        <w:adjustRightInd/>
        <w:ind w:left="936"/>
        <w:rPr>
          <w:rFonts w:ascii="Times New Roman" w:hAnsi="Times New Roman"/>
          <w:snapToGrid w:val="0"/>
          <w:sz w:val="24"/>
          <w:szCs w:val="24"/>
        </w:rPr>
      </w:pPr>
      <w:r w:rsidRPr="00105B6F">
        <w:rPr>
          <w:rFonts w:ascii="Times New Roman" w:hAnsi="Times New Roman"/>
          <w:snapToGrid w:val="0"/>
          <w:sz w:val="24"/>
          <w:szCs w:val="24"/>
        </w:rPr>
        <w:t>This collection is necessary to carr</w:t>
      </w:r>
      <w:r w:rsidR="005527E4">
        <w:rPr>
          <w:rFonts w:ascii="Times New Roman" w:hAnsi="Times New Roman"/>
          <w:snapToGrid w:val="0"/>
          <w:sz w:val="24"/>
          <w:szCs w:val="24"/>
        </w:rPr>
        <w:t>y</w:t>
      </w:r>
      <w:r w:rsidRPr="00105B6F">
        <w:rPr>
          <w:rFonts w:ascii="Times New Roman" w:hAnsi="Times New Roman"/>
          <w:snapToGrid w:val="0"/>
          <w:sz w:val="24"/>
          <w:szCs w:val="24"/>
        </w:rPr>
        <w:t xml:space="preserve"> out, and </w:t>
      </w:r>
      <w:r w:rsidR="005527E4">
        <w:rPr>
          <w:rFonts w:ascii="Times New Roman" w:hAnsi="Times New Roman"/>
          <w:snapToGrid w:val="0"/>
          <w:sz w:val="24"/>
          <w:szCs w:val="24"/>
        </w:rPr>
        <w:t xml:space="preserve">is </w:t>
      </w:r>
      <w:r w:rsidRPr="00105B6F">
        <w:rPr>
          <w:rFonts w:ascii="Times New Roman" w:hAnsi="Times New Roman"/>
          <w:snapToGrid w:val="0"/>
          <w:sz w:val="24"/>
          <w:szCs w:val="24"/>
        </w:rPr>
        <w:t xml:space="preserve">consistent with, MARAD’s statutory authority </w:t>
      </w:r>
      <w:r w:rsidR="005527E4">
        <w:rPr>
          <w:rFonts w:ascii="Times New Roman" w:hAnsi="Times New Roman"/>
          <w:snapToGrid w:val="0"/>
          <w:sz w:val="24"/>
          <w:szCs w:val="24"/>
        </w:rPr>
        <w:t>under 46 U.S.C. § 51322 to conduct t</w:t>
      </w:r>
      <w:r w:rsidRPr="00105B6F">
        <w:rPr>
          <w:rFonts w:ascii="Times New Roman" w:hAnsi="Times New Roman"/>
          <w:snapToGrid w:val="0"/>
          <w:sz w:val="24"/>
          <w:szCs w:val="24"/>
        </w:rPr>
        <w:t xml:space="preserve">argeted checks on commercial vessels carrying cadet mariners </w:t>
      </w:r>
      <w:r w:rsidR="005527E4">
        <w:rPr>
          <w:rFonts w:ascii="Times New Roman" w:hAnsi="Times New Roman"/>
          <w:snapToGrid w:val="0"/>
          <w:sz w:val="24"/>
          <w:szCs w:val="24"/>
        </w:rPr>
        <w:t xml:space="preserve">in order </w:t>
      </w:r>
      <w:r w:rsidRPr="00105B6F">
        <w:rPr>
          <w:rFonts w:ascii="Times New Roman" w:hAnsi="Times New Roman"/>
          <w:snapToGrid w:val="0"/>
          <w:sz w:val="24"/>
          <w:szCs w:val="24"/>
        </w:rPr>
        <w:t xml:space="preserve">to protect against sexual assault and sexual harassment. </w:t>
      </w:r>
      <w:r w:rsidR="00987CAC">
        <w:rPr>
          <w:rFonts w:ascii="Times New Roman" w:hAnsi="Times New Roman"/>
          <w:snapToGrid w:val="0"/>
          <w:sz w:val="24"/>
          <w:szCs w:val="24"/>
        </w:rPr>
        <w:t xml:space="preserve">The information </w:t>
      </w:r>
      <w:r w:rsidR="00544683">
        <w:rPr>
          <w:rFonts w:ascii="Times New Roman" w:hAnsi="Times New Roman"/>
          <w:snapToGrid w:val="0"/>
          <w:sz w:val="24"/>
          <w:szCs w:val="24"/>
        </w:rPr>
        <w:t xml:space="preserve">also enables commercial vessel operators to </w:t>
      </w:r>
      <w:r w:rsidRPr="00105B6F">
        <w:rPr>
          <w:rFonts w:ascii="Times New Roman" w:hAnsi="Times New Roman"/>
          <w:snapToGrid w:val="0"/>
          <w:sz w:val="24"/>
          <w:szCs w:val="24"/>
        </w:rPr>
        <w:t>inform MARAD of events on the vessel</w:t>
      </w:r>
      <w:r w:rsidR="00035B84">
        <w:rPr>
          <w:rFonts w:ascii="Times New Roman" w:hAnsi="Times New Roman"/>
          <w:snapToGrid w:val="0"/>
          <w:sz w:val="24"/>
          <w:szCs w:val="24"/>
        </w:rPr>
        <w:t xml:space="preserve"> in a timely manner, which is necessary to promptly alert authorities to </w:t>
      </w:r>
      <w:r w:rsidRPr="00105B6F">
        <w:rPr>
          <w:rFonts w:ascii="Times New Roman" w:hAnsi="Times New Roman"/>
          <w:snapToGrid w:val="0"/>
          <w:sz w:val="24"/>
          <w:szCs w:val="24"/>
        </w:rPr>
        <w:t>the occurrence of sexual assault or sexual harassment.</w:t>
      </w:r>
      <w:r w:rsidR="00B23830">
        <w:rPr>
          <w:rFonts w:ascii="Times New Roman" w:hAnsi="Times New Roman"/>
          <w:snapToGrid w:val="0"/>
          <w:sz w:val="24"/>
          <w:szCs w:val="24"/>
        </w:rPr>
        <w:t xml:space="preserve">  </w:t>
      </w:r>
      <w:r w:rsidR="003C31A0">
        <w:rPr>
          <w:rFonts w:ascii="Times New Roman" w:hAnsi="Times New Roman"/>
          <w:snapToGrid w:val="0"/>
          <w:sz w:val="24"/>
          <w:szCs w:val="24"/>
        </w:rPr>
        <w:t xml:space="preserve">Due to </w:t>
      </w:r>
      <w:r w:rsidRPr="00105B6F">
        <w:rPr>
          <w:rFonts w:ascii="Times New Roman" w:hAnsi="Times New Roman"/>
          <w:snapToGrid w:val="0"/>
          <w:sz w:val="24"/>
          <w:szCs w:val="24"/>
        </w:rPr>
        <w:t xml:space="preserve">the seriousness of </w:t>
      </w:r>
      <w:r w:rsidR="00B31C75">
        <w:rPr>
          <w:rFonts w:ascii="Times New Roman" w:hAnsi="Times New Roman"/>
          <w:snapToGrid w:val="0"/>
          <w:sz w:val="24"/>
          <w:szCs w:val="24"/>
        </w:rPr>
        <w:t xml:space="preserve">the </w:t>
      </w:r>
      <w:r w:rsidRPr="00105B6F">
        <w:rPr>
          <w:rFonts w:ascii="Times New Roman" w:hAnsi="Times New Roman"/>
          <w:snapToGrid w:val="0"/>
          <w:sz w:val="24"/>
          <w:szCs w:val="24"/>
        </w:rPr>
        <w:t>potential harm to cadet mariners, MARAD seek</w:t>
      </w:r>
      <w:r w:rsidR="00B31C75">
        <w:rPr>
          <w:rFonts w:ascii="Times New Roman" w:hAnsi="Times New Roman"/>
          <w:snapToGrid w:val="0"/>
          <w:sz w:val="24"/>
          <w:szCs w:val="24"/>
        </w:rPr>
        <w:t>s</w:t>
      </w:r>
      <w:r w:rsidRPr="00105B6F">
        <w:rPr>
          <w:rFonts w:ascii="Times New Roman" w:hAnsi="Times New Roman"/>
          <w:snapToGrid w:val="0"/>
          <w:sz w:val="24"/>
          <w:szCs w:val="24"/>
        </w:rPr>
        <w:t xml:space="preserve"> to establish </w:t>
      </w:r>
      <w:r w:rsidR="00B31C75">
        <w:rPr>
          <w:rFonts w:ascii="Times New Roman" w:hAnsi="Times New Roman"/>
          <w:snapToGrid w:val="0"/>
          <w:sz w:val="24"/>
          <w:szCs w:val="24"/>
        </w:rPr>
        <w:t>highly</w:t>
      </w:r>
      <w:r w:rsidRPr="00105B6F" w:rsidR="00B31C7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105B6F">
        <w:rPr>
          <w:rFonts w:ascii="Times New Roman" w:hAnsi="Times New Roman"/>
          <w:snapToGrid w:val="0"/>
          <w:sz w:val="24"/>
          <w:szCs w:val="24"/>
        </w:rPr>
        <w:t>active and clear</w:t>
      </w:r>
      <w:r w:rsidR="00B31C75">
        <w:rPr>
          <w:rFonts w:ascii="Times New Roman" w:hAnsi="Times New Roman"/>
          <w:snapToGrid w:val="0"/>
          <w:sz w:val="24"/>
          <w:szCs w:val="24"/>
        </w:rPr>
        <w:t xml:space="preserve">ly defined </w:t>
      </w:r>
      <w:r w:rsidRPr="00105B6F">
        <w:rPr>
          <w:rFonts w:ascii="Times New Roman" w:hAnsi="Times New Roman"/>
          <w:snapToGrid w:val="0"/>
          <w:sz w:val="24"/>
          <w:szCs w:val="24"/>
        </w:rPr>
        <w:t>channels of communication with commercial vessel operators carrying cadets.</w:t>
      </w:r>
    </w:p>
    <w:p w:rsidR="00D95694" w:rsidRPr="00105B6F" w:rsidP="00B01EB3" w14:paraId="67AF9994" w14:textId="77777777">
      <w:pPr>
        <w:autoSpaceDE/>
        <w:autoSpaceDN/>
        <w:adjustRightInd/>
        <w:ind w:left="936"/>
        <w:rPr>
          <w:rFonts w:ascii="Times New Roman" w:hAnsi="Times New Roman"/>
          <w:snapToGrid w:val="0"/>
          <w:sz w:val="24"/>
          <w:szCs w:val="24"/>
        </w:rPr>
      </w:pPr>
    </w:p>
    <w:p w:rsidR="003C31A0" w:rsidP="003C31A0" w14:paraId="2125F3B7" w14:textId="0C76A417">
      <w:pPr>
        <w:pStyle w:val="PRANumericalList"/>
        <w:numPr>
          <w:ilvl w:val="0"/>
          <w:numId w:val="19"/>
        </w:numPr>
      </w:pPr>
      <w:bookmarkStart w:id="10" w:name="_Hlk135745104"/>
      <w:r w:rsidRPr="00243B28">
        <w:t xml:space="preserve">Public Comments </w:t>
      </w:r>
      <w:r w:rsidR="00880508">
        <w:t xml:space="preserve">in Response to the Federal Register Notice </w:t>
      </w:r>
      <w:r w:rsidRPr="00243B28">
        <w:t xml:space="preserve">and </w:t>
      </w:r>
      <w:r w:rsidR="0006694B">
        <w:t>Outside</w:t>
      </w:r>
      <w:r w:rsidR="00AE2F20">
        <w:t xml:space="preserve"> </w:t>
      </w:r>
    </w:p>
    <w:p w:rsidR="00470720" w:rsidRPr="00243B28" w:rsidP="00AE2F20" w14:paraId="4F9F1AC3" w14:textId="6F553E59">
      <w:pPr>
        <w:pStyle w:val="PRANumericalList"/>
        <w:numPr>
          <w:ilvl w:val="0"/>
          <w:numId w:val="0"/>
        </w:numPr>
        <w:ind w:left="576"/>
      </w:pPr>
      <w:r>
        <w:t xml:space="preserve">     </w:t>
      </w:r>
      <w:r w:rsidRPr="00243B28" w:rsidR="00A909D4">
        <w:t>Consultation</w:t>
      </w:r>
      <w:r w:rsidRPr="00243B28">
        <w:t xml:space="preserve"> </w:t>
      </w:r>
    </w:p>
    <w:bookmarkEnd w:id="10"/>
    <w:p w:rsidR="00555AC2" w:rsidP="00555AC2" w14:paraId="25D278D8" w14:textId="77777777">
      <w:pPr>
        <w:rPr>
          <w:rFonts w:ascii="Times New Roman" w:hAnsi="Times New Roman"/>
          <w:b/>
          <w:sz w:val="24"/>
          <w:szCs w:val="24"/>
        </w:rPr>
      </w:pPr>
    </w:p>
    <w:p w:rsidR="003F5B7A" w:rsidRPr="00F320E5" w:rsidP="00F320E5" w14:paraId="26D86305" w14:textId="7B21923A">
      <w:pPr>
        <w:ind w:left="936"/>
        <w:rPr>
          <w:rFonts w:ascii="Times New Roman" w:hAnsi="Times New Roman"/>
          <w:color w:val="000000" w:themeColor="text1"/>
          <w:sz w:val="24"/>
          <w:szCs w:val="24"/>
        </w:rPr>
      </w:pPr>
      <w:r w:rsidRPr="00F320E5">
        <w:rPr>
          <w:rFonts w:ascii="Times New Roman" w:hAnsi="Times New Roman"/>
          <w:color w:val="000000" w:themeColor="text1"/>
          <w:sz w:val="24"/>
          <w:szCs w:val="24"/>
        </w:rPr>
        <w:t xml:space="preserve">MARAD published a 60-day notice and request for comments on this information collection in the Federal Register </w:t>
      </w:r>
      <w:bookmarkStart w:id="11" w:name="_Hlk219118488"/>
      <w:r w:rsidRPr="00F320E5">
        <w:rPr>
          <w:rFonts w:ascii="Times New Roman" w:hAnsi="Times New Roman"/>
          <w:color w:val="000000" w:themeColor="text1"/>
          <w:sz w:val="24"/>
          <w:szCs w:val="24"/>
        </w:rPr>
        <w:t xml:space="preserve">(FR 54859, Vol. 90, No. 227) </w:t>
      </w:r>
      <w:bookmarkEnd w:id="11"/>
      <w:r w:rsidRPr="00F320E5">
        <w:rPr>
          <w:rFonts w:ascii="Times New Roman" w:hAnsi="Times New Roman"/>
          <w:color w:val="000000" w:themeColor="text1"/>
          <w:sz w:val="24"/>
          <w:szCs w:val="24"/>
        </w:rPr>
        <w:t xml:space="preserve">on </w:t>
      </w:r>
      <w:bookmarkStart w:id="12" w:name="_Hlk219118450"/>
      <w:r w:rsidRPr="00F320E5">
        <w:rPr>
          <w:rFonts w:ascii="Times New Roman" w:hAnsi="Times New Roman"/>
          <w:color w:val="000000" w:themeColor="text1"/>
          <w:sz w:val="24"/>
          <w:szCs w:val="24"/>
        </w:rPr>
        <w:t>November 28, 2025</w:t>
      </w:r>
      <w:bookmarkEnd w:id="12"/>
      <w:r w:rsidRPr="00F320E5">
        <w:rPr>
          <w:rFonts w:ascii="Times New Roman" w:hAnsi="Times New Roman"/>
          <w:color w:val="000000" w:themeColor="text1"/>
          <w:sz w:val="24"/>
          <w:szCs w:val="24"/>
        </w:rPr>
        <w:t xml:space="preserve">, indicating comments should be submitted on or before January </w:t>
      </w:r>
      <w:r w:rsidRPr="00F320E5" w:rsidR="009F6F82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F320E5">
        <w:rPr>
          <w:rFonts w:ascii="Times New Roman" w:hAnsi="Times New Roman"/>
          <w:color w:val="000000" w:themeColor="text1"/>
          <w:sz w:val="24"/>
          <w:szCs w:val="24"/>
        </w:rPr>
        <w:t>7, 202</w:t>
      </w:r>
      <w:r w:rsidRPr="00F320E5" w:rsidR="009F6F82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F320E5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bookmarkStart w:id="13" w:name="_Hlk219885226"/>
      <w:r w:rsidRPr="00F320E5" w:rsidR="00F320E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320E5" w:rsidR="00D10886">
        <w:rPr>
          <w:rFonts w:ascii="Times New Roman" w:hAnsi="Times New Roman"/>
          <w:color w:val="000000" w:themeColor="text1"/>
          <w:sz w:val="24"/>
          <w:szCs w:val="24"/>
        </w:rPr>
        <w:t xml:space="preserve">No </w:t>
      </w:r>
      <w:r w:rsidRPr="00F320E5">
        <w:rPr>
          <w:rFonts w:ascii="Times New Roman" w:hAnsi="Times New Roman"/>
          <w:color w:val="000000" w:themeColor="text1"/>
          <w:sz w:val="24"/>
          <w:szCs w:val="24"/>
        </w:rPr>
        <w:t xml:space="preserve">comments were received. </w:t>
      </w:r>
      <w:bookmarkEnd w:id="13"/>
      <w:r w:rsidRPr="00F320E5" w:rsidR="00F320E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320E5">
        <w:rPr>
          <w:rFonts w:ascii="Times New Roman" w:hAnsi="Times New Roman"/>
          <w:color w:val="000000" w:themeColor="text1"/>
          <w:sz w:val="24"/>
          <w:szCs w:val="24"/>
        </w:rPr>
        <w:t>A 30-day notice will now be published in the Federal Register to solicit public comments</w:t>
      </w:r>
      <w:r w:rsidR="00190F9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9F6F82" w:rsidRPr="00F320E5" w:rsidP="00B01EB3" w14:paraId="7D51F1D4" w14:textId="77777777">
      <w:pPr>
        <w:ind w:left="936"/>
        <w:rPr>
          <w:rFonts w:ascii="Times New Roman" w:hAnsi="Times New Roman"/>
          <w:color w:val="000000" w:themeColor="text1"/>
          <w:sz w:val="24"/>
          <w:szCs w:val="24"/>
        </w:rPr>
      </w:pPr>
    </w:p>
    <w:p w:rsidR="00C7000F" w:rsidRPr="00956A13" w:rsidP="00B01EB3" w14:paraId="12F759D1" w14:textId="287B3CA3">
      <w:pPr>
        <w:ind w:left="936"/>
        <w:rPr>
          <w:rFonts w:ascii="Times New Roman" w:hAnsi="Times New Roman"/>
          <w:color w:val="000000" w:themeColor="text1"/>
          <w:sz w:val="24"/>
          <w:szCs w:val="24"/>
        </w:rPr>
      </w:pPr>
      <w:r w:rsidRPr="00956A13">
        <w:rPr>
          <w:rFonts w:ascii="Times New Roman" w:hAnsi="Times New Roman"/>
          <w:color w:val="000000" w:themeColor="text1"/>
          <w:sz w:val="24"/>
          <w:szCs w:val="24"/>
        </w:rPr>
        <w:t>MARAD hosted quarterly EMBARC meetings between July 2022 and January</w:t>
      </w:r>
      <w:r w:rsidRPr="00956A13" w:rsidR="007C51DD">
        <w:rPr>
          <w:rFonts w:ascii="Times New Roman" w:hAnsi="Times New Roman"/>
          <w:color w:val="000000" w:themeColor="text1"/>
          <w:sz w:val="24"/>
          <w:szCs w:val="24"/>
        </w:rPr>
        <w:t xml:space="preserve"> 2025 to learn from the individual experiences of participants how to improve its EMBARC program</w:t>
      </w:r>
      <w:r w:rsidRPr="00956A13" w:rsidR="001F36D4">
        <w:rPr>
          <w:rFonts w:ascii="Times New Roman" w:hAnsi="Times New Roman"/>
          <w:color w:val="000000" w:themeColor="text1"/>
          <w:sz w:val="24"/>
          <w:szCs w:val="24"/>
        </w:rPr>
        <w:t xml:space="preserve"> including reporting requirements covered under this </w:t>
      </w:r>
      <w:r w:rsidRPr="00956A13" w:rsidR="00675488">
        <w:rPr>
          <w:rFonts w:ascii="Times New Roman" w:hAnsi="Times New Roman"/>
          <w:color w:val="000000" w:themeColor="text1"/>
          <w:sz w:val="24"/>
          <w:szCs w:val="24"/>
        </w:rPr>
        <w:t>collection</w:t>
      </w:r>
      <w:r w:rsidRPr="00956A13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190F9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56A13">
        <w:rPr>
          <w:rFonts w:ascii="Times New Roman" w:hAnsi="Times New Roman"/>
          <w:color w:val="000000" w:themeColor="text1"/>
          <w:sz w:val="24"/>
          <w:szCs w:val="24"/>
        </w:rPr>
        <w:t>Participants represent</w:t>
      </w:r>
      <w:r w:rsidRPr="00956A13" w:rsidR="000756DE">
        <w:rPr>
          <w:rFonts w:ascii="Times New Roman" w:hAnsi="Times New Roman"/>
          <w:color w:val="000000" w:themeColor="text1"/>
          <w:sz w:val="24"/>
          <w:szCs w:val="24"/>
        </w:rPr>
        <w:t>ed</w:t>
      </w:r>
      <w:r w:rsidRPr="00956A13">
        <w:rPr>
          <w:rFonts w:ascii="Times New Roman" w:hAnsi="Times New Roman"/>
          <w:color w:val="000000" w:themeColor="text1"/>
          <w:sz w:val="24"/>
          <w:szCs w:val="24"/>
        </w:rPr>
        <w:t xml:space="preserve"> a wide range of stakeholders including vessel owners and operators, maritime labor organizations, </w:t>
      </w:r>
      <w:r w:rsidR="00196B53">
        <w:rPr>
          <w:rFonts w:ascii="Times New Roman" w:hAnsi="Times New Roman"/>
          <w:color w:val="000000" w:themeColor="text1"/>
          <w:sz w:val="24"/>
          <w:szCs w:val="24"/>
        </w:rPr>
        <w:t>United States Merchant Marine Academy (</w:t>
      </w:r>
      <w:r w:rsidRPr="00956A13">
        <w:rPr>
          <w:rFonts w:ascii="Times New Roman" w:hAnsi="Times New Roman"/>
          <w:color w:val="000000" w:themeColor="text1"/>
          <w:sz w:val="24"/>
          <w:szCs w:val="24"/>
        </w:rPr>
        <w:t>USMMA</w:t>
      </w:r>
      <w:r w:rsidR="00196B53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956A13">
        <w:rPr>
          <w:rFonts w:ascii="Times New Roman" w:hAnsi="Times New Roman"/>
          <w:color w:val="000000" w:themeColor="text1"/>
          <w:sz w:val="24"/>
          <w:szCs w:val="24"/>
        </w:rPr>
        <w:t xml:space="preserve"> midshipmen and faculty, </w:t>
      </w:r>
      <w:r w:rsidR="00F320E5">
        <w:rPr>
          <w:rFonts w:ascii="Times New Roman" w:hAnsi="Times New Roman"/>
          <w:color w:val="000000" w:themeColor="text1"/>
          <w:sz w:val="24"/>
          <w:szCs w:val="24"/>
        </w:rPr>
        <w:t>Society of Maritime Arbitrators (</w:t>
      </w:r>
      <w:r w:rsidRPr="00956A13">
        <w:rPr>
          <w:rFonts w:ascii="Times New Roman" w:hAnsi="Times New Roman"/>
          <w:color w:val="000000" w:themeColor="text1"/>
          <w:sz w:val="24"/>
          <w:szCs w:val="24"/>
        </w:rPr>
        <w:t>SMAs</w:t>
      </w:r>
      <w:r w:rsidR="00F320E5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956A13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F320E5">
        <w:rPr>
          <w:rFonts w:ascii="Times New Roman" w:hAnsi="Times New Roman"/>
          <w:color w:val="000000" w:themeColor="text1"/>
          <w:sz w:val="24"/>
          <w:szCs w:val="24"/>
        </w:rPr>
        <w:t>United States Coast Guard (</w:t>
      </w:r>
      <w:r w:rsidRPr="00956A13">
        <w:rPr>
          <w:rFonts w:ascii="Times New Roman" w:hAnsi="Times New Roman"/>
          <w:color w:val="000000" w:themeColor="text1"/>
          <w:sz w:val="24"/>
          <w:szCs w:val="24"/>
        </w:rPr>
        <w:t>USCG</w:t>
      </w:r>
      <w:r w:rsidR="00F320E5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956A13">
        <w:rPr>
          <w:rFonts w:ascii="Times New Roman" w:hAnsi="Times New Roman"/>
          <w:color w:val="000000" w:themeColor="text1"/>
          <w:sz w:val="24"/>
          <w:szCs w:val="24"/>
        </w:rPr>
        <w:t>, and</w:t>
      </w:r>
      <w:r w:rsidR="00F320E5">
        <w:rPr>
          <w:rFonts w:ascii="Times New Roman" w:hAnsi="Times New Roman"/>
          <w:color w:val="000000" w:themeColor="text1"/>
          <w:sz w:val="24"/>
          <w:szCs w:val="24"/>
        </w:rPr>
        <w:t xml:space="preserve"> Military Sealift Command (</w:t>
      </w:r>
      <w:r w:rsidRPr="00956A13">
        <w:rPr>
          <w:rFonts w:ascii="Times New Roman" w:hAnsi="Times New Roman"/>
          <w:color w:val="000000" w:themeColor="text1"/>
          <w:sz w:val="24"/>
          <w:szCs w:val="24"/>
        </w:rPr>
        <w:t>MSC</w:t>
      </w:r>
      <w:r w:rsidR="00F320E5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956A13">
        <w:rPr>
          <w:rFonts w:ascii="Times New Roman" w:hAnsi="Times New Roman"/>
          <w:color w:val="000000" w:themeColor="text1"/>
          <w:sz w:val="24"/>
          <w:szCs w:val="24"/>
        </w:rPr>
        <w:t xml:space="preserve">.  </w:t>
      </w:r>
    </w:p>
    <w:p w:rsidR="0006694B" w:rsidRPr="0006694B" w:rsidP="00A544D8" w14:paraId="486FD4C4" w14:textId="77777777">
      <w:pPr>
        <w:rPr>
          <w:rFonts w:ascii="Times New Roman" w:hAnsi="Times New Roman"/>
          <w:b/>
          <w:color w:val="FF0000"/>
          <w:sz w:val="24"/>
          <w:szCs w:val="24"/>
        </w:rPr>
      </w:pPr>
    </w:p>
    <w:p w:rsidR="00470720" w:rsidRPr="00243B28" w:rsidP="00AE2F20" w14:paraId="27D746E0" w14:textId="3ED5BE87">
      <w:pPr>
        <w:pStyle w:val="PRANumericalList"/>
        <w:numPr>
          <w:ilvl w:val="0"/>
          <w:numId w:val="19"/>
        </w:numPr>
        <w:tabs>
          <w:tab w:val="left" w:pos="900"/>
          <w:tab w:val="clear" w:pos="1080"/>
        </w:tabs>
      </w:pPr>
      <w:bookmarkStart w:id="14" w:name="_Hlk135745142"/>
      <w:r>
        <w:t xml:space="preserve">Explanation of Any </w:t>
      </w:r>
      <w:r w:rsidRPr="00243B28" w:rsidR="0004749E">
        <w:t xml:space="preserve">Payments or </w:t>
      </w:r>
      <w:r w:rsidRPr="00243B28" w:rsidR="00A909D4">
        <w:t>G</w:t>
      </w:r>
      <w:r w:rsidRPr="00243B28" w:rsidR="0004749E">
        <w:t xml:space="preserve">ifts to </w:t>
      </w:r>
      <w:r w:rsidRPr="00243B28" w:rsidR="00A909D4">
        <w:t>R</w:t>
      </w:r>
      <w:r w:rsidRPr="00243B28" w:rsidR="0004749E">
        <w:t>espondents</w:t>
      </w:r>
      <w:r w:rsidRPr="00243B28" w:rsidR="008F2CDB">
        <w:br/>
      </w:r>
      <w:bookmarkEnd w:id="14"/>
    </w:p>
    <w:p w:rsidR="00E632E0" w:rsidRPr="007D110C" w:rsidP="00A544D8" w14:paraId="37B9B793" w14:textId="77777777">
      <w:pPr>
        <w:autoSpaceDE/>
        <w:autoSpaceDN/>
        <w:adjustRightInd/>
        <w:ind w:left="900" w:firstLine="36"/>
        <w:rPr>
          <w:rFonts w:ascii="Times New Roman" w:hAnsi="Times New Roman"/>
          <w:snapToGrid w:val="0"/>
          <w:sz w:val="24"/>
          <w:szCs w:val="24"/>
        </w:rPr>
      </w:pPr>
      <w:r w:rsidRPr="007D110C">
        <w:rPr>
          <w:rFonts w:ascii="Times New Roman" w:hAnsi="Times New Roman"/>
          <w:snapToGrid w:val="0"/>
          <w:sz w:val="24"/>
          <w:szCs w:val="24"/>
        </w:rPr>
        <w:t xml:space="preserve">There are no payments or gifts to commercial vessel operators under this action.  </w:t>
      </w:r>
    </w:p>
    <w:p w:rsidR="0004749E" w:rsidRPr="00D065B3" w14:paraId="008B31CD" w14:textId="77777777">
      <w:pPr>
        <w:rPr>
          <w:rFonts w:ascii="Times New Roman" w:hAnsi="Times New Roman"/>
          <w:sz w:val="24"/>
          <w:szCs w:val="24"/>
        </w:rPr>
      </w:pPr>
    </w:p>
    <w:p w:rsidR="00470720" w:rsidP="00AE2F20" w14:paraId="77023A85" w14:textId="4FE3A013">
      <w:pPr>
        <w:pStyle w:val="PRANumericalList"/>
        <w:numPr>
          <w:ilvl w:val="0"/>
          <w:numId w:val="19"/>
        </w:numPr>
        <w:tabs>
          <w:tab w:val="left" w:pos="990"/>
          <w:tab w:val="left" w:pos="1170"/>
        </w:tabs>
      </w:pPr>
      <w:bookmarkStart w:id="15" w:name="_Hlk135745178"/>
      <w:r w:rsidRPr="00243B28">
        <w:t xml:space="preserve">Assurance of </w:t>
      </w:r>
      <w:r w:rsidRPr="00243B28" w:rsidR="00555AC2">
        <w:t>C</w:t>
      </w:r>
      <w:r w:rsidRPr="00243B28">
        <w:t>onfidentiality</w:t>
      </w:r>
      <w:r w:rsidRPr="00243B28">
        <w:t xml:space="preserve"> </w:t>
      </w:r>
      <w:r w:rsidR="00F104A2">
        <w:t>and Protection of Privacy</w:t>
      </w:r>
    </w:p>
    <w:p w:rsidR="00C26BBA" w:rsidRPr="00243B28" w:rsidP="007D110C" w14:paraId="6A95648F" w14:textId="77777777">
      <w:pPr>
        <w:pStyle w:val="PRANumericalList"/>
        <w:numPr>
          <w:ilvl w:val="0"/>
          <w:numId w:val="0"/>
        </w:numPr>
        <w:tabs>
          <w:tab w:val="left" w:pos="990"/>
          <w:tab w:val="left" w:pos="1170"/>
        </w:tabs>
        <w:ind w:left="936"/>
      </w:pPr>
    </w:p>
    <w:bookmarkEnd w:id="15"/>
    <w:p w:rsidR="0004749E" w:rsidRPr="00D065B3" w:rsidP="00A544D8" w14:paraId="32B265FC" w14:textId="708F81E2">
      <w:pPr>
        <w:pStyle w:val="BodyText3"/>
        <w:tabs>
          <w:tab w:val="clear" w:pos="-1440"/>
          <w:tab w:val="clear" w:pos="-720"/>
          <w:tab w:val="clear" w:pos="0"/>
          <w:tab w:val="clear" w:pos="288"/>
          <w:tab w:val="clear" w:pos="576"/>
          <w:tab w:val="clear" w:pos="720"/>
          <w:tab w:val="clear" w:pos="864"/>
          <w:tab w:val="clear" w:pos="1152"/>
          <w:tab w:val="clear" w:pos="1440"/>
          <w:tab w:val="clear" w:pos="1728"/>
          <w:tab w:val="clear" w:pos="2016"/>
          <w:tab w:val="clear" w:pos="2160"/>
          <w:tab w:val="clear" w:pos="2304"/>
          <w:tab w:val="clear" w:pos="2592"/>
          <w:tab w:val="clear" w:pos="2880"/>
          <w:tab w:val="clear" w:pos="3168"/>
          <w:tab w:val="clear" w:pos="3456"/>
          <w:tab w:val="clear" w:pos="3600"/>
          <w:tab w:val="clear" w:pos="3744"/>
        </w:tabs>
        <w:ind w:left="936"/>
        <w:rPr>
          <w:rFonts w:ascii="Times New Roman" w:hAnsi="Times New Roman"/>
        </w:rPr>
      </w:pPr>
      <w:r w:rsidRPr="00105B6F">
        <w:rPr>
          <w:rFonts w:ascii="Times New Roman" w:hAnsi="Times New Roman"/>
          <w:snapToGrid w:val="0"/>
          <w:color w:val="auto"/>
        </w:rPr>
        <w:t xml:space="preserve">The proprietary and confidential information gathered will be kept confidential pursuant to the Freedom of Information Act, 5 U.S.C. </w:t>
      </w:r>
      <w:r w:rsidR="00B23830">
        <w:rPr>
          <w:rFonts w:ascii="Times New Roman" w:hAnsi="Times New Roman"/>
          <w:snapToGrid w:val="0"/>
          <w:color w:val="auto"/>
        </w:rPr>
        <w:t xml:space="preserve">§ </w:t>
      </w:r>
      <w:r w:rsidRPr="00105B6F">
        <w:rPr>
          <w:rFonts w:ascii="Times New Roman" w:hAnsi="Times New Roman"/>
          <w:snapToGrid w:val="0"/>
          <w:color w:val="auto"/>
        </w:rPr>
        <w:t xml:space="preserve">552 and DOT </w:t>
      </w:r>
      <w:r w:rsidR="00B23830">
        <w:rPr>
          <w:rFonts w:ascii="Times New Roman" w:hAnsi="Times New Roman"/>
          <w:snapToGrid w:val="0"/>
          <w:color w:val="auto"/>
        </w:rPr>
        <w:t>i</w:t>
      </w:r>
      <w:r w:rsidRPr="00105B6F" w:rsidR="00B23830">
        <w:rPr>
          <w:rFonts w:ascii="Times New Roman" w:hAnsi="Times New Roman"/>
          <w:snapToGrid w:val="0"/>
          <w:color w:val="auto"/>
        </w:rPr>
        <w:t xml:space="preserve">mplementing </w:t>
      </w:r>
      <w:r w:rsidRPr="00105B6F">
        <w:rPr>
          <w:rFonts w:ascii="Times New Roman" w:hAnsi="Times New Roman"/>
          <w:snapToGrid w:val="0"/>
          <w:color w:val="auto"/>
        </w:rPr>
        <w:t>regulations at 46 CFR Part 7.</w:t>
      </w:r>
      <w:r w:rsidRPr="00105B6F">
        <w:rPr>
          <w:rFonts w:ascii="Times New Roman" w:hAnsi="Times New Roman"/>
          <w:b/>
          <w:snapToGrid w:val="0"/>
          <w:color w:val="auto"/>
        </w:rPr>
        <w:t xml:space="preserve">  </w:t>
      </w:r>
    </w:p>
    <w:p w:rsidR="00C26BBA" w:rsidP="007D110C" w14:paraId="4F3485F2" w14:textId="77777777">
      <w:pPr>
        <w:pStyle w:val="PRANumericalList"/>
        <w:numPr>
          <w:ilvl w:val="0"/>
          <w:numId w:val="0"/>
        </w:numPr>
        <w:tabs>
          <w:tab w:val="left" w:pos="1170"/>
        </w:tabs>
        <w:ind w:left="936"/>
      </w:pPr>
      <w:bookmarkStart w:id="16" w:name="_Hlk135745204"/>
    </w:p>
    <w:p w:rsidR="00243B28" w:rsidP="00AE2F20" w14:paraId="00FF5090" w14:textId="6D5E2168">
      <w:pPr>
        <w:pStyle w:val="PRANumericalList"/>
        <w:numPr>
          <w:ilvl w:val="0"/>
          <w:numId w:val="19"/>
        </w:numPr>
        <w:tabs>
          <w:tab w:val="left" w:pos="1170"/>
        </w:tabs>
      </w:pPr>
      <w:r w:rsidRPr="00243B28">
        <w:t xml:space="preserve">Justification for </w:t>
      </w:r>
      <w:r w:rsidRPr="00243B28" w:rsidR="00555AC2">
        <w:t>S</w:t>
      </w:r>
      <w:r w:rsidRPr="00243B28">
        <w:t xml:space="preserve">ensitive </w:t>
      </w:r>
      <w:r w:rsidRPr="00243B28" w:rsidR="00555AC2">
        <w:t>Questions</w:t>
      </w:r>
      <w:bookmarkEnd w:id="16"/>
    </w:p>
    <w:p w:rsidR="00243B28" w:rsidP="00243B28" w14:paraId="5DC259E2" w14:textId="77777777">
      <w:pPr>
        <w:pStyle w:val="PRANumericalList"/>
        <w:numPr>
          <w:ilvl w:val="0"/>
          <w:numId w:val="0"/>
        </w:numPr>
        <w:tabs>
          <w:tab w:val="left" w:pos="1170"/>
        </w:tabs>
        <w:ind w:left="540"/>
      </w:pPr>
    </w:p>
    <w:p w:rsidR="00470720" w:rsidRPr="00B443C6" w:rsidP="00A544D8" w14:paraId="03FF2E70" w14:textId="429249F6">
      <w:pPr>
        <w:pStyle w:val="PRANumericalList"/>
        <w:numPr>
          <w:ilvl w:val="0"/>
          <w:numId w:val="0"/>
        </w:numPr>
        <w:tabs>
          <w:tab w:val="clear" w:pos="576"/>
          <w:tab w:val="left" w:pos="900"/>
          <w:tab w:val="left" w:pos="990"/>
          <w:tab w:val="clear" w:pos="1080"/>
          <w:tab w:val="left" w:pos="1170"/>
        </w:tabs>
        <w:ind w:left="990"/>
        <w:rPr>
          <w:b w:val="0"/>
          <w:bCs/>
        </w:rPr>
      </w:pPr>
      <w:r w:rsidRPr="007D110C">
        <w:rPr>
          <w:b w:val="0"/>
          <w:bCs/>
          <w:snapToGrid w:val="0"/>
        </w:rPr>
        <w:t xml:space="preserve">This basic information gathered is not sensitive in nature.  Information </w:t>
      </w:r>
      <w:r w:rsidR="00B23830">
        <w:rPr>
          <w:b w:val="0"/>
          <w:bCs/>
          <w:snapToGrid w:val="0"/>
        </w:rPr>
        <w:t>compiled</w:t>
      </w:r>
      <w:r w:rsidRPr="007D110C" w:rsidR="00B23830">
        <w:rPr>
          <w:b w:val="0"/>
          <w:bCs/>
          <w:snapToGrid w:val="0"/>
        </w:rPr>
        <w:t xml:space="preserve"> </w:t>
      </w:r>
      <w:r w:rsidR="00B23830">
        <w:rPr>
          <w:b w:val="0"/>
          <w:bCs/>
          <w:snapToGrid w:val="0"/>
        </w:rPr>
        <w:t>during</w:t>
      </w:r>
      <w:r w:rsidRPr="007D110C" w:rsidR="00B23830">
        <w:rPr>
          <w:b w:val="0"/>
          <w:bCs/>
          <w:snapToGrid w:val="0"/>
        </w:rPr>
        <w:t xml:space="preserve"> </w:t>
      </w:r>
      <w:r w:rsidRPr="007D110C">
        <w:rPr>
          <w:b w:val="0"/>
          <w:bCs/>
          <w:snapToGrid w:val="0"/>
        </w:rPr>
        <w:t>follow-</w:t>
      </w:r>
      <w:r w:rsidR="00B23830">
        <w:rPr>
          <w:b w:val="0"/>
          <w:bCs/>
          <w:snapToGrid w:val="0"/>
        </w:rPr>
        <w:t>up</w:t>
      </w:r>
      <w:r w:rsidRPr="007D110C" w:rsidR="00B23830">
        <w:rPr>
          <w:b w:val="0"/>
          <w:bCs/>
          <w:snapToGrid w:val="0"/>
        </w:rPr>
        <w:t xml:space="preserve"> </w:t>
      </w:r>
      <w:r w:rsidRPr="007D110C">
        <w:rPr>
          <w:b w:val="0"/>
          <w:bCs/>
          <w:snapToGrid w:val="0"/>
        </w:rPr>
        <w:t xml:space="preserve">investigations, depending on whether they be criminal or otherwise, could be sensitive and will be protected under the Privacy Act or </w:t>
      </w:r>
      <w:r w:rsidR="00B23830">
        <w:rPr>
          <w:b w:val="0"/>
          <w:bCs/>
          <w:snapToGrid w:val="0"/>
        </w:rPr>
        <w:t>Family Educational Rights and Privacy Act (</w:t>
      </w:r>
      <w:r w:rsidRPr="007D110C">
        <w:rPr>
          <w:b w:val="0"/>
          <w:bCs/>
          <w:snapToGrid w:val="0"/>
        </w:rPr>
        <w:t>FERPA</w:t>
      </w:r>
      <w:r w:rsidR="00B23830">
        <w:rPr>
          <w:b w:val="0"/>
          <w:bCs/>
          <w:snapToGrid w:val="0"/>
        </w:rPr>
        <w:t>)</w:t>
      </w:r>
      <w:r w:rsidRPr="007D110C">
        <w:rPr>
          <w:b w:val="0"/>
          <w:bCs/>
          <w:snapToGrid w:val="0"/>
        </w:rPr>
        <w:t>.</w:t>
      </w:r>
      <w:r w:rsidRPr="007D110C">
        <w:rPr>
          <w:b w:val="0"/>
          <w:bCs/>
          <w:snapToGrid w:val="0"/>
        </w:rPr>
        <w:br/>
      </w:r>
    </w:p>
    <w:p w:rsidR="00470720" w:rsidP="00AE2F20" w14:paraId="6FA53CE0" w14:textId="4B1CFF9A">
      <w:pPr>
        <w:pStyle w:val="PRANumericalList"/>
        <w:numPr>
          <w:ilvl w:val="0"/>
          <w:numId w:val="19"/>
        </w:numPr>
      </w:pPr>
      <w:bookmarkStart w:id="17" w:name="_Hlk135745261"/>
      <w:r w:rsidRPr="00004104">
        <w:t>Estimate of</w:t>
      </w:r>
      <w:r w:rsidR="00004104">
        <w:t xml:space="preserve"> Annualized Burden Hours and Cost </w:t>
      </w:r>
    </w:p>
    <w:bookmarkEnd w:id="17"/>
    <w:p w:rsidR="00004104" w:rsidRPr="00004104" w:rsidP="00004104" w14:paraId="311D5470" w14:textId="77777777">
      <w:pPr>
        <w:pStyle w:val="PRANumericalList"/>
        <w:numPr>
          <w:ilvl w:val="0"/>
          <w:numId w:val="0"/>
        </w:numPr>
        <w:ind w:left="1080"/>
      </w:pPr>
    </w:p>
    <w:p w:rsidR="00004104" w:rsidRPr="000747B1" w:rsidP="00A544D8" w14:paraId="4D3D184A" w14:textId="35277B4D">
      <w:pPr>
        <w:numPr>
          <w:ilvl w:val="0"/>
          <w:numId w:val="2"/>
        </w:numPr>
        <w:ind w:hanging="270"/>
        <w:rPr>
          <w:rFonts w:ascii="Times New Roman" w:hAnsi="Times New Roman"/>
          <w:b/>
          <w:color w:val="000000"/>
          <w:sz w:val="24"/>
          <w:szCs w:val="24"/>
        </w:rPr>
      </w:pPr>
      <w:bookmarkStart w:id="18" w:name="_Hlk135745308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0747B1">
        <w:rPr>
          <w:rFonts w:ascii="Times New Roman" w:hAnsi="Times New Roman"/>
          <w:b/>
          <w:color w:val="000000"/>
          <w:sz w:val="24"/>
          <w:szCs w:val="24"/>
        </w:rPr>
        <w:t>Estimated Annualized Burden Hours</w:t>
      </w:r>
    </w:p>
    <w:bookmarkEnd w:id="18"/>
    <w:p w:rsidR="00004104" w:rsidRPr="000747B1" w:rsidP="00004104" w14:paraId="3BD9B34A" w14:textId="77777777">
      <w:pPr>
        <w:ind w:left="900"/>
        <w:rPr>
          <w:rFonts w:ascii="Times New Roman" w:hAnsi="Times New Roman"/>
          <w:b/>
          <w:color w:val="000000"/>
          <w:sz w:val="24"/>
          <w:szCs w:val="24"/>
        </w:rPr>
      </w:pPr>
    </w:p>
    <w:p w:rsidR="00801A08" w:rsidP="00B23830" w14:paraId="311B5DE0" w14:textId="6465FA31">
      <w:pPr>
        <w:ind w:left="90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 total </w:t>
      </w:r>
      <w:r w:rsidR="00186838">
        <w:rPr>
          <w:rFonts w:ascii="Times New Roman" w:hAnsi="Times New Roman"/>
          <w:bCs/>
          <w:sz w:val="24"/>
          <w:szCs w:val="24"/>
        </w:rPr>
        <w:t xml:space="preserve">of </w:t>
      </w:r>
      <w:r w:rsidR="0022789B">
        <w:rPr>
          <w:rFonts w:ascii="Times New Roman" w:hAnsi="Times New Roman"/>
          <w:bCs/>
          <w:sz w:val="24"/>
          <w:szCs w:val="24"/>
        </w:rPr>
        <w:t>thirty-five (</w:t>
      </w:r>
      <w:r w:rsidR="00111131">
        <w:rPr>
          <w:rFonts w:ascii="Times New Roman" w:hAnsi="Times New Roman"/>
          <w:bCs/>
          <w:sz w:val="24"/>
          <w:szCs w:val="24"/>
        </w:rPr>
        <w:t>35</w:t>
      </w:r>
      <w:r w:rsidR="0022789B">
        <w:rPr>
          <w:rFonts w:ascii="Times New Roman" w:hAnsi="Times New Roman"/>
          <w:bCs/>
          <w:sz w:val="24"/>
          <w:szCs w:val="24"/>
        </w:rPr>
        <w:t>)</w:t>
      </w:r>
      <w:r w:rsidR="00111131">
        <w:rPr>
          <w:rFonts w:ascii="Times New Roman" w:hAnsi="Times New Roman"/>
          <w:bCs/>
          <w:sz w:val="24"/>
          <w:szCs w:val="24"/>
        </w:rPr>
        <w:t xml:space="preserve"> </w:t>
      </w:r>
      <w:r w:rsidR="00186838">
        <w:rPr>
          <w:rFonts w:ascii="Times New Roman" w:hAnsi="Times New Roman"/>
          <w:bCs/>
          <w:sz w:val="24"/>
          <w:szCs w:val="24"/>
        </w:rPr>
        <w:t xml:space="preserve">vessel operators </w:t>
      </w:r>
      <w:r w:rsidR="00111131">
        <w:rPr>
          <w:rFonts w:ascii="Times New Roman" w:hAnsi="Times New Roman"/>
          <w:bCs/>
          <w:sz w:val="24"/>
          <w:szCs w:val="24"/>
        </w:rPr>
        <w:t xml:space="preserve">will take </w:t>
      </w:r>
      <w:r w:rsidR="00186838">
        <w:rPr>
          <w:rFonts w:ascii="Times New Roman" w:hAnsi="Times New Roman"/>
          <w:bCs/>
          <w:sz w:val="24"/>
          <w:szCs w:val="24"/>
        </w:rPr>
        <w:t xml:space="preserve">approximately </w:t>
      </w:r>
      <w:r w:rsidR="003F7B25">
        <w:rPr>
          <w:rFonts w:ascii="Times New Roman" w:hAnsi="Times New Roman"/>
          <w:bCs/>
          <w:sz w:val="24"/>
          <w:szCs w:val="24"/>
        </w:rPr>
        <w:t>two (2)</w:t>
      </w:r>
      <w:r w:rsidR="00111131">
        <w:rPr>
          <w:rFonts w:ascii="Times New Roman" w:hAnsi="Times New Roman"/>
          <w:bCs/>
          <w:sz w:val="24"/>
          <w:szCs w:val="24"/>
        </w:rPr>
        <w:t xml:space="preserve"> hour</w:t>
      </w:r>
      <w:r w:rsidR="003F7B25">
        <w:rPr>
          <w:rFonts w:ascii="Times New Roman" w:hAnsi="Times New Roman"/>
          <w:bCs/>
          <w:sz w:val="24"/>
          <w:szCs w:val="24"/>
        </w:rPr>
        <w:t>s</w:t>
      </w:r>
      <w:r w:rsidR="00111131">
        <w:rPr>
          <w:rFonts w:ascii="Times New Roman" w:hAnsi="Times New Roman"/>
          <w:bCs/>
          <w:sz w:val="24"/>
          <w:szCs w:val="24"/>
        </w:rPr>
        <w:t xml:space="preserve"> to complete </w:t>
      </w:r>
      <w:r w:rsidR="0061683F">
        <w:rPr>
          <w:rFonts w:ascii="Times New Roman" w:hAnsi="Times New Roman"/>
          <w:bCs/>
          <w:sz w:val="24"/>
          <w:szCs w:val="24"/>
        </w:rPr>
        <w:t xml:space="preserve">Form </w:t>
      </w:r>
      <w:r w:rsidR="00111131">
        <w:rPr>
          <w:rFonts w:ascii="Times New Roman" w:hAnsi="Times New Roman"/>
          <w:bCs/>
          <w:sz w:val="24"/>
          <w:szCs w:val="24"/>
        </w:rPr>
        <w:t>MA</w:t>
      </w:r>
      <w:r w:rsidR="0096472B">
        <w:rPr>
          <w:rFonts w:ascii="Times New Roman" w:hAnsi="Times New Roman"/>
          <w:bCs/>
          <w:sz w:val="24"/>
          <w:szCs w:val="24"/>
        </w:rPr>
        <w:t>-</w:t>
      </w:r>
      <w:r w:rsidR="0022789B">
        <w:rPr>
          <w:rFonts w:ascii="Times New Roman" w:hAnsi="Times New Roman"/>
          <w:bCs/>
          <w:sz w:val="24"/>
          <w:szCs w:val="24"/>
        </w:rPr>
        <w:t>1084 once annually</w:t>
      </w:r>
      <w:r w:rsidR="0061683F">
        <w:rPr>
          <w:rFonts w:ascii="Times New Roman" w:hAnsi="Times New Roman"/>
          <w:bCs/>
          <w:sz w:val="24"/>
          <w:szCs w:val="24"/>
        </w:rPr>
        <w:t>,</w:t>
      </w:r>
      <w:r w:rsidR="0022789B">
        <w:rPr>
          <w:rFonts w:ascii="Times New Roman" w:hAnsi="Times New Roman"/>
          <w:bCs/>
          <w:sz w:val="24"/>
          <w:szCs w:val="24"/>
        </w:rPr>
        <w:t xml:space="preserve"> for a total </w:t>
      </w:r>
      <w:r w:rsidR="003F7B25">
        <w:rPr>
          <w:rFonts w:ascii="Times New Roman" w:hAnsi="Times New Roman"/>
          <w:bCs/>
          <w:sz w:val="24"/>
          <w:szCs w:val="24"/>
        </w:rPr>
        <w:t xml:space="preserve">seventy </w:t>
      </w:r>
      <w:r w:rsidR="0022789B">
        <w:rPr>
          <w:rFonts w:ascii="Times New Roman" w:hAnsi="Times New Roman"/>
          <w:bCs/>
          <w:sz w:val="24"/>
          <w:szCs w:val="24"/>
        </w:rPr>
        <w:t>(</w:t>
      </w:r>
      <w:r w:rsidR="003F7B25">
        <w:rPr>
          <w:rFonts w:ascii="Times New Roman" w:hAnsi="Times New Roman"/>
          <w:bCs/>
          <w:sz w:val="24"/>
          <w:szCs w:val="24"/>
        </w:rPr>
        <w:t>70</w:t>
      </w:r>
      <w:r w:rsidR="0022789B">
        <w:rPr>
          <w:rFonts w:ascii="Times New Roman" w:hAnsi="Times New Roman"/>
          <w:bCs/>
          <w:sz w:val="24"/>
          <w:szCs w:val="24"/>
        </w:rPr>
        <w:t>) hours</w:t>
      </w:r>
      <w:r w:rsidR="00CB3609">
        <w:rPr>
          <w:rFonts w:ascii="Times New Roman" w:hAnsi="Times New Roman"/>
          <w:bCs/>
          <w:sz w:val="24"/>
          <w:szCs w:val="24"/>
        </w:rPr>
        <w:t xml:space="preserve">. </w:t>
      </w:r>
      <w:r w:rsidR="00B23830">
        <w:rPr>
          <w:rFonts w:ascii="Times New Roman" w:hAnsi="Times New Roman"/>
          <w:bCs/>
          <w:sz w:val="24"/>
          <w:szCs w:val="24"/>
        </w:rPr>
        <w:t xml:space="preserve"> </w:t>
      </w:r>
      <w:r w:rsidR="00CB3609">
        <w:rPr>
          <w:rFonts w:ascii="Times New Roman" w:hAnsi="Times New Roman"/>
          <w:bCs/>
          <w:sz w:val="24"/>
          <w:szCs w:val="24"/>
        </w:rPr>
        <w:t xml:space="preserve">A total </w:t>
      </w:r>
      <w:r w:rsidR="0061683F">
        <w:rPr>
          <w:rFonts w:ascii="Times New Roman" w:hAnsi="Times New Roman"/>
          <w:bCs/>
          <w:sz w:val="24"/>
          <w:szCs w:val="24"/>
        </w:rPr>
        <w:t xml:space="preserve">of </w:t>
      </w:r>
      <w:r w:rsidR="00CB3609">
        <w:rPr>
          <w:rFonts w:ascii="Times New Roman" w:hAnsi="Times New Roman"/>
          <w:bCs/>
          <w:sz w:val="24"/>
          <w:szCs w:val="24"/>
        </w:rPr>
        <w:t xml:space="preserve">thirty-five (35) </w:t>
      </w:r>
      <w:r w:rsidR="0061683F">
        <w:rPr>
          <w:rFonts w:ascii="Times New Roman" w:hAnsi="Times New Roman"/>
          <w:bCs/>
          <w:sz w:val="24"/>
          <w:szCs w:val="24"/>
        </w:rPr>
        <w:t xml:space="preserve">vessel operators </w:t>
      </w:r>
      <w:r w:rsidR="00CB3609">
        <w:rPr>
          <w:rFonts w:ascii="Times New Roman" w:hAnsi="Times New Roman"/>
          <w:bCs/>
          <w:sz w:val="24"/>
          <w:szCs w:val="24"/>
        </w:rPr>
        <w:t xml:space="preserve">will take </w:t>
      </w:r>
      <w:r w:rsidR="009C66AF">
        <w:rPr>
          <w:rFonts w:ascii="Times New Roman" w:hAnsi="Times New Roman"/>
          <w:bCs/>
          <w:sz w:val="24"/>
          <w:szCs w:val="24"/>
        </w:rPr>
        <w:t>one-</w:t>
      </w:r>
      <w:r w:rsidR="003F7B25">
        <w:rPr>
          <w:rFonts w:ascii="Times New Roman" w:hAnsi="Times New Roman"/>
          <w:bCs/>
          <w:sz w:val="24"/>
          <w:szCs w:val="24"/>
        </w:rPr>
        <w:t>quarter of an hour (0.25)</w:t>
      </w:r>
      <w:r w:rsidR="00CB3609">
        <w:rPr>
          <w:rFonts w:ascii="Times New Roman" w:hAnsi="Times New Roman"/>
          <w:bCs/>
          <w:sz w:val="24"/>
          <w:szCs w:val="24"/>
        </w:rPr>
        <w:t xml:space="preserve"> to complete </w:t>
      </w:r>
      <w:r w:rsidR="0061683F">
        <w:rPr>
          <w:rFonts w:ascii="Times New Roman" w:hAnsi="Times New Roman"/>
          <w:bCs/>
          <w:sz w:val="24"/>
          <w:szCs w:val="24"/>
        </w:rPr>
        <w:t xml:space="preserve">Form </w:t>
      </w:r>
      <w:r w:rsidR="00CB3609">
        <w:rPr>
          <w:rFonts w:ascii="Times New Roman" w:hAnsi="Times New Roman"/>
          <w:bCs/>
          <w:sz w:val="24"/>
          <w:szCs w:val="24"/>
        </w:rPr>
        <w:t xml:space="preserve">MA-1085 once annually for </w:t>
      </w:r>
      <w:r w:rsidR="009C66AF">
        <w:rPr>
          <w:rFonts w:ascii="Times New Roman" w:hAnsi="Times New Roman"/>
          <w:bCs/>
          <w:sz w:val="24"/>
          <w:szCs w:val="24"/>
        </w:rPr>
        <w:t>a total of eight and three-quarters (8.75)</w:t>
      </w:r>
      <w:r w:rsidR="0061683F">
        <w:rPr>
          <w:rFonts w:ascii="Times New Roman" w:hAnsi="Times New Roman"/>
          <w:bCs/>
          <w:sz w:val="24"/>
          <w:szCs w:val="24"/>
        </w:rPr>
        <w:t xml:space="preserve"> hours</w:t>
      </w:r>
      <w:r w:rsidR="000E14E2">
        <w:rPr>
          <w:rFonts w:ascii="Times New Roman" w:hAnsi="Times New Roman"/>
          <w:bCs/>
          <w:sz w:val="24"/>
          <w:szCs w:val="24"/>
        </w:rPr>
        <w:t xml:space="preserve">. </w:t>
      </w:r>
      <w:r w:rsidR="00B23830">
        <w:rPr>
          <w:rFonts w:ascii="Times New Roman" w:hAnsi="Times New Roman"/>
          <w:bCs/>
          <w:sz w:val="24"/>
          <w:szCs w:val="24"/>
        </w:rPr>
        <w:t xml:space="preserve"> </w:t>
      </w:r>
      <w:r w:rsidR="00CB3609">
        <w:rPr>
          <w:rFonts w:ascii="Times New Roman" w:hAnsi="Times New Roman"/>
          <w:bCs/>
          <w:sz w:val="24"/>
          <w:szCs w:val="24"/>
        </w:rPr>
        <w:t>A</w:t>
      </w:r>
      <w:r w:rsidR="009B68D8">
        <w:rPr>
          <w:rFonts w:ascii="Times New Roman" w:hAnsi="Times New Roman"/>
          <w:bCs/>
          <w:sz w:val="24"/>
          <w:szCs w:val="24"/>
        </w:rPr>
        <w:t>n estimated</w:t>
      </w:r>
      <w:r w:rsidR="0061683F">
        <w:rPr>
          <w:rFonts w:ascii="Times New Roman" w:hAnsi="Times New Roman"/>
          <w:bCs/>
          <w:sz w:val="24"/>
          <w:szCs w:val="24"/>
        </w:rPr>
        <w:t xml:space="preserve"> </w:t>
      </w:r>
      <w:r w:rsidR="00CB3609">
        <w:rPr>
          <w:rFonts w:ascii="Times New Roman" w:hAnsi="Times New Roman"/>
          <w:bCs/>
          <w:sz w:val="24"/>
          <w:szCs w:val="24"/>
        </w:rPr>
        <w:t xml:space="preserve">five (5) </w:t>
      </w:r>
      <w:r w:rsidR="0061683F">
        <w:rPr>
          <w:rFonts w:ascii="Times New Roman" w:hAnsi="Times New Roman"/>
          <w:bCs/>
          <w:sz w:val="24"/>
          <w:szCs w:val="24"/>
        </w:rPr>
        <w:t>v</w:t>
      </w:r>
      <w:r w:rsidR="00CB3609">
        <w:rPr>
          <w:rFonts w:ascii="Times New Roman" w:hAnsi="Times New Roman"/>
          <w:bCs/>
          <w:sz w:val="24"/>
          <w:szCs w:val="24"/>
        </w:rPr>
        <w:t xml:space="preserve">essel </w:t>
      </w:r>
      <w:r w:rsidR="0061683F">
        <w:rPr>
          <w:rFonts w:ascii="Times New Roman" w:hAnsi="Times New Roman"/>
          <w:bCs/>
          <w:sz w:val="24"/>
          <w:szCs w:val="24"/>
        </w:rPr>
        <w:t>o</w:t>
      </w:r>
      <w:r w:rsidR="00CB3609">
        <w:rPr>
          <w:rFonts w:ascii="Times New Roman" w:hAnsi="Times New Roman"/>
          <w:bCs/>
          <w:sz w:val="24"/>
          <w:szCs w:val="24"/>
        </w:rPr>
        <w:t xml:space="preserve">perators </w:t>
      </w:r>
      <w:r w:rsidR="008F013F">
        <w:rPr>
          <w:rFonts w:ascii="Times New Roman" w:hAnsi="Times New Roman"/>
          <w:bCs/>
          <w:sz w:val="24"/>
          <w:szCs w:val="24"/>
        </w:rPr>
        <w:t xml:space="preserve">will take </w:t>
      </w:r>
      <w:r w:rsidR="000E14E2">
        <w:rPr>
          <w:rFonts w:ascii="Times New Roman" w:hAnsi="Times New Roman"/>
          <w:bCs/>
          <w:sz w:val="24"/>
          <w:szCs w:val="24"/>
        </w:rPr>
        <w:t>six (</w:t>
      </w:r>
      <w:r w:rsidR="008F013F">
        <w:rPr>
          <w:rFonts w:ascii="Times New Roman" w:hAnsi="Times New Roman"/>
          <w:bCs/>
          <w:sz w:val="24"/>
          <w:szCs w:val="24"/>
        </w:rPr>
        <w:t>6</w:t>
      </w:r>
      <w:r w:rsidR="000E14E2">
        <w:rPr>
          <w:rFonts w:ascii="Times New Roman" w:hAnsi="Times New Roman"/>
          <w:bCs/>
          <w:sz w:val="24"/>
          <w:szCs w:val="24"/>
        </w:rPr>
        <w:t>)</w:t>
      </w:r>
      <w:r w:rsidR="008F013F">
        <w:rPr>
          <w:rFonts w:ascii="Times New Roman" w:hAnsi="Times New Roman"/>
          <w:bCs/>
          <w:sz w:val="24"/>
          <w:szCs w:val="24"/>
        </w:rPr>
        <w:t xml:space="preserve"> hours to complete </w:t>
      </w:r>
      <w:r w:rsidR="009B68D8">
        <w:rPr>
          <w:rFonts w:ascii="Times New Roman" w:hAnsi="Times New Roman"/>
          <w:bCs/>
          <w:sz w:val="24"/>
          <w:szCs w:val="24"/>
        </w:rPr>
        <w:t xml:space="preserve">Form </w:t>
      </w:r>
      <w:r w:rsidR="008F013F">
        <w:rPr>
          <w:rFonts w:ascii="Times New Roman" w:hAnsi="Times New Roman"/>
          <w:bCs/>
          <w:sz w:val="24"/>
          <w:szCs w:val="24"/>
        </w:rPr>
        <w:t>MA-2012</w:t>
      </w:r>
      <w:r w:rsidR="002F6709">
        <w:rPr>
          <w:rFonts w:ascii="Times New Roman" w:hAnsi="Times New Roman"/>
          <w:bCs/>
          <w:sz w:val="24"/>
          <w:szCs w:val="24"/>
        </w:rPr>
        <w:t xml:space="preserve"> </w:t>
      </w:r>
      <w:r w:rsidR="00301509">
        <w:rPr>
          <w:rFonts w:ascii="Times New Roman" w:hAnsi="Times New Roman"/>
          <w:bCs/>
          <w:sz w:val="24"/>
          <w:szCs w:val="24"/>
        </w:rPr>
        <w:t xml:space="preserve">upon a reported incident of sexual assault or sexual </w:t>
      </w:r>
      <w:r w:rsidR="009B3B1C">
        <w:rPr>
          <w:rFonts w:ascii="Times New Roman" w:hAnsi="Times New Roman"/>
          <w:bCs/>
          <w:sz w:val="24"/>
          <w:szCs w:val="24"/>
        </w:rPr>
        <w:t>harassment</w:t>
      </w:r>
      <w:r w:rsidR="000E14E2">
        <w:rPr>
          <w:rFonts w:ascii="Times New Roman" w:hAnsi="Times New Roman"/>
          <w:bCs/>
          <w:sz w:val="24"/>
          <w:szCs w:val="24"/>
        </w:rPr>
        <w:t xml:space="preserve"> for a total of thirty (30) hours. </w:t>
      </w:r>
      <w:r w:rsidR="006B29F5">
        <w:rPr>
          <w:rFonts w:ascii="Times New Roman" w:hAnsi="Times New Roman"/>
          <w:bCs/>
          <w:sz w:val="24"/>
          <w:szCs w:val="24"/>
        </w:rPr>
        <w:t xml:space="preserve"> </w:t>
      </w:r>
      <w:r w:rsidR="002739CA">
        <w:rPr>
          <w:rFonts w:ascii="Times New Roman" w:hAnsi="Times New Roman"/>
          <w:bCs/>
          <w:sz w:val="24"/>
          <w:szCs w:val="24"/>
        </w:rPr>
        <w:t xml:space="preserve">Therefore, the combined respondents associated with this collection is </w:t>
      </w:r>
      <w:r w:rsidR="00023544">
        <w:rPr>
          <w:rFonts w:ascii="Times New Roman" w:hAnsi="Times New Roman"/>
          <w:bCs/>
          <w:sz w:val="24"/>
          <w:szCs w:val="24"/>
        </w:rPr>
        <w:t xml:space="preserve">seventy-five (75), while the total burden hours </w:t>
      </w:r>
      <w:r w:rsidR="00DF6DCE">
        <w:rPr>
          <w:rFonts w:ascii="Times New Roman" w:hAnsi="Times New Roman"/>
          <w:bCs/>
          <w:sz w:val="24"/>
          <w:szCs w:val="24"/>
        </w:rPr>
        <w:t>108.75</w:t>
      </w:r>
      <w:r w:rsidR="009629FE">
        <w:rPr>
          <w:rFonts w:ascii="Times New Roman" w:hAnsi="Times New Roman"/>
          <w:bCs/>
          <w:sz w:val="24"/>
          <w:szCs w:val="24"/>
        </w:rPr>
        <w:t xml:space="preserve"> or 109,</w:t>
      </w:r>
      <w:r w:rsidR="00DF6DCE">
        <w:rPr>
          <w:rFonts w:ascii="Times New Roman" w:hAnsi="Times New Roman"/>
          <w:bCs/>
          <w:sz w:val="24"/>
          <w:szCs w:val="24"/>
        </w:rPr>
        <w:t xml:space="preserve"> which can be calculated as shown in the table below:</w:t>
      </w:r>
      <w:bookmarkStart w:id="19" w:name="_Hlk199420095"/>
    </w:p>
    <w:p w:rsidR="00547314" w:rsidP="00B23830" w14:paraId="3EC13821" w14:textId="77777777">
      <w:pPr>
        <w:ind w:left="900"/>
        <w:rPr>
          <w:rFonts w:ascii="Times New Roman" w:hAnsi="Times New Roman"/>
          <w:bCs/>
          <w:sz w:val="24"/>
          <w:szCs w:val="24"/>
        </w:rPr>
      </w:pPr>
    </w:p>
    <w:bookmarkEnd w:id="19"/>
    <w:p w:rsidR="00B115BA" w:rsidP="007D110C" w14:paraId="7449EFA6" w14:textId="77777777">
      <w:pPr>
        <w:rPr>
          <w:rFonts w:ascii="Times New Roman" w:hAnsi="Times New Roman"/>
          <w:bCs/>
          <w:color w:val="FF0000"/>
          <w:sz w:val="24"/>
          <w:szCs w:val="24"/>
        </w:rPr>
      </w:pPr>
    </w:p>
    <w:tbl>
      <w:tblPr>
        <w:tblW w:w="11393" w:type="dxa"/>
        <w:tblInd w:w="-9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530"/>
        <w:gridCol w:w="1460"/>
        <w:gridCol w:w="520"/>
        <w:gridCol w:w="1795"/>
        <w:gridCol w:w="540"/>
        <w:gridCol w:w="1350"/>
        <w:gridCol w:w="540"/>
        <w:gridCol w:w="1800"/>
        <w:gridCol w:w="540"/>
        <w:gridCol w:w="1318"/>
      </w:tblGrid>
      <w:tr w14:paraId="6847C605" w14:textId="77777777" w:rsidTr="009629FE">
        <w:tblPrEx>
          <w:tblW w:w="11393" w:type="dxa"/>
          <w:tblInd w:w="-91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700"/>
        </w:trPr>
        <w:tc>
          <w:tcPr>
            <w:tcW w:w="1530" w:type="dxa"/>
            <w:shd w:val="clear" w:color="000000" w:fill="D0CECE"/>
            <w:vAlign w:val="center"/>
            <w:hideMark/>
          </w:tcPr>
          <w:p w:rsidR="00547314" w:rsidRPr="00547314" w:rsidP="00547314" w14:paraId="19619114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bookmarkStart w:id="20" w:name="_MON_1810031382"/>
            <w:bookmarkStart w:id="21" w:name="_Hlk210129566"/>
            <w:bookmarkEnd w:id="20"/>
            <w:r w:rsidRPr="0054731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Type of Respondent</w:t>
            </w:r>
          </w:p>
        </w:tc>
        <w:tc>
          <w:tcPr>
            <w:tcW w:w="1460" w:type="dxa"/>
            <w:shd w:val="clear" w:color="000000" w:fill="D0CECE"/>
            <w:vAlign w:val="center"/>
            <w:hideMark/>
          </w:tcPr>
          <w:p w:rsidR="00547314" w:rsidRPr="00547314" w:rsidP="00547314" w14:paraId="4F075AF2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4731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Total Respondents</w:t>
            </w:r>
          </w:p>
        </w:tc>
        <w:tc>
          <w:tcPr>
            <w:tcW w:w="520" w:type="dxa"/>
            <w:shd w:val="clear" w:color="000000" w:fill="D0CECE"/>
            <w:vAlign w:val="center"/>
            <w:hideMark/>
          </w:tcPr>
          <w:p w:rsidR="00547314" w:rsidRPr="00547314" w:rsidP="00547314" w14:paraId="6838D5F8" w14:textId="7777777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47314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5" w:type="dxa"/>
            <w:shd w:val="clear" w:color="000000" w:fill="D0CECE"/>
            <w:vAlign w:val="center"/>
            <w:hideMark/>
          </w:tcPr>
          <w:p w:rsidR="00547314" w:rsidRPr="00547314" w:rsidP="00547314" w14:paraId="6775860D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4731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Total Responses per Respondent</w:t>
            </w:r>
          </w:p>
        </w:tc>
        <w:tc>
          <w:tcPr>
            <w:tcW w:w="540" w:type="dxa"/>
            <w:shd w:val="clear" w:color="000000" w:fill="D0CECE"/>
            <w:vAlign w:val="center"/>
            <w:hideMark/>
          </w:tcPr>
          <w:p w:rsidR="00547314" w:rsidRPr="00547314" w:rsidP="00547314" w14:paraId="22A47D56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4731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shd w:val="clear" w:color="000000" w:fill="D0CECE"/>
            <w:vAlign w:val="center"/>
            <w:hideMark/>
          </w:tcPr>
          <w:p w:rsidR="00547314" w:rsidRPr="00547314" w:rsidP="00547314" w14:paraId="1B691334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4731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Total Responses</w:t>
            </w:r>
          </w:p>
        </w:tc>
        <w:tc>
          <w:tcPr>
            <w:tcW w:w="540" w:type="dxa"/>
            <w:shd w:val="clear" w:color="000000" w:fill="D0CECE"/>
            <w:vAlign w:val="center"/>
            <w:hideMark/>
          </w:tcPr>
          <w:p w:rsidR="00547314" w:rsidRPr="00547314" w:rsidP="00547314" w14:paraId="291265E5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4731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0" w:type="dxa"/>
            <w:shd w:val="clear" w:color="000000" w:fill="D0CECE"/>
            <w:vAlign w:val="center"/>
            <w:hideMark/>
          </w:tcPr>
          <w:p w:rsidR="00547314" w:rsidRPr="00547314" w:rsidP="00547314" w14:paraId="41DBB7EA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4731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Average Time Taken to Respond (Hour)</w:t>
            </w:r>
          </w:p>
        </w:tc>
        <w:tc>
          <w:tcPr>
            <w:tcW w:w="540" w:type="dxa"/>
            <w:shd w:val="clear" w:color="000000" w:fill="D0CECE"/>
            <w:vAlign w:val="center"/>
            <w:hideMark/>
          </w:tcPr>
          <w:p w:rsidR="00547314" w:rsidRPr="00547314" w:rsidP="00547314" w14:paraId="252B6EEA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4731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8" w:type="dxa"/>
            <w:shd w:val="clear" w:color="000000" w:fill="D0CECE"/>
            <w:vAlign w:val="center"/>
            <w:hideMark/>
          </w:tcPr>
          <w:p w:rsidR="00547314" w:rsidRPr="00547314" w:rsidP="00547314" w14:paraId="0E4AD7DC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4731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Total Burden Hours</w:t>
            </w:r>
          </w:p>
        </w:tc>
      </w:tr>
      <w:tr w14:paraId="2FC8BB61" w14:textId="77777777" w:rsidTr="009629FE">
        <w:tblPrEx>
          <w:tblW w:w="11393" w:type="dxa"/>
          <w:tblInd w:w="-910" w:type="dxa"/>
          <w:tblLook w:val="04A0"/>
        </w:tblPrEx>
        <w:trPr>
          <w:trHeight w:val="600"/>
        </w:trPr>
        <w:tc>
          <w:tcPr>
            <w:tcW w:w="1530" w:type="dxa"/>
            <w:shd w:val="clear" w:color="auto" w:fill="auto"/>
            <w:vAlign w:val="center"/>
            <w:hideMark/>
          </w:tcPr>
          <w:p w:rsidR="00547314" w:rsidRPr="00A544D8" w:rsidP="00547314" w14:paraId="2484A960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544D8">
              <w:rPr>
                <w:rFonts w:ascii="Times New Roman" w:hAnsi="Times New Roman"/>
                <w:b/>
                <w:bCs/>
                <w:sz w:val="22"/>
                <w:szCs w:val="22"/>
              </w:rPr>
              <w:t>FORM                       MA-1084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47314" w:rsidRPr="00547314" w:rsidP="00547314" w14:paraId="10628F82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7314">
              <w:rPr>
                <w:rFonts w:ascii="Times New Roman" w:hAnsi="Times New Roman"/>
                <w:sz w:val="22"/>
                <w:szCs w:val="22"/>
              </w:rPr>
              <w:t>35</w:t>
            </w:r>
          </w:p>
        </w:tc>
        <w:tc>
          <w:tcPr>
            <w:tcW w:w="520" w:type="dxa"/>
            <w:vMerge w:val="restart"/>
            <w:shd w:val="clear" w:color="auto" w:fill="auto"/>
            <w:vAlign w:val="center"/>
            <w:hideMark/>
          </w:tcPr>
          <w:p w:rsidR="00547314" w:rsidRPr="00547314" w:rsidP="00547314" w14:paraId="30283A94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7314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795" w:type="dxa"/>
            <w:shd w:val="clear" w:color="auto" w:fill="auto"/>
            <w:vAlign w:val="center"/>
            <w:hideMark/>
          </w:tcPr>
          <w:p w:rsidR="00547314" w:rsidRPr="00547314" w:rsidP="00547314" w14:paraId="125C1D21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731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40" w:type="dxa"/>
            <w:vMerge w:val="restart"/>
            <w:shd w:val="clear" w:color="auto" w:fill="auto"/>
            <w:vAlign w:val="center"/>
            <w:hideMark/>
          </w:tcPr>
          <w:p w:rsidR="00547314" w:rsidRPr="00547314" w:rsidP="00547314" w14:paraId="72D63AE6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7314">
              <w:rPr>
                <w:rFonts w:ascii="Times New Roman" w:hAnsi="Times New Roman"/>
                <w:sz w:val="22"/>
                <w:szCs w:val="22"/>
              </w:rPr>
              <w:t>=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547314" w:rsidRPr="00547314" w:rsidP="00547314" w14:paraId="1F9E8770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7314">
              <w:rPr>
                <w:rFonts w:ascii="Times New Roman" w:hAnsi="Times New Roman"/>
                <w:sz w:val="22"/>
                <w:szCs w:val="22"/>
              </w:rPr>
              <w:t>35</w:t>
            </w:r>
          </w:p>
        </w:tc>
        <w:tc>
          <w:tcPr>
            <w:tcW w:w="540" w:type="dxa"/>
            <w:vMerge w:val="restart"/>
            <w:shd w:val="clear" w:color="auto" w:fill="auto"/>
            <w:vAlign w:val="center"/>
            <w:hideMark/>
          </w:tcPr>
          <w:p w:rsidR="00547314" w:rsidRPr="00547314" w:rsidP="00547314" w14:paraId="1FBE8D29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7314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547314" w:rsidRPr="00547314" w:rsidP="00547314" w14:paraId="6C3A1D95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731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40" w:type="dxa"/>
            <w:vMerge w:val="restart"/>
            <w:shd w:val="clear" w:color="auto" w:fill="auto"/>
            <w:vAlign w:val="center"/>
            <w:hideMark/>
          </w:tcPr>
          <w:p w:rsidR="00547314" w:rsidRPr="00547314" w:rsidP="00547314" w14:paraId="0C8DC61B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7314">
              <w:rPr>
                <w:rFonts w:ascii="Times New Roman" w:hAnsi="Times New Roman"/>
                <w:sz w:val="22"/>
                <w:szCs w:val="22"/>
              </w:rPr>
              <w:t>=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547314" w:rsidRPr="00547314" w:rsidP="00547314" w14:paraId="35F5BFB8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7314">
              <w:rPr>
                <w:rFonts w:ascii="Times New Roman" w:hAnsi="Times New Roman"/>
                <w:sz w:val="22"/>
                <w:szCs w:val="22"/>
              </w:rPr>
              <w:t>70</w:t>
            </w:r>
          </w:p>
        </w:tc>
      </w:tr>
      <w:tr w14:paraId="15110FD1" w14:textId="77777777" w:rsidTr="009629FE">
        <w:tblPrEx>
          <w:tblW w:w="11393" w:type="dxa"/>
          <w:tblInd w:w="-910" w:type="dxa"/>
          <w:tblLook w:val="04A0"/>
        </w:tblPrEx>
        <w:trPr>
          <w:trHeight w:val="600"/>
        </w:trPr>
        <w:tc>
          <w:tcPr>
            <w:tcW w:w="1530" w:type="dxa"/>
            <w:shd w:val="clear" w:color="auto" w:fill="auto"/>
            <w:vAlign w:val="center"/>
            <w:hideMark/>
          </w:tcPr>
          <w:p w:rsidR="00547314" w:rsidRPr="00A544D8" w:rsidP="00547314" w14:paraId="42C9414B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544D8">
              <w:rPr>
                <w:rFonts w:ascii="Times New Roman" w:hAnsi="Times New Roman"/>
                <w:b/>
                <w:bCs/>
                <w:sz w:val="22"/>
                <w:szCs w:val="22"/>
              </w:rPr>
              <w:t>FORM                       MA-1085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47314" w:rsidRPr="00547314" w:rsidP="00547314" w14:paraId="3DDAB7E8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7314">
              <w:rPr>
                <w:rFonts w:ascii="Times New Roman" w:hAnsi="Times New Roman"/>
                <w:sz w:val="22"/>
                <w:szCs w:val="22"/>
              </w:rPr>
              <w:t>35</w:t>
            </w:r>
          </w:p>
        </w:tc>
        <w:tc>
          <w:tcPr>
            <w:tcW w:w="520" w:type="dxa"/>
            <w:vMerge/>
            <w:vAlign w:val="center"/>
            <w:hideMark/>
          </w:tcPr>
          <w:p w:rsidR="00547314" w:rsidRPr="00547314" w:rsidP="00547314" w14:paraId="0ACE1B12" w14:textId="77777777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95" w:type="dxa"/>
            <w:shd w:val="clear" w:color="auto" w:fill="auto"/>
            <w:vAlign w:val="center"/>
            <w:hideMark/>
          </w:tcPr>
          <w:p w:rsidR="00547314" w:rsidRPr="00547314" w:rsidP="00547314" w14:paraId="1FF14893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731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40" w:type="dxa"/>
            <w:vMerge/>
            <w:vAlign w:val="center"/>
            <w:hideMark/>
          </w:tcPr>
          <w:p w:rsidR="00547314" w:rsidRPr="00547314" w:rsidP="00547314" w14:paraId="0679EA60" w14:textId="77777777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547314" w:rsidRPr="00547314" w:rsidP="00547314" w14:paraId="0E21167B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7314">
              <w:rPr>
                <w:rFonts w:ascii="Times New Roman" w:hAnsi="Times New Roman"/>
                <w:sz w:val="22"/>
                <w:szCs w:val="22"/>
              </w:rPr>
              <w:t>35</w:t>
            </w:r>
          </w:p>
        </w:tc>
        <w:tc>
          <w:tcPr>
            <w:tcW w:w="540" w:type="dxa"/>
            <w:vMerge/>
            <w:vAlign w:val="center"/>
            <w:hideMark/>
          </w:tcPr>
          <w:p w:rsidR="00547314" w:rsidRPr="00547314" w:rsidP="00547314" w14:paraId="2668299A" w14:textId="77777777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547314" w:rsidRPr="00547314" w:rsidP="00547314" w14:paraId="0510C646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7314">
              <w:rPr>
                <w:rFonts w:ascii="Times New Roman" w:hAnsi="Times New Roman"/>
                <w:sz w:val="22"/>
                <w:szCs w:val="22"/>
              </w:rPr>
              <w:t>0.25</w:t>
            </w:r>
          </w:p>
        </w:tc>
        <w:tc>
          <w:tcPr>
            <w:tcW w:w="540" w:type="dxa"/>
            <w:vMerge/>
            <w:vAlign w:val="center"/>
            <w:hideMark/>
          </w:tcPr>
          <w:p w:rsidR="00547314" w:rsidRPr="00547314" w:rsidP="00547314" w14:paraId="6F933049" w14:textId="77777777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547314" w:rsidRPr="00547314" w:rsidP="00547314" w14:paraId="7CB05DF2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7314">
              <w:rPr>
                <w:rFonts w:ascii="Times New Roman" w:hAnsi="Times New Roman"/>
                <w:sz w:val="22"/>
                <w:szCs w:val="22"/>
              </w:rPr>
              <w:t>8.75</w:t>
            </w:r>
          </w:p>
        </w:tc>
      </w:tr>
      <w:tr w14:paraId="0753BAFD" w14:textId="77777777" w:rsidTr="009629FE">
        <w:tblPrEx>
          <w:tblW w:w="11393" w:type="dxa"/>
          <w:tblInd w:w="-910" w:type="dxa"/>
          <w:tblLook w:val="04A0"/>
        </w:tblPrEx>
        <w:trPr>
          <w:trHeight w:val="600"/>
        </w:trPr>
        <w:tc>
          <w:tcPr>
            <w:tcW w:w="1530" w:type="dxa"/>
            <w:shd w:val="clear" w:color="auto" w:fill="auto"/>
            <w:vAlign w:val="center"/>
            <w:hideMark/>
          </w:tcPr>
          <w:p w:rsidR="00547314" w:rsidRPr="00A544D8" w:rsidP="00547314" w14:paraId="4A9884FD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544D8">
              <w:rPr>
                <w:rFonts w:ascii="Times New Roman" w:hAnsi="Times New Roman"/>
                <w:b/>
                <w:bCs/>
                <w:sz w:val="22"/>
                <w:szCs w:val="22"/>
              </w:rPr>
              <w:t>FORM MA-2012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47314" w:rsidRPr="00547314" w:rsidP="00547314" w14:paraId="5832C35D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7314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20" w:type="dxa"/>
            <w:vMerge/>
            <w:vAlign w:val="center"/>
            <w:hideMark/>
          </w:tcPr>
          <w:p w:rsidR="00547314" w:rsidRPr="00547314" w:rsidP="00547314" w14:paraId="2E7D9E61" w14:textId="77777777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95" w:type="dxa"/>
            <w:shd w:val="clear" w:color="auto" w:fill="auto"/>
            <w:vAlign w:val="center"/>
            <w:hideMark/>
          </w:tcPr>
          <w:p w:rsidR="00547314" w:rsidRPr="00547314" w:rsidP="00547314" w14:paraId="2431AFAE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731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40" w:type="dxa"/>
            <w:vMerge/>
            <w:vAlign w:val="center"/>
            <w:hideMark/>
          </w:tcPr>
          <w:p w:rsidR="00547314" w:rsidRPr="00547314" w:rsidP="00547314" w14:paraId="212D61C8" w14:textId="77777777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547314" w:rsidRPr="00547314" w:rsidP="00547314" w14:paraId="650CF8A4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7314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40" w:type="dxa"/>
            <w:vMerge/>
            <w:vAlign w:val="center"/>
            <w:hideMark/>
          </w:tcPr>
          <w:p w:rsidR="00547314" w:rsidRPr="00547314" w:rsidP="00547314" w14:paraId="3DAB9441" w14:textId="77777777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547314" w:rsidRPr="00547314" w:rsidP="00547314" w14:paraId="7A6351EF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731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40" w:type="dxa"/>
            <w:vMerge/>
            <w:vAlign w:val="center"/>
            <w:hideMark/>
          </w:tcPr>
          <w:p w:rsidR="00547314" w:rsidRPr="00547314" w:rsidP="00547314" w14:paraId="4F4B333C" w14:textId="77777777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547314" w:rsidRPr="00547314" w:rsidP="00547314" w14:paraId="12F976EA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7314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</w:tr>
      <w:tr w14:paraId="0AB56206" w14:textId="77777777" w:rsidTr="009629FE">
        <w:tblPrEx>
          <w:tblW w:w="11393" w:type="dxa"/>
          <w:tblInd w:w="-910" w:type="dxa"/>
          <w:tblLook w:val="04A0"/>
        </w:tblPrEx>
        <w:trPr>
          <w:trHeight w:val="315"/>
        </w:trPr>
        <w:tc>
          <w:tcPr>
            <w:tcW w:w="1530" w:type="dxa"/>
            <w:shd w:val="clear" w:color="000000" w:fill="BFBFBF"/>
            <w:noWrap/>
            <w:vAlign w:val="bottom"/>
            <w:hideMark/>
          </w:tcPr>
          <w:p w:rsidR="00547314" w:rsidRPr="00547314" w:rsidP="00547314" w14:paraId="3239366E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47314">
              <w:rPr>
                <w:rFonts w:ascii="Times New Roman" w:hAnsi="Times New Roman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547314" w:rsidRPr="00547314" w:rsidP="00547314" w14:paraId="57E9EE7B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47314">
              <w:rPr>
                <w:rFonts w:ascii="Times New Roman" w:hAnsi="Times New Roman"/>
                <w:b/>
                <w:bCs/>
                <w:sz w:val="22"/>
                <w:szCs w:val="22"/>
              </w:rPr>
              <w:t>75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47314" w:rsidRPr="00547314" w:rsidP="00547314" w14:paraId="446EBA54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731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547314" w:rsidRPr="00547314" w:rsidP="00547314" w14:paraId="66EEF397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731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547314" w:rsidRPr="00547314" w:rsidP="00547314" w14:paraId="7803E834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731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547314" w:rsidRPr="00547314" w:rsidP="00547314" w14:paraId="48F018DD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47314">
              <w:rPr>
                <w:rFonts w:ascii="Times New Roman" w:hAnsi="Times New Roman"/>
                <w:b/>
                <w:bCs/>
                <w:sz w:val="22"/>
                <w:szCs w:val="22"/>
              </w:rPr>
              <w:t>75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547314" w:rsidRPr="00547314" w:rsidP="00547314" w14:paraId="3DF6A76F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731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547314" w:rsidRPr="00547314" w:rsidP="00547314" w14:paraId="3A821C4D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731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547314" w:rsidRPr="00547314" w:rsidP="00547314" w14:paraId="2C847AAF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731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18" w:type="dxa"/>
            <w:shd w:val="clear" w:color="auto" w:fill="auto"/>
            <w:noWrap/>
            <w:vAlign w:val="bottom"/>
            <w:hideMark/>
          </w:tcPr>
          <w:p w:rsidR="00547314" w:rsidRPr="00547314" w:rsidP="00547314" w14:paraId="716354B4" w14:textId="3711ABC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47314">
              <w:rPr>
                <w:rFonts w:ascii="Times New Roman" w:hAnsi="Times New Roman"/>
                <w:b/>
                <w:bCs/>
                <w:sz w:val="22"/>
                <w:szCs w:val="22"/>
              </w:rPr>
              <w:t>108.75</w:t>
            </w:r>
            <w:r w:rsidR="009629FE">
              <w:rPr>
                <w:rFonts w:ascii="Times New Roman" w:hAnsi="Times New Roman"/>
                <w:b/>
                <w:bCs/>
                <w:sz w:val="22"/>
                <w:szCs w:val="22"/>
              </w:rPr>
              <w:t>/ 109</w:t>
            </w:r>
          </w:p>
        </w:tc>
      </w:tr>
      <w:bookmarkEnd w:id="21"/>
    </w:tbl>
    <w:p w:rsidR="00801A08" w:rsidP="00A544D8" w14:paraId="0FB0BAF7" w14:textId="77777777">
      <w:pPr>
        <w:ind w:left="-720" w:right="-180"/>
        <w:rPr>
          <w:rFonts w:ascii="Times New Roman" w:hAnsi="Times New Roman"/>
          <w:b/>
          <w:color w:val="000000"/>
          <w:sz w:val="24"/>
          <w:szCs w:val="24"/>
        </w:rPr>
      </w:pPr>
    </w:p>
    <w:p w:rsidR="008F4A12" w:rsidRPr="00801A08" w:rsidP="007D110C" w14:paraId="37A76C66" w14:textId="05AC1390">
      <w:pPr>
        <w:numPr>
          <w:ilvl w:val="0"/>
          <w:numId w:val="2"/>
        </w:numPr>
        <w:rPr>
          <w:rFonts w:ascii="Times New Roman" w:hAnsi="Times New Roman"/>
          <w:bCs/>
          <w:color w:val="FF0000"/>
          <w:sz w:val="24"/>
          <w:szCs w:val="24"/>
        </w:rPr>
      </w:pPr>
      <w:r w:rsidRPr="000747B1">
        <w:rPr>
          <w:rFonts w:ascii="Times New Roman" w:hAnsi="Times New Roman"/>
          <w:b/>
          <w:color w:val="000000"/>
          <w:sz w:val="24"/>
          <w:szCs w:val="24"/>
        </w:rPr>
        <w:t>Estimated Annualized Cost</w:t>
      </w:r>
      <w:r w:rsidR="004860D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0747B1" w:rsidR="004860D2">
        <w:rPr>
          <w:rFonts w:ascii="Times New Roman" w:hAnsi="Times New Roman"/>
          <w:b/>
          <w:color w:val="000000"/>
          <w:sz w:val="24"/>
          <w:szCs w:val="24"/>
        </w:rPr>
        <w:t>Burden</w:t>
      </w:r>
    </w:p>
    <w:p w:rsidR="008F4A12" w:rsidP="002D3E8F" w14:paraId="2786B9D3" w14:textId="77777777">
      <w:pPr>
        <w:rPr>
          <w:rFonts w:ascii="Times New Roman" w:hAnsi="Times New Roman"/>
          <w:bCs/>
          <w:color w:val="FF0000"/>
          <w:sz w:val="24"/>
          <w:szCs w:val="24"/>
        </w:rPr>
      </w:pPr>
    </w:p>
    <w:p w:rsidR="00850B3D" w:rsidP="6E8FA887" w14:paraId="5E8E72B0" w14:textId="1AD204BF">
      <w:pPr>
        <w:ind w:left="900"/>
        <w:rPr>
          <w:rFonts w:ascii="Times New Roman" w:hAnsi="Times New Roman"/>
          <w:sz w:val="24"/>
          <w:szCs w:val="24"/>
        </w:rPr>
      </w:pPr>
      <w:r w:rsidRPr="6E8FA887">
        <w:rPr>
          <w:rFonts w:ascii="Times New Roman" w:hAnsi="Times New Roman"/>
          <w:snapToGrid w:val="0"/>
          <w:sz w:val="24"/>
          <w:szCs w:val="24"/>
        </w:rPr>
        <w:t>The Bureau of Labor and Statistics (BLS)</w:t>
      </w:r>
      <w:r>
        <w:rPr>
          <w:rFonts w:ascii="Times New Roman" w:hAnsi="Times New Roman"/>
          <w:snapToGrid w:val="0"/>
          <w:sz w:val="24"/>
          <w:szCs w:val="24"/>
          <w:vertAlign w:val="superscript"/>
        </w:rPr>
        <w:footnoteReference w:id="3"/>
      </w:r>
      <w:r w:rsidRPr="6E8FA887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6E8FA887" w:rsidR="00B235FF">
        <w:rPr>
          <w:rFonts w:ascii="Times New Roman" w:hAnsi="Times New Roman"/>
          <w:sz w:val="24"/>
          <w:szCs w:val="24"/>
        </w:rPr>
        <w:t>estimates that the average hourly wage for</w:t>
      </w:r>
      <w:r w:rsidRPr="6E8FA887" w:rsidR="008A415D">
        <w:rPr>
          <w:rFonts w:ascii="Times New Roman" w:hAnsi="Times New Roman"/>
          <w:sz w:val="24"/>
          <w:szCs w:val="24"/>
        </w:rPr>
        <w:t xml:space="preserve"> Ship and Boat Captains and Operators (53-5020)</w:t>
      </w:r>
      <w:r w:rsidRPr="6E8FA887" w:rsidR="007A4617">
        <w:rPr>
          <w:rFonts w:ascii="Times New Roman" w:hAnsi="Times New Roman"/>
          <w:sz w:val="24"/>
          <w:szCs w:val="24"/>
        </w:rPr>
        <w:t xml:space="preserve"> is $45.67</w:t>
      </w:r>
      <w:r w:rsidRPr="6E8FA887" w:rsidR="007A1BDE">
        <w:rPr>
          <w:rFonts w:ascii="Times New Roman" w:hAnsi="Times New Roman"/>
          <w:sz w:val="24"/>
          <w:szCs w:val="24"/>
        </w:rPr>
        <w:t xml:space="preserve"> and for Auditors and Accountants (13-2011) is $</w:t>
      </w:r>
      <w:r w:rsidRPr="6E8FA887">
        <w:rPr>
          <w:rFonts w:ascii="Times New Roman" w:hAnsi="Times New Roman"/>
          <w:sz w:val="24"/>
          <w:szCs w:val="24"/>
        </w:rPr>
        <w:t>44</w:t>
      </w:r>
      <w:r w:rsidRPr="6E8FA887" w:rsidR="007A1BDE">
        <w:rPr>
          <w:rFonts w:ascii="Times New Roman" w:hAnsi="Times New Roman"/>
          <w:sz w:val="24"/>
          <w:szCs w:val="24"/>
        </w:rPr>
        <w:t>.</w:t>
      </w:r>
      <w:r w:rsidRPr="6E8FA887">
        <w:rPr>
          <w:rFonts w:ascii="Times New Roman" w:hAnsi="Times New Roman"/>
          <w:sz w:val="24"/>
          <w:szCs w:val="24"/>
        </w:rPr>
        <w:t>96</w:t>
      </w:r>
      <w:r w:rsidRPr="6E8FA887" w:rsidR="007A1BDE">
        <w:rPr>
          <w:rFonts w:ascii="Times New Roman" w:hAnsi="Times New Roman"/>
          <w:sz w:val="24"/>
          <w:szCs w:val="24"/>
        </w:rPr>
        <w:t xml:space="preserve">. </w:t>
      </w:r>
      <w:r w:rsidRPr="6E8FA887" w:rsidR="007A4617">
        <w:rPr>
          <w:rFonts w:ascii="Times New Roman" w:hAnsi="Times New Roman"/>
          <w:sz w:val="24"/>
          <w:szCs w:val="24"/>
        </w:rPr>
        <w:t xml:space="preserve"> </w:t>
      </w:r>
      <w:r w:rsidRPr="6E8FA887" w:rsidR="00C2233C">
        <w:rPr>
          <w:rFonts w:ascii="Times New Roman" w:hAnsi="Times New Roman"/>
          <w:sz w:val="24"/>
          <w:szCs w:val="24"/>
        </w:rPr>
        <w:t xml:space="preserve">Wages and salaries </w:t>
      </w:r>
      <w:r w:rsidRPr="6E8FA887" w:rsidR="00FF09D9">
        <w:rPr>
          <w:rFonts w:ascii="Times New Roman" w:hAnsi="Times New Roman"/>
          <w:sz w:val="24"/>
          <w:szCs w:val="24"/>
        </w:rPr>
        <w:t>constitute 70.2%</w:t>
      </w:r>
      <w:r w:rsidRPr="6E8FA887" w:rsidR="004732E3">
        <w:rPr>
          <w:rFonts w:ascii="Times New Roman" w:hAnsi="Times New Roman"/>
          <w:sz w:val="24"/>
          <w:szCs w:val="24"/>
        </w:rPr>
        <w:t xml:space="preserve">, and benefits comprise 29.8% of the total compensation </w:t>
      </w:r>
      <w:r w:rsidRPr="6E8FA887" w:rsidR="00BF4B24">
        <w:rPr>
          <w:rFonts w:ascii="Times New Roman" w:hAnsi="Times New Roman"/>
          <w:sz w:val="24"/>
          <w:szCs w:val="24"/>
        </w:rPr>
        <w:t>for private industry workers</w:t>
      </w:r>
      <w:r w:rsidRPr="6E8FA887" w:rsidR="005E1EEC">
        <w:rPr>
          <w:rFonts w:ascii="Times New Roman" w:hAnsi="Times New Roman"/>
          <w:sz w:val="24"/>
          <w:szCs w:val="24"/>
          <w:vertAlign w:val="superscript"/>
        </w:rPr>
        <w:t>2</w:t>
      </w:r>
      <w:r w:rsidRPr="6E8FA887" w:rsidR="00BF4B24">
        <w:rPr>
          <w:rFonts w:ascii="Times New Roman" w:hAnsi="Times New Roman"/>
          <w:sz w:val="24"/>
          <w:szCs w:val="24"/>
        </w:rPr>
        <w:t>.</w:t>
      </w:r>
      <w:r w:rsidRPr="6E8FA887" w:rsidR="004732E3">
        <w:rPr>
          <w:rFonts w:ascii="Times New Roman" w:hAnsi="Times New Roman"/>
          <w:sz w:val="24"/>
          <w:szCs w:val="24"/>
        </w:rPr>
        <w:t xml:space="preserve"> </w:t>
      </w:r>
      <w:r w:rsidR="00190F96">
        <w:rPr>
          <w:rFonts w:ascii="Times New Roman" w:hAnsi="Times New Roman"/>
          <w:sz w:val="24"/>
          <w:szCs w:val="24"/>
        </w:rPr>
        <w:t xml:space="preserve"> </w:t>
      </w:r>
      <w:r w:rsidRPr="6E8FA887" w:rsidR="00155778">
        <w:rPr>
          <w:rFonts w:ascii="Times New Roman" w:hAnsi="Times New Roman"/>
          <w:sz w:val="24"/>
          <w:szCs w:val="24"/>
        </w:rPr>
        <w:t>Hence, the</w:t>
      </w:r>
      <w:r w:rsidRPr="6E8FA887" w:rsidR="008F671C">
        <w:rPr>
          <w:rFonts w:ascii="Times New Roman" w:hAnsi="Times New Roman"/>
          <w:sz w:val="24"/>
          <w:szCs w:val="24"/>
        </w:rPr>
        <w:t xml:space="preserve"> </w:t>
      </w:r>
      <w:r w:rsidRPr="6E8FA887" w:rsidR="00155778">
        <w:rPr>
          <w:rFonts w:ascii="Times New Roman" w:hAnsi="Times New Roman"/>
          <w:sz w:val="24"/>
          <w:szCs w:val="24"/>
        </w:rPr>
        <w:t>total compensation</w:t>
      </w:r>
      <w:r w:rsidRPr="6E8FA887" w:rsidR="008F671C">
        <w:rPr>
          <w:rFonts w:ascii="Times New Roman" w:hAnsi="Times New Roman"/>
          <w:sz w:val="24"/>
          <w:szCs w:val="24"/>
        </w:rPr>
        <w:t xml:space="preserve"> is </w:t>
      </w:r>
      <w:r w:rsidRPr="6E8FA887" w:rsidR="00584995">
        <w:rPr>
          <w:rFonts w:ascii="Times New Roman" w:hAnsi="Times New Roman"/>
          <w:sz w:val="24"/>
          <w:szCs w:val="24"/>
        </w:rPr>
        <w:t>100/70.2</w:t>
      </w:r>
      <w:r w:rsidRPr="6E8FA887" w:rsidR="00D2599B">
        <w:rPr>
          <w:rFonts w:ascii="Times New Roman" w:hAnsi="Times New Roman"/>
          <w:sz w:val="24"/>
          <w:szCs w:val="24"/>
        </w:rPr>
        <w:t xml:space="preserve"> = 142.45 % of the ho</w:t>
      </w:r>
      <w:r w:rsidRPr="6E8FA887" w:rsidR="003201E1">
        <w:rPr>
          <w:rFonts w:ascii="Times New Roman" w:hAnsi="Times New Roman"/>
          <w:sz w:val="24"/>
          <w:szCs w:val="24"/>
        </w:rPr>
        <w:t>u</w:t>
      </w:r>
      <w:r w:rsidRPr="6E8FA887" w:rsidR="00D2599B">
        <w:rPr>
          <w:rFonts w:ascii="Times New Roman" w:hAnsi="Times New Roman"/>
          <w:sz w:val="24"/>
          <w:szCs w:val="24"/>
        </w:rPr>
        <w:t>rly wage</w:t>
      </w:r>
      <w:r w:rsidRPr="6E8FA887" w:rsidR="003201E1">
        <w:rPr>
          <w:rFonts w:ascii="Times New Roman" w:hAnsi="Times New Roman"/>
          <w:sz w:val="24"/>
          <w:szCs w:val="24"/>
        </w:rPr>
        <w:t xml:space="preserve">. </w:t>
      </w:r>
      <w:r w:rsidRPr="6E8FA887" w:rsidR="00CC4384">
        <w:rPr>
          <w:rFonts w:ascii="Times New Roman" w:hAnsi="Times New Roman"/>
          <w:sz w:val="24"/>
          <w:szCs w:val="24"/>
        </w:rPr>
        <w:t xml:space="preserve">The </w:t>
      </w:r>
      <w:r w:rsidRPr="6E8FA887" w:rsidR="008136BD">
        <w:rPr>
          <w:rFonts w:ascii="Times New Roman" w:hAnsi="Times New Roman"/>
          <w:sz w:val="24"/>
          <w:szCs w:val="24"/>
        </w:rPr>
        <w:t xml:space="preserve">two </w:t>
      </w:r>
      <w:r w:rsidRPr="6E8FA887" w:rsidR="00CC4384">
        <w:rPr>
          <w:rFonts w:ascii="Times New Roman" w:hAnsi="Times New Roman"/>
          <w:sz w:val="24"/>
          <w:szCs w:val="24"/>
        </w:rPr>
        <w:t xml:space="preserve">adjusted total compensation </w:t>
      </w:r>
      <w:r w:rsidRPr="6E8FA887" w:rsidR="008136BD">
        <w:rPr>
          <w:rFonts w:ascii="Times New Roman" w:hAnsi="Times New Roman"/>
          <w:sz w:val="24"/>
          <w:szCs w:val="24"/>
        </w:rPr>
        <w:t xml:space="preserve">hourly </w:t>
      </w:r>
      <w:r w:rsidRPr="6E8FA887" w:rsidR="00584995">
        <w:rPr>
          <w:rFonts w:ascii="Times New Roman" w:hAnsi="Times New Roman"/>
          <w:sz w:val="24"/>
          <w:szCs w:val="24"/>
        </w:rPr>
        <w:t xml:space="preserve"> </w:t>
      </w:r>
      <w:r w:rsidRPr="6E8FA887" w:rsidR="008136BD">
        <w:rPr>
          <w:rFonts w:ascii="Times New Roman" w:hAnsi="Times New Roman"/>
          <w:sz w:val="24"/>
          <w:szCs w:val="24"/>
        </w:rPr>
        <w:t>rates are</w:t>
      </w:r>
      <w:r w:rsidRPr="6E8FA887" w:rsidR="00E00AB0">
        <w:rPr>
          <w:rFonts w:ascii="Times New Roman" w:hAnsi="Times New Roman"/>
          <w:sz w:val="24"/>
          <w:szCs w:val="24"/>
        </w:rPr>
        <w:t xml:space="preserve"> $65.06 and $64.05</w:t>
      </w:r>
      <w:r w:rsidRPr="6E8FA887" w:rsidR="00E2744A">
        <w:rPr>
          <w:rFonts w:ascii="Times New Roman" w:hAnsi="Times New Roman"/>
          <w:sz w:val="24"/>
          <w:szCs w:val="24"/>
        </w:rPr>
        <w:t xml:space="preserve"> respectively. </w:t>
      </w:r>
      <w:r w:rsidRPr="6E8FA887" w:rsidR="008136BD">
        <w:rPr>
          <w:rFonts w:ascii="Times New Roman" w:hAnsi="Times New Roman"/>
          <w:sz w:val="24"/>
          <w:szCs w:val="24"/>
        </w:rPr>
        <w:t xml:space="preserve"> </w:t>
      </w:r>
      <w:r w:rsidRPr="6E8FA887" w:rsidR="00155778">
        <w:rPr>
          <w:rFonts w:ascii="Times New Roman" w:hAnsi="Times New Roman"/>
          <w:sz w:val="24"/>
          <w:szCs w:val="24"/>
        </w:rPr>
        <w:t xml:space="preserve"> </w:t>
      </w:r>
      <w:r w:rsidRPr="6E8FA887" w:rsidR="00A61091">
        <w:rPr>
          <w:rFonts w:ascii="Times New Roman" w:hAnsi="Times New Roman"/>
          <w:sz w:val="24"/>
          <w:szCs w:val="24"/>
        </w:rPr>
        <w:t>Therefore, the total annualized cost burden for all tasks associated with preparing and submitting responses to this collection is $</w:t>
      </w:r>
      <w:r w:rsidR="00F320E5">
        <w:rPr>
          <w:rFonts w:ascii="Times New Roman" w:hAnsi="Times New Roman"/>
          <w:sz w:val="24"/>
          <w:szCs w:val="24"/>
        </w:rPr>
        <w:t>7,020.36</w:t>
      </w:r>
      <w:r w:rsidRPr="6E8FA887" w:rsidR="005470C4">
        <w:rPr>
          <w:rFonts w:ascii="Times New Roman" w:hAnsi="Times New Roman"/>
          <w:sz w:val="24"/>
          <w:szCs w:val="24"/>
        </w:rPr>
        <w:t xml:space="preserve">, </w:t>
      </w:r>
      <w:r w:rsidRPr="6E8FA887" w:rsidR="0045640E">
        <w:rPr>
          <w:rFonts w:ascii="Times New Roman" w:hAnsi="Times New Roman"/>
          <w:sz w:val="24"/>
          <w:szCs w:val="24"/>
        </w:rPr>
        <w:t xml:space="preserve">per the calculations </w:t>
      </w:r>
      <w:r w:rsidRPr="6E8FA887" w:rsidR="005470C4">
        <w:rPr>
          <w:rFonts w:ascii="Times New Roman" w:hAnsi="Times New Roman"/>
          <w:sz w:val="24"/>
          <w:szCs w:val="24"/>
        </w:rPr>
        <w:t xml:space="preserve"> in the table below. </w:t>
      </w:r>
    </w:p>
    <w:p w:rsidR="009C0AF2" w:rsidP="00A544D8" w14:paraId="0C66DB1B" w14:textId="77777777">
      <w:pPr>
        <w:ind w:left="900"/>
        <w:rPr>
          <w:rFonts w:ascii="Times New Roman" w:hAnsi="Times New Roman"/>
          <w:bCs/>
          <w:sz w:val="24"/>
          <w:szCs w:val="24"/>
        </w:rPr>
      </w:pPr>
    </w:p>
    <w:tbl>
      <w:tblPr>
        <w:tblW w:w="10875" w:type="dxa"/>
        <w:tblInd w:w="-645" w:type="dxa"/>
        <w:tblLook w:val="04A0"/>
      </w:tblPr>
      <w:tblGrid>
        <w:gridCol w:w="1419"/>
        <w:gridCol w:w="1520"/>
        <w:gridCol w:w="1580"/>
        <w:gridCol w:w="327"/>
        <w:gridCol w:w="1350"/>
        <w:gridCol w:w="336"/>
        <w:gridCol w:w="1890"/>
        <w:gridCol w:w="578"/>
        <w:gridCol w:w="1875"/>
      </w:tblGrid>
      <w:tr w14:paraId="71BE59B2" w14:textId="77777777" w:rsidTr="6E8FA887">
        <w:tblPrEx>
          <w:tblW w:w="10875" w:type="dxa"/>
          <w:tblInd w:w="-645" w:type="dxa"/>
          <w:tblLook w:val="04A0"/>
        </w:tblPrEx>
        <w:trPr>
          <w:cantSplit/>
          <w:trHeight w:val="870"/>
          <w:tblHeader/>
        </w:trPr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9C0AF2" w:rsidRPr="00AF669D" w:rsidP="00AF669D" w14:paraId="24FE438E" w14:textId="7777777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bookmarkStart w:id="22" w:name="_Hlk210129807"/>
            <w:bookmarkStart w:id="23" w:name="_Hlk210129828"/>
            <w:r w:rsidRPr="00AF669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Title and Code of  Respondents</w:t>
            </w:r>
          </w:p>
        </w:tc>
        <w:tc>
          <w:tcPr>
            <w:tcW w:w="1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9C0AF2" w:rsidRPr="00AF669D" w:rsidP="00AF669D" w14:paraId="49726671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AF669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Hourly Wage</w:t>
            </w:r>
          </w:p>
        </w:tc>
        <w:tc>
          <w:tcPr>
            <w:tcW w:w="1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9C0AF2" w:rsidRPr="00AF669D" w:rsidP="00AF669D" w14:paraId="44D0DE4F" w14:textId="228EAE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6E8FA887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Total </w:t>
            </w:r>
            <w:r w:rsidRPr="6E8FA887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Compensation Rate of </w:t>
            </w:r>
            <w:r w:rsidRPr="6E8FA887" w:rsidR="003201E1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142.45</w:t>
            </w:r>
            <w:r w:rsidRPr="6E8FA887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3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:rsidR="009C0AF2" w:rsidRPr="0054752B" w:rsidP="00AF669D" w14:paraId="1BED4DB3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9C0AF2" w:rsidRPr="00AF669D" w:rsidP="00AF669D" w14:paraId="79CA8D10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AF669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Number of Employees</w:t>
            </w:r>
          </w:p>
        </w:tc>
        <w:tc>
          <w:tcPr>
            <w:tcW w:w="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:rsidR="009C0AF2" w:rsidRPr="0054752B" w:rsidP="00AF669D" w14:paraId="6A929220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9C0AF2" w:rsidRPr="00AF669D" w:rsidP="00AF669D" w14:paraId="13FCC472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AF669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Total Annualized Burden Hours</w:t>
            </w:r>
          </w:p>
        </w:tc>
        <w:tc>
          <w:tcPr>
            <w:tcW w:w="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:rsidR="009C0AF2" w:rsidRPr="0054752B" w:rsidP="00AF669D" w14:paraId="630915B0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9C0AF2" w:rsidRPr="00AF669D" w:rsidP="00AF669D" w14:paraId="6E91FDB1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AF669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Total Annualized Cost Burden</w:t>
            </w:r>
          </w:p>
        </w:tc>
      </w:tr>
      <w:bookmarkEnd w:id="22"/>
      <w:tr w14:paraId="3C2D32C2" w14:textId="77777777" w:rsidTr="00F320E5">
        <w:tblPrEx>
          <w:tblW w:w="10875" w:type="dxa"/>
          <w:tblInd w:w="-645" w:type="dxa"/>
          <w:tblLook w:val="04A0"/>
        </w:tblPrEx>
        <w:trPr>
          <w:cantSplit/>
          <w:trHeight w:val="989"/>
          <w:tblHeader/>
        </w:trPr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C0AF2" w:rsidRPr="00AF669D" w:rsidP="00AF669D" w14:paraId="2E83FF2C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669D">
              <w:rPr>
                <w:rFonts w:ascii="Times New Roman" w:hAnsi="Times New Roman"/>
                <w:sz w:val="22"/>
                <w:szCs w:val="22"/>
              </w:rPr>
              <w:t>Ship and Boat Captains and Operators               (53-5020)</w:t>
            </w:r>
          </w:p>
        </w:tc>
        <w:tc>
          <w:tcPr>
            <w:tcW w:w="1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0AF2" w:rsidRPr="00AF669D" w:rsidP="00AF669D" w14:paraId="18E0F80E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669D">
              <w:rPr>
                <w:rFonts w:ascii="Times New Roman" w:hAnsi="Times New Roman"/>
                <w:sz w:val="22"/>
                <w:szCs w:val="22"/>
              </w:rPr>
              <w:t>$    45.67</w:t>
            </w:r>
          </w:p>
        </w:tc>
        <w:tc>
          <w:tcPr>
            <w:tcW w:w="1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C0AF2" w:rsidRPr="00AF669D" w:rsidP="00AF669D" w14:paraId="0998E5FD" w14:textId="1F87648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6E8FA887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6E8FA887">
              <w:rPr>
                <w:rFonts w:ascii="Times New Roman" w:hAnsi="Times New Roman"/>
                <w:sz w:val="22"/>
                <w:szCs w:val="22"/>
              </w:rPr>
              <w:instrText xml:space="preserve"> =PRODUCT(LEFT)*142.45% \# "$#,##0.00;($#,##0.00)" </w:instrText>
            </w:r>
            <w:r w:rsidRPr="6E8FA88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6E8FA887" w:rsidR="4A6C158C">
              <w:rPr>
                <w:rFonts w:ascii="Times New Roman" w:hAnsi="Times New Roman"/>
                <w:noProof/>
                <w:sz w:val="22"/>
                <w:szCs w:val="22"/>
              </w:rPr>
              <w:t>$  65.06</w:t>
            </w:r>
            <w:r w:rsidRPr="6E8FA887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C0AF2" w:rsidRPr="0054752B" w:rsidP="00AF669D" w14:paraId="49BBD787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0AF2" w:rsidRPr="00AF669D" w:rsidP="00AF669D" w14:paraId="46482DDC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669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C0AF2" w:rsidP="00AF669D" w14:paraId="5A142644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0AF2" w:rsidRPr="00AF669D" w:rsidP="00AF669D" w14:paraId="520CD445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54.375</w:t>
            </w:r>
          </w:p>
        </w:tc>
        <w:tc>
          <w:tcPr>
            <w:tcW w:w="5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C0AF2" w:rsidRPr="0054752B" w:rsidP="00AF669D" w14:paraId="5138458A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=</w:t>
            </w:r>
          </w:p>
        </w:tc>
        <w:tc>
          <w:tcPr>
            <w:tcW w:w="18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0AF2" w:rsidRPr="00AF669D" w:rsidP="00AF669D" w14:paraId="76D09D3D" w14:textId="54F003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6E8FA887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6E8FA887">
              <w:rPr>
                <w:rFonts w:ascii="Times New Roman" w:hAnsi="Times New Roman"/>
                <w:sz w:val="22"/>
                <w:szCs w:val="22"/>
              </w:rPr>
              <w:instrText xml:space="preserve"> =C2*G2 \# "$#,##0.00;($#,##0.00)" </w:instrText>
            </w:r>
            <w:r w:rsidRPr="6E8FA88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6E8FA887" w:rsidR="4E9737FE">
              <w:rPr>
                <w:rFonts w:ascii="Times New Roman" w:hAnsi="Times New Roman"/>
                <w:noProof/>
                <w:sz w:val="22"/>
                <w:szCs w:val="22"/>
              </w:rPr>
              <w:t>$3,537.64</w:t>
            </w:r>
            <w:r w:rsidRPr="6E8FA887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14:paraId="01BF01E7" w14:textId="77777777" w:rsidTr="00F320E5">
        <w:tblPrEx>
          <w:tblW w:w="10875" w:type="dxa"/>
          <w:tblInd w:w="-645" w:type="dxa"/>
          <w:tblLook w:val="04A0"/>
        </w:tblPrEx>
        <w:trPr>
          <w:cantSplit/>
          <w:trHeight w:val="590"/>
          <w:tblHeader/>
        </w:trPr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C0AF2" w:rsidRPr="00AF669D" w:rsidP="00AF669D" w14:paraId="2D011139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669D">
              <w:rPr>
                <w:rFonts w:ascii="Times New Roman" w:hAnsi="Times New Roman"/>
                <w:sz w:val="22"/>
                <w:szCs w:val="22"/>
              </w:rPr>
              <w:t>Accountants and Auditors (13-2011)</w:t>
            </w:r>
          </w:p>
        </w:tc>
        <w:tc>
          <w:tcPr>
            <w:tcW w:w="1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0AF2" w:rsidRPr="00AF669D" w:rsidP="00AF669D" w14:paraId="1CFE7BE5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669D">
              <w:rPr>
                <w:rFonts w:ascii="Times New Roman" w:hAnsi="Times New Roman"/>
                <w:sz w:val="22"/>
                <w:szCs w:val="22"/>
              </w:rPr>
              <w:t>$    4</w:t>
            </w:r>
            <w:r>
              <w:rPr>
                <w:rFonts w:ascii="Times New Roman" w:hAnsi="Times New Roman"/>
                <w:sz w:val="22"/>
                <w:szCs w:val="22"/>
              </w:rPr>
              <w:t>4.96</w:t>
            </w:r>
          </w:p>
        </w:tc>
        <w:tc>
          <w:tcPr>
            <w:tcW w:w="1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0AF2" w:rsidRPr="00AF669D" w:rsidP="00AF669D" w14:paraId="69E3BEE7" w14:textId="677D73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6E8FA887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6E8FA887">
              <w:rPr>
                <w:rFonts w:ascii="Times New Roman" w:hAnsi="Times New Roman"/>
                <w:sz w:val="22"/>
                <w:szCs w:val="22"/>
              </w:rPr>
              <w:instrText xml:space="preserve"> =PRODUCT(LEFT)*142.45% \# "$#,##0.00;($#,##0.00)" </w:instrText>
            </w:r>
            <w:r w:rsidRPr="6E8FA88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6E8FA887" w:rsidR="1940BC78">
              <w:rPr>
                <w:rFonts w:ascii="Times New Roman" w:hAnsi="Times New Roman"/>
                <w:noProof/>
                <w:sz w:val="22"/>
                <w:szCs w:val="22"/>
              </w:rPr>
              <w:t>$  64.05</w:t>
            </w:r>
            <w:r w:rsidRPr="6E8FA887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27" w:type="dxa"/>
            <w:vMerge/>
          </w:tcPr>
          <w:p w:rsidR="009C0AF2" w:rsidRPr="0054752B" w:rsidP="00AF669D" w14:paraId="611FA564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0AF2" w:rsidRPr="00AF669D" w:rsidP="00AF669D" w14:paraId="1618E8BD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669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6" w:type="dxa"/>
            <w:vMerge/>
          </w:tcPr>
          <w:p w:rsidR="009C0AF2" w:rsidRPr="0054752B" w:rsidP="00AF669D" w14:paraId="54A5545B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0AF2" w:rsidRPr="00AF669D" w:rsidP="00AF669D" w14:paraId="65A1FBA7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54.375</w:t>
            </w:r>
          </w:p>
        </w:tc>
        <w:tc>
          <w:tcPr>
            <w:tcW w:w="578" w:type="dxa"/>
            <w:vMerge/>
          </w:tcPr>
          <w:p w:rsidR="009C0AF2" w:rsidRPr="0054752B" w:rsidP="00AF669D" w14:paraId="12401248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0AF2" w:rsidRPr="00AF669D" w:rsidP="00AF669D" w14:paraId="3F0A1B1D" w14:textId="694948E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6E8FA887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6E8FA887">
              <w:rPr>
                <w:rFonts w:ascii="Times New Roman" w:hAnsi="Times New Roman"/>
                <w:sz w:val="22"/>
                <w:szCs w:val="22"/>
              </w:rPr>
              <w:instrText xml:space="preserve"> =C3*G3 \# "$#,##0.00;($#,##0.00)" </w:instrText>
            </w:r>
            <w:r w:rsidRPr="6E8FA88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6E8FA887" w:rsidR="4E9737FE">
              <w:rPr>
                <w:rFonts w:ascii="Times New Roman" w:hAnsi="Times New Roman"/>
                <w:noProof/>
                <w:sz w:val="22"/>
                <w:szCs w:val="22"/>
              </w:rPr>
              <w:t>$3,482.72</w:t>
            </w:r>
            <w:r w:rsidRPr="6E8FA887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14:paraId="697CD808" w14:textId="77777777" w:rsidTr="00F320E5">
        <w:tblPrEx>
          <w:tblW w:w="10875" w:type="dxa"/>
          <w:tblInd w:w="-645" w:type="dxa"/>
          <w:tblLook w:val="04A0"/>
        </w:tblPrEx>
        <w:trPr>
          <w:cantSplit/>
          <w:trHeight w:val="300"/>
          <w:tblHeader/>
        </w:trPr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  <w:hideMark/>
          </w:tcPr>
          <w:p w:rsidR="009C0AF2" w:rsidRPr="00AF669D" w:rsidP="00AF669D" w14:paraId="17B8B0A5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F669D">
              <w:rPr>
                <w:rFonts w:ascii="Times New Roman" w:hAnsi="Times New Roman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0AF2" w:rsidRPr="00AF669D" w:rsidP="00AF669D" w14:paraId="235D667D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0AF2" w:rsidRPr="00AF669D" w:rsidP="00AF669D" w14:paraId="51318AE6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0AF2" w:rsidRPr="0054752B" w:rsidP="00AF669D" w14:paraId="74AA69F3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0AF2" w:rsidRPr="00AF669D" w:rsidP="00AF669D" w14:paraId="48AF8BA8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0AF2" w:rsidP="00AF669D" w14:paraId="118D99F4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0AF2" w:rsidRPr="00AF669D" w:rsidP="00AF669D" w14:paraId="0057EB07" w14:textId="4E79EBE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6E8FA887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begin"/>
            </w:r>
            <w:r w:rsidRPr="6E8FA887">
              <w:rPr>
                <w:rFonts w:ascii="Times New Roman" w:hAnsi="Times New Roman"/>
                <w:b/>
                <w:bCs/>
                <w:sz w:val="22"/>
                <w:szCs w:val="22"/>
              </w:rPr>
              <w:instrText xml:space="preserve"> =SUM(ABOVE) \# "#,##0.00" </w:instrText>
            </w:r>
            <w:r w:rsidRPr="6E8FA887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Pr="6E8FA887" w:rsidR="4E9737FE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 xml:space="preserve"> 108.75</w:t>
            </w:r>
            <w:r w:rsidRPr="6E8FA887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0AF2" w:rsidRPr="0054752B" w:rsidP="00AF669D" w14:paraId="47E026A9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0AF2" w:rsidRPr="00AF669D" w:rsidP="00AF669D" w14:paraId="7D38074C" w14:textId="7899F16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6E8FA887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begin"/>
            </w:r>
            <w:r w:rsidRPr="6E8FA887">
              <w:rPr>
                <w:rFonts w:ascii="Times New Roman" w:hAnsi="Times New Roman"/>
                <w:b/>
                <w:bCs/>
                <w:sz w:val="22"/>
                <w:szCs w:val="22"/>
              </w:rPr>
              <w:instrText xml:space="preserve"> =SUM(ABOVE) \# "$#,##0.00;($#,##0.00)" </w:instrText>
            </w:r>
            <w:r w:rsidRPr="6E8FA887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Pr="6E8FA887" w:rsidR="4E9737FE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$7,020.36</w:t>
            </w:r>
            <w:r w:rsidRPr="6E8FA887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</w:tr>
      <w:bookmarkEnd w:id="23"/>
    </w:tbl>
    <w:p w:rsidR="009C0AF2" w:rsidRPr="007D110C" w:rsidP="00A544D8" w14:paraId="440169B3" w14:textId="77777777">
      <w:pPr>
        <w:ind w:left="900"/>
        <w:rPr>
          <w:rFonts w:ascii="Times New Roman" w:hAnsi="Times New Roman"/>
          <w:bCs/>
          <w:sz w:val="24"/>
          <w:szCs w:val="24"/>
        </w:rPr>
      </w:pPr>
    </w:p>
    <w:p w:rsidR="0078587C" w:rsidP="00AE2F20" w14:paraId="5277B11B" w14:textId="211CAA92">
      <w:pPr>
        <w:pStyle w:val="PRANumericalList"/>
        <w:numPr>
          <w:ilvl w:val="0"/>
          <w:numId w:val="19"/>
        </w:numPr>
        <w:rPr>
          <w:bCs/>
        </w:rPr>
      </w:pPr>
      <w:bookmarkStart w:id="24" w:name="_Hlk135745935"/>
      <w:r w:rsidRPr="00B52791">
        <w:t>Estimate of</w:t>
      </w:r>
      <w:r w:rsidR="00856472">
        <w:t xml:space="preserve"> the</w:t>
      </w:r>
      <w:r w:rsidRPr="00B52791">
        <w:t xml:space="preserve"> </w:t>
      </w:r>
      <w:r>
        <w:t>T</w:t>
      </w:r>
      <w:r w:rsidRPr="00B52791">
        <w:t xml:space="preserve">otal </w:t>
      </w:r>
      <w:r>
        <w:t>A</w:t>
      </w:r>
      <w:r w:rsidRPr="00B52791">
        <w:t xml:space="preserve">nnual </w:t>
      </w:r>
      <w:r>
        <w:t>C</w:t>
      </w:r>
      <w:r w:rsidRPr="00B52791">
        <w:t xml:space="preserve">osts </w:t>
      </w:r>
      <w:r>
        <w:t xml:space="preserve">Burden </w:t>
      </w:r>
      <w:r w:rsidRPr="00B52791">
        <w:t xml:space="preserve">to </w:t>
      </w:r>
      <w:r>
        <w:t>R</w:t>
      </w:r>
      <w:r w:rsidRPr="00B52791">
        <w:t>espondents</w:t>
      </w:r>
      <w:r w:rsidRPr="00D065B3" w:rsidR="00105F8E">
        <w:rPr>
          <w:bCs/>
        </w:rPr>
        <w:t xml:space="preserve"> </w:t>
      </w:r>
      <w:r>
        <w:rPr>
          <w:bCs/>
        </w:rPr>
        <w:t>and/or Record Keeper</w:t>
      </w:r>
    </w:p>
    <w:bookmarkEnd w:id="24"/>
    <w:p w:rsidR="0078587C" w:rsidP="0078587C" w14:paraId="54D232A6" w14:textId="77777777">
      <w:pPr>
        <w:pStyle w:val="PRANumericalList"/>
        <w:numPr>
          <w:ilvl w:val="0"/>
          <w:numId w:val="0"/>
        </w:numPr>
        <w:ind w:left="720"/>
      </w:pPr>
    </w:p>
    <w:p w:rsidR="00C11982" w:rsidRPr="00105B6F" w:rsidP="004E262A" w14:paraId="27D06049" w14:textId="77777777">
      <w:pPr>
        <w:ind w:left="936"/>
        <w:rPr>
          <w:rFonts w:ascii="Times New Roman" w:hAnsi="Times New Roman"/>
          <w:snapToGrid w:val="0"/>
          <w:sz w:val="24"/>
          <w:szCs w:val="24"/>
          <w:u w:val="single"/>
        </w:rPr>
      </w:pPr>
      <w:r w:rsidRPr="00105B6F">
        <w:rPr>
          <w:rFonts w:ascii="Times New Roman" w:hAnsi="Times New Roman"/>
          <w:snapToGrid w:val="0"/>
          <w:sz w:val="24"/>
          <w:szCs w:val="24"/>
        </w:rPr>
        <w:t>There are no capital or start-up costs associated with this information collection.</w:t>
      </w:r>
    </w:p>
    <w:p w:rsidR="00C11982" w:rsidP="0078587C" w14:paraId="046EB3FC" w14:textId="77777777">
      <w:pPr>
        <w:pStyle w:val="PRANumericalList"/>
        <w:numPr>
          <w:ilvl w:val="0"/>
          <w:numId w:val="0"/>
        </w:numPr>
        <w:ind w:left="720"/>
      </w:pPr>
    </w:p>
    <w:p w:rsidR="00F05C07" w:rsidP="00AE2F20" w14:paraId="56AEAED2" w14:textId="6A821980">
      <w:pPr>
        <w:pStyle w:val="PRANumericalList"/>
        <w:numPr>
          <w:ilvl w:val="0"/>
          <w:numId w:val="19"/>
        </w:numPr>
        <w:tabs>
          <w:tab w:val="clear" w:pos="1440"/>
          <w:tab w:val="left" w:pos="1530"/>
        </w:tabs>
      </w:pPr>
      <w:bookmarkStart w:id="25" w:name="_Hlk135747225"/>
      <w:r w:rsidRPr="00B52791">
        <w:t xml:space="preserve">Estimate of Federal </w:t>
      </w:r>
      <w:r>
        <w:t>G</w:t>
      </w:r>
      <w:r w:rsidRPr="00B52791">
        <w:t>overnment</w:t>
      </w:r>
      <w:r>
        <w:t xml:space="preserve"> Costs</w:t>
      </w:r>
      <w:r w:rsidRPr="00D065B3" w:rsidR="00105F8E">
        <w:rPr>
          <w:bCs/>
        </w:rPr>
        <w:t xml:space="preserve"> </w:t>
      </w:r>
      <w:r w:rsidRPr="00D065B3" w:rsidR="009D4F72">
        <w:t xml:space="preserve"> </w:t>
      </w:r>
    </w:p>
    <w:p w:rsidR="00D70512" w:rsidP="00D70512" w14:paraId="567950B4" w14:textId="77777777">
      <w:pPr>
        <w:pStyle w:val="PRANumericalList"/>
        <w:numPr>
          <w:ilvl w:val="0"/>
          <w:numId w:val="0"/>
        </w:numPr>
        <w:tabs>
          <w:tab w:val="clear" w:pos="1440"/>
          <w:tab w:val="left" w:pos="1530"/>
        </w:tabs>
        <w:rPr>
          <w:b w:val="0"/>
          <w:bCs/>
        </w:rPr>
      </w:pPr>
    </w:p>
    <w:p w:rsidR="00D70512" w:rsidRPr="00012774" w:rsidP="6E8FA887" w14:paraId="6BBF5D0D" w14:textId="33BFD7C0">
      <w:pPr>
        <w:pStyle w:val="PRANumericalList"/>
        <w:numPr>
          <w:ilvl w:val="0"/>
          <w:numId w:val="0"/>
        </w:numPr>
        <w:tabs>
          <w:tab w:val="clear" w:pos="1440"/>
          <w:tab w:val="left" w:pos="1530"/>
        </w:tabs>
        <w:ind w:left="936"/>
        <w:rPr>
          <w:b w:val="0"/>
        </w:rPr>
      </w:pPr>
      <w:r w:rsidRPr="00012774">
        <w:rPr>
          <w:b w:val="0"/>
        </w:rPr>
        <w:t>According to the Office of Personnel Management (OPM)</w:t>
      </w:r>
      <w:r>
        <w:rPr>
          <w:rStyle w:val="FootnoteReference"/>
          <w:b w:val="0"/>
          <w:vertAlign w:val="superscript"/>
        </w:rPr>
        <w:footnoteReference w:id="4"/>
      </w:r>
      <w:r w:rsidRPr="00012774" w:rsidR="00A45C0F">
        <w:rPr>
          <w:b w:val="0"/>
          <w:sz w:val="36"/>
          <w:szCs w:val="36"/>
          <w:vertAlign w:val="superscript"/>
        </w:rPr>
        <w:t xml:space="preserve"> </w:t>
      </w:r>
      <w:r w:rsidRPr="00012774" w:rsidR="00CB2D0B">
        <w:rPr>
          <w:b w:val="0"/>
        </w:rPr>
        <w:t>2026</w:t>
      </w:r>
      <w:r w:rsidRPr="00012774" w:rsidR="00CB2D0B">
        <w:rPr>
          <w:b w:val="0"/>
          <w:sz w:val="36"/>
          <w:szCs w:val="36"/>
          <w:vertAlign w:val="superscript"/>
        </w:rPr>
        <w:t xml:space="preserve"> </w:t>
      </w:r>
      <w:r w:rsidRPr="00012774">
        <w:rPr>
          <w:b w:val="0"/>
        </w:rPr>
        <w:t xml:space="preserve">wage tables, the hourly </w:t>
      </w:r>
      <w:r w:rsidRPr="00012774">
        <w:rPr>
          <w:b w:val="0"/>
        </w:rPr>
        <w:t>rate for a (</w:t>
      </w:r>
      <w:r w:rsidRPr="00012774" w:rsidR="00E94085">
        <w:rPr>
          <w:b w:val="0"/>
        </w:rPr>
        <w:t>GS 15, Step 10) Federal employees with Washington-Baltimore-Arlington locality pay is $</w:t>
      </w:r>
      <w:r w:rsidRPr="00012774" w:rsidR="00DD1078">
        <w:rPr>
          <w:b w:val="0"/>
        </w:rPr>
        <w:t>94.49</w:t>
      </w:r>
      <w:r w:rsidRPr="00012774" w:rsidR="00FC6C5F">
        <w:rPr>
          <w:b w:val="0"/>
        </w:rPr>
        <w:t xml:space="preserve">. When </w:t>
      </w:r>
      <w:r w:rsidRPr="00012774">
        <w:rPr>
          <w:b w:val="0"/>
        </w:rPr>
        <w:t xml:space="preserve"> </w:t>
      </w:r>
      <w:r w:rsidRPr="00012774" w:rsidR="00FC6C5F">
        <w:rPr>
          <w:b w:val="0"/>
        </w:rPr>
        <w:t>combined with the Federal Employee Compensation rate of 31%</w:t>
      </w:r>
      <w:r>
        <w:rPr>
          <w:rStyle w:val="FootnoteReference"/>
          <w:b w:val="0"/>
          <w:vertAlign w:val="superscript"/>
        </w:rPr>
        <w:footnoteReference w:id="5"/>
      </w:r>
      <w:r w:rsidRPr="00012774" w:rsidR="00FC6C5F">
        <w:rPr>
          <w:b w:val="0"/>
        </w:rPr>
        <w:t>, the t</w:t>
      </w:r>
      <w:r w:rsidRPr="00012774" w:rsidR="003A3791">
        <w:rPr>
          <w:b w:val="0"/>
        </w:rPr>
        <w:t xml:space="preserve">otal hourly wage rate for this employee is $122.52. </w:t>
      </w:r>
      <w:r w:rsidR="00190F96">
        <w:rPr>
          <w:b w:val="0"/>
        </w:rPr>
        <w:t xml:space="preserve"> </w:t>
      </w:r>
      <w:r w:rsidRPr="00012774" w:rsidR="003A3791">
        <w:rPr>
          <w:b w:val="0"/>
        </w:rPr>
        <w:t xml:space="preserve">This employee </w:t>
      </w:r>
      <w:r w:rsidRPr="00012774" w:rsidR="00F65946">
        <w:rPr>
          <w:b w:val="0"/>
        </w:rPr>
        <w:t>will take</w:t>
      </w:r>
      <w:r w:rsidRPr="00012774" w:rsidR="00E143F8">
        <w:rPr>
          <w:b w:val="0"/>
        </w:rPr>
        <w:t xml:space="preserve"> one (</w:t>
      </w:r>
      <w:r w:rsidRPr="00012774" w:rsidR="00F65946">
        <w:rPr>
          <w:b w:val="0"/>
        </w:rPr>
        <w:t>1</w:t>
      </w:r>
      <w:r w:rsidRPr="00012774" w:rsidR="00E143F8">
        <w:rPr>
          <w:b w:val="0"/>
        </w:rPr>
        <w:t>)</w:t>
      </w:r>
      <w:r w:rsidRPr="00012774" w:rsidR="00F65946">
        <w:rPr>
          <w:b w:val="0"/>
        </w:rPr>
        <w:t xml:space="preserve"> hour to complete all tasks related to processing thirty-five (35) </w:t>
      </w:r>
      <w:r w:rsidRPr="00012774" w:rsidR="005909B7">
        <w:rPr>
          <w:b w:val="0"/>
        </w:rPr>
        <w:t xml:space="preserve">completed </w:t>
      </w:r>
      <w:r w:rsidRPr="00012774" w:rsidR="005448CF">
        <w:rPr>
          <w:b w:val="0"/>
        </w:rPr>
        <w:t xml:space="preserve">Form </w:t>
      </w:r>
      <w:r w:rsidRPr="00012774" w:rsidR="005909B7">
        <w:rPr>
          <w:b w:val="0"/>
        </w:rPr>
        <w:t xml:space="preserve">MA-1084 </w:t>
      </w:r>
      <w:r w:rsidRPr="00012774" w:rsidR="005448CF">
        <w:rPr>
          <w:b w:val="0"/>
        </w:rPr>
        <w:t xml:space="preserve">at </w:t>
      </w:r>
      <w:r w:rsidRPr="00012774" w:rsidR="005909B7">
        <w:rPr>
          <w:b w:val="0"/>
        </w:rPr>
        <w:t>a total cost</w:t>
      </w:r>
      <w:r w:rsidRPr="00012774" w:rsidR="000B4FFB">
        <w:rPr>
          <w:b w:val="0"/>
        </w:rPr>
        <w:t xml:space="preserve"> of</w:t>
      </w:r>
      <w:r w:rsidRPr="00012774" w:rsidR="005909B7">
        <w:rPr>
          <w:b w:val="0"/>
        </w:rPr>
        <w:t xml:space="preserve"> </w:t>
      </w:r>
      <w:r w:rsidRPr="00012774" w:rsidR="00296A63">
        <w:rPr>
          <w:b w:val="0"/>
        </w:rPr>
        <w:t>$4,288.</w:t>
      </w:r>
      <w:r w:rsidRPr="00012774" w:rsidR="0054752B">
        <w:rPr>
          <w:b w:val="0"/>
        </w:rPr>
        <w:t xml:space="preserve">20 </w:t>
      </w:r>
      <w:r w:rsidRPr="00012774" w:rsidR="002F7354">
        <w:rPr>
          <w:b w:val="0"/>
        </w:rPr>
        <w:t xml:space="preserve">and </w:t>
      </w:r>
      <w:r w:rsidRPr="00012774" w:rsidR="00007C46">
        <w:rPr>
          <w:b w:val="0"/>
        </w:rPr>
        <w:t>one (</w:t>
      </w:r>
      <w:r w:rsidRPr="00012774" w:rsidR="00296A63">
        <w:rPr>
          <w:b w:val="0"/>
        </w:rPr>
        <w:t>1</w:t>
      </w:r>
      <w:r w:rsidRPr="00012774" w:rsidR="00007C46">
        <w:rPr>
          <w:b w:val="0"/>
        </w:rPr>
        <w:t>)</w:t>
      </w:r>
      <w:r w:rsidRPr="00012774" w:rsidR="00296A63">
        <w:rPr>
          <w:b w:val="0"/>
        </w:rPr>
        <w:t xml:space="preserve"> hour </w:t>
      </w:r>
      <w:r w:rsidRPr="00012774" w:rsidR="00007C46">
        <w:rPr>
          <w:b w:val="0"/>
        </w:rPr>
        <w:t xml:space="preserve">to complete all tasks related to processing </w:t>
      </w:r>
      <w:r w:rsidRPr="00012774" w:rsidR="00410FAB">
        <w:rPr>
          <w:b w:val="0"/>
        </w:rPr>
        <w:t xml:space="preserve">thirty-five (35) completed </w:t>
      </w:r>
      <w:r w:rsidRPr="00012774" w:rsidR="002A74E5">
        <w:rPr>
          <w:b w:val="0"/>
        </w:rPr>
        <w:t xml:space="preserve">Form </w:t>
      </w:r>
      <w:r w:rsidRPr="00012774" w:rsidR="00410FAB">
        <w:rPr>
          <w:b w:val="0"/>
        </w:rPr>
        <w:t xml:space="preserve">MA-1085 </w:t>
      </w:r>
      <w:r w:rsidRPr="00012774" w:rsidR="00B31E0A">
        <w:rPr>
          <w:b w:val="0"/>
        </w:rPr>
        <w:t xml:space="preserve">at </w:t>
      </w:r>
      <w:r w:rsidRPr="00012774" w:rsidR="00410FAB">
        <w:rPr>
          <w:b w:val="0"/>
        </w:rPr>
        <w:t xml:space="preserve">a total cost of </w:t>
      </w:r>
      <w:r w:rsidRPr="00012774" w:rsidR="00951165">
        <w:rPr>
          <w:b w:val="0"/>
        </w:rPr>
        <w:t>$4,288.</w:t>
      </w:r>
      <w:r w:rsidRPr="00012774" w:rsidR="0054752B">
        <w:rPr>
          <w:b w:val="0"/>
        </w:rPr>
        <w:t>20</w:t>
      </w:r>
      <w:r w:rsidRPr="00012774" w:rsidR="00951165">
        <w:rPr>
          <w:b w:val="0"/>
        </w:rPr>
        <w:t xml:space="preserve">. </w:t>
      </w:r>
      <w:r w:rsidR="00190F96">
        <w:rPr>
          <w:b w:val="0"/>
        </w:rPr>
        <w:t xml:space="preserve"> </w:t>
      </w:r>
      <w:r w:rsidRPr="00012774" w:rsidR="00951165">
        <w:rPr>
          <w:b w:val="0"/>
        </w:rPr>
        <w:t xml:space="preserve">This employee will take </w:t>
      </w:r>
      <w:r w:rsidRPr="00012774" w:rsidR="00B31E0A">
        <w:rPr>
          <w:b w:val="0"/>
        </w:rPr>
        <w:t>one (</w:t>
      </w:r>
      <w:r w:rsidRPr="00012774" w:rsidR="00951165">
        <w:rPr>
          <w:b w:val="0"/>
        </w:rPr>
        <w:t>1</w:t>
      </w:r>
      <w:r w:rsidRPr="00012774" w:rsidR="00B31E0A">
        <w:rPr>
          <w:b w:val="0"/>
        </w:rPr>
        <w:t>)</w:t>
      </w:r>
      <w:r w:rsidRPr="00012774" w:rsidR="00951165">
        <w:rPr>
          <w:b w:val="0"/>
        </w:rPr>
        <w:t xml:space="preserve"> hour to complete all tasks related to the processing of five (5) completed </w:t>
      </w:r>
      <w:r w:rsidRPr="00012774" w:rsidR="00BC5F39">
        <w:rPr>
          <w:b w:val="0"/>
        </w:rPr>
        <w:t xml:space="preserve">Form </w:t>
      </w:r>
      <w:r w:rsidRPr="00012774" w:rsidR="00951165">
        <w:rPr>
          <w:b w:val="0"/>
        </w:rPr>
        <w:t xml:space="preserve">MA-2012 </w:t>
      </w:r>
      <w:r w:rsidRPr="00012774" w:rsidR="00BC5F39">
        <w:rPr>
          <w:b w:val="0"/>
        </w:rPr>
        <w:t xml:space="preserve">at </w:t>
      </w:r>
      <w:r w:rsidRPr="00012774" w:rsidR="00951165">
        <w:rPr>
          <w:b w:val="0"/>
        </w:rPr>
        <w:t>a total cost $</w:t>
      </w:r>
      <w:r w:rsidRPr="00012774" w:rsidR="00FD3075">
        <w:rPr>
          <w:b w:val="0"/>
        </w:rPr>
        <w:t>612.</w:t>
      </w:r>
      <w:r w:rsidRPr="00012774" w:rsidR="0054752B">
        <w:rPr>
          <w:b w:val="0"/>
        </w:rPr>
        <w:t>60</w:t>
      </w:r>
      <w:r w:rsidRPr="00012774" w:rsidR="00951165">
        <w:rPr>
          <w:b w:val="0"/>
        </w:rPr>
        <w:t xml:space="preserve">. </w:t>
      </w:r>
    </w:p>
    <w:p w:rsidR="00AC01CF" w:rsidRPr="00012774" w14:paraId="4AE28EB8" w14:textId="77777777">
      <w:pPr>
        <w:pStyle w:val="PRANumericalList"/>
        <w:numPr>
          <w:ilvl w:val="0"/>
          <w:numId w:val="0"/>
        </w:numPr>
        <w:tabs>
          <w:tab w:val="clear" w:pos="1440"/>
          <w:tab w:val="left" w:pos="1530"/>
        </w:tabs>
        <w:rPr>
          <w:b w:val="0"/>
          <w:bCs/>
        </w:rPr>
      </w:pPr>
    </w:p>
    <w:p w:rsidR="00985032" w:rsidP="004E262A" w14:paraId="2214102B" w14:textId="523FCFA6">
      <w:pPr>
        <w:ind w:left="936"/>
        <w:rPr>
          <w:rFonts w:ascii="Times New Roman" w:hAnsi="Times New Roman"/>
          <w:sz w:val="24"/>
          <w:szCs w:val="24"/>
        </w:rPr>
      </w:pPr>
      <w:r w:rsidRPr="00012774">
        <w:rPr>
          <w:rFonts w:ascii="Times New Roman" w:hAnsi="Times New Roman"/>
          <w:sz w:val="24"/>
          <w:szCs w:val="24"/>
        </w:rPr>
        <w:t xml:space="preserve">In addition, according to OPM </w:t>
      </w:r>
      <w:r w:rsidRPr="00012774" w:rsidR="00CB2D0B">
        <w:rPr>
          <w:rFonts w:ascii="Times New Roman" w:hAnsi="Times New Roman"/>
          <w:sz w:val="24"/>
          <w:szCs w:val="24"/>
        </w:rPr>
        <w:t xml:space="preserve">2026 </w:t>
      </w:r>
      <w:r w:rsidRPr="00012774">
        <w:rPr>
          <w:rFonts w:ascii="Times New Roman" w:hAnsi="Times New Roman"/>
          <w:sz w:val="24"/>
          <w:szCs w:val="24"/>
        </w:rPr>
        <w:t>wage tables, the hourly rate for a GS 14, Step 10 Federal employee with Washington-Baltimore-Arlington locality pay is $</w:t>
      </w:r>
      <w:r w:rsidRPr="00012774" w:rsidR="00686EF6">
        <w:rPr>
          <w:rFonts w:ascii="Times New Roman" w:hAnsi="Times New Roman"/>
          <w:sz w:val="24"/>
          <w:szCs w:val="24"/>
        </w:rPr>
        <w:t>89.6</w:t>
      </w:r>
      <w:r w:rsidRPr="00012774" w:rsidR="00DB6DFA">
        <w:rPr>
          <w:rFonts w:ascii="Times New Roman" w:hAnsi="Times New Roman"/>
          <w:sz w:val="24"/>
          <w:szCs w:val="24"/>
        </w:rPr>
        <w:t>5</w:t>
      </w:r>
      <w:r w:rsidRPr="00012774">
        <w:rPr>
          <w:rFonts w:ascii="Times New Roman" w:hAnsi="Times New Roman"/>
          <w:sz w:val="24"/>
          <w:szCs w:val="24"/>
        </w:rPr>
        <w:t xml:space="preserve">. </w:t>
      </w:r>
      <w:r w:rsidR="00190F96">
        <w:rPr>
          <w:rFonts w:ascii="Times New Roman" w:hAnsi="Times New Roman"/>
          <w:sz w:val="24"/>
          <w:szCs w:val="24"/>
        </w:rPr>
        <w:t xml:space="preserve"> </w:t>
      </w:r>
      <w:r w:rsidRPr="00012774">
        <w:rPr>
          <w:rFonts w:ascii="Times New Roman" w:hAnsi="Times New Roman"/>
          <w:sz w:val="24"/>
          <w:szCs w:val="24"/>
        </w:rPr>
        <w:t xml:space="preserve">When combined with the Federal Employee Compensation rate of 31%, the total hourly wage rate for this employee is $116.28. </w:t>
      </w:r>
      <w:r w:rsidR="00190F96">
        <w:rPr>
          <w:rFonts w:ascii="Times New Roman" w:hAnsi="Times New Roman"/>
          <w:sz w:val="24"/>
          <w:szCs w:val="24"/>
        </w:rPr>
        <w:t xml:space="preserve"> </w:t>
      </w:r>
      <w:r w:rsidRPr="00012774">
        <w:rPr>
          <w:rFonts w:ascii="Times New Roman" w:hAnsi="Times New Roman"/>
          <w:sz w:val="24"/>
          <w:szCs w:val="24"/>
        </w:rPr>
        <w:t xml:space="preserve">This employee will take </w:t>
      </w:r>
      <w:r w:rsidRPr="00012774" w:rsidR="0080136B">
        <w:rPr>
          <w:rFonts w:ascii="Times New Roman" w:hAnsi="Times New Roman"/>
          <w:sz w:val="24"/>
          <w:szCs w:val="24"/>
        </w:rPr>
        <w:t xml:space="preserve">one (1) </w:t>
      </w:r>
      <w:r w:rsidRPr="00012774">
        <w:rPr>
          <w:rFonts w:ascii="Times New Roman" w:hAnsi="Times New Roman"/>
          <w:sz w:val="24"/>
          <w:szCs w:val="24"/>
        </w:rPr>
        <w:t xml:space="preserve">hour to complete all tasks related to the processing of thirty-five (35) completed </w:t>
      </w:r>
      <w:r w:rsidRPr="00012774" w:rsidR="00BC5F39">
        <w:rPr>
          <w:rFonts w:ascii="Times New Roman" w:hAnsi="Times New Roman"/>
          <w:sz w:val="24"/>
          <w:szCs w:val="24"/>
        </w:rPr>
        <w:t xml:space="preserve">Form </w:t>
      </w:r>
      <w:r w:rsidRPr="00012774">
        <w:rPr>
          <w:rFonts w:ascii="Times New Roman" w:hAnsi="Times New Roman"/>
          <w:sz w:val="24"/>
          <w:szCs w:val="24"/>
        </w:rPr>
        <w:t xml:space="preserve">MA-1084 </w:t>
      </w:r>
      <w:r w:rsidRPr="00012774" w:rsidR="00BC5F39">
        <w:rPr>
          <w:rFonts w:ascii="Times New Roman" w:hAnsi="Times New Roman"/>
          <w:sz w:val="24"/>
          <w:szCs w:val="24"/>
        </w:rPr>
        <w:t xml:space="preserve">at </w:t>
      </w:r>
      <w:r w:rsidRPr="00012774">
        <w:rPr>
          <w:rFonts w:ascii="Times New Roman" w:hAnsi="Times New Roman"/>
          <w:sz w:val="24"/>
          <w:szCs w:val="24"/>
        </w:rPr>
        <w:t>a total cost $4,069.65</w:t>
      </w:r>
      <w:r w:rsidRPr="00012774" w:rsidR="0080136B">
        <w:rPr>
          <w:rFonts w:ascii="Times New Roman" w:hAnsi="Times New Roman"/>
          <w:sz w:val="24"/>
          <w:szCs w:val="24"/>
        </w:rPr>
        <w:t xml:space="preserve"> and </w:t>
      </w:r>
      <w:r w:rsidRPr="00012774">
        <w:rPr>
          <w:rFonts w:ascii="Times New Roman" w:hAnsi="Times New Roman"/>
          <w:sz w:val="24"/>
          <w:szCs w:val="24"/>
        </w:rPr>
        <w:t xml:space="preserve">one (1) hour to complete all tasks related to processing thirty-five (35) completed </w:t>
      </w:r>
      <w:r w:rsidRPr="00012774" w:rsidR="0080136B">
        <w:rPr>
          <w:rFonts w:ascii="Times New Roman" w:hAnsi="Times New Roman"/>
          <w:sz w:val="24"/>
          <w:szCs w:val="24"/>
        </w:rPr>
        <w:t>F</w:t>
      </w:r>
      <w:r w:rsidRPr="00012774">
        <w:rPr>
          <w:rFonts w:ascii="Times New Roman" w:hAnsi="Times New Roman"/>
          <w:sz w:val="24"/>
          <w:szCs w:val="24"/>
        </w:rPr>
        <w:t xml:space="preserve">orm MA-1085 </w:t>
      </w:r>
      <w:r w:rsidRPr="00012774" w:rsidR="0080136B">
        <w:rPr>
          <w:rFonts w:ascii="Times New Roman" w:hAnsi="Times New Roman"/>
          <w:sz w:val="24"/>
          <w:szCs w:val="24"/>
        </w:rPr>
        <w:t xml:space="preserve">at </w:t>
      </w:r>
      <w:r w:rsidRPr="00012774">
        <w:rPr>
          <w:rFonts w:ascii="Times New Roman" w:hAnsi="Times New Roman"/>
          <w:sz w:val="24"/>
          <w:szCs w:val="24"/>
        </w:rPr>
        <w:t xml:space="preserve">a total cost of $4,069.65. This employee will take </w:t>
      </w:r>
      <w:r w:rsidRPr="00012774" w:rsidR="0080136B">
        <w:rPr>
          <w:rFonts w:ascii="Times New Roman" w:hAnsi="Times New Roman"/>
          <w:sz w:val="24"/>
          <w:szCs w:val="24"/>
        </w:rPr>
        <w:t>one (</w:t>
      </w:r>
      <w:r w:rsidRPr="00012774">
        <w:rPr>
          <w:rFonts w:ascii="Times New Roman" w:hAnsi="Times New Roman"/>
          <w:sz w:val="24"/>
          <w:szCs w:val="24"/>
        </w:rPr>
        <w:t>1</w:t>
      </w:r>
      <w:r w:rsidRPr="00012774" w:rsidR="0080136B">
        <w:rPr>
          <w:rFonts w:ascii="Times New Roman" w:hAnsi="Times New Roman"/>
          <w:sz w:val="24"/>
          <w:szCs w:val="24"/>
        </w:rPr>
        <w:t>)</w:t>
      </w:r>
      <w:r w:rsidRPr="00012774">
        <w:rPr>
          <w:rFonts w:ascii="Times New Roman" w:hAnsi="Times New Roman"/>
          <w:sz w:val="24"/>
          <w:szCs w:val="24"/>
        </w:rPr>
        <w:t xml:space="preserve"> hour to complete all tasks related to the processing of five (5) completed </w:t>
      </w:r>
      <w:r w:rsidRPr="00012774" w:rsidR="0080136B">
        <w:rPr>
          <w:rFonts w:ascii="Times New Roman" w:hAnsi="Times New Roman"/>
          <w:sz w:val="24"/>
          <w:szCs w:val="24"/>
        </w:rPr>
        <w:t>F</w:t>
      </w:r>
      <w:r w:rsidRPr="00012774">
        <w:rPr>
          <w:rFonts w:ascii="Times New Roman" w:hAnsi="Times New Roman"/>
          <w:sz w:val="24"/>
          <w:szCs w:val="24"/>
        </w:rPr>
        <w:t>orm</w:t>
      </w:r>
      <w:r w:rsidRPr="00012774" w:rsidR="0080136B">
        <w:rPr>
          <w:rFonts w:ascii="Times New Roman" w:hAnsi="Times New Roman"/>
          <w:sz w:val="24"/>
          <w:szCs w:val="24"/>
        </w:rPr>
        <w:t>s</w:t>
      </w:r>
      <w:r w:rsidRPr="00012774">
        <w:rPr>
          <w:rFonts w:ascii="Times New Roman" w:hAnsi="Times New Roman"/>
          <w:sz w:val="24"/>
          <w:szCs w:val="24"/>
        </w:rPr>
        <w:t xml:space="preserve"> MA-2012 </w:t>
      </w:r>
      <w:r w:rsidRPr="00012774" w:rsidR="0080136B">
        <w:rPr>
          <w:rFonts w:ascii="Times New Roman" w:hAnsi="Times New Roman"/>
          <w:sz w:val="24"/>
          <w:szCs w:val="24"/>
        </w:rPr>
        <w:t xml:space="preserve">at </w:t>
      </w:r>
      <w:r w:rsidRPr="00012774">
        <w:rPr>
          <w:rFonts w:ascii="Times New Roman" w:hAnsi="Times New Roman"/>
          <w:sz w:val="24"/>
          <w:szCs w:val="24"/>
        </w:rPr>
        <w:t>a total cost $581.</w:t>
      </w:r>
      <w:r w:rsidRPr="00012774" w:rsidR="005B31F3">
        <w:rPr>
          <w:rFonts w:ascii="Times New Roman" w:hAnsi="Times New Roman"/>
          <w:sz w:val="24"/>
          <w:szCs w:val="24"/>
        </w:rPr>
        <w:t>40.</w:t>
      </w:r>
    </w:p>
    <w:p w:rsidR="00985032" w:rsidP="004E262A" w14:paraId="76BD0461" w14:textId="77777777">
      <w:pPr>
        <w:ind w:left="936"/>
        <w:rPr>
          <w:rFonts w:ascii="Times New Roman" w:hAnsi="Times New Roman"/>
          <w:sz w:val="24"/>
          <w:szCs w:val="24"/>
        </w:rPr>
      </w:pPr>
    </w:p>
    <w:p w:rsidR="00985032" w:rsidRPr="00012774" w:rsidP="004E262A" w14:paraId="4C5DF75F" w14:textId="255B0B65">
      <w:pPr>
        <w:ind w:left="936"/>
        <w:rPr>
          <w:rFonts w:ascii="Times New Roman" w:hAnsi="Times New Roman"/>
          <w:sz w:val="24"/>
          <w:szCs w:val="24"/>
        </w:rPr>
      </w:pPr>
      <w:r w:rsidRPr="6E8FA887">
        <w:rPr>
          <w:rFonts w:ascii="Times New Roman" w:hAnsi="Times New Roman"/>
          <w:sz w:val="24"/>
          <w:szCs w:val="24"/>
        </w:rPr>
        <w:t>In addition,</w:t>
      </w:r>
      <w:r w:rsidRPr="6E8FA887" w:rsidR="0080136B">
        <w:rPr>
          <w:rFonts w:ascii="Times New Roman" w:hAnsi="Times New Roman"/>
          <w:sz w:val="24"/>
          <w:szCs w:val="24"/>
        </w:rPr>
        <w:t xml:space="preserve"> according to</w:t>
      </w:r>
      <w:r w:rsidRPr="6E8FA887">
        <w:rPr>
          <w:rFonts w:ascii="Times New Roman" w:hAnsi="Times New Roman"/>
          <w:sz w:val="24"/>
          <w:szCs w:val="24"/>
        </w:rPr>
        <w:t xml:space="preserve"> OPM wage tables, the hourly rate for a GS 13, Step 10 Federal employe</w:t>
      </w:r>
      <w:r w:rsidRPr="6E8FA887" w:rsidR="0080136B">
        <w:rPr>
          <w:rFonts w:ascii="Times New Roman" w:hAnsi="Times New Roman"/>
          <w:sz w:val="24"/>
          <w:szCs w:val="24"/>
        </w:rPr>
        <w:t>e</w:t>
      </w:r>
      <w:r w:rsidRPr="6E8FA887">
        <w:rPr>
          <w:rFonts w:ascii="Times New Roman" w:hAnsi="Times New Roman"/>
          <w:sz w:val="24"/>
          <w:szCs w:val="24"/>
        </w:rPr>
        <w:t xml:space="preserve"> with Washington-Baltimore-Arlington locality pay is $</w:t>
      </w:r>
      <w:r w:rsidRPr="6E8FA887" w:rsidR="00001444">
        <w:rPr>
          <w:rFonts w:ascii="Times New Roman" w:hAnsi="Times New Roman"/>
          <w:sz w:val="24"/>
          <w:szCs w:val="24"/>
        </w:rPr>
        <w:t>75.86</w:t>
      </w:r>
      <w:r w:rsidRPr="6E8FA887">
        <w:rPr>
          <w:rFonts w:ascii="Times New Roman" w:hAnsi="Times New Roman"/>
          <w:sz w:val="24"/>
          <w:szCs w:val="24"/>
        </w:rPr>
        <w:t xml:space="preserve">. </w:t>
      </w:r>
      <w:r w:rsidR="00190F96">
        <w:rPr>
          <w:rFonts w:ascii="Times New Roman" w:hAnsi="Times New Roman"/>
          <w:sz w:val="24"/>
          <w:szCs w:val="24"/>
        </w:rPr>
        <w:t xml:space="preserve"> </w:t>
      </w:r>
      <w:r w:rsidRPr="6E8FA887">
        <w:rPr>
          <w:rFonts w:ascii="Times New Roman" w:hAnsi="Times New Roman"/>
          <w:sz w:val="24"/>
          <w:szCs w:val="24"/>
        </w:rPr>
        <w:t xml:space="preserve">When combined with the </w:t>
      </w:r>
      <w:r w:rsidRPr="00012774">
        <w:rPr>
          <w:rFonts w:ascii="Times New Roman" w:hAnsi="Times New Roman"/>
          <w:sz w:val="24"/>
          <w:szCs w:val="24"/>
        </w:rPr>
        <w:t xml:space="preserve">Federal Employee Compensation rate of 31%, the total hourly wage rate for this employee is $98.39. </w:t>
      </w:r>
      <w:r w:rsidR="00190F96">
        <w:rPr>
          <w:rFonts w:ascii="Times New Roman" w:hAnsi="Times New Roman"/>
          <w:sz w:val="24"/>
          <w:szCs w:val="24"/>
        </w:rPr>
        <w:t xml:space="preserve"> </w:t>
      </w:r>
      <w:r w:rsidRPr="00012774">
        <w:rPr>
          <w:rFonts w:ascii="Times New Roman" w:hAnsi="Times New Roman"/>
          <w:sz w:val="24"/>
          <w:szCs w:val="24"/>
        </w:rPr>
        <w:t xml:space="preserve">Two of these employees will take </w:t>
      </w:r>
      <w:r w:rsidRPr="00012774" w:rsidR="0080136B">
        <w:rPr>
          <w:rFonts w:ascii="Times New Roman" w:hAnsi="Times New Roman"/>
          <w:sz w:val="24"/>
          <w:szCs w:val="24"/>
        </w:rPr>
        <w:t>one (1)</w:t>
      </w:r>
      <w:r w:rsidRPr="00012774">
        <w:rPr>
          <w:rFonts w:ascii="Times New Roman" w:hAnsi="Times New Roman"/>
          <w:sz w:val="24"/>
          <w:szCs w:val="24"/>
        </w:rPr>
        <w:t xml:space="preserve"> hour to complete all tasks related to the processing of thirty-five (35) completed </w:t>
      </w:r>
      <w:r w:rsidRPr="00012774" w:rsidR="0080136B">
        <w:rPr>
          <w:rFonts w:ascii="Times New Roman" w:hAnsi="Times New Roman"/>
          <w:sz w:val="24"/>
          <w:szCs w:val="24"/>
        </w:rPr>
        <w:t xml:space="preserve">Form </w:t>
      </w:r>
      <w:r w:rsidRPr="00012774">
        <w:rPr>
          <w:rFonts w:ascii="Times New Roman" w:hAnsi="Times New Roman"/>
          <w:sz w:val="24"/>
          <w:szCs w:val="24"/>
        </w:rPr>
        <w:t>MA-1084 for a total cost $6,887.59</w:t>
      </w:r>
      <w:r w:rsidRPr="00012774" w:rsidR="0080136B">
        <w:rPr>
          <w:rFonts w:ascii="Times New Roman" w:hAnsi="Times New Roman"/>
          <w:sz w:val="24"/>
          <w:szCs w:val="24"/>
        </w:rPr>
        <w:t xml:space="preserve"> and </w:t>
      </w:r>
      <w:r w:rsidRPr="00012774">
        <w:rPr>
          <w:rFonts w:ascii="Times New Roman" w:hAnsi="Times New Roman"/>
          <w:sz w:val="24"/>
          <w:szCs w:val="24"/>
        </w:rPr>
        <w:t xml:space="preserve">one (1) hour to complete all tasks related to processing thirty-five (35) completed </w:t>
      </w:r>
      <w:r w:rsidRPr="00012774" w:rsidR="009B3B1C">
        <w:rPr>
          <w:rFonts w:ascii="Times New Roman" w:hAnsi="Times New Roman"/>
          <w:sz w:val="24"/>
          <w:szCs w:val="24"/>
        </w:rPr>
        <w:t>Form</w:t>
      </w:r>
      <w:r w:rsidRPr="00012774" w:rsidR="0080136B">
        <w:rPr>
          <w:rFonts w:ascii="Times New Roman" w:hAnsi="Times New Roman"/>
          <w:sz w:val="24"/>
          <w:szCs w:val="24"/>
        </w:rPr>
        <w:t xml:space="preserve"> </w:t>
      </w:r>
      <w:r w:rsidRPr="00012774">
        <w:rPr>
          <w:rFonts w:ascii="Times New Roman" w:hAnsi="Times New Roman"/>
          <w:sz w:val="24"/>
          <w:szCs w:val="24"/>
        </w:rPr>
        <w:t xml:space="preserve">MA-1085 for a total cost of $6,887.59. </w:t>
      </w:r>
      <w:r w:rsidR="00190F96">
        <w:rPr>
          <w:rFonts w:ascii="Times New Roman" w:hAnsi="Times New Roman"/>
          <w:sz w:val="24"/>
          <w:szCs w:val="24"/>
        </w:rPr>
        <w:t xml:space="preserve"> </w:t>
      </w:r>
      <w:r w:rsidRPr="00012774">
        <w:rPr>
          <w:rFonts w:ascii="Times New Roman" w:hAnsi="Times New Roman"/>
          <w:sz w:val="24"/>
          <w:szCs w:val="24"/>
        </w:rPr>
        <w:t xml:space="preserve">Two employees will take </w:t>
      </w:r>
      <w:r w:rsidRPr="00012774" w:rsidR="00CE7353">
        <w:rPr>
          <w:rFonts w:ascii="Times New Roman" w:hAnsi="Times New Roman"/>
          <w:sz w:val="24"/>
          <w:szCs w:val="24"/>
        </w:rPr>
        <w:t xml:space="preserve">one (1) </w:t>
      </w:r>
      <w:r w:rsidRPr="00012774">
        <w:rPr>
          <w:rFonts w:ascii="Times New Roman" w:hAnsi="Times New Roman"/>
          <w:sz w:val="24"/>
          <w:szCs w:val="24"/>
        </w:rPr>
        <w:t xml:space="preserve">hour to complete all tasks related to the processing of five (5) completed </w:t>
      </w:r>
      <w:r w:rsidRPr="00012774" w:rsidR="009B3B1C">
        <w:rPr>
          <w:rFonts w:ascii="Times New Roman" w:hAnsi="Times New Roman"/>
          <w:sz w:val="24"/>
          <w:szCs w:val="24"/>
        </w:rPr>
        <w:t>Form</w:t>
      </w:r>
      <w:r w:rsidRPr="00012774" w:rsidR="00CE7353">
        <w:rPr>
          <w:rFonts w:ascii="Times New Roman" w:hAnsi="Times New Roman"/>
          <w:sz w:val="24"/>
          <w:szCs w:val="24"/>
        </w:rPr>
        <w:t xml:space="preserve"> </w:t>
      </w:r>
      <w:r w:rsidRPr="00012774">
        <w:rPr>
          <w:rFonts w:ascii="Times New Roman" w:hAnsi="Times New Roman"/>
          <w:sz w:val="24"/>
          <w:szCs w:val="24"/>
        </w:rPr>
        <w:t xml:space="preserve">MA-2012 </w:t>
      </w:r>
      <w:r w:rsidRPr="00012774" w:rsidR="00CE7353">
        <w:rPr>
          <w:rFonts w:ascii="Times New Roman" w:hAnsi="Times New Roman"/>
          <w:sz w:val="24"/>
          <w:szCs w:val="24"/>
        </w:rPr>
        <w:t xml:space="preserve">at </w:t>
      </w:r>
      <w:r w:rsidRPr="00012774">
        <w:rPr>
          <w:rFonts w:ascii="Times New Roman" w:hAnsi="Times New Roman"/>
          <w:sz w:val="24"/>
          <w:szCs w:val="24"/>
        </w:rPr>
        <w:t xml:space="preserve">a total cost $983.94. </w:t>
      </w:r>
    </w:p>
    <w:p w:rsidR="00985032" w:rsidRPr="00012774" w:rsidP="004E262A" w14:paraId="4BE7D459" w14:textId="77777777">
      <w:pPr>
        <w:ind w:left="936"/>
        <w:rPr>
          <w:rFonts w:ascii="Times New Roman" w:hAnsi="Times New Roman"/>
          <w:sz w:val="24"/>
          <w:szCs w:val="24"/>
        </w:rPr>
      </w:pPr>
    </w:p>
    <w:p w:rsidR="00985032" w:rsidRPr="00012774" w:rsidP="004E262A" w14:paraId="17CA3632" w14:textId="026AB033">
      <w:pPr>
        <w:ind w:left="936"/>
        <w:rPr>
          <w:rFonts w:ascii="Times New Roman" w:hAnsi="Times New Roman"/>
          <w:sz w:val="24"/>
          <w:szCs w:val="24"/>
        </w:rPr>
      </w:pPr>
      <w:r w:rsidRPr="00012774">
        <w:rPr>
          <w:rFonts w:ascii="Times New Roman" w:hAnsi="Times New Roman"/>
          <w:sz w:val="24"/>
          <w:szCs w:val="24"/>
        </w:rPr>
        <w:t>Therefore, the total combined Federal Government cost associated with this collection is $32,</w:t>
      </w:r>
      <w:r w:rsidRPr="00012774" w:rsidR="009B21E3">
        <w:rPr>
          <w:rFonts w:ascii="Times New Roman" w:hAnsi="Times New Roman"/>
          <w:sz w:val="24"/>
          <w:szCs w:val="24"/>
        </w:rPr>
        <w:t>668</w:t>
      </w:r>
      <w:r w:rsidRPr="00012774">
        <w:rPr>
          <w:rFonts w:ascii="Times New Roman" w:hAnsi="Times New Roman"/>
          <w:sz w:val="24"/>
          <w:szCs w:val="24"/>
        </w:rPr>
        <w:t>.</w:t>
      </w:r>
      <w:r w:rsidRPr="00012774" w:rsidR="009B21E3">
        <w:rPr>
          <w:rFonts w:ascii="Times New Roman" w:hAnsi="Times New Roman"/>
          <w:sz w:val="24"/>
          <w:szCs w:val="24"/>
        </w:rPr>
        <w:t>50</w:t>
      </w:r>
      <w:r w:rsidRPr="00012774">
        <w:rPr>
          <w:rFonts w:ascii="Times New Roman" w:hAnsi="Times New Roman"/>
          <w:sz w:val="24"/>
          <w:szCs w:val="24"/>
        </w:rPr>
        <w:t xml:space="preserve">, which </w:t>
      </w:r>
      <w:r w:rsidRPr="00012774" w:rsidR="00F55246">
        <w:rPr>
          <w:rFonts w:ascii="Times New Roman" w:hAnsi="Times New Roman"/>
          <w:sz w:val="24"/>
          <w:szCs w:val="24"/>
        </w:rPr>
        <w:t>was</w:t>
      </w:r>
      <w:r w:rsidRPr="00012774">
        <w:rPr>
          <w:rFonts w:ascii="Times New Roman" w:hAnsi="Times New Roman"/>
          <w:sz w:val="24"/>
          <w:szCs w:val="24"/>
        </w:rPr>
        <w:t xml:space="preserve"> calculated as shown in the table below:</w:t>
      </w:r>
    </w:p>
    <w:p w:rsidR="00384FC2" w:rsidRPr="007D110C" w:rsidP="007D110C" w14:paraId="640C9B81" w14:textId="638EE4ED">
      <w:pPr>
        <w:pStyle w:val="PRANumericalList"/>
        <w:numPr>
          <w:ilvl w:val="0"/>
          <w:numId w:val="0"/>
        </w:numPr>
        <w:tabs>
          <w:tab w:val="clear" w:pos="1440"/>
          <w:tab w:val="left" w:pos="1530"/>
        </w:tabs>
        <w:rPr>
          <w:b w:val="0"/>
          <w:bCs/>
        </w:rPr>
      </w:pPr>
    </w:p>
    <w:tbl>
      <w:tblPr>
        <w:tblpPr w:leftFromText="180" w:rightFromText="180" w:vertAnchor="text" w:horzAnchor="margin" w:tblpXSpec="center" w:tblpY="-35"/>
        <w:tblW w:w="11735" w:type="dxa"/>
        <w:tblLayout w:type="fixed"/>
        <w:tblLook w:val="04A0"/>
      </w:tblPr>
      <w:tblGrid>
        <w:gridCol w:w="1887"/>
        <w:gridCol w:w="978"/>
        <w:gridCol w:w="1644"/>
        <w:gridCol w:w="237"/>
        <w:gridCol w:w="1269"/>
        <w:gridCol w:w="379"/>
        <w:gridCol w:w="1296"/>
        <w:gridCol w:w="364"/>
        <w:gridCol w:w="1471"/>
        <w:gridCol w:w="450"/>
        <w:gridCol w:w="1760"/>
      </w:tblGrid>
      <w:tr w14:paraId="08888B31" w14:textId="77777777" w:rsidTr="006B29F5">
        <w:tblPrEx>
          <w:tblW w:w="11735" w:type="dxa"/>
          <w:tblLayout w:type="fixed"/>
          <w:tblLook w:val="04A0"/>
        </w:tblPrEx>
        <w:trPr>
          <w:trHeight w:val="780"/>
        </w:trPr>
        <w:tc>
          <w:tcPr>
            <w:tcW w:w="18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bookmarkEnd w:id="25"/>
          <w:p w:rsidR="005B31F3" w:rsidRPr="004E262A" w:rsidP="00985032" w14:paraId="118FD266" w14:textId="3F5EB0EC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6E8FA887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FTE Grade and Step &amp; CRF Program Related Task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B31F3" w:rsidRPr="006B29F5" w:rsidP="00985032" w14:paraId="558755D1" w14:textId="12764AC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vertAlign w:val="superscript"/>
              </w:rPr>
            </w:pPr>
            <w:r w:rsidRPr="004E262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Hourly Wage</w:t>
            </w:r>
            <w:r w:rsidR="007A449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B31F3" w:rsidRPr="004E262A" w:rsidP="00985032" w14:paraId="43F406B2" w14:textId="59A05C6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6E8FA887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Average </w:t>
            </w:r>
            <w:r w:rsidRPr="6E8FA887" w:rsidR="48412681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Fully Burdened </w:t>
            </w:r>
            <w:r w:rsidRPr="6E8FA887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Hourly </w:t>
            </w:r>
            <w:r w:rsidRPr="6E8FA887" w:rsidR="48412681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Cost</w:t>
            </w:r>
            <w:r w:rsidRPr="006B29F5" w:rsidR="7846F62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6E8FA887" w:rsidR="48412681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to Federal Government</w:t>
            </w:r>
            <w:r w:rsidRPr="6E8FA887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  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B31F3" w:rsidRPr="004E262A" w:rsidP="00985032" w14:paraId="512DE566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B31F3" w:rsidRPr="004E262A" w:rsidP="00985032" w14:paraId="03B1B75B" w14:textId="181DFAD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E262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Total Employees 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B31F3" w:rsidRPr="004E262A" w:rsidP="00985032" w14:paraId="2BABD607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B31F3" w:rsidRPr="004E262A" w:rsidP="00985032" w14:paraId="53D3C59F" w14:textId="1C9993A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E262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Total Time  Per application  (Avg. Hours)</w:t>
            </w:r>
          </w:p>
        </w:tc>
        <w:tc>
          <w:tcPr>
            <w:tcW w:w="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B31F3" w:rsidRPr="004E262A" w:rsidP="00985032" w14:paraId="7CA2F570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B31F3" w:rsidRPr="004E262A" w:rsidP="00985032" w14:paraId="7E513B00" w14:textId="45AF999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E262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Total Applications 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B31F3" w:rsidRPr="004E262A" w:rsidP="00985032" w14:paraId="50C228E1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B31F3" w:rsidRPr="004E262A" w:rsidP="004E262A" w14:paraId="0D5171D4" w14:textId="4AC1D4A4">
            <w:pPr>
              <w:widowControl/>
              <w:autoSpaceDE/>
              <w:autoSpaceDN/>
              <w:adjustRightInd/>
              <w:ind w:right="34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E262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Total Federal Government </w:t>
            </w:r>
            <w:r w:rsidR="00D301A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Cost</w:t>
            </w:r>
          </w:p>
        </w:tc>
      </w:tr>
      <w:tr w14:paraId="2B518436" w14:textId="77777777" w:rsidTr="006B29F5">
        <w:tblPrEx>
          <w:tblW w:w="11735" w:type="dxa"/>
          <w:tblLayout w:type="fixed"/>
          <w:tblLook w:val="04A0"/>
        </w:tblPrEx>
        <w:trPr>
          <w:trHeight w:val="780"/>
        </w:trPr>
        <w:tc>
          <w:tcPr>
            <w:tcW w:w="18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E6305" w:rsidRPr="00302206" w:rsidP="00985032" w14:paraId="79507A9D" w14:textId="7777777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0220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GS 15 (Step 10):  All tasks associated with MA-1084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E6305" w:rsidRPr="00302206" w:rsidP="00985032" w14:paraId="1F7CD27F" w14:textId="7777777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0220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$93.53</w:t>
            </w:r>
          </w:p>
        </w:tc>
        <w:tc>
          <w:tcPr>
            <w:tcW w:w="1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E6305" w:rsidRPr="00302206" w:rsidP="00985032" w14:paraId="12A4168D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0220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$122.52</w:t>
            </w:r>
          </w:p>
        </w:tc>
        <w:tc>
          <w:tcPr>
            <w:tcW w:w="2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6305" w:rsidRPr="00302206" w:rsidP="005B31F3" w14:paraId="1B007034" w14:textId="119D95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0220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E6305" w:rsidRPr="00302206" w:rsidP="00985032" w14:paraId="3C01CC7B" w14:textId="68C6503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0220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6305" w:rsidRPr="00302206" w:rsidP="005B31F3" w14:paraId="4EED6404" w14:textId="71254E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0220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E6305" w:rsidRPr="00302206" w:rsidP="00985032" w14:paraId="2C0E596F" w14:textId="7A3E9BD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0220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6305" w:rsidRPr="00302206" w:rsidP="00302206" w14:paraId="53E91F94" w14:textId="5BE58CD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0220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E6305" w:rsidRPr="00302206" w:rsidP="00302206" w14:paraId="3D89CD7E" w14:textId="12AEB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0220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4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6305" w:rsidRPr="00302206" w:rsidP="00302206" w14:paraId="00670815" w14:textId="48CBB34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0220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=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E6305" w:rsidRPr="00302206" w:rsidP="00AE6305" w14:paraId="6A9D3044" w14:textId="29F6F225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0220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$  4,288.20</w:t>
            </w:r>
          </w:p>
        </w:tc>
      </w:tr>
      <w:tr w14:paraId="329D6F94" w14:textId="77777777" w:rsidTr="006B29F5">
        <w:tblPrEx>
          <w:tblW w:w="11735" w:type="dxa"/>
          <w:tblLayout w:type="fixed"/>
          <w:tblLook w:val="04A0"/>
        </w:tblPrEx>
        <w:trPr>
          <w:trHeight w:val="780"/>
        </w:trPr>
        <w:tc>
          <w:tcPr>
            <w:tcW w:w="18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E6305" w:rsidRPr="00302206" w:rsidP="00985032" w14:paraId="7149C77B" w14:textId="7777777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0220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GS 15 (Step 10):  All tasks associated with MA-1085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E6305" w:rsidRPr="00302206" w:rsidP="00985032" w14:paraId="3676BEE8" w14:textId="7777777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0220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$93.53</w:t>
            </w:r>
          </w:p>
        </w:tc>
        <w:tc>
          <w:tcPr>
            <w:tcW w:w="1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E6305" w:rsidRPr="00302206" w:rsidP="00985032" w14:paraId="0486A2A0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0220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$122.52</w:t>
            </w:r>
          </w:p>
        </w:tc>
        <w:tc>
          <w:tcPr>
            <w:tcW w:w="237" w:type="dxa"/>
            <w:vMerge/>
          </w:tcPr>
          <w:p w:rsidR="00AE6305" w:rsidRPr="00302206" w:rsidP="00985032" w14:paraId="13BB6D24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E6305" w:rsidRPr="00302206" w:rsidP="00985032" w14:paraId="3C198D85" w14:textId="7ADD380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0220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79" w:type="dxa"/>
            <w:vMerge/>
          </w:tcPr>
          <w:p w:rsidR="00AE6305" w:rsidRPr="00302206" w:rsidP="00985032" w14:paraId="469D4A66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E6305" w:rsidRPr="00302206" w:rsidP="00985032" w14:paraId="3B570667" w14:textId="0422D04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0220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64" w:type="dxa"/>
            <w:vMerge/>
          </w:tcPr>
          <w:p w:rsidR="00AE6305" w:rsidRPr="00302206" w:rsidP="00985032" w14:paraId="495B07E7" w14:textId="7777777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E6305" w:rsidRPr="00302206" w:rsidP="00302206" w14:paraId="149D6427" w14:textId="316D4E2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0220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450" w:type="dxa"/>
            <w:vMerge/>
          </w:tcPr>
          <w:p w:rsidR="00AE6305" w:rsidRPr="00302206" w:rsidP="00985032" w14:paraId="24A7D10B" w14:textId="7777777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E6305" w:rsidRPr="00302206" w:rsidP="00AE6305" w14:paraId="7517F1A0" w14:textId="5FAABC21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0220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$  4,288.20</w:t>
            </w:r>
          </w:p>
        </w:tc>
      </w:tr>
      <w:tr w14:paraId="573763B4" w14:textId="77777777" w:rsidTr="006B29F5">
        <w:tblPrEx>
          <w:tblW w:w="11735" w:type="dxa"/>
          <w:tblLayout w:type="fixed"/>
          <w:tblLook w:val="04A0"/>
        </w:tblPrEx>
        <w:trPr>
          <w:trHeight w:val="780"/>
        </w:trPr>
        <w:tc>
          <w:tcPr>
            <w:tcW w:w="18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E6305" w:rsidRPr="00302206" w:rsidP="00985032" w14:paraId="5CCE3C55" w14:textId="7777777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0220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GS 15 (Step 10):  All tasks associated with MA-2012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E6305" w:rsidRPr="00302206" w:rsidP="00985032" w14:paraId="6EED723A" w14:textId="7777777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0220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$93.53</w:t>
            </w:r>
          </w:p>
        </w:tc>
        <w:tc>
          <w:tcPr>
            <w:tcW w:w="1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E6305" w:rsidRPr="00302206" w:rsidP="00985032" w14:paraId="264403BF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0220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$122.52</w:t>
            </w:r>
          </w:p>
        </w:tc>
        <w:tc>
          <w:tcPr>
            <w:tcW w:w="237" w:type="dxa"/>
            <w:vMerge/>
          </w:tcPr>
          <w:p w:rsidR="00AE6305" w:rsidRPr="00302206" w:rsidP="00985032" w14:paraId="51A9DD76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E6305" w:rsidRPr="00302206" w:rsidP="00985032" w14:paraId="1A5086CA" w14:textId="1856B6A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0220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79" w:type="dxa"/>
            <w:vMerge/>
          </w:tcPr>
          <w:p w:rsidR="00AE6305" w:rsidRPr="00302206" w:rsidP="00985032" w14:paraId="69245065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E6305" w:rsidRPr="00302206" w:rsidP="00985032" w14:paraId="1E4FA30A" w14:textId="1B3C08A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0220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64" w:type="dxa"/>
            <w:vMerge/>
          </w:tcPr>
          <w:p w:rsidR="00AE6305" w:rsidRPr="00302206" w:rsidP="00985032" w14:paraId="0C5C8229" w14:textId="7777777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E6305" w:rsidRPr="00302206" w:rsidP="00302206" w14:paraId="702E7E30" w14:textId="444B00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0220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50" w:type="dxa"/>
            <w:vMerge/>
          </w:tcPr>
          <w:p w:rsidR="00AE6305" w:rsidRPr="00302206" w:rsidP="00985032" w14:paraId="2F9A8320" w14:textId="7777777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E6305" w:rsidRPr="00302206" w:rsidP="00AE6305" w14:paraId="42ABE32F" w14:textId="06F2A4AB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0220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$    612.60</w:t>
            </w:r>
          </w:p>
        </w:tc>
      </w:tr>
      <w:tr w14:paraId="2062A3D9" w14:textId="77777777" w:rsidTr="006B29F5">
        <w:tblPrEx>
          <w:tblW w:w="11735" w:type="dxa"/>
          <w:tblLayout w:type="fixed"/>
          <w:tblLook w:val="04A0"/>
        </w:tblPrEx>
        <w:trPr>
          <w:trHeight w:val="780"/>
        </w:trPr>
        <w:tc>
          <w:tcPr>
            <w:tcW w:w="18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E6305" w:rsidRPr="00302206" w:rsidP="00985032" w14:paraId="02F8E43C" w14:textId="7777777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0220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GS 14 (Step 10):  All tasks associated with MA-1084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E6305" w:rsidRPr="00302206" w:rsidP="00985032" w14:paraId="21587E3B" w14:textId="7777777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0220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$88.76</w:t>
            </w:r>
          </w:p>
        </w:tc>
        <w:tc>
          <w:tcPr>
            <w:tcW w:w="1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E6305" w:rsidRPr="00302206" w:rsidP="00985032" w14:paraId="5AEF6C42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0220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$116.28</w:t>
            </w:r>
          </w:p>
        </w:tc>
        <w:tc>
          <w:tcPr>
            <w:tcW w:w="237" w:type="dxa"/>
            <w:vMerge/>
          </w:tcPr>
          <w:p w:rsidR="00AE6305" w:rsidRPr="00302206" w:rsidP="00985032" w14:paraId="6AE4F129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E6305" w:rsidRPr="00302206" w:rsidP="00985032" w14:paraId="2E19141E" w14:textId="7CA1EBE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0220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79" w:type="dxa"/>
            <w:vMerge/>
          </w:tcPr>
          <w:p w:rsidR="00AE6305" w:rsidRPr="00302206" w:rsidP="00985032" w14:paraId="2BD2E636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E6305" w:rsidRPr="00302206" w:rsidP="00985032" w14:paraId="13258B35" w14:textId="312D243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0220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64" w:type="dxa"/>
            <w:vMerge/>
          </w:tcPr>
          <w:p w:rsidR="00AE6305" w:rsidRPr="00302206" w:rsidP="00985032" w14:paraId="3D74231B" w14:textId="7777777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E6305" w:rsidRPr="00302206" w:rsidP="00302206" w14:paraId="225A2E99" w14:textId="53FA1E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0220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450" w:type="dxa"/>
            <w:vMerge/>
          </w:tcPr>
          <w:p w:rsidR="00AE6305" w:rsidRPr="00302206" w:rsidP="00985032" w14:paraId="3E249D61" w14:textId="7777777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E6305" w:rsidRPr="00302206" w:rsidP="00AE6305" w14:paraId="78BA5BDA" w14:textId="2A8E2512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0220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$  4,069.80</w:t>
            </w:r>
          </w:p>
        </w:tc>
      </w:tr>
      <w:tr w14:paraId="27F1CDC2" w14:textId="77777777" w:rsidTr="006B29F5">
        <w:tblPrEx>
          <w:tblW w:w="11735" w:type="dxa"/>
          <w:tblLayout w:type="fixed"/>
          <w:tblLook w:val="04A0"/>
        </w:tblPrEx>
        <w:trPr>
          <w:trHeight w:val="780"/>
        </w:trPr>
        <w:tc>
          <w:tcPr>
            <w:tcW w:w="18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E6305" w:rsidRPr="00302206" w:rsidP="00985032" w14:paraId="033473CF" w14:textId="7777777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0220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GS 14 (Step 10):  All tasks associated with MA-1085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E6305" w:rsidRPr="00302206" w:rsidP="00985032" w14:paraId="0E4B739D" w14:textId="7777777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0220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$88.76</w:t>
            </w:r>
          </w:p>
        </w:tc>
        <w:tc>
          <w:tcPr>
            <w:tcW w:w="1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E6305" w:rsidRPr="00302206" w:rsidP="00985032" w14:paraId="7F9F1657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0220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$116.28</w:t>
            </w:r>
          </w:p>
        </w:tc>
        <w:tc>
          <w:tcPr>
            <w:tcW w:w="237" w:type="dxa"/>
            <w:vMerge/>
          </w:tcPr>
          <w:p w:rsidR="00AE6305" w:rsidRPr="00302206" w:rsidP="00985032" w14:paraId="07B0632F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E6305" w:rsidRPr="00302206" w:rsidP="00985032" w14:paraId="15290351" w14:textId="6C049AB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0220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79" w:type="dxa"/>
            <w:vMerge/>
          </w:tcPr>
          <w:p w:rsidR="00AE6305" w:rsidRPr="00302206" w:rsidP="00985032" w14:paraId="4423BA55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E6305" w:rsidRPr="00302206" w:rsidP="00985032" w14:paraId="6170E9B4" w14:textId="54D681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0220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64" w:type="dxa"/>
            <w:vMerge/>
          </w:tcPr>
          <w:p w:rsidR="00AE6305" w:rsidRPr="00302206" w:rsidP="00985032" w14:paraId="0A4DE083" w14:textId="7777777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E6305" w:rsidRPr="00302206" w:rsidP="00302206" w14:paraId="43C28FD5" w14:textId="2B7388A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0220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450" w:type="dxa"/>
            <w:vMerge/>
          </w:tcPr>
          <w:p w:rsidR="00AE6305" w:rsidRPr="00302206" w:rsidP="00985032" w14:paraId="7894017F" w14:textId="7777777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E6305" w:rsidRPr="00302206" w:rsidP="00AE6305" w14:paraId="1A14B85F" w14:textId="2961873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0220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$  4,069.80</w:t>
            </w:r>
          </w:p>
        </w:tc>
      </w:tr>
      <w:tr w14:paraId="25580B4E" w14:textId="77777777" w:rsidTr="006B29F5">
        <w:tblPrEx>
          <w:tblW w:w="11735" w:type="dxa"/>
          <w:tblLayout w:type="fixed"/>
          <w:tblLook w:val="04A0"/>
        </w:tblPrEx>
        <w:trPr>
          <w:trHeight w:val="780"/>
        </w:trPr>
        <w:tc>
          <w:tcPr>
            <w:tcW w:w="18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E6305" w:rsidRPr="00302206" w:rsidP="00985032" w14:paraId="026F5CA1" w14:textId="7458B48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0220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GS 14 (Step 10):  All tasks associated with MA-</w:t>
            </w:r>
            <w:r w:rsidR="00B273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2012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E6305" w:rsidRPr="00302206" w:rsidP="00985032" w14:paraId="0541351A" w14:textId="7777777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0220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$88.76</w:t>
            </w:r>
          </w:p>
        </w:tc>
        <w:tc>
          <w:tcPr>
            <w:tcW w:w="1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E6305" w:rsidRPr="00302206" w:rsidP="00985032" w14:paraId="319EEB28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0220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$116.28</w:t>
            </w:r>
          </w:p>
        </w:tc>
        <w:tc>
          <w:tcPr>
            <w:tcW w:w="237" w:type="dxa"/>
            <w:vMerge/>
          </w:tcPr>
          <w:p w:rsidR="00AE6305" w:rsidRPr="00302206" w:rsidP="00985032" w14:paraId="7D4AC895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E6305" w:rsidRPr="00302206" w:rsidP="00985032" w14:paraId="38B03DA8" w14:textId="14D9A99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0220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79" w:type="dxa"/>
            <w:vMerge/>
          </w:tcPr>
          <w:p w:rsidR="00AE6305" w:rsidRPr="00302206" w:rsidP="00985032" w14:paraId="63EF0558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E6305" w:rsidRPr="00302206" w:rsidP="00985032" w14:paraId="5C3A2258" w14:textId="29B01A5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0220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64" w:type="dxa"/>
            <w:vMerge/>
          </w:tcPr>
          <w:p w:rsidR="00AE6305" w:rsidRPr="00302206" w:rsidP="00985032" w14:paraId="760B54B3" w14:textId="7777777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E6305" w:rsidRPr="00302206" w:rsidP="00302206" w14:paraId="3D447711" w14:textId="0A1296B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0220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50" w:type="dxa"/>
            <w:vMerge/>
          </w:tcPr>
          <w:p w:rsidR="00AE6305" w:rsidRPr="00302206" w:rsidP="00985032" w14:paraId="674327E6" w14:textId="7777777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E6305" w:rsidRPr="00302206" w:rsidP="00AE6305" w14:paraId="06988CA3" w14:textId="3620EB12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0220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$    581.40</w:t>
            </w:r>
          </w:p>
        </w:tc>
      </w:tr>
      <w:tr w14:paraId="7EE21250" w14:textId="77777777" w:rsidTr="006B29F5">
        <w:tblPrEx>
          <w:tblW w:w="11735" w:type="dxa"/>
          <w:tblLayout w:type="fixed"/>
          <w:tblLook w:val="04A0"/>
        </w:tblPrEx>
        <w:trPr>
          <w:trHeight w:val="780"/>
        </w:trPr>
        <w:tc>
          <w:tcPr>
            <w:tcW w:w="18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E6305" w:rsidRPr="00302206" w:rsidP="00985032" w14:paraId="3DB66AC1" w14:textId="7777777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0220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GS 13 (Step 10):   All tasks associated with MA-1084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E6305" w:rsidRPr="00302206" w:rsidP="00985032" w14:paraId="1A2A4987" w14:textId="7777777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0220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$75.11</w:t>
            </w:r>
          </w:p>
        </w:tc>
        <w:tc>
          <w:tcPr>
            <w:tcW w:w="1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E6305" w:rsidRPr="00302206" w:rsidP="00985032" w14:paraId="63538A98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0220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$98.39</w:t>
            </w:r>
          </w:p>
        </w:tc>
        <w:tc>
          <w:tcPr>
            <w:tcW w:w="237" w:type="dxa"/>
            <w:vMerge/>
          </w:tcPr>
          <w:p w:rsidR="00AE6305" w:rsidRPr="00302206" w:rsidP="00985032" w14:paraId="03C8CEFE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E6305" w:rsidRPr="00302206" w:rsidP="00985032" w14:paraId="16F8DF29" w14:textId="38FE031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0220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79" w:type="dxa"/>
            <w:vMerge/>
          </w:tcPr>
          <w:p w:rsidR="00AE6305" w:rsidRPr="00302206" w:rsidP="00985032" w14:paraId="7CD9A042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E6305" w:rsidRPr="00302206" w:rsidP="00985032" w14:paraId="6495D79F" w14:textId="63ACF25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0220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64" w:type="dxa"/>
            <w:vMerge/>
          </w:tcPr>
          <w:p w:rsidR="00AE6305" w:rsidRPr="00302206" w:rsidP="00985032" w14:paraId="1A9A1AAB" w14:textId="7777777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E6305" w:rsidRPr="00302206" w:rsidP="00302206" w14:paraId="637DE3A6" w14:textId="2BBD5CB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0220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450" w:type="dxa"/>
            <w:vMerge/>
          </w:tcPr>
          <w:p w:rsidR="00AE6305" w:rsidRPr="00302206" w:rsidP="00985032" w14:paraId="453DF92D" w14:textId="7777777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E6305" w:rsidRPr="00302206" w:rsidP="00AE6305" w14:paraId="6F933EEE" w14:textId="08DF0044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0220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$ 6,887.30</w:t>
            </w:r>
          </w:p>
        </w:tc>
      </w:tr>
      <w:tr w14:paraId="1AB15D5F" w14:textId="77777777" w:rsidTr="006B29F5">
        <w:tblPrEx>
          <w:tblW w:w="11735" w:type="dxa"/>
          <w:tblLayout w:type="fixed"/>
          <w:tblLook w:val="04A0"/>
        </w:tblPrEx>
        <w:trPr>
          <w:trHeight w:val="780"/>
        </w:trPr>
        <w:tc>
          <w:tcPr>
            <w:tcW w:w="18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E6305" w:rsidRPr="00302206" w:rsidP="00985032" w14:paraId="41E58FF5" w14:textId="7777777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0220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GS 13 (Step 10):   All tasks associated with MA-1085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E6305" w:rsidRPr="00302206" w:rsidP="00985032" w14:paraId="1ED07E73" w14:textId="7777777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0220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$75.11</w:t>
            </w:r>
          </w:p>
        </w:tc>
        <w:tc>
          <w:tcPr>
            <w:tcW w:w="1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E6305" w:rsidRPr="00302206" w:rsidP="00985032" w14:paraId="3F8FD074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0220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$98.39</w:t>
            </w:r>
          </w:p>
        </w:tc>
        <w:tc>
          <w:tcPr>
            <w:tcW w:w="237" w:type="dxa"/>
            <w:vMerge/>
          </w:tcPr>
          <w:p w:rsidR="00AE6305" w:rsidRPr="00302206" w:rsidP="00985032" w14:paraId="6D6F2D66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E6305" w:rsidRPr="00302206" w:rsidP="00985032" w14:paraId="0B3CC158" w14:textId="49B986A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0220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79" w:type="dxa"/>
            <w:vMerge/>
          </w:tcPr>
          <w:p w:rsidR="00AE6305" w:rsidRPr="00302206" w:rsidP="00985032" w14:paraId="6BB69962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E6305" w:rsidRPr="00302206" w:rsidP="00985032" w14:paraId="34D20039" w14:textId="43E60E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0220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64" w:type="dxa"/>
            <w:vMerge/>
          </w:tcPr>
          <w:p w:rsidR="00AE6305" w:rsidRPr="00302206" w:rsidP="00985032" w14:paraId="3769E68E" w14:textId="7777777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E6305" w:rsidRPr="00302206" w:rsidP="00302206" w14:paraId="775F4779" w14:textId="24FDCB3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0220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450" w:type="dxa"/>
            <w:vMerge/>
          </w:tcPr>
          <w:p w:rsidR="00AE6305" w:rsidRPr="00302206" w:rsidP="00985032" w14:paraId="41C67F03" w14:textId="7777777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E6305" w:rsidRPr="00302206" w:rsidP="00AE6305" w14:paraId="1D45D2B6" w14:textId="3A522FA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0220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$ 6,887.30</w:t>
            </w:r>
          </w:p>
        </w:tc>
      </w:tr>
      <w:tr w14:paraId="6D3B5178" w14:textId="77777777" w:rsidTr="006B29F5">
        <w:tblPrEx>
          <w:tblW w:w="11735" w:type="dxa"/>
          <w:tblLayout w:type="fixed"/>
          <w:tblLook w:val="04A0"/>
        </w:tblPrEx>
        <w:trPr>
          <w:trHeight w:val="780"/>
        </w:trPr>
        <w:tc>
          <w:tcPr>
            <w:tcW w:w="18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E6305" w:rsidRPr="00302206" w:rsidP="00985032" w14:paraId="2157C368" w14:textId="37D92339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0220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GS 13 (Step 10):   All tasks associated with MA-</w:t>
            </w:r>
            <w:r w:rsidR="00B273B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2012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E6305" w:rsidRPr="00302206" w:rsidP="00985032" w14:paraId="3EF0219B" w14:textId="7777777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0220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$75.11</w:t>
            </w:r>
          </w:p>
        </w:tc>
        <w:tc>
          <w:tcPr>
            <w:tcW w:w="1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E6305" w:rsidRPr="00302206" w:rsidP="00985032" w14:paraId="1D461353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0220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$98.39</w:t>
            </w:r>
          </w:p>
        </w:tc>
        <w:tc>
          <w:tcPr>
            <w:tcW w:w="237" w:type="dxa"/>
            <w:vMerge/>
          </w:tcPr>
          <w:p w:rsidR="00AE6305" w:rsidRPr="00302206" w:rsidP="00985032" w14:paraId="372758CC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E6305" w:rsidRPr="00302206" w:rsidP="00985032" w14:paraId="24600CBA" w14:textId="5D2D8A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0220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79" w:type="dxa"/>
            <w:vMerge/>
          </w:tcPr>
          <w:p w:rsidR="00AE6305" w:rsidRPr="00302206" w:rsidP="00985032" w14:paraId="1879054F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E6305" w:rsidRPr="00302206" w:rsidP="00985032" w14:paraId="13D5108B" w14:textId="5727446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0220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64" w:type="dxa"/>
            <w:vMerge/>
          </w:tcPr>
          <w:p w:rsidR="00AE6305" w:rsidRPr="00302206" w:rsidP="00985032" w14:paraId="51F81ECC" w14:textId="7777777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E6305" w:rsidRPr="00302206" w:rsidP="00302206" w14:paraId="6FE85738" w14:textId="74BEACC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0220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50" w:type="dxa"/>
            <w:vMerge/>
          </w:tcPr>
          <w:p w:rsidR="00AE6305" w:rsidRPr="00302206" w:rsidP="00985032" w14:paraId="58E15B08" w14:textId="7777777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E6305" w:rsidRPr="00302206" w:rsidP="00302206" w14:paraId="3F66FE6C" w14:textId="7703690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0220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$  983.90</w:t>
            </w:r>
          </w:p>
        </w:tc>
      </w:tr>
      <w:tr w14:paraId="48556533" w14:textId="77777777" w:rsidTr="006B29F5">
        <w:tblPrEx>
          <w:tblW w:w="11735" w:type="dxa"/>
          <w:tblLayout w:type="fixed"/>
          <w:tblLook w:val="04A0"/>
        </w:tblPrEx>
        <w:trPr>
          <w:trHeight w:val="290"/>
        </w:trPr>
        <w:tc>
          <w:tcPr>
            <w:tcW w:w="952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:rsidR="00AE6305" w:rsidRPr="00302206" w:rsidP="00985032" w14:paraId="17B15970" w14:textId="7F7F918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0220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TOTAL FEDERAL </w:t>
            </w:r>
            <w:r w:rsidR="00D301A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GOVERNMENT COST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6305" w:rsidRPr="00302206" w:rsidP="00985032" w14:paraId="12734857" w14:textId="77777777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6305" w:rsidRPr="00302206" w:rsidP="00985032" w14:paraId="09C0E672" w14:textId="5874084A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0220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$   32,668.50 </w:t>
            </w:r>
          </w:p>
        </w:tc>
      </w:tr>
    </w:tbl>
    <w:p w:rsidR="009110C7" w14:paraId="0306B726" w14:textId="77777777">
      <w:pPr>
        <w:rPr>
          <w:rFonts w:ascii="Times New Roman" w:hAnsi="Times New Roman"/>
          <w:sz w:val="24"/>
          <w:szCs w:val="24"/>
        </w:rPr>
      </w:pPr>
    </w:p>
    <w:p w:rsidR="00105F8E" w:rsidRPr="00B52791" w:rsidP="00AE2F20" w14:paraId="25658B16" w14:textId="02BB84E2">
      <w:pPr>
        <w:pStyle w:val="PRANumericalList"/>
        <w:numPr>
          <w:ilvl w:val="0"/>
          <w:numId w:val="19"/>
        </w:numPr>
      </w:pPr>
      <w:bookmarkStart w:id="26" w:name="_Hlk135747259"/>
      <w:r w:rsidRPr="00B52791">
        <w:t xml:space="preserve">Explanation of </w:t>
      </w:r>
      <w:r w:rsidR="009903A8">
        <w:t>P</w:t>
      </w:r>
      <w:r w:rsidRPr="00B52791">
        <w:t xml:space="preserve">rogram </w:t>
      </w:r>
      <w:r w:rsidR="009903A8">
        <w:t>C</w:t>
      </w:r>
      <w:r w:rsidRPr="00B52791">
        <w:t xml:space="preserve">hanges or </w:t>
      </w:r>
      <w:r w:rsidR="009903A8">
        <w:t>A</w:t>
      </w:r>
      <w:r w:rsidRPr="00B52791">
        <w:t>djustments</w:t>
      </w:r>
      <w:r w:rsidRPr="00B52791" w:rsidR="009D4F72">
        <w:t xml:space="preserve"> </w:t>
      </w:r>
    </w:p>
    <w:p w:rsidR="00575475" w:rsidRPr="00105B6F" w:rsidP="00302206" w14:paraId="751E55BB" w14:textId="3245A2CB">
      <w:pPr>
        <w:ind w:left="936"/>
        <w:rPr>
          <w:rFonts w:ascii="Times New Roman" w:hAnsi="Times New Roman"/>
          <w:sz w:val="24"/>
          <w:szCs w:val="24"/>
        </w:rPr>
      </w:pPr>
      <w:r w:rsidRPr="00D065B3">
        <w:rPr>
          <w:rFonts w:ascii="Times New Roman" w:hAnsi="Times New Roman"/>
        </w:rPr>
        <w:br/>
      </w:r>
      <w:bookmarkEnd w:id="26"/>
      <w:r w:rsidR="005E6FE8">
        <w:rPr>
          <w:rFonts w:ascii="Times New Roman" w:hAnsi="Times New Roman"/>
          <w:sz w:val="24"/>
          <w:szCs w:val="24"/>
        </w:rPr>
        <w:t xml:space="preserve">Since the last renewal </w:t>
      </w:r>
      <w:bookmarkStart w:id="27" w:name="_Hlk210132125"/>
      <w:r w:rsidR="009E7FAA">
        <w:rPr>
          <w:rFonts w:ascii="Times New Roman" w:hAnsi="Times New Roman"/>
          <w:sz w:val="24"/>
          <w:szCs w:val="24"/>
        </w:rPr>
        <w:t xml:space="preserve">the total </w:t>
      </w:r>
      <w:r w:rsidR="00C547C4">
        <w:rPr>
          <w:rFonts w:ascii="Times New Roman" w:hAnsi="Times New Roman"/>
          <w:sz w:val="24"/>
          <w:szCs w:val="24"/>
        </w:rPr>
        <w:t>respondents</w:t>
      </w:r>
      <w:r w:rsidR="009E7FAA">
        <w:rPr>
          <w:rFonts w:ascii="Times New Roman" w:hAnsi="Times New Roman"/>
          <w:sz w:val="24"/>
          <w:szCs w:val="24"/>
        </w:rPr>
        <w:t xml:space="preserve">, responses, and burden hours have reduced from 428, 428, and 1,615 hours to 75, 75, and 108.75 hours respectively. </w:t>
      </w:r>
      <w:r w:rsidR="00190F96">
        <w:rPr>
          <w:rFonts w:ascii="Times New Roman" w:hAnsi="Times New Roman"/>
          <w:sz w:val="24"/>
          <w:szCs w:val="24"/>
        </w:rPr>
        <w:t xml:space="preserve"> </w:t>
      </w:r>
      <w:r w:rsidR="009E7FAA">
        <w:rPr>
          <w:rFonts w:ascii="Times New Roman" w:hAnsi="Times New Roman"/>
          <w:sz w:val="24"/>
          <w:szCs w:val="24"/>
        </w:rPr>
        <w:t xml:space="preserve">This change is due to </w:t>
      </w:r>
      <w:r w:rsidR="00C547C4">
        <w:rPr>
          <w:rFonts w:ascii="Times New Roman" w:hAnsi="Times New Roman"/>
          <w:sz w:val="24"/>
          <w:szCs w:val="24"/>
        </w:rPr>
        <w:t>the removal of</w:t>
      </w:r>
      <w:r w:rsidRPr="00C547C4" w:rsidR="00C547C4">
        <w:rPr>
          <w:rFonts w:ascii="Times New Roman" w:hAnsi="Times New Roman"/>
          <w:sz w:val="24"/>
          <w:szCs w:val="24"/>
        </w:rPr>
        <w:t xml:space="preserve"> </w:t>
      </w:r>
      <w:r w:rsidR="00C547C4">
        <w:rPr>
          <w:rFonts w:ascii="Times New Roman" w:hAnsi="Times New Roman"/>
          <w:sz w:val="24"/>
          <w:szCs w:val="24"/>
        </w:rPr>
        <w:t xml:space="preserve">placeholders for </w:t>
      </w:r>
      <w:r w:rsidRPr="00C547C4" w:rsidR="00C547C4">
        <w:rPr>
          <w:rFonts w:ascii="Times New Roman" w:hAnsi="Times New Roman"/>
          <w:sz w:val="24"/>
          <w:szCs w:val="24"/>
        </w:rPr>
        <w:t>collection instruments that will no longer be implemented</w:t>
      </w:r>
      <w:r w:rsidR="00C547C4">
        <w:rPr>
          <w:rFonts w:ascii="Times New Roman" w:hAnsi="Times New Roman"/>
          <w:sz w:val="24"/>
          <w:szCs w:val="24"/>
        </w:rPr>
        <w:t xml:space="preserve">. </w:t>
      </w:r>
      <w:r w:rsidR="00190F96">
        <w:rPr>
          <w:rFonts w:ascii="Times New Roman" w:hAnsi="Times New Roman"/>
          <w:sz w:val="24"/>
          <w:szCs w:val="24"/>
        </w:rPr>
        <w:t xml:space="preserve"> </w:t>
      </w:r>
      <w:r w:rsidR="00C547C4">
        <w:rPr>
          <w:rFonts w:ascii="Times New Roman" w:hAnsi="Times New Roman"/>
          <w:sz w:val="24"/>
          <w:szCs w:val="24"/>
        </w:rPr>
        <w:t xml:space="preserve">The cost burden is also being eliminated since this collection is fully </w:t>
      </w:r>
      <w:bookmarkEnd w:id="27"/>
      <w:r w:rsidR="00C547C4">
        <w:rPr>
          <w:rFonts w:ascii="Times New Roman" w:hAnsi="Times New Roman"/>
          <w:sz w:val="24"/>
          <w:szCs w:val="24"/>
        </w:rPr>
        <w:t>electronic.</w:t>
      </w:r>
    </w:p>
    <w:p w:rsidR="00105F8E" w:rsidP="00AE2F20" w14:paraId="7598FB7E" w14:textId="3D76E784">
      <w:pPr>
        <w:pStyle w:val="PRANumericalList"/>
        <w:numPr>
          <w:ilvl w:val="0"/>
          <w:numId w:val="19"/>
        </w:numPr>
      </w:pPr>
      <w:r w:rsidRPr="00B52791">
        <w:t xml:space="preserve">Publication of </w:t>
      </w:r>
      <w:r w:rsidR="001773EA">
        <w:t>Data Collection R</w:t>
      </w:r>
      <w:r w:rsidRPr="00B52791">
        <w:t>esults</w:t>
      </w:r>
    </w:p>
    <w:p w:rsidR="00000658" w:rsidP="003D5305" w14:paraId="08F4FE8C" w14:textId="77777777">
      <w:pPr>
        <w:pStyle w:val="PRANumericalList"/>
        <w:numPr>
          <w:ilvl w:val="0"/>
          <w:numId w:val="0"/>
        </w:numPr>
        <w:ind w:left="630"/>
      </w:pPr>
    </w:p>
    <w:p w:rsidR="00D6046F" w:rsidRPr="00105B6F" w:rsidP="00302206" w14:paraId="64E93903" w14:textId="77777777">
      <w:pPr>
        <w:autoSpaceDE/>
        <w:autoSpaceDN/>
        <w:adjustRightInd/>
        <w:ind w:left="936"/>
        <w:rPr>
          <w:rFonts w:ascii="Times New Roman" w:hAnsi="Times New Roman"/>
          <w:snapToGrid w:val="0"/>
          <w:sz w:val="24"/>
          <w:szCs w:val="24"/>
        </w:rPr>
      </w:pPr>
      <w:r w:rsidRPr="00105B6F">
        <w:rPr>
          <w:rFonts w:ascii="Times New Roman" w:hAnsi="Times New Roman"/>
          <w:snapToGrid w:val="0"/>
          <w:sz w:val="24"/>
          <w:szCs w:val="24"/>
        </w:rPr>
        <w:t>There are no plans to publish the results of this information collection for statistical purposes.</w:t>
      </w:r>
    </w:p>
    <w:p w:rsidR="00000658" w:rsidRPr="00000658" w:rsidP="00000658" w14:paraId="60A691EE" w14:textId="77777777">
      <w:pPr>
        <w:pStyle w:val="PRANumericalList"/>
        <w:numPr>
          <w:ilvl w:val="0"/>
          <w:numId w:val="0"/>
        </w:numPr>
        <w:ind w:left="630"/>
        <w:rPr>
          <w:color w:val="FF0000"/>
        </w:rPr>
      </w:pPr>
    </w:p>
    <w:p w:rsidR="0004749E" w:rsidRPr="00D065B3" w:rsidP="00AE2F20" w14:paraId="7139387E" w14:textId="3F03E19D">
      <w:pPr>
        <w:pStyle w:val="PRANumericalList"/>
        <w:numPr>
          <w:ilvl w:val="0"/>
          <w:numId w:val="19"/>
        </w:numPr>
        <w:rPr>
          <w:bCs/>
        </w:rPr>
      </w:pPr>
      <w:r>
        <w:t>Display</w:t>
      </w:r>
      <w:r w:rsidRPr="00B52791">
        <w:t xml:space="preserve"> </w:t>
      </w:r>
      <w:r>
        <w:t xml:space="preserve">of </w:t>
      </w:r>
      <w:r w:rsidRPr="00B52791">
        <w:t xml:space="preserve">the </w:t>
      </w:r>
      <w:r>
        <w:t>OMB E</w:t>
      </w:r>
      <w:r w:rsidRPr="00B52791">
        <w:t xml:space="preserve">xpiration </w:t>
      </w:r>
      <w:r>
        <w:t>D</w:t>
      </w:r>
      <w:r w:rsidRPr="00B52791">
        <w:t>ate</w:t>
      </w:r>
    </w:p>
    <w:p w:rsidR="00105F8E" w:rsidRPr="00D065B3" w:rsidP="008F2CDB" w14:paraId="3B391C3B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rFonts w:ascii="Times New Roman" w:hAnsi="Times New Roman"/>
          <w:sz w:val="24"/>
          <w:szCs w:val="24"/>
        </w:rPr>
      </w:pPr>
    </w:p>
    <w:p w:rsidR="006E7E9A" w:rsidRPr="00105B6F" w:rsidP="00302206" w14:paraId="0FCDCE56" w14:textId="7E95BB1E">
      <w:pPr>
        <w:pStyle w:val="CM13"/>
        <w:spacing w:after="0"/>
        <w:ind w:left="216" w:firstLine="720"/>
      </w:pPr>
      <w:r>
        <w:t>MARAD is not requesting a</w:t>
      </w:r>
      <w:r w:rsidRPr="00105B6F">
        <w:t xml:space="preserve">pproval </w:t>
      </w:r>
      <w:r>
        <w:t>to avoid</w:t>
      </w:r>
      <w:r w:rsidRPr="00105B6F">
        <w:t xml:space="preserve"> display</w:t>
      </w:r>
      <w:r>
        <w:t xml:space="preserve">ing </w:t>
      </w:r>
      <w:r w:rsidRPr="00105B6F">
        <w:t>the</w:t>
      </w:r>
      <w:r>
        <w:t xml:space="preserve"> OMB</w:t>
      </w:r>
      <w:r w:rsidRPr="00105B6F">
        <w:t xml:space="preserve"> expiration date. </w:t>
      </w:r>
    </w:p>
    <w:p w:rsidR="003D5305" w:rsidP="00000658" w14:paraId="35EA2D50" w14:textId="77777777">
      <w:pPr>
        <w:ind w:left="720"/>
        <w:rPr>
          <w:rFonts w:ascii="Times New Roman" w:hAnsi="Times New Roman"/>
          <w:bCs/>
          <w:sz w:val="24"/>
          <w:szCs w:val="24"/>
        </w:rPr>
      </w:pPr>
    </w:p>
    <w:p w:rsidR="00105F8E" w:rsidP="00AE2F20" w14:paraId="73D920C3" w14:textId="67ECA1DB">
      <w:pPr>
        <w:pStyle w:val="PRANumericalList"/>
        <w:numPr>
          <w:ilvl w:val="0"/>
          <w:numId w:val="19"/>
        </w:numPr>
      </w:pPr>
      <w:r w:rsidRPr="00B52791">
        <w:t>Exceptions to</w:t>
      </w:r>
      <w:r w:rsidR="001773EA">
        <w:t xml:space="preserve"> the</w:t>
      </w:r>
      <w:r w:rsidRPr="00B52791">
        <w:t xml:space="preserve"> </w:t>
      </w:r>
      <w:r w:rsidR="003D5305">
        <w:t>C</w:t>
      </w:r>
      <w:r w:rsidRPr="00B52791">
        <w:t xml:space="preserve">ertification </w:t>
      </w:r>
      <w:r w:rsidR="003D5305">
        <w:t>S</w:t>
      </w:r>
      <w:r w:rsidRPr="00B52791">
        <w:t>tatement</w:t>
      </w:r>
    </w:p>
    <w:p w:rsidR="003D5305" w:rsidRPr="00B52791" w:rsidP="003D5305" w14:paraId="6BCADCB6" w14:textId="77777777">
      <w:pPr>
        <w:pStyle w:val="PRANumericalList"/>
        <w:numPr>
          <w:ilvl w:val="0"/>
          <w:numId w:val="0"/>
        </w:numPr>
        <w:ind w:left="1080"/>
      </w:pPr>
    </w:p>
    <w:p w:rsidR="0004749E" w:rsidRPr="00D065B3" w:rsidP="00675488" w14:paraId="203290CD" w14:textId="112EE82D">
      <w:pPr>
        <w:pStyle w:val="NormalWeb"/>
        <w:ind w:left="936"/>
      </w:pPr>
      <w:r w:rsidRPr="007D110C">
        <w:rPr>
          <w:rFonts w:ascii="Times New Roman" w:eastAsia="Times New Roman" w:hAnsi="Times New Roman" w:cs="Times New Roman"/>
        </w:rPr>
        <w:t xml:space="preserve">There are no exceptions to the certificate statement. </w:t>
      </w:r>
      <w:r w:rsidRPr="00D065B3" w:rsidR="00CD7543">
        <w:rPr>
          <w:rFonts w:ascii="Times New Roman" w:hAnsi="Times New Roman" w:cs="Times New Roman"/>
          <w:bCs/>
        </w:rPr>
        <w:br/>
      </w:r>
    </w:p>
    <w:p w:rsidR="00CD7543" w:rsidRPr="00D065B3" w14:paraId="4EE9D69F" w14:textId="7777777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rFonts w:ascii="Times New Roman" w:hAnsi="Times New Roman"/>
          <w:sz w:val="24"/>
          <w:szCs w:val="24"/>
        </w:rPr>
      </w:pPr>
      <w:r w:rsidRPr="00D065B3">
        <w:rPr>
          <w:rFonts w:ascii="Times New Roman" w:hAnsi="Times New Roman"/>
          <w:sz w:val="24"/>
          <w:szCs w:val="24"/>
        </w:rPr>
        <w:t xml:space="preserve"> </w:t>
      </w:r>
    </w:p>
    <w:sectPr w:rsidSect="00B115BA">
      <w:footerReference w:type="default" r:id="rId9"/>
      <w:footnotePr>
        <w:numRestart w:val="eachSect"/>
      </w:footnotePr>
      <w:endnotePr>
        <w:numFmt w:val="decimal"/>
      </w:endnotePr>
      <w:pgSz w:w="12240" w:h="15840" w:code="1"/>
      <w:pgMar w:top="1296" w:right="1170" w:bottom="1296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tter Gothic 12cp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C714E" w:rsidRPr="003D5305" w14:paraId="7B457BBA" w14:textId="77777777">
    <w:pPr>
      <w:pStyle w:val="Footer"/>
      <w:framePr w:w="576" w:wrap="auto" w:vAnchor="page" w:hAnchor="page" w:x="5545" w:y="15121"/>
      <w:jc w:val="right"/>
      <w:rPr>
        <w:rStyle w:val="PageNumber"/>
        <w:rFonts w:ascii="Times New Roman" w:hAnsi="Times New Roman"/>
        <w:sz w:val="24"/>
        <w:szCs w:val="24"/>
      </w:rPr>
    </w:pPr>
    <w:r w:rsidRPr="003D5305">
      <w:rPr>
        <w:rStyle w:val="PageNumber"/>
        <w:rFonts w:ascii="Times New Roman" w:hAnsi="Times New Roman"/>
        <w:sz w:val="24"/>
        <w:szCs w:val="24"/>
      </w:rPr>
      <w:fldChar w:fldCharType="begin"/>
    </w:r>
    <w:r w:rsidRPr="003D5305">
      <w:rPr>
        <w:rStyle w:val="PageNumber"/>
        <w:rFonts w:ascii="Times New Roman" w:hAnsi="Times New Roman"/>
        <w:sz w:val="24"/>
        <w:szCs w:val="24"/>
      </w:rPr>
      <w:instrText xml:space="preserve">PAGE  </w:instrText>
    </w:r>
    <w:r w:rsidRPr="003D5305">
      <w:rPr>
        <w:rStyle w:val="PageNumber"/>
        <w:rFonts w:ascii="Times New Roman" w:hAnsi="Times New Roman"/>
        <w:sz w:val="24"/>
        <w:szCs w:val="24"/>
      </w:rPr>
      <w:fldChar w:fldCharType="separate"/>
    </w:r>
    <w:r w:rsidRPr="003D5305" w:rsidR="00667711">
      <w:rPr>
        <w:rStyle w:val="PageNumber"/>
        <w:rFonts w:ascii="Times New Roman" w:hAnsi="Times New Roman"/>
        <w:noProof/>
        <w:sz w:val="24"/>
        <w:szCs w:val="24"/>
      </w:rPr>
      <w:t>7</w:t>
    </w:r>
    <w:r w:rsidRPr="003D5305">
      <w:rPr>
        <w:rStyle w:val="PageNumber"/>
        <w:rFonts w:ascii="Times New Roman" w:hAnsi="Times New Roman"/>
        <w:sz w:val="24"/>
        <w:szCs w:val="24"/>
      </w:rPr>
      <w:fldChar w:fldCharType="end"/>
    </w:r>
  </w:p>
  <w:p w:rsidR="006C714E" w14:paraId="33A87D9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0B3E0E" w14:paraId="72BE21B9" w14:textId="77777777">
      <w:r>
        <w:separator/>
      </w:r>
    </w:p>
  </w:footnote>
  <w:footnote w:type="continuationSeparator" w:id="1">
    <w:p w:rsidR="000B3E0E" w14:paraId="152B9820" w14:textId="77777777">
      <w:r>
        <w:continuationSeparator/>
      </w:r>
    </w:p>
  </w:footnote>
  <w:footnote w:type="continuationNotice" w:id="2">
    <w:p w:rsidR="000B3E0E" w14:paraId="3F312F33" w14:textId="77777777"/>
  </w:footnote>
  <w:footnote w:id="3">
    <w:p w:rsidR="00AD510D" w:rsidRPr="009779D4" w:rsidP="00AD510D" w14:paraId="2C715DF6" w14:textId="77777777">
      <w:pPr>
        <w:pStyle w:val="FootnoteText"/>
      </w:pPr>
      <w:r w:rsidRPr="009779D4">
        <w:rPr>
          <w:rStyle w:val="FootnoteReference"/>
        </w:rPr>
        <w:footnoteRef/>
      </w:r>
      <w:r w:rsidRPr="009779D4">
        <w:t xml:space="preserve"> The hourly wage estimate is taken from current BLS tables: </w:t>
      </w:r>
      <w:hyperlink r:id="rId1" w:anchor="/industry/000000" w:history="1">
        <w:r w:rsidRPr="00AA0112">
          <w:rPr>
            <w:rStyle w:val="Hyperlink"/>
          </w:rPr>
          <w:t>https://data.bls.gov/oes/#/industry/000000</w:t>
        </w:r>
      </w:hyperlink>
      <w:r>
        <w:t xml:space="preserve"> </w:t>
      </w:r>
      <w:r w:rsidRPr="009779D4">
        <w:t>.</w:t>
      </w:r>
    </w:p>
  </w:footnote>
  <w:footnote w:id="4">
    <w:p w:rsidR="00A45C0F" w14:paraId="34155E8E" w14:textId="683C17A8">
      <w:pPr>
        <w:pStyle w:val="FootnoteText"/>
      </w:pPr>
      <w:r>
        <w:rPr>
          <w:rStyle w:val="FootnoteReference"/>
        </w:rPr>
        <w:footnoteRef/>
      </w:r>
      <w:r>
        <w:t xml:space="preserve"> The </w:t>
      </w:r>
      <w:r w:rsidR="006959B1">
        <w:t>202</w:t>
      </w:r>
      <w:r w:rsidR="005E31DF">
        <w:t>5</w:t>
      </w:r>
      <w:r>
        <w:t xml:space="preserve">Federal Government hourly wage estimates are taken from OPM: </w:t>
      </w:r>
      <w:hyperlink r:id="rId2" w:history="1">
        <w:r w:rsidRPr="003875DD" w:rsidR="005E31DF">
          <w:rPr>
            <w:rStyle w:val="Hyperlink"/>
          </w:rPr>
          <w:t>https://www.opm.gov/policy-data-oversight/pay-leave/salaries-wages/salary-tables/25Tables/html/DCB_h.aspx</w:t>
        </w:r>
      </w:hyperlink>
    </w:p>
  </w:footnote>
  <w:footnote w:id="5">
    <w:p w:rsidR="005B31F3" w14:paraId="592BD3D7" w14:textId="3445705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779D4">
        <w:t xml:space="preserve">Per BLS Employee Compensation Memo, the total compensation rate for the </w:t>
      </w:r>
      <w:r>
        <w:t>Federal Government</w:t>
      </w:r>
      <w:r w:rsidRPr="009779D4">
        <w:t xml:space="preserve"> is </w:t>
      </w:r>
      <w:r>
        <w:t>31</w:t>
      </w:r>
      <w:r w:rsidRPr="009779D4">
        <w:t>%,  :</w:t>
      </w:r>
      <w:hyperlink r:id="rId3" w:history="1">
        <w:r w:rsidRPr="009779D4">
          <w:rPr>
            <w:rStyle w:val="Hyperlink"/>
          </w:rPr>
          <w:t>https://www.bls.gov/news.release/pdf/ecec.pdf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684C7B"/>
    <w:multiLevelType w:val="hybridMultilevel"/>
    <w:tmpl w:val="217E4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D695C"/>
    <w:multiLevelType w:val="hybridMultilevel"/>
    <w:tmpl w:val="57BC3656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C47289"/>
    <w:multiLevelType w:val="hybridMultilevel"/>
    <w:tmpl w:val="1CF64B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A65DB4"/>
    <w:multiLevelType w:val="hybridMultilevel"/>
    <w:tmpl w:val="FC8E979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9641C9"/>
    <w:multiLevelType w:val="hybridMultilevel"/>
    <w:tmpl w:val="D638A60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31770F"/>
    <w:multiLevelType w:val="multilevel"/>
    <w:tmpl w:val="1CF64B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962B56"/>
    <w:multiLevelType w:val="hybridMultilevel"/>
    <w:tmpl w:val="F722565E"/>
    <w:lvl w:ilvl="0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bCs w:val="0"/>
        <w:color w:val="auto"/>
      </w:rPr>
    </w:lvl>
    <w:lvl w:ilvl="1">
      <w:start w:val="0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Letter Gothic 12cpi" w:eastAsia="Times New Roman" w:hAnsi="Letter Gothic 12cpi" w:cs="Times New Roman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1E1962F0"/>
    <w:multiLevelType w:val="hybridMultilevel"/>
    <w:tmpl w:val="4A9A4354"/>
    <w:lvl w:ilvl="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8">
    <w:nsid w:val="203C5446"/>
    <w:multiLevelType w:val="multilevel"/>
    <w:tmpl w:val="4A9A4354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245641A8"/>
    <w:multiLevelType w:val="hybridMultilevel"/>
    <w:tmpl w:val="3766BA64"/>
    <w:lvl w:ilvl="0">
      <w:start w:val="1"/>
      <w:numFmt w:val="decimal"/>
      <w:lvlText w:val="%1."/>
      <w:lvlJc w:val="left"/>
      <w:pPr>
        <w:ind w:left="936" w:hanging="360"/>
      </w:pPr>
    </w:lvl>
    <w:lvl w:ilvl="1" w:tentative="1">
      <w:start w:val="1"/>
      <w:numFmt w:val="lowerLetter"/>
      <w:lvlText w:val="%2."/>
      <w:lvlJc w:val="left"/>
      <w:pPr>
        <w:ind w:left="1656" w:hanging="360"/>
      </w:pPr>
    </w:lvl>
    <w:lvl w:ilvl="2" w:tentative="1">
      <w:start w:val="1"/>
      <w:numFmt w:val="lowerRoman"/>
      <w:lvlText w:val="%3."/>
      <w:lvlJc w:val="right"/>
      <w:pPr>
        <w:ind w:left="2376" w:hanging="180"/>
      </w:pPr>
    </w:lvl>
    <w:lvl w:ilvl="3" w:tentative="1">
      <w:start w:val="1"/>
      <w:numFmt w:val="decimal"/>
      <w:lvlText w:val="%4."/>
      <w:lvlJc w:val="left"/>
      <w:pPr>
        <w:ind w:left="3096" w:hanging="360"/>
      </w:pPr>
    </w:lvl>
    <w:lvl w:ilvl="4" w:tentative="1">
      <w:start w:val="1"/>
      <w:numFmt w:val="lowerLetter"/>
      <w:lvlText w:val="%5."/>
      <w:lvlJc w:val="left"/>
      <w:pPr>
        <w:ind w:left="3816" w:hanging="360"/>
      </w:pPr>
    </w:lvl>
    <w:lvl w:ilvl="5" w:tentative="1">
      <w:start w:val="1"/>
      <w:numFmt w:val="lowerRoman"/>
      <w:lvlText w:val="%6."/>
      <w:lvlJc w:val="right"/>
      <w:pPr>
        <w:ind w:left="4536" w:hanging="180"/>
      </w:pPr>
    </w:lvl>
    <w:lvl w:ilvl="6" w:tentative="1">
      <w:start w:val="1"/>
      <w:numFmt w:val="decimal"/>
      <w:lvlText w:val="%7."/>
      <w:lvlJc w:val="left"/>
      <w:pPr>
        <w:ind w:left="5256" w:hanging="360"/>
      </w:pPr>
    </w:lvl>
    <w:lvl w:ilvl="7" w:tentative="1">
      <w:start w:val="1"/>
      <w:numFmt w:val="lowerLetter"/>
      <w:lvlText w:val="%8."/>
      <w:lvlJc w:val="left"/>
      <w:pPr>
        <w:ind w:left="5976" w:hanging="360"/>
      </w:pPr>
    </w:lvl>
    <w:lvl w:ilvl="8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0">
    <w:nsid w:val="31FD757A"/>
    <w:multiLevelType w:val="hybridMultilevel"/>
    <w:tmpl w:val="87CE8460"/>
    <w:lvl w:ilvl="0">
      <w:start w:val="1"/>
      <w:numFmt w:val="decimal"/>
      <w:pStyle w:val="PRANumericalList"/>
      <w:lvlText w:val="%1."/>
      <w:lvlJc w:val="left"/>
      <w:pPr>
        <w:ind w:left="108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7C37B75"/>
    <w:multiLevelType w:val="multilevel"/>
    <w:tmpl w:val="3476F3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3B37583"/>
    <w:multiLevelType w:val="hybridMultilevel"/>
    <w:tmpl w:val="C8DC360C"/>
    <w:lvl w:ilvl="0">
      <w:start w:val="1"/>
      <w:numFmt w:val="upperLetter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4E2429F"/>
    <w:multiLevelType w:val="hybridMultilevel"/>
    <w:tmpl w:val="BF2A40FA"/>
    <w:lvl w:ilvl="0">
      <w:start w:val="14"/>
      <w:numFmt w:val="decimal"/>
      <w:lvlText w:val="%1."/>
      <w:lvlJc w:val="left"/>
      <w:pPr>
        <w:ind w:left="93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56" w:hanging="360"/>
      </w:pPr>
    </w:lvl>
    <w:lvl w:ilvl="2" w:tentative="1">
      <w:start w:val="1"/>
      <w:numFmt w:val="lowerRoman"/>
      <w:lvlText w:val="%3."/>
      <w:lvlJc w:val="right"/>
      <w:pPr>
        <w:ind w:left="2376" w:hanging="180"/>
      </w:pPr>
    </w:lvl>
    <w:lvl w:ilvl="3" w:tentative="1">
      <w:start w:val="1"/>
      <w:numFmt w:val="decimal"/>
      <w:lvlText w:val="%4."/>
      <w:lvlJc w:val="left"/>
      <w:pPr>
        <w:ind w:left="3096" w:hanging="360"/>
      </w:pPr>
    </w:lvl>
    <w:lvl w:ilvl="4" w:tentative="1">
      <w:start w:val="1"/>
      <w:numFmt w:val="lowerLetter"/>
      <w:lvlText w:val="%5."/>
      <w:lvlJc w:val="left"/>
      <w:pPr>
        <w:ind w:left="3816" w:hanging="360"/>
      </w:pPr>
    </w:lvl>
    <w:lvl w:ilvl="5" w:tentative="1">
      <w:start w:val="1"/>
      <w:numFmt w:val="lowerRoman"/>
      <w:lvlText w:val="%6."/>
      <w:lvlJc w:val="right"/>
      <w:pPr>
        <w:ind w:left="4536" w:hanging="180"/>
      </w:pPr>
    </w:lvl>
    <w:lvl w:ilvl="6" w:tentative="1">
      <w:start w:val="1"/>
      <w:numFmt w:val="decimal"/>
      <w:lvlText w:val="%7."/>
      <w:lvlJc w:val="left"/>
      <w:pPr>
        <w:ind w:left="5256" w:hanging="360"/>
      </w:pPr>
    </w:lvl>
    <w:lvl w:ilvl="7" w:tentative="1">
      <w:start w:val="1"/>
      <w:numFmt w:val="lowerLetter"/>
      <w:lvlText w:val="%8."/>
      <w:lvlJc w:val="left"/>
      <w:pPr>
        <w:ind w:left="5976" w:hanging="360"/>
      </w:pPr>
    </w:lvl>
    <w:lvl w:ilvl="8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4">
    <w:nsid w:val="583B0F5D"/>
    <w:multiLevelType w:val="hybridMultilevel"/>
    <w:tmpl w:val="48B6DE5E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5A5B2ACA"/>
    <w:multiLevelType w:val="hybridMultilevel"/>
    <w:tmpl w:val="2ED04B92"/>
    <w:lvl w:ilvl="0">
      <w:start w:val="1"/>
      <w:numFmt w:val="upperLetter"/>
      <w:lvlText w:val="%1."/>
      <w:lvlJc w:val="left"/>
      <w:pPr>
        <w:ind w:left="648" w:hanging="360"/>
      </w:pPr>
    </w:lvl>
    <w:lvl w:ilvl="1" w:tentative="1">
      <w:start w:val="1"/>
      <w:numFmt w:val="lowerLetter"/>
      <w:lvlText w:val="%2."/>
      <w:lvlJc w:val="left"/>
      <w:pPr>
        <w:ind w:left="1368" w:hanging="360"/>
      </w:pPr>
    </w:lvl>
    <w:lvl w:ilvl="2" w:tentative="1">
      <w:start w:val="1"/>
      <w:numFmt w:val="lowerRoman"/>
      <w:lvlText w:val="%3."/>
      <w:lvlJc w:val="right"/>
      <w:pPr>
        <w:ind w:left="2088" w:hanging="180"/>
      </w:pPr>
    </w:lvl>
    <w:lvl w:ilvl="3" w:tentative="1">
      <w:start w:val="1"/>
      <w:numFmt w:val="decimal"/>
      <w:lvlText w:val="%4."/>
      <w:lvlJc w:val="left"/>
      <w:pPr>
        <w:ind w:left="2808" w:hanging="360"/>
      </w:pPr>
    </w:lvl>
    <w:lvl w:ilvl="4" w:tentative="1">
      <w:start w:val="1"/>
      <w:numFmt w:val="lowerLetter"/>
      <w:lvlText w:val="%5."/>
      <w:lvlJc w:val="left"/>
      <w:pPr>
        <w:ind w:left="3528" w:hanging="360"/>
      </w:pPr>
    </w:lvl>
    <w:lvl w:ilvl="5" w:tentative="1">
      <w:start w:val="1"/>
      <w:numFmt w:val="lowerRoman"/>
      <w:lvlText w:val="%6."/>
      <w:lvlJc w:val="right"/>
      <w:pPr>
        <w:ind w:left="4248" w:hanging="180"/>
      </w:pPr>
    </w:lvl>
    <w:lvl w:ilvl="6" w:tentative="1">
      <w:start w:val="1"/>
      <w:numFmt w:val="decimal"/>
      <w:lvlText w:val="%7."/>
      <w:lvlJc w:val="left"/>
      <w:pPr>
        <w:ind w:left="4968" w:hanging="360"/>
      </w:pPr>
    </w:lvl>
    <w:lvl w:ilvl="7" w:tentative="1">
      <w:start w:val="1"/>
      <w:numFmt w:val="lowerLetter"/>
      <w:lvlText w:val="%8."/>
      <w:lvlJc w:val="left"/>
      <w:pPr>
        <w:ind w:left="5688" w:hanging="360"/>
      </w:pPr>
    </w:lvl>
    <w:lvl w:ilvl="8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">
    <w:nsid w:val="5E274724"/>
    <w:multiLevelType w:val="hybridMultilevel"/>
    <w:tmpl w:val="C6986F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E75076E"/>
    <w:multiLevelType w:val="multilevel"/>
    <w:tmpl w:val="A38A5906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68D03FC3"/>
    <w:multiLevelType w:val="multilevel"/>
    <w:tmpl w:val="CECE512C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75E07274"/>
    <w:multiLevelType w:val="hybridMultilevel"/>
    <w:tmpl w:val="18D29FEE"/>
    <w:lvl w:ilvl="0">
      <w:start w:val="1"/>
      <w:numFmt w:val="decimal"/>
      <w:lvlText w:val="%1."/>
      <w:lvlJc w:val="left"/>
      <w:pPr>
        <w:ind w:left="990" w:hanging="360"/>
      </w:p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1397126137">
    <w:abstractNumId w:val="2"/>
  </w:num>
  <w:num w:numId="2" w16cid:durableId="1377657330">
    <w:abstractNumId w:val="6"/>
  </w:num>
  <w:num w:numId="3" w16cid:durableId="406731073">
    <w:abstractNumId w:val="7"/>
  </w:num>
  <w:num w:numId="4" w16cid:durableId="1572235941">
    <w:abstractNumId w:val="18"/>
  </w:num>
  <w:num w:numId="5" w16cid:durableId="368072955">
    <w:abstractNumId w:val="17"/>
  </w:num>
  <w:num w:numId="6" w16cid:durableId="1652515786">
    <w:abstractNumId w:val="8"/>
  </w:num>
  <w:num w:numId="7" w16cid:durableId="222645778">
    <w:abstractNumId w:val="14"/>
  </w:num>
  <w:num w:numId="8" w16cid:durableId="1210219468">
    <w:abstractNumId w:val="11"/>
  </w:num>
  <w:num w:numId="9" w16cid:durableId="123699084">
    <w:abstractNumId w:val="5"/>
  </w:num>
  <w:num w:numId="10" w16cid:durableId="630210732">
    <w:abstractNumId w:val="15"/>
  </w:num>
  <w:num w:numId="11" w16cid:durableId="189954984">
    <w:abstractNumId w:val="0"/>
  </w:num>
  <w:num w:numId="12" w16cid:durableId="1927422310">
    <w:abstractNumId w:val="10"/>
  </w:num>
  <w:num w:numId="13" w16cid:durableId="495078010">
    <w:abstractNumId w:val="3"/>
  </w:num>
  <w:num w:numId="14" w16cid:durableId="989748092">
    <w:abstractNumId w:val="19"/>
  </w:num>
  <w:num w:numId="15" w16cid:durableId="956645315">
    <w:abstractNumId w:val="16"/>
  </w:num>
  <w:num w:numId="16" w16cid:durableId="314532490">
    <w:abstractNumId w:val="4"/>
  </w:num>
  <w:num w:numId="17" w16cid:durableId="176121947">
    <w:abstractNumId w:val="1"/>
  </w:num>
  <w:num w:numId="18" w16cid:durableId="1221669901">
    <w:abstractNumId w:val="12"/>
  </w:num>
  <w:num w:numId="19" w16cid:durableId="750085648">
    <w:abstractNumId w:val="9"/>
  </w:num>
  <w:num w:numId="20" w16cid:durableId="19118407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revisionView w:comments="1" w:formatting="1" w:inkAnnotations="0" w:insDel="1" w:markup="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numRestart w:val="eachSect"/>
    <w:footnote w:id="0"/>
    <w:footnote w:id="1"/>
    <w:footnote w:id="2"/>
  </w:footnotePr>
  <w:endnotePr>
    <w:numFmt w:val="decimal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F5D"/>
    <w:rsid w:val="00000658"/>
    <w:rsid w:val="00001444"/>
    <w:rsid w:val="00004104"/>
    <w:rsid w:val="00004E0D"/>
    <w:rsid w:val="00007C46"/>
    <w:rsid w:val="00012774"/>
    <w:rsid w:val="00023544"/>
    <w:rsid w:val="000256DC"/>
    <w:rsid w:val="00035884"/>
    <w:rsid w:val="00035B84"/>
    <w:rsid w:val="00044765"/>
    <w:rsid w:val="0004749E"/>
    <w:rsid w:val="000573CB"/>
    <w:rsid w:val="000640B6"/>
    <w:rsid w:val="0006466B"/>
    <w:rsid w:val="0006694B"/>
    <w:rsid w:val="00067B8C"/>
    <w:rsid w:val="000736A3"/>
    <w:rsid w:val="000747B1"/>
    <w:rsid w:val="000756DE"/>
    <w:rsid w:val="000825D2"/>
    <w:rsid w:val="0008270D"/>
    <w:rsid w:val="00090930"/>
    <w:rsid w:val="00091BEF"/>
    <w:rsid w:val="00097532"/>
    <w:rsid w:val="000B3E0E"/>
    <w:rsid w:val="000B4FFB"/>
    <w:rsid w:val="000B5A38"/>
    <w:rsid w:val="000B706A"/>
    <w:rsid w:val="000E14E2"/>
    <w:rsid w:val="000E2C4C"/>
    <w:rsid w:val="000E3F98"/>
    <w:rsid w:val="000E7D6A"/>
    <w:rsid w:val="00103851"/>
    <w:rsid w:val="00105B6F"/>
    <w:rsid w:val="00105F8E"/>
    <w:rsid w:val="00111131"/>
    <w:rsid w:val="00120865"/>
    <w:rsid w:val="001535B2"/>
    <w:rsid w:val="0015519B"/>
    <w:rsid w:val="00155778"/>
    <w:rsid w:val="00155FB9"/>
    <w:rsid w:val="0015642C"/>
    <w:rsid w:val="00157BAA"/>
    <w:rsid w:val="001604CB"/>
    <w:rsid w:val="00170A3F"/>
    <w:rsid w:val="001722FB"/>
    <w:rsid w:val="001745EB"/>
    <w:rsid w:val="001773EA"/>
    <w:rsid w:val="00177528"/>
    <w:rsid w:val="00186838"/>
    <w:rsid w:val="00190F96"/>
    <w:rsid w:val="00195063"/>
    <w:rsid w:val="00196B53"/>
    <w:rsid w:val="00197348"/>
    <w:rsid w:val="001B46B1"/>
    <w:rsid w:val="001E61FA"/>
    <w:rsid w:val="001E6A03"/>
    <w:rsid w:val="001F20B2"/>
    <w:rsid w:val="001F345C"/>
    <w:rsid w:val="001F36D4"/>
    <w:rsid w:val="001F4F19"/>
    <w:rsid w:val="001F6F6D"/>
    <w:rsid w:val="00200630"/>
    <w:rsid w:val="00213579"/>
    <w:rsid w:val="0022789B"/>
    <w:rsid w:val="00232B06"/>
    <w:rsid w:val="00232C45"/>
    <w:rsid w:val="00234ABD"/>
    <w:rsid w:val="00235C1A"/>
    <w:rsid w:val="00240EAC"/>
    <w:rsid w:val="00243763"/>
    <w:rsid w:val="00243B28"/>
    <w:rsid w:val="00245367"/>
    <w:rsid w:val="00263E5D"/>
    <w:rsid w:val="002739CA"/>
    <w:rsid w:val="00276EE8"/>
    <w:rsid w:val="0028332E"/>
    <w:rsid w:val="00290A2D"/>
    <w:rsid w:val="002937AD"/>
    <w:rsid w:val="00295766"/>
    <w:rsid w:val="00296A63"/>
    <w:rsid w:val="002A48F4"/>
    <w:rsid w:val="002A74E5"/>
    <w:rsid w:val="002B353A"/>
    <w:rsid w:val="002B483B"/>
    <w:rsid w:val="002D3E8F"/>
    <w:rsid w:val="002E5C73"/>
    <w:rsid w:val="002E5C9A"/>
    <w:rsid w:val="002F6709"/>
    <w:rsid w:val="002F7354"/>
    <w:rsid w:val="00301509"/>
    <w:rsid w:val="00302206"/>
    <w:rsid w:val="00305BA0"/>
    <w:rsid w:val="003201E1"/>
    <w:rsid w:val="003211F1"/>
    <w:rsid w:val="0032220B"/>
    <w:rsid w:val="00323A68"/>
    <w:rsid w:val="003272F2"/>
    <w:rsid w:val="003276E4"/>
    <w:rsid w:val="0035244F"/>
    <w:rsid w:val="00353133"/>
    <w:rsid w:val="00361F24"/>
    <w:rsid w:val="00366AAE"/>
    <w:rsid w:val="00370CF1"/>
    <w:rsid w:val="00373D21"/>
    <w:rsid w:val="00383A38"/>
    <w:rsid w:val="00384FC2"/>
    <w:rsid w:val="0038531B"/>
    <w:rsid w:val="003875DD"/>
    <w:rsid w:val="00390911"/>
    <w:rsid w:val="0039107F"/>
    <w:rsid w:val="00396679"/>
    <w:rsid w:val="003A3791"/>
    <w:rsid w:val="003C2BB4"/>
    <w:rsid w:val="003C31A0"/>
    <w:rsid w:val="003C3619"/>
    <w:rsid w:val="003C52E8"/>
    <w:rsid w:val="003C5FB3"/>
    <w:rsid w:val="003D5305"/>
    <w:rsid w:val="003E343C"/>
    <w:rsid w:val="003E3CF8"/>
    <w:rsid w:val="003F0B1B"/>
    <w:rsid w:val="003F5B7A"/>
    <w:rsid w:val="003F5EFD"/>
    <w:rsid w:val="003F7B25"/>
    <w:rsid w:val="004014B1"/>
    <w:rsid w:val="00410FAB"/>
    <w:rsid w:val="00420A7E"/>
    <w:rsid w:val="0042705D"/>
    <w:rsid w:val="00435511"/>
    <w:rsid w:val="0044234C"/>
    <w:rsid w:val="00446A75"/>
    <w:rsid w:val="00446B56"/>
    <w:rsid w:val="0044755D"/>
    <w:rsid w:val="0045640E"/>
    <w:rsid w:val="00461F92"/>
    <w:rsid w:val="00462250"/>
    <w:rsid w:val="0046456C"/>
    <w:rsid w:val="00466D6E"/>
    <w:rsid w:val="00470720"/>
    <w:rsid w:val="004723A7"/>
    <w:rsid w:val="00472E1A"/>
    <w:rsid w:val="004732E3"/>
    <w:rsid w:val="0047496E"/>
    <w:rsid w:val="004756F1"/>
    <w:rsid w:val="004860D2"/>
    <w:rsid w:val="00490823"/>
    <w:rsid w:val="004952EC"/>
    <w:rsid w:val="004C7CB4"/>
    <w:rsid w:val="004D7EBB"/>
    <w:rsid w:val="004E262A"/>
    <w:rsid w:val="005223C5"/>
    <w:rsid w:val="00526EF4"/>
    <w:rsid w:val="00527AA0"/>
    <w:rsid w:val="00541D32"/>
    <w:rsid w:val="00543209"/>
    <w:rsid w:val="00544683"/>
    <w:rsid w:val="005448CF"/>
    <w:rsid w:val="0054683F"/>
    <w:rsid w:val="005470C4"/>
    <w:rsid w:val="00547314"/>
    <w:rsid w:val="0054752B"/>
    <w:rsid w:val="00547A1D"/>
    <w:rsid w:val="005516B7"/>
    <w:rsid w:val="005527E4"/>
    <w:rsid w:val="00555AC2"/>
    <w:rsid w:val="0055756F"/>
    <w:rsid w:val="005627AC"/>
    <w:rsid w:val="00564E71"/>
    <w:rsid w:val="00567885"/>
    <w:rsid w:val="00573044"/>
    <w:rsid w:val="00574CDD"/>
    <w:rsid w:val="0057531E"/>
    <w:rsid w:val="00575475"/>
    <w:rsid w:val="005835BF"/>
    <w:rsid w:val="00584995"/>
    <w:rsid w:val="005909B7"/>
    <w:rsid w:val="005A4567"/>
    <w:rsid w:val="005A51A9"/>
    <w:rsid w:val="005A690C"/>
    <w:rsid w:val="005B1D14"/>
    <w:rsid w:val="005B31F3"/>
    <w:rsid w:val="005B4798"/>
    <w:rsid w:val="005C5569"/>
    <w:rsid w:val="005E1EEC"/>
    <w:rsid w:val="005E229B"/>
    <w:rsid w:val="005E31DF"/>
    <w:rsid w:val="005E5CA9"/>
    <w:rsid w:val="005E6FE8"/>
    <w:rsid w:val="00602668"/>
    <w:rsid w:val="00612245"/>
    <w:rsid w:val="006129C8"/>
    <w:rsid w:val="0061663A"/>
    <w:rsid w:val="0061683F"/>
    <w:rsid w:val="00621F08"/>
    <w:rsid w:val="0064052E"/>
    <w:rsid w:val="00651F17"/>
    <w:rsid w:val="00653AA8"/>
    <w:rsid w:val="00667711"/>
    <w:rsid w:val="00675488"/>
    <w:rsid w:val="006809F0"/>
    <w:rsid w:val="006824D5"/>
    <w:rsid w:val="00686EF6"/>
    <w:rsid w:val="006959B1"/>
    <w:rsid w:val="0069732F"/>
    <w:rsid w:val="006B29F5"/>
    <w:rsid w:val="006C10FD"/>
    <w:rsid w:val="006C714E"/>
    <w:rsid w:val="006C7893"/>
    <w:rsid w:val="006E0380"/>
    <w:rsid w:val="006E0FE4"/>
    <w:rsid w:val="006E681D"/>
    <w:rsid w:val="006E7E9A"/>
    <w:rsid w:val="006F1AC0"/>
    <w:rsid w:val="006F21F9"/>
    <w:rsid w:val="00727046"/>
    <w:rsid w:val="0075611D"/>
    <w:rsid w:val="00757B33"/>
    <w:rsid w:val="0077066B"/>
    <w:rsid w:val="00772F61"/>
    <w:rsid w:val="00774EB8"/>
    <w:rsid w:val="0078587C"/>
    <w:rsid w:val="007A1BDE"/>
    <w:rsid w:val="007A4498"/>
    <w:rsid w:val="007A4617"/>
    <w:rsid w:val="007A778A"/>
    <w:rsid w:val="007B6E43"/>
    <w:rsid w:val="007B7C27"/>
    <w:rsid w:val="007C51DD"/>
    <w:rsid w:val="007D110C"/>
    <w:rsid w:val="007E6ED1"/>
    <w:rsid w:val="007F40F7"/>
    <w:rsid w:val="00800851"/>
    <w:rsid w:val="0080136B"/>
    <w:rsid w:val="00801A08"/>
    <w:rsid w:val="008136BD"/>
    <w:rsid w:val="00814E80"/>
    <w:rsid w:val="00830F5D"/>
    <w:rsid w:val="008313CD"/>
    <w:rsid w:val="00832B6B"/>
    <w:rsid w:val="00842AAB"/>
    <w:rsid w:val="00846253"/>
    <w:rsid w:val="00850B3D"/>
    <w:rsid w:val="00856472"/>
    <w:rsid w:val="00864D3C"/>
    <w:rsid w:val="00865476"/>
    <w:rsid w:val="00880508"/>
    <w:rsid w:val="00895993"/>
    <w:rsid w:val="008A1CF0"/>
    <w:rsid w:val="008A415D"/>
    <w:rsid w:val="008A5FF2"/>
    <w:rsid w:val="008A74C9"/>
    <w:rsid w:val="008B158D"/>
    <w:rsid w:val="008B34E8"/>
    <w:rsid w:val="008D0F0E"/>
    <w:rsid w:val="008D34A3"/>
    <w:rsid w:val="008D673D"/>
    <w:rsid w:val="008D6E78"/>
    <w:rsid w:val="008F013F"/>
    <w:rsid w:val="008F1EBF"/>
    <w:rsid w:val="008F2CDB"/>
    <w:rsid w:val="008F4A12"/>
    <w:rsid w:val="008F671C"/>
    <w:rsid w:val="00902DFA"/>
    <w:rsid w:val="009078CE"/>
    <w:rsid w:val="009110C7"/>
    <w:rsid w:val="00911722"/>
    <w:rsid w:val="00915728"/>
    <w:rsid w:val="00916D31"/>
    <w:rsid w:val="00924265"/>
    <w:rsid w:val="009272F2"/>
    <w:rsid w:val="009319C4"/>
    <w:rsid w:val="00944E28"/>
    <w:rsid w:val="009474B1"/>
    <w:rsid w:val="00950C3B"/>
    <w:rsid w:val="00951165"/>
    <w:rsid w:val="0095692C"/>
    <w:rsid w:val="00956A13"/>
    <w:rsid w:val="00957B3B"/>
    <w:rsid w:val="009603E7"/>
    <w:rsid w:val="009629FE"/>
    <w:rsid w:val="0096472B"/>
    <w:rsid w:val="00972698"/>
    <w:rsid w:val="00972E55"/>
    <w:rsid w:val="0097469F"/>
    <w:rsid w:val="009757CE"/>
    <w:rsid w:val="009779D4"/>
    <w:rsid w:val="00983234"/>
    <w:rsid w:val="0098476F"/>
    <w:rsid w:val="00985032"/>
    <w:rsid w:val="00986A76"/>
    <w:rsid w:val="00987CAC"/>
    <w:rsid w:val="009903A8"/>
    <w:rsid w:val="009A0C62"/>
    <w:rsid w:val="009A5664"/>
    <w:rsid w:val="009B0ABD"/>
    <w:rsid w:val="009B21E3"/>
    <w:rsid w:val="009B3B1C"/>
    <w:rsid w:val="009B68D8"/>
    <w:rsid w:val="009C0AF2"/>
    <w:rsid w:val="009C1A47"/>
    <w:rsid w:val="009C2BAA"/>
    <w:rsid w:val="009C66AF"/>
    <w:rsid w:val="009D4DE0"/>
    <w:rsid w:val="009D4F72"/>
    <w:rsid w:val="009E08E7"/>
    <w:rsid w:val="009E0DB6"/>
    <w:rsid w:val="009E6C12"/>
    <w:rsid w:val="009E7FAA"/>
    <w:rsid w:val="009F56A8"/>
    <w:rsid w:val="009F5C35"/>
    <w:rsid w:val="009F6F82"/>
    <w:rsid w:val="00A00262"/>
    <w:rsid w:val="00A03D34"/>
    <w:rsid w:val="00A05725"/>
    <w:rsid w:val="00A16A14"/>
    <w:rsid w:val="00A25D68"/>
    <w:rsid w:val="00A31314"/>
    <w:rsid w:val="00A34CFB"/>
    <w:rsid w:val="00A45C0F"/>
    <w:rsid w:val="00A474E6"/>
    <w:rsid w:val="00A51ACB"/>
    <w:rsid w:val="00A544D8"/>
    <w:rsid w:val="00A60F51"/>
    <w:rsid w:val="00A61091"/>
    <w:rsid w:val="00A72E59"/>
    <w:rsid w:val="00A76FA6"/>
    <w:rsid w:val="00A80133"/>
    <w:rsid w:val="00A82EB5"/>
    <w:rsid w:val="00A909D4"/>
    <w:rsid w:val="00A911FA"/>
    <w:rsid w:val="00AA0112"/>
    <w:rsid w:val="00AB19BB"/>
    <w:rsid w:val="00AB3C4D"/>
    <w:rsid w:val="00AB4B2D"/>
    <w:rsid w:val="00AB6766"/>
    <w:rsid w:val="00AB677D"/>
    <w:rsid w:val="00AC01CF"/>
    <w:rsid w:val="00AC1641"/>
    <w:rsid w:val="00AC7F26"/>
    <w:rsid w:val="00AD510D"/>
    <w:rsid w:val="00AD5594"/>
    <w:rsid w:val="00AE2EF8"/>
    <w:rsid w:val="00AE2F20"/>
    <w:rsid w:val="00AE6305"/>
    <w:rsid w:val="00AF669D"/>
    <w:rsid w:val="00B01EB3"/>
    <w:rsid w:val="00B059BB"/>
    <w:rsid w:val="00B062EE"/>
    <w:rsid w:val="00B115BA"/>
    <w:rsid w:val="00B22478"/>
    <w:rsid w:val="00B235FF"/>
    <w:rsid w:val="00B23830"/>
    <w:rsid w:val="00B26174"/>
    <w:rsid w:val="00B273BB"/>
    <w:rsid w:val="00B31C75"/>
    <w:rsid w:val="00B31E0A"/>
    <w:rsid w:val="00B35E7D"/>
    <w:rsid w:val="00B443C6"/>
    <w:rsid w:val="00B50177"/>
    <w:rsid w:val="00B51F20"/>
    <w:rsid w:val="00B52791"/>
    <w:rsid w:val="00B65BB0"/>
    <w:rsid w:val="00B741B5"/>
    <w:rsid w:val="00BC5F39"/>
    <w:rsid w:val="00BE6478"/>
    <w:rsid w:val="00BF4B24"/>
    <w:rsid w:val="00C03042"/>
    <w:rsid w:val="00C11982"/>
    <w:rsid w:val="00C14ED6"/>
    <w:rsid w:val="00C1503C"/>
    <w:rsid w:val="00C2233C"/>
    <w:rsid w:val="00C25216"/>
    <w:rsid w:val="00C26BBA"/>
    <w:rsid w:val="00C414C0"/>
    <w:rsid w:val="00C41EB6"/>
    <w:rsid w:val="00C43B40"/>
    <w:rsid w:val="00C547C4"/>
    <w:rsid w:val="00C5623A"/>
    <w:rsid w:val="00C63BC3"/>
    <w:rsid w:val="00C65201"/>
    <w:rsid w:val="00C7000F"/>
    <w:rsid w:val="00C71FA4"/>
    <w:rsid w:val="00C76AB9"/>
    <w:rsid w:val="00C82003"/>
    <w:rsid w:val="00C86D68"/>
    <w:rsid w:val="00C94597"/>
    <w:rsid w:val="00CB2D0B"/>
    <w:rsid w:val="00CB3609"/>
    <w:rsid w:val="00CC13A1"/>
    <w:rsid w:val="00CC18AC"/>
    <w:rsid w:val="00CC4384"/>
    <w:rsid w:val="00CD4D66"/>
    <w:rsid w:val="00CD5AA3"/>
    <w:rsid w:val="00CD7543"/>
    <w:rsid w:val="00CE1135"/>
    <w:rsid w:val="00CE545C"/>
    <w:rsid w:val="00CE7353"/>
    <w:rsid w:val="00CF26EC"/>
    <w:rsid w:val="00CF306C"/>
    <w:rsid w:val="00D00A5B"/>
    <w:rsid w:val="00D02DDE"/>
    <w:rsid w:val="00D03072"/>
    <w:rsid w:val="00D0414C"/>
    <w:rsid w:val="00D065B3"/>
    <w:rsid w:val="00D10886"/>
    <w:rsid w:val="00D11CE0"/>
    <w:rsid w:val="00D1393B"/>
    <w:rsid w:val="00D22492"/>
    <w:rsid w:val="00D2599B"/>
    <w:rsid w:val="00D301A8"/>
    <w:rsid w:val="00D339D7"/>
    <w:rsid w:val="00D361BF"/>
    <w:rsid w:val="00D43C47"/>
    <w:rsid w:val="00D554FD"/>
    <w:rsid w:val="00D6004D"/>
    <w:rsid w:val="00D6011D"/>
    <w:rsid w:val="00D6046F"/>
    <w:rsid w:val="00D70512"/>
    <w:rsid w:val="00D71876"/>
    <w:rsid w:val="00D77ABD"/>
    <w:rsid w:val="00D830CB"/>
    <w:rsid w:val="00D852D3"/>
    <w:rsid w:val="00D91ADC"/>
    <w:rsid w:val="00D95694"/>
    <w:rsid w:val="00DA3001"/>
    <w:rsid w:val="00DA3E2B"/>
    <w:rsid w:val="00DA7B1E"/>
    <w:rsid w:val="00DB0862"/>
    <w:rsid w:val="00DB6DFA"/>
    <w:rsid w:val="00DC027B"/>
    <w:rsid w:val="00DC5E58"/>
    <w:rsid w:val="00DC6BFD"/>
    <w:rsid w:val="00DD1078"/>
    <w:rsid w:val="00DD5CE8"/>
    <w:rsid w:val="00DE5633"/>
    <w:rsid w:val="00DF1EEE"/>
    <w:rsid w:val="00DF3C81"/>
    <w:rsid w:val="00DF4653"/>
    <w:rsid w:val="00DF4F52"/>
    <w:rsid w:val="00DF6DCE"/>
    <w:rsid w:val="00E009DA"/>
    <w:rsid w:val="00E00AB0"/>
    <w:rsid w:val="00E143F8"/>
    <w:rsid w:val="00E205FA"/>
    <w:rsid w:val="00E2744A"/>
    <w:rsid w:val="00E3113B"/>
    <w:rsid w:val="00E32836"/>
    <w:rsid w:val="00E44F84"/>
    <w:rsid w:val="00E458EC"/>
    <w:rsid w:val="00E55881"/>
    <w:rsid w:val="00E632E0"/>
    <w:rsid w:val="00E643CE"/>
    <w:rsid w:val="00E8533A"/>
    <w:rsid w:val="00E8667A"/>
    <w:rsid w:val="00E94085"/>
    <w:rsid w:val="00E95946"/>
    <w:rsid w:val="00E97013"/>
    <w:rsid w:val="00EA3ACB"/>
    <w:rsid w:val="00EA7C9F"/>
    <w:rsid w:val="00EC0D3F"/>
    <w:rsid w:val="00EC1DD9"/>
    <w:rsid w:val="00ED4266"/>
    <w:rsid w:val="00EF0BC4"/>
    <w:rsid w:val="00EF2005"/>
    <w:rsid w:val="00F022E7"/>
    <w:rsid w:val="00F02D67"/>
    <w:rsid w:val="00F05C07"/>
    <w:rsid w:val="00F104A2"/>
    <w:rsid w:val="00F12BE9"/>
    <w:rsid w:val="00F13858"/>
    <w:rsid w:val="00F304ED"/>
    <w:rsid w:val="00F305E1"/>
    <w:rsid w:val="00F320E5"/>
    <w:rsid w:val="00F37D72"/>
    <w:rsid w:val="00F40E07"/>
    <w:rsid w:val="00F42EC8"/>
    <w:rsid w:val="00F434CF"/>
    <w:rsid w:val="00F5399A"/>
    <w:rsid w:val="00F53FB7"/>
    <w:rsid w:val="00F55246"/>
    <w:rsid w:val="00F628CD"/>
    <w:rsid w:val="00F64077"/>
    <w:rsid w:val="00F65946"/>
    <w:rsid w:val="00F85FBA"/>
    <w:rsid w:val="00F91871"/>
    <w:rsid w:val="00F92057"/>
    <w:rsid w:val="00F93216"/>
    <w:rsid w:val="00F9733E"/>
    <w:rsid w:val="00FA153C"/>
    <w:rsid w:val="00FA6308"/>
    <w:rsid w:val="00FB0EBF"/>
    <w:rsid w:val="00FC20C2"/>
    <w:rsid w:val="00FC6C5F"/>
    <w:rsid w:val="00FD3075"/>
    <w:rsid w:val="00FD590B"/>
    <w:rsid w:val="00FF09D9"/>
    <w:rsid w:val="0E682F2E"/>
    <w:rsid w:val="136D2E14"/>
    <w:rsid w:val="1940BC78"/>
    <w:rsid w:val="1F44D2B1"/>
    <w:rsid w:val="28639135"/>
    <w:rsid w:val="48412681"/>
    <w:rsid w:val="4A6C158C"/>
    <w:rsid w:val="4E9737FE"/>
    <w:rsid w:val="6E8FA887"/>
    <w:rsid w:val="7846F62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2DA8141"/>
  <w15:chartTrackingRefBased/>
  <w15:docId w15:val="{22B44DC3-4F36-4FB0-9917-6AC1765E9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Letter Gothic 12cpi" w:hAnsi="Letter Gothic 12cpi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288"/>
        <w:tab w:val="left" w:pos="576"/>
        <w:tab w:val="left" w:pos="720"/>
        <w:tab w:val="left" w:pos="864"/>
        <w:tab w:val="left" w:pos="1152"/>
        <w:tab w:val="left" w:pos="1440"/>
        <w:tab w:val="left" w:pos="1728"/>
        <w:tab w:val="left" w:pos="2016"/>
        <w:tab w:val="left" w:pos="2160"/>
        <w:tab w:val="left" w:pos="2304"/>
        <w:tab w:val="left" w:pos="2592"/>
        <w:tab w:val="left" w:pos="2880"/>
        <w:tab w:val="left" w:pos="3168"/>
        <w:tab w:val="left" w:pos="3456"/>
        <w:tab w:val="left" w:pos="3600"/>
        <w:tab w:val="left" w:pos="3744"/>
      </w:tabs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b/>
      <w:bCs/>
      <w:sz w:val="24"/>
      <w:szCs w:val="24"/>
      <w:u w:val="single"/>
    </w:rPr>
  </w:style>
  <w:style w:type="paragraph" w:styleId="Subtitle">
    <w:name w:val="Subtitle"/>
    <w:basedOn w:val="Normal"/>
    <w:qFormat/>
    <w:rPr>
      <w:b/>
      <w:bCs/>
      <w:sz w:val="24"/>
      <w:szCs w:val="24"/>
      <w:u w:val="single"/>
    </w:rPr>
  </w:style>
  <w:style w:type="paragraph" w:styleId="BodyText">
    <w:name w:val="Body Text"/>
    <w:basedOn w:val="Normal"/>
    <w:pPr>
      <w:tabs>
        <w:tab w:val="left" w:pos="-1440"/>
        <w:tab w:val="left" w:pos="-720"/>
        <w:tab w:val="left" w:pos="0"/>
        <w:tab w:val="left" w:pos="288"/>
        <w:tab w:val="left" w:pos="576"/>
        <w:tab w:val="left" w:pos="720"/>
        <w:tab w:val="left" w:pos="864"/>
        <w:tab w:val="left" w:pos="1152"/>
        <w:tab w:val="left" w:pos="1440"/>
        <w:tab w:val="left" w:pos="1728"/>
        <w:tab w:val="left" w:pos="2016"/>
        <w:tab w:val="left" w:pos="2160"/>
        <w:tab w:val="left" w:pos="2304"/>
        <w:tab w:val="left" w:pos="2592"/>
        <w:tab w:val="left" w:pos="2880"/>
        <w:tab w:val="left" w:pos="3168"/>
        <w:tab w:val="left" w:pos="3456"/>
        <w:tab w:val="left" w:pos="3600"/>
        <w:tab w:val="left" w:pos="3744"/>
      </w:tabs>
    </w:pPr>
    <w:rPr>
      <w:color w:val="FF00FF"/>
      <w:sz w:val="24"/>
      <w:szCs w:val="24"/>
    </w:rPr>
  </w:style>
  <w:style w:type="paragraph" w:styleId="BodyTextIndent">
    <w:name w:val="Body Text Indent"/>
    <w:basedOn w:val="Normal"/>
    <w:pPr>
      <w:tabs>
        <w:tab w:val="left" w:pos="-1440"/>
        <w:tab w:val="left" w:pos="-720"/>
        <w:tab w:val="left" w:pos="0"/>
        <w:tab w:val="left" w:pos="288"/>
        <w:tab w:val="left" w:pos="576"/>
        <w:tab w:val="left" w:pos="720"/>
        <w:tab w:val="left" w:pos="864"/>
        <w:tab w:val="left" w:pos="1152"/>
        <w:tab w:val="left" w:pos="1440"/>
        <w:tab w:val="left" w:pos="1728"/>
        <w:tab w:val="left" w:pos="2016"/>
        <w:tab w:val="left" w:pos="2160"/>
        <w:tab w:val="left" w:pos="2304"/>
        <w:tab w:val="left" w:pos="2592"/>
        <w:tab w:val="left" w:pos="2880"/>
        <w:tab w:val="left" w:pos="3168"/>
        <w:tab w:val="left" w:pos="3456"/>
        <w:tab w:val="left" w:pos="3600"/>
        <w:tab w:val="left" w:pos="3744"/>
      </w:tabs>
    </w:pPr>
    <w:rPr>
      <w:sz w:val="24"/>
      <w:szCs w:val="24"/>
    </w:rPr>
  </w:style>
  <w:style w:type="paragraph" w:styleId="BodyText3">
    <w:name w:val="Body Text 3"/>
    <w:basedOn w:val="Normal"/>
    <w:pPr>
      <w:tabs>
        <w:tab w:val="left" w:pos="-1440"/>
        <w:tab w:val="left" w:pos="-720"/>
        <w:tab w:val="left" w:pos="0"/>
        <w:tab w:val="left" w:pos="288"/>
        <w:tab w:val="left" w:pos="576"/>
        <w:tab w:val="left" w:pos="720"/>
        <w:tab w:val="left" w:pos="864"/>
        <w:tab w:val="left" w:pos="1152"/>
        <w:tab w:val="left" w:pos="1440"/>
        <w:tab w:val="left" w:pos="1728"/>
        <w:tab w:val="left" w:pos="2016"/>
        <w:tab w:val="left" w:pos="2160"/>
        <w:tab w:val="left" w:pos="2304"/>
        <w:tab w:val="left" w:pos="2592"/>
        <w:tab w:val="left" w:pos="2880"/>
        <w:tab w:val="left" w:pos="3168"/>
        <w:tab w:val="left" w:pos="3456"/>
        <w:tab w:val="left" w:pos="3600"/>
        <w:tab w:val="left" w:pos="3744"/>
      </w:tabs>
    </w:pPr>
    <w:rPr>
      <w:color w:val="FF0000"/>
      <w:sz w:val="24"/>
      <w:szCs w:val="24"/>
    </w:rPr>
  </w:style>
  <w:style w:type="paragraph" w:styleId="NormalWeb">
    <w:name w:val="Normal (Web)"/>
    <w:basedOn w:val="Normal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paragraph" w:styleId="BodyText2">
    <w:name w:val="Body Text 2"/>
    <w:basedOn w:val="Normal"/>
    <w:pPr>
      <w:tabs>
        <w:tab w:val="left" w:pos="-1440"/>
        <w:tab w:val="left" w:pos="-720"/>
        <w:tab w:val="left" w:pos="0"/>
        <w:tab w:val="left" w:pos="288"/>
        <w:tab w:val="left" w:pos="576"/>
        <w:tab w:val="left" w:pos="720"/>
        <w:tab w:val="left" w:pos="864"/>
        <w:tab w:val="left" w:pos="1152"/>
        <w:tab w:val="left" w:pos="1440"/>
        <w:tab w:val="left" w:pos="1728"/>
        <w:tab w:val="left" w:pos="2016"/>
        <w:tab w:val="left" w:pos="2160"/>
        <w:tab w:val="left" w:pos="2304"/>
        <w:tab w:val="left" w:pos="2592"/>
        <w:tab w:val="left" w:pos="2880"/>
        <w:tab w:val="left" w:pos="3168"/>
        <w:tab w:val="left" w:pos="3456"/>
        <w:tab w:val="left" w:pos="3600"/>
        <w:tab w:val="left" w:pos="3744"/>
      </w:tabs>
    </w:pPr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rsid w:val="00F92057"/>
    <w:pPr>
      <w:tabs>
        <w:tab w:val="center" w:pos="4320"/>
        <w:tab w:val="right" w:pos="8640"/>
      </w:tabs>
    </w:pPr>
  </w:style>
  <w:style w:type="character" w:styleId="CommentReference">
    <w:name w:val="annotation reference"/>
    <w:rsid w:val="001535B2"/>
    <w:rPr>
      <w:sz w:val="16"/>
      <w:szCs w:val="16"/>
    </w:rPr>
  </w:style>
  <w:style w:type="paragraph" w:styleId="CommentText">
    <w:name w:val="annotation text"/>
    <w:basedOn w:val="Normal"/>
    <w:link w:val="CommentTextChar"/>
    <w:rsid w:val="001535B2"/>
  </w:style>
  <w:style w:type="character" w:customStyle="1" w:styleId="CommentTextChar">
    <w:name w:val="Comment Text Char"/>
    <w:link w:val="CommentText"/>
    <w:rsid w:val="001535B2"/>
    <w:rPr>
      <w:rFonts w:ascii="Letter Gothic 12cpi" w:hAnsi="Letter Gothic 12cpi"/>
    </w:rPr>
  </w:style>
  <w:style w:type="paragraph" w:styleId="CommentSubject">
    <w:name w:val="annotation subject"/>
    <w:basedOn w:val="CommentText"/>
    <w:next w:val="CommentText"/>
    <w:link w:val="CommentSubjectChar"/>
    <w:rsid w:val="001535B2"/>
    <w:rPr>
      <w:b/>
      <w:bCs/>
    </w:rPr>
  </w:style>
  <w:style w:type="character" w:customStyle="1" w:styleId="CommentSubjectChar">
    <w:name w:val="Comment Subject Char"/>
    <w:link w:val="CommentSubject"/>
    <w:rsid w:val="001535B2"/>
    <w:rPr>
      <w:rFonts w:ascii="Letter Gothic 12cpi" w:hAnsi="Letter Gothic 12cpi"/>
      <w:b/>
      <w:bCs/>
    </w:rPr>
  </w:style>
  <w:style w:type="paragraph" w:styleId="BalloonText">
    <w:name w:val="Balloon Text"/>
    <w:basedOn w:val="Normal"/>
    <w:link w:val="BalloonTextChar"/>
    <w:rsid w:val="001535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535B2"/>
    <w:rPr>
      <w:rFonts w:ascii="Segoe UI" w:hAnsi="Segoe UI" w:cs="Segoe UI"/>
      <w:sz w:val="18"/>
      <w:szCs w:val="18"/>
    </w:rPr>
  </w:style>
  <w:style w:type="paragraph" w:customStyle="1" w:styleId="PRANumericalList">
    <w:name w:val="PRA Numerical List"/>
    <w:basedOn w:val="Normal"/>
    <w:link w:val="PRANumericalListChar"/>
    <w:qFormat/>
    <w:rsid w:val="00090930"/>
    <w:pPr>
      <w:numPr>
        <w:numId w:val="12"/>
      </w:numPr>
      <w:tabs>
        <w:tab w:val="left" w:pos="-1440"/>
        <w:tab w:val="left" w:pos="-720"/>
        <w:tab w:val="left" w:pos="0"/>
        <w:tab w:val="left" w:pos="288"/>
        <w:tab w:val="left" w:pos="576"/>
        <w:tab w:val="left" w:pos="720"/>
        <w:tab w:val="left" w:pos="864"/>
        <w:tab w:val="left" w:pos="1080"/>
        <w:tab w:val="left" w:pos="1440"/>
        <w:tab w:val="left" w:pos="1728"/>
        <w:tab w:val="left" w:pos="2016"/>
        <w:tab w:val="left" w:pos="2160"/>
        <w:tab w:val="left" w:pos="2304"/>
        <w:tab w:val="left" w:pos="2592"/>
        <w:tab w:val="left" w:pos="2880"/>
        <w:tab w:val="left" w:pos="3168"/>
        <w:tab w:val="left" w:pos="3456"/>
        <w:tab w:val="left" w:pos="3600"/>
        <w:tab w:val="left" w:pos="3744"/>
      </w:tabs>
    </w:pPr>
    <w:rPr>
      <w:rFonts w:ascii="Times New Roman" w:hAnsi="Times New Roman"/>
      <w:b/>
      <w:sz w:val="24"/>
      <w:szCs w:val="24"/>
    </w:rPr>
  </w:style>
  <w:style w:type="character" w:styleId="UnresolvedMention">
    <w:name w:val="Unresolved Mention"/>
    <w:uiPriority w:val="99"/>
    <w:semiHidden/>
    <w:unhideWhenUsed/>
    <w:rsid w:val="00004104"/>
    <w:rPr>
      <w:color w:val="605E5C"/>
      <w:shd w:val="clear" w:color="auto" w:fill="E1DFDD"/>
    </w:rPr>
  </w:style>
  <w:style w:type="character" w:customStyle="1" w:styleId="PRANumericalListChar">
    <w:name w:val="PRA Numerical List Char"/>
    <w:link w:val="PRANumericalList"/>
    <w:rsid w:val="00090930"/>
    <w:rPr>
      <w:b/>
      <w:sz w:val="24"/>
      <w:szCs w:val="24"/>
    </w:rPr>
  </w:style>
  <w:style w:type="character" w:styleId="FollowedHyperlink">
    <w:name w:val="FollowedHyperlink"/>
    <w:rsid w:val="00004104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AE2F20"/>
    <w:pPr>
      <w:ind w:left="720"/>
      <w:contextualSpacing/>
    </w:pPr>
  </w:style>
  <w:style w:type="paragraph" w:styleId="Revision">
    <w:name w:val="Revision"/>
    <w:hidden/>
    <w:uiPriority w:val="99"/>
    <w:semiHidden/>
    <w:rsid w:val="00B50177"/>
    <w:rPr>
      <w:rFonts w:ascii="Letter Gothic 12cpi" w:hAnsi="Letter Gothic 12cpi"/>
    </w:rPr>
  </w:style>
  <w:style w:type="paragraph" w:customStyle="1" w:styleId="CM13">
    <w:name w:val="CM13"/>
    <w:basedOn w:val="Normal"/>
    <w:next w:val="Normal"/>
    <w:uiPriority w:val="99"/>
    <w:rsid w:val="006E7E9A"/>
    <w:pPr>
      <w:spacing w:after="278"/>
    </w:pPr>
    <w:rPr>
      <w:rFonts w:ascii="Times New Roman" w:hAnsi="Times New Roman"/>
      <w:sz w:val="24"/>
      <w:szCs w:val="24"/>
    </w:rPr>
  </w:style>
  <w:style w:type="character" w:styleId="FootnoteReference">
    <w:name w:val="footnote reference"/>
    <w:uiPriority w:val="99"/>
    <w:rsid w:val="00AD510D"/>
  </w:style>
  <w:style w:type="paragraph" w:styleId="FootnoteText">
    <w:name w:val="footnote text"/>
    <w:basedOn w:val="Normal"/>
    <w:link w:val="FootnoteTextChar"/>
    <w:uiPriority w:val="99"/>
    <w:unhideWhenUsed/>
    <w:rsid w:val="00AD510D"/>
    <w:pPr>
      <w:autoSpaceDE/>
      <w:autoSpaceDN/>
      <w:adjustRightInd/>
    </w:pPr>
    <w:rPr>
      <w:rFonts w:ascii="Times New Roman" w:hAnsi="Times New Roman"/>
      <w:snapToGrid w:val="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D510D"/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footer" Target="footer1.xm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data.bls.gov/oes/" TargetMode="External" /><Relationship Id="rId2" Type="http://schemas.openxmlformats.org/officeDocument/2006/relationships/hyperlink" Target="https://www.opm.gov/policy-data-oversight/pay-leave/salaries-wages/salary-tables/25Tables/html/DCB_h.aspx" TargetMode="External" /><Relationship Id="rId3" Type="http://schemas.openxmlformats.org/officeDocument/2006/relationships/hyperlink" Target="https://www.bls.gov/news.release/pdf/ecec.pd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B2C590C5B0E548BBB80B30B4757BD0" ma:contentTypeVersion="18" ma:contentTypeDescription="Create a new document." ma:contentTypeScope="" ma:versionID="46e91a7fa5007f23919e571aab671352">
  <xsd:schema xmlns:xsd="http://www.w3.org/2001/XMLSchema" xmlns:xs="http://www.w3.org/2001/XMLSchema" xmlns:p="http://schemas.microsoft.com/office/2006/metadata/properties" xmlns:ns1="http://schemas.microsoft.com/sharepoint/v3" xmlns:ns2="63ed583d-7590-47b9-98bc-2af72f9646ac" xmlns:ns3="b3ce6949-99fe-4549-b75a-2322037c47c1" targetNamespace="http://schemas.microsoft.com/office/2006/metadata/properties" ma:root="true" ma:fieldsID="f9333103454b2de20e5da7fa8c8b34ac" ns1:_="" ns2:_="" ns3:_="">
    <xsd:import namespace="http://schemas.microsoft.com/sharepoint/v3"/>
    <xsd:import namespace="63ed583d-7590-47b9-98bc-2af72f9646ac"/>
    <xsd:import namespace="b3ce6949-99fe-4549-b75a-2322037c47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d583d-7590-47b9-98bc-2af72f964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aa446fb-c4e7-47d1-9e02-aae3431be3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e6949-99fe-4549-b75a-2322037c47c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eafa01e-5b7a-4b0c-9f7d-feee0724c11c}" ma:internalName="TaxCatchAll" ma:showField="CatchAllData" ma:web="b3ce6949-99fe-4549-b75a-2322037c47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3ce6949-99fe-4549-b75a-2322037c47c1" xsi:nil="true"/>
    <_ip_UnifiedCompliancePolicyProperties xmlns="http://schemas.microsoft.com/sharepoint/v3" xsi:nil="true"/>
    <lcf76f155ced4ddcb4097134ff3c332f xmlns="63ed583d-7590-47b9-98bc-2af72f9646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355602-F172-4F28-B2F7-14BBD8AE38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2A6532-6EC4-48A2-9138-C515E0670D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ed583d-7590-47b9-98bc-2af72f9646ac"/>
    <ds:schemaRef ds:uri="b3ce6949-99fe-4549-b75a-2322037c47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A76226-A457-4F77-B8D7-E12C35428E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675134-DD8D-4623-9274-AAA573D981A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3ce6949-99fe-4549-b75a-2322037c47c1"/>
    <ds:schemaRef ds:uri="63ed583d-7590-47b9-98bc-2af72f9646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2092</Words>
  <Characters>11930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FHWA</Company>
  <LinksUpToDate>false</LinksUpToDate>
  <CharactersWithSpaces>13995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creator>Tamelia.Bolton</dc:creator>
  <cp:lastModifiedBy>Bolton, Tamelia (MARAD)</cp:lastModifiedBy>
  <cp:revision>4</cp:revision>
  <cp:lastPrinted>2007-03-23T19:09:00Z</cp:lastPrinted>
  <dcterms:created xsi:type="dcterms:W3CDTF">2026-01-29T13:38:00Z</dcterms:created>
  <dcterms:modified xsi:type="dcterms:W3CDTF">2026-01-29T13:49:00Z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0x010100FEB2C590C5B0E548BBB80B30B4757BD0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