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E1782" w:rsidRPr="00C3311A" w:rsidP="00FE1782" w14:paraId="4139E52D" w14:textId="77777777">
      <w:pPr>
        <w:widowControl w:val="0"/>
        <w:tabs>
          <w:tab w:val="center" w:pos="4680"/>
        </w:tabs>
        <w:jc w:val="center"/>
        <w:rPr>
          <w:b/>
          <w:szCs w:val="24"/>
        </w:rPr>
      </w:pPr>
      <w:r w:rsidRPr="00C3311A">
        <w:rPr>
          <w:b/>
          <w:szCs w:val="24"/>
        </w:rPr>
        <w:t>FEDERAL RAILROAD ADMINISTRATION</w:t>
      </w:r>
    </w:p>
    <w:p w:rsidR="00FE1782" w:rsidRPr="00C3311A" w:rsidP="00FE1782" w14:paraId="6519C42A" w14:textId="77777777">
      <w:pPr>
        <w:widowControl w:val="0"/>
        <w:tabs>
          <w:tab w:val="center" w:pos="4680"/>
        </w:tabs>
        <w:jc w:val="center"/>
        <w:rPr>
          <w:b/>
          <w:szCs w:val="24"/>
        </w:rPr>
      </w:pPr>
      <w:r w:rsidRPr="00C3311A">
        <w:rPr>
          <w:b/>
          <w:szCs w:val="24"/>
        </w:rPr>
        <w:t>Remotely Controlled Railroad Switch Operations</w:t>
      </w:r>
    </w:p>
    <w:p w:rsidR="00FE1782" w:rsidRPr="00C3311A" w:rsidP="00FE1782" w14:paraId="288770C7" w14:textId="77777777">
      <w:pPr>
        <w:widowControl w:val="0"/>
        <w:tabs>
          <w:tab w:val="center" w:pos="4680"/>
        </w:tabs>
        <w:jc w:val="center"/>
        <w:rPr>
          <w:b/>
          <w:szCs w:val="24"/>
        </w:rPr>
      </w:pPr>
      <w:r w:rsidRPr="00C3311A">
        <w:rPr>
          <w:b/>
          <w:szCs w:val="24"/>
        </w:rPr>
        <w:t>(Title 49 Code of Federal Regulations Part 218)</w:t>
      </w:r>
    </w:p>
    <w:p w:rsidR="00FE1782" w:rsidRPr="00C3311A" w:rsidP="00FE1782" w14:paraId="6EFE3CE2" w14:textId="77777777">
      <w:pPr>
        <w:widowControl w:val="0"/>
        <w:tabs>
          <w:tab w:val="center" w:pos="4680"/>
        </w:tabs>
        <w:jc w:val="center"/>
        <w:rPr>
          <w:b/>
          <w:szCs w:val="24"/>
        </w:rPr>
      </w:pPr>
      <w:r w:rsidRPr="00C3311A">
        <w:rPr>
          <w:b/>
          <w:szCs w:val="24"/>
        </w:rPr>
        <w:t>SUPPORTING JUSTIFICATION</w:t>
      </w:r>
      <w:r w:rsidRPr="00C3311A" w:rsidR="00CB4904">
        <w:rPr>
          <w:b/>
          <w:szCs w:val="24"/>
        </w:rPr>
        <w:t>—Part A</w:t>
      </w:r>
      <w:r w:rsidRPr="00C3311A">
        <w:rPr>
          <w:b/>
          <w:szCs w:val="24"/>
        </w:rPr>
        <w:t xml:space="preserve"> </w:t>
      </w:r>
    </w:p>
    <w:p w:rsidR="00FE1782" w:rsidRPr="00C3311A" w:rsidP="00FE1782" w14:paraId="2A72ABF4" w14:textId="77777777">
      <w:pPr>
        <w:widowControl w:val="0"/>
        <w:tabs>
          <w:tab w:val="center" w:pos="4680"/>
        </w:tabs>
        <w:jc w:val="center"/>
        <w:rPr>
          <w:b/>
          <w:szCs w:val="24"/>
        </w:rPr>
      </w:pPr>
      <w:r w:rsidRPr="00C3311A">
        <w:rPr>
          <w:b/>
          <w:szCs w:val="24"/>
        </w:rPr>
        <w:t>OMB Control No. 2130-0516</w:t>
      </w:r>
    </w:p>
    <w:p w:rsidR="001052DA" w:rsidRPr="00C3311A" w14:paraId="0C3B813E" w14:textId="77777777">
      <w:pPr>
        <w:widowControl w:val="0"/>
        <w:tabs>
          <w:tab w:val="center" w:pos="4680"/>
        </w:tabs>
        <w:rPr>
          <w:b/>
          <w:szCs w:val="24"/>
        </w:rPr>
      </w:pPr>
    </w:p>
    <w:p w:rsidR="001052DA" w:rsidRPr="002517DF" w:rsidP="002517DF" w14:paraId="61D9D394" w14:textId="212A0803">
      <w:pPr>
        <w:ind w:firstLine="450"/>
      </w:pPr>
      <w:r w:rsidRPr="002517DF">
        <w:t>Summary of Submission</w:t>
      </w:r>
    </w:p>
    <w:p w:rsidR="00FC522C" w:rsidRPr="002517DF" w:rsidP="002517DF" w14:paraId="6482220C" w14:textId="77777777">
      <w:pPr>
        <w:ind w:firstLine="450"/>
      </w:pPr>
    </w:p>
    <w:p w:rsidR="00FC522C" w:rsidRPr="00CA0B2E" w:rsidP="002517DF" w14:paraId="13F62488" w14:textId="40FD14B1">
      <w:pPr>
        <w:pStyle w:val="ListParagraph"/>
        <w:numPr>
          <w:ilvl w:val="0"/>
          <w:numId w:val="9"/>
        </w:numPr>
      </w:pPr>
      <w:r w:rsidRPr="00CA0B2E">
        <w:t xml:space="preserve">This submission is a request for an extension without change (with changes in estimates) of the last three-year approval granted by the Office of Management and Budget (OMB) on April </w:t>
      </w:r>
      <w:r w:rsidRPr="00CA0B2E" w:rsidR="001C23C7">
        <w:t>28</w:t>
      </w:r>
      <w:r w:rsidRPr="00CA0B2E" w:rsidR="0075012C">
        <w:t>,</w:t>
      </w:r>
      <w:r w:rsidRPr="00CA0B2E" w:rsidR="001C23C7">
        <w:t xml:space="preserve"> 2023</w:t>
      </w:r>
      <w:r w:rsidRPr="00CA0B2E" w:rsidR="0075012C">
        <w:t>,</w:t>
      </w:r>
      <w:r w:rsidRPr="00CA0B2E">
        <w:t xml:space="preserve"> </w:t>
      </w:r>
      <w:r w:rsidRPr="00CA0B2E" w:rsidR="00FF0FDE">
        <w:t xml:space="preserve">with an expiration date on </w:t>
      </w:r>
      <w:r w:rsidRPr="00CA0B2E">
        <w:t xml:space="preserve">April 30, </w:t>
      </w:r>
      <w:r w:rsidRPr="00CA0B2E" w:rsidR="001C23C7">
        <w:t>2026</w:t>
      </w:r>
      <w:r w:rsidRPr="00CA0B2E">
        <w:t xml:space="preserve">. </w:t>
      </w:r>
    </w:p>
    <w:p w:rsidR="00FC522C" w:rsidRPr="00CA0B2E" w:rsidP="00381954" w14:paraId="64E42283" w14:textId="77777777">
      <w:pPr>
        <w:ind w:firstLine="450"/>
      </w:pPr>
    </w:p>
    <w:p w:rsidR="00DF3010" w:rsidRPr="00CA0B2E" w:rsidP="002517DF" w14:paraId="1FE98378" w14:textId="3A8CAD41">
      <w:pPr>
        <w:pStyle w:val="ListParagraph"/>
        <w:numPr>
          <w:ilvl w:val="0"/>
          <w:numId w:val="9"/>
        </w:numPr>
      </w:pPr>
      <w:r w:rsidRPr="00CA0B2E">
        <w:t>The Federal Railroad Administration (</w:t>
      </w:r>
      <w:r w:rsidRPr="00CA0B2E" w:rsidR="001C23C7">
        <w:t>hereafter “</w:t>
      </w:r>
      <w:r w:rsidRPr="00CA0B2E">
        <w:t>FRA</w:t>
      </w:r>
      <w:r w:rsidRPr="00CA0B2E" w:rsidR="001C23C7">
        <w:t>” or “the Agency”</w:t>
      </w:r>
      <w:r w:rsidRPr="00CA0B2E">
        <w:t xml:space="preserve">) published </w:t>
      </w:r>
      <w:r w:rsidRPr="00CA0B2E" w:rsidR="001C23C7">
        <w:t xml:space="preserve">a </w:t>
      </w:r>
      <w:r w:rsidRPr="00CA0B2E">
        <w:t>required 60-day</w:t>
      </w:r>
      <w:r w:rsidRPr="00CA0B2E" w:rsidR="001C23C7">
        <w:t xml:space="preserve"> Notice in the </w:t>
      </w:r>
      <w:r w:rsidRPr="002517DF">
        <w:rPr>
          <w:i/>
          <w:iCs/>
        </w:rPr>
        <w:t>Federal Register</w:t>
      </w:r>
      <w:r w:rsidRPr="00CA0B2E">
        <w:t xml:space="preserve"> on </w:t>
      </w:r>
      <w:r w:rsidR="00627994">
        <w:t>January 30, 2026</w:t>
      </w:r>
      <w:r w:rsidRPr="00CA0B2E">
        <w:t>.</w:t>
      </w:r>
      <w:r w:rsidRPr="00CA0B2E" w:rsidR="00A45621">
        <w:t xml:space="preserve"> </w:t>
      </w:r>
      <w:r w:rsidRPr="002517DF">
        <w:rPr>
          <w:i/>
          <w:iCs/>
        </w:rPr>
        <w:t>See</w:t>
      </w:r>
      <w:r w:rsidRPr="00CA0B2E">
        <w:t xml:space="preserve"> </w:t>
      </w:r>
      <w:r w:rsidRPr="00CA0B2E" w:rsidR="001C23C7">
        <w:t>9</w:t>
      </w:r>
      <w:r w:rsidR="00AD7468">
        <w:t>1</w:t>
      </w:r>
      <w:r w:rsidRPr="00CA0B2E" w:rsidR="001C23C7">
        <w:t xml:space="preserve"> </w:t>
      </w:r>
      <w:r w:rsidRPr="00CA0B2E">
        <w:t>FR</w:t>
      </w:r>
      <w:r w:rsidRPr="00CA0B2E" w:rsidR="001C23C7">
        <w:t xml:space="preserve"> </w:t>
      </w:r>
      <w:r w:rsidR="00947866">
        <w:t>4164</w:t>
      </w:r>
      <w:r w:rsidR="00BD2AA8">
        <w:t>.</w:t>
      </w:r>
      <w:r w:rsidRPr="00CA0B2E">
        <w:t xml:space="preserve"> FRA received</w:t>
      </w:r>
      <w:r w:rsidRPr="00CA0B2E" w:rsidR="001C23C7">
        <w:t xml:space="preserve"> </w:t>
      </w:r>
      <w:r w:rsidR="00A22E0F">
        <w:t>no</w:t>
      </w:r>
      <w:r w:rsidRPr="00CA0B2E">
        <w:t xml:space="preserve"> comment</w:t>
      </w:r>
      <w:r w:rsidRPr="00CA0B2E" w:rsidR="009E5687">
        <w:t>s in response to this Notice</w:t>
      </w:r>
      <w:r w:rsidRPr="00CA0B2E">
        <w:t xml:space="preserve">. </w:t>
      </w:r>
    </w:p>
    <w:p w:rsidR="00FC522C" w:rsidRPr="00CA0B2E" w:rsidP="002517DF" w14:paraId="4C64579D" w14:textId="77777777">
      <w:pPr>
        <w:ind w:firstLine="450"/>
      </w:pPr>
    </w:p>
    <w:p w:rsidR="00FC522C" w:rsidRPr="00CA0B2E" w:rsidP="00381954" w14:paraId="4081F6C8" w14:textId="5E890A06">
      <w:pPr>
        <w:pStyle w:val="ListParagraph"/>
        <w:numPr>
          <w:ilvl w:val="0"/>
          <w:numId w:val="9"/>
        </w:numPr>
      </w:pPr>
      <w:r w:rsidRPr="00CA0B2E">
        <w:t xml:space="preserve">Overall, </w:t>
      </w:r>
      <w:r w:rsidR="00FC5317">
        <w:t xml:space="preserve">the </w:t>
      </w:r>
      <w:r w:rsidRPr="00CA0B2E">
        <w:t>adjust</w:t>
      </w:r>
      <w:r w:rsidRPr="00CA0B2E" w:rsidR="009E5687">
        <w:t>ed estimates</w:t>
      </w:r>
      <w:r w:rsidR="00BD3318">
        <w:t xml:space="preserve"> for</w:t>
      </w:r>
      <w:r w:rsidR="00485316">
        <w:t xml:space="preserve"> this</w:t>
      </w:r>
      <w:r w:rsidRPr="00CA0B2E">
        <w:t xml:space="preserve"> </w:t>
      </w:r>
      <w:r w:rsidRPr="008E0457" w:rsidR="00BD3318">
        <w:t>information collection</w:t>
      </w:r>
      <w:r w:rsidR="00BD3318">
        <w:t xml:space="preserve"> request (ICR)</w:t>
      </w:r>
      <w:r w:rsidRPr="008E0457" w:rsidR="00BD3318">
        <w:t xml:space="preserve"> </w:t>
      </w:r>
      <w:r w:rsidRPr="00CA0B2E">
        <w:t>decreased the burden by</w:t>
      </w:r>
      <w:r w:rsidR="00FC5317">
        <w:t xml:space="preserve"> </w:t>
      </w:r>
      <w:r w:rsidR="00AF0E58">
        <w:t>1</w:t>
      </w:r>
      <w:r w:rsidR="00FC5317">
        <w:t xml:space="preserve"> </w:t>
      </w:r>
      <w:r w:rsidRPr="00CA0B2E">
        <w:t>hour and decreased</w:t>
      </w:r>
      <w:r w:rsidR="0038039E">
        <w:t xml:space="preserve"> </w:t>
      </w:r>
      <w:r w:rsidR="00EF4831">
        <w:t>the</w:t>
      </w:r>
      <w:r w:rsidRPr="00CA0B2E">
        <w:t xml:space="preserve"> responses by </w:t>
      </w:r>
      <w:r w:rsidR="00046CFE">
        <w:t>75</w:t>
      </w:r>
      <w:r w:rsidRPr="00CA0B2E" w:rsidR="00A45621">
        <w:t>.</w:t>
      </w:r>
    </w:p>
    <w:p w:rsidR="00FC522C" w:rsidRPr="00CA0B2E" w:rsidP="002517DF" w14:paraId="54E51AD7" w14:textId="77777777">
      <w:pPr>
        <w:ind w:firstLine="450"/>
      </w:pPr>
    </w:p>
    <w:p w:rsidR="00FC522C" w:rsidRPr="00CA0B2E" w:rsidP="002517DF" w14:paraId="74438F2E" w14:textId="77777777">
      <w:pPr>
        <w:pStyle w:val="ListParagraph"/>
        <w:numPr>
          <w:ilvl w:val="0"/>
          <w:numId w:val="9"/>
        </w:numPr>
      </w:pPr>
      <w:r w:rsidRPr="00CA0B2E">
        <w:t xml:space="preserve">The answer to question number 12 itemizes all information collection requirements. </w:t>
      </w:r>
    </w:p>
    <w:p w:rsidR="00FE1782" w:rsidRPr="00C3311A" w:rsidP="00FE1782" w14:paraId="44F00AB9" w14:textId="77777777">
      <w:pPr>
        <w:pStyle w:val="ListParagraph"/>
        <w:rPr>
          <w:szCs w:val="24"/>
        </w:rPr>
      </w:pPr>
    </w:p>
    <w:p w:rsidR="001A7D78" w:rsidRPr="00C3311A" w:rsidP="003355E1" w14:paraId="5418B365" w14:textId="41474807">
      <w:pPr>
        <w:pStyle w:val="ListParagraph"/>
        <w:widowControl w:val="0"/>
        <w:numPr>
          <w:ilvl w:val="0"/>
          <w:numId w:val="7"/>
        </w:numPr>
        <w:rPr>
          <w:b/>
          <w:szCs w:val="24"/>
          <w:u w:val="single"/>
        </w:rPr>
      </w:pPr>
      <w:r w:rsidRPr="00C3311A">
        <w:rPr>
          <w:b/>
          <w:szCs w:val="24"/>
          <w:u w:val="single"/>
        </w:rPr>
        <w:t>Circumstances that make collection of the information necessary</w:t>
      </w:r>
      <w:r w:rsidR="00625FDC">
        <w:rPr>
          <w:b/>
          <w:szCs w:val="24"/>
          <w:u w:val="single"/>
        </w:rPr>
        <w:t>.</w:t>
      </w:r>
    </w:p>
    <w:p w:rsidR="00CE4F63" w:rsidRPr="00C3311A" w14:paraId="52A717C3" w14:textId="77777777">
      <w:pPr>
        <w:widowControl w:val="0"/>
        <w:rPr>
          <w:b/>
          <w:szCs w:val="24"/>
        </w:rPr>
      </w:pPr>
    </w:p>
    <w:p w:rsidR="00AE0818" w:rsidP="00F55084" w14:paraId="54112C9D" w14:textId="68476B57">
      <w:pPr>
        <w:widowControl w:val="0"/>
        <w:ind w:left="720"/>
      </w:pPr>
      <w:r w:rsidRPr="320E31E5">
        <w:t>On October 16, 1970, Congress enacted the Federal Railroad Safety Act of 1970</w:t>
      </w:r>
      <w:r>
        <w:t>.</w:t>
      </w:r>
      <w:r>
        <w:rPr>
          <w:rStyle w:val="FootnoteReference"/>
        </w:rPr>
        <w:footnoteReference w:id="3"/>
      </w:r>
      <w:r w:rsidR="0038039E">
        <w:t xml:space="preserve"> </w:t>
      </w:r>
      <w:r w:rsidRPr="320E31E5">
        <w:t xml:space="preserve">This Act gave the Secretary of Transportation </w:t>
      </w:r>
      <w:r w:rsidRPr="320E31E5" w:rsidR="005F2C27">
        <w:t xml:space="preserve">(Secretary) </w:t>
      </w:r>
      <w:r w:rsidRPr="320E31E5">
        <w:t>the authority to prescribe, as necessary, appropriate rules, regulations, orders, and standards for all areas of railroad safety</w:t>
      </w:r>
      <w:r w:rsidRPr="00C3311A" w:rsidR="00593390">
        <w:rPr>
          <w:szCs w:val="24"/>
        </w:rPr>
        <w:t>.</w:t>
      </w:r>
      <w:r w:rsidRPr="00C3311A" w:rsidR="005F2C27">
        <w:rPr>
          <w:szCs w:val="24"/>
        </w:rPr>
        <w:t xml:space="preserve"> </w:t>
      </w:r>
      <w:r w:rsidRPr="320E31E5" w:rsidR="00593390">
        <w:t>The Secretary delegated rulemaking responsibility under section 20103 to the</w:t>
      </w:r>
      <w:r w:rsidR="007B4C66">
        <w:t xml:space="preserve"> FRA</w:t>
      </w:r>
      <w:r w:rsidRPr="320E31E5" w:rsidR="00593390">
        <w:t xml:space="preserve"> Administrator, 49 CFR </w:t>
      </w:r>
      <w:r w:rsidR="008A580B">
        <w:t xml:space="preserve">§ </w:t>
      </w:r>
      <w:r w:rsidRPr="320E31E5" w:rsidR="00593390">
        <w:t xml:space="preserve">1.89(a).  </w:t>
      </w:r>
    </w:p>
    <w:p w:rsidR="00AE0818" w:rsidP="00F55084" w14:paraId="6C4A7D9F" w14:textId="77777777">
      <w:pPr>
        <w:widowControl w:val="0"/>
        <w:ind w:left="720"/>
      </w:pPr>
    </w:p>
    <w:p w:rsidR="00CA7583" w:rsidRPr="00C3311A" w:rsidP="00F55084" w14:paraId="7A9C14D3" w14:textId="3F70C5BA">
      <w:pPr>
        <w:widowControl w:val="0"/>
        <w:ind w:left="720"/>
      </w:pPr>
      <w:r w:rsidRPr="320E31E5">
        <w:t>Pursuant to its general statutory rulemaking authority, FRA promulgates and enforces rules as part of a comprehensive regulatory program to address all areas of railroad safety. In the area</w:t>
      </w:r>
      <w:r w:rsidRPr="320E31E5" w:rsidR="00F55084">
        <w:t>s</w:t>
      </w:r>
      <w:r w:rsidRPr="320E31E5">
        <w:t xml:space="preserve"> of </w:t>
      </w:r>
      <w:r w:rsidRPr="320E31E5" w:rsidR="00F55084">
        <w:t>blue signal protection of workers and pro</w:t>
      </w:r>
      <w:r w:rsidRPr="320E31E5" w:rsidR="1B2F363A">
        <w:t>te</w:t>
      </w:r>
      <w:r w:rsidRPr="320E31E5" w:rsidR="00F55084">
        <w:t xml:space="preserve">ction of occupied camp cars, </w:t>
      </w:r>
      <w:r w:rsidRPr="320E31E5">
        <w:t xml:space="preserve">FRA issued regulations under </w:t>
      </w:r>
      <w:r w:rsidRPr="320E31E5" w:rsidR="00EB250E">
        <w:t>Title 49 Code of Federal Regulations (CFR) part 21</w:t>
      </w:r>
      <w:r w:rsidRPr="320E31E5" w:rsidR="00FA2861">
        <w:t>8</w:t>
      </w:r>
      <w:r w:rsidRPr="320E31E5" w:rsidR="00852FDD">
        <w:t xml:space="preserve">, </w:t>
      </w:r>
      <w:r w:rsidR="005E4C43">
        <w:t>§§</w:t>
      </w:r>
      <w:r w:rsidRPr="320E31E5" w:rsidR="005E4C43">
        <w:t xml:space="preserve"> </w:t>
      </w:r>
      <w:r w:rsidRPr="320E31E5" w:rsidR="00852FDD">
        <w:t>21</w:t>
      </w:r>
      <w:r w:rsidRPr="320E31E5" w:rsidR="00694B64">
        <w:t>8.30</w:t>
      </w:r>
      <w:r>
        <w:rPr>
          <w:rStyle w:val="FootnoteReference"/>
        </w:rPr>
        <w:footnoteReference w:id="4"/>
      </w:r>
      <w:r w:rsidRPr="320E31E5" w:rsidR="00694B64">
        <w:t xml:space="preserve"> and 218.77</w:t>
      </w:r>
      <w:r>
        <w:rPr>
          <w:rStyle w:val="FootnoteReference"/>
        </w:rPr>
        <w:footnoteReference w:id="5"/>
      </w:r>
      <w:r w:rsidRPr="00C3311A" w:rsidR="00333511">
        <w:rPr>
          <w:szCs w:val="24"/>
        </w:rPr>
        <w:t>.</w:t>
      </w:r>
    </w:p>
    <w:p w:rsidR="00CE4F63" w:rsidRPr="00C3311A" w14:paraId="5700DD06" w14:textId="64A524DF">
      <w:pPr>
        <w:widowControl w:val="0"/>
        <w:ind w:left="720"/>
        <w:rPr>
          <w:szCs w:val="24"/>
        </w:rPr>
      </w:pPr>
    </w:p>
    <w:p w:rsidR="00423E54" w:rsidRPr="00C3311A" w:rsidP="0995103F" w14:paraId="572C00B3" w14:textId="66A2FE45">
      <w:pPr>
        <w:widowControl w:val="0"/>
        <w:numPr>
          <w:ilvl w:val="0"/>
          <w:numId w:val="4"/>
        </w:numPr>
        <w:rPr>
          <w:b/>
          <w:bCs/>
        </w:rPr>
      </w:pPr>
      <w:r w:rsidRPr="0995103F">
        <w:rPr>
          <w:b/>
          <w:bCs/>
          <w:u w:val="single"/>
        </w:rPr>
        <w:t>How, by whom, and for what purpose the information is to be used</w:t>
      </w:r>
      <w:r w:rsidRPr="0995103F" w:rsidR="00625FDC">
        <w:rPr>
          <w:b/>
          <w:bCs/>
          <w:u w:val="single"/>
        </w:rPr>
        <w:t>.</w:t>
      </w:r>
    </w:p>
    <w:p w:rsidR="00CE4F63" w:rsidRPr="00C3311A" w14:paraId="4E23C4D8" w14:textId="77777777">
      <w:pPr>
        <w:widowControl w:val="0"/>
        <w:rPr>
          <w:szCs w:val="24"/>
        </w:rPr>
      </w:pPr>
    </w:p>
    <w:p w:rsidR="00377DEB" w14:paraId="1E38E5B0" w14:textId="2E845BD9">
      <w:pPr>
        <w:widowControl w:val="0"/>
        <w:ind w:left="720"/>
      </w:pPr>
      <w:r>
        <w:t xml:space="preserve">FRA uses the information collected under 49 CFR part 218 to </w:t>
      </w:r>
      <w:r w:rsidR="00EB250E">
        <w:t xml:space="preserve">require that remotely controlled switches </w:t>
      </w:r>
      <w:r>
        <w:t>are</w:t>
      </w:r>
      <w:r w:rsidR="00EB250E">
        <w:t xml:space="preserve"> </w:t>
      </w:r>
      <w:r w:rsidR="00EB250E">
        <w:t>lined</w:t>
      </w:r>
      <w:r w:rsidR="00EB250E">
        <w:t xml:space="preserve"> </w:t>
      </w:r>
      <w:r w:rsidR="00F73E09">
        <w:t xml:space="preserve">properly </w:t>
      </w:r>
      <w:r w:rsidR="00EB250E">
        <w:t xml:space="preserve">to protect workers as they </w:t>
      </w:r>
      <w:r w:rsidR="00AE0818">
        <w:t>inspect,</w:t>
      </w:r>
      <w:r w:rsidR="00EB250E">
        <w:t xml:space="preserve"> or service </w:t>
      </w:r>
      <w:r w:rsidR="00EB250E">
        <w:t>rolling equipment</w:t>
      </w:r>
      <w:r>
        <w:t xml:space="preserve"> or occupied camp cars on track.</w:t>
      </w:r>
      <w:r w:rsidR="00EB250E">
        <w:t xml:space="preserve">   </w:t>
      </w:r>
    </w:p>
    <w:p w:rsidR="00377DEB" w14:paraId="033202BB" w14:textId="77777777">
      <w:pPr>
        <w:widowControl w:val="0"/>
        <w:ind w:left="720"/>
      </w:pPr>
    </w:p>
    <w:p w:rsidR="002C0286" w:rsidP="00381954" w14:paraId="5F421C4A" w14:textId="2D48C316">
      <w:pPr>
        <w:widowControl w:val="0"/>
        <w:ind w:left="720"/>
      </w:pPr>
      <w:r>
        <w:t xml:space="preserve">Sections </w:t>
      </w:r>
      <w:r w:rsidR="00377DEB">
        <w:t xml:space="preserve">218.30 </w:t>
      </w:r>
      <w:r>
        <w:t>and 218.77</w:t>
      </w:r>
      <w:r w:rsidR="00A264FC">
        <w:t xml:space="preserve"> </w:t>
      </w:r>
      <w:r>
        <w:t xml:space="preserve">require </w:t>
      </w:r>
      <w:r w:rsidR="00EB250E">
        <w:t xml:space="preserve">operators of the remotely controlled switch to remove the locking device </w:t>
      </w:r>
      <w:r w:rsidR="009F45F4">
        <w:t xml:space="preserve">controlling the switch </w:t>
      </w:r>
      <w:r w:rsidR="00EB250E">
        <w:t xml:space="preserve">only once they have been informed by the person in charge of the workers that it is safe to do so. </w:t>
      </w:r>
      <w:r>
        <w:t>The</w:t>
      </w:r>
      <w:r w:rsidR="00EB250E">
        <w:t xml:space="preserve"> operators are required to maintain a record of each protection request for 15 days. Operators of remotely controlled switches use the information as a record documenting protection of workers or camp cars. This record also serves as a valuable resource for railroad supervisors and FRA and State inspectors monitoring regulatory compliance.</w:t>
      </w:r>
    </w:p>
    <w:p w:rsidR="000752D7" w:rsidRPr="00C3311A" w14:paraId="06EBF314" w14:textId="77777777">
      <w:pPr>
        <w:widowControl w:val="0"/>
        <w:ind w:left="720"/>
        <w:rPr>
          <w:szCs w:val="24"/>
        </w:rPr>
      </w:pPr>
    </w:p>
    <w:p w:rsidR="009874C8" w:rsidRPr="00C3311A" w:rsidP="009874C8" w14:paraId="440DA897" w14:textId="16019315">
      <w:pPr>
        <w:widowControl w:val="0"/>
        <w:ind w:left="720" w:hanging="720"/>
        <w:rPr>
          <w:b/>
          <w:szCs w:val="24"/>
        </w:rPr>
      </w:pPr>
      <w:r w:rsidRPr="00C3311A">
        <w:rPr>
          <w:b/>
          <w:szCs w:val="24"/>
        </w:rPr>
        <w:t>3.</w:t>
      </w:r>
      <w:r w:rsidRPr="00C3311A">
        <w:rPr>
          <w:b/>
          <w:szCs w:val="24"/>
        </w:rPr>
        <w:tab/>
      </w:r>
      <w:r w:rsidRPr="00C3311A">
        <w:rPr>
          <w:b/>
          <w:szCs w:val="24"/>
          <w:u w:val="single"/>
        </w:rPr>
        <w:t>Extent of automated information collection</w:t>
      </w:r>
      <w:r w:rsidR="00625FDC">
        <w:rPr>
          <w:b/>
          <w:szCs w:val="24"/>
          <w:u w:val="single"/>
        </w:rPr>
        <w:t>.</w:t>
      </w:r>
    </w:p>
    <w:p w:rsidR="00CE4F63" w:rsidRPr="00C3311A" w14:paraId="5B097B5A" w14:textId="77777777">
      <w:pPr>
        <w:widowControl w:val="0"/>
        <w:rPr>
          <w:szCs w:val="24"/>
        </w:rPr>
      </w:pPr>
    </w:p>
    <w:p w:rsidR="00CE4F63" w:rsidRPr="00C3311A" w14:paraId="15CE0503" w14:textId="13A9C237">
      <w:pPr>
        <w:widowControl w:val="0"/>
        <w:ind w:left="720"/>
        <w:rPr>
          <w:szCs w:val="24"/>
        </w:rPr>
      </w:pPr>
      <w:r w:rsidRPr="00C3311A">
        <w:t>FRA strongly encourages the use of advanced information technology, wherever feasible, to reduce the burden on respondents.</w:t>
      </w:r>
      <w:r w:rsidRPr="00C3311A">
        <w:rPr>
          <w:szCs w:val="24"/>
        </w:rPr>
        <w:t xml:space="preserve"> For the notification record required under §</w:t>
      </w:r>
      <w:r w:rsidR="00EC4901">
        <w:rPr>
          <w:szCs w:val="24"/>
        </w:rPr>
        <w:t xml:space="preserve"> </w:t>
      </w:r>
      <w:r w:rsidRPr="00C3311A">
        <w:rPr>
          <w:szCs w:val="24"/>
        </w:rPr>
        <w:t>218.77, FRA</w:t>
      </w:r>
      <w:r w:rsidR="00533BA7">
        <w:rPr>
          <w:szCs w:val="24"/>
        </w:rPr>
        <w:t xml:space="preserve"> provides</w:t>
      </w:r>
      <w:r w:rsidRPr="00C3311A">
        <w:rPr>
          <w:szCs w:val="24"/>
        </w:rPr>
        <w:t xml:space="preserve"> railroads </w:t>
      </w:r>
      <w:r w:rsidR="00533BA7">
        <w:rPr>
          <w:szCs w:val="24"/>
        </w:rPr>
        <w:t xml:space="preserve">with </w:t>
      </w:r>
      <w:r w:rsidRPr="00C3311A">
        <w:rPr>
          <w:szCs w:val="24"/>
        </w:rPr>
        <w:t>the option to keep</w:t>
      </w:r>
      <w:r w:rsidR="00533BA7">
        <w:rPr>
          <w:szCs w:val="24"/>
        </w:rPr>
        <w:t xml:space="preserve"> </w:t>
      </w:r>
      <w:r w:rsidR="00C73CEC">
        <w:rPr>
          <w:szCs w:val="24"/>
        </w:rPr>
        <w:t xml:space="preserve">hard copy or electronic </w:t>
      </w:r>
      <w:r w:rsidR="00533BA7">
        <w:rPr>
          <w:szCs w:val="24"/>
        </w:rPr>
        <w:t>records</w:t>
      </w:r>
      <w:r w:rsidR="00C73CEC">
        <w:rPr>
          <w:szCs w:val="24"/>
        </w:rPr>
        <w:t>.</w:t>
      </w:r>
      <w:r w:rsidRPr="00C3311A" w:rsidR="005F2FBE">
        <w:rPr>
          <w:szCs w:val="24"/>
        </w:rPr>
        <w:t xml:space="preserve"> </w:t>
      </w:r>
      <w:r w:rsidRPr="00C3311A" w:rsidR="00C4782C">
        <w:rPr>
          <w:szCs w:val="24"/>
        </w:rPr>
        <w:t>FRA estimates that</w:t>
      </w:r>
      <w:r w:rsidRPr="00C3311A" w:rsidR="005F2FBE">
        <w:rPr>
          <w:szCs w:val="24"/>
        </w:rPr>
        <w:t xml:space="preserve"> 99 percent of responses are kept electronically.</w:t>
      </w:r>
      <w:r w:rsidRPr="00C3311A">
        <w:rPr>
          <w:szCs w:val="24"/>
        </w:rPr>
        <w:t xml:space="preserve"> </w:t>
      </w:r>
    </w:p>
    <w:p w:rsidR="00CE4F63" w:rsidRPr="00C3311A" w14:paraId="1BA30B59" w14:textId="77777777">
      <w:pPr>
        <w:widowControl w:val="0"/>
        <w:rPr>
          <w:szCs w:val="24"/>
        </w:rPr>
      </w:pPr>
    </w:p>
    <w:p w:rsidR="00CE4F63" w:rsidRPr="00C3311A" w14:paraId="58F72534" w14:textId="55744353">
      <w:pPr>
        <w:widowControl w:val="0"/>
        <w:rPr>
          <w:b/>
          <w:szCs w:val="24"/>
        </w:rPr>
      </w:pPr>
      <w:r w:rsidRPr="00C3311A">
        <w:rPr>
          <w:b/>
          <w:szCs w:val="24"/>
        </w:rPr>
        <w:t>4.</w:t>
      </w:r>
      <w:r w:rsidRPr="00C3311A">
        <w:rPr>
          <w:b/>
          <w:szCs w:val="24"/>
        </w:rPr>
        <w:tab/>
      </w:r>
      <w:r w:rsidRPr="00C3311A">
        <w:rPr>
          <w:b/>
          <w:szCs w:val="24"/>
          <w:u w:val="single"/>
        </w:rPr>
        <w:t>Efforts to identify duplication</w:t>
      </w:r>
      <w:r w:rsidR="00625FDC">
        <w:rPr>
          <w:b/>
          <w:szCs w:val="24"/>
          <w:u w:val="single"/>
        </w:rPr>
        <w:t>.</w:t>
      </w:r>
    </w:p>
    <w:p w:rsidR="0084020E" w:rsidRPr="00C3311A" w14:paraId="1C5B2DDC" w14:textId="77777777">
      <w:pPr>
        <w:widowControl w:val="0"/>
        <w:rPr>
          <w:szCs w:val="24"/>
        </w:rPr>
      </w:pPr>
    </w:p>
    <w:p w:rsidR="002248FB" w:rsidRPr="000A2EA6" w:rsidP="002248FB" w14:paraId="780EE064" w14:textId="728C7D70">
      <w:pPr>
        <w:widowControl w:val="0"/>
        <w:ind w:left="720"/>
        <w:rPr>
          <w:b/>
          <w:szCs w:val="24"/>
        </w:rPr>
      </w:pPr>
      <w:r>
        <w:rPr>
          <w:szCs w:val="24"/>
        </w:rPr>
        <w:t>To our knowledge, t</w:t>
      </w:r>
      <w:r w:rsidRPr="000A2EA6">
        <w:rPr>
          <w:szCs w:val="24"/>
        </w:rPr>
        <w:t xml:space="preserve">he information collection requirements are not duplicated </w:t>
      </w:r>
      <w:r>
        <w:rPr>
          <w:szCs w:val="24"/>
        </w:rPr>
        <w:t>else</w:t>
      </w:r>
      <w:r w:rsidRPr="000A2EA6">
        <w:rPr>
          <w:szCs w:val="24"/>
        </w:rPr>
        <w:t>where.</w:t>
      </w:r>
      <w:r>
        <w:rPr>
          <w:b/>
          <w:szCs w:val="24"/>
        </w:rPr>
        <w:t xml:space="preserve"> </w:t>
      </w:r>
      <w:r w:rsidRPr="000A2EA6">
        <w:rPr>
          <w:szCs w:val="24"/>
        </w:rPr>
        <w:t xml:space="preserve">Similar data </w:t>
      </w:r>
      <w:r w:rsidRPr="000A2EA6">
        <w:rPr>
          <w:szCs w:val="24"/>
        </w:rPr>
        <w:t>are</w:t>
      </w:r>
      <w:r w:rsidRPr="000A2EA6">
        <w:rPr>
          <w:szCs w:val="24"/>
        </w:rPr>
        <w:t xml:space="preserve"> not available from any other source.</w:t>
      </w:r>
    </w:p>
    <w:p w:rsidR="00CE4F63" w:rsidRPr="00C3311A" w14:paraId="5FA10E0D" w14:textId="77777777">
      <w:pPr>
        <w:widowControl w:val="0"/>
        <w:rPr>
          <w:szCs w:val="24"/>
        </w:rPr>
      </w:pPr>
    </w:p>
    <w:p w:rsidR="0065275B" w:rsidRPr="00C3311A" w:rsidP="0065275B" w14:paraId="40A4F8E4" w14:textId="6847B7EB">
      <w:pPr>
        <w:widowControl w:val="0"/>
        <w:rPr>
          <w:b/>
          <w:szCs w:val="24"/>
        </w:rPr>
      </w:pPr>
      <w:r w:rsidRPr="00C3311A">
        <w:rPr>
          <w:b/>
          <w:szCs w:val="24"/>
        </w:rPr>
        <w:t>5.</w:t>
      </w:r>
      <w:r w:rsidRPr="00C3311A">
        <w:rPr>
          <w:b/>
          <w:szCs w:val="24"/>
        </w:rPr>
        <w:tab/>
      </w:r>
      <w:r w:rsidRPr="00C3311A">
        <w:rPr>
          <w:b/>
          <w:szCs w:val="24"/>
          <w:u w:val="single"/>
        </w:rPr>
        <w:t>Efforts to minimize the burden on small businesses</w:t>
      </w:r>
      <w:r w:rsidR="00625FDC">
        <w:rPr>
          <w:b/>
          <w:szCs w:val="24"/>
          <w:u w:val="single"/>
        </w:rPr>
        <w:t>.</w:t>
      </w:r>
    </w:p>
    <w:p w:rsidR="0065275B" w:rsidRPr="00C3311A" w14:paraId="13ED1973" w14:textId="77777777">
      <w:pPr>
        <w:widowControl w:val="0"/>
        <w:ind w:left="720" w:hanging="720"/>
        <w:rPr>
          <w:b/>
          <w:szCs w:val="24"/>
        </w:rPr>
      </w:pPr>
    </w:p>
    <w:p w:rsidR="005C79EF" w:rsidP="008223C1" w14:paraId="09F6035C" w14:textId="6BDEAD4A">
      <w:pPr>
        <w:widowControl w:val="0"/>
        <w:ind w:left="720"/>
        <w:rPr>
          <w:szCs w:val="24"/>
        </w:rPr>
      </w:pPr>
      <w:r w:rsidRPr="00C3311A">
        <w:rPr>
          <w:szCs w:val="24"/>
        </w:rPr>
        <w:t>The number of railroad</w:t>
      </w:r>
      <w:r w:rsidRPr="00C3311A" w:rsidR="00B114AF">
        <w:rPr>
          <w:szCs w:val="24"/>
        </w:rPr>
        <w:t>s</w:t>
      </w:r>
      <w:r w:rsidRPr="00C3311A">
        <w:rPr>
          <w:szCs w:val="24"/>
        </w:rPr>
        <w:t xml:space="preserve"> affected by this collection of information is a small fraction of the total number of </w:t>
      </w:r>
      <w:r w:rsidRPr="00C3311A" w:rsidR="006769E2">
        <w:rPr>
          <w:szCs w:val="24"/>
        </w:rPr>
        <w:t xml:space="preserve">small </w:t>
      </w:r>
      <w:r w:rsidRPr="00C3311A" w:rsidR="00B74ACF">
        <w:rPr>
          <w:szCs w:val="24"/>
        </w:rPr>
        <w:t xml:space="preserve">railroads in operation today. </w:t>
      </w:r>
      <w:r w:rsidR="005F53F8">
        <w:rPr>
          <w:szCs w:val="24"/>
        </w:rPr>
        <w:t>T</w:t>
      </w:r>
      <w:r w:rsidRPr="00C3311A">
        <w:rPr>
          <w:szCs w:val="24"/>
        </w:rPr>
        <w:t xml:space="preserve">hough the respondent burden varies with the complexity of rail operations, larger railroads will </w:t>
      </w:r>
      <w:r w:rsidR="00BE4CB4">
        <w:rPr>
          <w:szCs w:val="24"/>
        </w:rPr>
        <w:t xml:space="preserve">mostly </w:t>
      </w:r>
      <w:r w:rsidRPr="00C3311A">
        <w:rPr>
          <w:szCs w:val="24"/>
        </w:rPr>
        <w:t>be impacted. Small railroads with limited operations have no recordkeeping burden.</w:t>
      </w:r>
    </w:p>
    <w:p w:rsidR="00381954" w:rsidP="008223C1" w14:paraId="7AD17039" w14:textId="77777777">
      <w:pPr>
        <w:widowControl w:val="0"/>
        <w:ind w:left="720"/>
        <w:rPr>
          <w:szCs w:val="24"/>
        </w:rPr>
      </w:pPr>
    </w:p>
    <w:p w:rsidR="00E102A4" w:rsidRPr="00C3311A" w:rsidP="00E102A4" w14:paraId="214D5670" w14:textId="22679A60">
      <w:pPr>
        <w:widowControl w:val="0"/>
        <w:ind w:left="720" w:hanging="720"/>
        <w:rPr>
          <w:b/>
          <w:szCs w:val="24"/>
        </w:rPr>
      </w:pPr>
      <w:r w:rsidRPr="00C3311A">
        <w:rPr>
          <w:b/>
          <w:szCs w:val="24"/>
        </w:rPr>
        <w:t>6.</w:t>
      </w:r>
      <w:r w:rsidRPr="00C3311A">
        <w:rPr>
          <w:b/>
          <w:szCs w:val="24"/>
        </w:rPr>
        <w:tab/>
      </w:r>
      <w:r w:rsidRPr="00C3311A">
        <w:rPr>
          <w:b/>
          <w:szCs w:val="24"/>
          <w:u w:val="single"/>
        </w:rPr>
        <w:t>Impact of less frequent collection of information</w:t>
      </w:r>
      <w:r w:rsidR="00625FDC">
        <w:rPr>
          <w:b/>
          <w:szCs w:val="24"/>
          <w:u w:val="single"/>
        </w:rPr>
        <w:t>.</w:t>
      </w:r>
    </w:p>
    <w:p w:rsidR="00CE4F63" w:rsidRPr="00C3311A" w14:paraId="2EF9D656" w14:textId="77777777">
      <w:pPr>
        <w:widowControl w:val="0"/>
        <w:rPr>
          <w:szCs w:val="24"/>
        </w:rPr>
      </w:pPr>
    </w:p>
    <w:p w:rsidR="00CE4F63" w:rsidRPr="00C3311A" w:rsidP="007F76F0" w14:paraId="451A40BD" w14:textId="130564BD">
      <w:pPr>
        <w:widowControl w:val="0"/>
        <w:ind w:left="720"/>
        <w:rPr>
          <w:szCs w:val="24"/>
        </w:rPr>
      </w:pPr>
      <w:r w:rsidRPr="00C3311A">
        <w:rPr>
          <w:szCs w:val="24"/>
        </w:rPr>
        <w:t xml:space="preserve">If this information were not collected or </w:t>
      </w:r>
      <w:r w:rsidRPr="00C3311A" w:rsidR="00B114AF">
        <w:rPr>
          <w:szCs w:val="24"/>
        </w:rPr>
        <w:t xml:space="preserve">were </w:t>
      </w:r>
      <w:r w:rsidRPr="00C3311A">
        <w:rPr>
          <w:szCs w:val="24"/>
        </w:rPr>
        <w:t>collected less frequently, rail safety in the U</w:t>
      </w:r>
      <w:r w:rsidR="005F53F8">
        <w:rPr>
          <w:szCs w:val="24"/>
        </w:rPr>
        <w:t>.</w:t>
      </w:r>
      <w:r w:rsidRPr="00C3311A">
        <w:rPr>
          <w:szCs w:val="24"/>
        </w:rPr>
        <w:t>S</w:t>
      </w:r>
      <w:r w:rsidR="005F53F8">
        <w:rPr>
          <w:szCs w:val="24"/>
        </w:rPr>
        <w:t>.</w:t>
      </w:r>
      <w:r w:rsidRPr="00C3311A">
        <w:rPr>
          <w:szCs w:val="24"/>
        </w:rPr>
        <w:t xml:space="preserve"> would be jeopardized. Specifically, without this collection of information, railroad track crews might not be </w:t>
      </w:r>
      <w:r w:rsidRPr="00C3311A">
        <w:rPr>
          <w:szCs w:val="24"/>
        </w:rPr>
        <w:t>provided</w:t>
      </w:r>
      <w:r w:rsidRPr="00C3311A">
        <w:rPr>
          <w:szCs w:val="24"/>
        </w:rPr>
        <w:t xml:space="preserve"> necessary protection while performing their jobs or while occupying camp cars. Railroad work</w:t>
      </w:r>
      <w:r w:rsidRPr="00C3311A" w:rsidR="00B114AF">
        <w:rPr>
          <w:szCs w:val="24"/>
        </w:rPr>
        <w:t>ers</w:t>
      </w:r>
      <w:r w:rsidRPr="00C3311A">
        <w:rPr>
          <w:szCs w:val="24"/>
        </w:rPr>
        <w:t xml:space="preserve"> are vulnerable to being struck by moving cars as they inspect or service equipment on a particular track or as they rest in camp cars. Production of written records of notification enhances attention to safety requirements by minimizing mental lapses by personnel handling several operations simultaneously.  </w:t>
      </w:r>
    </w:p>
    <w:p w:rsidR="007F76F0" w:rsidRPr="00C3311A" w14:paraId="07F8A177" w14:textId="77777777">
      <w:pPr>
        <w:widowControl w:val="0"/>
        <w:ind w:left="720"/>
        <w:rPr>
          <w:szCs w:val="24"/>
        </w:rPr>
      </w:pPr>
    </w:p>
    <w:p w:rsidR="007F76F0" w:rsidRPr="00C3311A" w:rsidP="007F76F0" w14:paraId="60DD7669" w14:textId="50F656D7">
      <w:pPr>
        <w:widowControl w:val="0"/>
        <w:ind w:left="720"/>
        <w:rPr>
          <w:b/>
        </w:rPr>
      </w:pPr>
      <w:r w:rsidRPr="00C3311A">
        <w:t>In sum, this collection of information aids FRA’s comprehensive safety program and serves to promote safe rail travel and the safe operation of trains for both the traveling public and railroad workers. Thus, it helps FRA to fulfill its primary mission.</w:t>
      </w:r>
    </w:p>
    <w:p w:rsidR="00CE4F63" w:rsidRPr="00C3311A" w14:paraId="7A9883BA" w14:textId="77777777">
      <w:pPr>
        <w:widowControl w:val="0"/>
        <w:ind w:left="720"/>
        <w:rPr>
          <w:szCs w:val="24"/>
        </w:rPr>
      </w:pPr>
    </w:p>
    <w:p w:rsidR="00CE4F63" w:rsidRPr="00C3311A" w:rsidP="009B10A3" w14:paraId="48026AB6" w14:textId="7B9A0CD8">
      <w:pPr>
        <w:widowControl w:val="0"/>
        <w:ind w:left="720" w:hanging="720"/>
        <w:rPr>
          <w:szCs w:val="24"/>
        </w:rPr>
      </w:pPr>
      <w:r w:rsidRPr="00C3311A">
        <w:rPr>
          <w:b/>
          <w:szCs w:val="24"/>
        </w:rPr>
        <w:t>7.</w:t>
      </w:r>
      <w:r w:rsidRPr="00C3311A">
        <w:rPr>
          <w:b/>
          <w:szCs w:val="24"/>
        </w:rPr>
        <w:tab/>
      </w:r>
      <w:r w:rsidRPr="00C3311A">
        <w:rPr>
          <w:b/>
          <w:szCs w:val="24"/>
          <w:u w:val="single"/>
        </w:rPr>
        <w:t>Special circumstances</w:t>
      </w:r>
      <w:r w:rsidR="00625FDC">
        <w:rPr>
          <w:b/>
          <w:szCs w:val="24"/>
          <w:u w:val="single"/>
        </w:rPr>
        <w:t>.</w:t>
      </w:r>
    </w:p>
    <w:p w:rsidR="00CE4F63" w:rsidRPr="00C3311A" w14:paraId="1FC49093" w14:textId="77777777">
      <w:pPr>
        <w:widowControl w:val="0"/>
        <w:rPr>
          <w:szCs w:val="24"/>
        </w:rPr>
      </w:pPr>
    </w:p>
    <w:p w:rsidR="00CE4F63" w:rsidRPr="00C3311A" w14:paraId="52EB23AE" w14:textId="0921ADEC">
      <w:pPr>
        <w:widowControl w:val="0"/>
        <w:ind w:left="720"/>
        <w:rPr>
          <w:szCs w:val="24"/>
        </w:rPr>
      </w:pPr>
      <w:r w:rsidRPr="00241C61">
        <w:rPr>
          <w:szCs w:val="24"/>
        </w:rPr>
        <w:t>There are no special circumstances with respect to this</w:t>
      </w:r>
      <w:r>
        <w:rPr>
          <w:szCs w:val="24"/>
        </w:rPr>
        <w:t xml:space="preserve"> information collection. </w:t>
      </w:r>
    </w:p>
    <w:p w:rsidR="00307DA1" w:rsidRPr="00C3311A" w14:paraId="21C4A09B" w14:textId="77777777">
      <w:pPr>
        <w:widowControl w:val="0"/>
        <w:ind w:left="720"/>
        <w:rPr>
          <w:szCs w:val="24"/>
        </w:rPr>
      </w:pPr>
    </w:p>
    <w:p w:rsidR="00C27517" w:rsidRPr="00C3311A" w:rsidP="17C685EE" w14:paraId="1A5B7CFE" w14:textId="42CFF62A">
      <w:pPr>
        <w:widowControl w:val="0"/>
        <w:ind w:left="720" w:hanging="720"/>
        <w:rPr>
          <w:b/>
          <w:bCs/>
        </w:rPr>
      </w:pPr>
      <w:r w:rsidRPr="17C685EE">
        <w:rPr>
          <w:b/>
          <w:bCs/>
        </w:rPr>
        <w:t>8.</w:t>
      </w:r>
      <w:r>
        <w:tab/>
      </w:r>
      <w:r w:rsidRPr="17C685EE">
        <w:rPr>
          <w:b/>
          <w:bCs/>
          <w:u w:val="single"/>
        </w:rPr>
        <w:t xml:space="preserve">Compliance with 5 </w:t>
      </w:r>
      <w:r w:rsidRPr="17C685EE" w:rsidR="00265486">
        <w:rPr>
          <w:b/>
          <w:bCs/>
          <w:u w:val="single"/>
        </w:rPr>
        <w:t>CFR</w:t>
      </w:r>
      <w:r w:rsidRPr="17C685EE">
        <w:rPr>
          <w:b/>
          <w:bCs/>
          <w:u w:val="single"/>
        </w:rPr>
        <w:t xml:space="preserve"> § 1320.8</w:t>
      </w:r>
      <w:r>
        <w:t>.</w:t>
      </w:r>
    </w:p>
    <w:p w:rsidR="00C27517" w:rsidRPr="00C3311A" w:rsidP="00C27517" w14:paraId="42D6E4F4" w14:textId="77777777">
      <w:pPr>
        <w:widowControl w:val="0"/>
        <w:rPr>
          <w:szCs w:val="24"/>
        </w:rPr>
      </w:pPr>
    </w:p>
    <w:p w:rsidR="00C27517" w:rsidRPr="00C3311A" w:rsidP="00FF0FDE" w14:paraId="491A45D3" w14:textId="3F238D5D">
      <w:pPr>
        <w:widowControl w:val="0"/>
        <w:ind w:left="720"/>
      </w:pPr>
      <w:r w:rsidRPr="00C3311A">
        <w:t xml:space="preserve">As required by the Paperwork Reduction Act of 1995 (PRA) and 5 CFR 1320, FRA published a notice in the </w:t>
      </w:r>
      <w:r w:rsidRPr="002517DF">
        <w:rPr>
          <w:i/>
        </w:rPr>
        <w:t>Federal Register</w:t>
      </w:r>
      <w:r w:rsidRPr="002517DF" w:rsidR="00ED17DE">
        <w:rPr>
          <w:iCs/>
        </w:rPr>
        <w:t xml:space="preserve"> </w:t>
      </w:r>
      <w:r w:rsidRPr="00C3311A">
        <w:t xml:space="preserve">on </w:t>
      </w:r>
      <w:r w:rsidR="00326195">
        <w:t>January 30, 2026</w:t>
      </w:r>
      <w:r>
        <w:rPr>
          <w:rStyle w:val="FootnoteReference"/>
        </w:rPr>
        <w:footnoteReference w:id="6"/>
      </w:r>
      <w:r w:rsidRPr="00C3311A">
        <w:t>, soliciting comment from the public, railroads, and other interested parties</w:t>
      </w:r>
      <w:r w:rsidR="00FF0FDE">
        <w:t>.</w:t>
      </w:r>
      <w:r w:rsidRPr="00C3311A">
        <w:t xml:space="preserve"> </w:t>
      </w:r>
    </w:p>
    <w:p w:rsidR="00C27517" w:rsidRPr="00C3311A" w:rsidP="00C27517" w14:paraId="0FF579AF" w14:textId="77777777">
      <w:pPr>
        <w:ind w:left="720"/>
        <w:rPr>
          <w:i/>
          <w:iCs/>
          <w:color w:val="000000"/>
          <w:szCs w:val="24"/>
          <w:u w:val="single"/>
        </w:rPr>
      </w:pPr>
    </w:p>
    <w:p w:rsidR="00C27517" w:rsidRPr="00C3311A" w:rsidP="00C27517" w14:paraId="5749F3BB" w14:textId="77777777">
      <w:pPr>
        <w:ind w:left="720"/>
        <w:rPr>
          <w:i/>
          <w:iCs/>
          <w:color w:val="000000"/>
          <w:szCs w:val="24"/>
          <w:u w:val="single"/>
        </w:rPr>
      </w:pPr>
      <w:r w:rsidRPr="00C3311A">
        <w:rPr>
          <w:i/>
          <w:iCs/>
          <w:color w:val="000000"/>
          <w:szCs w:val="24"/>
          <w:u w:val="single"/>
        </w:rPr>
        <w:t>Consultations with representatives of the affected population:</w:t>
      </w:r>
    </w:p>
    <w:p w:rsidR="00C27517" w:rsidRPr="00C3311A" w:rsidP="00C27517" w14:paraId="4B183FE0" w14:textId="77777777">
      <w:pPr>
        <w:widowControl w:val="0"/>
        <w:ind w:left="720"/>
      </w:pPr>
    </w:p>
    <w:p w:rsidR="00C27517" w:rsidRPr="00C3311A" w:rsidP="00C27517" w14:paraId="7C574046" w14:textId="3A8B3C29">
      <w:pPr>
        <w:widowControl w:val="0"/>
        <w:ind w:left="720"/>
      </w:pPr>
      <w:r w:rsidRPr="00C3311A">
        <w:t>As a part of FRA</w:t>
      </w:r>
      <w:r w:rsidR="00F11579">
        <w:t>’</w:t>
      </w:r>
      <w:r w:rsidRPr="00C3311A">
        <w:t>s oversight and enforcement, individuals from the railroad industry are generally in direct contact with FRA’s inspectors at the time of site inspection</w:t>
      </w:r>
      <w:r w:rsidR="00A44007">
        <w:t>s</w:t>
      </w:r>
      <w:r w:rsidRPr="00C3311A">
        <w:t xml:space="preserve"> and can provide any comments or concerns to them.</w:t>
      </w:r>
    </w:p>
    <w:p w:rsidR="00C27517" w:rsidRPr="00C3311A" w:rsidP="00C27517" w14:paraId="3A49BDB5" w14:textId="77777777">
      <w:pPr>
        <w:widowControl w:val="0"/>
        <w:ind w:left="720"/>
      </w:pPr>
    </w:p>
    <w:p w:rsidR="00C27517" w:rsidRPr="00C3311A" w:rsidP="00C27517" w14:paraId="39FFA165" w14:textId="77777777">
      <w:pPr>
        <w:widowControl w:val="0"/>
        <w:ind w:left="720" w:hanging="720"/>
        <w:rPr>
          <w:b/>
          <w:szCs w:val="24"/>
        </w:rPr>
      </w:pPr>
      <w:r w:rsidRPr="00C3311A">
        <w:rPr>
          <w:b/>
          <w:szCs w:val="24"/>
        </w:rPr>
        <w:t>9.</w:t>
      </w:r>
      <w:r w:rsidRPr="00C3311A">
        <w:rPr>
          <w:b/>
          <w:szCs w:val="24"/>
        </w:rPr>
        <w:tab/>
      </w:r>
      <w:r w:rsidRPr="00C3311A">
        <w:rPr>
          <w:b/>
          <w:szCs w:val="24"/>
          <w:u w:val="single"/>
        </w:rPr>
        <w:t>Payments or gifts to respondents</w:t>
      </w:r>
      <w:r w:rsidRPr="00C3311A">
        <w:rPr>
          <w:szCs w:val="24"/>
        </w:rPr>
        <w:t>.</w:t>
      </w:r>
    </w:p>
    <w:p w:rsidR="00C27517" w:rsidRPr="00C3311A" w:rsidP="00C27517" w14:paraId="1EDF74F6" w14:textId="77777777">
      <w:pPr>
        <w:widowControl w:val="0"/>
        <w:rPr>
          <w:szCs w:val="24"/>
        </w:rPr>
      </w:pPr>
    </w:p>
    <w:p w:rsidR="00C27517" w:rsidRPr="00C3311A" w:rsidP="00C27517" w14:paraId="7D96CFF7" w14:textId="10A344BB">
      <w:pPr>
        <w:widowControl w:val="0"/>
        <w:ind w:left="720"/>
        <w:rPr>
          <w:b/>
          <w:szCs w:val="24"/>
        </w:rPr>
      </w:pPr>
      <w:r w:rsidRPr="00C3311A">
        <w:rPr>
          <w:szCs w:val="24"/>
        </w:rPr>
        <w:t xml:space="preserve">There are no monetary payments or gifts made to respondents associated with the information collection requirements contained in this </w:t>
      </w:r>
      <w:r w:rsidR="002248FB">
        <w:rPr>
          <w:szCs w:val="24"/>
        </w:rPr>
        <w:t>ICR</w:t>
      </w:r>
      <w:r w:rsidRPr="00C3311A">
        <w:rPr>
          <w:szCs w:val="24"/>
        </w:rPr>
        <w:t>.</w:t>
      </w:r>
    </w:p>
    <w:p w:rsidR="00C27517" w:rsidRPr="00C3311A" w:rsidP="00C27517" w14:paraId="1DB52554" w14:textId="77777777">
      <w:pPr>
        <w:widowControl w:val="0"/>
        <w:rPr>
          <w:b/>
          <w:szCs w:val="24"/>
        </w:rPr>
      </w:pPr>
    </w:p>
    <w:p w:rsidR="00C27517" w:rsidRPr="00C3311A" w:rsidP="00C27517" w14:paraId="4965BEE3" w14:textId="021A8D64">
      <w:pPr>
        <w:widowControl w:val="0"/>
        <w:rPr>
          <w:szCs w:val="24"/>
        </w:rPr>
      </w:pPr>
      <w:r w:rsidRPr="00C3311A">
        <w:rPr>
          <w:b/>
          <w:szCs w:val="24"/>
        </w:rPr>
        <w:t>10.</w:t>
      </w:r>
      <w:r w:rsidRPr="00C3311A">
        <w:rPr>
          <w:b/>
          <w:szCs w:val="24"/>
        </w:rPr>
        <w:tab/>
      </w:r>
      <w:r w:rsidRPr="00C3311A">
        <w:rPr>
          <w:b/>
          <w:szCs w:val="24"/>
          <w:u w:val="single"/>
        </w:rPr>
        <w:t>Assurance of confidentiality</w:t>
      </w:r>
      <w:r w:rsidRPr="00C3311A">
        <w:rPr>
          <w:szCs w:val="24"/>
        </w:rPr>
        <w:t>.</w:t>
      </w:r>
    </w:p>
    <w:p w:rsidR="00C27517" w:rsidRPr="00C3311A" w:rsidP="00C27517" w14:paraId="5F58ED38" w14:textId="77777777">
      <w:pPr>
        <w:widowControl w:val="0"/>
        <w:ind w:left="720"/>
        <w:rPr>
          <w:szCs w:val="24"/>
        </w:rPr>
      </w:pPr>
    </w:p>
    <w:p w:rsidR="00C27517" w:rsidRPr="00C3311A" w:rsidP="00C27517" w14:paraId="7191669E" w14:textId="460E8640">
      <w:pPr>
        <w:widowControl w:val="0"/>
        <w:ind w:left="720"/>
        <w:rPr>
          <w:szCs w:val="24"/>
        </w:rPr>
      </w:pPr>
      <w:r>
        <w:rPr>
          <w:szCs w:val="24"/>
        </w:rPr>
        <w:t>The i</w:t>
      </w:r>
      <w:r w:rsidRPr="00C3311A">
        <w:rPr>
          <w:szCs w:val="24"/>
        </w:rPr>
        <w:t xml:space="preserve">nformation collected is not of a confidential nature and FRA pledges no confidentiality. </w:t>
      </w:r>
    </w:p>
    <w:p w:rsidR="00C27517" w:rsidP="00C27517" w14:paraId="721A9D1A" w14:textId="77777777">
      <w:pPr>
        <w:widowControl w:val="0"/>
        <w:rPr>
          <w:szCs w:val="24"/>
        </w:rPr>
      </w:pPr>
    </w:p>
    <w:p w:rsidR="00265486" w:rsidRPr="00C3311A" w:rsidP="00265486" w14:paraId="4DFBE195" w14:textId="77777777">
      <w:pPr>
        <w:widowControl w:val="0"/>
        <w:ind w:left="720" w:hanging="720"/>
        <w:rPr>
          <w:szCs w:val="24"/>
        </w:rPr>
      </w:pPr>
      <w:r w:rsidRPr="00C3311A">
        <w:rPr>
          <w:b/>
          <w:szCs w:val="24"/>
        </w:rPr>
        <w:t>11.</w:t>
      </w:r>
      <w:r w:rsidRPr="00C3311A">
        <w:rPr>
          <w:b/>
          <w:szCs w:val="24"/>
        </w:rPr>
        <w:tab/>
      </w:r>
      <w:r w:rsidRPr="00C3311A">
        <w:rPr>
          <w:b/>
          <w:szCs w:val="24"/>
          <w:u w:val="single"/>
        </w:rPr>
        <w:t>Justification for any questions of a sensitive nature</w:t>
      </w:r>
      <w:r w:rsidRPr="00C3311A">
        <w:rPr>
          <w:szCs w:val="24"/>
        </w:rPr>
        <w:t>.</w:t>
      </w:r>
    </w:p>
    <w:p w:rsidR="00265486" w:rsidRPr="00C3311A" w:rsidP="00265486" w14:paraId="5309F096" w14:textId="77777777">
      <w:pPr>
        <w:widowControl w:val="0"/>
        <w:rPr>
          <w:szCs w:val="24"/>
        </w:rPr>
      </w:pPr>
    </w:p>
    <w:p w:rsidR="00265486" w:rsidRPr="00C3311A" w:rsidP="00265486" w14:paraId="3F5F9411" w14:textId="77777777">
      <w:pPr>
        <w:widowControl w:val="0"/>
        <w:ind w:left="720"/>
        <w:rPr>
          <w:szCs w:val="24"/>
        </w:rPr>
      </w:pPr>
      <w:r w:rsidRPr="00C3311A">
        <w:rPr>
          <w:szCs w:val="24"/>
        </w:rPr>
        <w:t>This information collection does not contain any data of a personal or sensitive nature.</w:t>
      </w:r>
    </w:p>
    <w:p w:rsidR="00381954" w:rsidP="00C27517" w14:paraId="6F0AE9DD" w14:textId="77777777">
      <w:pPr>
        <w:widowControl w:val="0"/>
        <w:ind w:left="720" w:hanging="720"/>
        <w:rPr>
          <w:b/>
          <w:szCs w:val="24"/>
        </w:rPr>
        <w:sectPr w:rsidSect="00381954">
          <w:headerReference w:type="even" r:id="rId9"/>
          <w:headerReference w:type="default" r:id="rId10"/>
          <w:footerReference w:type="even" r:id="rId11"/>
          <w:footerReference w:type="default" r:id="rId12"/>
          <w:endnotePr>
            <w:numFmt w:val="lowerLetter"/>
          </w:endnotePr>
          <w:pgSz w:w="12240" w:h="15840"/>
          <w:pgMar w:top="1915" w:right="1440" w:bottom="1915" w:left="1440" w:header="1440" w:footer="1440" w:gutter="0"/>
          <w:cols w:space="720"/>
          <w:docGrid w:linePitch="326"/>
        </w:sectPr>
      </w:pPr>
    </w:p>
    <w:p w:rsidR="0075012C" w:rsidRPr="00C3311A" w:rsidP="0075012C" w14:paraId="1FDE359D" w14:textId="2FAED2B7">
      <w:pPr>
        <w:widowControl w:val="0"/>
        <w:rPr>
          <w:szCs w:val="24"/>
        </w:rPr>
      </w:pPr>
      <w:r>
        <w:rPr>
          <w:b/>
          <w:szCs w:val="24"/>
        </w:rPr>
        <w:t>12</w:t>
      </w:r>
      <w:r w:rsidRPr="00C3311A">
        <w:rPr>
          <w:b/>
          <w:szCs w:val="24"/>
        </w:rPr>
        <w:t>.       </w:t>
      </w:r>
      <w:r w:rsidRPr="00C3311A">
        <w:rPr>
          <w:b/>
          <w:szCs w:val="24"/>
          <w:u w:val="single"/>
        </w:rPr>
        <w:t>Estimate of burden hours for information collected</w:t>
      </w:r>
      <w:r w:rsidRPr="00C3311A">
        <w:rPr>
          <w:szCs w:val="24"/>
        </w:rPr>
        <w:t>.</w:t>
      </w:r>
    </w:p>
    <w:p w:rsidR="0075012C" w:rsidP="00C0311D" w14:paraId="48C80886" w14:textId="77777777">
      <w:pPr>
        <w:widowControl w:val="0"/>
        <w:ind w:left="720"/>
        <w:rPr>
          <w:szCs w:val="24"/>
        </w:rPr>
      </w:pPr>
    </w:p>
    <w:p w:rsidR="00C0311D" w:rsidRPr="00C3311A" w:rsidP="00C0311D" w14:paraId="2B052084" w14:textId="75B5F136">
      <w:pPr>
        <w:widowControl w:val="0"/>
        <w:ind w:left="720"/>
        <w:rPr>
          <w:szCs w:val="24"/>
        </w:rPr>
      </w:pPr>
      <w:r w:rsidRPr="00C3311A">
        <w:rPr>
          <w:szCs w:val="24"/>
        </w:rPr>
        <w:t xml:space="preserve">The estimates for the respondent universe, annual responses, and average time per response are based on the experience and expertise of FRA’s Office of </w:t>
      </w:r>
      <w:r w:rsidR="00C24B06">
        <w:rPr>
          <w:szCs w:val="24"/>
        </w:rPr>
        <w:t xml:space="preserve">Railroad </w:t>
      </w:r>
      <w:r w:rsidRPr="00C3311A">
        <w:rPr>
          <w:szCs w:val="24"/>
        </w:rPr>
        <w:t>Safety.</w:t>
      </w:r>
    </w:p>
    <w:p w:rsidR="00255C1A" w:rsidRPr="00C3311A" w:rsidP="006C57D0" w14:paraId="23561533" w14:textId="77777777">
      <w:pPr>
        <w:widowControl w:val="0"/>
        <w:ind w:left="720"/>
        <w:rPr>
          <w:szCs w:val="24"/>
        </w:rPr>
      </w:pPr>
    </w:p>
    <w:tbl>
      <w:tblP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7"/>
        <w:gridCol w:w="1161"/>
        <w:gridCol w:w="1454"/>
        <w:gridCol w:w="1040"/>
        <w:gridCol w:w="1350"/>
        <w:gridCol w:w="1221"/>
        <w:gridCol w:w="1612"/>
        <w:gridCol w:w="3150"/>
      </w:tblGrid>
      <w:tr w14:paraId="2CA0535D" w14:textId="77777777" w:rsidTr="00811507">
        <w:tblPrEx>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1"/>
        </w:trPr>
        <w:tc>
          <w:tcPr>
            <w:tcW w:w="1337" w:type="dxa"/>
            <w:shd w:val="clear" w:color="auto" w:fill="auto"/>
            <w:hideMark/>
          </w:tcPr>
          <w:p w:rsidR="002248FB" w:rsidRPr="002248FB" w:rsidP="002248FB" w14:paraId="670CCEAB" w14:textId="77777777">
            <w:pPr>
              <w:jc w:val="center"/>
              <w:rPr>
                <w:color w:val="000000"/>
                <w:sz w:val="20"/>
              </w:rPr>
            </w:pPr>
            <w:r w:rsidRPr="002248FB">
              <w:rPr>
                <w:color w:val="000000"/>
                <w:sz w:val="20"/>
              </w:rPr>
              <w:t>Section</w:t>
            </w:r>
          </w:p>
        </w:tc>
        <w:tc>
          <w:tcPr>
            <w:tcW w:w="1161" w:type="dxa"/>
            <w:shd w:val="clear" w:color="auto" w:fill="auto"/>
            <w:hideMark/>
          </w:tcPr>
          <w:p w:rsidR="002248FB" w:rsidRPr="002248FB" w:rsidP="002248FB" w14:paraId="716156ED" w14:textId="77777777">
            <w:pPr>
              <w:jc w:val="center"/>
              <w:rPr>
                <w:color w:val="000000"/>
                <w:sz w:val="20"/>
              </w:rPr>
            </w:pPr>
            <w:r w:rsidRPr="002248FB">
              <w:rPr>
                <w:color w:val="000000"/>
                <w:sz w:val="20"/>
              </w:rPr>
              <w:t>Respondent universe</w:t>
            </w:r>
          </w:p>
        </w:tc>
        <w:tc>
          <w:tcPr>
            <w:tcW w:w="1454" w:type="dxa"/>
            <w:shd w:val="clear" w:color="auto" w:fill="auto"/>
            <w:hideMark/>
          </w:tcPr>
          <w:p w:rsidR="002248FB" w:rsidRPr="002248FB" w:rsidP="002248FB" w14:paraId="3E50B603" w14:textId="77777777">
            <w:pPr>
              <w:jc w:val="center"/>
              <w:rPr>
                <w:color w:val="000000"/>
                <w:sz w:val="20"/>
              </w:rPr>
            </w:pPr>
            <w:r w:rsidRPr="002248FB">
              <w:rPr>
                <w:color w:val="000000"/>
                <w:sz w:val="20"/>
              </w:rPr>
              <w:t xml:space="preserve">Total </w:t>
            </w:r>
          </w:p>
          <w:p w:rsidR="002248FB" w:rsidRPr="002248FB" w:rsidP="002248FB" w14:paraId="39636AEE" w14:textId="77777777">
            <w:pPr>
              <w:jc w:val="center"/>
              <w:rPr>
                <w:color w:val="000000"/>
                <w:sz w:val="20"/>
              </w:rPr>
            </w:pPr>
            <w:r w:rsidRPr="002248FB">
              <w:rPr>
                <w:color w:val="000000"/>
                <w:sz w:val="20"/>
              </w:rPr>
              <w:t xml:space="preserve">Annual Responses </w:t>
            </w:r>
          </w:p>
          <w:p w:rsidR="002248FB" w:rsidRPr="002248FB" w:rsidP="002248FB" w14:paraId="3609FE22" w14:textId="77777777">
            <w:pPr>
              <w:jc w:val="center"/>
              <w:rPr>
                <w:color w:val="000000"/>
                <w:sz w:val="20"/>
              </w:rPr>
            </w:pPr>
            <w:r w:rsidRPr="002248FB">
              <w:rPr>
                <w:color w:val="000000"/>
                <w:sz w:val="20"/>
              </w:rPr>
              <w:t>(A)</w:t>
            </w:r>
          </w:p>
        </w:tc>
        <w:tc>
          <w:tcPr>
            <w:tcW w:w="1040" w:type="dxa"/>
            <w:shd w:val="clear" w:color="auto" w:fill="auto"/>
            <w:hideMark/>
          </w:tcPr>
          <w:p w:rsidR="002248FB" w:rsidRPr="002248FB" w:rsidP="002248FB" w14:paraId="386737BE" w14:textId="77777777">
            <w:pPr>
              <w:jc w:val="center"/>
              <w:rPr>
                <w:color w:val="000000"/>
                <w:sz w:val="20"/>
              </w:rPr>
            </w:pPr>
            <w:r w:rsidRPr="002248FB">
              <w:rPr>
                <w:color w:val="000000"/>
                <w:sz w:val="20"/>
              </w:rPr>
              <w:t xml:space="preserve">Average Time </w:t>
            </w:r>
          </w:p>
          <w:p w:rsidR="002248FB" w:rsidRPr="002248FB" w:rsidP="002248FB" w14:paraId="6AD2423F" w14:textId="77777777">
            <w:pPr>
              <w:jc w:val="center"/>
              <w:rPr>
                <w:color w:val="000000"/>
                <w:sz w:val="20"/>
              </w:rPr>
            </w:pPr>
            <w:r w:rsidRPr="002248FB">
              <w:rPr>
                <w:color w:val="000000"/>
                <w:sz w:val="20"/>
              </w:rPr>
              <w:t>per Response (B)</w:t>
            </w:r>
          </w:p>
        </w:tc>
        <w:tc>
          <w:tcPr>
            <w:tcW w:w="1350" w:type="dxa"/>
            <w:shd w:val="clear" w:color="auto" w:fill="auto"/>
            <w:hideMark/>
          </w:tcPr>
          <w:p w:rsidR="002248FB" w:rsidRPr="002248FB" w:rsidP="002248FB" w14:paraId="1F445D01" w14:textId="77777777">
            <w:pPr>
              <w:jc w:val="center"/>
              <w:rPr>
                <w:color w:val="000000"/>
                <w:sz w:val="20"/>
              </w:rPr>
            </w:pPr>
            <w:r w:rsidRPr="002248FB">
              <w:rPr>
                <w:color w:val="000000"/>
                <w:sz w:val="20"/>
              </w:rPr>
              <w:t xml:space="preserve">Total </w:t>
            </w:r>
          </w:p>
          <w:p w:rsidR="002248FB" w:rsidRPr="002248FB" w:rsidP="002248FB" w14:paraId="1CB0BB6B" w14:textId="77777777">
            <w:pPr>
              <w:jc w:val="center"/>
              <w:rPr>
                <w:color w:val="000000"/>
                <w:sz w:val="20"/>
              </w:rPr>
            </w:pPr>
            <w:r w:rsidRPr="002248FB">
              <w:rPr>
                <w:color w:val="000000"/>
                <w:sz w:val="20"/>
              </w:rPr>
              <w:t xml:space="preserve">Annual Burden Hours (C = A * B) </w:t>
            </w:r>
          </w:p>
        </w:tc>
        <w:tc>
          <w:tcPr>
            <w:tcW w:w="1221" w:type="dxa"/>
          </w:tcPr>
          <w:p w:rsidR="002248FB" w:rsidRPr="002248FB" w:rsidP="002248FB" w14:paraId="4312B95C" w14:textId="77777777">
            <w:pPr>
              <w:jc w:val="center"/>
              <w:rPr>
                <w:color w:val="000000"/>
                <w:sz w:val="20"/>
              </w:rPr>
            </w:pPr>
            <w:r w:rsidRPr="002248FB">
              <w:rPr>
                <w:color w:val="000000"/>
                <w:sz w:val="20"/>
              </w:rPr>
              <w:t>Wage</w:t>
            </w:r>
          </w:p>
          <w:p w:rsidR="002248FB" w:rsidRPr="002248FB" w:rsidP="002248FB" w14:paraId="405DCED2" w14:textId="77777777">
            <w:pPr>
              <w:jc w:val="center"/>
              <w:rPr>
                <w:color w:val="000000"/>
                <w:sz w:val="20"/>
              </w:rPr>
            </w:pPr>
            <w:r w:rsidRPr="002248FB">
              <w:rPr>
                <w:color w:val="000000"/>
                <w:sz w:val="20"/>
              </w:rPr>
              <w:t xml:space="preserve"> Rates</w:t>
            </w:r>
            <w:r>
              <w:rPr>
                <w:color w:val="000000"/>
                <w:sz w:val="20"/>
                <w:vertAlign w:val="superscript"/>
              </w:rPr>
              <w:footnoteReference w:id="7"/>
            </w:r>
          </w:p>
        </w:tc>
        <w:tc>
          <w:tcPr>
            <w:tcW w:w="1612" w:type="dxa"/>
            <w:shd w:val="clear" w:color="auto" w:fill="auto"/>
            <w:hideMark/>
          </w:tcPr>
          <w:p w:rsidR="002556D1" w:rsidP="00811507" w14:paraId="49AA2DD4" w14:textId="2624BD58">
            <w:pPr>
              <w:jc w:val="center"/>
              <w:rPr>
                <w:color w:val="000000"/>
                <w:sz w:val="20"/>
              </w:rPr>
            </w:pPr>
            <w:r w:rsidRPr="002248FB">
              <w:rPr>
                <w:color w:val="000000"/>
                <w:sz w:val="20"/>
              </w:rPr>
              <w:t>Total Cost</w:t>
            </w:r>
          </w:p>
          <w:p w:rsidR="002556D1" w:rsidP="00811507" w14:paraId="3DF47838" w14:textId="77777777">
            <w:pPr>
              <w:jc w:val="center"/>
              <w:rPr>
                <w:color w:val="000000"/>
                <w:sz w:val="20"/>
              </w:rPr>
            </w:pPr>
            <w:r w:rsidRPr="002248FB">
              <w:rPr>
                <w:color w:val="000000"/>
                <w:sz w:val="20"/>
              </w:rPr>
              <w:t>Equivalent</w:t>
            </w:r>
          </w:p>
          <w:p w:rsidR="00811507" w:rsidP="00811507" w14:paraId="08A4C9A0" w14:textId="06421168">
            <w:pPr>
              <w:jc w:val="center"/>
              <w:rPr>
                <w:color w:val="000000"/>
                <w:sz w:val="20"/>
              </w:rPr>
            </w:pPr>
            <w:r w:rsidRPr="002248FB">
              <w:rPr>
                <w:color w:val="000000"/>
                <w:sz w:val="20"/>
              </w:rPr>
              <w:t xml:space="preserve">U.S.D </w:t>
            </w:r>
            <w:r w:rsidRPr="002248FB">
              <w:rPr>
                <w:color w:val="000000"/>
                <w:sz w:val="20"/>
              </w:rPr>
              <w:br/>
              <w:t xml:space="preserve">(D = C * </w:t>
            </w:r>
          </w:p>
          <w:p w:rsidR="002248FB" w:rsidRPr="002248FB" w:rsidP="00811507" w14:paraId="69D4244E" w14:textId="6D950319">
            <w:pPr>
              <w:jc w:val="center"/>
              <w:rPr>
                <w:color w:val="000000"/>
                <w:sz w:val="20"/>
              </w:rPr>
            </w:pPr>
            <w:r w:rsidRPr="002248FB">
              <w:rPr>
                <w:color w:val="000000"/>
                <w:sz w:val="20"/>
              </w:rPr>
              <w:t>wage rates)</w:t>
            </w:r>
          </w:p>
        </w:tc>
        <w:tc>
          <w:tcPr>
            <w:tcW w:w="3150" w:type="dxa"/>
          </w:tcPr>
          <w:p w:rsidR="002248FB" w:rsidRPr="002248FB" w:rsidP="002248FB" w14:paraId="0A81B242" w14:textId="77777777">
            <w:pPr>
              <w:jc w:val="center"/>
              <w:rPr>
                <w:color w:val="000000"/>
                <w:sz w:val="20"/>
              </w:rPr>
            </w:pPr>
            <w:r w:rsidRPr="002248FB">
              <w:rPr>
                <w:color w:val="000000"/>
                <w:sz w:val="20"/>
              </w:rPr>
              <w:t>PRA Analysis</w:t>
            </w:r>
          </w:p>
        </w:tc>
      </w:tr>
      <w:tr w14:paraId="3D4370D2" w14:textId="77777777" w:rsidTr="00811507">
        <w:tblPrEx>
          <w:tblW w:w="12325" w:type="dxa"/>
          <w:tblLook w:val="04A0"/>
        </w:tblPrEx>
        <w:trPr>
          <w:trHeight w:val="278"/>
        </w:trPr>
        <w:tc>
          <w:tcPr>
            <w:tcW w:w="12325" w:type="dxa"/>
            <w:gridSpan w:val="8"/>
            <w:shd w:val="clear" w:color="auto" w:fill="auto"/>
          </w:tcPr>
          <w:p w:rsidR="002248FB" w:rsidRPr="002248FB" w:rsidP="002248FB" w14:paraId="1DAAD1E8" w14:textId="77777777">
            <w:pPr>
              <w:rPr>
                <w:b/>
                <w:bCs/>
                <w:color w:val="000000"/>
                <w:sz w:val="20"/>
              </w:rPr>
            </w:pPr>
            <w:r w:rsidRPr="002248FB">
              <w:rPr>
                <w:b/>
                <w:bCs/>
                <w:color w:val="000000"/>
                <w:sz w:val="20"/>
              </w:rPr>
              <w:t>218.30 Remotely controlled switches (Subpart B, Blue signal Protection of Workers)</w:t>
            </w:r>
          </w:p>
        </w:tc>
      </w:tr>
      <w:tr w14:paraId="00857CE4" w14:textId="77777777" w:rsidTr="00811507">
        <w:tblPrEx>
          <w:tblW w:w="12325" w:type="dxa"/>
          <w:tblLook w:val="04A0"/>
        </w:tblPrEx>
        <w:trPr>
          <w:trHeight w:val="480"/>
        </w:trPr>
        <w:tc>
          <w:tcPr>
            <w:tcW w:w="1337" w:type="dxa"/>
            <w:shd w:val="clear" w:color="auto" w:fill="auto"/>
            <w:hideMark/>
          </w:tcPr>
          <w:p w:rsidR="002248FB" w:rsidRPr="002248FB" w:rsidP="002248FB" w14:paraId="5F4C0353" w14:textId="563D5F77">
            <w:pPr>
              <w:rPr>
                <w:color w:val="000000"/>
                <w:sz w:val="20"/>
              </w:rPr>
            </w:pPr>
            <w:r w:rsidRPr="002248FB">
              <w:rPr>
                <w:color w:val="000000" w:themeColor="text1"/>
                <w:sz w:val="20"/>
              </w:rPr>
              <w:t>—(c) Blue signal protection of worke</w:t>
            </w:r>
            <w:r w:rsidR="00833877">
              <w:rPr>
                <w:color w:val="000000" w:themeColor="text1"/>
                <w:sz w:val="20"/>
              </w:rPr>
              <w:t>rs</w:t>
            </w:r>
          </w:p>
        </w:tc>
        <w:tc>
          <w:tcPr>
            <w:tcW w:w="1161" w:type="dxa"/>
            <w:shd w:val="clear" w:color="auto" w:fill="auto"/>
            <w:hideMark/>
          </w:tcPr>
          <w:p w:rsidR="002248FB" w:rsidRPr="002248FB" w:rsidP="002248FB" w14:paraId="02287B98" w14:textId="77777777">
            <w:pPr>
              <w:jc w:val="center"/>
              <w:rPr>
                <w:color w:val="000000"/>
                <w:sz w:val="20"/>
              </w:rPr>
            </w:pPr>
            <w:r w:rsidRPr="002248FB">
              <w:rPr>
                <w:color w:val="000000"/>
                <w:sz w:val="20"/>
              </w:rPr>
              <w:t>53 railroads</w:t>
            </w:r>
          </w:p>
        </w:tc>
        <w:tc>
          <w:tcPr>
            <w:tcW w:w="1454" w:type="dxa"/>
            <w:shd w:val="clear" w:color="auto" w:fill="auto"/>
            <w:hideMark/>
          </w:tcPr>
          <w:p w:rsidR="00811507" w:rsidP="002248FB" w14:paraId="23B9B170" w14:textId="77777777">
            <w:pPr>
              <w:jc w:val="center"/>
              <w:rPr>
                <w:color w:val="000000"/>
                <w:sz w:val="20"/>
              </w:rPr>
            </w:pPr>
            <w:r w:rsidRPr="002248FB">
              <w:rPr>
                <w:color w:val="000000"/>
                <w:sz w:val="20"/>
              </w:rPr>
              <w:t xml:space="preserve">1,837,775 notifications (53 railroads x </w:t>
            </w:r>
          </w:p>
          <w:p w:rsidR="00811507" w:rsidP="002248FB" w14:paraId="2C17E3FE" w14:textId="77777777">
            <w:pPr>
              <w:jc w:val="center"/>
              <w:rPr>
                <w:color w:val="000000"/>
                <w:sz w:val="20"/>
              </w:rPr>
            </w:pPr>
            <w:r w:rsidRPr="002248FB">
              <w:rPr>
                <w:color w:val="000000"/>
                <w:sz w:val="20"/>
              </w:rPr>
              <w:t xml:space="preserve">95 responses per day x </w:t>
            </w:r>
          </w:p>
          <w:p w:rsidR="002248FB" w:rsidRPr="002248FB" w:rsidP="002248FB" w14:paraId="661A3408" w14:textId="7B0C90B2">
            <w:pPr>
              <w:jc w:val="center"/>
              <w:rPr>
                <w:color w:val="000000"/>
                <w:sz w:val="20"/>
              </w:rPr>
            </w:pPr>
            <w:r w:rsidRPr="002248FB">
              <w:rPr>
                <w:color w:val="000000"/>
                <w:sz w:val="20"/>
              </w:rPr>
              <w:t>365 days per year)</w:t>
            </w:r>
          </w:p>
        </w:tc>
        <w:tc>
          <w:tcPr>
            <w:tcW w:w="1040" w:type="dxa"/>
            <w:shd w:val="clear" w:color="auto" w:fill="auto"/>
            <w:noWrap/>
            <w:hideMark/>
          </w:tcPr>
          <w:p w:rsidR="002248FB" w:rsidRPr="002248FB" w:rsidP="002248FB" w14:paraId="164B117F" w14:textId="77777777">
            <w:pPr>
              <w:jc w:val="center"/>
              <w:rPr>
                <w:color w:val="000000"/>
                <w:sz w:val="20"/>
              </w:rPr>
            </w:pPr>
            <w:r w:rsidRPr="002248FB">
              <w:rPr>
                <w:color w:val="000000"/>
                <w:sz w:val="20"/>
              </w:rPr>
              <w:t>45</w:t>
            </w:r>
          </w:p>
          <w:p w:rsidR="002248FB" w:rsidRPr="002248FB" w:rsidP="002248FB" w14:paraId="58EADF8C" w14:textId="77777777">
            <w:pPr>
              <w:jc w:val="center"/>
              <w:rPr>
                <w:color w:val="000000"/>
                <w:sz w:val="20"/>
              </w:rPr>
            </w:pPr>
            <w:r w:rsidRPr="002248FB">
              <w:rPr>
                <w:color w:val="000000"/>
                <w:sz w:val="20"/>
              </w:rPr>
              <w:t xml:space="preserve"> seconds</w:t>
            </w:r>
          </w:p>
        </w:tc>
        <w:tc>
          <w:tcPr>
            <w:tcW w:w="1350" w:type="dxa"/>
            <w:shd w:val="clear" w:color="auto" w:fill="auto"/>
            <w:noWrap/>
            <w:hideMark/>
          </w:tcPr>
          <w:p w:rsidR="002248FB" w:rsidRPr="002248FB" w:rsidP="002248FB" w14:paraId="458ED05B" w14:textId="77777777">
            <w:pPr>
              <w:jc w:val="center"/>
              <w:rPr>
                <w:color w:val="000000"/>
                <w:sz w:val="20"/>
              </w:rPr>
            </w:pPr>
            <w:r w:rsidRPr="002248FB">
              <w:rPr>
                <w:color w:val="000000"/>
                <w:sz w:val="20"/>
              </w:rPr>
              <w:t>22,972</w:t>
            </w:r>
          </w:p>
          <w:p w:rsidR="002248FB" w:rsidRPr="002248FB" w:rsidP="002248FB" w14:paraId="12DC0C60" w14:textId="77777777">
            <w:pPr>
              <w:jc w:val="center"/>
              <w:rPr>
                <w:color w:val="000000"/>
                <w:sz w:val="20"/>
              </w:rPr>
            </w:pPr>
            <w:r w:rsidRPr="002248FB">
              <w:rPr>
                <w:color w:val="000000"/>
                <w:sz w:val="20"/>
              </w:rPr>
              <w:t>hours</w:t>
            </w:r>
          </w:p>
        </w:tc>
        <w:tc>
          <w:tcPr>
            <w:tcW w:w="1221" w:type="dxa"/>
          </w:tcPr>
          <w:p w:rsidR="002248FB" w:rsidRPr="002248FB" w:rsidP="00811507" w14:paraId="1ED38622" w14:textId="2FA27403">
            <w:pPr>
              <w:jc w:val="center"/>
              <w:rPr>
                <w:sz w:val="20"/>
              </w:rPr>
            </w:pPr>
            <w:r w:rsidRPr="002248FB">
              <w:rPr>
                <w:sz w:val="20"/>
              </w:rPr>
              <w:t>$</w:t>
            </w:r>
            <w:r w:rsidR="002556D1">
              <w:rPr>
                <w:sz w:val="20"/>
              </w:rPr>
              <w:t>72.12</w:t>
            </w:r>
          </w:p>
        </w:tc>
        <w:tc>
          <w:tcPr>
            <w:tcW w:w="1612" w:type="dxa"/>
            <w:shd w:val="clear" w:color="auto" w:fill="auto"/>
            <w:noWrap/>
            <w:hideMark/>
          </w:tcPr>
          <w:p w:rsidR="002248FB" w:rsidRPr="002248FB" w:rsidP="00811507" w14:paraId="33CD963A" w14:textId="06495788">
            <w:pPr>
              <w:jc w:val="center"/>
              <w:rPr>
                <w:color w:val="000000"/>
                <w:sz w:val="20"/>
              </w:rPr>
            </w:pPr>
            <w:r w:rsidRPr="002248FB">
              <w:rPr>
                <w:sz w:val="20"/>
              </w:rPr>
              <w:t>$</w:t>
            </w:r>
            <w:r w:rsidR="002556D1">
              <w:rPr>
                <w:sz w:val="20"/>
              </w:rPr>
              <w:t>1,656,740.64</w:t>
            </w:r>
          </w:p>
        </w:tc>
        <w:tc>
          <w:tcPr>
            <w:tcW w:w="3150" w:type="dxa"/>
          </w:tcPr>
          <w:p w:rsidR="002248FB" w:rsidRPr="002248FB" w:rsidP="002248FB" w14:paraId="7108FAAC" w14:textId="77777777">
            <w:pPr>
              <w:rPr>
                <w:sz w:val="20"/>
              </w:rPr>
            </w:pPr>
            <w:r w:rsidRPr="002248FB">
              <w:rPr>
                <w:sz w:val="20"/>
              </w:rPr>
              <w:t xml:space="preserve">Operators are required to maintain for 15 days a written record of each notification which contains the following information: (1) The name and craft of the employee in charge who provided the notification; (2) The number or other designation of the track involved; (3) The date and time the operator notified the employee in charge that protection had been provided in accordance with paragraph (a) of this section; and (4) The date and time the operator was informed that the work had been completed, and the name and craft </w:t>
            </w:r>
            <w:r w:rsidRPr="002248FB">
              <w:rPr>
                <w:sz w:val="20"/>
              </w:rPr>
              <w:t xml:space="preserve">of the employee in charge who provided this information. </w:t>
            </w:r>
          </w:p>
        </w:tc>
      </w:tr>
      <w:tr w14:paraId="6BB7E9A0" w14:textId="77777777" w:rsidTr="00811507">
        <w:tblPrEx>
          <w:tblW w:w="12325" w:type="dxa"/>
          <w:tblLook w:val="04A0"/>
        </w:tblPrEx>
        <w:trPr>
          <w:trHeight w:val="288"/>
        </w:trPr>
        <w:tc>
          <w:tcPr>
            <w:tcW w:w="12325" w:type="dxa"/>
            <w:gridSpan w:val="8"/>
            <w:shd w:val="clear" w:color="auto" w:fill="auto"/>
          </w:tcPr>
          <w:p w:rsidR="002248FB" w:rsidRPr="002248FB" w:rsidP="002248FB" w14:paraId="1C14F997" w14:textId="77777777">
            <w:pPr>
              <w:rPr>
                <w:b/>
                <w:bCs/>
                <w:sz w:val="20"/>
              </w:rPr>
            </w:pPr>
            <w:r w:rsidRPr="002248FB">
              <w:rPr>
                <w:b/>
                <w:bCs/>
                <w:sz w:val="20"/>
              </w:rPr>
              <w:t>218.77 Remotely Controlled Switches (Subpart E, Protection of occupied camp cars)</w:t>
            </w:r>
          </w:p>
        </w:tc>
      </w:tr>
      <w:tr w14:paraId="639C2488" w14:textId="77777777" w:rsidTr="00811507">
        <w:tblPrEx>
          <w:tblW w:w="12325" w:type="dxa"/>
          <w:tblLook w:val="04A0"/>
        </w:tblPrEx>
        <w:trPr>
          <w:trHeight w:val="530"/>
        </w:trPr>
        <w:tc>
          <w:tcPr>
            <w:tcW w:w="1337" w:type="dxa"/>
            <w:shd w:val="clear" w:color="auto" w:fill="auto"/>
            <w:hideMark/>
          </w:tcPr>
          <w:p w:rsidR="002248FB" w:rsidRPr="002248FB" w:rsidP="002248FB" w14:paraId="098A8751" w14:textId="0B844840">
            <w:pPr>
              <w:rPr>
                <w:color w:val="000000"/>
                <w:sz w:val="20"/>
              </w:rPr>
            </w:pPr>
            <w:r w:rsidRPr="002248FB">
              <w:rPr>
                <w:color w:val="000000"/>
                <w:sz w:val="20"/>
              </w:rPr>
              <w:t>—(c) Protection of occupied camp cars</w:t>
            </w:r>
          </w:p>
        </w:tc>
        <w:tc>
          <w:tcPr>
            <w:tcW w:w="1161" w:type="dxa"/>
            <w:shd w:val="clear" w:color="auto" w:fill="auto"/>
            <w:hideMark/>
          </w:tcPr>
          <w:p w:rsidR="002248FB" w:rsidRPr="002248FB" w:rsidP="002248FB" w14:paraId="2275E4C0" w14:textId="7C0FAFB4">
            <w:pPr>
              <w:jc w:val="center"/>
              <w:rPr>
                <w:color w:val="000000"/>
                <w:sz w:val="20"/>
              </w:rPr>
            </w:pPr>
            <w:r>
              <w:rPr>
                <w:color w:val="000000"/>
                <w:sz w:val="20"/>
              </w:rPr>
              <w:t>6</w:t>
            </w:r>
            <w:r w:rsidRPr="002248FB">
              <w:rPr>
                <w:color w:val="000000"/>
                <w:sz w:val="20"/>
              </w:rPr>
              <w:t xml:space="preserve"> railroad</w:t>
            </w:r>
            <w:r w:rsidR="005F35C9">
              <w:rPr>
                <w:color w:val="000000"/>
                <w:sz w:val="20"/>
              </w:rPr>
              <w:t>s</w:t>
            </w:r>
          </w:p>
        </w:tc>
        <w:tc>
          <w:tcPr>
            <w:tcW w:w="1454" w:type="dxa"/>
            <w:shd w:val="clear" w:color="auto" w:fill="auto"/>
            <w:hideMark/>
          </w:tcPr>
          <w:p w:rsidR="000175BB" w:rsidP="002248FB" w14:paraId="091147DC" w14:textId="77777777">
            <w:pPr>
              <w:jc w:val="center"/>
              <w:rPr>
                <w:color w:val="000000"/>
                <w:sz w:val="20"/>
              </w:rPr>
            </w:pPr>
            <w:r>
              <w:rPr>
                <w:color w:val="000000"/>
                <w:sz w:val="20"/>
              </w:rPr>
              <w:t>75</w:t>
            </w:r>
          </w:p>
          <w:p w:rsidR="002248FB" w:rsidRPr="002248FB" w:rsidP="002248FB" w14:paraId="1FD567AD" w14:textId="63C49EE9">
            <w:pPr>
              <w:jc w:val="center"/>
              <w:rPr>
                <w:color w:val="000000"/>
                <w:sz w:val="20"/>
              </w:rPr>
            </w:pPr>
            <w:r w:rsidRPr="002248FB">
              <w:rPr>
                <w:color w:val="000000"/>
                <w:sz w:val="20"/>
              </w:rPr>
              <w:t>notifications</w:t>
            </w:r>
          </w:p>
        </w:tc>
        <w:tc>
          <w:tcPr>
            <w:tcW w:w="1040" w:type="dxa"/>
            <w:shd w:val="clear" w:color="auto" w:fill="auto"/>
            <w:noWrap/>
            <w:hideMark/>
          </w:tcPr>
          <w:p w:rsidR="002248FB" w:rsidRPr="002248FB" w:rsidP="002248FB" w14:paraId="58F72E17" w14:textId="77777777">
            <w:pPr>
              <w:jc w:val="center"/>
              <w:rPr>
                <w:color w:val="000000"/>
                <w:sz w:val="20"/>
              </w:rPr>
            </w:pPr>
            <w:r w:rsidRPr="002248FB">
              <w:rPr>
                <w:color w:val="000000"/>
                <w:sz w:val="20"/>
              </w:rPr>
              <w:t xml:space="preserve">45 </w:t>
            </w:r>
          </w:p>
          <w:p w:rsidR="002248FB" w:rsidRPr="002248FB" w:rsidP="002248FB" w14:paraId="1DB004D2" w14:textId="77777777">
            <w:pPr>
              <w:jc w:val="center"/>
              <w:rPr>
                <w:color w:val="000000"/>
                <w:sz w:val="20"/>
              </w:rPr>
            </w:pPr>
            <w:r w:rsidRPr="002248FB">
              <w:rPr>
                <w:color w:val="000000"/>
                <w:sz w:val="20"/>
              </w:rPr>
              <w:t>seconds</w:t>
            </w:r>
          </w:p>
        </w:tc>
        <w:tc>
          <w:tcPr>
            <w:tcW w:w="1350" w:type="dxa"/>
            <w:shd w:val="clear" w:color="auto" w:fill="auto"/>
            <w:noWrap/>
            <w:hideMark/>
          </w:tcPr>
          <w:p w:rsidR="002248FB" w:rsidRPr="002248FB" w:rsidP="002248FB" w14:paraId="04B5A550" w14:textId="6EA1B00E">
            <w:pPr>
              <w:jc w:val="center"/>
              <w:rPr>
                <w:color w:val="000000"/>
                <w:sz w:val="20"/>
              </w:rPr>
            </w:pPr>
            <w:r>
              <w:rPr>
                <w:color w:val="000000"/>
                <w:sz w:val="20"/>
              </w:rPr>
              <w:t>1</w:t>
            </w:r>
          </w:p>
          <w:p w:rsidR="002248FB" w:rsidRPr="002248FB" w:rsidP="002248FB" w14:paraId="4793AA4E" w14:textId="77777777">
            <w:pPr>
              <w:jc w:val="center"/>
              <w:rPr>
                <w:color w:val="000000"/>
                <w:sz w:val="20"/>
              </w:rPr>
            </w:pPr>
            <w:r w:rsidRPr="002248FB">
              <w:rPr>
                <w:color w:val="000000"/>
                <w:sz w:val="20"/>
              </w:rPr>
              <w:t>hours</w:t>
            </w:r>
          </w:p>
        </w:tc>
        <w:tc>
          <w:tcPr>
            <w:tcW w:w="1221" w:type="dxa"/>
          </w:tcPr>
          <w:p w:rsidR="002248FB" w:rsidRPr="002248FB" w:rsidP="00811507" w14:paraId="06F94DAD" w14:textId="4BEBFB34">
            <w:pPr>
              <w:jc w:val="center"/>
              <w:rPr>
                <w:sz w:val="20"/>
              </w:rPr>
            </w:pPr>
            <w:r w:rsidRPr="002248FB">
              <w:rPr>
                <w:sz w:val="20"/>
              </w:rPr>
              <w:t>$</w:t>
            </w:r>
            <w:r w:rsidR="002556D1">
              <w:rPr>
                <w:sz w:val="20"/>
              </w:rPr>
              <w:t>72.12</w:t>
            </w:r>
          </w:p>
        </w:tc>
        <w:tc>
          <w:tcPr>
            <w:tcW w:w="1612" w:type="dxa"/>
            <w:shd w:val="clear" w:color="auto" w:fill="auto"/>
            <w:noWrap/>
            <w:hideMark/>
          </w:tcPr>
          <w:p w:rsidR="002248FB" w:rsidRPr="002248FB" w:rsidP="002248FB" w14:paraId="2525A96F" w14:textId="3710C5F2">
            <w:pPr>
              <w:jc w:val="right"/>
              <w:rPr>
                <w:color w:val="000000"/>
                <w:sz w:val="20"/>
              </w:rPr>
            </w:pPr>
            <w:r w:rsidRPr="002248FB">
              <w:rPr>
                <w:sz w:val="20"/>
              </w:rPr>
              <w:t>$</w:t>
            </w:r>
            <w:r w:rsidR="002556D1">
              <w:rPr>
                <w:sz w:val="20"/>
              </w:rPr>
              <w:t>71.12</w:t>
            </w:r>
          </w:p>
        </w:tc>
        <w:tc>
          <w:tcPr>
            <w:tcW w:w="3150" w:type="dxa"/>
          </w:tcPr>
          <w:p w:rsidR="002248FB" w:rsidRPr="002248FB" w:rsidP="002248FB" w14:paraId="30E1DB05" w14:textId="77777777">
            <w:pPr>
              <w:rPr>
                <w:sz w:val="20"/>
              </w:rPr>
            </w:pPr>
            <w:r w:rsidRPr="002248FB">
              <w:rPr>
                <w:sz w:val="20"/>
              </w:rPr>
              <w:t>Operators are required to maintain for 15 days a written record of each notification which contains the following information: (1) The name and craft of the employee in charge who provided the notification; (2) The number or other designation of the track involved; (3) The date and time the operator notified the employee in charge that protection had been provided in accordance with paragraph (a) of this section; and (4) The date and time the operator was informed that the work had been completed, and the name and craft of the employee in charge who provided this information.</w:t>
            </w:r>
          </w:p>
        </w:tc>
      </w:tr>
      <w:tr w14:paraId="68EB3010" w14:textId="77777777" w:rsidTr="00811507">
        <w:tblPrEx>
          <w:tblW w:w="12325" w:type="dxa"/>
          <w:tblLook w:val="04A0"/>
        </w:tblPrEx>
        <w:trPr>
          <w:trHeight w:val="480"/>
        </w:trPr>
        <w:tc>
          <w:tcPr>
            <w:tcW w:w="1337" w:type="dxa"/>
            <w:shd w:val="clear" w:color="auto" w:fill="auto"/>
            <w:hideMark/>
          </w:tcPr>
          <w:p w:rsidR="002248FB" w:rsidRPr="002248FB" w:rsidP="002248FB" w14:paraId="78326DD0" w14:textId="77777777">
            <w:pPr>
              <w:rPr>
                <w:color w:val="000000"/>
                <w:sz w:val="20"/>
              </w:rPr>
            </w:pPr>
            <w:r w:rsidRPr="002248FB">
              <w:rPr>
                <w:color w:val="000000"/>
                <w:sz w:val="20"/>
              </w:rPr>
              <w:t>Total</w:t>
            </w:r>
          </w:p>
        </w:tc>
        <w:tc>
          <w:tcPr>
            <w:tcW w:w="1161" w:type="dxa"/>
            <w:shd w:val="clear" w:color="auto" w:fill="auto"/>
            <w:hideMark/>
          </w:tcPr>
          <w:p w:rsidR="002248FB" w:rsidRPr="002248FB" w:rsidP="002248FB" w14:paraId="41ABC0CB" w14:textId="77777777">
            <w:pPr>
              <w:jc w:val="center"/>
              <w:rPr>
                <w:color w:val="000000"/>
                <w:sz w:val="20"/>
              </w:rPr>
            </w:pPr>
            <w:r w:rsidRPr="002248FB">
              <w:rPr>
                <w:color w:val="000000"/>
                <w:sz w:val="20"/>
              </w:rPr>
              <w:t>53 railroads</w:t>
            </w:r>
          </w:p>
        </w:tc>
        <w:tc>
          <w:tcPr>
            <w:tcW w:w="1454" w:type="dxa"/>
            <w:shd w:val="clear" w:color="auto" w:fill="auto"/>
            <w:hideMark/>
          </w:tcPr>
          <w:p w:rsidR="002248FB" w:rsidRPr="002248FB" w:rsidP="002248FB" w14:paraId="75100BE0" w14:textId="19869667">
            <w:pPr>
              <w:jc w:val="center"/>
              <w:rPr>
                <w:color w:val="000000"/>
                <w:sz w:val="20"/>
              </w:rPr>
            </w:pPr>
            <w:r w:rsidRPr="002248FB">
              <w:rPr>
                <w:color w:val="000000"/>
                <w:sz w:val="20"/>
              </w:rPr>
              <w:t>1,837,</w:t>
            </w:r>
            <w:r w:rsidR="002556D1">
              <w:rPr>
                <w:color w:val="000000"/>
                <w:sz w:val="20"/>
              </w:rPr>
              <w:t>850</w:t>
            </w:r>
            <w:r w:rsidRPr="002248FB">
              <w:rPr>
                <w:color w:val="000000"/>
                <w:sz w:val="20"/>
              </w:rPr>
              <w:t xml:space="preserve"> responses</w:t>
            </w:r>
          </w:p>
        </w:tc>
        <w:tc>
          <w:tcPr>
            <w:tcW w:w="1040" w:type="dxa"/>
            <w:shd w:val="clear" w:color="auto" w:fill="auto"/>
            <w:noWrap/>
            <w:hideMark/>
          </w:tcPr>
          <w:p w:rsidR="002248FB" w:rsidRPr="002248FB" w:rsidP="002248FB" w14:paraId="03A4924E" w14:textId="5B44BDD1">
            <w:pPr>
              <w:jc w:val="center"/>
              <w:rPr>
                <w:color w:val="000000"/>
                <w:sz w:val="20"/>
              </w:rPr>
            </w:pPr>
          </w:p>
        </w:tc>
        <w:tc>
          <w:tcPr>
            <w:tcW w:w="1350" w:type="dxa"/>
            <w:shd w:val="clear" w:color="auto" w:fill="auto"/>
            <w:noWrap/>
            <w:hideMark/>
          </w:tcPr>
          <w:p w:rsidR="002248FB" w:rsidRPr="002248FB" w:rsidP="002248FB" w14:paraId="5B8D6C9D" w14:textId="7732D0F1">
            <w:pPr>
              <w:jc w:val="center"/>
              <w:rPr>
                <w:color w:val="000000"/>
                <w:sz w:val="20"/>
              </w:rPr>
            </w:pPr>
            <w:r w:rsidRPr="002248FB">
              <w:rPr>
                <w:color w:val="000000"/>
                <w:sz w:val="20"/>
              </w:rPr>
              <w:t>22,97</w:t>
            </w:r>
            <w:r w:rsidR="002556D1">
              <w:rPr>
                <w:color w:val="000000"/>
                <w:sz w:val="20"/>
              </w:rPr>
              <w:t>3</w:t>
            </w:r>
          </w:p>
          <w:p w:rsidR="002248FB" w:rsidRPr="002248FB" w:rsidP="002248FB" w14:paraId="5B8C984D" w14:textId="77777777">
            <w:pPr>
              <w:jc w:val="center"/>
              <w:rPr>
                <w:color w:val="000000"/>
                <w:sz w:val="20"/>
              </w:rPr>
            </w:pPr>
            <w:r w:rsidRPr="002248FB">
              <w:rPr>
                <w:color w:val="000000"/>
                <w:sz w:val="20"/>
              </w:rPr>
              <w:t>hours</w:t>
            </w:r>
          </w:p>
        </w:tc>
        <w:tc>
          <w:tcPr>
            <w:tcW w:w="1221" w:type="dxa"/>
          </w:tcPr>
          <w:p w:rsidR="002248FB" w:rsidRPr="002248FB" w:rsidP="002248FB" w14:paraId="3BBBB6F0" w14:textId="77777777">
            <w:pPr>
              <w:jc w:val="right"/>
              <w:rPr>
                <w:sz w:val="20"/>
              </w:rPr>
            </w:pPr>
          </w:p>
        </w:tc>
        <w:tc>
          <w:tcPr>
            <w:tcW w:w="1612" w:type="dxa"/>
            <w:shd w:val="clear" w:color="auto" w:fill="auto"/>
            <w:noWrap/>
            <w:hideMark/>
          </w:tcPr>
          <w:p w:rsidR="002248FB" w:rsidRPr="002248FB" w:rsidP="002248FB" w14:paraId="2B65DD6C" w14:textId="3BC53D8C">
            <w:pPr>
              <w:jc w:val="right"/>
              <w:rPr>
                <w:color w:val="000000"/>
                <w:sz w:val="20"/>
              </w:rPr>
            </w:pPr>
            <w:r w:rsidRPr="002248FB">
              <w:rPr>
                <w:sz w:val="20"/>
              </w:rPr>
              <w:t>$1,</w:t>
            </w:r>
            <w:r w:rsidR="002556D1">
              <w:rPr>
                <w:sz w:val="20"/>
              </w:rPr>
              <w:t>656,81</w:t>
            </w:r>
            <w:r w:rsidR="00E44CD6">
              <w:rPr>
                <w:sz w:val="20"/>
              </w:rPr>
              <w:t>1</w:t>
            </w:r>
            <w:r w:rsidR="002556D1">
              <w:rPr>
                <w:sz w:val="20"/>
              </w:rPr>
              <w:t>.76</w:t>
            </w:r>
          </w:p>
        </w:tc>
        <w:tc>
          <w:tcPr>
            <w:tcW w:w="3150" w:type="dxa"/>
          </w:tcPr>
          <w:p w:rsidR="002248FB" w:rsidRPr="002248FB" w:rsidP="002248FB" w14:paraId="7DEC2F9A" w14:textId="0E07366B">
            <w:pPr>
              <w:jc w:val="center"/>
              <w:rPr>
                <w:sz w:val="20"/>
              </w:rPr>
            </w:pPr>
          </w:p>
        </w:tc>
      </w:tr>
    </w:tbl>
    <w:p w:rsidR="001172BA" w:rsidRPr="00C3311A" w:rsidP="006C57D0" w14:paraId="251C23E4" w14:textId="77777777">
      <w:pPr>
        <w:widowControl w:val="0"/>
        <w:ind w:left="720"/>
        <w:rPr>
          <w:szCs w:val="24"/>
        </w:rPr>
      </w:pPr>
    </w:p>
    <w:p w:rsidR="00811507" w:rsidP="00F66983" w14:paraId="144A51F8" w14:textId="77777777">
      <w:pPr>
        <w:widowControl w:val="0"/>
        <w:ind w:left="720" w:hanging="720"/>
        <w:rPr>
          <w:b/>
          <w:szCs w:val="24"/>
        </w:rPr>
        <w:sectPr w:rsidSect="00381954">
          <w:endnotePr>
            <w:numFmt w:val="lowerLetter"/>
          </w:endnotePr>
          <w:pgSz w:w="15840" w:h="12240" w:orient="landscape"/>
          <w:pgMar w:top="1440" w:right="1915" w:bottom="1440" w:left="1915" w:header="1440" w:footer="1440" w:gutter="0"/>
          <w:cols w:space="720"/>
          <w:docGrid w:linePitch="326"/>
        </w:sectPr>
      </w:pPr>
    </w:p>
    <w:p w:rsidR="00F66983" w:rsidRPr="00C3311A" w:rsidP="00F66983" w14:paraId="527B6F3D" w14:textId="5FEBAE9B">
      <w:pPr>
        <w:widowControl w:val="0"/>
        <w:ind w:left="720" w:hanging="720"/>
        <w:rPr>
          <w:b/>
          <w:szCs w:val="24"/>
        </w:rPr>
      </w:pPr>
      <w:r w:rsidRPr="00C3311A">
        <w:rPr>
          <w:b/>
          <w:szCs w:val="24"/>
        </w:rPr>
        <w:t>13.</w:t>
      </w:r>
      <w:r w:rsidRPr="00C3311A">
        <w:rPr>
          <w:b/>
          <w:szCs w:val="24"/>
        </w:rPr>
        <w:tab/>
      </w:r>
      <w:r w:rsidRPr="00C3311A">
        <w:rPr>
          <w:b/>
          <w:szCs w:val="24"/>
          <w:u w:val="single"/>
        </w:rPr>
        <w:t>Estimate of total annual costs to respondents</w:t>
      </w:r>
      <w:r w:rsidR="00625FDC">
        <w:rPr>
          <w:b/>
          <w:szCs w:val="24"/>
          <w:u w:val="single"/>
        </w:rPr>
        <w:t>.</w:t>
      </w:r>
    </w:p>
    <w:p w:rsidR="00CE4F63" w:rsidRPr="00C3311A" w14:paraId="64675D83" w14:textId="77777777">
      <w:pPr>
        <w:widowControl w:val="0"/>
        <w:rPr>
          <w:szCs w:val="24"/>
        </w:rPr>
      </w:pPr>
    </w:p>
    <w:p w:rsidR="00CE4F63" w:rsidRPr="00C3311A" w:rsidP="004C0597" w14:paraId="6C7B4912" w14:textId="77777777">
      <w:pPr>
        <w:widowControl w:val="0"/>
        <w:ind w:left="720"/>
        <w:rPr>
          <w:szCs w:val="24"/>
        </w:rPr>
      </w:pPr>
      <w:r w:rsidRPr="00C3311A">
        <w:rPr>
          <w:szCs w:val="24"/>
        </w:rPr>
        <w:t>There are no additional cost</w:t>
      </w:r>
      <w:r w:rsidRPr="00C3311A" w:rsidR="006B1446">
        <w:rPr>
          <w:szCs w:val="24"/>
        </w:rPr>
        <w:t>s</w:t>
      </w:r>
      <w:r w:rsidRPr="00C3311A">
        <w:rPr>
          <w:szCs w:val="24"/>
        </w:rPr>
        <w:t xml:space="preserve"> to respondents outside of labor costs.</w:t>
      </w:r>
    </w:p>
    <w:p w:rsidR="00BC7E1A" w:rsidRPr="00C3311A" w:rsidP="004C0597" w14:paraId="50AF399D" w14:textId="77777777">
      <w:pPr>
        <w:widowControl w:val="0"/>
        <w:ind w:left="720"/>
        <w:rPr>
          <w:b/>
          <w:szCs w:val="24"/>
        </w:rPr>
      </w:pPr>
    </w:p>
    <w:p w:rsidR="00D476FD" w:rsidRPr="00C3311A" w:rsidP="00D476FD" w14:paraId="6D422276" w14:textId="66445D1E">
      <w:pPr>
        <w:widowControl w:val="0"/>
        <w:ind w:left="720" w:hanging="720"/>
        <w:rPr>
          <w:b/>
          <w:szCs w:val="24"/>
        </w:rPr>
      </w:pPr>
      <w:r w:rsidRPr="00C3311A">
        <w:rPr>
          <w:b/>
          <w:szCs w:val="24"/>
        </w:rPr>
        <w:t>14.</w:t>
      </w:r>
      <w:r w:rsidRPr="00C3311A">
        <w:rPr>
          <w:b/>
          <w:szCs w:val="24"/>
        </w:rPr>
        <w:tab/>
      </w:r>
      <w:r w:rsidRPr="00C3311A">
        <w:rPr>
          <w:b/>
          <w:szCs w:val="24"/>
          <w:u w:val="single"/>
        </w:rPr>
        <w:t xml:space="preserve">Estimate of </w:t>
      </w:r>
      <w:r w:rsidR="0033193B">
        <w:rPr>
          <w:b/>
          <w:szCs w:val="24"/>
          <w:u w:val="single"/>
        </w:rPr>
        <w:t>c</w:t>
      </w:r>
      <w:r w:rsidRPr="00C3311A">
        <w:rPr>
          <w:b/>
          <w:szCs w:val="24"/>
          <w:u w:val="single"/>
        </w:rPr>
        <w:t>ost to Federal Government</w:t>
      </w:r>
      <w:r w:rsidRPr="00C3311A">
        <w:rPr>
          <w:szCs w:val="24"/>
        </w:rPr>
        <w:t>.</w:t>
      </w:r>
    </w:p>
    <w:p w:rsidR="00CE4F63" w:rsidRPr="00C3311A" w14:paraId="1D30EE53" w14:textId="77777777">
      <w:pPr>
        <w:widowControl w:val="0"/>
        <w:rPr>
          <w:szCs w:val="24"/>
        </w:rPr>
      </w:pPr>
    </w:p>
    <w:p w:rsidR="0019015B" w:rsidRPr="00C3311A" w:rsidP="00497221" w14:paraId="79339787" w14:textId="6CD487EE">
      <w:pPr>
        <w:widowControl w:val="0"/>
        <w:ind w:left="720"/>
        <w:rPr>
          <w:szCs w:val="24"/>
        </w:rPr>
      </w:pPr>
      <w:r w:rsidRPr="00C3311A">
        <w:rPr>
          <w:szCs w:val="24"/>
        </w:rPr>
        <w:t>There is no cost to the Federal Government in connection with these recordkeeping requirements. FRA inspectors will examine the required records as necessary in the course of their normal enforcement duties as well as during investigations of accidents/incidents.</w:t>
      </w:r>
    </w:p>
    <w:p w:rsidR="0019015B" w:rsidRPr="00C3311A" w:rsidP="0019015B" w14:paraId="4B490AC8" w14:textId="77777777">
      <w:pPr>
        <w:widowControl w:val="0"/>
        <w:rPr>
          <w:b/>
          <w:szCs w:val="24"/>
        </w:rPr>
      </w:pPr>
    </w:p>
    <w:p w:rsidR="003355E1" w:rsidP="003355E1" w14:paraId="61832197" w14:textId="6F965F20">
      <w:pPr>
        <w:widowControl w:val="0"/>
        <w:ind w:left="720" w:hanging="720"/>
        <w:rPr>
          <w:b/>
          <w:u w:val="single"/>
        </w:rPr>
      </w:pPr>
      <w:r w:rsidRPr="00C3311A">
        <w:rPr>
          <w:b/>
        </w:rPr>
        <w:t>15.</w:t>
      </w:r>
      <w:r w:rsidRPr="00C3311A">
        <w:rPr>
          <w:b/>
        </w:rPr>
        <w:tab/>
      </w:r>
      <w:r w:rsidRPr="00C3311A">
        <w:rPr>
          <w:b/>
          <w:u w:val="single"/>
        </w:rPr>
        <w:t>Explanation of program changes and adjustments</w:t>
      </w:r>
      <w:r w:rsidR="00625FDC">
        <w:rPr>
          <w:b/>
          <w:u w:val="single"/>
        </w:rPr>
        <w:t>.</w:t>
      </w:r>
    </w:p>
    <w:p w:rsidR="002556D1" w:rsidRPr="00C3311A" w:rsidP="003355E1" w14:paraId="1E649866" w14:textId="77777777">
      <w:pPr>
        <w:widowControl w:val="0"/>
        <w:ind w:left="720" w:hanging="720"/>
      </w:pPr>
    </w:p>
    <w:p w:rsidR="00C0311D" w:rsidRPr="00C3311A" w:rsidP="002517DF" w14:paraId="26F9B380" w14:textId="52FC9F7D">
      <w:pPr>
        <w:widowControl w:val="0"/>
        <w:ind w:left="720" w:right="220"/>
      </w:pPr>
      <w:r w:rsidRPr="00CA0B2E">
        <w:t xml:space="preserve">This is </w:t>
      </w:r>
      <w:r w:rsidRPr="00CA0B2E" w:rsidR="005B3D00">
        <w:t>an</w:t>
      </w:r>
      <w:r w:rsidRPr="00CA0B2E">
        <w:t xml:space="preserve"> </w:t>
      </w:r>
      <w:r>
        <w:t>extension</w:t>
      </w:r>
      <w:r w:rsidRPr="00CA0B2E">
        <w:t xml:space="preserve"> with</w:t>
      </w:r>
      <w:r>
        <w:t>out</w:t>
      </w:r>
      <w:r w:rsidRPr="00CA0B2E">
        <w:t xml:space="preserve"> change </w:t>
      </w:r>
      <w:r>
        <w:t xml:space="preserve">(with changes in estimates) </w:t>
      </w:r>
      <w:r w:rsidRPr="00CA0B2E">
        <w:t xml:space="preserve">of a previously approved collection of information. The current OMB inventory for this information collection </w:t>
      </w:r>
      <w:r>
        <w:t>reflects annual</w:t>
      </w:r>
      <w:r w:rsidRPr="00CA0B2E">
        <w:t xml:space="preserve"> total burden of</w:t>
      </w:r>
      <w:r>
        <w:t xml:space="preserve"> 22,974 </w:t>
      </w:r>
      <w:r w:rsidRPr="00CA0B2E">
        <w:t xml:space="preserve">hours and </w:t>
      </w:r>
      <w:r>
        <w:t>1,837</w:t>
      </w:r>
      <w:r w:rsidR="00046CFE">
        <w:t>,</w:t>
      </w:r>
      <w:r>
        <w:t>925</w:t>
      </w:r>
      <w:r w:rsidR="000A3334">
        <w:t xml:space="preserve"> responses</w:t>
      </w:r>
      <w:r w:rsidRPr="00CA0B2E">
        <w:t xml:space="preserve">, while the requesting inventory estimates a total </w:t>
      </w:r>
      <w:r>
        <w:t xml:space="preserve">annual </w:t>
      </w:r>
      <w:r w:rsidRPr="00CA0B2E">
        <w:t>burden of</w:t>
      </w:r>
      <w:r>
        <w:t xml:space="preserve"> 22,9</w:t>
      </w:r>
      <w:r w:rsidR="00E44957">
        <w:t>73</w:t>
      </w:r>
      <w:r w:rsidRPr="00CA0B2E">
        <w:t xml:space="preserve"> hours and </w:t>
      </w:r>
      <w:r>
        <w:t>1,837,850</w:t>
      </w:r>
      <w:r w:rsidRPr="00CA0B2E">
        <w:t xml:space="preserve"> responses. </w:t>
      </w:r>
      <w:r w:rsidRPr="002556D1" w:rsidR="002556D1">
        <w:t xml:space="preserve">FRA made an adjustment under § 218.77 which covers the protection of occupied camp cars. The number of notifications annually has been reduced </w:t>
      </w:r>
      <w:r w:rsidR="00147335">
        <w:t xml:space="preserve">from </w:t>
      </w:r>
      <w:r w:rsidR="00996029">
        <w:t xml:space="preserve">150 to 75, </w:t>
      </w:r>
      <w:r w:rsidRPr="002556D1" w:rsidR="002556D1">
        <w:t>to better reflect the infrequent usage of these types of cars.</w:t>
      </w:r>
      <w:r>
        <w:t xml:space="preserve"> All other requirements in this information collection remained the same.   </w:t>
      </w:r>
    </w:p>
    <w:p w:rsidR="000C0136" w:rsidP="003355E1" w14:paraId="37545AC9" w14:textId="6B5B15CA">
      <w:pPr>
        <w:widowControl w:val="0"/>
        <w:ind w:left="720" w:hanging="720"/>
        <w:rPr>
          <w:b/>
          <w:szCs w:val="24"/>
        </w:rPr>
      </w:pPr>
      <w:r w:rsidRPr="00C3311A">
        <w:rPr>
          <w:b/>
          <w:szCs w:val="24"/>
        </w:rPr>
        <w:tab/>
      </w:r>
    </w:p>
    <w:p w:rsidR="003355E1" w:rsidRPr="00C3311A" w:rsidP="003355E1" w14:paraId="2CE304EE" w14:textId="11859156">
      <w:pPr>
        <w:widowControl w:val="0"/>
        <w:ind w:left="720" w:hanging="720"/>
        <w:rPr>
          <w:b/>
          <w:szCs w:val="24"/>
        </w:rPr>
      </w:pPr>
      <w:r>
        <w:rPr>
          <w:b/>
          <w:szCs w:val="24"/>
        </w:rPr>
        <w:t>16.</w:t>
      </w:r>
      <w:r>
        <w:rPr>
          <w:b/>
          <w:szCs w:val="24"/>
        </w:rPr>
        <w:tab/>
      </w:r>
      <w:r w:rsidRPr="00C3311A">
        <w:rPr>
          <w:b/>
          <w:szCs w:val="24"/>
          <w:u w:val="single"/>
        </w:rPr>
        <w:t>Publication of results of data collection</w:t>
      </w:r>
      <w:r w:rsidRPr="00C3311A">
        <w:rPr>
          <w:szCs w:val="24"/>
        </w:rPr>
        <w:t>.</w:t>
      </w:r>
    </w:p>
    <w:p w:rsidR="003355E1" w:rsidRPr="00C3311A" w:rsidP="003355E1" w14:paraId="1C40DA08" w14:textId="77777777">
      <w:pPr>
        <w:widowControl w:val="0"/>
        <w:rPr>
          <w:szCs w:val="24"/>
        </w:rPr>
      </w:pPr>
    </w:p>
    <w:p w:rsidR="003355E1" w:rsidRPr="00C3311A" w:rsidP="003355E1" w14:paraId="7EF927E3" w14:textId="3F65B077">
      <w:pPr>
        <w:widowControl w:val="0"/>
        <w:ind w:firstLine="720"/>
        <w:rPr>
          <w:szCs w:val="24"/>
        </w:rPr>
      </w:pPr>
      <w:r w:rsidRPr="00C3311A">
        <w:rPr>
          <w:szCs w:val="24"/>
        </w:rPr>
        <w:t xml:space="preserve">FRA </w:t>
      </w:r>
      <w:r w:rsidR="002248FB">
        <w:rPr>
          <w:szCs w:val="24"/>
        </w:rPr>
        <w:t>does not plan to publish the information collected.</w:t>
      </w:r>
    </w:p>
    <w:p w:rsidR="003355E1" w:rsidRPr="00C3311A" w:rsidP="003355E1" w14:paraId="377C3E81" w14:textId="77777777">
      <w:pPr>
        <w:widowControl w:val="0"/>
        <w:ind w:firstLine="720"/>
        <w:rPr>
          <w:szCs w:val="24"/>
        </w:rPr>
      </w:pPr>
    </w:p>
    <w:p w:rsidR="003355E1" w:rsidRPr="00C3311A" w:rsidP="003355E1" w14:paraId="3476AB43" w14:textId="4C254AC3">
      <w:pPr>
        <w:widowControl w:val="0"/>
        <w:ind w:left="720" w:hanging="720"/>
        <w:rPr>
          <w:b/>
          <w:szCs w:val="24"/>
        </w:rPr>
      </w:pPr>
      <w:r w:rsidRPr="00C3311A">
        <w:rPr>
          <w:b/>
          <w:szCs w:val="24"/>
        </w:rPr>
        <w:t>17.</w:t>
      </w:r>
      <w:r w:rsidRPr="00C3311A">
        <w:rPr>
          <w:b/>
          <w:szCs w:val="24"/>
        </w:rPr>
        <w:tab/>
      </w:r>
      <w:r w:rsidRPr="00C3311A">
        <w:rPr>
          <w:b/>
          <w:szCs w:val="24"/>
          <w:u w:val="single"/>
        </w:rPr>
        <w:t xml:space="preserve">Approval </w:t>
      </w:r>
      <w:r w:rsidRPr="00C3311A">
        <w:rPr>
          <w:b/>
          <w:szCs w:val="24"/>
          <w:u w:val="single"/>
        </w:rPr>
        <w:t>for</w:t>
      </w:r>
      <w:r w:rsidRPr="00C3311A">
        <w:rPr>
          <w:b/>
          <w:szCs w:val="24"/>
          <w:u w:val="single"/>
        </w:rPr>
        <w:t xml:space="preserve"> not displaying the expiration date for OMB approval</w:t>
      </w:r>
      <w:r w:rsidRPr="00C3311A">
        <w:rPr>
          <w:szCs w:val="24"/>
        </w:rPr>
        <w:t>.</w:t>
      </w:r>
    </w:p>
    <w:p w:rsidR="003355E1" w:rsidRPr="00C3311A" w:rsidP="003355E1" w14:paraId="4794FF5B" w14:textId="77777777">
      <w:pPr>
        <w:widowControl w:val="0"/>
        <w:rPr>
          <w:szCs w:val="24"/>
        </w:rPr>
      </w:pPr>
    </w:p>
    <w:p w:rsidR="003355E1" w:rsidP="002248FB" w14:paraId="5A77E991" w14:textId="3201FD63">
      <w:pPr>
        <w:widowControl w:val="0"/>
        <w:ind w:firstLine="720"/>
        <w:rPr>
          <w:szCs w:val="24"/>
        </w:rPr>
      </w:pPr>
      <w:r w:rsidRPr="00C3311A">
        <w:rPr>
          <w:szCs w:val="24"/>
        </w:rPr>
        <w:t xml:space="preserve">FRA </w:t>
      </w:r>
      <w:r w:rsidR="002248FB">
        <w:rPr>
          <w:szCs w:val="24"/>
        </w:rPr>
        <w:t xml:space="preserve">will be displaying the expiration date. </w:t>
      </w:r>
    </w:p>
    <w:p w:rsidR="002248FB" w:rsidRPr="00C3311A" w:rsidP="002248FB" w14:paraId="0F86FD42" w14:textId="77777777">
      <w:pPr>
        <w:widowControl w:val="0"/>
        <w:ind w:firstLine="720"/>
        <w:rPr>
          <w:szCs w:val="24"/>
        </w:rPr>
      </w:pPr>
    </w:p>
    <w:p w:rsidR="003355E1" w:rsidRPr="00C3311A" w:rsidP="003355E1" w14:paraId="45484128" w14:textId="4DB1EF5C">
      <w:pPr>
        <w:widowControl w:val="0"/>
        <w:ind w:left="720" w:hanging="720"/>
        <w:rPr>
          <w:b/>
          <w:szCs w:val="24"/>
        </w:rPr>
      </w:pPr>
      <w:r w:rsidRPr="00C3311A">
        <w:rPr>
          <w:b/>
          <w:szCs w:val="24"/>
        </w:rPr>
        <w:t>18.</w:t>
      </w:r>
      <w:r w:rsidRPr="00C3311A">
        <w:rPr>
          <w:b/>
          <w:szCs w:val="24"/>
        </w:rPr>
        <w:tab/>
      </w:r>
      <w:r w:rsidRPr="00C3311A">
        <w:rPr>
          <w:b/>
          <w:szCs w:val="24"/>
          <w:u w:val="single"/>
        </w:rPr>
        <w:t>Exception to certification statement</w:t>
      </w:r>
      <w:r w:rsidRPr="00C3311A">
        <w:rPr>
          <w:szCs w:val="24"/>
        </w:rPr>
        <w:t>.</w:t>
      </w:r>
    </w:p>
    <w:p w:rsidR="003355E1" w:rsidRPr="00C3311A" w:rsidP="003355E1" w14:paraId="7FF8816E" w14:textId="77777777">
      <w:pPr>
        <w:widowControl w:val="0"/>
        <w:rPr>
          <w:b/>
          <w:szCs w:val="24"/>
        </w:rPr>
      </w:pPr>
    </w:p>
    <w:p w:rsidR="003355E1" w:rsidRPr="00D863FB" w:rsidP="003355E1" w14:paraId="7B8A5A5C" w14:textId="77777777">
      <w:pPr>
        <w:widowControl w:val="0"/>
        <w:ind w:left="720"/>
        <w:rPr>
          <w:szCs w:val="24"/>
        </w:rPr>
      </w:pPr>
      <w:r w:rsidRPr="00C3311A">
        <w:rPr>
          <w:szCs w:val="24"/>
        </w:rPr>
        <w:t>No exceptions are taken at this time.</w:t>
      </w:r>
    </w:p>
    <w:p w:rsidR="003355E1" w:rsidP="003355E1" w14:paraId="05B96FF0" w14:textId="77777777">
      <w:pPr>
        <w:widowControl w:val="0"/>
        <w:ind w:left="720" w:hanging="720"/>
      </w:pPr>
    </w:p>
    <w:p w:rsidR="00CE4F63" w:rsidRPr="004C0597" w:rsidP="003355E1" w14:paraId="14F2CF3B" w14:textId="77777777">
      <w:pPr>
        <w:widowControl w:val="0"/>
        <w:ind w:firstLine="720"/>
        <w:rPr>
          <w:szCs w:val="24"/>
        </w:rPr>
      </w:pPr>
    </w:p>
    <w:sectPr w:rsidSect="00811507">
      <w:endnotePr>
        <w:numFmt w:val="lowerLetter"/>
      </w:endnotePr>
      <w:pgSz w:w="12240" w:h="15840"/>
      <w:pgMar w:top="1915" w:right="1440" w:bottom="1915"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0FF" w14:paraId="2F0EC666" w14:textId="32557FBE">
    <w:pPr>
      <w:pStyle w:val="Footer"/>
      <w:jc w:val="center"/>
    </w:pPr>
    <w:r>
      <w:fldChar w:fldCharType="begin"/>
    </w:r>
    <w:r>
      <w:instrText xml:space="preserve"> PAGE   \* MERGEFORMAT </w:instrText>
    </w:r>
    <w:r>
      <w:fldChar w:fldCharType="separate"/>
    </w:r>
    <w:r>
      <w:rPr>
        <w:noProof/>
      </w:rPr>
      <w:t>2</w:t>
    </w:r>
    <w:r>
      <w:rPr>
        <w:noProof/>
      </w:rPr>
      <w:fldChar w:fldCharType="end"/>
    </w:r>
  </w:p>
  <w:p w:rsidR="00430575" w14:paraId="7FBC1B5B"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575" w14:paraId="61F1F2DC"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6DDA" w14:paraId="16E4CC2A" w14:textId="77777777">
      <w:r>
        <w:separator/>
      </w:r>
    </w:p>
  </w:footnote>
  <w:footnote w:type="continuationSeparator" w:id="1">
    <w:p w:rsidR="00506DDA" w14:paraId="5E0B8D0D" w14:textId="77777777">
      <w:r>
        <w:continuationSeparator/>
      </w:r>
    </w:p>
  </w:footnote>
  <w:footnote w:type="continuationNotice" w:id="2">
    <w:p w:rsidR="00506DDA" w14:paraId="32DE3805" w14:textId="77777777"/>
  </w:footnote>
  <w:footnote w:id="3">
    <w:p w:rsidR="00AE0818" w14:paraId="4D7FBA8A" w14:textId="063D752C">
      <w:pPr>
        <w:pStyle w:val="FootnoteText"/>
      </w:pPr>
      <w:r>
        <w:rPr>
          <w:rStyle w:val="FootnoteReference"/>
        </w:rPr>
        <w:footnoteRef/>
      </w:r>
      <w:r>
        <w:t xml:space="preserve"> 49 U.S.C</w:t>
      </w:r>
      <w:r w:rsidR="008A580B">
        <w:t>.</w:t>
      </w:r>
      <w:r>
        <w:t xml:space="preserve"> </w:t>
      </w:r>
      <w:r w:rsidR="008A580B">
        <w:t xml:space="preserve">§ </w:t>
      </w:r>
      <w:r>
        <w:t>20103</w:t>
      </w:r>
      <w:r w:rsidR="002A3299">
        <w:t>.</w:t>
      </w:r>
    </w:p>
  </w:footnote>
  <w:footnote w:id="4">
    <w:p w:rsidR="004E6FAC" w:rsidP="004E6FAC" w14:paraId="5814F957" w14:textId="77777777">
      <w:pPr>
        <w:pStyle w:val="FootnoteText"/>
      </w:pPr>
      <w:r>
        <w:rPr>
          <w:rStyle w:val="FootnoteReference"/>
        </w:rPr>
        <w:footnoteRef/>
      </w:r>
      <w:r>
        <w:t xml:space="preserve"> </w:t>
      </w:r>
      <w:r w:rsidRPr="00D06A18">
        <w:t>44 FR 2175, Jan. 10, 1979, as amended at 48 FR 6123, Feb. 10, 1983</w:t>
      </w:r>
      <w:r>
        <w:t>.</w:t>
      </w:r>
    </w:p>
  </w:footnote>
  <w:footnote w:id="5">
    <w:p w:rsidR="00D1100B" w14:paraId="437EABFC" w14:textId="6B499777">
      <w:pPr>
        <w:pStyle w:val="FootnoteText"/>
      </w:pPr>
      <w:r>
        <w:rPr>
          <w:rStyle w:val="FootnoteReference"/>
        </w:rPr>
        <w:footnoteRef/>
      </w:r>
      <w:r>
        <w:t xml:space="preserve"> </w:t>
      </w:r>
      <w:r w:rsidRPr="00D1100B">
        <w:t>44 FR 2175</w:t>
      </w:r>
      <w:r>
        <w:t xml:space="preserve">, </w:t>
      </w:r>
      <w:r w:rsidRPr="00D1100B">
        <w:t>Jan. 10, 1979</w:t>
      </w:r>
      <w:r>
        <w:t>.</w:t>
      </w:r>
    </w:p>
  </w:footnote>
  <w:footnote w:id="6">
    <w:p w:rsidR="00956636" w14:paraId="688E6254" w14:textId="15AF5348">
      <w:pPr>
        <w:pStyle w:val="FootnoteText"/>
      </w:pPr>
      <w:r>
        <w:rPr>
          <w:rStyle w:val="FootnoteReference"/>
        </w:rPr>
        <w:footnoteRef/>
      </w:r>
      <w:r w:rsidR="00846340">
        <w:t xml:space="preserve"> </w:t>
      </w:r>
      <w:r w:rsidR="002C25FA">
        <w:t>9</w:t>
      </w:r>
      <w:r w:rsidR="00326195">
        <w:t>1</w:t>
      </w:r>
      <w:r w:rsidR="002C25FA">
        <w:t xml:space="preserve"> FR</w:t>
      </w:r>
      <w:r w:rsidR="00326195">
        <w:t xml:space="preserve"> </w:t>
      </w:r>
      <w:r w:rsidR="00E6665C">
        <w:t>4164</w:t>
      </w:r>
      <w:r w:rsidR="002C25FA">
        <w:t>.</w:t>
      </w:r>
    </w:p>
  </w:footnote>
  <w:footnote w:id="7">
    <w:p w:rsidR="002556D1" w:rsidRPr="002556D1" w:rsidP="002556D1" w14:paraId="13C4C570" w14:textId="2B3D31D0">
      <w:pPr>
        <w:pStyle w:val="FootnoteText"/>
      </w:pPr>
      <w:r w:rsidRPr="000C4109">
        <w:rPr>
          <w:rStyle w:val="FootnoteReference"/>
        </w:rPr>
        <w:footnoteRef/>
      </w:r>
      <w:r w:rsidR="00265486">
        <w:t xml:space="preserve"> </w:t>
      </w:r>
      <w:r w:rsidRPr="002556D1">
        <w:t xml:space="preserve">Surface Transportation Board (STB), </w:t>
      </w:r>
      <w:r w:rsidRPr="002556D1">
        <w:rPr>
          <w:i/>
          <w:iCs/>
        </w:rPr>
        <w:t>Quarterly Wage Form A&amp;B Data</w:t>
      </w:r>
      <w:r w:rsidRPr="002556D1">
        <w:t xml:space="preserve"> (2024). Compiled from Class I railroad data reported on Wage Form A&amp;B for year 2024. Calculated as: Wage ($/hour) = sum of </w:t>
      </w:r>
      <w:r w:rsidRPr="002556D1">
        <w:rPr>
          <w:i/>
          <w:iCs/>
        </w:rPr>
        <w:t>compensation for time worked and paid for straight time rates</w:t>
      </w:r>
      <w:r w:rsidRPr="002556D1">
        <w:t xml:space="preserve"> ($) for Class I railroads ÷ sum of </w:t>
      </w:r>
      <w:r w:rsidRPr="002556D1">
        <w:rPr>
          <w:i/>
          <w:iCs/>
        </w:rPr>
        <w:t xml:space="preserve">service hours for time worked and paid for straight time rates </w:t>
      </w:r>
      <w:r w:rsidRPr="002556D1">
        <w:t xml:space="preserve">(hours) for Class I railroads. Available: </w:t>
      </w:r>
      <w:hyperlink r:id="rId1" w:history="1">
        <w:r w:rsidRPr="002556D1">
          <w:rPr>
            <w:rStyle w:val="Hyperlink"/>
          </w:rPr>
          <w:t>https://www.stb.gov/reports-data/economic-data/quarterly-wage-ab-data/</w:t>
        </w:r>
      </w:hyperlink>
      <w:r w:rsidRPr="002556D1">
        <w:t>.</w:t>
      </w:r>
      <w:r w:rsidR="00A579F4">
        <w:t xml:space="preserve"> </w:t>
      </w:r>
      <w:r w:rsidR="00164E42">
        <w:t xml:space="preserve">Employee Group 300, Maintenance of Way &amp; Structures </w:t>
      </w:r>
      <w:r w:rsidR="00C06175">
        <w:t xml:space="preserve">hourly wage rate of $41.21 and </w:t>
      </w:r>
      <w:r w:rsidR="00743198">
        <w:t xml:space="preserve">an additional 1.75 for overheads costs was used to calculate the fully burdened wage rate. </w:t>
      </w:r>
      <w:r w:rsidR="0054095E">
        <w:t>(41.21 x 1.75 = 72.12).</w:t>
      </w:r>
    </w:p>
    <w:p w:rsidR="002248FB" w:rsidRPr="000C4109" w:rsidP="002248FB" w14:paraId="08785072" w14:textId="04B2A262">
      <w:pPr>
        <w:pStyle w:val="FootnoteText"/>
      </w:pPr>
      <w:r w:rsidRPr="000C410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575" w14:paraId="33550A3B"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0575" w14:paraId="36235914"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53FE1"/>
    <w:multiLevelType w:val="hybridMultilevel"/>
    <w:tmpl w:val="B82CF2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CA0851"/>
    <w:multiLevelType w:val="hybridMultilevel"/>
    <w:tmpl w:val="62363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0B28DE"/>
    <w:multiLevelType w:val="hybridMultilevel"/>
    <w:tmpl w:val="93F8264A"/>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56E0432"/>
    <w:multiLevelType w:val="hybridMultilevel"/>
    <w:tmpl w:val="5CF21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A7A13D5"/>
    <w:multiLevelType w:val="hybridMultilevel"/>
    <w:tmpl w:val="1F4C081C"/>
    <w:lvl w:ilvl="0">
      <w:start w:val="1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3720695">
    <w:abstractNumId w:val="6"/>
  </w:num>
  <w:num w:numId="2" w16cid:durableId="602111701">
    <w:abstractNumId w:val="2"/>
  </w:num>
  <w:num w:numId="3" w16cid:durableId="1164274408">
    <w:abstractNumId w:val="7"/>
  </w:num>
  <w:num w:numId="4" w16cid:durableId="987980746">
    <w:abstractNumId w:val="5"/>
  </w:num>
  <w:num w:numId="5" w16cid:durableId="1016081645">
    <w:abstractNumId w:val="3"/>
  </w:num>
  <w:num w:numId="6" w16cid:durableId="166369928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375802">
    <w:abstractNumId w:val="4"/>
  </w:num>
  <w:num w:numId="8" w16cid:durableId="2020935036">
    <w:abstractNumId w:val="0"/>
  </w:num>
  <w:num w:numId="9" w16cid:durableId="75150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5F"/>
    <w:rsid w:val="000175BB"/>
    <w:rsid w:val="000219DB"/>
    <w:rsid w:val="000338D2"/>
    <w:rsid w:val="00034948"/>
    <w:rsid w:val="00044AF0"/>
    <w:rsid w:val="00046CFE"/>
    <w:rsid w:val="00047FE9"/>
    <w:rsid w:val="000520A8"/>
    <w:rsid w:val="00053E46"/>
    <w:rsid w:val="00061934"/>
    <w:rsid w:val="0006630C"/>
    <w:rsid w:val="00067D5A"/>
    <w:rsid w:val="00070EBF"/>
    <w:rsid w:val="00071E59"/>
    <w:rsid w:val="000752D7"/>
    <w:rsid w:val="000830FF"/>
    <w:rsid w:val="00086536"/>
    <w:rsid w:val="000912DB"/>
    <w:rsid w:val="000A2EA6"/>
    <w:rsid w:val="000A3334"/>
    <w:rsid w:val="000A47CB"/>
    <w:rsid w:val="000A6BC5"/>
    <w:rsid w:val="000B07D2"/>
    <w:rsid w:val="000B4DC6"/>
    <w:rsid w:val="000B5ADE"/>
    <w:rsid w:val="000C0136"/>
    <w:rsid w:val="000C4109"/>
    <w:rsid w:val="000C60F4"/>
    <w:rsid w:val="000C75A4"/>
    <w:rsid w:val="000D1CA7"/>
    <w:rsid w:val="000D3775"/>
    <w:rsid w:val="000E4BE6"/>
    <w:rsid w:val="000F250E"/>
    <w:rsid w:val="001052DA"/>
    <w:rsid w:val="00111248"/>
    <w:rsid w:val="00113D11"/>
    <w:rsid w:val="001172BA"/>
    <w:rsid w:val="00120020"/>
    <w:rsid w:val="001349DB"/>
    <w:rsid w:val="001443B0"/>
    <w:rsid w:val="00147335"/>
    <w:rsid w:val="00152446"/>
    <w:rsid w:val="001619E8"/>
    <w:rsid w:val="00164E42"/>
    <w:rsid w:val="001661ED"/>
    <w:rsid w:val="00171C37"/>
    <w:rsid w:val="00180804"/>
    <w:rsid w:val="0019015B"/>
    <w:rsid w:val="00191847"/>
    <w:rsid w:val="001931F2"/>
    <w:rsid w:val="001A038F"/>
    <w:rsid w:val="001A62BB"/>
    <w:rsid w:val="001A7D78"/>
    <w:rsid w:val="001B027B"/>
    <w:rsid w:val="001B11F3"/>
    <w:rsid w:val="001C23C7"/>
    <w:rsid w:val="001C41CD"/>
    <w:rsid w:val="001C6DCE"/>
    <w:rsid w:val="001E1574"/>
    <w:rsid w:val="001E3325"/>
    <w:rsid w:val="001E5963"/>
    <w:rsid w:val="001F0C7C"/>
    <w:rsid w:val="001F52C5"/>
    <w:rsid w:val="0020439D"/>
    <w:rsid w:val="00211D7C"/>
    <w:rsid w:val="002248FB"/>
    <w:rsid w:val="00241C61"/>
    <w:rsid w:val="00247584"/>
    <w:rsid w:val="0024764D"/>
    <w:rsid w:val="00250A7B"/>
    <w:rsid w:val="002517DF"/>
    <w:rsid w:val="002556D1"/>
    <w:rsid w:val="00255C1A"/>
    <w:rsid w:val="002604C5"/>
    <w:rsid w:val="00265486"/>
    <w:rsid w:val="0029114A"/>
    <w:rsid w:val="00296960"/>
    <w:rsid w:val="002A0D72"/>
    <w:rsid w:val="002A3299"/>
    <w:rsid w:val="002B58AC"/>
    <w:rsid w:val="002B7CD6"/>
    <w:rsid w:val="002C0286"/>
    <w:rsid w:val="002C190F"/>
    <w:rsid w:val="002C25FA"/>
    <w:rsid w:val="002C667B"/>
    <w:rsid w:val="002C7EA7"/>
    <w:rsid w:val="002D37F3"/>
    <w:rsid w:val="002D69DB"/>
    <w:rsid w:val="002E5AC5"/>
    <w:rsid w:val="002F0C0F"/>
    <w:rsid w:val="002F43CC"/>
    <w:rsid w:val="00307DA1"/>
    <w:rsid w:val="00311E6B"/>
    <w:rsid w:val="0031737C"/>
    <w:rsid w:val="003207DF"/>
    <w:rsid w:val="0032096D"/>
    <w:rsid w:val="0032468A"/>
    <w:rsid w:val="00326195"/>
    <w:rsid w:val="0033193B"/>
    <w:rsid w:val="00333511"/>
    <w:rsid w:val="003355E1"/>
    <w:rsid w:val="00340848"/>
    <w:rsid w:val="00340FC7"/>
    <w:rsid w:val="00346740"/>
    <w:rsid w:val="003512FC"/>
    <w:rsid w:val="00351707"/>
    <w:rsid w:val="00357CE3"/>
    <w:rsid w:val="003644EA"/>
    <w:rsid w:val="0037435E"/>
    <w:rsid w:val="00374841"/>
    <w:rsid w:val="00375C7C"/>
    <w:rsid w:val="00377DEB"/>
    <w:rsid w:val="0038039E"/>
    <w:rsid w:val="00381954"/>
    <w:rsid w:val="00381F82"/>
    <w:rsid w:val="00382730"/>
    <w:rsid w:val="003842AA"/>
    <w:rsid w:val="003912EA"/>
    <w:rsid w:val="003919C5"/>
    <w:rsid w:val="00391C75"/>
    <w:rsid w:val="003967F1"/>
    <w:rsid w:val="00397C3E"/>
    <w:rsid w:val="003A567E"/>
    <w:rsid w:val="003B0186"/>
    <w:rsid w:val="003C00F7"/>
    <w:rsid w:val="003C1016"/>
    <w:rsid w:val="003C6D19"/>
    <w:rsid w:val="003D14D0"/>
    <w:rsid w:val="003D3FF8"/>
    <w:rsid w:val="003D525F"/>
    <w:rsid w:val="003E00D1"/>
    <w:rsid w:val="003F0189"/>
    <w:rsid w:val="003F6C73"/>
    <w:rsid w:val="004003D6"/>
    <w:rsid w:val="00402BD2"/>
    <w:rsid w:val="004116D2"/>
    <w:rsid w:val="00414075"/>
    <w:rsid w:val="00423E54"/>
    <w:rsid w:val="004244FB"/>
    <w:rsid w:val="00430575"/>
    <w:rsid w:val="00431501"/>
    <w:rsid w:val="00431835"/>
    <w:rsid w:val="00431E49"/>
    <w:rsid w:val="00432D16"/>
    <w:rsid w:val="00446094"/>
    <w:rsid w:val="00451ED9"/>
    <w:rsid w:val="00463225"/>
    <w:rsid w:val="00464378"/>
    <w:rsid w:val="00474363"/>
    <w:rsid w:val="00477676"/>
    <w:rsid w:val="00480020"/>
    <w:rsid w:val="00485316"/>
    <w:rsid w:val="00486B17"/>
    <w:rsid w:val="00497221"/>
    <w:rsid w:val="004A2472"/>
    <w:rsid w:val="004A5171"/>
    <w:rsid w:val="004B30DD"/>
    <w:rsid w:val="004C0597"/>
    <w:rsid w:val="004C5F56"/>
    <w:rsid w:val="004C776E"/>
    <w:rsid w:val="004D3645"/>
    <w:rsid w:val="004E39EB"/>
    <w:rsid w:val="004E6FAC"/>
    <w:rsid w:val="004E7C6F"/>
    <w:rsid w:val="004E7FE6"/>
    <w:rsid w:val="004F1B28"/>
    <w:rsid w:val="004F6ABE"/>
    <w:rsid w:val="00506DDA"/>
    <w:rsid w:val="00515E39"/>
    <w:rsid w:val="00533BA7"/>
    <w:rsid w:val="0054095E"/>
    <w:rsid w:val="005474E2"/>
    <w:rsid w:val="00560D23"/>
    <w:rsid w:val="005634BB"/>
    <w:rsid w:val="00574770"/>
    <w:rsid w:val="00575F3B"/>
    <w:rsid w:val="00586359"/>
    <w:rsid w:val="00590917"/>
    <w:rsid w:val="00593390"/>
    <w:rsid w:val="00594DA8"/>
    <w:rsid w:val="00596D7C"/>
    <w:rsid w:val="005A34A0"/>
    <w:rsid w:val="005A54A8"/>
    <w:rsid w:val="005A7784"/>
    <w:rsid w:val="005B20CF"/>
    <w:rsid w:val="005B3133"/>
    <w:rsid w:val="005B3D00"/>
    <w:rsid w:val="005B7CD6"/>
    <w:rsid w:val="005C1F7D"/>
    <w:rsid w:val="005C76F6"/>
    <w:rsid w:val="005C79EF"/>
    <w:rsid w:val="005D02BA"/>
    <w:rsid w:val="005D3B2C"/>
    <w:rsid w:val="005E018E"/>
    <w:rsid w:val="005E4C43"/>
    <w:rsid w:val="005F2C27"/>
    <w:rsid w:val="005F2FBE"/>
    <w:rsid w:val="005F35C9"/>
    <w:rsid w:val="005F3E45"/>
    <w:rsid w:val="005F53F8"/>
    <w:rsid w:val="005F6A2A"/>
    <w:rsid w:val="00601B67"/>
    <w:rsid w:val="00603538"/>
    <w:rsid w:val="0060382D"/>
    <w:rsid w:val="0060424D"/>
    <w:rsid w:val="00607774"/>
    <w:rsid w:val="00622B45"/>
    <w:rsid w:val="00625A0D"/>
    <w:rsid w:val="00625EFB"/>
    <w:rsid w:val="00625FDC"/>
    <w:rsid w:val="006262F6"/>
    <w:rsid w:val="00627994"/>
    <w:rsid w:val="00632246"/>
    <w:rsid w:val="00636D97"/>
    <w:rsid w:val="00641416"/>
    <w:rsid w:val="00641CD6"/>
    <w:rsid w:val="00641F5D"/>
    <w:rsid w:val="0065275B"/>
    <w:rsid w:val="00653EAE"/>
    <w:rsid w:val="00667233"/>
    <w:rsid w:val="00673577"/>
    <w:rsid w:val="006743A4"/>
    <w:rsid w:val="006769E2"/>
    <w:rsid w:val="006831E3"/>
    <w:rsid w:val="00692FB9"/>
    <w:rsid w:val="00694B64"/>
    <w:rsid w:val="00697DE3"/>
    <w:rsid w:val="006A1F8E"/>
    <w:rsid w:val="006A3705"/>
    <w:rsid w:val="006A7928"/>
    <w:rsid w:val="006B1446"/>
    <w:rsid w:val="006C062A"/>
    <w:rsid w:val="006C201E"/>
    <w:rsid w:val="006C2996"/>
    <w:rsid w:val="006C391B"/>
    <w:rsid w:val="006C57D0"/>
    <w:rsid w:val="006C7A8B"/>
    <w:rsid w:val="006D10E5"/>
    <w:rsid w:val="006D156B"/>
    <w:rsid w:val="006D4F85"/>
    <w:rsid w:val="006E29C2"/>
    <w:rsid w:val="006F093A"/>
    <w:rsid w:val="006F0C03"/>
    <w:rsid w:val="006F467C"/>
    <w:rsid w:val="007213AD"/>
    <w:rsid w:val="0073775D"/>
    <w:rsid w:val="00743198"/>
    <w:rsid w:val="00743232"/>
    <w:rsid w:val="00746170"/>
    <w:rsid w:val="0075012C"/>
    <w:rsid w:val="007507EF"/>
    <w:rsid w:val="00753C19"/>
    <w:rsid w:val="00757352"/>
    <w:rsid w:val="00757B10"/>
    <w:rsid w:val="00773B96"/>
    <w:rsid w:val="00774C1F"/>
    <w:rsid w:val="00774D88"/>
    <w:rsid w:val="0077700F"/>
    <w:rsid w:val="0078161D"/>
    <w:rsid w:val="00781BBB"/>
    <w:rsid w:val="00783039"/>
    <w:rsid w:val="0078330F"/>
    <w:rsid w:val="0078738F"/>
    <w:rsid w:val="00787F70"/>
    <w:rsid w:val="007904FA"/>
    <w:rsid w:val="00791AE5"/>
    <w:rsid w:val="00793C87"/>
    <w:rsid w:val="007942DE"/>
    <w:rsid w:val="007A2204"/>
    <w:rsid w:val="007A7A84"/>
    <w:rsid w:val="007B4C66"/>
    <w:rsid w:val="007C76FB"/>
    <w:rsid w:val="007D32C0"/>
    <w:rsid w:val="007F53C1"/>
    <w:rsid w:val="007F5897"/>
    <w:rsid w:val="007F76F0"/>
    <w:rsid w:val="00800446"/>
    <w:rsid w:val="00802E69"/>
    <w:rsid w:val="008036CF"/>
    <w:rsid w:val="0080536C"/>
    <w:rsid w:val="00811507"/>
    <w:rsid w:val="00812455"/>
    <w:rsid w:val="00814185"/>
    <w:rsid w:val="00815570"/>
    <w:rsid w:val="008155E7"/>
    <w:rsid w:val="0082157D"/>
    <w:rsid w:val="00821C41"/>
    <w:rsid w:val="008223C1"/>
    <w:rsid w:val="00823CD1"/>
    <w:rsid w:val="00832430"/>
    <w:rsid w:val="00833877"/>
    <w:rsid w:val="0084020E"/>
    <w:rsid w:val="00844D1B"/>
    <w:rsid w:val="00846340"/>
    <w:rsid w:val="00852FDD"/>
    <w:rsid w:val="00857BC0"/>
    <w:rsid w:val="00864344"/>
    <w:rsid w:val="00864478"/>
    <w:rsid w:val="008658BE"/>
    <w:rsid w:val="00873503"/>
    <w:rsid w:val="00880390"/>
    <w:rsid w:val="00882934"/>
    <w:rsid w:val="00886533"/>
    <w:rsid w:val="0089356A"/>
    <w:rsid w:val="00894DDF"/>
    <w:rsid w:val="008A108E"/>
    <w:rsid w:val="008A580B"/>
    <w:rsid w:val="008A660E"/>
    <w:rsid w:val="008C1445"/>
    <w:rsid w:val="008D1AC6"/>
    <w:rsid w:val="008D2D1B"/>
    <w:rsid w:val="008D635A"/>
    <w:rsid w:val="008E0457"/>
    <w:rsid w:val="008E1DBA"/>
    <w:rsid w:val="008E24EB"/>
    <w:rsid w:val="008E43A5"/>
    <w:rsid w:val="008E7754"/>
    <w:rsid w:val="008F1A40"/>
    <w:rsid w:val="008F6AC4"/>
    <w:rsid w:val="008F7C3C"/>
    <w:rsid w:val="0091509F"/>
    <w:rsid w:val="00916664"/>
    <w:rsid w:val="00922794"/>
    <w:rsid w:val="009260E2"/>
    <w:rsid w:val="00935B8E"/>
    <w:rsid w:val="009421CA"/>
    <w:rsid w:val="009467BA"/>
    <w:rsid w:val="00947866"/>
    <w:rsid w:val="00947A65"/>
    <w:rsid w:val="0095499A"/>
    <w:rsid w:val="00956636"/>
    <w:rsid w:val="00976501"/>
    <w:rsid w:val="00986647"/>
    <w:rsid w:val="00986731"/>
    <w:rsid w:val="009874C8"/>
    <w:rsid w:val="00996029"/>
    <w:rsid w:val="00996779"/>
    <w:rsid w:val="009A0F45"/>
    <w:rsid w:val="009A3758"/>
    <w:rsid w:val="009A4CC5"/>
    <w:rsid w:val="009A5739"/>
    <w:rsid w:val="009B10A3"/>
    <w:rsid w:val="009B1F5B"/>
    <w:rsid w:val="009B29F6"/>
    <w:rsid w:val="009B3B0D"/>
    <w:rsid w:val="009B6863"/>
    <w:rsid w:val="009B6CC7"/>
    <w:rsid w:val="009C3054"/>
    <w:rsid w:val="009D6D90"/>
    <w:rsid w:val="009D6DBE"/>
    <w:rsid w:val="009E1028"/>
    <w:rsid w:val="009E5687"/>
    <w:rsid w:val="009E7910"/>
    <w:rsid w:val="009F0A15"/>
    <w:rsid w:val="009F1930"/>
    <w:rsid w:val="009F3573"/>
    <w:rsid w:val="009F3F44"/>
    <w:rsid w:val="009F45F4"/>
    <w:rsid w:val="00A06014"/>
    <w:rsid w:val="00A06B01"/>
    <w:rsid w:val="00A1116B"/>
    <w:rsid w:val="00A22E0F"/>
    <w:rsid w:val="00A237D9"/>
    <w:rsid w:val="00A264FC"/>
    <w:rsid w:val="00A34C86"/>
    <w:rsid w:val="00A3771A"/>
    <w:rsid w:val="00A40E6C"/>
    <w:rsid w:val="00A44007"/>
    <w:rsid w:val="00A45621"/>
    <w:rsid w:val="00A54351"/>
    <w:rsid w:val="00A579F4"/>
    <w:rsid w:val="00A63166"/>
    <w:rsid w:val="00A67EA4"/>
    <w:rsid w:val="00A67F2B"/>
    <w:rsid w:val="00A73186"/>
    <w:rsid w:val="00A73A7F"/>
    <w:rsid w:val="00A773C6"/>
    <w:rsid w:val="00A872D7"/>
    <w:rsid w:val="00A905F6"/>
    <w:rsid w:val="00A933AC"/>
    <w:rsid w:val="00AB308B"/>
    <w:rsid w:val="00AB6E9F"/>
    <w:rsid w:val="00AC4C47"/>
    <w:rsid w:val="00AC6E34"/>
    <w:rsid w:val="00AD4A11"/>
    <w:rsid w:val="00AD7468"/>
    <w:rsid w:val="00AE0818"/>
    <w:rsid w:val="00AF0E58"/>
    <w:rsid w:val="00AF74B6"/>
    <w:rsid w:val="00B01E64"/>
    <w:rsid w:val="00B032E9"/>
    <w:rsid w:val="00B04A65"/>
    <w:rsid w:val="00B114AF"/>
    <w:rsid w:val="00B257E4"/>
    <w:rsid w:val="00B37ED3"/>
    <w:rsid w:val="00B406F9"/>
    <w:rsid w:val="00B44AEC"/>
    <w:rsid w:val="00B55132"/>
    <w:rsid w:val="00B56999"/>
    <w:rsid w:val="00B56C44"/>
    <w:rsid w:val="00B61CE8"/>
    <w:rsid w:val="00B665A3"/>
    <w:rsid w:val="00B74ACF"/>
    <w:rsid w:val="00B75B8E"/>
    <w:rsid w:val="00B77218"/>
    <w:rsid w:val="00B81570"/>
    <w:rsid w:val="00B82179"/>
    <w:rsid w:val="00B967DD"/>
    <w:rsid w:val="00BA2E43"/>
    <w:rsid w:val="00BA51E6"/>
    <w:rsid w:val="00BC7C1E"/>
    <w:rsid w:val="00BC7E1A"/>
    <w:rsid w:val="00BD0C63"/>
    <w:rsid w:val="00BD2AA8"/>
    <w:rsid w:val="00BD3318"/>
    <w:rsid w:val="00BD6D64"/>
    <w:rsid w:val="00BE4634"/>
    <w:rsid w:val="00BE4CB4"/>
    <w:rsid w:val="00C00B9A"/>
    <w:rsid w:val="00C01AF8"/>
    <w:rsid w:val="00C0311D"/>
    <w:rsid w:val="00C03E54"/>
    <w:rsid w:val="00C06175"/>
    <w:rsid w:val="00C11C0D"/>
    <w:rsid w:val="00C12AEA"/>
    <w:rsid w:val="00C17C43"/>
    <w:rsid w:val="00C235AC"/>
    <w:rsid w:val="00C24B06"/>
    <w:rsid w:val="00C24CD0"/>
    <w:rsid w:val="00C264CC"/>
    <w:rsid w:val="00C27517"/>
    <w:rsid w:val="00C3311A"/>
    <w:rsid w:val="00C3381C"/>
    <w:rsid w:val="00C3737C"/>
    <w:rsid w:val="00C42FEB"/>
    <w:rsid w:val="00C43F4F"/>
    <w:rsid w:val="00C4782C"/>
    <w:rsid w:val="00C61DC6"/>
    <w:rsid w:val="00C63743"/>
    <w:rsid w:val="00C65172"/>
    <w:rsid w:val="00C73CEC"/>
    <w:rsid w:val="00C741D9"/>
    <w:rsid w:val="00C775AC"/>
    <w:rsid w:val="00C81AE3"/>
    <w:rsid w:val="00CA0258"/>
    <w:rsid w:val="00CA0B2E"/>
    <w:rsid w:val="00CA23DB"/>
    <w:rsid w:val="00CA7583"/>
    <w:rsid w:val="00CB2B1B"/>
    <w:rsid w:val="00CB4904"/>
    <w:rsid w:val="00CB5C13"/>
    <w:rsid w:val="00CC3033"/>
    <w:rsid w:val="00CC30E0"/>
    <w:rsid w:val="00CC55C2"/>
    <w:rsid w:val="00CC75B1"/>
    <w:rsid w:val="00CD6202"/>
    <w:rsid w:val="00CE4F63"/>
    <w:rsid w:val="00CE7EBB"/>
    <w:rsid w:val="00CF1061"/>
    <w:rsid w:val="00D00267"/>
    <w:rsid w:val="00D0274F"/>
    <w:rsid w:val="00D06917"/>
    <w:rsid w:val="00D06A18"/>
    <w:rsid w:val="00D1100B"/>
    <w:rsid w:val="00D12BC6"/>
    <w:rsid w:val="00D24608"/>
    <w:rsid w:val="00D26D98"/>
    <w:rsid w:val="00D323A6"/>
    <w:rsid w:val="00D3673F"/>
    <w:rsid w:val="00D41E5F"/>
    <w:rsid w:val="00D4215B"/>
    <w:rsid w:val="00D435F8"/>
    <w:rsid w:val="00D4525A"/>
    <w:rsid w:val="00D476FD"/>
    <w:rsid w:val="00D5450F"/>
    <w:rsid w:val="00D61612"/>
    <w:rsid w:val="00D70A2D"/>
    <w:rsid w:val="00D73AFD"/>
    <w:rsid w:val="00D76B8D"/>
    <w:rsid w:val="00D863FB"/>
    <w:rsid w:val="00D91190"/>
    <w:rsid w:val="00D94C2A"/>
    <w:rsid w:val="00D966F7"/>
    <w:rsid w:val="00DA2CD5"/>
    <w:rsid w:val="00DA4D73"/>
    <w:rsid w:val="00DB29C1"/>
    <w:rsid w:val="00DC55D1"/>
    <w:rsid w:val="00DD1338"/>
    <w:rsid w:val="00DD1A5D"/>
    <w:rsid w:val="00DD4C98"/>
    <w:rsid w:val="00DE770F"/>
    <w:rsid w:val="00DF3010"/>
    <w:rsid w:val="00DF5C3A"/>
    <w:rsid w:val="00E102A4"/>
    <w:rsid w:val="00E126ED"/>
    <w:rsid w:val="00E15B73"/>
    <w:rsid w:val="00E24F22"/>
    <w:rsid w:val="00E2504D"/>
    <w:rsid w:val="00E31E5E"/>
    <w:rsid w:val="00E355C5"/>
    <w:rsid w:val="00E40EDD"/>
    <w:rsid w:val="00E42C92"/>
    <w:rsid w:val="00E44957"/>
    <w:rsid w:val="00E44CD6"/>
    <w:rsid w:val="00E460FF"/>
    <w:rsid w:val="00E46EC5"/>
    <w:rsid w:val="00E52706"/>
    <w:rsid w:val="00E54074"/>
    <w:rsid w:val="00E608F0"/>
    <w:rsid w:val="00E640AF"/>
    <w:rsid w:val="00E6665C"/>
    <w:rsid w:val="00E73D6C"/>
    <w:rsid w:val="00E84C83"/>
    <w:rsid w:val="00E91759"/>
    <w:rsid w:val="00EA36A4"/>
    <w:rsid w:val="00EB0208"/>
    <w:rsid w:val="00EB1214"/>
    <w:rsid w:val="00EB250E"/>
    <w:rsid w:val="00EB549A"/>
    <w:rsid w:val="00EC3E5A"/>
    <w:rsid w:val="00EC4901"/>
    <w:rsid w:val="00ED07C3"/>
    <w:rsid w:val="00ED17DE"/>
    <w:rsid w:val="00ED71E8"/>
    <w:rsid w:val="00EE1906"/>
    <w:rsid w:val="00EE620E"/>
    <w:rsid w:val="00EF0CFC"/>
    <w:rsid w:val="00EF4831"/>
    <w:rsid w:val="00F01A7A"/>
    <w:rsid w:val="00F06BDE"/>
    <w:rsid w:val="00F11579"/>
    <w:rsid w:val="00F55084"/>
    <w:rsid w:val="00F57C1E"/>
    <w:rsid w:val="00F6058A"/>
    <w:rsid w:val="00F66983"/>
    <w:rsid w:val="00F72507"/>
    <w:rsid w:val="00F73257"/>
    <w:rsid w:val="00F73E09"/>
    <w:rsid w:val="00F8249D"/>
    <w:rsid w:val="00F85EA4"/>
    <w:rsid w:val="00F922CC"/>
    <w:rsid w:val="00F93800"/>
    <w:rsid w:val="00F97C02"/>
    <w:rsid w:val="00FA1085"/>
    <w:rsid w:val="00FA26DB"/>
    <w:rsid w:val="00FA2861"/>
    <w:rsid w:val="00FB15D8"/>
    <w:rsid w:val="00FC0477"/>
    <w:rsid w:val="00FC0FB6"/>
    <w:rsid w:val="00FC522C"/>
    <w:rsid w:val="00FC5317"/>
    <w:rsid w:val="00FC56C1"/>
    <w:rsid w:val="00FC6FCD"/>
    <w:rsid w:val="00FD6314"/>
    <w:rsid w:val="00FD6B76"/>
    <w:rsid w:val="00FE1782"/>
    <w:rsid w:val="00FE2EC4"/>
    <w:rsid w:val="00FE37D6"/>
    <w:rsid w:val="00FE7A61"/>
    <w:rsid w:val="00FF0FDE"/>
    <w:rsid w:val="00FF2406"/>
    <w:rsid w:val="00FF25BD"/>
    <w:rsid w:val="00FF43E9"/>
    <w:rsid w:val="0995103F"/>
    <w:rsid w:val="17C685EE"/>
    <w:rsid w:val="1B2F363A"/>
    <w:rsid w:val="2BFF52FD"/>
    <w:rsid w:val="31F2113D"/>
    <w:rsid w:val="320E31E5"/>
    <w:rsid w:val="35F4D22E"/>
    <w:rsid w:val="3A0B04BA"/>
    <w:rsid w:val="41078BA9"/>
    <w:rsid w:val="5A2375FB"/>
    <w:rsid w:val="780B26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59BA73"/>
  <w15:docId w15:val="{CB1263A6-F7EA-405F-B6C0-A3699EAE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D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1E5F"/>
    <w:pPr>
      <w:tabs>
        <w:tab w:val="center" w:pos="4320"/>
        <w:tab w:val="right" w:pos="8640"/>
      </w:tabs>
    </w:pPr>
  </w:style>
  <w:style w:type="character" w:styleId="PageNumber">
    <w:name w:val="page number"/>
    <w:basedOn w:val="DefaultParagraphFont"/>
    <w:rsid w:val="00D41E5F"/>
  </w:style>
  <w:style w:type="character" w:customStyle="1" w:styleId="documentbody">
    <w:name w:val="documentbody"/>
    <w:basedOn w:val="DefaultParagraphFont"/>
    <w:rsid w:val="001052DA"/>
  </w:style>
  <w:style w:type="paragraph" w:styleId="ListParagraph">
    <w:name w:val="List Paragraph"/>
    <w:basedOn w:val="Normal"/>
    <w:uiPriority w:val="99"/>
    <w:qFormat/>
    <w:rsid w:val="001052DA"/>
    <w:pPr>
      <w:ind w:left="720"/>
    </w:pPr>
  </w:style>
  <w:style w:type="paragraph" w:styleId="Header">
    <w:name w:val="header"/>
    <w:basedOn w:val="Normal"/>
    <w:link w:val="HeaderChar"/>
    <w:uiPriority w:val="99"/>
    <w:rsid w:val="00451ED9"/>
    <w:pPr>
      <w:tabs>
        <w:tab w:val="center" w:pos="4680"/>
        <w:tab w:val="right" w:pos="9360"/>
      </w:tabs>
    </w:pPr>
  </w:style>
  <w:style w:type="character" w:customStyle="1" w:styleId="HeaderChar">
    <w:name w:val="Header Char"/>
    <w:link w:val="Header"/>
    <w:uiPriority w:val="99"/>
    <w:rsid w:val="00451ED9"/>
    <w:rPr>
      <w:sz w:val="24"/>
    </w:rPr>
  </w:style>
  <w:style w:type="character" w:customStyle="1" w:styleId="FooterChar">
    <w:name w:val="Footer Char"/>
    <w:link w:val="Footer"/>
    <w:uiPriority w:val="99"/>
    <w:rsid w:val="00451ED9"/>
    <w:rPr>
      <w:sz w:val="24"/>
    </w:rPr>
  </w:style>
  <w:style w:type="character" w:styleId="CommentReference">
    <w:name w:val="annotation reference"/>
    <w:uiPriority w:val="99"/>
    <w:rsid w:val="00A1116B"/>
    <w:rPr>
      <w:sz w:val="16"/>
      <w:szCs w:val="16"/>
    </w:rPr>
  </w:style>
  <w:style w:type="paragraph" w:styleId="CommentText">
    <w:name w:val="annotation text"/>
    <w:basedOn w:val="Normal"/>
    <w:link w:val="CommentTextChar"/>
    <w:rsid w:val="00A1116B"/>
    <w:rPr>
      <w:sz w:val="20"/>
    </w:rPr>
  </w:style>
  <w:style w:type="character" w:customStyle="1" w:styleId="CommentTextChar">
    <w:name w:val="Comment Text Char"/>
    <w:basedOn w:val="DefaultParagraphFont"/>
    <w:link w:val="CommentText"/>
    <w:rsid w:val="00A1116B"/>
  </w:style>
  <w:style w:type="paragraph" w:styleId="CommentSubject">
    <w:name w:val="annotation subject"/>
    <w:basedOn w:val="CommentText"/>
    <w:next w:val="CommentText"/>
    <w:link w:val="CommentSubjectChar"/>
    <w:rsid w:val="00A1116B"/>
    <w:rPr>
      <w:b/>
      <w:bCs/>
    </w:rPr>
  </w:style>
  <w:style w:type="character" w:customStyle="1" w:styleId="CommentSubjectChar">
    <w:name w:val="Comment Subject Char"/>
    <w:link w:val="CommentSubject"/>
    <w:rsid w:val="00A1116B"/>
    <w:rPr>
      <w:b/>
      <w:bCs/>
    </w:rPr>
  </w:style>
  <w:style w:type="paragraph" w:styleId="BalloonText">
    <w:name w:val="Balloon Text"/>
    <w:basedOn w:val="Normal"/>
    <w:link w:val="BalloonTextChar"/>
    <w:rsid w:val="00A1116B"/>
    <w:rPr>
      <w:rFonts w:ascii="Segoe UI" w:hAnsi="Segoe UI" w:cs="Segoe UI"/>
      <w:sz w:val="18"/>
      <w:szCs w:val="18"/>
    </w:rPr>
  </w:style>
  <w:style w:type="character" w:customStyle="1" w:styleId="BalloonTextChar">
    <w:name w:val="Balloon Text Char"/>
    <w:link w:val="BalloonText"/>
    <w:rsid w:val="00A1116B"/>
    <w:rPr>
      <w:rFonts w:ascii="Segoe UI" w:hAnsi="Segoe UI" w:cs="Segoe UI"/>
      <w:sz w:val="18"/>
      <w:szCs w:val="18"/>
    </w:rPr>
  </w:style>
  <w:style w:type="paragraph" w:styleId="FootnoteText">
    <w:name w:val="footnote text"/>
    <w:basedOn w:val="Normal"/>
    <w:link w:val="FootnoteTextChar"/>
    <w:uiPriority w:val="99"/>
    <w:qFormat/>
    <w:rsid w:val="00BA51E6"/>
    <w:rPr>
      <w:sz w:val="20"/>
    </w:rPr>
  </w:style>
  <w:style w:type="character" w:customStyle="1" w:styleId="FootnoteTextChar">
    <w:name w:val="Footnote Text Char"/>
    <w:basedOn w:val="DefaultParagraphFont"/>
    <w:link w:val="FootnoteText"/>
    <w:uiPriority w:val="99"/>
    <w:rsid w:val="00BA51E6"/>
  </w:style>
  <w:style w:type="character" w:styleId="FootnoteReference">
    <w:name w:val="footnote reference"/>
    <w:basedOn w:val="DefaultParagraphFont"/>
    <w:uiPriority w:val="99"/>
    <w:qFormat/>
    <w:rsid w:val="00BA51E6"/>
    <w:rPr>
      <w:vertAlign w:val="superscript"/>
    </w:rPr>
  </w:style>
  <w:style w:type="paragraph" w:styleId="Revision">
    <w:name w:val="Revision"/>
    <w:hidden/>
    <w:uiPriority w:val="99"/>
    <w:semiHidden/>
    <w:rsid w:val="001C23C7"/>
    <w:rPr>
      <w:sz w:val="24"/>
    </w:rPr>
  </w:style>
  <w:style w:type="character" w:styleId="Hyperlink">
    <w:name w:val="Hyperlink"/>
    <w:basedOn w:val="DefaultParagraphFont"/>
    <w:unhideWhenUsed/>
    <w:rsid w:val="002556D1"/>
    <w:rPr>
      <w:color w:val="0563C1" w:themeColor="hyperlink"/>
      <w:u w:val="single"/>
    </w:rPr>
  </w:style>
  <w:style w:type="character" w:styleId="UnresolvedMention">
    <w:name w:val="Unresolved Mention"/>
    <w:basedOn w:val="DefaultParagraphFont"/>
    <w:uiPriority w:val="99"/>
    <w:semiHidden/>
    <w:unhideWhenUsed/>
    <w:rsid w:val="002556D1"/>
    <w:rPr>
      <w:color w:val="605E5C"/>
      <w:shd w:val="clear" w:color="auto" w:fill="E1DFDD"/>
    </w:rPr>
  </w:style>
  <w:style w:type="character" w:styleId="Mention">
    <w:name w:val="Mention"/>
    <w:basedOn w:val="DefaultParagraphFont"/>
    <w:uiPriority w:val="99"/>
    <w:unhideWhenUsed/>
    <w:rsid w:val="007461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stb.gov%2Freports-data%2Feconomic-data%2Fquarterly-wage-ab-data%2F&amp;data=05%7C02%7Cprabhdeep.chawla%40dot.gov%7C62392d62e10b4c796b6708dda9b8dae7%7Cc4cd245b44f04395a1aa3848d258f78b%7C0%7C0%7C638853333589432152%7CUnknown%7CTWFpbGZsb3d8eyJFbXB0eU1hcGkiOnRydWUsIlYiOiIwLjAuMDAwMCIsIlAiOiJXaW4zMiIsIkFOIjoiTWFpbCIsIldUIjoyfQ%3D%3D%7C0%7C%7C%7C&amp;sdata=ZbtNjB9sR7cnlFoGhFdNWQZcaHKEsvOq1TAg1uTzg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8e104d801ec2045d0b0431ca0363a01">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2e256177ae48e4235e07a2b39861501b"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9B091-376B-40BF-A4C8-0A066ADB6F44}">
  <ds:schemaRefs>
    <ds:schemaRef ds:uri="http://schemas.openxmlformats.org/officeDocument/2006/bibliography"/>
  </ds:schemaRefs>
</ds:datastoreItem>
</file>

<file path=customXml/itemProps2.xml><?xml version="1.0" encoding="utf-8"?>
<ds:datastoreItem xmlns:ds="http://schemas.openxmlformats.org/officeDocument/2006/customXml" ds:itemID="{FA959686-654E-4A05-AFD0-511AAB68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5641D-4941-4919-8D84-5A1E7AFA8D7C}">
  <ds:schemaRefs>
    <ds:schemaRef ds:uri="http://schemas.microsoft.com/sharepoint/v3/contenttype/forms"/>
  </ds:schemaRefs>
</ds:datastoreItem>
</file>

<file path=customXml/itemProps4.xml><?xml version="1.0" encoding="utf-8"?>
<ds:datastoreItem xmlns:ds="http://schemas.openxmlformats.org/officeDocument/2006/customXml" ds:itemID="{03B8BA60-0F91-4973-AFD2-A1F19D437160}">
  <ds:schemaRefs>
    <ds:schemaRef ds:uri="b270c13a-4492-4e1e-b47b-1c9c4fe9105b"/>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2c2917e-047f-4ef5-af2e-e094bcfe618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7748</Characters>
  <Application>Microsoft Office Word</Application>
  <DocSecurity>0</DocSecurity>
  <Lines>64</Lines>
  <Paragraphs>18</Paragraphs>
  <ScaleCrop>false</ScaleCrop>
  <Company>FRA</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Swafford, Joanne (FRA)</cp:lastModifiedBy>
  <cp:revision>2</cp:revision>
  <cp:lastPrinted>2019-12-20T17:55:00Z</cp:lastPrinted>
  <dcterms:created xsi:type="dcterms:W3CDTF">2026-04-14T12:49:00Z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y fmtid="{D5CDD505-2E9C-101B-9397-08002B2CF9AE}" pid="3" name="docLang">
    <vt:lpwstr>en</vt:lpwstr>
  </property>
  <property fmtid="{D5CDD505-2E9C-101B-9397-08002B2CF9AE}" pid="4" name="MediaServiceImageTags">
    <vt:lpwstr/>
  </property>
</Properties>
</file>