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13C49" w:rsidRPr="00CB038B" w:rsidP="11AB4B38" w14:paraId="0C459B8B" w14:textId="77777777">
      <w:pPr>
        <w:spacing w:after="0"/>
        <w:jc w:val="center"/>
        <w:rPr>
          <w:sz w:val="32"/>
          <w:szCs w:val="32"/>
        </w:rPr>
      </w:pPr>
      <w:r w:rsidRPr="11AB4B38">
        <w:rPr>
          <w:sz w:val="32"/>
          <w:szCs w:val="32"/>
        </w:rPr>
        <w:t>U.S. Environmental Protection Agency</w:t>
      </w:r>
    </w:p>
    <w:p w:rsidR="00B13C49" w:rsidRPr="00CB038B" w:rsidP="11AB4B38" w14:paraId="656CE4E8" w14:textId="77777777">
      <w:pPr>
        <w:jc w:val="center"/>
        <w:rPr>
          <w:sz w:val="32"/>
          <w:szCs w:val="32"/>
        </w:rPr>
      </w:pPr>
      <w:r w:rsidRPr="11AB4B38">
        <w:rPr>
          <w:sz w:val="32"/>
          <w:szCs w:val="32"/>
        </w:rPr>
        <w:t>Information Collection Request</w:t>
      </w:r>
    </w:p>
    <w:p w:rsidR="00B13C49" w:rsidP="00BB432F" w14:paraId="1D968814" w14:textId="77777777">
      <w:pPr>
        <w:rPr>
          <w:rFonts w:cstheme="minorHAnsi"/>
          <w:b/>
          <w:bCs/>
        </w:rPr>
      </w:pPr>
    </w:p>
    <w:p w:rsidR="00B13C49" w:rsidRPr="00BB3410" w:rsidP="00BB432F" w14:paraId="32EF1B0B" w14:textId="76FB4343">
      <w:pPr>
        <w:rPr>
          <w:rFonts w:cstheme="minorHAnsi"/>
        </w:rPr>
      </w:pPr>
      <w:r w:rsidRPr="00BB3410">
        <w:rPr>
          <w:rFonts w:cstheme="minorHAnsi"/>
          <w:b/>
          <w:bCs/>
        </w:rPr>
        <w:t>Title</w:t>
      </w:r>
      <w:r w:rsidRPr="00EA0D20">
        <w:rPr>
          <w:rFonts w:cstheme="minorHAnsi"/>
          <w:b/>
          <w:bCs/>
        </w:rPr>
        <w:t>:</w:t>
      </w:r>
      <w:r>
        <w:rPr>
          <w:rFonts w:cstheme="minorHAnsi"/>
        </w:rPr>
        <w:t xml:space="preserve"> </w:t>
      </w:r>
      <w:r w:rsidRPr="0079244E">
        <w:rPr>
          <w:rFonts w:cstheme="minorHAnsi"/>
          <w:noProof/>
        </w:rPr>
        <w:t xml:space="preserve">NESHAP for Mercury (40 CFR </w:t>
      </w:r>
      <w:r w:rsidR="0079244E">
        <w:rPr>
          <w:rFonts w:cstheme="minorHAnsi"/>
          <w:noProof/>
        </w:rPr>
        <w:t>P</w:t>
      </w:r>
      <w:r w:rsidRPr="0079244E">
        <w:rPr>
          <w:rFonts w:cstheme="minorHAnsi"/>
          <w:noProof/>
        </w:rPr>
        <w:t>art 61, Subpart E) (Renewal)</w:t>
      </w:r>
    </w:p>
    <w:p w:rsidR="00B13C49" w:rsidRPr="00BB3410" w:rsidP="00BB432F" w14:paraId="19ED3C2E" w14:textId="77777777">
      <w:pPr>
        <w:spacing w:line="240" w:lineRule="auto"/>
        <w:rPr>
          <w:rFonts w:cstheme="minorHAnsi"/>
        </w:rPr>
      </w:pPr>
      <w:r w:rsidRPr="00BB3410">
        <w:rPr>
          <w:rFonts w:cstheme="minorHAnsi"/>
          <w:b/>
          <w:bCs/>
        </w:rPr>
        <w:t>OMB Control Number</w:t>
      </w:r>
      <w:r w:rsidRPr="00EA0D20">
        <w:rPr>
          <w:rFonts w:cstheme="minorHAnsi"/>
          <w:b/>
          <w:bCs/>
        </w:rPr>
        <w:t>:</w:t>
      </w:r>
      <w:r w:rsidRPr="00BB3410">
        <w:rPr>
          <w:rFonts w:cstheme="minorHAnsi"/>
        </w:rPr>
        <w:t xml:space="preserve"> </w:t>
      </w:r>
      <w:r w:rsidRPr="0079244E">
        <w:rPr>
          <w:rFonts w:cstheme="minorHAnsi"/>
          <w:noProof/>
        </w:rPr>
        <w:t>2060-0097</w:t>
      </w:r>
    </w:p>
    <w:p w:rsidR="00B13C49" w:rsidRPr="00BB3410" w:rsidP="00ED57A4" w14:paraId="3D2A799E" w14:textId="77777777">
      <w:pPr>
        <w:spacing w:before="240" w:line="240" w:lineRule="auto"/>
        <w:rPr>
          <w:rFonts w:cstheme="minorHAnsi"/>
        </w:rPr>
      </w:pPr>
      <w:r w:rsidRPr="00BB3410">
        <w:rPr>
          <w:rFonts w:cstheme="minorHAnsi"/>
          <w:b/>
          <w:bCs/>
        </w:rPr>
        <w:t>EPA ICR Number</w:t>
      </w:r>
      <w:r w:rsidRPr="00EA0D20">
        <w:rPr>
          <w:rFonts w:cstheme="minorHAnsi"/>
          <w:b/>
          <w:bCs/>
        </w:rPr>
        <w:t>:</w:t>
      </w:r>
      <w:r>
        <w:rPr>
          <w:rFonts w:cstheme="minorHAnsi"/>
          <w:b/>
          <w:bCs/>
        </w:rPr>
        <w:t xml:space="preserve"> </w:t>
      </w:r>
      <w:r w:rsidRPr="0079244E">
        <w:rPr>
          <w:rFonts w:cstheme="minorHAnsi"/>
          <w:noProof/>
        </w:rPr>
        <w:t>0113.15</w:t>
      </w:r>
    </w:p>
    <w:p w:rsidR="004850CC" w:rsidRPr="005A4CAA" w:rsidP="004850CC" w14:paraId="38DBB540" w14:textId="5426855C">
      <w:r w:rsidRPr="4BDBF0A0">
        <w:rPr>
          <w:b/>
          <w:bCs/>
        </w:rPr>
        <w:t>Abstract:</w:t>
      </w:r>
      <w:r w:rsidRPr="4BDBF0A0">
        <w:t xml:space="preserve"> </w:t>
      </w:r>
      <w:bookmarkStart w:id="0" w:name="_Hlk82677594"/>
      <w:r w:rsidRPr="005A4CAA">
        <w:t>The Emission Standards for Hazardous Air Pollutants (NESHAP) for Mercury (40 CFR Part 61, Subpart E)</w:t>
      </w:r>
      <w:bookmarkEnd w:id="0"/>
      <w:r w:rsidRPr="005A4CAA">
        <w:t xml:space="preserve"> were proposed on December 7, 1971, promulgated on April 6, 1973, and amended on October 14, 1975, March 19, 1987, October 17, 2000, and February 27, 2014. These </w:t>
      </w:r>
      <w:bookmarkStart w:id="1" w:name="_Hlk82677626"/>
      <w:r w:rsidRPr="005A4CAA">
        <w:t>regulations apply to existing facilities and new facilities which process mercury ore to recover mercury, use mercury chlor-alkali cells to produce chlorine gas and alkali metal hydroxide, and incinerate or dry wastewater treatment plant sludge.</w:t>
      </w:r>
      <w:bookmarkEnd w:id="1"/>
      <w:r w:rsidRPr="005A4CAA">
        <w:t xml:space="preserve"> New facilities include those that commenced construction, modification or reconstruction after the date of proposal. This information is being collected to assure compliance with 40 CFR Part 61, Subpart E.</w:t>
      </w:r>
    </w:p>
    <w:p w:rsidR="00B13C49" w:rsidP="00365CF4" w14:paraId="4A0CB4AF" w14:textId="218E9847">
      <w:pPr>
        <w:spacing w:before="240"/>
      </w:pPr>
      <w:bookmarkStart w:id="2" w:name="_Hlk82677644"/>
      <w:r w:rsidRPr="005A4CAA">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bookmarkEnd w:id="2"/>
    </w:p>
    <w:p w:rsidR="00B13C49" w:rsidRPr="00365CF4" w:rsidP="4BDBF0A0" w14:paraId="06B500CB" w14:textId="54D211CC">
      <w:pPr>
        <w:spacing w:before="240"/>
      </w:pPr>
      <w:r w:rsidRPr="00365CF4">
        <w:rPr>
          <w:noProof/>
        </w:rPr>
        <w:t>The Office of Management and Budget (OMB) approved the currently active ICR without any “Terms of Clearance</w:t>
      </w:r>
      <w:r w:rsidR="00375F58">
        <w:rPr>
          <w:noProof/>
        </w:rPr>
        <w:t>”.</w:t>
      </w:r>
    </w:p>
    <w:p w:rsidR="00B13C49" w:rsidRPr="00BB3410" w:rsidP="4BDBF0A0" w14:paraId="68EC3014" w14:textId="77777777">
      <w:pPr>
        <w:rPr>
          <w:b/>
          <w:bCs/>
          <w:u w:val="single"/>
        </w:rPr>
      </w:pPr>
      <w:r w:rsidRPr="4BDBF0A0">
        <w:rPr>
          <w:b/>
          <w:bCs/>
          <w:u w:val="single"/>
        </w:rPr>
        <w:t>Supporting Statement A</w:t>
      </w:r>
    </w:p>
    <w:p w:rsidR="00B13C49" w:rsidRPr="00E3122D" w:rsidP="00854AAE" w14:paraId="47FD6248"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NEED AND AUTHORITY FOR THE COLLECTION</w:t>
      </w:r>
    </w:p>
    <w:p w:rsidR="00B13C49" w:rsidP="00854AAE" w14:paraId="5EB03707"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B13C49" w:rsidRPr="00F26E24" w:rsidP="00985744" w14:paraId="293BDD56" w14:textId="77777777">
      <w:pPr>
        <w:spacing w:before="60"/>
        <w:rPr>
          <w:rFonts w:ascii="Calibri" w:hAnsi="Calibri" w:cs="Calibri"/>
          <w:noProof/>
          <w:color w:val="000000"/>
          <w:shd w:val="clear" w:color="auto" w:fill="FFFFFF"/>
        </w:rPr>
      </w:pPr>
      <w:r w:rsidRPr="00F26E24">
        <w:rPr>
          <w:rFonts w:ascii="Calibri" w:hAnsi="Calibri" w:cs="Calibri"/>
          <w:noProof/>
          <w:color w:val="000000"/>
          <w:shd w:val="clear" w:color="auto" w:fill="FFFFFF"/>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B13C49" w:rsidP="00985744" w14:paraId="78A70541" w14:textId="77777777">
      <w:pPr>
        <w:spacing w:before="60"/>
        <w:ind w:left="720" w:right="720"/>
        <w:rPr>
          <w:rFonts w:ascii="Calibri" w:hAnsi="Calibri" w:cs="Calibri"/>
          <w:color w:val="000000"/>
          <w:shd w:val="clear" w:color="auto" w:fill="FFFFFF"/>
        </w:rPr>
      </w:pPr>
      <w:r w:rsidRPr="00F26E24">
        <w:rPr>
          <w:rFonts w:ascii="Calibri" w:hAnsi="Calibri" w:cs="Calibri"/>
          <w:noProof/>
          <w:color w:val="000000"/>
          <w:shd w:val="clear" w:color="auto" w:fill="FFFFFF"/>
        </w:rP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w:t>
      </w:r>
      <w:r w:rsidRPr="00F26E24">
        <w:rPr>
          <w:rFonts w:ascii="Calibri" w:hAnsi="Calibri" w:cs="Calibri"/>
          <w:noProof/>
          <w:color w:val="000000"/>
          <w:shd w:val="clear" w:color="auto" w:fill="FFFFFF"/>
        </w:rPr>
        <w:t>production variables or other indirect data when direct monitoring of emissions is impractical; (F) submit compliance certifications in accordance with Section 114(a)(3); and (G) provide such other information as the Administrator may reasonably require.</w:t>
      </w:r>
    </w:p>
    <w:p w:rsidR="00B13C49" w:rsidRPr="001A74AB" w:rsidP="00854AAE" w14:paraId="3A8186B9" w14:textId="6D94A3A6">
      <w:pPr>
        <w:pBdr>
          <w:bottom w:val="single" w:sz="4" w:space="1" w:color="auto"/>
        </w:pBdr>
        <w:spacing w:before="60"/>
        <w:rPr>
          <w:rFonts w:cstheme="minorHAnsi"/>
        </w:rPr>
      </w:pPr>
      <w:r w:rsidRPr="00E1154E">
        <w:rPr>
          <w:rFonts w:cstheme="minorHAnsi"/>
        </w:rPr>
        <w:t xml:space="preserve">In the Administrator's </w:t>
      </w:r>
      <w:r w:rsidRPr="00754567">
        <w:rPr>
          <w:rFonts w:cstheme="minorHAnsi"/>
        </w:rPr>
        <w:t xml:space="preserve">judgment, </w:t>
      </w:r>
      <w:r w:rsidRPr="00754567" w:rsidR="00754567">
        <w:rPr>
          <w:rFonts w:cstheme="minorHAnsi"/>
        </w:rPr>
        <w:t>mercury</w:t>
      </w:r>
      <w:r w:rsidRPr="00754567">
        <w:rPr>
          <w:rFonts w:cstheme="minorHAnsi"/>
        </w:rPr>
        <w:t xml:space="preserve"> emissions</w:t>
      </w:r>
      <w:r w:rsidRPr="00E1154E">
        <w:rPr>
          <w:rFonts w:cstheme="minorHAnsi"/>
        </w:rPr>
        <w:t xml:space="preserve"> from</w:t>
      </w:r>
      <w:r w:rsidR="00754567">
        <w:rPr>
          <w:rFonts w:cstheme="minorHAnsi"/>
        </w:rPr>
        <w:t xml:space="preserve"> mercury ore processing facilities, sludge incineration plants, and sludge drying plants </w:t>
      </w:r>
      <w:r w:rsidRPr="00E1154E">
        <w:rPr>
          <w:rFonts w:cstheme="minorHAnsi"/>
        </w:rPr>
        <w:t xml:space="preserve">cause or contribute to air pollution that may reasonably be anticipated to endanger public </w:t>
      </w:r>
      <w:r w:rsidRPr="00754567">
        <w:rPr>
          <w:rFonts w:cstheme="minorHAnsi"/>
        </w:rPr>
        <w:t xml:space="preserve">health or welfare. Therefore, the </w:t>
      </w:r>
      <w:r w:rsidRPr="00754567">
        <w:rPr>
          <w:rFonts w:cstheme="minorHAnsi"/>
          <w:noProof/>
        </w:rPr>
        <w:t>NESHAP</w:t>
      </w:r>
      <w:r w:rsidRPr="00754567">
        <w:rPr>
          <w:rFonts w:cstheme="minorHAnsi"/>
        </w:rPr>
        <w:t xml:space="preserve"> were promulgated for this source category at </w:t>
      </w:r>
      <w:r w:rsidRPr="00754567">
        <w:rPr>
          <w:rFonts w:cstheme="minorHAnsi"/>
          <w:noProof/>
        </w:rPr>
        <w:t xml:space="preserve">40 CFR </w:t>
      </w:r>
      <w:r w:rsidRPr="00754567" w:rsidR="00754567">
        <w:rPr>
          <w:rFonts w:cstheme="minorHAnsi"/>
          <w:noProof/>
        </w:rPr>
        <w:t>P</w:t>
      </w:r>
      <w:r w:rsidRPr="00754567">
        <w:rPr>
          <w:rFonts w:cstheme="minorHAnsi"/>
          <w:noProof/>
        </w:rPr>
        <w:t>art 61, Subpart E</w:t>
      </w:r>
      <w:r w:rsidRPr="00754567">
        <w:rPr>
          <w:rFonts w:cstheme="minorHAnsi"/>
        </w:rPr>
        <w:t>.</w:t>
      </w:r>
      <w:r w:rsidRPr="00E1154E">
        <w:rPr>
          <w:rFonts w:cstheme="minorHAnsi"/>
        </w:rPr>
        <w:t> </w:t>
      </w:r>
    </w:p>
    <w:p w:rsidR="00B13C49" w:rsidRPr="00E3122D" w:rsidP="00854AAE" w14:paraId="161A47A5"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PRACTICAL UTILITY/USERS OF THE DATA</w:t>
      </w:r>
    </w:p>
    <w:p w:rsidR="00B13C49" w:rsidRPr="00D47CB3" w:rsidP="00854AAE" w14:paraId="093B2FA7"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CA41FF" w:rsidRPr="00194D2E" w:rsidP="00CA41FF" w14:paraId="21625FAA" w14:textId="77777777">
      <w:pPr>
        <w:pBdr>
          <w:top w:val="single" w:sz="6" w:space="0" w:color="FFFFFF"/>
          <w:left w:val="single" w:sz="6" w:space="0" w:color="FFFFFF"/>
          <w:bottom w:val="single" w:sz="6" w:space="0" w:color="FFFFFF"/>
          <w:right w:val="single" w:sz="6" w:space="0" w:color="FFFFFF"/>
        </w:pBdr>
      </w:pPr>
      <w:r w:rsidRPr="005A4CAA">
        <w:t xml:space="preserve">The recordkeeping and reporting requirements in these standards ensure compliance with the </w:t>
      </w:r>
      <w:r w:rsidRPr="00194D2E">
        <w:t>applicable regulations which were promulgated in accordance with the Clean Air Act. The collected information is also used for targeting inspections and as evidence in legal proceedings.</w:t>
      </w:r>
    </w:p>
    <w:p w:rsidR="00CA41FF" w:rsidRPr="00194D2E" w:rsidP="00CA41FF" w14:paraId="5B914D7E" w14:textId="1DDC31CF">
      <w:pPr>
        <w:pBdr>
          <w:top w:val="single" w:sz="6" w:space="0" w:color="FFFFFF"/>
          <w:left w:val="single" w:sz="6" w:space="0" w:color="FFFFFF"/>
          <w:bottom w:val="single" w:sz="6" w:space="0" w:color="FFFFFF"/>
          <w:right w:val="single" w:sz="6" w:space="0" w:color="FFFFFF"/>
        </w:pBdr>
      </w:pPr>
      <w:r w:rsidRPr="00194D2E">
        <w:t xml:space="preserve">Performance tests are 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 </w:t>
      </w:r>
    </w:p>
    <w:p w:rsidR="00CA41FF" w:rsidRPr="00194D2E" w:rsidP="00CA41FF" w14:paraId="49AF18F5" w14:textId="77777777">
      <w:pPr>
        <w:pBdr>
          <w:top w:val="single" w:sz="6" w:space="0" w:color="FFFFFF"/>
          <w:left w:val="single" w:sz="6" w:space="0" w:color="FFFFFF"/>
          <w:bottom w:val="single" w:sz="6" w:space="0" w:color="FFFFFF"/>
          <w:right w:val="single" w:sz="6" w:space="0" w:color="FFFFFF"/>
        </w:pBdr>
      </w:pPr>
      <w:r w:rsidRPr="00194D2E">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B13C49" w:rsidRPr="00BB3410" w:rsidP="00CA41FF" w14:paraId="3E9FE1AD" w14:textId="5E08606A">
      <w:pPr>
        <w:pBdr>
          <w:top w:val="single" w:sz="6" w:space="0" w:color="FFFFFF"/>
          <w:left w:val="single" w:sz="6" w:space="0" w:color="FFFFFF"/>
          <w:bottom w:val="single" w:sz="6" w:space="0" w:color="FFFFFF"/>
          <w:right w:val="single" w:sz="6" w:space="0" w:color="FFFFFF"/>
        </w:pBdr>
        <w:rPr>
          <w:rFonts w:cstheme="minorHAnsi"/>
          <w:color w:val="FF0000"/>
        </w:rPr>
      </w:pPr>
      <w:r w:rsidRPr="00194D2E">
        <w:t>The required annual and semiannual reports are used to determine periods of excess emissions, identify problems at the facility, verify operation/maintenance procedures and for compliance determinations</w:t>
      </w:r>
      <w:r w:rsidRPr="005A4CAA">
        <w:t>.</w:t>
      </w:r>
    </w:p>
    <w:p w:rsidR="00B13C49" w:rsidRPr="00E3122D" w:rsidP="00854AAE" w14:paraId="16A172AE"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B13C49" w:rsidRPr="001F0834" w:rsidP="00854AAE" w14:paraId="4AB945F7"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13C49" w:rsidRPr="0093123F" w:rsidP="0093123F" w14:paraId="539B3002" w14:textId="162C772E">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B13C49" w:rsidRPr="0093123F" w:rsidP="0093123F" w14:paraId="038DA8A1"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B13C49" w:rsidRPr="00BB3410" w:rsidP="0093123F" w14:paraId="6C8ACB2D" w14:textId="77777777">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B13C49" w:rsidRPr="00E3122D" w:rsidP="00854AAE" w14:paraId="23A18160"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p>
    <w:p w:rsidR="00B13C49" w:rsidRPr="001F0834" w:rsidP="00854AAE" w14:paraId="05ECF574"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B13C49" w:rsidRPr="000459E3" w:rsidP="00653D08" w14:paraId="6E9111BE"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B13C49" w:rsidRPr="00653D08" w:rsidP="00854AAE" w14:paraId="4E62A57A" w14:textId="77777777">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B13C49" w:rsidRPr="00E3122D" w:rsidP="4BDBF0A0" w14:paraId="3973121C"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B13C49" w:rsidRPr="001F0834" w:rsidP="00854AAE" w14:paraId="0E8A9F61"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B13C49" w:rsidRPr="00BB3410" w:rsidP="00854AAE" w14:paraId="77111298" w14:textId="576621C7">
      <w:pPr>
        <w:rPr>
          <w:rFonts w:cstheme="minorHAnsi"/>
        </w:rPr>
      </w:pPr>
      <w:r w:rsidRPr="004356F0">
        <w:t>A majority of the respondents are large entities (i.e., large businesses)</w:t>
      </w:r>
      <w:r>
        <w:t xml:space="preserve">. </w:t>
      </w:r>
      <w:r w:rsidRPr="004356F0">
        <w:t>However, the impact on small entities (i.e., small businesses) was taken into consideration during the development of the</w:t>
      </w:r>
      <w:r>
        <w:t>se</w:t>
      </w:r>
      <w:r w:rsidRPr="004356F0">
        <w:t xml:space="preserve"> regulation</w:t>
      </w:r>
      <w:r>
        <w:t>s</w:t>
      </w:r>
      <w:r w:rsidRPr="004356F0">
        <w:t xml:space="preserve">. Due to technical considerations involving the process operations and the types of control equipment employed, the recordkeeping and reporting requirements are the same for </w:t>
      </w:r>
      <w:r>
        <w:t xml:space="preserve">both small and large entities. </w:t>
      </w:r>
      <w:r w:rsidRPr="004356F0">
        <w:t>The Agency considers these to be the minimum requirements needed to ensure compliance and, therefore, cannot reduce them further for small entities</w:t>
      </w:r>
      <w:r>
        <w:t xml:space="preserve">. </w:t>
      </w:r>
      <w:r w:rsidRPr="004356F0">
        <w:t>To the extent that larger businesses can use economies of scale to reduce their burden, the overall burden will be reduced.</w:t>
      </w:r>
    </w:p>
    <w:p w:rsidR="00B13C49" w:rsidRPr="00E3122D" w:rsidP="4BDBF0A0" w14:paraId="6503408F" w14:textId="77777777">
      <w:pPr>
        <w:pStyle w:val="ListParagraph"/>
        <w:numPr>
          <w:ilvl w:val="0"/>
          <w:numId w:val="25"/>
        </w:numPr>
        <w:pBdr>
          <w:bottom w:val="single" w:sz="4" w:space="1" w:color="auto"/>
        </w:pBdr>
        <w:spacing w:before="240" w:after="0"/>
        <w:rPr>
          <w:b/>
          <w:bCs/>
        </w:rPr>
      </w:pPr>
      <w:r w:rsidRPr="4BDBF0A0">
        <w:rPr>
          <w:b/>
          <w:bCs/>
        </w:rPr>
        <w:t>CONSEQUENCES OF LESS FREQUENT COLLECTION</w:t>
      </w:r>
    </w:p>
    <w:p w:rsidR="00B13C49" w:rsidRPr="001F0834" w:rsidP="00854AAE" w14:paraId="48D0AB27"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B13C49" w:rsidRPr="00653D08" w:rsidP="00653D08" w14:paraId="0842E504"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B13C49" w:rsidRPr="00E3122D" w:rsidP="00854AAE" w14:paraId="095888DF"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p>
    <w:p w:rsidR="00B13C49" w:rsidRPr="00A233E0" w:rsidP="00854AAE" w14:paraId="24879241"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B13C49" w:rsidP="00653D08" w14:paraId="000286C8"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B13C49" w:rsidRPr="00E3122D" w:rsidP="00854AAE" w14:paraId="28B8B3E1"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p>
    <w:p w:rsidR="00B13C49" w:rsidRPr="00E3122D" w:rsidP="00854AAE" w14:paraId="50D9888B" w14:textId="77777777">
      <w:pPr>
        <w:spacing w:before="120" w:after="0"/>
        <w:rPr>
          <w:rFonts w:cstheme="minorHAnsi"/>
          <w:b/>
          <w:bCs/>
        </w:rPr>
      </w:pPr>
      <w:r w:rsidRPr="00E3122D">
        <w:rPr>
          <w:rFonts w:cstheme="minorHAnsi"/>
          <w:b/>
          <w:bCs/>
        </w:rPr>
        <w:t>8a. Public Comment</w:t>
      </w:r>
    </w:p>
    <w:p w:rsidR="00B13C49" w:rsidRPr="00A233E0" w:rsidP="00854AAE" w14:paraId="4458131D"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13C49" w:rsidP="00854AAE" w14:paraId="01E2187B" w14:textId="77777777">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Pr>
          <w:rFonts w:cstheme="minorHAnsi"/>
        </w:rPr>
        <w:t>89 FR 63933) on August 6, 2024.</w:t>
      </w:r>
      <w:r w:rsidRPr="0093123F">
        <w:rPr>
          <w:rFonts w:cstheme="minorHAnsi"/>
          <w:color w:val="000000"/>
        </w:rPr>
        <w:t xml:space="preserve"> No comments were received on the burden published in the Federal Register for this renewal.</w:t>
      </w:r>
    </w:p>
    <w:p w:rsidR="00B13C49" w:rsidRPr="00E3122D" w:rsidP="00854AAE" w14:paraId="59D1CB19" w14:textId="77777777">
      <w:pPr>
        <w:spacing w:before="120" w:after="0"/>
        <w:rPr>
          <w:rFonts w:cstheme="minorHAnsi"/>
          <w:b/>
          <w:bCs/>
        </w:rPr>
      </w:pPr>
      <w:r w:rsidRPr="00E3122D">
        <w:rPr>
          <w:rFonts w:cstheme="minorHAnsi"/>
          <w:b/>
          <w:bCs/>
        </w:rPr>
        <w:t>8b. Consultations</w:t>
      </w:r>
    </w:p>
    <w:p w:rsidR="00B13C49" w:rsidRPr="00A233E0" w:rsidP="00854AAE" w14:paraId="60696290"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13C49" w:rsidRPr="00FE090D" w:rsidP="0093123F" w14:paraId="45F70F0B" w14:textId="6F54BD2A">
      <w:pPr>
        <w:rPr>
          <w:rFonts w:cstheme="minorHAnsi"/>
        </w:rPr>
      </w:pPr>
      <w:r w:rsidRPr="00FE090D">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00555B4C">
        <w:rPr>
          <w:rFonts w:cstheme="minorHAnsi"/>
        </w:rPr>
        <w:t>100</w:t>
      </w:r>
      <w:r w:rsidRPr="00FE090D">
        <w:rPr>
          <w:rFonts w:cstheme="minorHAnsi"/>
        </w:rPr>
        <w:t xml:space="preserve"> respondents will be subject to the standard over the three-year period covered by this ICR.</w:t>
      </w:r>
    </w:p>
    <w:p w:rsidR="00B13C49" w:rsidRPr="00FE090D" w:rsidP="0093123F" w14:paraId="320905F1" w14:textId="5C7F172B">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w:t>
      </w:r>
      <w:r w:rsidRPr="00236A3B" w:rsidR="00F17397">
        <w:rPr>
          <w:rFonts w:cstheme="minorHAnsi"/>
        </w:rPr>
        <w:t>California Association of Sanitation Agencies</w:t>
      </w:r>
      <w:r w:rsidRPr="00236A3B">
        <w:rPr>
          <w:rFonts w:cstheme="minorHAnsi"/>
        </w:rPr>
        <w:t xml:space="preserve"> at </w:t>
      </w:r>
      <w:r w:rsidRPr="00236A3B" w:rsidR="00514A4D">
        <w:rPr>
          <w:rFonts w:cstheme="minorHAnsi"/>
        </w:rPr>
        <w:t>(916)</w:t>
      </w:r>
      <w:r w:rsidRPr="00236A3B" w:rsidR="0078529F">
        <w:rPr>
          <w:rFonts w:cstheme="minorHAnsi"/>
        </w:rPr>
        <w:t xml:space="preserve"> 446-0388</w:t>
      </w:r>
      <w:r w:rsidRPr="00236A3B">
        <w:rPr>
          <w:rFonts w:cstheme="minorHAnsi"/>
        </w:rPr>
        <w:t xml:space="preserve">, and the </w:t>
      </w:r>
      <w:r w:rsidRPr="00236A3B" w:rsidR="00535B5B">
        <w:rPr>
          <w:rFonts w:cstheme="minorHAnsi"/>
        </w:rPr>
        <w:t>Wastewater and Sewer Department of the city of Frankfort, IN</w:t>
      </w:r>
      <w:r w:rsidRPr="00236A3B">
        <w:rPr>
          <w:rFonts w:cstheme="minorHAnsi"/>
        </w:rPr>
        <w:t xml:space="preserve"> at </w:t>
      </w:r>
      <w:r w:rsidRPr="00236A3B" w:rsidR="00236A3B">
        <w:rPr>
          <w:rFonts w:cstheme="minorHAnsi"/>
        </w:rPr>
        <w:t>(765) 659-4741</w:t>
      </w:r>
      <w:r w:rsidRPr="00236A3B">
        <w:rPr>
          <w:rFonts w:cstheme="minorHAnsi"/>
        </w:rPr>
        <w:t>. In this</w:t>
      </w:r>
      <w:r>
        <w:rPr>
          <w:rFonts w:cstheme="minorHAnsi"/>
        </w:rPr>
        <w:t xml:space="preserve"> case, no comments were received.</w:t>
      </w:r>
    </w:p>
    <w:p w:rsidR="00B13C49" w:rsidRPr="00BB3410" w:rsidP="00854AAE" w14:paraId="1F35CC70" w14:textId="77777777">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B13C49" w:rsidRPr="00E3122D" w:rsidP="00854AAE" w14:paraId="6DF0AF04"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B13C49" w:rsidRPr="00D47CB3" w:rsidP="00854AAE" w14:paraId="45770D7C"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B13C49" w:rsidRPr="00BB3410" w:rsidP="00854AAE" w14:paraId="034D3095" w14:textId="77777777">
      <w:pPr>
        <w:rPr>
          <w:rFonts w:cstheme="minorHAnsi"/>
        </w:rPr>
      </w:pPr>
      <w:r w:rsidRPr="0036059B">
        <w:rPr>
          <w:rStyle w:val="normaltextrun"/>
          <w:color w:val="000000"/>
          <w:bdr w:val="none" w:sz="0" w:space="0" w:color="auto" w:frame="1"/>
        </w:rPr>
        <w:t>No payments or gifts are made to respondents.</w:t>
      </w:r>
    </w:p>
    <w:p w:rsidR="00B13C49" w:rsidP="4BDBF0A0" w14:paraId="434D7223"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B13C49" w:rsidRPr="00A233E0" w:rsidP="00854AAE" w14:paraId="0D20706D" w14:textId="77777777">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13C49" w:rsidRPr="00BB3410" w:rsidP="00854AAE" w14:paraId="3085C98F"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B13C49" w:rsidRPr="00E3122D" w:rsidP="00854AAE" w14:paraId="17924320"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B13C49" w:rsidRPr="00A233E0" w:rsidP="00854AAE" w14:paraId="6125E3BC"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13C49" w:rsidRPr="00BB3410" w:rsidP="00854AAE" w14:paraId="059E9D9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B13C49" w:rsidRPr="00E3122D" w:rsidP="00854AAE" w14:paraId="31102164" w14:textId="77777777">
      <w:pPr>
        <w:pStyle w:val="ListParagraph"/>
        <w:numPr>
          <w:ilvl w:val="0"/>
          <w:numId w:val="25"/>
        </w:numPr>
        <w:spacing w:before="240" w:after="0"/>
        <w:rPr>
          <w:rFonts w:cstheme="minorHAnsi"/>
          <w:b/>
          <w:bCs/>
        </w:rPr>
      </w:pPr>
      <w:r w:rsidRPr="4BDBF0A0">
        <w:rPr>
          <w:b/>
          <w:bCs/>
        </w:rPr>
        <w:t>RESPONDENT BURDEN HOURS &amp; LABOR COSTS</w:t>
      </w:r>
    </w:p>
    <w:p w:rsidR="00B13C49" w:rsidRPr="00F532D6" w:rsidP="00163C69" w14:paraId="52DDBF03"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B13C49" w:rsidRPr="00F532D6" w:rsidP="006E197A" w14:paraId="1FF5AD15"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B13C49" w:rsidRPr="00F532D6" w:rsidP="001F0834" w14:paraId="2EFDD40C"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B13C49" w:rsidRPr="00F532D6" w:rsidP="00854AAE" w14:paraId="5ABCACE5"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B13C49" w:rsidRPr="00E3122D" w:rsidP="00854AAE" w14:paraId="1341B38C" w14:textId="77777777">
      <w:pPr>
        <w:spacing w:before="120" w:after="0"/>
        <w:rPr>
          <w:rFonts w:cstheme="minorHAnsi"/>
          <w:b/>
          <w:bCs/>
        </w:rPr>
      </w:pPr>
      <w:r w:rsidRPr="00E3122D">
        <w:rPr>
          <w:rFonts w:cstheme="minorHAnsi"/>
          <w:b/>
          <w:bCs/>
        </w:rPr>
        <w:t>12a. Respondents/NAICS Codes</w:t>
      </w:r>
    </w:p>
    <w:p w:rsidR="00B13C49" w:rsidRPr="00BB7977" w:rsidP="00BB7977" w14:paraId="5A91B9FB" w14:textId="718B8DC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4CAA">
        <w:t>The respondents to the recordkeeping and reporting requirements are mercury ore processing facilities, sludge incineration plants, and sludge drying plants. The United States Standard Industrial Classification (SIC) code for the respondents affected by the standards, and the corresponding North American Industry Classification System (NAICS) codes are listed below:</w:t>
      </w:r>
      <w:r w:rsidRPr="00BB7977">
        <w:rPr>
          <w:rFonts w:cstheme="minorHAnsi"/>
          <w:color w:val="000000"/>
        </w:rPr>
        <w:t xml:space="preserve"> </w:t>
      </w:r>
    </w:p>
    <w:tbl>
      <w:tblPr>
        <w:tblW w:w="9360" w:type="dxa"/>
        <w:tblInd w:w="112" w:type="dxa"/>
        <w:tblLayout w:type="fixed"/>
        <w:tblCellMar>
          <w:left w:w="112" w:type="dxa"/>
          <w:right w:w="112" w:type="dxa"/>
        </w:tblCellMar>
        <w:tblLook w:val="04A0"/>
      </w:tblPr>
      <w:tblGrid>
        <w:gridCol w:w="4320"/>
        <w:gridCol w:w="2610"/>
        <w:gridCol w:w="2430"/>
      </w:tblGrid>
      <w:tr w14:paraId="5DA578B1" w14:textId="77777777" w:rsidTr="00BB79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B13C49" w:rsidRPr="00BB7977" w:rsidP="00BB7977" w14:paraId="2398ADE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13C49" w:rsidRPr="00BB7977" w:rsidP="00BB7977" w14:paraId="3354109F" w14:textId="53EFD766">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C74E4C">
              <w:rPr>
                <w:rFonts w:cstheme="minorHAnsi"/>
                <w:b/>
                <w:bCs/>
                <w:color w:val="000000"/>
              </w:rPr>
              <w:t xml:space="preserve">Standard </w:t>
            </w:r>
            <w:r w:rsidRPr="00C74E4C">
              <w:rPr>
                <w:rFonts w:cstheme="minorHAnsi"/>
                <w:b/>
                <w:bCs/>
                <w:noProof/>
                <w:color w:val="000000"/>
              </w:rPr>
              <w:t xml:space="preserve">(40 CFR </w:t>
            </w:r>
            <w:r w:rsidRPr="00C74E4C" w:rsidR="00C74E4C">
              <w:rPr>
                <w:rFonts w:cstheme="minorHAnsi"/>
                <w:b/>
                <w:bCs/>
                <w:noProof/>
                <w:color w:val="000000"/>
              </w:rPr>
              <w:t>P</w:t>
            </w:r>
            <w:r w:rsidRPr="00C74E4C">
              <w:rPr>
                <w:rFonts w:cstheme="minorHAnsi"/>
                <w:b/>
                <w:bCs/>
                <w:noProof/>
                <w:color w:val="000000"/>
              </w:rPr>
              <w:t>art 61, Subpart E)</w:t>
            </w:r>
          </w:p>
        </w:tc>
        <w:tc>
          <w:tcPr>
            <w:tcW w:w="2610" w:type="dxa"/>
            <w:tcBorders>
              <w:top w:val="single" w:sz="8" w:space="0" w:color="000000"/>
              <w:left w:val="single" w:sz="8" w:space="0" w:color="000000"/>
              <w:bottom w:val="single" w:sz="6" w:space="0" w:color="FFFFFF"/>
              <w:right w:val="single" w:sz="6" w:space="0" w:color="FFFFFF"/>
            </w:tcBorders>
          </w:tcPr>
          <w:p w:rsidR="00B13C49" w:rsidRPr="00BB7977" w:rsidP="00BB7977" w14:paraId="3B0E62DA"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13C49" w:rsidRPr="00BB7977" w:rsidP="00BB7977" w14:paraId="31F31CCA"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left w:val="single" w:sz="8" w:space="0" w:color="000000"/>
              <w:bottom w:val="single" w:sz="6" w:space="0" w:color="FFFFFF"/>
              <w:right w:val="single" w:sz="8" w:space="0" w:color="000000"/>
            </w:tcBorders>
          </w:tcPr>
          <w:p w:rsidR="00B13C49" w:rsidRPr="00BB7977" w:rsidP="00BB7977" w14:paraId="56A431D2"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13C49" w:rsidRPr="00BB7977" w:rsidP="00BB7977" w14:paraId="74182738"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29B7DCDC" w14:textId="77777777" w:rsidTr="00E87E1C">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E87E1C" w:rsidRPr="00BB7977" w:rsidP="00E87E1C" w14:paraId="30140720" w14:textId="4EED1E9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4CAA">
              <w:t>Other Basic Inorganic Chemical Manufacturing</w:t>
            </w:r>
          </w:p>
        </w:tc>
        <w:tc>
          <w:tcPr>
            <w:tcW w:w="2610" w:type="dxa"/>
            <w:tcBorders>
              <w:top w:val="single" w:sz="8" w:space="0" w:color="000000"/>
              <w:left w:val="single" w:sz="8" w:space="0" w:color="000000"/>
              <w:bottom w:val="single" w:sz="8" w:space="0" w:color="000000"/>
              <w:right w:val="single" w:sz="6" w:space="0" w:color="FFFFFF"/>
            </w:tcBorders>
          </w:tcPr>
          <w:p w:rsidR="00E87E1C" w:rsidRPr="00BB7977" w:rsidP="00E87E1C" w14:paraId="0B6234E3" w14:textId="79BB83F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4CAA">
              <w:t>2819</w:t>
            </w:r>
          </w:p>
        </w:tc>
        <w:tc>
          <w:tcPr>
            <w:tcW w:w="2430" w:type="dxa"/>
            <w:tcBorders>
              <w:top w:val="single" w:sz="8" w:space="0" w:color="000000"/>
              <w:left w:val="single" w:sz="8" w:space="0" w:color="000000"/>
              <w:bottom w:val="single" w:sz="8" w:space="0" w:color="000000"/>
              <w:right w:val="single" w:sz="8" w:space="0" w:color="000000"/>
            </w:tcBorders>
          </w:tcPr>
          <w:p w:rsidR="00E87E1C" w:rsidRPr="00BB7977" w:rsidP="00E87E1C" w14:paraId="5193AF45" w14:textId="29C3416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4CAA">
              <w:t>325180</w:t>
            </w:r>
          </w:p>
        </w:tc>
      </w:tr>
      <w:tr w14:paraId="6F65BCFA" w14:textId="77777777" w:rsidTr="00E87E1C">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4" w:space="0" w:color="auto"/>
              <w:right w:val="single" w:sz="6" w:space="0" w:color="FFFFFF"/>
            </w:tcBorders>
          </w:tcPr>
          <w:p w:rsidR="00E87E1C" w:rsidRPr="00BB7977" w:rsidP="00E87E1C" w14:paraId="0DA0A1E4" w14:textId="42B1B53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4CAA">
              <w:t>Sewage Treatment Facilities</w:t>
            </w:r>
            <w:r w:rsidRPr="005A4CAA">
              <w:tab/>
            </w:r>
          </w:p>
        </w:tc>
        <w:tc>
          <w:tcPr>
            <w:tcW w:w="2610" w:type="dxa"/>
            <w:tcBorders>
              <w:top w:val="single" w:sz="8" w:space="0" w:color="000000"/>
              <w:left w:val="single" w:sz="8" w:space="0" w:color="000000"/>
              <w:bottom w:val="single" w:sz="4" w:space="0" w:color="auto"/>
              <w:right w:val="single" w:sz="6" w:space="0" w:color="FFFFFF"/>
            </w:tcBorders>
          </w:tcPr>
          <w:p w:rsidR="00E87E1C" w:rsidRPr="00BB7977" w:rsidP="00E87E1C" w14:paraId="666F639E" w14:textId="36819E7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4CAA">
              <w:t>4952</w:t>
            </w:r>
          </w:p>
        </w:tc>
        <w:tc>
          <w:tcPr>
            <w:tcW w:w="2430" w:type="dxa"/>
            <w:tcBorders>
              <w:top w:val="single" w:sz="8" w:space="0" w:color="000000"/>
              <w:left w:val="single" w:sz="8" w:space="0" w:color="000000"/>
              <w:bottom w:val="single" w:sz="4" w:space="0" w:color="auto"/>
              <w:right w:val="single" w:sz="8" w:space="0" w:color="000000"/>
            </w:tcBorders>
          </w:tcPr>
          <w:p w:rsidR="00E87E1C" w:rsidRPr="00BB7977" w:rsidP="00E87E1C" w14:paraId="5A4DA2A7" w14:textId="25A886B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4CAA">
              <w:t>221320</w:t>
            </w:r>
          </w:p>
        </w:tc>
      </w:tr>
    </w:tbl>
    <w:p w:rsidR="00B13C49" w:rsidP="00854AAE" w14:paraId="3B029EC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13C49" w:rsidRPr="00D71532" w:rsidP="00D71532" w14:paraId="6E918F28" w14:textId="6DC7175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sidRPr="00D71532">
        <w:rPr>
          <w:rFonts w:cstheme="minorHAnsi"/>
          <w:color w:val="FF0000"/>
        </w:rPr>
        <w:t xml:space="preserve"> </w:t>
      </w:r>
      <w:r w:rsidRPr="00EC0733" w:rsidR="00EC0733">
        <w:rPr>
          <w:rFonts w:cstheme="minorHAnsi"/>
        </w:rPr>
        <w:t xml:space="preserve">100 </w:t>
      </w:r>
      <w:r w:rsidRPr="00D71532">
        <w:rPr>
          <w:rFonts w:cstheme="minorHAnsi"/>
          <w:color w:val="000000"/>
        </w:rPr>
        <w:t>existing respondents</w:t>
      </w:r>
      <w:r w:rsidR="00962A1B">
        <w:rPr>
          <w:rFonts w:cstheme="minorHAnsi"/>
          <w:color w:val="000000"/>
        </w:rPr>
        <w:t xml:space="preserve"> (all wastewater sludge incineration and drying plants)</w:t>
      </w:r>
      <w:r w:rsidRPr="00D71532">
        <w:rPr>
          <w:rFonts w:cstheme="minorHAnsi"/>
          <w:color w:val="000000"/>
        </w:rPr>
        <w:t xml:space="preserve"> will be subject to the standard. It is estimated that </w:t>
      </w:r>
      <w:r w:rsidR="00962A1B">
        <w:rPr>
          <w:rFonts w:cstheme="minorHAnsi"/>
          <w:color w:val="000000"/>
        </w:rPr>
        <w:t>no</w:t>
      </w:r>
      <w:r w:rsidRPr="00D71532">
        <w:rPr>
          <w:rFonts w:cstheme="minorHAnsi"/>
          <w:color w:val="000000"/>
        </w:rPr>
        <w:t xml:space="preserve"> additional</w:t>
      </w:r>
      <w:r>
        <w:rPr>
          <w:rFonts w:cstheme="minorHAnsi"/>
          <w:color w:val="000000"/>
        </w:rPr>
        <w:t xml:space="preserve"> </w:t>
      </w:r>
      <w:r w:rsidRPr="00D71532">
        <w:rPr>
          <w:rFonts w:cstheme="minorHAnsi"/>
          <w:color w:val="000000"/>
        </w:rPr>
        <w:t xml:space="preserve">respondents per year will become subject, for an overall total </w:t>
      </w:r>
      <w:r w:rsidRPr="00962A1B">
        <w:rPr>
          <w:rFonts w:cstheme="minorHAnsi"/>
        </w:rPr>
        <w:t xml:space="preserve">of </w:t>
      </w:r>
      <w:r w:rsidRPr="00962A1B" w:rsidR="00962A1B">
        <w:rPr>
          <w:rFonts w:cstheme="minorHAnsi"/>
        </w:rPr>
        <w:t>100</w:t>
      </w:r>
      <w:r w:rsidRPr="00D71532">
        <w:rPr>
          <w:rFonts w:cstheme="minorHAnsi"/>
          <w:color w:val="FF0000"/>
        </w:rPr>
        <w:t xml:space="preserve"> </w:t>
      </w:r>
      <w:r w:rsidRPr="00D71532">
        <w:rPr>
          <w:rFonts w:cstheme="minorHAnsi"/>
          <w:color w:val="000000"/>
        </w:rPr>
        <w:t>respondents per year. The number of respondents is calculated using the table Number of Respondents 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B13C49" w:rsidRPr="00BB3410" w:rsidP="00854AAE" w14:paraId="367ADAD7" w14:textId="3E87AFF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is calculated using the table Total Annual Responses shown below. The number of Total Annual Responses </w:t>
      </w:r>
      <w:r w:rsidRPr="00CB76A7">
        <w:rPr>
          <w:rFonts w:cstheme="minorHAnsi"/>
        </w:rPr>
        <w:t xml:space="preserve">is </w:t>
      </w:r>
      <w:r w:rsidR="00D420CC">
        <w:rPr>
          <w:rFonts w:cstheme="minorHAnsi"/>
        </w:rPr>
        <w:t>100</w:t>
      </w:r>
      <w:r w:rsidRPr="00CB76A7">
        <w:rPr>
          <w:rFonts w:cstheme="minorHAnsi"/>
        </w:rPr>
        <w:t>.</w:t>
      </w:r>
    </w:p>
    <w:p w:rsidR="00B13C49" w:rsidRPr="00163C69" w:rsidP="00854AAE" w14:paraId="222A4392" w14:textId="77777777">
      <w:pPr>
        <w:spacing w:before="120" w:after="0"/>
        <w:rPr>
          <w:rFonts w:cstheme="minorHAnsi"/>
          <w:b/>
          <w:bCs/>
        </w:rPr>
      </w:pPr>
      <w:r w:rsidRPr="00163C69">
        <w:rPr>
          <w:rFonts w:cstheme="minorHAnsi"/>
          <w:b/>
          <w:bCs/>
        </w:rPr>
        <w:t>12b. Information Requested</w:t>
      </w:r>
    </w:p>
    <w:p w:rsidR="00B13C49" w:rsidRPr="00987C8D" w:rsidP="00987C8D" w14:paraId="4A6F0D3B" w14:textId="3961B02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w:t>
      </w:r>
      <w:r w:rsidRPr="005E129B">
        <w:rPr>
          <w:rFonts w:cstheme="minorHAnsi"/>
          <w:color w:val="000000"/>
        </w:rPr>
        <w:t>this ICR, all the data that are recorded or reported is required by the</w:t>
      </w:r>
      <w:r w:rsidRPr="005E129B">
        <w:rPr>
          <w:rFonts w:cstheme="minorHAnsi"/>
        </w:rPr>
        <w:t xml:space="preserve"> </w:t>
      </w:r>
      <w:r w:rsidRPr="005E129B">
        <w:rPr>
          <w:rFonts w:cstheme="minorHAnsi"/>
          <w:noProof/>
        </w:rPr>
        <w:t xml:space="preserve">NESHAP for Mercury (40 CFR </w:t>
      </w:r>
      <w:r w:rsidRPr="005E129B" w:rsidR="005E129B">
        <w:rPr>
          <w:rFonts w:cstheme="minorHAnsi"/>
          <w:noProof/>
        </w:rPr>
        <w:t>P</w:t>
      </w:r>
      <w:r w:rsidRPr="005E129B">
        <w:rPr>
          <w:rFonts w:cstheme="minorHAnsi"/>
          <w:noProof/>
        </w:rPr>
        <w:t>art 61, Subpart E)</w:t>
      </w:r>
      <w:r w:rsidRPr="005E129B">
        <w:rPr>
          <w:rFonts w:cstheme="minorHAnsi"/>
        </w:rPr>
        <w:t>.</w:t>
      </w:r>
      <w:r w:rsidRPr="005E129B">
        <w:rPr>
          <w:rFonts w:cstheme="minorHAnsi"/>
          <w:color w:val="FF0000"/>
        </w:rPr>
        <w:t xml:space="preserve"> </w:t>
      </w:r>
      <w:r w:rsidRPr="005E129B">
        <w:rPr>
          <w:rFonts w:cstheme="minorHAnsi"/>
          <w:color w:val="000000"/>
        </w:rPr>
        <w:t>Any owner</w:t>
      </w:r>
      <w:r w:rsidRPr="00987C8D">
        <w:rPr>
          <w:rFonts w:cstheme="minorHAnsi"/>
          <w:color w:val="000000"/>
        </w:rPr>
        <w:t xml:space="preserve">/operator subject to the provisions of this part shall maintain a file of these measurements and retain the file for </w:t>
      </w:r>
      <w:r w:rsidRPr="004E24A5">
        <w:rPr>
          <w:rFonts w:cstheme="minorHAnsi"/>
        </w:rPr>
        <w:t xml:space="preserve">at least </w:t>
      </w:r>
      <w:r w:rsidR="00017A03">
        <w:rPr>
          <w:rFonts w:cstheme="minorHAnsi"/>
        </w:rPr>
        <w:t>two</w:t>
      </w:r>
      <w:r w:rsidRPr="004E24A5">
        <w:rPr>
          <w:rFonts w:cstheme="minorHAnsi"/>
        </w:rPr>
        <w:t xml:space="preserve"> years</w:t>
      </w:r>
      <w:r w:rsidRPr="00987C8D">
        <w:rPr>
          <w:rFonts w:cstheme="minorHAnsi"/>
          <w:color w:val="000000"/>
        </w:rPr>
        <w:t xml:space="preserve"> following the date of such measurements, maintenance reports, and records.</w:t>
      </w:r>
    </w:p>
    <w:p w:rsidR="00B13C49" w:rsidRPr="00987C8D" w:rsidP="00987C8D" w14:paraId="215B7E6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3EDF4583"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B13C49" w:rsidRPr="00987C8D" w:rsidP="00987C8D" w14:paraId="4E0E0E5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13C49" w:rsidRPr="00987C8D" w:rsidP="00987C8D" w14:paraId="0C47F06D"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074532A2" w14:textId="77777777" w:rsidTr="00B802FB">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680C00" w:rsidRPr="00987C8D" w:rsidP="00680C00" w14:paraId="167A8A1C" w14:textId="1735389B">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t>A</w:t>
            </w:r>
            <w:r w:rsidRPr="004356F0">
              <w:t>pplication of construction or modification.</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680C00" w:rsidRPr="00987C8D" w:rsidP="00680C00" w14:paraId="76110DA4" w14:textId="6FC94F86">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CD03DA">
              <w:t>§§</w:t>
            </w:r>
            <w:r>
              <w:t xml:space="preserve"> </w:t>
            </w:r>
            <w:r w:rsidRPr="006E671F">
              <w:t>61.06 and 61.07</w:t>
            </w:r>
            <w:r w:rsidRPr="004356F0">
              <w:t xml:space="preserve"> </w:t>
            </w:r>
          </w:p>
        </w:tc>
      </w:tr>
      <w:tr w14:paraId="4E84CB4F" w14:textId="77777777" w:rsidTr="00B802FB">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680C00" w:rsidRPr="00987C8D" w:rsidP="00680C00" w14:paraId="0DFFDE57" w14:textId="18FCC7E2">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t>A</w:t>
            </w:r>
            <w:r w:rsidRPr="004356F0">
              <w:t>nticipated date of initial startup.</w:t>
            </w:r>
          </w:p>
        </w:tc>
        <w:tc>
          <w:tcPr>
            <w:tcW w:w="2529" w:type="dxa"/>
            <w:tcBorders>
              <w:top w:val="single" w:sz="8" w:space="0" w:color="000000"/>
              <w:left w:val="single" w:sz="8" w:space="0" w:color="000000"/>
              <w:bottom w:val="single" w:sz="8" w:space="0" w:color="000000"/>
              <w:right w:val="single" w:sz="8" w:space="0" w:color="000000"/>
            </w:tcBorders>
            <w:vAlign w:val="center"/>
          </w:tcPr>
          <w:p w:rsidR="00680C00" w:rsidRPr="00987C8D" w:rsidP="00680C00" w14:paraId="2C017225" w14:textId="348CFAD9">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CD03DA">
              <w:t>§</w:t>
            </w:r>
            <w:r>
              <w:t xml:space="preserve"> </w:t>
            </w:r>
            <w:r w:rsidRPr="006E671F">
              <w:t>61.09(a)(1)</w:t>
            </w:r>
          </w:p>
        </w:tc>
      </w:tr>
      <w:tr w14:paraId="444CE09F" w14:textId="77777777" w:rsidTr="00B802FB">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680C00" w:rsidRPr="00987C8D" w:rsidP="00680C00" w14:paraId="2A40ED43" w14:textId="1F803731">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t>A</w:t>
            </w:r>
            <w:r w:rsidRPr="004356F0">
              <w:t>ctual startup.</w:t>
            </w:r>
          </w:p>
        </w:tc>
        <w:tc>
          <w:tcPr>
            <w:tcW w:w="2529" w:type="dxa"/>
            <w:tcBorders>
              <w:top w:val="single" w:sz="8" w:space="0" w:color="000000"/>
              <w:left w:val="single" w:sz="8" w:space="0" w:color="000000"/>
              <w:bottom w:val="single" w:sz="8" w:space="0" w:color="000000"/>
              <w:right w:val="single" w:sz="8" w:space="0" w:color="000000"/>
            </w:tcBorders>
            <w:vAlign w:val="center"/>
          </w:tcPr>
          <w:p w:rsidR="00680C00" w:rsidRPr="00987C8D" w:rsidP="00680C00" w14:paraId="17DAE9ED" w14:textId="14D21CE8">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CD03DA">
              <w:t>§</w:t>
            </w:r>
            <w:r>
              <w:t xml:space="preserve"> </w:t>
            </w:r>
            <w:r w:rsidRPr="006E671F">
              <w:t>61.09(a)(2)</w:t>
            </w:r>
            <w:r w:rsidRPr="004356F0">
              <w:t xml:space="preserve"> </w:t>
            </w:r>
          </w:p>
        </w:tc>
      </w:tr>
      <w:tr w14:paraId="0EFC3A0C" w14:textId="77777777" w:rsidTr="00B802FB">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680C00" w:rsidRPr="00987C8D" w:rsidP="00680C00" w14:paraId="1B424D6C" w14:textId="5BABBC68">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t>P</w:t>
            </w:r>
            <w:r w:rsidRPr="004356F0">
              <w:t>hysical or operational change which may increase the emission rate.</w:t>
            </w:r>
          </w:p>
        </w:tc>
        <w:tc>
          <w:tcPr>
            <w:tcW w:w="2529" w:type="dxa"/>
            <w:tcBorders>
              <w:top w:val="single" w:sz="8" w:space="0" w:color="000000"/>
              <w:left w:val="single" w:sz="8" w:space="0" w:color="000000"/>
              <w:bottom w:val="single" w:sz="8" w:space="0" w:color="000000"/>
              <w:right w:val="single" w:sz="8" w:space="0" w:color="000000"/>
            </w:tcBorders>
            <w:vAlign w:val="center"/>
          </w:tcPr>
          <w:p w:rsidR="00680C00" w:rsidRPr="00987C8D" w:rsidP="00680C00" w14:paraId="59A0F5A2" w14:textId="6667D099">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CD03DA">
              <w:t>§</w:t>
            </w:r>
            <w:r>
              <w:t xml:space="preserve"> </w:t>
            </w:r>
            <w:r w:rsidRPr="004356F0">
              <w:t>61.15</w:t>
            </w:r>
          </w:p>
        </w:tc>
      </w:tr>
      <w:tr w14:paraId="0332E63F" w14:textId="77777777" w:rsidTr="00B802FB">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680C00" w:rsidRPr="00987C8D" w:rsidP="00680C00" w14:paraId="5C30FE1B" w14:textId="37BA7039">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t>P</w:t>
            </w:r>
            <w:r w:rsidRPr="004356F0">
              <w:t>erformance test.</w:t>
            </w:r>
          </w:p>
        </w:tc>
        <w:tc>
          <w:tcPr>
            <w:tcW w:w="2529" w:type="dxa"/>
            <w:tcBorders>
              <w:top w:val="single" w:sz="8" w:space="0" w:color="000000"/>
              <w:left w:val="single" w:sz="8" w:space="0" w:color="000000"/>
              <w:bottom w:val="single" w:sz="8" w:space="0" w:color="000000"/>
              <w:right w:val="single" w:sz="8" w:space="0" w:color="000000"/>
            </w:tcBorders>
            <w:vAlign w:val="center"/>
          </w:tcPr>
          <w:p w:rsidR="00680C00" w:rsidRPr="00987C8D" w:rsidP="00680C00" w14:paraId="5E9131DD" w14:textId="0670111A">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CD03DA">
              <w:t>§</w:t>
            </w:r>
            <w:r>
              <w:t xml:space="preserve"> </w:t>
            </w:r>
            <w:r w:rsidRPr="004356F0">
              <w:t xml:space="preserve">61.13(c) </w:t>
            </w:r>
          </w:p>
        </w:tc>
      </w:tr>
      <w:tr w14:paraId="76E35494" w14:textId="77777777" w:rsidTr="00B802FB">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680C00" w:rsidRPr="00987C8D" w:rsidP="00680C00" w14:paraId="3B4EA5DA" w14:textId="144CD67C">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t>S</w:t>
            </w:r>
            <w:r w:rsidRPr="004356F0">
              <w:t>tack emission test.</w:t>
            </w:r>
          </w:p>
        </w:tc>
        <w:tc>
          <w:tcPr>
            <w:tcW w:w="2529" w:type="dxa"/>
            <w:tcBorders>
              <w:top w:val="single" w:sz="8" w:space="0" w:color="000000"/>
              <w:left w:val="single" w:sz="8" w:space="0" w:color="000000"/>
              <w:bottom w:val="single" w:sz="8" w:space="0" w:color="000000"/>
              <w:right w:val="single" w:sz="8" w:space="0" w:color="000000"/>
            </w:tcBorders>
            <w:vAlign w:val="center"/>
          </w:tcPr>
          <w:p w:rsidR="00680C00" w:rsidRPr="004356F0" w:rsidP="00680C00" w14:paraId="62CD03D3" w14:textId="1352C46A">
            <w:pPr>
              <w:pBdr>
                <w:top w:val="single" w:sz="6" w:space="0" w:color="FFFFFF"/>
                <w:left w:val="single" w:sz="6" w:space="0" w:color="FFFFFF"/>
                <w:bottom w:val="single" w:sz="6" w:space="0" w:color="FFFFFF"/>
                <w:right w:val="single" w:sz="6" w:space="0" w:color="FFFFFF"/>
              </w:pBdr>
            </w:pPr>
            <w:r w:rsidRPr="00CD03DA">
              <w:t>§</w:t>
            </w:r>
            <w:r>
              <w:t xml:space="preserve">§ </w:t>
            </w:r>
            <w:r w:rsidRPr="004356F0">
              <w:t xml:space="preserve">61.53(a)(2), (b)(2), </w:t>
            </w:r>
          </w:p>
          <w:p w:rsidR="00680C00" w:rsidRPr="00987C8D" w:rsidP="00680C00" w14:paraId="533D6F4A" w14:textId="6E189901">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356F0">
              <w:t>(c)(3), (d)(3)</w:t>
            </w:r>
          </w:p>
        </w:tc>
      </w:tr>
      <w:tr w14:paraId="7968A16C" w14:textId="77777777" w:rsidTr="00B802FB">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680C00" w:rsidRPr="00987C8D" w:rsidP="00680C00" w14:paraId="191673B6" w14:textId="40B2B605">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t>P</w:t>
            </w:r>
            <w:r w:rsidRPr="004356F0">
              <w:t xml:space="preserve">arameter excursion that persists for 24 consecutive hours or longer </w:t>
            </w:r>
            <w:r w:rsidRPr="004356F0">
              <w:t>(Administrator must be notified within 10 days).</w:t>
            </w:r>
          </w:p>
        </w:tc>
        <w:tc>
          <w:tcPr>
            <w:tcW w:w="2529" w:type="dxa"/>
            <w:tcBorders>
              <w:top w:val="single" w:sz="8" w:space="0" w:color="000000"/>
              <w:left w:val="single" w:sz="8" w:space="0" w:color="000000"/>
              <w:bottom w:val="single" w:sz="8" w:space="0" w:color="000000"/>
              <w:right w:val="single" w:sz="8" w:space="0" w:color="000000"/>
            </w:tcBorders>
            <w:vAlign w:val="center"/>
          </w:tcPr>
          <w:p w:rsidR="00680C00" w:rsidRPr="00987C8D" w:rsidP="00680C00" w14:paraId="0D61BBA7" w14:textId="22FDC4FF">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CD03DA">
              <w:t>§</w:t>
            </w:r>
            <w:r>
              <w:t xml:space="preserve"> </w:t>
            </w:r>
            <w:r w:rsidRPr="004356F0">
              <w:t>61.55(b)(6)</w:t>
            </w:r>
          </w:p>
        </w:tc>
      </w:tr>
      <w:tr w14:paraId="24DF7886" w14:textId="77777777" w:rsidTr="00B802FB">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680C00" w:rsidRPr="00987C8D" w:rsidP="00680C00" w14:paraId="04B4339E" w14:textId="7C7B22A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356F0">
              <w:t>Sludge sampling</w:t>
            </w:r>
            <w:r>
              <w:t xml:space="preserve"> test.</w:t>
            </w:r>
          </w:p>
        </w:tc>
        <w:tc>
          <w:tcPr>
            <w:tcW w:w="2529" w:type="dxa"/>
            <w:tcBorders>
              <w:top w:val="single" w:sz="8" w:space="0" w:color="000000"/>
              <w:left w:val="single" w:sz="8" w:space="0" w:color="000000"/>
              <w:bottom w:val="single" w:sz="8" w:space="0" w:color="000000"/>
              <w:right w:val="single" w:sz="8" w:space="0" w:color="000000"/>
            </w:tcBorders>
            <w:vAlign w:val="center"/>
          </w:tcPr>
          <w:p w:rsidR="00680C00" w:rsidRPr="00987C8D" w:rsidP="00680C00" w14:paraId="102CE1CF" w14:textId="1AEE685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03DA">
              <w:t>§</w:t>
            </w:r>
            <w:r>
              <w:t xml:space="preserve"> </w:t>
            </w:r>
            <w:r w:rsidRPr="004356F0">
              <w:t>61.54</w:t>
            </w:r>
            <w:r>
              <w:t>(b)</w:t>
            </w:r>
          </w:p>
        </w:tc>
      </w:tr>
      <w:tr w14:paraId="426AE09C" w14:textId="77777777" w:rsidTr="00B802FB">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680C00" w:rsidRPr="00987C8D" w:rsidP="00680C00" w14:paraId="4EAF628D" w14:textId="4724D60C">
            <w:pPr>
              <w:pBdr>
                <w:top w:val="single" w:sz="6" w:space="0" w:color="FFFFFF"/>
                <w:left w:val="single" w:sz="6" w:space="0" w:color="FFFFFF"/>
                <w:bottom w:val="single" w:sz="6" w:space="0" w:color="FFFFFF"/>
                <w:right w:val="single" w:sz="6" w:space="0" w:color="FFFFFF"/>
              </w:pBdr>
              <w:spacing w:before="60"/>
              <w:rPr>
                <w:rFonts w:cstheme="minorHAnsi"/>
                <w:color w:val="000000"/>
              </w:rPr>
            </w:pPr>
            <w:r>
              <w:t>Annual mercury emissions monitoring for wastewater treatment plant sludge</w:t>
            </w:r>
          </w:p>
        </w:tc>
        <w:tc>
          <w:tcPr>
            <w:tcW w:w="2529" w:type="dxa"/>
            <w:tcBorders>
              <w:top w:val="single" w:sz="8" w:space="0" w:color="000000"/>
              <w:left w:val="single" w:sz="8" w:space="0" w:color="000000"/>
              <w:bottom w:val="single" w:sz="8" w:space="0" w:color="000000"/>
              <w:right w:val="single" w:sz="8" w:space="0" w:color="000000"/>
            </w:tcBorders>
            <w:vAlign w:val="center"/>
          </w:tcPr>
          <w:p w:rsidR="00680C00" w:rsidRPr="00987C8D" w:rsidP="00680C00" w14:paraId="631BF3F5" w14:textId="6B34766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03DA">
              <w:t>§</w:t>
            </w:r>
            <w:r>
              <w:t xml:space="preserve"> 61.55(a)</w:t>
            </w:r>
          </w:p>
        </w:tc>
      </w:tr>
    </w:tbl>
    <w:p w:rsidR="00B13C49" w:rsidRPr="00987C8D" w:rsidP="00987C8D" w14:paraId="19379C0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04E8DC38"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13C49" w:rsidRPr="00987C8D" w:rsidP="00987C8D" w14:paraId="0568E2A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13C49" w:rsidRPr="00987C8D" w:rsidP="00987C8D" w14:paraId="23CCDA8B"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17799248" w14:textId="77777777" w:rsidTr="006E420A">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D441C" w:rsidRPr="00987C8D" w:rsidP="00BD441C" w14:paraId="7454FC06" w14:textId="2DDCBE21">
            <w:pPr>
              <w:pBdr>
                <w:top w:val="single" w:sz="6" w:space="0" w:color="FFFFFF"/>
                <w:left w:val="single" w:sz="6" w:space="0" w:color="FFFFFF"/>
                <w:bottom w:val="single" w:sz="6" w:space="0" w:color="FFFFFF"/>
                <w:right w:val="single" w:sz="6" w:space="0" w:color="FFFFFF"/>
              </w:pBdr>
              <w:spacing w:before="60"/>
              <w:rPr>
                <w:rFonts w:cstheme="minorHAnsi"/>
                <w:color w:val="000000"/>
              </w:rPr>
            </w:pPr>
            <w:r>
              <w:t>S</w:t>
            </w:r>
            <w:r w:rsidRPr="004356F0">
              <w:t>tack tests, emi</w:t>
            </w:r>
            <w:r>
              <w:t xml:space="preserve">ssion test </w:t>
            </w:r>
            <w:r w:rsidRPr="004356F0">
              <w:t>results and sludge sampling data.</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D441C" w:rsidRPr="00987C8D" w:rsidP="00BD441C" w14:paraId="7B556E68" w14:textId="0876CA9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03DA">
              <w:t>§§</w:t>
            </w:r>
            <w:r>
              <w:t xml:space="preserve"> </w:t>
            </w:r>
            <w:r w:rsidRPr="004356F0">
              <w:t>61.13</w:t>
            </w:r>
            <w:r>
              <w:t xml:space="preserve">(f), </w:t>
            </w:r>
            <w:r w:rsidRPr="004356F0">
              <w:t>61.53(a)(3), (a)(4), (b)(3), (b)(4), (d)(4), (d)(5)</w:t>
            </w:r>
            <w:r>
              <w:t>,</w:t>
            </w:r>
            <w:r w:rsidRPr="004356F0">
              <w:t xml:space="preserve"> 61.54(e), (f)</w:t>
            </w:r>
          </w:p>
        </w:tc>
      </w:tr>
      <w:tr w14:paraId="74EE9271" w14:textId="77777777" w:rsidTr="006E420A">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D441C" w:rsidRPr="00987C8D" w:rsidP="00BD441C" w14:paraId="2DED896F" w14:textId="5045B03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356F0">
              <w:t>Optional submission of a plant-specific monitoring, record keeping, and recording plan.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D441C" w:rsidRPr="00987C8D" w:rsidP="00BD441C" w14:paraId="0CBE206C" w14:textId="1C86B0E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03DA">
              <w:t>§</w:t>
            </w:r>
            <w:r>
              <w:t xml:space="preserve"> </w:t>
            </w:r>
            <w:r w:rsidRPr="004356F0">
              <w:t>61.55(c)</w:t>
            </w:r>
          </w:p>
        </w:tc>
      </w:tr>
      <w:tr w14:paraId="6D8FC3CF" w14:textId="77777777" w:rsidTr="006E420A">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D441C" w:rsidRPr="00987C8D" w:rsidP="00BD441C" w14:paraId="7F74F6A1" w14:textId="763E9112">
            <w:pPr>
              <w:pBdr>
                <w:top w:val="single" w:sz="6" w:space="0" w:color="FFFFFF"/>
                <w:left w:val="single" w:sz="6" w:space="0" w:color="FFFFFF"/>
                <w:bottom w:val="single" w:sz="6" w:space="0" w:color="FFFFFF"/>
                <w:right w:val="single" w:sz="6" w:space="0" w:color="FFFFFF"/>
              </w:pBdr>
              <w:spacing w:before="60"/>
              <w:rPr>
                <w:rFonts w:cstheme="minorHAnsi"/>
                <w:color w:val="000000"/>
              </w:rPr>
            </w:pPr>
            <w:r>
              <w:t>Annual results of mercury emissions monitoring for wastewater treatment plant sludge.</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D441C" w:rsidRPr="00987C8D" w:rsidP="00BD441C" w14:paraId="452668D0" w14:textId="59504DF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03DA">
              <w:t>§</w:t>
            </w:r>
            <w:r>
              <w:t xml:space="preserve"> 61.55(a)</w:t>
            </w:r>
          </w:p>
        </w:tc>
      </w:tr>
      <w:tr w14:paraId="4C375C66" w14:textId="77777777" w:rsidTr="006E420A">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D441C" w:rsidRPr="00987C8D" w:rsidP="00BD441C" w14:paraId="3F57CAA5" w14:textId="78CC8C7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356F0">
              <w:t>Semiannual reports of parameter excursions.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D441C" w:rsidRPr="00987C8D" w:rsidP="00BD441C" w14:paraId="2605EBE4" w14:textId="7B62C36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03DA">
              <w:t>§</w:t>
            </w:r>
            <w:r w:rsidR="001858A1">
              <w:t>§</w:t>
            </w:r>
            <w:r>
              <w:t xml:space="preserve"> </w:t>
            </w:r>
            <w:r w:rsidRPr="004356F0">
              <w:t>61.55(b)(7), (b)(8)</w:t>
            </w:r>
          </w:p>
        </w:tc>
      </w:tr>
    </w:tbl>
    <w:p w:rsidR="00B13C49" w:rsidRPr="00987C8D" w:rsidP="00987C8D" w14:paraId="02E0955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13C49" w:rsidRPr="00987C8D" w:rsidP="00987C8D" w14:paraId="7CCDEDB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57C1ECB0"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B13C49" w:rsidRPr="00987C8D" w:rsidP="00987C8D" w14:paraId="0326624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13C49" w:rsidRPr="00987C8D" w:rsidP="00987C8D" w14:paraId="7294F68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58D2552F" w14:textId="77777777" w:rsidTr="00FE7D53">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E46EF3" w:rsidRPr="00987C8D" w:rsidP="00E46EF3" w14:paraId="45A1F879" w14:textId="38B95BB7">
            <w:pPr>
              <w:pBdr>
                <w:top w:val="single" w:sz="6" w:space="0" w:color="FFFFFF"/>
                <w:left w:val="single" w:sz="6" w:space="0" w:color="FFFFFF"/>
                <w:bottom w:val="single" w:sz="6" w:space="0" w:color="FFFFFF"/>
                <w:right w:val="single" w:sz="6" w:space="0" w:color="FFFFFF"/>
              </w:pBdr>
              <w:spacing w:before="60"/>
              <w:rPr>
                <w:rFonts w:cstheme="minorHAnsi"/>
                <w:color w:val="000000"/>
              </w:rPr>
            </w:pPr>
            <w:r>
              <w:t>E</w:t>
            </w:r>
            <w:r w:rsidRPr="004356F0">
              <w:t>mission test results and sludge sampling data.</w:t>
            </w:r>
          </w:p>
        </w:tc>
        <w:tc>
          <w:tcPr>
            <w:tcW w:w="2250" w:type="dxa"/>
            <w:tcBorders>
              <w:top w:val="single" w:sz="8" w:space="0" w:color="000000"/>
              <w:left w:val="single" w:sz="8" w:space="0" w:color="000000"/>
              <w:bottom w:val="single" w:sz="8" w:space="0" w:color="000000"/>
              <w:right w:val="single" w:sz="8" w:space="0" w:color="000000"/>
            </w:tcBorders>
            <w:vAlign w:val="center"/>
          </w:tcPr>
          <w:p w:rsidR="00E46EF3" w:rsidRPr="00987C8D" w:rsidP="00E46EF3" w14:paraId="71C6204E" w14:textId="3A004FA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03DA">
              <w:t>§§</w:t>
            </w:r>
            <w:r>
              <w:t xml:space="preserve"> </w:t>
            </w:r>
            <w:r w:rsidRPr="004356F0">
              <w:t>61.53(a)(5), (b)(5), (d)(6)</w:t>
            </w:r>
            <w:r>
              <w:t>,</w:t>
            </w:r>
            <w:r w:rsidRPr="004356F0">
              <w:t xml:space="preserve"> 61.54(g)</w:t>
            </w:r>
            <w:r>
              <w:t>, and 61.55(a)</w:t>
            </w:r>
          </w:p>
        </w:tc>
      </w:tr>
      <w:tr w14:paraId="4F017C86" w14:textId="77777777" w:rsidTr="00FE7D53">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E46EF3" w:rsidRPr="00987C8D" w:rsidP="00E46EF3" w14:paraId="58A22972" w14:textId="38FB864A">
            <w:pPr>
              <w:pBdr>
                <w:top w:val="single" w:sz="6" w:space="0" w:color="FFFFFF"/>
                <w:left w:val="single" w:sz="6" w:space="0" w:color="FFFFFF"/>
                <w:bottom w:val="single" w:sz="6" w:space="0" w:color="FFFFFF"/>
                <w:right w:val="single" w:sz="6" w:space="0" w:color="FFFFFF"/>
              </w:pBdr>
              <w:spacing w:before="60"/>
              <w:rPr>
                <w:rFonts w:cstheme="minorHAnsi"/>
                <w:color w:val="000000"/>
              </w:rPr>
            </w:pPr>
            <w:r>
              <w:t>M</w:t>
            </w:r>
            <w:r w:rsidRPr="004356F0">
              <w:t>onitoring data, monitoring system calibration checks, and the occurrence and duration of periods where the monitoring system is malfunctioning or inoperative</w:t>
            </w:r>
            <w: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46EF3" w:rsidRPr="00987C8D" w:rsidP="00E46EF3" w14:paraId="601CE170" w14:textId="245BA49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03DA">
              <w:t>§</w:t>
            </w:r>
            <w:r>
              <w:t xml:space="preserve"> </w:t>
            </w:r>
            <w:r w:rsidRPr="004356F0">
              <w:t>61.14(f)</w:t>
            </w:r>
          </w:p>
        </w:tc>
      </w:tr>
      <w:tr w14:paraId="2B248DA7" w14:textId="77777777" w:rsidTr="00FE7D53">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E46EF3" w:rsidRPr="00987C8D" w:rsidP="00E46EF3" w14:paraId="0077CFB6" w14:textId="6AC526CA">
            <w:pPr>
              <w:pBdr>
                <w:top w:val="single" w:sz="6" w:space="0" w:color="FFFFFF"/>
                <w:left w:val="single" w:sz="6" w:space="0" w:color="FFFFFF"/>
                <w:bottom w:val="single" w:sz="6" w:space="0" w:color="FFFFFF"/>
                <w:right w:val="single" w:sz="6" w:space="0" w:color="FFFFFF"/>
              </w:pBdr>
              <w:spacing w:before="60"/>
              <w:rPr>
                <w:rFonts w:cstheme="minorHAnsi"/>
                <w:color w:val="000000"/>
              </w:rPr>
            </w:pPr>
            <w:r>
              <w:t>Monitoring of p</w:t>
            </w:r>
            <w:r w:rsidRPr="004356F0">
              <w:t>rocess or control device parameters.</w:t>
            </w:r>
          </w:p>
        </w:tc>
        <w:tc>
          <w:tcPr>
            <w:tcW w:w="2250" w:type="dxa"/>
            <w:tcBorders>
              <w:top w:val="single" w:sz="8" w:space="0" w:color="000000"/>
              <w:left w:val="single" w:sz="8" w:space="0" w:color="000000"/>
              <w:bottom w:val="single" w:sz="8" w:space="0" w:color="000000"/>
              <w:right w:val="single" w:sz="8" w:space="0" w:color="000000"/>
            </w:tcBorders>
            <w:vAlign w:val="center"/>
          </w:tcPr>
          <w:p w:rsidR="00E46EF3" w:rsidRPr="00987C8D" w:rsidP="00E46EF3" w14:paraId="0F6830CB" w14:textId="271795D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03DA">
              <w:t>§</w:t>
            </w:r>
            <w:r w:rsidR="001858A1">
              <w:t>§</w:t>
            </w:r>
            <w:r>
              <w:t xml:space="preserve"> </w:t>
            </w:r>
            <w:r w:rsidRPr="004356F0">
              <w:t>61.55(b)</w:t>
            </w:r>
            <w:r>
              <w:t>(2), (b)</w:t>
            </w:r>
            <w:r w:rsidRPr="004356F0">
              <w:t>(4)</w:t>
            </w:r>
          </w:p>
        </w:tc>
      </w:tr>
      <w:tr w14:paraId="022E0ED9" w14:textId="77777777" w:rsidTr="00FE7D53">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E46EF3" w:rsidRPr="00987C8D" w:rsidP="00E46EF3" w14:paraId="4FB979AC" w14:textId="1FB34D1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C48DA">
              <w:rPr>
                <w:color w:val="000000"/>
              </w:rPr>
              <w:t>Certifications and calibrations of monitoring devices.</w:t>
            </w:r>
          </w:p>
        </w:tc>
        <w:tc>
          <w:tcPr>
            <w:tcW w:w="2250" w:type="dxa"/>
            <w:tcBorders>
              <w:top w:val="single" w:sz="8" w:space="0" w:color="000000"/>
              <w:left w:val="single" w:sz="8" w:space="0" w:color="000000"/>
              <w:bottom w:val="single" w:sz="8" w:space="0" w:color="000000"/>
              <w:right w:val="single" w:sz="8" w:space="0" w:color="000000"/>
            </w:tcBorders>
            <w:vAlign w:val="center"/>
          </w:tcPr>
          <w:p w:rsidR="00E46EF3" w:rsidRPr="00987C8D" w:rsidP="00E46EF3" w14:paraId="197D979D" w14:textId="4EDC7AE0">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4356F0">
              <w:t>61.55(b)</w:t>
            </w:r>
            <w:r>
              <w:t>(5)</w:t>
            </w:r>
          </w:p>
        </w:tc>
      </w:tr>
      <w:tr w14:paraId="75B474C1" w14:textId="77777777" w:rsidTr="00FE7D53">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E46EF3" w:rsidRPr="00987C8D" w:rsidP="00E46EF3" w14:paraId="181AC7DD" w14:textId="26EA8EDE">
            <w:pPr>
              <w:pBdr>
                <w:top w:val="single" w:sz="6" w:space="0" w:color="FFFFFF"/>
                <w:left w:val="single" w:sz="6" w:space="0" w:color="FFFFFF"/>
                <w:bottom w:val="single" w:sz="6" w:space="0" w:color="FFFFFF"/>
                <w:right w:val="single" w:sz="6" w:space="0" w:color="FFFFFF"/>
              </w:pBdr>
              <w:spacing w:before="60"/>
              <w:rPr>
                <w:rFonts w:cstheme="minorHAnsi"/>
                <w:color w:val="000000"/>
              </w:rPr>
            </w:pPr>
            <w:r>
              <w:t>D</w:t>
            </w:r>
            <w:r w:rsidRPr="004356F0">
              <w:t>aily records of all leaks or spills of mercury</w:t>
            </w:r>
            <w:r>
              <w:t xml:space="preserve"> for two years</w:t>
            </w:r>
            <w:r w:rsidRPr="004356F0">
              <w:t>.</w:t>
            </w:r>
          </w:p>
        </w:tc>
        <w:tc>
          <w:tcPr>
            <w:tcW w:w="2250" w:type="dxa"/>
            <w:tcBorders>
              <w:top w:val="single" w:sz="8" w:space="0" w:color="000000"/>
              <w:left w:val="single" w:sz="8" w:space="0" w:color="000000"/>
              <w:bottom w:val="single" w:sz="8" w:space="0" w:color="000000"/>
              <w:right w:val="single" w:sz="8" w:space="0" w:color="000000"/>
            </w:tcBorders>
            <w:vAlign w:val="center"/>
          </w:tcPr>
          <w:p w:rsidR="00E46EF3" w:rsidRPr="00987C8D" w:rsidP="00E46EF3" w14:paraId="56723051" w14:textId="5CB501E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03DA">
              <w:t>§</w:t>
            </w:r>
            <w:r w:rsidR="001858A1">
              <w:t>§</w:t>
            </w:r>
            <w:r>
              <w:t xml:space="preserve"> </w:t>
            </w:r>
            <w:r w:rsidRPr="004356F0">
              <w:t>61.55(d)(</w:t>
            </w:r>
            <w:r>
              <w:t>1</w:t>
            </w:r>
            <w:r w:rsidRPr="004356F0">
              <w:t>)</w:t>
            </w:r>
            <w:r>
              <w:t>, (d)(2)</w:t>
            </w:r>
          </w:p>
        </w:tc>
      </w:tr>
      <w:tr w14:paraId="20F191F3" w14:textId="77777777" w:rsidTr="00FE7D53">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E46EF3" w:rsidRPr="00987C8D" w:rsidP="00E46EF3" w14:paraId="26F00E72" w14:textId="7E56D0F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356F0">
              <w:t xml:space="preserve">Records </w:t>
            </w:r>
            <w:r w:rsidRPr="0015157B">
              <w:t>shall be retained for at least two years, except that records of monitoring device c</w:t>
            </w:r>
            <w:r w:rsidRPr="0015157B">
              <w:rPr>
                <w:color w:val="000000"/>
              </w:rPr>
              <w:t>ertification must be retained for the life of the device</w:t>
            </w:r>
            <w:r w:rsidRPr="0015157B">
              <w:t>.</w:t>
            </w:r>
          </w:p>
        </w:tc>
        <w:tc>
          <w:tcPr>
            <w:tcW w:w="2250" w:type="dxa"/>
            <w:tcBorders>
              <w:top w:val="single" w:sz="8" w:space="0" w:color="000000"/>
              <w:left w:val="single" w:sz="8" w:space="0" w:color="000000"/>
              <w:bottom w:val="single" w:sz="8" w:space="0" w:color="000000"/>
              <w:right w:val="single" w:sz="8" w:space="0" w:color="000000"/>
            </w:tcBorders>
            <w:vAlign w:val="center"/>
          </w:tcPr>
          <w:p w:rsidR="00E46EF3" w:rsidRPr="00987C8D" w:rsidP="00E46EF3" w14:paraId="6266E87B" w14:textId="639AF5E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03DA">
              <w:t>§§</w:t>
            </w:r>
            <w:r>
              <w:t xml:space="preserve"> 61.14(f), 61.53(a)(5), (b)(5), (d)(6), 61.54(g), 61.55(b)(5), (d)(2)</w:t>
            </w:r>
          </w:p>
        </w:tc>
      </w:tr>
    </w:tbl>
    <w:p w:rsidR="00B13C49" w:rsidRPr="00BB3410" w:rsidP="00854AAE" w14:paraId="6E78D3E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13C49" w:rsidRPr="00163C69" w:rsidP="00854AAE" w14:paraId="2C65D002" w14:textId="77777777">
      <w:pPr>
        <w:spacing w:before="120" w:after="0"/>
        <w:rPr>
          <w:rFonts w:cstheme="minorHAnsi"/>
          <w:b/>
          <w:bCs/>
        </w:rPr>
      </w:pPr>
      <w:r w:rsidRPr="00163C69">
        <w:rPr>
          <w:rFonts w:cstheme="minorHAnsi"/>
          <w:b/>
          <w:bCs/>
        </w:rPr>
        <w:t>12c. Respondent Activities</w:t>
      </w:r>
    </w:p>
    <w:p w:rsidR="00B13C49" w:rsidRPr="00BB3410" w:rsidP="00854AAE" w14:paraId="58E9B212" w14:textId="77777777">
      <w:pPr>
        <w:spacing w:before="60"/>
        <w:rPr>
          <w:rFonts w:cstheme="minorHAnsi"/>
        </w:rPr>
      </w:pPr>
    </w:p>
    <w:tbl>
      <w:tblPr>
        <w:tblStyle w:val="TableGrid"/>
        <w:tblW w:w="9445" w:type="dxa"/>
        <w:tblLook w:val="04A0"/>
      </w:tblPr>
      <w:tblGrid>
        <w:gridCol w:w="9445"/>
      </w:tblGrid>
      <w:tr w14:paraId="63CC2048" w14:textId="77777777">
        <w:tblPrEx>
          <w:tblW w:w="9445" w:type="dxa"/>
          <w:tblLook w:val="04A0"/>
        </w:tblPrEx>
        <w:trPr>
          <w:cantSplit/>
          <w:trHeight w:val="521"/>
          <w:tblHeader/>
        </w:trPr>
        <w:tc>
          <w:tcPr>
            <w:tcW w:w="9445" w:type="dxa"/>
          </w:tcPr>
          <w:p w:rsidR="00B13C49" w14:paraId="1861321C" w14:textId="77777777">
            <w:pPr>
              <w:jc w:val="center"/>
              <w:outlineLvl w:val="0"/>
              <w:rPr>
                <w:b/>
                <w:bCs/>
                <w:color w:val="000000"/>
              </w:rPr>
            </w:pPr>
            <w:r w:rsidRPr="00B04A5C">
              <w:rPr>
                <w:b/>
                <w:bCs/>
                <w:color w:val="000000"/>
              </w:rPr>
              <w:t>Respondent Activities</w:t>
            </w:r>
          </w:p>
        </w:tc>
      </w:tr>
      <w:tr w14:paraId="648437EF" w14:textId="77777777">
        <w:tblPrEx>
          <w:tblW w:w="9445" w:type="dxa"/>
          <w:tblLook w:val="04A0"/>
        </w:tblPrEx>
        <w:trPr>
          <w:trHeight w:val="432"/>
        </w:trPr>
        <w:tc>
          <w:tcPr>
            <w:tcW w:w="9445" w:type="dxa"/>
            <w:vAlign w:val="center"/>
          </w:tcPr>
          <w:p w:rsidR="00B13C49" w:rsidRPr="00B04A5C" w14:paraId="28FF4845" w14:textId="77777777">
            <w:pPr>
              <w:outlineLvl w:val="0"/>
              <w:rPr>
                <w:color w:val="000000"/>
              </w:rPr>
            </w:pPr>
            <w:r w:rsidRPr="00B04A5C">
              <w:rPr>
                <w:color w:val="000000"/>
              </w:rPr>
              <w:t>Familiarization with the regulatory requirements.</w:t>
            </w:r>
          </w:p>
        </w:tc>
      </w:tr>
      <w:tr w14:paraId="4B73A323" w14:textId="77777777">
        <w:tblPrEx>
          <w:tblW w:w="9445" w:type="dxa"/>
          <w:tblLook w:val="04A0"/>
        </w:tblPrEx>
        <w:trPr>
          <w:trHeight w:val="719"/>
        </w:trPr>
        <w:tc>
          <w:tcPr>
            <w:tcW w:w="9445" w:type="dxa"/>
            <w:vAlign w:val="center"/>
          </w:tcPr>
          <w:p w:rsidR="00B13C49" w:rsidRPr="00B04A5C" w14:paraId="3F62C6DB" w14:textId="26B1AF6B">
            <w:pPr>
              <w:outlineLvl w:val="0"/>
              <w:rPr>
                <w:color w:val="000000"/>
              </w:rPr>
            </w:pPr>
            <w:r w:rsidRPr="00B25D79">
              <w:rPr>
                <w:iCs/>
                <w:color w:val="000000"/>
              </w:rPr>
              <w:t>For mercury cell chlor-alkali plants, i</w:t>
            </w:r>
            <w:r w:rsidRPr="00B25D79">
              <w:t>nstall, operate, maintain</w:t>
            </w:r>
            <w:r>
              <w:t xml:space="preserve">, calibrate, and certify </w:t>
            </w:r>
            <w:r w:rsidRPr="00B25D79">
              <w:t>monitor</w:t>
            </w:r>
            <w:r>
              <w:t>ing devices.</w:t>
            </w:r>
          </w:p>
        </w:tc>
      </w:tr>
      <w:tr w14:paraId="5CB411BF" w14:textId="77777777">
        <w:tblPrEx>
          <w:tblW w:w="9445" w:type="dxa"/>
          <w:tblLook w:val="04A0"/>
        </w:tblPrEx>
        <w:trPr>
          <w:trHeight w:val="701"/>
        </w:trPr>
        <w:tc>
          <w:tcPr>
            <w:tcW w:w="9445" w:type="dxa"/>
            <w:vAlign w:val="center"/>
          </w:tcPr>
          <w:p w:rsidR="00B13C49" w:rsidRPr="00B04A5C" w14:paraId="2E465EEA" w14:textId="43EC77C5">
            <w:pPr>
              <w:outlineLvl w:val="0"/>
              <w:rPr>
                <w:color w:val="000000"/>
              </w:rPr>
            </w:pPr>
            <w:r w:rsidRPr="004356F0">
              <w:t>Perform initial performance test, using Method 101 Appendix B for mercury ore processing facilities, Method 102 for mercury chlor-alkali plants with hydrogen streams, Method 101 Appendix B for mercury chlor-alkali plants with cell room ventilation systems, Method 101A in Appendix B for sludge incineration and drying plants, or the alternative test Method 105 of Appendix B, and repeat performance tests if necessary.</w:t>
            </w:r>
          </w:p>
        </w:tc>
      </w:tr>
      <w:tr w14:paraId="09D9F2F2" w14:textId="77777777">
        <w:tblPrEx>
          <w:tblW w:w="9445" w:type="dxa"/>
          <w:tblLook w:val="04A0"/>
        </w:tblPrEx>
        <w:trPr>
          <w:trHeight w:val="432"/>
        </w:trPr>
        <w:tc>
          <w:tcPr>
            <w:tcW w:w="9445" w:type="dxa"/>
            <w:vAlign w:val="center"/>
          </w:tcPr>
          <w:p w:rsidR="00B13C49" w:rsidRPr="00B04A5C" w14:paraId="0319A4F5" w14:textId="77777777">
            <w:pPr>
              <w:outlineLvl w:val="0"/>
              <w:rPr>
                <w:color w:val="000000"/>
              </w:rPr>
            </w:pPr>
            <w:r w:rsidRPr="00B04A5C">
              <w:rPr>
                <w:color w:val="000000"/>
              </w:rPr>
              <w:t>Write the notifications and reports listed above.</w:t>
            </w:r>
          </w:p>
        </w:tc>
      </w:tr>
      <w:tr w14:paraId="71478E47" w14:textId="77777777">
        <w:tblPrEx>
          <w:tblW w:w="9445" w:type="dxa"/>
          <w:tblLook w:val="04A0"/>
        </w:tblPrEx>
        <w:trPr>
          <w:trHeight w:val="432"/>
        </w:trPr>
        <w:tc>
          <w:tcPr>
            <w:tcW w:w="9445" w:type="dxa"/>
            <w:vAlign w:val="center"/>
          </w:tcPr>
          <w:p w:rsidR="00B13C49" w:rsidRPr="00B04A5C" w14:paraId="0949DA47" w14:textId="77777777">
            <w:pPr>
              <w:outlineLvl w:val="0"/>
              <w:rPr>
                <w:color w:val="000000"/>
              </w:rPr>
            </w:pPr>
            <w:r w:rsidRPr="00B04A5C">
              <w:rPr>
                <w:color w:val="000000"/>
              </w:rPr>
              <w:t>Enter information required to be recorded above.</w:t>
            </w:r>
          </w:p>
        </w:tc>
      </w:tr>
      <w:tr w14:paraId="29772E80" w14:textId="77777777">
        <w:tblPrEx>
          <w:tblW w:w="9445" w:type="dxa"/>
          <w:tblLook w:val="04A0"/>
        </w:tblPrEx>
        <w:trPr>
          <w:trHeight w:val="692"/>
        </w:trPr>
        <w:tc>
          <w:tcPr>
            <w:tcW w:w="9445" w:type="dxa"/>
            <w:vAlign w:val="center"/>
          </w:tcPr>
          <w:p w:rsidR="00B13C49" w:rsidRPr="00B04A5C" w14:paraId="612A2916"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10233312" w14:textId="77777777">
        <w:tblPrEx>
          <w:tblW w:w="9445" w:type="dxa"/>
          <w:tblLook w:val="04A0"/>
        </w:tblPrEx>
        <w:trPr>
          <w:trHeight w:val="764"/>
        </w:trPr>
        <w:tc>
          <w:tcPr>
            <w:tcW w:w="9445" w:type="dxa"/>
            <w:vAlign w:val="center"/>
          </w:tcPr>
          <w:p w:rsidR="00B13C49" w:rsidRPr="00B04A5C" w14:paraId="5C3FA17E" w14:textId="77777777">
            <w:pPr>
              <w:outlineLvl w:val="0"/>
              <w:rPr>
                <w:color w:val="000000"/>
              </w:rPr>
            </w:pPr>
            <w:r w:rsidRPr="00B04A5C">
              <w:rPr>
                <w:color w:val="000000"/>
              </w:rPr>
              <w:t>Develop, acquire, install, and utilize technology and systems for processing and maintaining information.</w:t>
            </w:r>
          </w:p>
        </w:tc>
      </w:tr>
      <w:tr w14:paraId="70104D3B" w14:textId="77777777">
        <w:tblPrEx>
          <w:tblW w:w="9445" w:type="dxa"/>
          <w:tblLook w:val="04A0"/>
        </w:tblPrEx>
        <w:trPr>
          <w:trHeight w:val="728"/>
        </w:trPr>
        <w:tc>
          <w:tcPr>
            <w:tcW w:w="9445" w:type="dxa"/>
            <w:vAlign w:val="center"/>
          </w:tcPr>
          <w:p w:rsidR="00B13C49" w:rsidRPr="00B04A5C" w14:paraId="316AFA47" w14:textId="77777777">
            <w:pPr>
              <w:outlineLvl w:val="0"/>
              <w:rPr>
                <w:color w:val="000000"/>
              </w:rPr>
            </w:pPr>
            <w:r w:rsidRPr="00B04A5C">
              <w:rPr>
                <w:color w:val="000000"/>
              </w:rPr>
              <w:t>Develop, acquire, install, and utilize technology and systems for disclosing and providing information.</w:t>
            </w:r>
          </w:p>
        </w:tc>
      </w:tr>
      <w:tr w14:paraId="287E70B8" w14:textId="77777777">
        <w:tblPrEx>
          <w:tblW w:w="9445" w:type="dxa"/>
          <w:tblLook w:val="04A0"/>
        </w:tblPrEx>
        <w:trPr>
          <w:trHeight w:val="432"/>
        </w:trPr>
        <w:tc>
          <w:tcPr>
            <w:tcW w:w="9445" w:type="dxa"/>
            <w:vAlign w:val="center"/>
          </w:tcPr>
          <w:p w:rsidR="00B13C49" w:rsidRPr="00B04A5C" w14:paraId="3C6FCFAA" w14:textId="77777777">
            <w:pPr>
              <w:outlineLvl w:val="0"/>
              <w:rPr>
                <w:color w:val="000000"/>
              </w:rPr>
            </w:pPr>
            <w:r w:rsidRPr="00B04A5C">
              <w:rPr>
                <w:color w:val="000000"/>
              </w:rPr>
              <w:t>Train personnel to be able to respond to a collection of information.</w:t>
            </w:r>
          </w:p>
        </w:tc>
      </w:tr>
      <w:tr w14:paraId="2B6167EE" w14:textId="77777777">
        <w:tblPrEx>
          <w:tblW w:w="9445" w:type="dxa"/>
          <w:tblLook w:val="04A0"/>
        </w:tblPrEx>
        <w:trPr>
          <w:trHeight w:val="432"/>
        </w:trPr>
        <w:tc>
          <w:tcPr>
            <w:tcW w:w="9445" w:type="dxa"/>
            <w:vAlign w:val="center"/>
          </w:tcPr>
          <w:p w:rsidR="00B13C49" w:rsidRPr="00B04A5C" w14:paraId="15B71305" w14:textId="77777777">
            <w:pPr>
              <w:outlineLvl w:val="0"/>
              <w:rPr>
                <w:color w:val="000000"/>
              </w:rPr>
            </w:pPr>
            <w:r w:rsidRPr="00B04A5C">
              <w:rPr>
                <w:color w:val="000000"/>
              </w:rPr>
              <w:t>Transmit, or otherwise disclose the information.</w:t>
            </w:r>
          </w:p>
        </w:tc>
      </w:tr>
    </w:tbl>
    <w:p w:rsidR="00B13C49" w:rsidRPr="00BB3410" w:rsidP="00854AAE" w14:paraId="52DCE961" w14:textId="77777777">
      <w:pPr>
        <w:spacing w:before="60"/>
        <w:rPr>
          <w:rFonts w:cstheme="minorHAnsi"/>
        </w:rPr>
      </w:pPr>
    </w:p>
    <w:p w:rsidR="00B13C49" w:rsidRPr="00163C69" w:rsidP="00854AAE" w14:paraId="7FF218DC" w14:textId="77777777">
      <w:pPr>
        <w:spacing w:before="120" w:after="0"/>
        <w:rPr>
          <w:rFonts w:cstheme="minorHAnsi"/>
          <w:b/>
          <w:bCs/>
        </w:rPr>
      </w:pPr>
      <w:r w:rsidRPr="00163C69">
        <w:rPr>
          <w:rFonts w:cstheme="minorHAnsi"/>
          <w:b/>
          <w:bCs/>
        </w:rPr>
        <w:t>12d. Respondent Burden Hours and Labor Costs</w:t>
      </w:r>
    </w:p>
    <w:p w:rsidR="00B13C49" w:rsidRPr="00B6361B" w:rsidP="00B6361B" w14:paraId="05B09BF9" w14:textId="77777777">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13C49" w:rsidRPr="00B6361B" w:rsidP="00B6361B" w14:paraId="635C503C" w14:textId="7427033F">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w:t>
      </w:r>
      <w:r w:rsidRPr="006E41DB">
        <w:rPr>
          <w:rFonts w:cstheme="minorHAnsi"/>
        </w:rPr>
        <w:t xml:space="preserve">be </w:t>
      </w:r>
      <w:r w:rsidRPr="006E41DB" w:rsidR="006E41DB">
        <w:rPr>
          <w:rFonts w:cstheme="minorHAnsi"/>
        </w:rPr>
        <w:t>16,</w:t>
      </w:r>
      <w:r w:rsidR="00BD06BD">
        <w:rPr>
          <w:rFonts w:cstheme="minorHAnsi"/>
        </w:rPr>
        <w:t>5</w:t>
      </w:r>
      <w:r w:rsidRPr="006E41DB" w:rsidR="006E41DB">
        <w:rPr>
          <w:rFonts w:cstheme="minorHAnsi"/>
        </w:rPr>
        <w:t>00</w:t>
      </w:r>
      <w:r w:rsidRPr="006E41DB">
        <w:rPr>
          <w:rFonts w:cstheme="minorHAnsi"/>
        </w:rPr>
        <w:t xml:space="preserve"> hours</w:t>
      </w:r>
      <w:r w:rsidRPr="00B6361B">
        <w:rPr>
          <w:rFonts w:cstheme="minorHAnsi"/>
          <w:color w:val="000000"/>
        </w:rPr>
        <w:t xml:space="preserve"> (Total Labor Hours from Table 1). These hours are based on Agency studies and background documents from the development of the regulation, Agency knowledge and experience with the NESHAP program, the previously approved ICR, and any comments received.</w:t>
      </w:r>
    </w:p>
    <w:p w:rsidR="00B13C49" w:rsidRPr="00B6361B" w:rsidP="00B6361B" w14:paraId="677EF126" w14:textId="77777777">
      <w:pPr>
        <w:spacing w:before="60"/>
        <w:rPr>
          <w:rFonts w:cstheme="minorHAnsi"/>
          <w:color w:val="000000"/>
        </w:rPr>
      </w:pPr>
      <w:r w:rsidRPr="00B6361B">
        <w:rPr>
          <w:rFonts w:cstheme="minorHAnsi"/>
          <w:color w:val="000000"/>
        </w:rPr>
        <w:t>This ICR uses the following labor rates:</w:t>
      </w:r>
    </w:p>
    <w:p w:rsidR="00B13C49" w:rsidRPr="00B6361B" w:rsidP="00C4086C" w14:paraId="0BF63977" w14:textId="5B44923A">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Pr>
          <w:rFonts w:cstheme="minorHAnsi"/>
          <w:color w:val="000000"/>
        </w:rPr>
        <w:t xml:space="preserve">172.41 </w:t>
      </w:r>
      <w:r w:rsidRPr="00B6361B">
        <w:rPr>
          <w:rFonts w:cstheme="minorHAnsi"/>
          <w:color w:val="000000"/>
        </w:rPr>
        <w:t>(</w:t>
      </w:r>
      <w:r w:rsidRPr="00FF4B69">
        <w:rPr>
          <w:rFonts w:cstheme="minorHAnsi"/>
          <w:color w:val="000000"/>
        </w:rPr>
        <w:t>$82.10</w:t>
      </w:r>
      <w:r>
        <w:rPr>
          <w:rFonts w:cstheme="minorHAnsi"/>
          <w:color w:val="000000"/>
        </w:rPr>
        <w:t xml:space="preserve"> </w:t>
      </w:r>
      <w:r w:rsidRPr="00B6361B">
        <w:rPr>
          <w:rFonts w:cstheme="minorHAnsi"/>
          <w:color w:val="000000"/>
        </w:rPr>
        <w:t>+ 110%)</w:t>
      </w:r>
      <w:r w:rsidR="0051518F">
        <w:rPr>
          <w:rFonts w:cstheme="minorHAnsi"/>
          <w:color w:val="000000"/>
        </w:rPr>
        <w:t xml:space="preserve"> </w:t>
      </w:r>
    </w:p>
    <w:p w:rsidR="00B13C49" w:rsidRPr="00B6361B" w:rsidP="00C4086C" w14:paraId="00074AF9" w14:textId="77777777">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Pr>
          <w:rFonts w:cstheme="minorHAnsi"/>
          <w:color w:val="000000"/>
        </w:rPr>
        <w:t>141.75 ($67.50 + 110%)</w:t>
      </w:r>
    </w:p>
    <w:p w:rsidR="00B13C49" w:rsidRPr="00B6361B" w:rsidP="00C4086C" w14:paraId="32D3E389" w14:textId="7777777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B13C49" w:rsidRPr="00B6361B" w:rsidP="00B6361B" w14:paraId="1E7959AA" w14:textId="77777777">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B13C49" w:rsidRPr="00BB3410" w:rsidP="00B6361B" w14:paraId="3071933E" w14:textId="77777777">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13C49" w:rsidRPr="00163C69" w:rsidP="00854AAE" w14:paraId="102A8C1D" w14:textId="77777777">
      <w:pPr>
        <w:pStyle w:val="ListParagraph"/>
        <w:numPr>
          <w:ilvl w:val="0"/>
          <w:numId w:val="25"/>
        </w:numPr>
        <w:spacing w:before="240" w:after="0"/>
        <w:rPr>
          <w:rFonts w:cstheme="minorHAnsi"/>
          <w:b/>
          <w:bCs/>
          <w:caps/>
        </w:rPr>
      </w:pPr>
      <w:r w:rsidRPr="4BDBF0A0">
        <w:rPr>
          <w:b/>
          <w:bCs/>
          <w:caps/>
        </w:rPr>
        <w:t xml:space="preserve">Respondent CAPITAL AND O&amp;m CostS </w:t>
      </w:r>
    </w:p>
    <w:p w:rsidR="00B13C49" w:rsidRPr="00F92596" w:rsidP="00F92596" w14:paraId="4B4DFF2A"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B13C49" w:rsidRPr="00F92596" w:rsidP="00163C69" w14:paraId="0A42C4CE"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B13C49" w:rsidRPr="00F92596" w:rsidP="00F92596" w14:paraId="3E84BE72"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B13C49" w:rsidRPr="00F92596" w:rsidP="00163C69" w14:paraId="058AEA51"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B13C49" w:rsidRPr="00F92596" w:rsidP="00163C69" w14:paraId="3D4BE32B"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13C49" w:rsidRPr="005556B4" w:rsidP="00854AAE" w14:paraId="66FEABB0" w14:textId="1DED7C83">
      <w:pPr>
        <w:pBdr>
          <w:top w:val="single" w:sz="6" w:space="0" w:color="FFFFFF"/>
          <w:left w:val="single" w:sz="6" w:space="0" w:color="FFFFFF"/>
          <w:bottom w:val="single" w:sz="6" w:space="0" w:color="FFFFFF"/>
          <w:right w:val="single" w:sz="6" w:space="0" w:color="FFFFFF"/>
        </w:pBdr>
        <w:rPr>
          <w:rFonts w:cstheme="minorHAnsi"/>
          <w:color w:val="FF0000"/>
          <w:highlight w:val="yellow"/>
        </w:rPr>
      </w:pPr>
      <w:r w:rsidRPr="00430FA6">
        <w:t>The only type of industry costs associated with the information collection activity in the regulations are labor costs. There are no capital/startup or operation and maintenance costs.</w:t>
      </w:r>
    </w:p>
    <w:p w:rsidR="00B13C49" w:rsidRPr="00163C69" w:rsidP="00854AAE" w14:paraId="530D79E5"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p>
    <w:p w:rsidR="00B13C49" w:rsidRPr="001F0834" w:rsidP="00854AAE" w14:paraId="470A22CD"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13C49" w:rsidRPr="00163C69" w:rsidP="00854AAE" w14:paraId="6AE5FFCA" w14:textId="77777777">
      <w:pPr>
        <w:spacing w:before="120" w:after="0"/>
        <w:rPr>
          <w:rFonts w:cstheme="minorHAnsi"/>
          <w:b/>
          <w:bCs/>
        </w:rPr>
      </w:pPr>
      <w:r w:rsidRPr="00163C69">
        <w:rPr>
          <w:rFonts w:eastAsiaTheme="majorEastAsia" w:cstheme="minorHAnsi"/>
          <w:b/>
          <w:bCs/>
        </w:rPr>
        <w:t>14a. Agency Activities</w:t>
      </w:r>
    </w:p>
    <w:p w:rsidR="00B13C49" w:rsidRPr="00962BB9" w:rsidP="00962BB9" w14:paraId="1492E91D"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B13C49" w:rsidRPr="00962BB9" w:rsidP="000C04C0" w14:paraId="6305B368"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B13C49" w:rsidRPr="00962BB9" w:rsidP="000C04C0" w14:paraId="6CC08D9F"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B13C49" w:rsidRPr="00962BB9" w:rsidP="000C04C0" w14:paraId="3205FBBB"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B13C49" w:rsidRPr="00962BB9" w:rsidP="00962BB9" w14:paraId="2A970F39" w14:textId="77777777">
      <w:pPr>
        <w:spacing w:before="120" w:after="0"/>
        <w:rPr>
          <w:rFonts w:cstheme="minorHAnsi"/>
        </w:rPr>
      </w:pPr>
      <w:r w:rsidRPr="00962BB9">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B13C49" w:rsidRPr="00962BB9" w:rsidP="00962BB9" w14:paraId="002FD2D4"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B13C49" w:rsidRPr="00163C69" w:rsidP="00854AAE" w14:paraId="45B7CFAE" w14:textId="77777777">
      <w:pPr>
        <w:spacing w:before="120" w:after="0"/>
        <w:rPr>
          <w:rFonts w:cstheme="minorHAnsi"/>
          <w:b/>
          <w:bCs/>
        </w:rPr>
      </w:pPr>
      <w:r w:rsidRPr="00163C69">
        <w:rPr>
          <w:rFonts w:eastAsiaTheme="majorEastAsia" w:cstheme="minorHAnsi"/>
          <w:b/>
          <w:bCs/>
        </w:rPr>
        <w:t>14b. Agency Labor Cost</w:t>
      </w:r>
    </w:p>
    <w:p w:rsidR="00B13C49" w:rsidRPr="00314125" w:rsidP="000069AF" w14:paraId="37A716B0" w14:textId="7CDDC8AE">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be </w:t>
      </w:r>
      <w:r w:rsidRPr="004A0004" w:rsidR="004A0004">
        <w:rPr>
          <w:rFonts w:cstheme="minorHAnsi"/>
        </w:rPr>
        <w:t>497</w:t>
      </w:r>
      <w:r w:rsidRPr="004A0004">
        <w:rPr>
          <w:rFonts w:cstheme="minorHAnsi"/>
        </w:rPr>
        <w:t xml:space="preserve"> hours</w:t>
      </w:r>
      <w:r w:rsidRPr="000069AF">
        <w:rPr>
          <w:rFonts w:cstheme="minorHAnsi"/>
          <w:color w:val="000000"/>
        </w:rPr>
        <w:t xml:space="preserve"> at a cost of </w:t>
      </w:r>
      <w:r w:rsidRPr="004A0004">
        <w:rPr>
          <w:rFonts w:cstheme="minorHAnsi"/>
        </w:rPr>
        <w:t>$</w:t>
      </w:r>
      <w:r w:rsidR="00D16BBB">
        <w:rPr>
          <w:rFonts w:cstheme="minorHAnsi"/>
        </w:rPr>
        <w:t>25,600</w:t>
      </w:r>
      <w:r w:rsidRPr="004A0004">
        <w:rPr>
          <w:rFonts w:cstheme="minorHAnsi"/>
        </w:rPr>
        <w:t>.</w:t>
      </w:r>
      <w:r w:rsidRPr="000069AF">
        <w:rPr>
          <w:rFonts w:cstheme="minorHAnsi"/>
          <w:color w:val="000000"/>
        </w:rPr>
        <w:t xml:space="preserve"> See Table 2: Average Annual EPA Burden and Cost </w:t>
      </w:r>
      <w:r w:rsidRPr="004A0004">
        <w:rPr>
          <w:rFonts w:cstheme="minorHAnsi"/>
          <w:color w:val="000000"/>
        </w:rPr>
        <w:t xml:space="preserve">– </w:t>
      </w:r>
      <w:r w:rsidRPr="004A0004">
        <w:rPr>
          <w:rFonts w:cstheme="minorHAnsi"/>
          <w:noProof/>
        </w:rPr>
        <w:t xml:space="preserve">NESHAP for Mercury (40 CFR </w:t>
      </w:r>
      <w:r w:rsidRPr="004A0004" w:rsidR="004A0004">
        <w:rPr>
          <w:rFonts w:cstheme="minorHAnsi"/>
          <w:noProof/>
        </w:rPr>
        <w:t>P</w:t>
      </w:r>
      <w:r w:rsidRPr="004A0004">
        <w:rPr>
          <w:rFonts w:cstheme="minorHAnsi"/>
          <w:noProof/>
        </w:rPr>
        <w:t>art 61, Subpart E) (Renewal)</w:t>
      </w:r>
      <w:r w:rsidRPr="004A0004">
        <w:rPr>
          <w:rFonts w:cstheme="minorHAnsi"/>
        </w:rPr>
        <w:t>.</w:t>
      </w:r>
    </w:p>
    <w:p w:rsidR="00B13C49" w:rsidRPr="000069AF" w:rsidP="000069AF" w14:paraId="201E22F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B13C49" w:rsidP="435E80BA" w14:paraId="3F2F82EB"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B13C49" w:rsidP="000069AF" w14:paraId="1CBE458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B13C49" w:rsidRPr="000069AF" w:rsidP="000069AF" w14:paraId="4A7DB21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B13C49" w:rsidRPr="000069AF" w:rsidP="000069AF" w14:paraId="5327089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13C49" w:rsidRPr="000069AF" w:rsidP="000069AF" w14:paraId="1B81143F" w14:textId="4D298D3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Details upon which this estimate is based appear at the end of this document in Table 2: Average Annual EPA Burden and Cost –</w:t>
      </w:r>
      <w:r w:rsidR="00FB1356">
        <w:rPr>
          <w:rFonts w:cstheme="minorHAnsi"/>
          <w:color w:val="000000"/>
        </w:rPr>
        <w:t xml:space="preserve"> </w:t>
      </w:r>
      <w:r w:rsidRPr="00FB1356">
        <w:rPr>
          <w:rFonts w:cstheme="minorHAnsi"/>
          <w:noProof/>
          <w:color w:val="000000"/>
        </w:rPr>
        <w:t xml:space="preserve">NESHAP for Mercury (40 CFR </w:t>
      </w:r>
      <w:r w:rsidRPr="00FB1356" w:rsidR="00FB1356">
        <w:rPr>
          <w:rFonts w:cstheme="minorHAnsi"/>
          <w:noProof/>
          <w:color w:val="000000"/>
        </w:rPr>
        <w:t>P</w:t>
      </w:r>
      <w:r w:rsidRPr="00FB1356">
        <w:rPr>
          <w:rFonts w:cstheme="minorHAnsi"/>
          <w:noProof/>
          <w:color w:val="000000"/>
        </w:rPr>
        <w:t>art 61, Subpart E) (Renewal)</w:t>
      </w:r>
      <w:r w:rsidRPr="00FB1356">
        <w:rPr>
          <w:rFonts w:cstheme="minorHAnsi"/>
          <w:color w:val="000000"/>
        </w:rPr>
        <w:t>.</w:t>
      </w:r>
    </w:p>
    <w:p w:rsidR="00B13C49" w:rsidRPr="00163C69" w:rsidP="00854AAE" w14:paraId="41F27FBE" w14:textId="77777777">
      <w:pPr>
        <w:spacing w:before="120" w:after="0"/>
        <w:rPr>
          <w:rFonts w:cstheme="minorHAnsi"/>
          <w:b/>
          <w:bCs/>
        </w:rPr>
      </w:pPr>
      <w:r w:rsidRPr="00163C69">
        <w:rPr>
          <w:rFonts w:eastAsiaTheme="majorEastAsia" w:cstheme="minorHAnsi"/>
          <w:b/>
          <w:bCs/>
        </w:rPr>
        <w:t>14c. Agency Non-Labor Costs</w:t>
      </w:r>
    </w:p>
    <w:p w:rsidR="00B13C49" w:rsidRPr="00BB3410" w:rsidP="00854AAE" w14:paraId="0F1B611C" w14:textId="77777777">
      <w:pPr>
        <w:spacing w:before="60"/>
        <w:rPr>
          <w:rFonts w:cstheme="minorHAnsi"/>
        </w:rPr>
      </w:pPr>
      <w:r w:rsidRPr="00731652">
        <w:rPr>
          <w:rFonts w:cstheme="minorHAnsi"/>
        </w:rPr>
        <w:t>There are no non-labor costs to the Agency associated with this information collection.</w:t>
      </w:r>
    </w:p>
    <w:p w:rsidR="00B13C49" w:rsidRPr="00163C69" w:rsidP="4BDBF0A0" w14:paraId="286934C8" w14:textId="77777777">
      <w:pPr>
        <w:pStyle w:val="ListParagraph"/>
        <w:numPr>
          <w:ilvl w:val="0"/>
          <w:numId w:val="27"/>
        </w:numPr>
        <w:spacing w:before="240" w:after="0"/>
        <w:rPr>
          <w:b/>
          <w:bCs/>
        </w:rPr>
      </w:pPr>
      <w:r w:rsidRPr="4BDBF0A0">
        <w:rPr>
          <w:b/>
          <w:bCs/>
        </w:rPr>
        <w:t>REASONS FOR CHANGE IN BURDEN</w:t>
      </w:r>
    </w:p>
    <w:p w:rsidR="00B13C49" w:rsidRPr="001F0834" w:rsidP="00854AAE" w14:paraId="671AACAD"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892AB8" w:rsidRPr="001B0A76" w:rsidP="002A2685" w14:paraId="2CAC6795" w14:textId="6D1A69FB">
      <w:pPr>
        <w:pBdr>
          <w:top w:val="single" w:sz="6" w:space="0" w:color="FFFFFF"/>
          <w:left w:val="single" w:sz="6" w:space="0" w:color="FFFFFF"/>
          <w:bottom w:val="single" w:sz="6" w:space="0" w:color="FFFFFF"/>
          <w:right w:val="single" w:sz="6" w:space="0" w:color="FFFFFF"/>
        </w:pBdr>
      </w:pPr>
      <w:r w:rsidRPr="001B0A76">
        <w:t xml:space="preserve">The decrease in burden from the most recently approved ICR is due to an adjustment(s). The adjustment decrease in burden from the most recently approved ICR for new and existing facilities is due primarily to a program change in </w:t>
      </w:r>
      <w:r w:rsidRPr="001B0A76" w:rsidR="00B43727">
        <w:t xml:space="preserve">a very similar Part 63 regulation for Mercury Cell Chlor-Alkali plants. </w:t>
      </w:r>
      <w:r w:rsidRPr="001B0A76" w:rsidR="009D6DDC">
        <w:t xml:space="preserve">Beginning on May 6, 2025, any amount of mercury emissions from </w:t>
      </w:r>
      <w:r w:rsidRPr="001B0A76" w:rsidR="003826A5">
        <w:t>mercury cell chlor-alkali plants are prohibited</w:t>
      </w:r>
      <w:r w:rsidR="00E84DDC">
        <w:t xml:space="preserve"> pursuant to 40 CFR Part 63, Subpart </w:t>
      </w:r>
      <w:r w:rsidR="00F772FD">
        <w:t>IIIII</w:t>
      </w:r>
      <w:r w:rsidRPr="001B0A76" w:rsidR="003826A5">
        <w:t xml:space="preserve">. </w:t>
      </w:r>
      <w:r w:rsidR="005938FF">
        <w:t xml:space="preserve">It is assumed </w:t>
      </w:r>
      <w:r w:rsidRPr="005C58D0" w:rsidR="005C58D0">
        <w:t>that the single mercury cell chlor-alkali facility</w:t>
      </w:r>
      <w:r w:rsidR="005938FF">
        <w:t xml:space="preserve"> will</w:t>
      </w:r>
      <w:r w:rsidRPr="005C58D0" w:rsidR="005C58D0">
        <w:t xml:space="preserve"> either convert its one mercury cell unit to a non-mercury technology (its other units are already using non-mercury technology) or close that mercury cell unit and thereafter rely solely on its other non-mercury units for chlorine production</w:t>
      </w:r>
      <w:r w:rsidR="005938FF">
        <w:t xml:space="preserve"> (</w:t>
      </w:r>
      <w:r w:rsidR="00B22C6C">
        <w:t>87 FR 27002)</w:t>
      </w:r>
      <w:r w:rsidRPr="005C58D0" w:rsidR="005C58D0">
        <w:t>.</w:t>
      </w:r>
      <w:r w:rsidR="00B22C6C">
        <w:t xml:space="preserve"> </w:t>
      </w:r>
      <w:r w:rsidRPr="001B0A76" w:rsidR="003826A5">
        <w:t xml:space="preserve">As such, </w:t>
      </w:r>
      <w:r w:rsidRPr="001B0A76" w:rsidR="004A5A3B">
        <w:t xml:space="preserve">the one mercury cell chlor-alkali plant that was accounted for in the most recently approved ICR </w:t>
      </w:r>
      <w:r w:rsidR="00B81879">
        <w:t>is not expected to be in operation</w:t>
      </w:r>
      <w:r w:rsidRPr="001B0A76" w:rsidR="0070624D">
        <w:t>.</w:t>
      </w:r>
      <w:r w:rsidRPr="001B0A76">
        <w:t xml:space="preserve"> </w:t>
      </w:r>
    </w:p>
    <w:p w:rsidR="00B13C49" w:rsidRPr="001B0A76" w:rsidP="002A2685" w14:paraId="3AECD9E6" w14:textId="6BF49CB7">
      <w:pPr>
        <w:pBdr>
          <w:top w:val="single" w:sz="6" w:space="0" w:color="FFFFFF"/>
          <w:left w:val="single" w:sz="6" w:space="0" w:color="FFFFFF"/>
          <w:bottom w:val="single" w:sz="6" w:space="0" w:color="FFFFFF"/>
          <w:right w:val="single" w:sz="6" w:space="0" w:color="FFFFFF"/>
        </w:pBdr>
      </w:pPr>
      <w:r w:rsidRPr="001B0A76">
        <w:t xml:space="preserve">While there is a decrease in burden from the most recently approved ICR, </w:t>
      </w:r>
      <w:r w:rsidRPr="001B0A76" w:rsidR="00731C48">
        <w:t>there is an increase in costs, which is wholly due to the use of updated labor rates.</w:t>
      </w:r>
      <w:r w:rsidRPr="001B0A76" w:rsidR="00FE5235">
        <w:t xml:space="preserve"> </w:t>
      </w:r>
    </w:p>
    <w:p w:rsidR="00B13C49" w:rsidRPr="00163C69" w:rsidP="4BDBF0A0" w14:paraId="32B3A459" w14:textId="77777777">
      <w:pPr>
        <w:pStyle w:val="ListParagraph"/>
        <w:numPr>
          <w:ilvl w:val="0"/>
          <w:numId w:val="27"/>
        </w:numPr>
        <w:spacing w:before="240" w:after="0"/>
        <w:rPr>
          <w:b/>
          <w:bCs/>
        </w:rPr>
      </w:pPr>
      <w:r w:rsidRPr="4BDBF0A0">
        <w:rPr>
          <w:b/>
          <w:bCs/>
        </w:rPr>
        <w:t xml:space="preserve">PUBLICATION OF </w:t>
      </w:r>
      <w:r>
        <w:rPr>
          <w:b/>
          <w:bCs/>
        </w:rPr>
        <w:t>DATA</w:t>
      </w:r>
    </w:p>
    <w:p w:rsidR="00B13C49" w:rsidRPr="001F0834" w:rsidP="00854AAE" w14:paraId="30B4BB55"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13C49" w:rsidRPr="000C21A3" w:rsidP="002D539E" w14:paraId="20836CEB" w14:textId="62DC7990">
      <w:pPr>
        <w:pBdr>
          <w:top w:val="single" w:sz="6" w:space="0" w:color="FFFFFF"/>
          <w:left w:val="single" w:sz="6" w:space="0" w:color="FFFFFF"/>
          <w:bottom w:val="single" w:sz="6" w:space="0" w:color="FFFFFF"/>
          <w:right w:val="single" w:sz="6" w:space="0" w:color="FFFFFF"/>
        </w:pBdr>
        <w:spacing w:line="240" w:lineRule="auto"/>
        <w:rPr>
          <w:color w:val="FF0000"/>
        </w:rPr>
      </w:pPr>
      <w:r>
        <w:t xml:space="preserve">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w:t>
      </w:r>
      <w:r>
        <w:t>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B13C49" w:rsidRPr="00163C69" w:rsidP="4BDBF0A0" w14:paraId="6CF64052" w14:textId="77777777">
      <w:pPr>
        <w:pStyle w:val="ListParagraph"/>
        <w:numPr>
          <w:ilvl w:val="0"/>
          <w:numId w:val="27"/>
        </w:numPr>
        <w:spacing w:before="240" w:after="0"/>
        <w:rPr>
          <w:b/>
          <w:bCs/>
        </w:rPr>
      </w:pPr>
      <w:r w:rsidRPr="4BDBF0A0">
        <w:rPr>
          <w:b/>
          <w:bCs/>
        </w:rPr>
        <w:t xml:space="preserve">DISPLAY OF EXPIRATION DATE </w:t>
      </w:r>
    </w:p>
    <w:p w:rsidR="00B13C49" w:rsidRPr="00F532D6" w:rsidP="00854AAE" w14:paraId="3E0E7889"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B13C49" w:rsidRPr="00632312" w:rsidP="00854AAE" w14:paraId="4C32E53A"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B13C49" w:rsidRPr="00163C69" w:rsidP="00854AAE" w14:paraId="5790CA85" w14:textId="77777777">
      <w:pPr>
        <w:pStyle w:val="ListParagraph"/>
        <w:numPr>
          <w:ilvl w:val="0"/>
          <w:numId w:val="27"/>
        </w:numPr>
        <w:spacing w:before="240" w:after="0"/>
        <w:rPr>
          <w:rFonts w:cstheme="minorHAnsi"/>
          <w:b/>
          <w:bCs/>
        </w:rPr>
      </w:pPr>
      <w:r w:rsidRPr="00163C69">
        <w:rPr>
          <w:rFonts w:cstheme="minorHAnsi"/>
          <w:b/>
          <w:bCs/>
        </w:rPr>
        <w:t>CERTIFICATION STATEMENT</w:t>
      </w:r>
    </w:p>
    <w:p w:rsidR="00B13C49" w:rsidRPr="001F0834" w:rsidP="00854AAE" w14:paraId="68B63218"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13C49" w:rsidRPr="003C16BD" w:rsidP="003C16BD" w14:paraId="30ACC47F" w14:textId="77777777">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B13C49" w:rsidRPr="0073767D" w:rsidP="00854AAE" w14:paraId="6EFB06B0" w14:textId="77777777">
      <w:pPr>
        <w:pBdr>
          <w:top w:val="single" w:sz="6" w:space="0" w:color="FFFFFF"/>
          <w:left w:val="single" w:sz="6" w:space="0" w:color="FFFFFF"/>
          <w:bottom w:val="single" w:sz="6" w:space="0" w:color="FFFFFF"/>
          <w:right w:val="single" w:sz="6" w:space="0" w:color="FFFFFF"/>
        </w:pBdr>
      </w:pPr>
    </w:p>
    <w:p w:rsidR="00B13C49" w:rsidRPr="00BB3410" w:rsidP="00BB3410" w14:paraId="2F3C83E0" w14:textId="77777777">
      <w:pPr>
        <w:rPr>
          <w:rFonts w:cstheme="minorHAnsi"/>
          <w:color w:val="000000"/>
          <w:shd w:val="clear" w:color="auto" w:fill="FFFFFF"/>
        </w:rPr>
        <w:sectPr w:rsidSect="00B13C49">
          <w:footerReference w:type="default" r:id="rId9"/>
          <w:pgSz w:w="12240" w:h="15840"/>
          <w:pgMar w:top="1440" w:right="1440" w:bottom="1440" w:left="1440" w:header="720" w:footer="720" w:gutter="0"/>
          <w:pgNumType w:start="1"/>
          <w:cols w:space="720"/>
          <w:docGrid w:linePitch="360"/>
        </w:sectPr>
      </w:pPr>
      <w:r w:rsidRPr="00BB3410">
        <w:rPr>
          <w:rStyle w:val="normaltextrun"/>
          <w:rFonts w:cstheme="minorHAnsi"/>
          <w:color w:val="000000"/>
          <w:shd w:val="clear" w:color="auto" w:fill="FFFFFF"/>
        </w:rPr>
        <w:br w:type="page"/>
      </w:r>
    </w:p>
    <w:p w:rsidR="00B13C49" w:rsidP="001641AA" w14:paraId="01CA0A4F" w14:textId="77777777">
      <w:pPr>
        <w:spacing w:before="240"/>
        <w:rPr>
          <w:rFonts w:cstheme="minorHAnsi"/>
          <w:b/>
          <w:bCs/>
          <w:noProof/>
          <w:sz w:val="24"/>
          <w:szCs w:val="24"/>
        </w:rPr>
      </w:pPr>
      <w:r w:rsidRPr="001641AA">
        <w:rPr>
          <w:rFonts w:cstheme="minorHAnsi"/>
          <w:b/>
          <w:bCs/>
          <w:sz w:val="24"/>
          <w:szCs w:val="24"/>
        </w:rPr>
        <w:t xml:space="preserve">Table 1: Annual Respondent Burden and Cost – </w:t>
      </w:r>
      <w:r w:rsidRPr="007525AD">
        <w:rPr>
          <w:rFonts w:cstheme="minorHAnsi"/>
          <w:b/>
          <w:bCs/>
          <w:noProof/>
          <w:sz w:val="24"/>
          <w:szCs w:val="24"/>
        </w:rPr>
        <w:t>NESHAP for Mercury (40 CFR part 61, Subpart E) (Renewal)</w:t>
      </w:r>
    </w:p>
    <w:tbl>
      <w:tblPr>
        <w:tblW w:w="12960" w:type="dxa"/>
        <w:tblInd w:w="113" w:type="dxa"/>
        <w:tblLook w:val="04A0"/>
      </w:tblPr>
      <w:tblGrid>
        <w:gridCol w:w="4975"/>
        <w:gridCol w:w="873"/>
        <w:gridCol w:w="1025"/>
        <w:gridCol w:w="1067"/>
        <w:gridCol w:w="983"/>
        <w:gridCol w:w="983"/>
        <w:gridCol w:w="996"/>
        <w:gridCol w:w="997"/>
        <w:gridCol w:w="1164"/>
      </w:tblGrid>
      <w:tr w14:paraId="32890207" w14:textId="77777777" w:rsidTr="00CD0D90">
        <w:tblPrEx>
          <w:tblW w:w="12960" w:type="dxa"/>
          <w:tblInd w:w="113" w:type="dxa"/>
          <w:tblLook w:val="04A0"/>
        </w:tblPrEx>
        <w:trPr>
          <w:trHeight w:val="300"/>
        </w:trPr>
        <w:tc>
          <w:tcPr>
            <w:tcW w:w="7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D90" w:rsidRPr="00CD0D90" w:rsidP="00CD0D90" w14:paraId="0AFF1ACB"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Burden Item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D0D90" w:rsidRPr="00CD0D90" w:rsidP="00CD0D90" w14:paraId="77B39F15"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(A)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CD0D90" w:rsidRPr="00CD0D90" w:rsidP="00CD0D90" w14:paraId="40EAD174"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(B)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D0D90" w:rsidRPr="00CD0D90" w:rsidP="00CD0D90" w14:paraId="0B722D7B"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(C)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CD0D90" w:rsidRPr="00CD0D90" w:rsidP="00CD0D90" w14:paraId="36476F19"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(D)</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CD0D90" w:rsidRPr="00CD0D90" w:rsidP="00CD0D90" w14:paraId="6D7DDA63"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(E)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D0D90" w:rsidRPr="00CD0D90" w:rsidP="00CD0D90" w14:paraId="102FECAC"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(F)</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D0D90" w:rsidRPr="00CD0D90" w:rsidP="00CD0D90" w14:paraId="19973AC2"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(G)</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CD0D90" w:rsidRPr="00CD0D90" w:rsidP="00CD0D90" w14:paraId="59B5E7C3"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(H) </w:t>
            </w:r>
          </w:p>
        </w:tc>
      </w:tr>
      <w:tr w14:paraId="02948B6F" w14:textId="77777777" w:rsidTr="00CD0D90">
        <w:tblPrEx>
          <w:tblW w:w="12960" w:type="dxa"/>
          <w:tblInd w:w="113" w:type="dxa"/>
          <w:tblLook w:val="04A0"/>
        </w:tblPrEx>
        <w:trPr>
          <w:trHeight w:val="1245"/>
        </w:trPr>
        <w:tc>
          <w:tcPr>
            <w:tcW w:w="7060" w:type="dxa"/>
            <w:vMerge/>
            <w:tcBorders>
              <w:top w:val="single" w:sz="4" w:space="0" w:color="auto"/>
              <w:left w:val="single" w:sz="4" w:space="0" w:color="auto"/>
              <w:bottom w:val="single" w:sz="4" w:space="0" w:color="auto"/>
              <w:right w:val="single" w:sz="4" w:space="0" w:color="auto"/>
            </w:tcBorders>
            <w:vAlign w:val="center"/>
            <w:hideMark/>
          </w:tcPr>
          <w:p w:rsidR="00CD0D90" w:rsidRPr="00CD0D90" w:rsidP="00CD0D90" w14:paraId="4D1F8662" w14:textId="77777777">
            <w:pPr>
              <w:spacing w:after="0" w:line="240" w:lineRule="auto"/>
              <w:rPr>
                <w:rFonts w:ascii="Times New Roman" w:eastAsia="Times New Roman" w:hAnsi="Times New Roman" w:cs="Times New Roman"/>
                <w:b/>
                <w:bCs/>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D0D90" w:rsidRPr="00CD0D90" w:rsidP="00CD0D90" w14:paraId="4D732E26"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Person-hours per occurrence</w:t>
            </w:r>
          </w:p>
        </w:tc>
        <w:tc>
          <w:tcPr>
            <w:tcW w:w="1380" w:type="dxa"/>
            <w:tcBorders>
              <w:top w:val="nil"/>
              <w:left w:val="nil"/>
              <w:bottom w:val="single" w:sz="4" w:space="0" w:color="auto"/>
              <w:right w:val="single" w:sz="4" w:space="0" w:color="auto"/>
            </w:tcBorders>
            <w:shd w:val="clear" w:color="auto" w:fill="auto"/>
            <w:vAlign w:val="center"/>
            <w:hideMark/>
          </w:tcPr>
          <w:p w:rsidR="00CD0D90" w:rsidRPr="00CD0D90" w:rsidP="00CD0D90" w14:paraId="56BE4BC2"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No. of occurrences per respondent per year</w:t>
            </w:r>
          </w:p>
        </w:tc>
        <w:tc>
          <w:tcPr>
            <w:tcW w:w="1440" w:type="dxa"/>
            <w:tcBorders>
              <w:top w:val="nil"/>
              <w:left w:val="nil"/>
              <w:bottom w:val="single" w:sz="4" w:space="0" w:color="auto"/>
              <w:right w:val="single" w:sz="4" w:space="0" w:color="auto"/>
            </w:tcBorders>
            <w:shd w:val="clear" w:color="auto" w:fill="auto"/>
            <w:vAlign w:val="center"/>
            <w:hideMark/>
          </w:tcPr>
          <w:p w:rsidR="00CD0D90" w:rsidRPr="00CD0D90" w:rsidP="00CD0D90" w14:paraId="5D6D3727"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Person- hours per respondent per year (C=AxB)</w:t>
            </w:r>
          </w:p>
        </w:tc>
        <w:tc>
          <w:tcPr>
            <w:tcW w:w="1320" w:type="dxa"/>
            <w:tcBorders>
              <w:top w:val="nil"/>
              <w:left w:val="nil"/>
              <w:bottom w:val="single" w:sz="4" w:space="0" w:color="auto"/>
              <w:right w:val="single" w:sz="4" w:space="0" w:color="auto"/>
            </w:tcBorders>
            <w:shd w:val="clear" w:color="auto" w:fill="auto"/>
            <w:vAlign w:val="center"/>
            <w:hideMark/>
          </w:tcPr>
          <w:p w:rsidR="00CD0D90" w:rsidRPr="00CD0D90" w:rsidP="00CD0D90" w14:paraId="41E9BFAA"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Respondents per year </w:t>
            </w:r>
            <w:r w:rsidRPr="00CD0D90">
              <w:rPr>
                <w:rFonts w:ascii="Times New Roman" w:eastAsia="Times New Roman" w:hAnsi="Times New Roman" w:cs="Times New Roman"/>
                <w:b/>
                <w:bCs/>
                <w:color w:val="000000"/>
                <w:sz w:val="20"/>
                <w:szCs w:val="20"/>
                <w:vertAlign w:val="superscript"/>
              </w:rPr>
              <w:t>a</w:t>
            </w:r>
          </w:p>
        </w:tc>
        <w:tc>
          <w:tcPr>
            <w:tcW w:w="1320" w:type="dxa"/>
            <w:tcBorders>
              <w:top w:val="nil"/>
              <w:left w:val="nil"/>
              <w:bottom w:val="single" w:sz="4" w:space="0" w:color="auto"/>
              <w:right w:val="single" w:sz="4" w:space="0" w:color="auto"/>
            </w:tcBorders>
            <w:shd w:val="clear" w:color="auto" w:fill="auto"/>
            <w:vAlign w:val="center"/>
            <w:hideMark/>
          </w:tcPr>
          <w:p w:rsidR="00CD0D90" w:rsidRPr="00CD0D90" w:rsidP="00CD0D90" w14:paraId="3F6AB732"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Technical person- hours per year </w:t>
            </w:r>
            <w:r w:rsidRPr="00CD0D90">
              <w:rPr>
                <w:rFonts w:ascii="Times New Roman" w:eastAsia="Times New Roman" w:hAnsi="Times New Roman" w:cs="Times New Roman"/>
                <w:b/>
                <w:bCs/>
                <w:color w:val="000000"/>
                <w:sz w:val="20"/>
                <w:szCs w:val="20"/>
              </w:rPr>
              <w:br/>
              <w:t>(E=CxD)</w:t>
            </w:r>
          </w:p>
        </w:tc>
        <w:tc>
          <w:tcPr>
            <w:tcW w:w="1300" w:type="dxa"/>
            <w:tcBorders>
              <w:top w:val="nil"/>
              <w:left w:val="nil"/>
              <w:bottom w:val="single" w:sz="4" w:space="0" w:color="auto"/>
              <w:right w:val="single" w:sz="4" w:space="0" w:color="auto"/>
            </w:tcBorders>
            <w:shd w:val="clear" w:color="auto" w:fill="auto"/>
            <w:vAlign w:val="center"/>
            <w:hideMark/>
          </w:tcPr>
          <w:p w:rsidR="00CD0D90" w:rsidRPr="00CD0D90" w:rsidP="00CD0D90" w14:paraId="7C02DC37"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Management person-hours per year </w:t>
            </w:r>
            <w:r w:rsidRPr="00CD0D90">
              <w:rPr>
                <w:rFonts w:ascii="Times New Roman" w:eastAsia="Times New Roman" w:hAnsi="Times New Roman" w:cs="Times New Roman"/>
                <w:b/>
                <w:bCs/>
                <w:color w:val="000000"/>
                <w:sz w:val="20"/>
                <w:szCs w:val="20"/>
              </w:rPr>
              <w:br/>
              <w:t>(F=Ex0.05)</w:t>
            </w:r>
          </w:p>
        </w:tc>
        <w:tc>
          <w:tcPr>
            <w:tcW w:w="1340" w:type="dxa"/>
            <w:tcBorders>
              <w:top w:val="nil"/>
              <w:left w:val="nil"/>
              <w:bottom w:val="single" w:sz="4" w:space="0" w:color="auto"/>
              <w:right w:val="single" w:sz="4" w:space="0" w:color="auto"/>
            </w:tcBorders>
            <w:shd w:val="clear" w:color="auto" w:fill="auto"/>
            <w:vAlign w:val="center"/>
            <w:hideMark/>
          </w:tcPr>
          <w:p w:rsidR="00CD0D90" w:rsidRPr="00CD0D90" w:rsidP="00CD0D90" w14:paraId="14C72F22"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Clerical person-hours per year </w:t>
            </w:r>
            <w:r w:rsidRPr="00CD0D90">
              <w:rPr>
                <w:rFonts w:ascii="Times New Roman" w:eastAsia="Times New Roman" w:hAnsi="Times New Roman" w:cs="Times New Roman"/>
                <w:b/>
                <w:bCs/>
                <w:color w:val="000000"/>
                <w:sz w:val="20"/>
                <w:szCs w:val="20"/>
              </w:rPr>
              <w:br/>
              <w:t>(G=Ex0.1)</w:t>
            </w:r>
          </w:p>
        </w:tc>
        <w:tc>
          <w:tcPr>
            <w:tcW w:w="1580" w:type="dxa"/>
            <w:tcBorders>
              <w:top w:val="nil"/>
              <w:left w:val="nil"/>
              <w:bottom w:val="single" w:sz="4" w:space="0" w:color="auto"/>
              <w:right w:val="single" w:sz="4" w:space="0" w:color="auto"/>
            </w:tcBorders>
            <w:shd w:val="clear" w:color="auto" w:fill="auto"/>
            <w:vAlign w:val="center"/>
            <w:hideMark/>
          </w:tcPr>
          <w:p w:rsidR="00CD0D90" w:rsidRPr="00CD0D90" w:rsidP="00CD0D90" w14:paraId="3867D649"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Cost ($) </w:t>
            </w:r>
            <w:r w:rsidRPr="00CD0D90">
              <w:rPr>
                <w:rFonts w:ascii="Times New Roman" w:eastAsia="Times New Roman" w:hAnsi="Times New Roman" w:cs="Times New Roman"/>
                <w:b/>
                <w:bCs/>
                <w:color w:val="000000"/>
                <w:sz w:val="20"/>
                <w:szCs w:val="20"/>
                <w:vertAlign w:val="superscript"/>
              </w:rPr>
              <w:t>b</w:t>
            </w:r>
          </w:p>
        </w:tc>
      </w:tr>
      <w:tr w14:paraId="5872AFBC"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17B5DDCB" w14:textId="5AD4C3AD">
            <w:pPr>
              <w:spacing w:after="0" w:line="240" w:lineRule="auto"/>
              <w:ind w:firstLine="200" w:firstLineChars="100"/>
              <w:rPr>
                <w:rFonts w:ascii="Times New Roman" w:eastAsia="Times New Roman" w:hAnsi="Times New Roman" w:cs="Times New Roman"/>
                <w:sz w:val="20"/>
                <w:szCs w:val="20"/>
              </w:rPr>
            </w:pPr>
            <w:r w:rsidRPr="00CD0D90">
              <w:rPr>
                <w:rFonts w:ascii="Times New Roman" w:eastAsia="Times New Roman" w:hAnsi="Times New Roman" w:cs="Times New Roman"/>
                <w:sz w:val="20"/>
                <w:szCs w:val="20"/>
              </w:rPr>
              <w:t>1.</w:t>
            </w:r>
            <w:r w:rsidR="0051518F">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Applications</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70A7EA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N/A</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8A8B4B7"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B299C3B"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65B75C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DC20DF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89E78D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28E0435"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D4418A8"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64FC1361"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42CCB3CF" w14:textId="202306E2">
            <w:pPr>
              <w:spacing w:after="0" w:line="240" w:lineRule="auto"/>
              <w:ind w:firstLine="200" w:firstLineChars="100"/>
              <w:rPr>
                <w:rFonts w:ascii="Times New Roman" w:eastAsia="Times New Roman" w:hAnsi="Times New Roman" w:cs="Times New Roman"/>
                <w:sz w:val="20"/>
                <w:szCs w:val="20"/>
              </w:rPr>
            </w:pPr>
            <w:r w:rsidRPr="00CD0D90">
              <w:rPr>
                <w:rFonts w:ascii="Times New Roman" w:eastAsia="Times New Roman" w:hAnsi="Times New Roman" w:cs="Times New Roman"/>
                <w:sz w:val="20"/>
                <w:szCs w:val="20"/>
              </w:rPr>
              <w:t>2.</w:t>
            </w:r>
            <w:r w:rsidR="0051518F">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Survey and Studies</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21AF759"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N/A</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F8FE16F"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DC81977"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085E8A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C3A792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A47838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48D6CC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0937BAA"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59194471"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35805C5C" w14:textId="759E2124">
            <w:pPr>
              <w:spacing w:after="0" w:line="240" w:lineRule="auto"/>
              <w:ind w:firstLine="200" w:firstLineChars="100"/>
              <w:rPr>
                <w:rFonts w:ascii="Times New Roman" w:eastAsia="Times New Roman" w:hAnsi="Times New Roman" w:cs="Times New Roman"/>
                <w:sz w:val="20"/>
                <w:szCs w:val="20"/>
              </w:rPr>
            </w:pPr>
            <w:r w:rsidRPr="00CD0D90">
              <w:rPr>
                <w:rFonts w:ascii="Times New Roman" w:eastAsia="Times New Roman" w:hAnsi="Times New Roman" w:cs="Times New Roman"/>
                <w:sz w:val="20"/>
                <w:szCs w:val="20"/>
              </w:rPr>
              <w:t>3.</w:t>
            </w:r>
            <w:r w:rsidR="0051518F">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Reporting requirements</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8641362"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24867E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EC6BF77"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9AC1B0F"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A96FEB2"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DB5A9E2"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D433E49"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7B941AC"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76C6C4B5" w14:textId="77777777" w:rsidTr="00CD0D90">
        <w:tblPrEx>
          <w:tblW w:w="12960" w:type="dxa"/>
          <w:tblInd w:w="113" w:type="dxa"/>
          <w:tblLook w:val="04A0"/>
        </w:tblPrEx>
        <w:trPr>
          <w:trHeight w:val="33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39637E8A" w14:textId="29442A54">
            <w:pPr>
              <w:spacing w:after="0" w:line="240" w:lineRule="auto"/>
              <w:ind w:firstLine="200" w:firstLineChars="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 xml:space="preserve">A. Familiarization with regulatory requirements </w:t>
            </w:r>
            <w:r w:rsidRPr="00CD0D90">
              <w:rPr>
                <w:rFonts w:ascii="Times New Roman" w:eastAsia="Times New Roman" w:hAnsi="Times New Roman" w:cs="Times New Roman"/>
                <w:sz w:val="20"/>
                <w:szCs w:val="20"/>
                <w:vertAlign w:val="superscript"/>
              </w:rPr>
              <w:t>c</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8FA45A8"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44F097B"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72BB084"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21F831C"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100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DF583C5"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100</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ECCD1B2"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5</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2955BD4"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6F09667"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$15,750.65 </w:t>
            </w:r>
          </w:p>
        </w:tc>
      </w:tr>
      <w:tr w14:paraId="0BACD8B4"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4275450C" w14:textId="49739F3F">
            <w:pPr>
              <w:spacing w:after="0" w:line="240" w:lineRule="auto"/>
              <w:ind w:firstLine="200" w:firstLineChars="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B. Required activities for New Sources</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7E6A96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6FE08F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AABEF08"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0FE0249"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BAA987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AA6EC70"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0C93FC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3A1A7BE"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2DB29612"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0102191B" w14:textId="16A272E8">
            <w:pPr>
              <w:spacing w:after="0" w:line="240" w:lineRule="auto"/>
              <w:ind w:left="52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 xml:space="preserve">Initial performance test </w:t>
            </w:r>
            <w:r w:rsidRPr="00CD0D90">
              <w:rPr>
                <w:rFonts w:ascii="Times New Roman" w:eastAsia="Times New Roman" w:hAnsi="Times New Roman" w:cs="Times New Roman"/>
                <w:sz w:val="20"/>
                <w:szCs w:val="20"/>
                <w:vertAlign w:val="superscript"/>
              </w:rPr>
              <w:t>d</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889DEA0"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C2E7458"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D323F9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24</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BBD7139"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DAD5F7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F3518B4"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301602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6D25277"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$0 </w:t>
            </w:r>
          </w:p>
        </w:tc>
      </w:tr>
      <w:tr w14:paraId="0AF51CC1"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3733FE2A" w14:textId="4823C885">
            <w:pPr>
              <w:spacing w:after="0" w:line="240" w:lineRule="auto"/>
              <w:ind w:left="52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 xml:space="preserve">Repeat performance test </w:t>
            </w:r>
            <w:r w:rsidRPr="00CD0D90">
              <w:rPr>
                <w:rFonts w:ascii="Times New Roman" w:eastAsia="Times New Roman" w:hAnsi="Times New Roman" w:cs="Times New Roman"/>
                <w:sz w:val="20"/>
                <w:szCs w:val="20"/>
                <w:vertAlign w:val="superscript"/>
              </w:rPr>
              <w:t>e</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0AA71F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5E3E3DC"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0.2</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2A92672"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4.8</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E34ADB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5FA330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A85829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EF0BBC4"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4603C46"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$0 </w:t>
            </w:r>
          </w:p>
        </w:tc>
      </w:tr>
      <w:tr w14:paraId="19EE32F8"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785CCAFD" w14:textId="008B79F2">
            <w:pPr>
              <w:spacing w:after="0" w:line="240" w:lineRule="auto"/>
              <w:ind w:firstLine="200" w:firstLineChars="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C. Create information</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AE4329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See 3B</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F749275"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6236BA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7E65EC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BCFDD0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05F275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D76021C"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33BD885"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31BB7C70"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622626F6" w14:textId="6ABA68C7">
            <w:pPr>
              <w:spacing w:after="0" w:line="240" w:lineRule="auto"/>
              <w:ind w:firstLine="200" w:firstLineChars="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D. Gather existing information</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CB1A785"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See 3B</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67498B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212B668"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2ECBA94"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EBE90E9"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FCA2FFB"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A9F9B42"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813FC1A"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63214930"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00A1AC6F" w14:textId="57278E7A">
            <w:pPr>
              <w:spacing w:after="0" w:line="240" w:lineRule="auto"/>
              <w:ind w:firstLine="200" w:firstLineChars="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E. Write reports</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560C65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CA5AAE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A9B6205"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60C59DF"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2E083D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A2DF7E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08BAF2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9CC713E"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5FA934DD" w14:textId="77777777" w:rsidTr="00CD0D90">
        <w:tblPrEx>
          <w:tblW w:w="12960" w:type="dxa"/>
          <w:tblInd w:w="113" w:type="dxa"/>
          <w:tblLook w:val="04A0"/>
        </w:tblPrEx>
        <w:trPr>
          <w:trHeight w:val="33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0F01A556" w14:textId="70B06C5A">
            <w:pPr>
              <w:spacing w:after="0" w:line="240" w:lineRule="auto"/>
              <w:ind w:left="612"/>
              <w:rPr>
                <w:rFonts w:ascii="Times New Roman" w:eastAsia="Times New Roman" w:hAnsi="Times New Roman" w:cs="Times New Roman"/>
                <w:sz w:val="20"/>
                <w:szCs w:val="20"/>
              </w:rPr>
            </w:pPr>
            <w:r w:rsidRPr="00CD0D90">
              <w:rPr>
                <w:rFonts w:ascii="Times New Roman" w:eastAsia="Times New Roman" w:hAnsi="Times New Roman" w:cs="Times New Roman"/>
                <w:sz w:val="20"/>
                <w:szCs w:val="20"/>
              </w:rPr>
              <w:t>New Sources</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D308120"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8D67AE5"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7358DF7"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C94105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7441B7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ADDBA9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74BBBC5"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F6F6602"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7AE48E41" w14:textId="77777777" w:rsidTr="00CD0D90">
        <w:tblPrEx>
          <w:tblW w:w="12960" w:type="dxa"/>
          <w:tblInd w:w="113" w:type="dxa"/>
          <w:tblLook w:val="04A0"/>
        </w:tblPrEx>
        <w:trPr>
          <w:trHeight w:val="33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795DEFD4" w14:textId="1D8D6C01">
            <w:pPr>
              <w:spacing w:after="0" w:line="240" w:lineRule="auto"/>
              <w:ind w:left="882"/>
              <w:rPr>
                <w:rFonts w:ascii="Times New Roman" w:eastAsia="Times New Roman" w:hAnsi="Times New Roman" w:cs="Times New Roman"/>
                <w:sz w:val="20"/>
                <w:szCs w:val="20"/>
              </w:rPr>
            </w:pPr>
            <w:r w:rsidRPr="00CD0D90">
              <w:rPr>
                <w:rFonts w:ascii="Times New Roman" w:eastAsia="Times New Roman" w:hAnsi="Times New Roman" w:cs="Times New Roman"/>
                <w:sz w:val="20"/>
                <w:szCs w:val="20"/>
              </w:rPr>
              <w:t xml:space="preserve">Notification of construction/reconstruction </w:t>
            </w:r>
            <w:r w:rsidRPr="00CD0D90">
              <w:rPr>
                <w:rFonts w:ascii="Times New Roman" w:eastAsia="Times New Roman" w:hAnsi="Times New Roman" w:cs="Times New Roman"/>
                <w:sz w:val="20"/>
                <w:szCs w:val="20"/>
                <w:vertAlign w:val="superscript"/>
              </w:rPr>
              <w:t>f</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3C68749"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240CB52"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AC4CD6C"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B0990C2"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9034B3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E69C75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B1205B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D720988"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$0 </w:t>
            </w:r>
          </w:p>
        </w:tc>
      </w:tr>
      <w:tr w14:paraId="329889C7"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2D324A60" w14:textId="557516D0">
            <w:pPr>
              <w:spacing w:after="0" w:line="240" w:lineRule="auto"/>
              <w:ind w:left="882"/>
              <w:rPr>
                <w:rFonts w:ascii="Times New Roman" w:eastAsia="Times New Roman" w:hAnsi="Times New Roman" w:cs="Times New Roman"/>
                <w:sz w:val="20"/>
                <w:szCs w:val="20"/>
              </w:rPr>
            </w:pPr>
            <w:r w:rsidRPr="00CD0D90">
              <w:rPr>
                <w:rFonts w:ascii="Times New Roman" w:eastAsia="Times New Roman" w:hAnsi="Times New Roman" w:cs="Times New Roman"/>
                <w:sz w:val="20"/>
                <w:szCs w:val="20"/>
              </w:rPr>
              <w:t xml:space="preserve">Notification of initial startup </w:t>
            </w:r>
            <w:r w:rsidRPr="00CD0D90">
              <w:rPr>
                <w:rFonts w:ascii="Times New Roman" w:eastAsia="Times New Roman" w:hAnsi="Times New Roman" w:cs="Times New Roman"/>
                <w:sz w:val="20"/>
                <w:szCs w:val="20"/>
                <w:vertAlign w:val="superscript"/>
              </w:rPr>
              <w:t>g</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D5C1AF7"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1836A9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99E170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0E6230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7DAF2A7"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59BB71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1CC3BE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322A174"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$0 </w:t>
            </w:r>
          </w:p>
        </w:tc>
      </w:tr>
      <w:tr w14:paraId="5F1E96DE"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20EA6F56" w14:textId="07F9091A">
            <w:pPr>
              <w:spacing w:after="0" w:line="240" w:lineRule="auto"/>
              <w:ind w:left="882"/>
              <w:rPr>
                <w:rFonts w:ascii="Times New Roman" w:eastAsia="Times New Roman" w:hAnsi="Times New Roman" w:cs="Times New Roman"/>
                <w:sz w:val="20"/>
                <w:szCs w:val="20"/>
              </w:rPr>
            </w:pPr>
            <w:r w:rsidRPr="00CD0D90">
              <w:rPr>
                <w:rFonts w:ascii="Times New Roman" w:eastAsia="Times New Roman" w:hAnsi="Times New Roman" w:cs="Times New Roman"/>
                <w:sz w:val="20"/>
                <w:szCs w:val="20"/>
              </w:rPr>
              <w:t xml:space="preserve">Notification of actual startup </w:t>
            </w:r>
            <w:r w:rsidRPr="00CD0D90">
              <w:rPr>
                <w:rFonts w:ascii="Times New Roman" w:eastAsia="Times New Roman" w:hAnsi="Times New Roman" w:cs="Times New Roman"/>
                <w:sz w:val="20"/>
                <w:szCs w:val="20"/>
                <w:vertAlign w:val="superscript"/>
              </w:rPr>
              <w:t>g</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CBDFA20"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F318D3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B027C6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96B289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F0163B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35BB0DC"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F9CBD0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B0D0FA9"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$0 </w:t>
            </w:r>
          </w:p>
        </w:tc>
      </w:tr>
      <w:tr w14:paraId="1AF77E5E"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338E9FA3" w14:textId="77DECE42">
            <w:pPr>
              <w:spacing w:after="0" w:line="240" w:lineRule="auto"/>
              <w:ind w:left="882"/>
              <w:rPr>
                <w:rFonts w:ascii="Times New Roman" w:eastAsia="Times New Roman" w:hAnsi="Times New Roman" w:cs="Times New Roman"/>
                <w:sz w:val="20"/>
                <w:szCs w:val="20"/>
              </w:rPr>
            </w:pPr>
            <w:r w:rsidRPr="00CD0D90">
              <w:rPr>
                <w:rFonts w:ascii="Times New Roman" w:eastAsia="Times New Roman" w:hAnsi="Times New Roman" w:cs="Times New Roman"/>
                <w:sz w:val="20"/>
                <w:szCs w:val="20"/>
              </w:rPr>
              <w:t>Report of initial performance test</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18EF3A8"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426136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3C41A90"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53BBCB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FC3670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653B037"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39BE475"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E981201"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6D896731"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23B792FF" w14:textId="399BB370">
            <w:pPr>
              <w:spacing w:after="0" w:line="240" w:lineRule="auto"/>
              <w:ind w:left="882"/>
              <w:rPr>
                <w:rFonts w:ascii="Times New Roman" w:eastAsia="Times New Roman" w:hAnsi="Times New Roman" w:cs="Times New Roman"/>
                <w:sz w:val="20"/>
                <w:szCs w:val="20"/>
              </w:rPr>
            </w:pPr>
            <w:r w:rsidRPr="00CD0D90">
              <w:rPr>
                <w:rFonts w:ascii="Times New Roman" w:eastAsia="Times New Roman" w:hAnsi="Times New Roman" w:cs="Times New Roman"/>
                <w:sz w:val="20"/>
                <w:szCs w:val="20"/>
              </w:rPr>
              <w:t>Notification of initial performance test</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48F18F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0BE0E95"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64222D9"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23FCBE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47F2EEC"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E37D5D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F12BB1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C9F7CF3"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$0 </w:t>
            </w:r>
          </w:p>
        </w:tc>
      </w:tr>
      <w:tr w14:paraId="7F556292"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4B48B8BD" w14:textId="029C4D81">
            <w:pPr>
              <w:spacing w:after="0" w:line="240" w:lineRule="auto"/>
              <w:ind w:firstLine="612"/>
              <w:rPr>
                <w:rFonts w:ascii="Times New Roman" w:eastAsia="Times New Roman" w:hAnsi="Times New Roman" w:cs="Times New Roman"/>
                <w:sz w:val="20"/>
                <w:szCs w:val="20"/>
              </w:rPr>
            </w:pPr>
            <w:r w:rsidRPr="00CD0D90">
              <w:rPr>
                <w:rFonts w:ascii="Times New Roman" w:eastAsia="Times New Roman" w:hAnsi="Times New Roman" w:cs="Times New Roman"/>
                <w:sz w:val="20"/>
                <w:szCs w:val="20"/>
              </w:rPr>
              <w:t>Existing Sources</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FE400E7"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9037A62"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57ABAA0"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056485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923197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29593F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F5B7154"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2179FAD"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46C42A99"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09B37A1F" w14:textId="05E5FC6C">
            <w:pPr>
              <w:spacing w:after="0" w:line="240" w:lineRule="auto"/>
              <w:ind w:left="882"/>
              <w:rPr>
                <w:rFonts w:ascii="Times New Roman" w:eastAsia="Times New Roman" w:hAnsi="Times New Roman" w:cs="Times New Roman"/>
                <w:sz w:val="20"/>
                <w:szCs w:val="20"/>
              </w:rPr>
            </w:pPr>
            <w:r w:rsidRPr="00CD0D90">
              <w:rPr>
                <w:rFonts w:ascii="Times New Roman" w:eastAsia="Times New Roman" w:hAnsi="Times New Roman" w:cs="Times New Roman"/>
                <w:sz w:val="20"/>
                <w:szCs w:val="20"/>
              </w:rPr>
              <w:t xml:space="preserve">Report of annual emission test </w:t>
            </w:r>
            <w:r w:rsidRPr="00CD0D90">
              <w:rPr>
                <w:rFonts w:ascii="Times New Roman" w:eastAsia="Times New Roman" w:hAnsi="Times New Roman" w:cs="Times New Roman"/>
                <w:sz w:val="20"/>
                <w:szCs w:val="20"/>
                <w:vertAlign w:val="superscript"/>
              </w:rPr>
              <w:t>h</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560AD2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12</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8DEE232"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99860C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12</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5C53FC8"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100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B2CA9C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1200</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B7B2EFC"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60</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FC649CC"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120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509DF30"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$189,007.80 </w:t>
            </w:r>
          </w:p>
        </w:tc>
      </w:tr>
      <w:tr w14:paraId="3A9230AF"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6EA31A94" w14:textId="63115DED">
            <w:pPr>
              <w:spacing w:after="0" w:line="240" w:lineRule="auto"/>
              <w:ind w:left="882"/>
              <w:rPr>
                <w:rFonts w:ascii="Times New Roman" w:eastAsia="Times New Roman" w:hAnsi="Times New Roman" w:cs="Times New Roman"/>
                <w:sz w:val="20"/>
                <w:szCs w:val="20"/>
              </w:rPr>
            </w:pPr>
            <w:r w:rsidRPr="00CD0D90">
              <w:rPr>
                <w:rFonts w:ascii="Times New Roman" w:eastAsia="Times New Roman" w:hAnsi="Times New Roman" w:cs="Times New Roman"/>
                <w:sz w:val="20"/>
                <w:szCs w:val="20"/>
              </w:rPr>
              <w:t xml:space="preserve">Submit semiannual report </w:t>
            </w:r>
            <w:r w:rsidRPr="00CD0D90">
              <w:rPr>
                <w:rFonts w:ascii="Times New Roman" w:eastAsia="Times New Roman" w:hAnsi="Times New Roman" w:cs="Times New Roman"/>
                <w:sz w:val="20"/>
                <w:szCs w:val="20"/>
                <w:vertAlign w:val="superscript"/>
              </w:rPr>
              <w:t>i</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23F884B"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A5C67B5"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6036905"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BE09C4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2D7A01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5246B0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12B47AF"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469D161"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$0 </w:t>
            </w:r>
          </w:p>
        </w:tc>
      </w:tr>
      <w:tr w14:paraId="6E93319E"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15627721" w14:textId="2C4D2AC2">
            <w:pPr>
              <w:spacing w:after="0" w:line="240" w:lineRule="auto"/>
              <w:ind w:left="882"/>
              <w:rPr>
                <w:rFonts w:ascii="Times New Roman" w:eastAsia="Times New Roman" w:hAnsi="Times New Roman" w:cs="Times New Roman"/>
                <w:sz w:val="20"/>
                <w:szCs w:val="20"/>
              </w:rPr>
            </w:pPr>
            <w:r w:rsidRPr="00CD0D90">
              <w:rPr>
                <w:rFonts w:ascii="Times New Roman" w:eastAsia="Times New Roman" w:hAnsi="Times New Roman" w:cs="Times New Roman"/>
                <w:sz w:val="20"/>
                <w:szCs w:val="20"/>
              </w:rPr>
              <w:t xml:space="preserve">Notification of parameter excursions </w:t>
            </w:r>
            <w:r w:rsidRPr="00CD0D90">
              <w:rPr>
                <w:rFonts w:ascii="Times New Roman" w:eastAsia="Times New Roman" w:hAnsi="Times New Roman" w:cs="Times New Roman"/>
                <w:sz w:val="20"/>
                <w:szCs w:val="20"/>
                <w:vertAlign w:val="superscript"/>
              </w:rPr>
              <w:t>j</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D80E06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42D2708"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33F3B7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BDA2599"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AE1035F"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54B3478"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128BB15"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29DE627"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$0 </w:t>
            </w:r>
          </w:p>
        </w:tc>
      </w:tr>
      <w:tr w14:paraId="73188B8B"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1FE3773B" w14:textId="77777777">
            <w:pPr>
              <w:spacing w:after="0" w:line="240" w:lineRule="auto"/>
              <w:rPr>
                <w:rFonts w:ascii="Times New Roman" w:eastAsia="Times New Roman" w:hAnsi="Times New Roman" w:cs="Times New Roman"/>
                <w:b/>
                <w:bCs/>
                <w:i/>
                <w:iCs/>
                <w:color w:val="000000"/>
                <w:sz w:val="20"/>
                <w:szCs w:val="20"/>
              </w:rPr>
            </w:pPr>
            <w:r w:rsidRPr="00CD0D90">
              <w:rPr>
                <w:rFonts w:ascii="Times New Roman" w:eastAsia="Times New Roman" w:hAnsi="Times New Roman" w:cs="Times New Roman"/>
                <w:b/>
                <w:bCs/>
                <w:i/>
                <w:iCs/>
                <w:color w:val="000000"/>
                <w:sz w:val="20"/>
                <w:szCs w:val="20"/>
              </w:rPr>
              <w:t>Subtotal for Reporting Requirements</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461DD95" w14:textId="77777777">
            <w:pPr>
              <w:spacing w:after="0" w:line="240" w:lineRule="auto"/>
              <w:jc w:val="center"/>
              <w:rPr>
                <w:rFonts w:ascii="Times New Roman" w:eastAsia="Times New Roman" w:hAnsi="Times New Roman" w:cs="Times New Roman"/>
                <w:i/>
                <w:iCs/>
                <w:color w:val="000000"/>
                <w:sz w:val="20"/>
                <w:szCs w:val="20"/>
              </w:rPr>
            </w:pPr>
            <w:r w:rsidRPr="00CD0D90">
              <w:rPr>
                <w:rFonts w:ascii="Times New Roman" w:eastAsia="Times New Roman" w:hAnsi="Times New Roman" w:cs="Times New Roman"/>
                <w:i/>
                <w:iCs/>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97EA472" w14:textId="77777777">
            <w:pPr>
              <w:spacing w:after="0" w:line="240" w:lineRule="auto"/>
              <w:jc w:val="center"/>
              <w:rPr>
                <w:rFonts w:ascii="Times New Roman" w:eastAsia="Times New Roman" w:hAnsi="Times New Roman" w:cs="Times New Roman"/>
                <w:i/>
                <w:iCs/>
                <w:color w:val="000000"/>
                <w:sz w:val="20"/>
                <w:szCs w:val="20"/>
              </w:rPr>
            </w:pPr>
            <w:r w:rsidRPr="00CD0D90">
              <w:rPr>
                <w:rFonts w:ascii="Times New Roman" w:eastAsia="Times New Roman" w:hAnsi="Times New Roman" w:cs="Times New Roman"/>
                <w:i/>
                <w:i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A77AB6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BF7E0F8" w14:textId="77777777">
            <w:pPr>
              <w:spacing w:after="0" w:line="240" w:lineRule="auto"/>
              <w:jc w:val="center"/>
              <w:rPr>
                <w:rFonts w:ascii="Times New Roman" w:eastAsia="Times New Roman" w:hAnsi="Times New Roman" w:cs="Times New Roman"/>
                <w:i/>
                <w:iCs/>
                <w:color w:val="000000"/>
                <w:sz w:val="20"/>
                <w:szCs w:val="20"/>
              </w:rPr>
            </w:pPr>
            <w:r w:rsidRPr="00CD0D90">
              <w:rPr>
                <w:rFonts w:ascii="Times New Roman" w:eastAsia="Times New Roman" w:hAnsi="Times New Roman" w:cs="Times New Roman"/>
                <w:i/>
                <w:iCs/>
                <w:color w:val="000000"/>
                <w:sz w:val="20"/>
                <w:szCs w:val="20"/>
              </w:rPr>
              <w:t> </w:t>
            </w:r>
          </w:p>
        </w:tc>
        <w:tc>
          <w:tcPr>
            <w:tcW w:w="3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CD0D90" w:rsidRPr="00CD0D90" w:rsidP="00CD0D90" w14:paraId="0F7E4D4F"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1,495</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B68808D" w14:textId="77777777">
            <w:pPr>
              <w:spacing w:after="0" w:line="240" w:lineRule="auto"/>
              <w:jc w:val="right"/>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$204,758 </w:t>
            </w:r>
          </w:p>
        </w:tc>
      </w:tr>
      <w:tr w14:paraId="3C572406"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0FAE4A1C" w14:textId="09BFF649">
            <w:pPr>
              <w:spacing w:after="0" w:line="240" w:lineRule="auto"/>
              <w:ind w:firstLine="200" w:firstLineChars="100"/>
              <w:rPr>
                <w:rFonts w:ascii="Times New Roman" w:eastAsia="Times New Roman" w:hAnsi="Times New Roman" w:cs="Times New Roman"/>
                <w:sz w:val="20"/>
                <w:szCs w:val="20"/>
              </w:rPr>
            </w:pPr>
            <w:r w:rsidRPr="00CD0D90">
              <w:rPr>
                <w:rFonts w:ascii="Times New Roman" w:eastAsia="Times New Roman" w:hAnsi="Times New Roman" w:cs="Times New Roman"/>
                <w:sz w:val="20"/>
                <w:szCs w:val="20"/>
              </w:rPr>
              <w:t>4.</w:t>
            </w:r>
            <w:r w:rsidR="0051518F">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Recordkeeping requirements</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C5DDC54"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7DA5949"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EA00607"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C1449C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160491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5DFD3D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6CF921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42436CD"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65204507"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760DD3F1" w14:textId="423080DF">
            <w:pPr>
              <w:spacing w:after="0" w:line="240" w:lineRule="auto"/>
              <w:ind w:firstLine="200" w:firstLineChars="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A. Familiarization with regulatory requirements</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B88B59F"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See 3A</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6AC4BF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AEBD75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4B1FC4C"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B28F70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D98C3E5"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89FFCA4"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CABC7E3"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60B2209E"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2204F73C" w14:textId="1EFC38A1">
            <w:pPr>
              <w:spacing w:after="0" w:line="240" w:lineRule="auto"/>
              <w:ind w:firstLine="200" w:firstLineChars="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B. Plan activities</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38D7C88"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See 3B</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5EF4F09"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8B8001C"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5E904F8"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7706CE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F0F5082"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9905CAC"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2401D55"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4D762187"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2C9A25F7" w14:textId="42C297B1">
            <w:pPr>
              <w:spacing w:after="0" w:line="240" w:lineRule="auto"/>
              <w:ind w:firstLine="200" w:firstLineChars="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C. Implement activities</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0AF4308"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See 3B</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EAB5CA0"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F0D5459"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D699539"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68EA312"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912AA94"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C26BCB7"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522A739"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491E785C"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47F12091" w14:textId="0EB29C71">
            <w:pPr>
              <w:spacing w:after="0" w:line="240" w:lineRule="auto"/>
              <w:ind w:firstLine="200" w:firstLineChars="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D. Develop record system</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87B436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BD683E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F8E8CC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ABABA87"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892B4F7"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F35657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E8231E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3C1B3E0"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70A4DAE5"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30FC2F0D" w14:textId="2F604CEB">
            <w:pPr>
              <w:spacing w:after="0" w:line="240" w:lineRule="auto"/>
              <w:ind w:firstLine="612" w:firstLineChars="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 xml:space="preserve">Record operating parameters </w:t>
            </w:r>
            <w:r w:rsidRPr="00CD0D90">
              <w:rPr>
                <w:rFonts w:ascii="Times New Roman" w:eastAsia="Times New Roman" w:hAnsi="Times New Roman" w:cs="Times New Roman"/>
                <w:sz w:val="20"/>
                <w:szCs w:val="20"/>
                <w:vertAlign w:val="superscript"/>
              </w:rPr>
              <w:t>k</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5A5C017"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0.25</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2C71F4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365</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C08AADC"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91.25</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38F8440"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100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3D16C49"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9,125</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433E89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456.25</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66F9C70"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912.5</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2D14084"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$1,437,246.81 </w:t>
            </w:r>
          </w:p>
        </w:tc>
      </w:tr>
      <w:tr w14:paraId="257AD3DF"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7F6E8650" w14:textId="1C4A47FB">
            <w:pPr>
              <w:spacing w:after="0" w:line="240" w:lineRule="auto"/>
              <w:ind w:firstLine="612" w:firstLineChars="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 xml:space="preserve">Record mercury leaks </w:t>
            </w:r>
            <w:r w:rsidRPr="00CD0D90">
              <w:rPr>
                <w:rFonts w:ascii="Times New Roman" w:eastAsia="Times New Roman" w:hAnsi="Times New Roman" w:cs="Times New Roman"/>
                <w:sz w:val="20"/>
                <w:szCs w:val="20"/>
                <w:vertAlign w:val="superscript"/>
              </w:rPr>
              <w:t>l</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E23A678"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0.25</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8B629B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365</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F6BA02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91.25</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EEB10D8"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AF1F5C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F6F9050"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6003AE8"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1E0BB37"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$0 </w:t>
            </w:r>
          </w:p>
        </w:tc>
      </w:tr>
      <w:tr w14:paraId="03B6912A"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741ECFE7" w14:textId="7E2604BB">
            <w:pPr>
              <w:spacing w:after="0" w:line="240" w:lineRule="auto"/>
              <w:ind w:firstLine="612" w:firstLineChars="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 xml:space="preserve">Record monitored parameters </w:t>
            </w:r>
            <w:r w:rsidRPr="00CD0D90">
              <w:rPr>
                <w:rFonts w:ascii="Times New Roman" w:eastAsia="Times New Roman" w:hAnsi="Times New Roman" w:cs="Times New Roman"/>
                <w:sz w:val="20"/>
                <w:szCs w:val="20"/>
                <w:vertAlign w:val="superscript"/>
              </w:rPr>
              <w:t>l</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D1AC31B"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0.5</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6BBDC1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365</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FF847A9"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182.5</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2E1F34B"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13F300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021733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E4D5E64"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92B0D9F"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$0 </w:t>
            </w:r>
          </w:p>
        </w:tc>
      </w:tr>
      <w:tr w14:paraId="2510D5F7"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0DEBAA3D" w14:textId="26C77831">
            <w:pPr>
              <w:spacing w:after="0" w:line="240" w:lineRule="auto"/>
              <w:ind w:firstLine="612" w:firstLineChars="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 xml:space="preserve">Compile data for semiannual reports </w:t>
            </w:r>
            <w:r w:rsidRPr="00CD0D90">
              <w:rPr>
                <w:rFonts w:ascii="Times New Roman" w:eastAsia="Times New Roman" w:hAnsi="Times New Roman" w:cs="Times New Roman"/>
                <w:sz w:val="20"/>
                <w:szCs w:val="20"/>
                <w:vertAlign w:val="superscript"/>
              </w:rPr>
              <w:t>m</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4EE9F8F"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8</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16BE9AB"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3F03237"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16</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0C353C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072C7E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E6C8A8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50AC55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94271B4"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$0 </w:t>
            </w:r>
          </w:p>
        </w:tc>
      </w:tr>
      <w:tr w14:paraId="6AFA61EF"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11ED3AD4" w14:textId="2A75BE1C">
            <w:pPr>
              <w:spacing w:after="0" w:line="240" w:lineRule="auto"/>
              <w:ind w:firstLine="612" w:firstLineChars="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 xml:space="preserve">Maintain data on mercury leaks </w:t>
            </w:r>
            <w:r w:rsidRPr="00CD0D90">
              <w:rPr>
                <w:rFonts w:ascii="Times New Roman" w:eastAsia="Times New Roman" w:hAnsi="Times New Roman" w:cs="Times New Roman"/>
                <w:sz w:val="20"/>
                <w:szCs w:val="20"/>
                <w:vertAlign w:val="superscript"/>
              </w:rPr>
              <w:t>n</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4F67F2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0.5</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F79C8F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52</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E1FDA50"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26</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7071172"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53508D9"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EA13CC7"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AA5973B"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DA76C82"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$0 </w:t>
            </w:r>
          </w:p>
        </w:tc>
      </w:tr>
      <w:tr w14:paraId="746BC5CB"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51518F" w14:paraId="228BFC32" w14:textId="7E1DAA7E">
            <w:pPr>
              <w:spacing w:after="0" w:line="240" w:lineRule="auto"/>
              <w:ind w:firstLine="612" w:firstLineChars="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 xml:space="preserve">Maintain data on monitored parameters </w:t>
            </w:r>
            <w:r w:rsidRPr="00CD0D90">
              <w:rPr>
                <w:rFonts w:ascii="Times New Roman" w:eastAsia="Times New Roman" w:hAnsi="Times New Roman" w:cs="Times New Roman"/>
                <w:sz w:val="20"/>
                <w:szCs w:val="20"/>
                <w:vertAlign w:val="superscript"/>
              </w:rPr>
              <w:t>n</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F56D31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0.5</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0EC294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52</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EF7D35F"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26</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474A9D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AA598F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DEB1F1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015896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544332B"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$0 </w:t>
            </w:r>
          </w:p>
        </w:tc>
      </w:tr>
      <w:tr w14:paraId="7D29C324"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65900065" w14:textId="442DB946">
            <w:pPr>
              <w:spacing w:after="0" w:line="240" w:lineRule="auto"/>
              <w:ind w:firstLine="200" w:firstLineChars="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E. Time to enter information</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06C021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A987582"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5E0D79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DBA9944"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A967309"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8C7F5F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A34BCF4"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441D8DF"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5607AE5C"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46303E01" w14:textId="6AFFF94E">
            <w:pPr>
              <w:spacing w:after="0" w:line="240" w:lineRule="auto"/>
              <w:ind w:firstLine="600" w:firstLineChars="3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 xml:space="preserve">Records of startup, shutdown, and malfunction </w:t>
            </w:r>
            <w:r w:rsidRPr="00CD0D90">
              <w:rPr>
                <w:rFonts w:ascii="Times New Roman" w:eastAsia="Times New Roman" w:hAnsi="Times New Roman" w:cs="Times New Roman"/>
                <w:sz w:val="20"/>
                <w:szCs w:val="20"/>
                <w:vertAlign w:val="superscript"/>
              </w:rPr>
              <w:t>o</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3C7850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8464CA1"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52</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BF6B174"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78</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202775F"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50</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3AA5540"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3900</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89534A5"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195</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F1160D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390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8BD6CE7"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xml:space="preserve">$614,275.35 </w:t>
            </w:r>
          </w:p>
        </w:tc>
      </w:tr>
      <w:tr w14:paraId="1E50900B"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7FB8F475" w14:textId="37AF7EFE">
            <w:pPr>
              <w:spacing w:after="0" w:line="240" w:lineRule="auto"/>
              <w:ind w:firstLine="200" w:firstLineChars="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F. Audits</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5872210"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C32BFDD"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1F76B76"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BE2501B"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427E52A"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98F4F6E"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9E6FA43" w14:textId="77777777">
            <w:pPr>
              <w:spacing w:after="0" w:line="240" w:lineRule="auto"/>
              <w:jc w:val="center"/>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D1BCB3C" w14:textId="77777777">
            <w:pPr>
              <w:spacing w:after="0" w:line="240" w:lineRule="auto"/>
              <w:jc w:val="right"/>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rPr>
              <w:t> </w:t>
            </w:r>
          </w:p>
        </w:tc>
      </w:tr>
      <w:tr w14:paraId="161EBE75" w14:textId="77777777" w:rsidTr="00CD0D90">
        <w:tblPrEx>
          <w:tblW w:w="12960" w:type="dxa"/>
          <w:tblInd w:w="113" w:type="dxa"/>
          <w:tblLook w:val="04A0"/>
        </w:tblPrEx>
        <w:trPr>
          <w:trHeight w:val="300"/>
        </w:trPr>
        <w:tc>
          <w:tcPr>
            <w:tcW w:w="7060" w:type="dxa"/>
            <w:tcBorders>
              <w:top w:val="nil"/>
              <w:left w:val="single" w:sz="4" w:space="0" w:color="auto"/>
              <w:bottom w:val="single" w:sz="4" w:space="0" w:color="auto"/>
              <w:right w:val="single" w:sz="4" w:space="0" w:color="auto"/>
            </w:tcBorders>
            <w:shd w:val="clear" w:color="auto" w:fill="auto"/>
            <w:vAlign w:val="center"/>
            <w:hideMark/>
          </w:tcPr>
          <w:p w:rsidR="00CD0D90" w:rsidRPr="00CD0D90" w:rsidP="00CD0D90" w14:paraId="13B2C845" w14:textId="77777777">
            <w:pPr>
              <w:spacing w:after="0" w:line="240" w:lineRule="auto"/>
              <w:rPr>
                <w:rFonts w:ascii="Times New Roman" w:eastAsia="Times New Roman" w:hAnsi="Times New Roman" w:cs="Times New Roman"/>
                <w:b/>
                <w:bCs/>
                <w:i/>
                <w:iCs/>
                <w:color w:val="000000"/>
                <w:sz w:val="20"/>
                <w:szCs w:val="20"/>
              </w:rPr>
            </w:pPr>
            <w:r w:rsidRPr="00CD0D90">
              <w:rPr>
                <w:rFonts w:ascii="Times New Roman" w:eastAsia="Times New Roman" w:hAnsi="Times New Roman" w:cs="Times New Roman"/>
                <w:b/>
                <w:bCs/>
                <w:i/>
                <w:iCs/>
                <w:color w:val="000000"/>
                <w:sz w:val="20"/>
                <w:szCs w:val="20"/>
              </w:rPr>
              <w:t>Subtotal for Recordkeeping Requirements</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CB9C37A" w14:textId="77777777">
            <w:pPr>
              <w:spacing w:after="0" w:line="240" w:lineRule="auto"/>
              <w:jc w:val="center"/>
              <w:rPr>
                <w:rFonts w:ascii="Times New Roman" w:eastAsia="Times New Roman" w:hAnsi="Times New Roman" w:cs="Times New Roman"/>
                <w:i/>
                <w:iCs/>
                <w:color w:val="000000"/>
                <w:sz w:val="20"/>
                <w:szCs w:val="20"/>
              </w:rPr>
            </w:pPr>
            <w:r w:rsidRPr="00CD0D90">
              <w:rPr>
                <w:rFonts w:ascii="Times New Roman" w:eastAsia="Times New Roman" w:hAnsi="Times New Roman" w:cs="Times New Roman"/>
                <w:i/>
                <w:iCs/>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D8CF2F2" w14:textId="77777777">
            <w:pPr>
              <w:spacing w:after="0" w:line="240" w:lineRule="auto"/>
              <w:jc w:val="center"/>
              <w:rPr>
                <w:rFonts w:ascii="Times New Roman" w:eastAsia="Times New Roman" w:hAnsi="Times New Roman" w:cs="Times New Roman"/>
                <w:i/>
                <w:iCs/>
                <w:color w:val="000000"/>
                <w:sz w:val="20"/>
                <w:szCs w:val="20"/>
              </w:rPr>
            </w:pPr>
            <w:r w:rsidRPr="00CD0D90">
              <w:rPr>
                <w:rFonts w:ascii="Times New Roman" w:eastAsia="Times New Roman" w:hAnsi="Times New Roman" w:cs="Times New Roman"/>
                <w:i/>
                <w:i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350D64C" w14:textId="77777777">
            <w:pPr>
              <w:spacing w:after="0" w:line="240" w:lineRule="auto"/>
              <w:jc w:val="center"/>
              <w:rPr>
                <w:rFonts w:ascii="Times New Roman" w:eastAsia="Times New Roman" w:hAnsi="Times New Roman" w:cs="Times New Roman"/>
                <w:i/>
                <w:iCs/>
                <w:color w:val="000000"/>
                <w:sz w:val="20"/>
                <w:szCs w:val="20"/>
              </w:rPr>
            </w:pPr>
            <w:r w:rsidRPr="00CD0D90">
              <w:rPr>
                <w:rFonts w:ascii="Times New Roman" w:eastAsia="Times New Roman" w:hAnsi="Times New Roman" w:cs="Times New Roman"/>
                <w:i/>
                <w:iCs/>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F3A1E23" w14:textId="77777777">
            <w:pPr>
              <w:spacing w:after="0" w:line="240" w:lineRule="auto"/>
              <w:jc w:val="center"/>
              <w:rPr>
                <w:rFonts w:ascii="Times New Roman" w:eastAsia="Times New Roman" w:hAnsi="Times New Roman" w:cs="Times New Roman"/>
                <w:i/>
                <w:iCs/>
                <w:color w:val="000000"/>
                <w:sz w:val="20"/>
                <w:szCs w:val="20"/>
              </w:rPr>
            </w:pPr>
            <w:r w:rsidRPr="00CD0D90">
              <w:rPr>
                <w:rFonts w:ascii="Times New Roman" w:eastAsia="Times New Roman" w:hAnsi="Times New Roman" w:cs="Times New Roman"/>
                <w:i/>
                <w:iCs/>
                <w:color w:val="000000"/>
                <w:sz w:val="20"/>
                <w:szCs w:val="20"/>
              </w:rPr>
              <w:t> </w:t>
            </w:r>
          </w:p>
        </w:tc>
        <w:tc>
          <w:tcPr>
            <w:tcW w:w="3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CD0D90" w:rsidRPr="00CD0D90" w:rsidP="00CD0D90" w14:paraId="73A320B8"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14,979</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42B245C" w14:textId="77777777">
            <w:pPr>
              <w:spacing w:after="0" w:line="240" w:lineRule="auto"/>
              <w:jc w:val="right"/>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$2,051,522 </w:t>
            </w:r>
          </w:p>
        </w:tc>
      </w:tr>
      <w:tr w14:paraId="381DBA27"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noWrap/>
            <w:vAlign w:val="center"/>
            <w:hideMark/>
          </w:tcPr>
          <w:p w:rsidR="00CD0D90" w:rsidRPr="00CD0D90" w:rsidP="00CD0D90" w14:paraId="347D4A99" w14:textId="77777777">
            <w:pPr>
              <w:spacing w:after="0" w:line="240" w:lineRule="auto"/>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TOTAL LABOR BURDEN AND COST (rounded) </w:t>
            </w:r>
            <w:r w:rsidRPr="00CD0D90">
              <w:rPr>
                <w:rFonts w:ascii="Times New Roman" w:eastAsia="Times New Roman" w:hAnsi="Times New Roman" w:cs="Times New Roman"/>
                <w:b/>
                <w:bCs/>
                <w:color w:val="000000"/>
                <w:sz w:val="20"/>
                <w:szCs w:val="20"/>
                <w:vertAlign w:val="superscript"/>
              </w:rPr>
              <w:t>p</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5A39CFC" w14:textId="77777777">
            <w:pPr>
              <w:spacing w:after="0" w:line="240" w:lineRule="auto"/>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0CA3B60" w14:textId="77777777">
            <w:pPr>
              <w:spacing w:after="0" w:line="240" w:lineRule="auto"/>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5954A4D2" w14:textId="77777777">
            <w:pPr>
              <w:spacing w:after="0" w:line="240" w:lineRule="auto"/>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F43E90D" w14:textId="77777777">
            <w:pPr>
              <w:spacing w:after="0" w:line="240" w:lineRule="auto"/>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3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CD0D90" w:rsidRPr="00CD0D90" w:rsidP="00CD0D90" w14:paraId="0B506C9F"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16,500</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763BB86" w14:textId="77777777">
            <w:pPr>
              <w:spacing w:after="0" w:line="240" w:lineRule="auto"/>
              <w:jc w:val="right"/>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$2,260,000 </w:t>
            </w:r>
          </w:p>
        </w:tc>
      </w:tr>
      <w:tr w14:paraId="55DA8D65"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noWrap/>
            <w:vAlign w:val="center"/>
            <w:hideMark/>
          </w:tcPr>
          <w:p w:rsidR="00CD0D90" w:rsidRPr="00CD0D90" w:rsidP="00CD0D90" w14:paraId="677B4607" w14:textId="77777777">
            <w:pPr>
              <w:spacing w:after="0" w:line="240" w:lineRule="auto"/>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TOTAL CAPITAL AND O&amp;M COSTS (rounded) </w:t>
            </w:r>
            <w:r w:rsidRPr="00CD0D90">
              <w:rPr>
                <w:rFonts w:ascii="Times New Roman" w:eastAsia="Times New Roman" w:hAnsi="Times New Roman" w:cs="Times New Roman"/>
                <w:b/>
                <w:bCs/>
                <w:color w:val="000000"/>
                <w:sz w:val="20"/>
                <w:szCs w:val="20"/>
                <w:vertAlign w:val="superscript"/>
              </w:rPr>
              <w:t>p</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F3A6EE7" w14:textId="77777777">
            <w:pPr>
              <w:spacing w:after="0" w:line="240" w:lineRule="auto"/>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FBD977D" w14:textId="77777777">
            <w:pPr>
              <w:spacing w:after="0" w:line="240" w:lineRule="auto"/>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769951E" w14:textId="77777777">
            <w:pPr>
              <w:spacing w:after="0" w:line="240" w:lineRule="auto"/>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88A595F" w14:textId="77777777">
            <w:pPr>
              <w:spacing w:after="0" w:line="240" w:lineRule="auto"/>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E935134"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449EFA80"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1FCECB3"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F114D97" w14:textId="77777777">
            <w:pPr>
              <w:spacing w:after="0" w:line="240" w:lineRule="auto"/>
              <w:jc w:val="right"/>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$0 </w:t>
            </w:r>
          </w:p>
        </w:tc>
      </w:tr>
      <w:tr w14:paraId="1A88F8CC" w14:textId="77777777" w:rsidTr="00CD0D90">
        <w:tblPrEx>
          <w:tblW w:w="12960" w:type="dxa"/>
          <w:tblInd w:w="113" w:type="dxa"/>
          <w:tblLook w:val="04A0"/>
        </w:tblPrEx>
        <w:trPr>
          <w:trHeight w:val="315"/>
        </w:trPr>
        <w:tc>
          <w:tcPr>
            <w:tcW w:w="7060" w:type="dxa"/>
            <w:tcBorders>
              <w:top w:val="nil"/>
              <w:left w:val="single" w:sz="4" w:space="0" w:color="auto"/>
              <w:bottom w:val="single" w:sz="4" w:space="0" w:color="auto"/>
              <w:right w:val="single" w:sz="4" w:space="0" w:color="auto"/>
            </w:tcBorders>
            <w:shd w:val="clear" w:color="auto" w:fill="auto"/>
            <w:noWrap/>
            <w:vAlign w:val="center"/>
            <w:hideMark/>
          </w:tcPr>
          <w:p w:rsidR="00CD0D90" w:rsidRPr="00CD0D90" w:rsidP="00CD0D90" w14:paraId="3C6F3921" w14:textId="77777777">
            <w:pPr>
              <w:spacing w:after="0" w:line="240" w:lineRule="auto"/>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GRAND TOTAL (rounded) </w:t>
            </w:r>
            <w:r w:rsidRPr="00CD0D90">
              <w:rPr>
                <w:rFonts w:ascii="Times New Roman" w:eastAsia="Times New Roman" w:hAnsi="Times New Roman" w:cs="Times New Roman"/>
                <w:b/>
                <w:bCs/>
                <w:color w:val="000000"/>
                <w:sz w:val="20"/>
                <w:szCs w:val="20"/>
                <w:vertAlign w:val="superscript"/>
              </w:rPr>
              <w:t>p</w:t>
            </w:r>
          </w:p>
        </w:tc>
        <w:tc>
          <w:tcPr>
            <w:tcW w:w="10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11EF6DE0" w14:textId="77777777">
            <w:pPr>
              <w:spacing w:after="0" w:line="240" w:lineRule="auto"/>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956D769" w14:textId="77777777">
            <w:pPr>
              <w:spacing w:after="0" w:line="240" w:lineRule="auto"/>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039290FE" w14:textId="77777777">
            <w:pPr>
              <w:spacing w:after="0" w:line="240" w:lineRule="auto"/>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28D11C71" w14:textId="77777777">
            <w:pPr>
              <w:spacing w:after="0" w:line="240" w:lineRule="auto"/>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793CEF6B"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1B9C9F1"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3F84F5F2" w14:textId="77777777">
            <w:pPr>
              <w:spacing w:after="0" w:line="240" w:lineRule="auto"/>
              <w:jc w:val="center"/>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rsidR="00CD0D90" w:rsidRPr="00CD0D90" w:rsidP="00CD0D90" w14:paraId="6ADC251F" w14:textId="77777777">
            <w:pPr>
              <w:spacing w:after="0" w:line="240" w:lineRule="auto"/>
              <w:jc w:val="right"/>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 xml:space="preserve">$2,260,000 </w:t>
            </w:r>
          </w:p>
        </w:tc>
      </w:tr>
      <w:tr w14:paraId="474694B0" w14:textId="77777777" w:rsidTr="00CD0D90">
        <w:tblPrEx>
          <w:tblW w:w="12960" w:type="dxa"/>
          <w:tblInd w:w="113" w:type="dxa"/>
          <w:tblLook w:val="04A0"/>
        </w:tblPrEx>
        <w:trPr>
          <w:trHeight w:val="300"/>
        </w:trPr>
        <w:tc>
          <w:tcPr>
            <w:tcW w:w="7060" w:type="dxa"/>
            <w:tcBorders>
              <w:top w:val="nil"/>
              <w:left w:val="nil"/>
              <w:bottom w:val="nil"/>
              <w:right w:val="nil"/>
            </w:tcBorders>
            <w:shd w:val="clear" w:color="auto" w:fill="auto"/>
            <w:noWrap/>
            <w:vAlign w:val="bottom"/>
            <w:hideMark/>
          </w:tcPr>
          <w:p w:rsidR="00CD0D90" w:rsidRPr="00CD0D90" w:rsidP="00CD0D90" w14:paraId="13BD5831" w14:textId="77777777">
            <w:pPr>
              <w:spacing w:after="0" w:line="240" w:lineRule="auto"/>
              <w:jc w:val="right"/>
              <w:rPr>
                <w:rFonts w:ascii="Times New Roman" w:eastAsia="Times New Roman" w:hAnsi="Times New Roman" w:cs="Times New Roman"/>
                <w:b/>
                <w:bCs/>
                <w:color w:val="000000"/>
                <w:sz w:val="20"/>
                <w:szCs w:val="20"/>
              </w:rPr>
            </w:pPr>
          </w:p>
        </w:tc>
        <w:tc>
          <w:tcPr>
            <w:tcW w:w="1080" w:type="dxa"/>
            <w:tcBorders>
              <w:top w:val="nil"/>
              <w:left w:val="nil"/>
              <w:bottom w:val="nil"/>
              <w:right w:val="nil"/>
            </w:tcBorders>
            <w:shd w:val="clear" w:color="auto" w:fill="auto"/>
            <w:noWrap/>
            <w:vAlign w:val="bottom"/>
            <w:hideMark/>
          </w:tcPr>
          <w:p w:rsidR="00CD0D90" w:rsidRPr="00CD0D90" w:rsidP="00CD0D90" w14:paraId="61ED1E79" w14:textId="77777777">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CD0D90" w:rsidRPr="00CD0D90" w:rsidP="00CD0D90" w14:paraId="60B6FD85" w14:textId="77777777">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CD0D90" w:rsidRPr="00CD0D90" w:rsidP="00CD0D90" w14:paraId="6728B0EE" w14:textId="77777777">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rsidR="00CD0D90" w:rsidRPr="00CD0D90" w:rsidP="00CD0D90" w14:paraId="1F187D98" w14:textId="77777777">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rsidR="00CD0D90" w:rsidRPr="00CD0D90" w:rsidP="00CD0D90" w14:paraId="0996EF9D"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CD0D90" w:rsidRPr="00CD0D90" w:rsidP="00CD0D90" w14:paraId="7E7300C5" w14:textId="77777777">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CD0D90" w:rsidRPr="00CD0D90" w:rsidP="00CD0D90" w14:paraId="1CF18240" w14:textId="77777777">
            <w:pPr>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auto"/>
            <w:noWrap/>
            <w:vAlign w:val="bottom"/>
            <w:hideMark/>
          </w:tcPr>
          <w:p w:rsidR="00CD0D90" w:rsidRPr="00CD0D90" w:rsidP="00CD0D90" w14:paraId="781E8E50" w14:textId="77777777">
            <w:pPr>
              <w:spacing w:after="0" w:line="240" w:lineRule="auto"/>
              <w:rPr>
                <w:rFonts w:ascii="Times New Roman" w:eastAsia="Times New Roman" w:hAnsi="Times New Roman" w:cs="Times New Roman"/>
                <w:sz w:val="20"/>
                <w:szCs w:val="20"/>
              </w:rPr>
            </w:pPr>
          </w:p>
        </w:tc>
      </w:tr>
      <w:tr w14:paraId="49F2FCEE" w14:textId="77777777" w:rsidTr="00CD0D90">
        <w:tblPrEx>
          <w:tblW w:w="12960" w:type="dxa"/>
          <w:tblInd w:w="113" w:type="dxa"/>
          <w:tblLook w:val="04A0"/>
        </w:tblPrEx>
        <w:trPr>
          <w:trHeight w:val="300"/>
        </w:trPr>
        <w:tc>
          <w:tcPr>
            <w:tcW w:w="17820" w:type="dxa"/>
            <w:gridSpan w:val="9"/>
            <w:tcBorders>
              <w:top w:val="nil"/>
              <w:left w:val="nil"/>
              <w:bottom w:val="nil"/>
              <w:right w:val="nil"/>
            </w:tcBorders>
            <w:shd w:val="clear" w:color="auto" w:fill="auto"/>
            <w:noWrap/>
            <w:hideMark/>
          </w:tcPr>
          <w:p w:rsidR="00CD0D90" w:rsidRPr="00CD0D90" w:rsidP="00CD0D90" w14:paraId="79C30710" w14:textId="77777777">
            <w:pPr>
              <w:spacing w:after="0" w:line="240" w:lineRule="auto"/>
              <w:rPr>
                <w:rFonts w:ascii="Times New Roman" w:eastAsia="Times New Roman" w:hAnsi="Times New Roman" w:cs="Times New Roman"/>
                <w:b/>
                <w:bCs/>
                <w:color w:val="000000"/>
                <w:sz w:val="20"/>
                <w:szCs w:val="20"/>
              </w:rPr>
            </w:pPr>
            <w:r w:rsidRPr="00CD0D90">
              <w:rPr>
                <w:rFonts w:ascii="Times New Roman" w:eastAsia="Times New Roman" w:hAnsi="Times New Roman" w:cs="Times New Roman"/>
                <w:b/>
                <w:bCs/>
                <w:color w:val="000000"/>
                <w:sz w:val="20"/>
                <w:szCs w:val="20"/>
              </w:rPr>
              <w:t>Assumptions:</w:t>
            </w:r>
          </w:p>
        </w:tc>
      </w:tr>
      <w:tr w14:paraId="25414160" w14:textId="77777777" w:rsidTr="00CD0D90">
        <w:tblPrEx>
          <w:tblW w:w="12960" w:type="dxa"/>
          <w:tblInd w:w="113" w:type="dxa"/>
          <w:tblLook w:val="04A0"/>
        </w:tblPrEx>
        <w:trPr>
          <w:trHeight w:val="660"/>
        </w:trPr>
        <w:tc>
          <w:tcPr>
            <w:tcW w:w="17820" w:type="dxa"/>
            <w:gridSpan w:val="9"/>
            <w:tcBorders>
              <w:top w:val="nil"/>
              <w:left w:val="nil"/>
              <w:bottom w:val="nil"/>
              <w:right w:val="nil"/>
            </w:tcBorders>
            <w:shd w:val="clear" w:color="auto" w:fill="auto"/>
            <w:hideMark/>
          </w:tcPr>
          <w:p w:rsidR="00CD0D90" w:rsidRPr="00CD0D90" w:rsidP="00CD0D90" w14:paraId="09DE03B7" w14:textId="5CFC1295">
            <w:pPr>
              <w:spacing w:after="0" w:line="240" w:lineRule="auto"/>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vertAlign w:val="superscript"/>
              </w:rPr>
              <w:t>a</w:t>
            </w:r>
            <w:r w:rsidR="0051518F">
              <w:rPr>
                <w:rFonts w:ascii="Times New Roman" w:eastAsia="Times New Roman" w:hAnsi="Times New Roman" w:cs="Times New Roman"/>
                <w:color w:val="000000"/>
                <w:sz w:val="20"/>
                <w:szCs w:val="20"/>
                <w:vertAlign w:val="superscript"/>
              </w:rPr>
              <w:t xml:space="preserve"> </w:t>
            </w:r>
            <w:r w:rsidRPr="00CD0D90">
              <w:rPr>
                <w:rFonts w:ascii="Times New Roman" w:eastAsia="Times New Roman" w:hAnsi="Times New Roman" w:cs="Times New Roman"/>
                <w:color w:val="000000"/>
                <w:sz w:val="20"/>
                <w:szCs w:val="20"/>
              </w:rPr>
              <w:t>We have assumed that there are approximately 100 (100 wastewater sludge incineration and drying plants) existing sources currently subject to this rule. There will be no additional new source that will become subject to the rule over the three-year period of this ICR.</w:t>
            </w:r>
          </w:p>
        </w:tc>
      </w:tr>
      <w:tr w14:paraId="65A2130A" w14:textId="77777777" w:rsidTr="00CD0D90">
        <w:tblPrEx>
          <w:tblW w:w="12960" w:type="dxa"/>
          <w:tblInd w:w="113" w:type="dxa"/>
          <w:tblLook w:val="04A0"/>
        </w:tblPrEx>
        <w:trPr>
          <w:trHeight w:val="960"/>
        </w:trPr>
        <w:tc>
          <w:tcPr>
            <w:tcW w:w="17820" w:type="dxa"/>
            <w:gridSpan w:val="9"/>
            <w:tcBorders>
              <w:top w:val="nil"/>
              <w:left w:val="nil"/>
              <w:bottom w:val="nil"/>
              <w:right w:val="nil"/>
            </w:tcBorders>
            <w:shd w:val="clear" w:color="auto" w:fill="auto"/>
            <w:hideMark/>
          </w:tcPr>
          <w:p w:rsidR="00CD0D90" w:rsidRPr="00CD0D90" w:rsidP="00CD0D90" w14:paraId="5375B4B3" w14:textId="3DAF7F28">
            <w:pPr>
              <w:spacing w:after="0" w:line="240" w:lineRule="auto"/>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vertAlign w:val="superscript"/>
              </w:rPr>
              <w:t>b</w:t>
            </w:r>
            <w:r w:rsidR="0051518F">
              <w:rPr>
                <w:rFonts w:ascii="Times New Roman" w:eastAsia="Times New Roman" w:hAnsi="Times New Roman" w:cs="Times New Roman"/>
                <w:color w:val="000000"/>
                <w:sz w:val="20"/>
                <w:szCs w:val="20"/>
              </w:rPr>
              <w:t xml:space="preserve"> </w:t>
            </w:r>
            <w:r w:rsidRPr="00CD0D90">
              <w:rPr>
                <w:rFonts w:ascii="Times New Roman" w:eastAsia="Times New Roman" w:hAnsi="Times New Roman" w:cs="Times New Roman"/>
                <w:color w:val="000000"/>
                <w:sz w:val="20"/>
                <w:szCs w:val="20"/>
              </w:rPr>
              <w:t>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223B002" w14:textId="77777777" w:rsidTr="00CD0D90">
        <w:tblPrEx>
          <w:tblW w:w="12960" w:type="dxa"/>
          <w:tblInd w:w="113" w:type="dxa"/>
          <w:tblLook w:val="04A0"/>
        </w:tblPrEx>
        <w:trPr>
          <w:trHeight w:val="312"/>
        </w:trPr>
        <w:tc>
          <w:tcPr>
            <w:tcW w:w="17820" w:type="dxa"/>
            <w:gridSpan w:val="9"/>
            <w:tcBorders>
              <w:top w:val="nil"/>
              <w:left w:val="nil"/>
              <w:bottom w:val="nil"/>
              <w:right w:val="nil"/>
            </w:tcBorders>
            <w:shd w:val="clear" w:color="auto" w:fill="auto"/>
            <w:noWrap/>
            <w:vAlign w:val="center"/>
            <w:hideMark/>
          </w:tcPr>
          <w:p w:rsidR="00CD0D90" w:rsidRPr="00CD0D90" w:rsidP="00CD0D90" w14:paraId="15C14293" w14:textId="7C664AA1">
            <w:pPr>
              <w:spacing w:after="0" w:line="240" w:lineRule="auto"/>
              <w:rPr>
                <w:rFonts w:ascii="Times New Roman" w:eastAsia="Times New Roman" w:hAnsi="Times New Roman" w:cs="Times New Roman"/>
                <w:sz w:val="24"/>
                <w:szCs w:val="24"/>
              </w:rPr>
            </w:pPr>
            <w:r w:rsidRPr="00CD0D90">
              <w:rPr>
                <w:rFonts w:ascii="Times New Roman" w:eastAsia="Times New Roman" w:hAnsi="Times New Roman" w:cs="Times New Roman"/>
                <w:sz w:val="24"/>
                <w:szCs w:val="24"/>
                <w:vertAlign w:val="superscript"/>
              </w:rPr>
              <w:t>c</w:t>
            </w:r>
            <w:r w:rsidR="0051518F">
              <w:rPr>
                <w:rFonts w:ascii="Times New Roman" w:eastAsia="Times New Roman" w:hAnsi="Times New Roman" w:cs="Times New Roman"/>
                <w:sz w:val="20"/>
                <w:szCs w:val="20"/>
              </w:rPr>
              <w:t xml:space="preserve"> </w:t>
            </w:r>
            <w:r w:rsidRPr="00CD0D90">
              <w:rPr>
                <w:rFonts w:ascii="Times New Roman" w:eastAsia="Times New Roman" w:hAnsi="Times New Roman" w:cs="Times New Roman"/>
                <w:sz w:val="20"/>
                <w:szCs w:val="20"/>
              </w:rPr>
              <w:t xml:space="preserve">We have assumed that it will take 1 hour for existing respondents to refamiliarize themselves with rule requirements. </w:t>
            </w:r>
          </w:p>
        </w:tc>
      </w:tr>
      <w:tr w14:paraId="6965CBA4" w14:textId="77777777" w:rsidTr="00CD0D90">
        <w:tblPrEx>
          <w:tblW w:w="12960" w:type="dxa"/>
          <w:tblInd w:w="113" w:type="dxa"/>
          <w:tblLook w:val="04A0"/>
        </w:tblPrEx>
        <w:trPr>
          <w:trHeight w:val="312"/>
        </w:trPr>
        <w:tc>
          <w:tcPr>
            <w:tcW w:w="17820" w:type="dxa"/>
            <w:gridSpan w:val="9"/>
            <w:tcBorders>
              <w:top w:val="nil"/>
              <w:left w:val="nil"/>
              <w:bottom w:val="nil"/>
              <w:right w:val="nil"/>
            </w:tcBorders>
            <w:shd w:val="clear" w:color="auto" w:fill="auto"/>
            <w:noWrap/>
            <w:vAlign w:val="center"/>
            <w:hideMark/>
          </w:tcPr>
          <w:p w:rsidR="00CD0D90" w:rsidRPr="00CD0D90" w:rsidP="00CD0D90" w14:paraId="1E2415D2" w14:textId="6241C771">
            <w:pPr>
              <w:spacing w:after="0" w:line="240" w:lineRule="auto"/>
              <w:rPr>
                <w:rFonts w:ascii="Times New Roman" w:eastAsia="Times New Roman" w:hAnsi="Times New Roman" w:cs="Times New Roman"/>
                <w:color w:val="000000"/>
                <w:sz w:val="24"/>
                <w:szCs w:val="24"/>
              </w:rPr>
            </w:pPr>
            <w:r w:rsidRPr="00CD0D90">
              <w:rPr>
                <w:rFonts w:ascii="Times New Roman" w:eastAsia="Times New Roman" w:hAnsi="Times New Roman" w:cs="Times New Roman"/>
                <w:color w:val="000000"/>
                <w:sz w:val="24"/>
                <w:szCs w:val="24"/>
                <w:vertAlign w:val="superscript"/>
              </w:rPr>
              <w:t>d</w:t>
            </w:r>
            <w:r w:rsidR="0051518F">
              <w:rPr>
                <w:rFonts w:ascii="Times New Roman" w:eastAsia="Times New Roman" w:hAnsi="Times New Roman" w:cs="Times New Roman"/>
                <w:color w:val="000000"/>
                <w:sz w:val="20"/>
                <w:szCs w:val="20"/>
              </w:rPr>
              <w:t xml:space="preserve"> </w:t>
            </w:r>
            <w:r w:rsidRPr="00CD0D90">
              <w:rPr>
                <w:rFonts w:ascii="Times New Roman" w:eastAsia="Times New Roman" w:hAnsi="Times New Roman" w:cs="Times New Roman"/>
                <w:color w:val="000000"/>
                <w:sz w:val="20"/>
                <w:szCs w:val="20"/>
              </w:rPr>
              <w:t>We have assumed that it will take each new respondent 24 hours to complete initial performance test. Since there are no new respondents estimated, this requirement does not apply.</w:t>
            </w:r>
          </w:p>
        </w:tc>
      </w:tr>
      <w:tr w14:paraId="630AD267" w14:textId="77777777" w:rsidTr="00CD0D90">
        <w:tblPrEx>
          <w:tblW w:w="12960" w:type="dxa"/>
          <w:tblInd w:w="113" w:type="dxa"/>
          <w:tblLook w:val="04A0"/>
        </w:tblPrEx>
        <w:trPr>
          <w:trHeight w:val="375"/>
        </w:trPr>
        <w:tc>
          <w:tcPr>
            <w:tcW w:w="17820" w:type="dxa"/>
            <w:gridSpan w:val="9"/>
            <w:tcBorders>
              <w:top w:val="nil"/>
              <w:left w:val="nil"/>
              <w:bottom w:val="nil"/>
              <w:right w:val="nil"/>
            </w:tcBorders>
            <w:shd w:val="clear" w:color="auto" w:fill="auto"/>
            <w:noWrap/>
            <w:vAlign w:val="center"/>
            <w:hideMark/>
          </w:tcPr>
          <w:p w:rsidR="00CD0D90" w:rsidRPr="00CD0D90" w:rsidP="00CD0D90" w14:paraId="01422ED2" w14:textId="11578B73">
            <w:pPr>
              <w:spacing w:after="0" w:line="240" w:lineRule="auto"/>
              <w:rPr>
                <w:rFonts w:ascii="Times New Roman" w:eastAsia="Times New Roman" w:hAnsi="Times New Roman" w:cs="Times New Roman"/>
                <w:color w:val="000000"/>
                <w:sz w:val="24"/>
                <w:szCs w:val="24"/>
              </w:rPr>
            </w:pPr>
            <w:r w:rsidRPr="00CD0D90">
              <w:rPr>
                <w:rFonts w:ascii="Times New Roman" w:eastAsia="Times New Roman" w:hAnsi="Times New Roman" w:cs="Times New Roman"/>
                <w:color w:val="000000"/>
                <w:sz w:val="24"/>
                <w:szCs w:val="24"/>
                <w:vertAlign w:val="superscript"/>
              </w:rPr>
              <w:t>e</w:t>
            </w:r>
            <w:r w:rsidR="0051518F">
              <w:rPr>
                <w:rFonts w:ascii="Times New Roman" w:eastAsia="Times New Roman" w:hAnsi="Times New Roman" w:cs="Times New Roman"/>
                <w:color w:val="000000"/>
                <w:sz w:val="20"/>
                <w:szCs w:val="20"/>
              </w:rPr>
              <w:t xml:space="preserve"> </w:t>
            </w:r>
            <w:r w:rsidRPr="00CD0D90">
              <w:rPr>
                <w:rFonts w:ascii="Times New Roman" w:eastAsia="Times New Roman" w:hAnsi="Times New Roman" w:cs="Times New Roman"/>
                <w:color w:val="000000"/>
                <w:sz w:val="20"/>
                <w:szCs w:val="20"/>
              </w:rPr>
              <w:t>We have assumed that 20 percent of new respondents will repeat the performance test due to failure. Since there are no new respondents estimated, this requirement does not apply.</w:t>
            </w:r>
          </w:p>
        </w:tc>
      </w:tr>
      <w:tr w14:paraId="18E6C3A5" w14:textId="77777777" w:rsidTr="00CD0D90">
        <w:tblPrEx>
          <w:tblW w:w="12960" w:type="dxa"/>
          <w:tblInd w:w="113" w:type="dxa"/>
          <w:tblLook w:val="04A0"/>
        </w:tblPrEx>
        <w:trPr>
          <w:trHeight w:val="312"/>
        </w:trPr>
        <w:tc>
          <w:tcPr>
            <w:tcW w:w="17820" w:type="dxa"/>
            <w:gridSpan w:val="9"/>
            <w:tcBorders>
              <w:top w:val="nil"/>
              <w:left w:val="nil"/>
              <w:bottom w:val="nil"/>
              <w:right w:val="nil"/>
            </w:tcBorders>
            <w:shd w:val="clear" w:color="auto" w:fill="auto"/>
            <w:noWrap/>
            <w:vAlign w:val="center"/>
            <w:hideMark/>
          </w:tcPr>
          <w:p w:rsidR="00CD0D90" w:rsidRPr="00CD0D90" w:rsidP="00CD0D90" w14:paraId="3136A864" w14:textId="28EB6BC0">
            <w:pPr>
              <w:spacing w:after="0" w:line="240" w:lineRule="auto"/>
              <w:rPr>
                <w:rFonts w:ascii="Times New Roman" w:eastAsia="Times New Roman" w:hAnsi="Times New Roman" w:cs="Times New Roman"/>
                <w:color w:val="000000"/>
                <w:sz w:val="24"/>
                <w:szCs w:val="24"/>
              </w:rPr>
            </w:pPr>
            <w:r w:rsidRPr="00CD0D90">
              <w:rPr>
                <w:rFonts w:ascii="Times New Roman" w:eastAsia="Times New Roman" w:hAnsi="Times New Roman" w:cs="Times New Roman"/>
                <w:color w:val="000000"/>
                <w:sz w:val="24"/>
                <w:szCs w:val="24"/>
                <w:vertAlign w:val="superscript"/>
              </w:rPr>
              <w:t>f</w:t>
            </w:r>
            <w:r w:rsidR="0051518F">
              <w:rPr>
                <w:rFonts w:ascii="Times New Roman" w:eastAsia="Times New Roman" w:hAnsi="Times New Roman" w:cs="Times New Roman"/>
                <w:color w:val="000000"/>
                <w:sz w:val="20"/>
                <w:szCs w:val="20"/>
              </w:rPr>
              <w:t xml:space="preserve"> </w:t>
            </w:r>
            <w:r w:rsidRPr="00CD0D90">
              <w:rPr>
                <w:rFonts w:ascii="Times New Roman" w:eastAsia="Times New Roman" w:hAnsi="Times New Roman" w:cs="Times New Roman"/>
                <w:color w:val="000000"/>
                <w:sz w:val="20"/>
                <w:szCs w:val="20"/>
              </w:rPr>
              <w:t>We have assumed that each new respondent will take two hours to write notification reports on construction/reconstruction. Since there are no new respondents estimated, this requirement does not apply.</w:t>
            </w:r>
          </w:p>
        </w:tc>
      </w:tr>
      <w:tr w14:paraId="70D54E57" w14:textId="77777777" w:rsidTr="00CD0D90">
        <w:tblPrEx>
          <w:tblW w:w="12960" w:type="dxa"/>
          <w:tblInd w:w="113" w:type="dxa"/>
          <w:tblLook w:val="04A0"/>
        </w:tblPrEx>
        <w:trPr>
          <w:trHeight w:val="375"/>
        </w:trPr>
        <w:tc>
          <w:tcPr>
            <w:tcW w:w="17820" w:type="dxa"/>
            <w:gridSpan w:val="9"/>
            <w:tcBorders>
              <w:top w:val="nil"/>
              <w:left w:val="nil"/>
              <w:bottom w:val="nil"/>
              <w:right w:val="nil"/>
            </w:tcBorders>
            <w:shd w:val="clear" w:color="auto" w:fill="auto"/>
            <w:noWrap/>
            <w:vAlign w:val="center"/>
            <w:hideMark/>
          </w:tcPr>
          <w:p w:rsidR="00CD0D90" w:rsidRPr="00CD0D90" w:rsidP="00CD0D90" w14:paraId="67EC5712" w14:textId="4DD76BAE">
            <w:pPr>
              <w:spacing w:after="0" w:line="240" w:lineRule="auto"/>
              <w:rPr>
                <w:rFonts w:ascii="Times New Roman" w:eastAsia="Times New Roman" w:hAnsi="Times New Roman" w:cs="Times New Roman"/>
                <w:color w:val="000000"/>
                <w:sz w:val="24"/>
                <w:szCs w:val="24"/>
              </w:rPr>
            </w:pPr>
            <w:r w:rsidRPr="00CD0D90">
              <w:rPr>
                <w:rFonts w:ascii="Times New Roman" w:eastAsia="Times New Roman" w:hAnsi="Times New Roman" w:cs="Times New Roman"/>
                <w:color w:val="000000"/>
                <w:sz w:val="24"/>
                <w:szCs w:val="24"/>
                <w:vertAlign w:val="superscript"/>
              </w:rPr>
              <w:t>g</w:t>
            </w:r>
            <w:r w:rsidR="0051518F">
              <w:rPr>
                <w:rFonts w:ascii="Times New Roman" w:eastAsia="Times New Roman" w:hAnsi="Times New Roman" w:cs="Times New Roman"/>
                <w:color w:val="000000"/>
                <w:sz w:val="20"/>
                <w:szCs w:val="20"/>
              </w:rPr>
              <w:t xml:space="preserve"> </w:t>
            </w:r>
            <w:r w:rsidRPr="00CD0D90">
              <w:rPr>
                <w:rFonts w:ascii="Times New Roman" w:eastAsia="Times New Roman" w:hAnsi="Times New Roman" w:cs="Times New Roman"/>
                <w:color w:val="000000"/>
                <w:sz w:val="20"/>
                <w:szCs w:val="20"/>
              </w:rPr>
              <w:t>We have assumed that it will take each new respondent two hours each to write notification reports on initial startup and actual startup. Since there are no new respondents estimated, this requirement does not apply.</w:t>
            </w:r>
          </w:p>
        </w:tc>
      </w:tr>
      <w:tr w14:paraId="10A92C55" w14:textId="77777777" w:rsidTr="00CD0D90">
        <w:tblPrEx>
          <w:tblW w:w="12960" w:type="dxa"/>
          <w:tblInd w:w="113" w:type="dxa"/>
          <w:tblLook w:val="04A0"/>
        </w:tblPrEx>
        <w:trPr>
          <w:trHeight w:val="375"/>
        </w:trPr>
        <w:tc>
          <w:tcPr>
            <w:tcW w:w="17820" w:type="dxa"/>
            <w:gridSpan w:val="9"/>
            <w:tcBorders>
              <w:top w:val="nil"/>
              <w:left w:val="nil"/>
              <w:bottom w:val="nil"/>
              <w:right w:val="nil"/>
            </w:tcBorders>
            <w:shd w:val="clear" w:color="auto" w:fill="auto"/>
            <w:noWrap/>
            <w:vAlign w:val="center"/>
            <w:hideMark/>
          </w:tcPr>
          <w:p w:rsidR="00CD0D90" w:rsidRPr="00CD0D90" w:rsidP="00CD0D90" w14:paraId="422B42A9" w14:textId="3E09CECE">
            <w:pPr>
              <w:spacing w:after="0" w:line="240" w:lineRule="auto"/>
              <w:rPr>
                <w:rFonts w:ascii="Times New Roman" w:eastAsia="Times New Roman" w:hAnsi="Times New Roman" w:cs="Times New Roman"/>
                <w:color w:val="000000"/>
                <w:sz w:val="24"/>
                <w:szCs w:val="24"/>
              </w:rPr>
            </w:pPr>
            <w:r w:rsidRPr="00CD0D90">
              <w:rPr>
                <w:rFonts w:ascii="Times New Roman" w:eastAsia="Times New Roman" w:hAnsi="Times New Roman" w:cs="Times New Roman"/>
                <w:color w:val="000000"/>
                <w:sz w:val="24"/>
                <w:szCs w:val="24"/>
                <w:vertAlign w:val="superscript"/>
              </w:rPr>
              <w:t>h</w:t>
            </w:r>
            <w:r w:rsidR="0051518F">
              <w:rPr>
                <w:rFonts w:ascii="Times New Roman" w:eastAsia="Times New Roman" w:hAnsi="Times New Roman" w:cs="Times New Roman"/>
                <w:color w:val="000000"/>
                <w:sz w:val="24"/>
                <w:szCs w:val="24"/>
                <w:vertAlign w:val="superscript"/>
              </w:rPr>
              <w:t xml:space="preserve"> </w:t>
            </w:r>
            <w:r w:rsidRPr="00CD0D90">
              <w:rPr>
                <w:rFonts w:ascii="Times New Roman" w:eastAsia="Times New Roman" w:hAnsi="Times New Roman" w:cs="Times New Roman"/>
                <w:color w:val="000000"/>
                <w:sz w:val="20"/>
                <w:szCs w:val="20"/>
              </w:rPr>
              <w:t>We have assumed that 100 of the existing respondents will take 12 hours to write reports on the annual emission tests.</w:t>
            </w:r>
          </w:p>
        </w:tc>
      </w:tr>
      <w:tr w14:paraId="0913C78D" w14:textId="77777777" w:rsidTr="00CD0D90">
        <w:tblPrEx>
          <w:tblW w:w="12960" w:type="dxa"/>
          <w:tblInd w:w="113" w:type="dxa"/>
          <w:tblLook w:val="04A0"/>
        </w:tblPrEx>
        <w:trPr>
          <w:trHeight w:val="315"/>
        </w:trPr>
        <w:tc>
          <w:tcPr>
            <w:tcW w:w="17820" w:type="dxa"/>
            <w:gridSpan w:val="9"/>
            <w:tcBorders>
              <w:top w:val="nil"/>
              <w:left w:val="nil"/>
              <w:bottom w:val="nil"/>
              <w:right w:val="nil"/>
            </w:tcBorders>
            <w:shd w:val="clear" w:color="auto" w:fill="auto"/>
            <w:noWrap/>
            <w:vAlign w:val="center"/>
            <w:hideMark/>
          </w:tcPr>
          <w:p w:rsidR="00CD0D90" w:rsidRPr="00CD0D90" w:rsidP="00CD0D90" w14:paraId="451671AD" w14:textId="1E4EFB6F">
            <w:pPr>
              <w:spacing w:after="0" w:line="240" w:lineRule="auto"/>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vertAlign w:val="superscript"/>
              </w:rPr>
              <w:t>i</w:t>
            </w:r>
            <w:r w:rsidR="0051518F">
              <w:rPr>
                <w:rFonts w:ascii="Times New Roman" w:eastAsia="Times New Roman" w:hAnsi="Times New Roman" w:cs="Times New Roman"/>
                <w:color w:val="000000"/>
                <w:sz w:val="20"/>
                <w:szCs w:val="20"/>
              </w:rPr>
              <w:t xml:space="preserve"> </w:t>
            </w:r>
            <w:r w:rsidRPr="00CD0D90">
              <w:rPr>
                <w:rFonts w:ascii="Times New Roman" w:eastAsia="Times New Roman" w:hAnsi="Times New Roman" w:cs="Times New Roman"/>
                <w:color w:val="000000"/>
                <w:sz w:val="20"/>
                <w:szCs w:val="20"/>
              </w:rPr>
              <w:t>We have assumed that none of the existing respondents will have to submit semiannual reports.</w:t>
            </w:r>
          </w:p>
        </w:tc>
      </w:tr>
      <w:tr w14:paraId="316FAFC6" w14:textId="77777777" w:rsidTr="00CD0D90">
        <w:tblPrEx>
          <w:tblW w:w="12960" w:type="dxa"/>
          <w:tblInd w:w="113" w:type="dxa"/>
          <w:tblLook w:val="04A0"/>
        </w:tblPrEx>
        <w:trPr>
          <w:trHeight w:val="312"/>
        </w:trPr>
        <w:tc>
          <w:tcPr>
            <w:tcW w:w="17820" w:type="dxa"/>
            <w:gridSpan w:val="9"/>
            <w:tcBorders>
              <w:top w:val="nil"/>
              <w:left w:val="nil"/>
              <w:bottom w:val="nil"/>
              <w:right w:val="nil"/>
            </w:tcBorders>
            <w:shd w:val="clear" w:color="auto" w:fill="auto"/>
            <w:noWrap/>
            <w:vAlign w:val="center"/>
            <w:hideMark/>
          </w:tcPr>
          <w:p w:rsidR="00CD0D90" w:rsidRPr="00CD0D90" w:rsidP="00CD0D90" w14:paraId="56DB2D8F" w14:textId="309DF451">
            <w:pPr>
              <w:spacing w:after="0" w:line="240" w:lineRule="auto"/>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vertAlign w:val="superscript"/>
              </w:rPr>
              <w:t>j</w:t>
            </w:r>
            <w:r w:rsidR="0051518F">
              <w:rPr>
                <w:rFonts w:ascii="Times New Roman" w:eastAsia="Times New Roman" w:hAnsi="Times New Roman" w:cs="Times New Roman"/>
                <w:color w:val="000000"/>
                <w:sz w:val="20"/>
                <w:szCs w:val="20"/>
              </w:rPr>
              <w:t xml:space="preserve"> </w:t>
            </w:r>
            <w:r w:rsidRPr="00CD0D90">
              <w:rPr>
                <w:rFonts w:ascii="Times New Roman" w:eastAsia="Times New Roman" w:hAnsi="Times New Roman" w:cs="Times New Roman"/>
                <w:color w:val="000000"/>
                <w:sz w:val="20"/>
                <w:szCs w:val="20"/>
              </w:rPr>
              <w:t>We have assumed that none of the existing respondents will write notification reports on parameter excursions two times per year.</w:t>
            </w:r>
          </w:p>
        </w:tc>
      </w:tr>
      <w:tr w14:paraId="1FE7A79C" w14:textId="77777777" w:rsidTr="00CD0D90">
        <w:tblPrEx>
          <w:tblW w:w="12960" w:type="dxa"/>
          <w:tblInd w:w="113" w:type="dxa"/>
          <w:tblLook w:val="04A0"/>
        </w:tblPrEx>
        <w:trPr>
          <w:trHeight w:val="315"/>
        </w:trPr>
        <w:tc>
          <w:tcPr>
            <w:tcW w:w="17820" w:type="dxa"/>
            <w:gridSpan w:val="9"/>
            <w:tcBorders>
              <w:top w:val="nil"/>
              <w:left w:val="nil"/>
              <w:bottom w:val="nil"/>
              <w:right w:val="nil"/>
            </w:tcBorders>
            <w:shd w:val="clear" w:color="auto" w:fill="auto"/>
            <w:noWrap/>
            <w:vAlign w:val="center"/>
            <w:hideMark/>
          </w:tcPr>
          <w:p w:rsidR="00CD0D90" w:rsidRPr="00CD0D90" w:rsidP="00CD0D90" w14:paraId="24B71D31" w14:textId="7CDECB03">
            <w:pPr>
              <w:spacing w:after="0" w:line="240" w:lineRule="auto"/>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vertAlign w:val="superscript"/>
              </w:rPr>
              <w:t>k</w:t>
            </w:r>
            <w:r w:rsidR="0051518F">
              <w:rPr>
                <w:rFonts w:ascii="Times New Roman" w:eastAsia="Times New Roman" w:hAnsi="Times New Roman" w:cs="Times New Roman"/>
                <w:color w:val="000000"/>
                <w:sz w:val="20"/>
                <w:szCs w:val="20"/>
              </w:rPr>
              <w:t xml:space="preserve"> </w:t>
            </w:r>
            <w:r w:rsidRPr="00CD0D90">
              <w:rPr>
                <w:rFonts w:ascii="Times New Roman" w:eastAsia="Times New Roman" w:hAnsi="Times New Roman" w:cs="Times New Roman"/>
                <w:color w:val="000000"/>
                <w:sz w:val="20"/>
                <w:szCs w:val="20"/>
              </w:rPr>
              <w:t>We have assumed that all respondents will record operating parameters 365 days per year.</w:t>
            </w:r>
          </w:p>
        </w:tc>
      </w:tr>
      <w:tr w14:paraId="02101B6A" w14:textId="77777777" w:rsidTr="00CD0D90">
        <w:tblPrEx>
          <w:tblW w:w="12960" w:type="dxa"/>
          <w:tblInd w:w="113" w:type="dxa"/>
          <w:tblLook w:val="04A0"/>
        </w:tblPrEx>
        <w:trPr>
          <w:trHeight w:val="312"/>
        </w:trPr>
        <w:tc>
          <w:tcPr>
            <w:tcW w:w="17820" w:type="dxa"/>
            <w:gridSpan w:val="9"/>
            <w:tcBorders>
              <w:top w:val="nil"/>
              <w:left w:val="nil"/>
              <w:bottom w:val="nil"/>
              <w:right w:val="nil"/>
            </w:tcBorders>
            <w:shd w:val="clear" w:color="auto" w:fill="auto"/>
            <w:noWrap/>
            <w:vAlign w:val="center"/>
            <w:hideMark/>
          </w:tcPr>
          <w:p w:rsidR="00CD0D90" w:rsidRPr="00CD0D90" w:rsidP="00CD0D90" w14:paraId="1515D81A" w14:textId="67DF4FC1">
            <w:pPr>
              <w:spacing w:after="0" w:line="240" w:lineRule="auto"/>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vertAlign w:val="superscript"/>
              </w:rPr>
              <w:t>l</w:t>
            </w:r>
            <w:r w:rsidR="0051518F">
              <w:rPr>
                <w:rFonts w:ascii="Times New Roman" w:eastAsia="Times New Roman" w:hAnsi="Times New Roman" w:cs="Times New Roman"/>
                <w:color w:val="000000"/>
                <w:sz w:val="20"/>
                <w:szCs w:val="20"/>
              </w:rPr>
              <w:t xml:space="preserve"> </w:t>
            </w:r>
            <w:r w:rsidRPr="00CD0D90">
              <w:rPr>
                <w:rFonts w:ascii="Times New Roman" w:eastAsia="Times New Roman" w:hAnsi="Times New Roman" w:cs="Times New Roman"/>
                <w:color w:val="000000"/>
                <w:sz w:val="20"/>
                <w:szCs w:val="20"/>
              </w:rPr>
              <w:t>We have assumed that no respondents will have to record mercury leaks and monitored parameters.</w:t>
            </w:r>
          </w:p>
        </w:tc>
      </w:tr>
      <w:tr w14:paraId="5B85FADD" w14:textId="77777777" w:rsidTr="00CD0D90">
        <w:tblPrEx>
          <w:tblW w:w="12960" w:type="dxa"/>
          <w:tblInd w:w="113" w:type="dxa"/>
          <w:tblLook w:val="04A0"/>
        </w:tblPrEx>
        <w:trPr>
          <w:trHeight w:val="312"/>
        </w:trPr>
        <w:tc>
          <w:tcPr>
            <w:tcW w:w="17820" w:type="dxa"/>
            <w:gridSpan w:val="9"/>
            <w:tcBorders>
              <w:top w:val="nil"/>
              <w:left w:val="nil"/>
              <w:bottom w:val="nil"/>
              <w:right w:val="nil"/>
            </w:tcBorders>
            <w:shd w:val="clear" w:color="auto" w:fill="auto"/>
            <w:noWrap/>
            <w:vAlign w:val="center"/>
            <w:hideMark/>
          </w:tcPr>
          <w:p w:rsidR="00CD0D90" w:rsidRPr="00CD0D90" w:rsidP="00CD0D90" w14:paraId="3EF86D4D" w14:textId="09B41546">
            <w:pPr>
              <w:spacing w:after="0" w:line="240" w:lineRule="auto"/>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vertAlign w:val="superscript"/>
              </w:rPr>
              <w:t>m</w:t>
            </w:r>
            <w:r w:rsidR="0051518F">
              <w:rPr>
                <w:rFonts w:ascii="Times New Roman" w:eastAsia="Times New Roman" w:hAnsi="Times New Roman" w:cs="Times New Roman"/>
                <w:color w:val="000000"/>
                <w:sz w:val="20"/>
                <w:szCs w:val="20"/>
              </w:rPr>
              <w:t xml:space="preserve"> </w:t>
            </w:r>
            <w:r w:rsidRPr="00CD0D90">
              <w:rPr>
                <w:rFonts w:ascii="Times New Roman" w:eastAsia="Times New Roman" w:hAnsi="Times New Roman" w:cs="Times New Roman"/>
                <w:color w:val="000000"/>
                <w:sz w:val="20"/>
                <w:szCs w:val="20"/>
              </w:rPr>
              <w:t>We have assumed that no respondents will compile data for semiannual reports.</w:t>
            </w:r>
          </w:p>
        </w:tc>
      </w:tr>
      <w:tr w14:paraId="1D295354" w14:textId="77777777" w:rsidTr="00CD0D90">
        <w:tblPrEx>
          <w:tblW w:w="12960" w:type="dxa"/>
          <w:tblInd w:w="113" w:type="dxa"/>
          <w:tblLook w:val="04A0"/>
        </w:tblPrEx>
        <w:trPr>
          <w:trHeight w:val="315"/>
        </w:trPr>
        <w:tc>
          <w:tcPr>
            <w:tcW w:w="17820" w:type="dxa"/>
            <w:gridSpan w:val="9"/>
            <w:tcBorders>
              <w:top w:val="nil"/>
              <w:left w:val="nil"/>
              <w:bottom w:val="nil"/>
              <w:right w:val="nil"/>
            </w:tcBorders>
            <w:shd w:val="clear" w:color="auto" w:fill="auto"/>
            <w:noWrap/>
            <w:vAlign w:val="center"/>
            <w:hideMark/>
          </w:tcPr>
          <w:p w:rsidR="00CD0D90" w:rsidRPr="00CD0D90" w:rsidP="00CD0D90" w14:paraId="3DF5E39A" w14:textId="1F7C5026">
            <w:pPr>
              <w:spacing w:after="0" w:line="240" w:lineRule="auto"/>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vertAlign w:val="superscript"/>
              </w:rPr>
              <w:t>n</w:t>
            </w:r>
            <w:r w:rsidR="0051518F">
              <w:rPr>
                <w:rFonts w:ascii="Times New Roman" w:eastAsia="Times New Roman" w:hAnsi="Times New Roman" w:cs="Times New Roman"/>
                <w:color w:val="000000"/>
                <w:sz w:val="20"/>
                <w:szCs w:val="20"/>
              </w:rPr>
              <w:t xml:space="preserve"> </w:t>
            </w:r>
            <w:r w:rsidRPr="00CD0D90">
              <w:rPr>
                <w:rFonts w:ascii="Times New Roman" w:eastAsia="Times New Roman" w:hAnsi="Times New Roman" w:cs="Times New Roman"/>
                <w:color w:val="000000"/>
                <w:sz w:val="20"/>
                <w:szCs w:val="20"/>
              </w:rPr>
              <w:t>We have assumed that no respondents will have to maintain data on mercury leaks and monitored parameters.</w:t>
            </w:r>
          </w:p>
        </w:tc>
      </w:tr>
      <w:tr w14:paraId="0B9DB32B" w14:textId="77777777" w:rsidTr="00CD0D90">
        <w:tblPrEx>
          <w:tblW w:w="12960" w:type="dxa"/>
          <w:tblInd w:w="113" w:type="dxa"/>
          <w:tblLook w:val="04A0"/>
        </w:tblPrEx>
        <w:trPr>
          <w:trHeight w:val="312"/>
        </w:trPr>
        <w:tc>
          <w:tcPr>
            <w:tcW w:w="17820" w:type="dxa"/>
            <w:gridSpan w:val="9"/>
            <w:tcBorders>
              <w:top w:val="nil"/>
              <w:left w:val="nil"/>
              <w:bottom w:val="nil"/>
              <w:right w:val="nil"/>
            </w:tcBorders>
            <w:shd w:val="clear" w:color="auto" w:fill="auto"/>
            <w:noWrap/>
            <w:vAlign w:val="center"/>
            <w:hideMark/>
          </w:tcPr>
          <w:p w:rsidR="00CD0D90" w:rsidRPr="00CD0D90" w:rsidP="00CD0D90" w14:paraId="556E82D3" w14:textId="5B1EA073">
            <w:pPr>
              <w:spacing w:after="0" w:line="240" w:lineRule="auto"/>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vertAlign w:val="superscript"/>
              </w:rPr>
              <w:t>o</w:t>
            </w:r>
            <w:r w:rsidR="0051518F">
              <w:rPr>
                <w:rFonts w:ascii="Times New Roman" w:eastAsia="Times New Roman" w:hAnsi="Times New Roman" w:cs="Times New Roman"/>
                <w:color w:val="000000"/>
                <w:sz w:val="20"/>
                <w:szCs w:val="20"/>
              </w:rPr>
              <w:t xml:space="preserve"> </w:t>
            </w:r>
            <w:r w:rsidRPr="00CD0D90">
              <w:rPr>
                <w:rFonts w:ascii="Times New Roman" w:eastAsia="Times New Roman" w:hAnsi="Times New Roman" w:cs="Times New Roman"/>
                <w:color w:val="000000"/>
                <w:sz w:val="20"/>
                <w:szCs w:val="20"/>
              </w:rPr>
              <w:t>We have assumed that 50 percent of the respondents will each take 1.5 hours to record information of startup, shutdown, and malfunctions.</w:t>
            </w:r>
          </w:p>
        </w:tc>
      </w:tr>
      <w:tr w14:paraId="63E870D1" w14:textId="77777777" w:rsidTr="00CD0D90">
        <w:tblPrEx>
          <w:tblW w:w="12960" w:type="dxa"/>
          <w:tblInd w:w="113" w:type="dxa"/>
          <w:tblLook w:val="04A0"/>
        </w:tblPrEx>
        <w:trPr>
          <w:trHeight w:val="312"/>
        </w:trPr>
        <w:tc>
          <w:tcPr>
            <w:tcW w:w="17820" w:type="dxa"/>
            <w:gridSpan w:val="9"/>
            <w:tcBorders>
              <w:top w:val="nil"/>
              <w:left w:val="nil"/>
              <w:bottom w:val="nil"/>
              <w:right w:val="nil"/>
            </w:tcBorders>
            <w:shd w:val="clear" w:color="auto" w:fill="auto"/>
            <w:noWrap/>
            <w:vAlign w:val="center"/>
            <w:hideMark/>
          </w:tcPr>
          <w:p w:rsidR="00CD0D90" w:rsidRPr="00CD0D90" w:rsidP="00CD0D90" w14:paraId="3BEF3C48" w14:textId="735BC011">
            <w:pPr>
              <w:spacing w:after="0" w:line="240" w:lineRule="auto"/>
              <w:rPr>
                <w:rFonts w:ascii="Times New Roman" w:eastAsia="Times New Roman" w:hAnsi="Times New Roman" w:cs="Times New Roman"/>
                <w:color w:val="000000"/>
                <w:sz w:val="20"/>
                <w:szCs w:val="20"/>
              </w:rPr>
            </w:pPr>
            <w:r w:rsidRPr="00CD0D90">
              <w:rPr>
                <w:rFonts w:ascii="Times New Roman" w:eastAsia="Times New Roman" w:hAnsi="Times New Roman" w:cs="Times New Roman"/>
                <w:color w:val="000000"/>
                <w:sz w:val="20"/>
                <w:szCs w:val="20"/>
                <w:vertAlign w:val="superscript"/>
              </w:rPr>
              <w:t>p</w:t>
            </w:r>
            <w:r w:rsidR="0051518F">
              <w:rPr>
                <w:rFonts w:ascii="Times New Roman" w:eastAsia="Times New Roman" w:hAnsi="Times New Roman" w:cs="Times New Roman"/>
                <w:color w:val="000000"/>
                <w:sz w:val="20"/>
                <w:szCs w:val="20"/>
              </w:rPr>
              <w:t xml:space="preserve"> </w:t>
            </w:r>
            <w:r w:rsidRPr="00CD0D90">
              <w:rPr>
                <w:rFonts w:ascii="Times New Roman" w:eastAsia="Times New Roman" w:hAnsi="Times New Roman" w:cs="Times New Roman"/>
                <w:color w:val="000000"/>
                <w:sz w:val="20"/>
                <w:szCs w:val="20"/>
              </w:rPr>
              <w:t>Totals have been rounded to 3 significant figures. Figures may not add exactly due to rounding.</w:t>
            </w:r>
          </w:p>
        </w:tc>
      </w:tr>
    </w:tbl>
    <w:p w:rsidR="00EB043C" w:rsidP="001641AA" w14:paraId="05E78A03" w14:textId="77777777">
      <w:pPr>
        <w:spacing w:before="240"/>
        <w:rPr>
          <w:rFonts w:cstheme="minorHAnsi"/>
          <w:b/>
          <w:bCs/>
          <w:sz w:val="24"/>
          <w:szCs w:val="24"/>
        </w:rPr>
      </w:pPr>
    </w:p>
    <w:p w:rsidR="00EB043C" w:rsidP="001641AA" w14:paraId="6C37D479" w14:textId="77777777">
      <w:pPr>
        <w:spacing w:before="240"/>
        <w:rPr>
          <w:rFonts w:cstheme="minorHAnsi"/>
          <w:b/>
          <w:bCs/>
          <w:sz w:val="24"/>
          <w:szCs w:val="24"/>
        </w:rPr>
      </w:pPr>
    </w:p>
    <w:p w:rsidR="00EB043C" w:rsidP="001641AA" w14:paraId="70549E3A" w14:textId="77777777">
      <w:pPr>
        <w:spacing w:before="240"/>
        <w:rPr>
          <w:rFonts w:cstheme="minorHAnsi"/>
          <w:b/>
          <w:bCs/>
          <w:sz w:val="24"/>
          <w:szCs w:val="24"/>
        </w:rPr>
      </w:pPr>
    </w:p>
    <w:p w:rsidR="00EB043C" w:rsidP="001641AA" w14:paraId="35BF5C7D" w14:textId="77777777">
      <w:pPr>
        <w:spacing w:before="240"/>
        <w:rPr>
          <w:rFonts w:cstheme="minorHAnsi"/>
          <w:b/>
          <w:bCs/>
          <w:sz w:val="24"/>
          <w:szCs w:val="24"/>
        </w:rPr>
      </w:pPr>
    </w:p>
    <w:p w:rsidR="00EB043C" w:rsidP="001641AA" w14:paraId="40F8E708" w14:textId="77777777">
      <w:pPr>
        <w:spacing w:before="240"/>
        <w:rPr>
          <w:rFonts w:cstheme="minorHAnsi"/>
          <w:b/>
          <w:bCs/>
          <w:sz w:val="24"/>
          <w:szCs w:val="24"/>
        </w:rPr>
      </w:pPr>
    </w:p>
    <w:p w:rsidR="00EB043C" w:rsidP="001641AA" w14:paraId="21130DF2" w14:textId="77777777">
      <w:pPr>
        <w:spacing w:before="240"/>
        <w:rPr>
          <w:rFonts w:cstheme="minorHAnsi"/>
          <w:b/>
          <w:bCs/>
          <w:sz w:val="24"/>
          <w:szCs w:val="24"/>
        </w:rPr>
      </w:pPr>
    </w:p>
    <w:p w:rsidR="00EB043C" w:rsidP="001641AA" w14:paraId="7CE13534" w14:textId="77777777">
      <w:pPr>
        <w:spacing w:before="240"/>
        <w:rPr>
          <w:rFonts w:cstheme="minorHAnsi"/>
          <w:b/>
          <w:bCs/>
          <w:sz w:val="24"/>
          <w:szCs w:val="24"/>
        </w:rPr>
      </w:pPr>
    </w:p>
    <w:p w:rsidR="00EB043C" w:rsidP="001641AA" w14:paraId="61E7DB28" w14:textId="77777777">
      <w:pPr>
        <w:spacing w:before="240"/>
        <w:rPr>
          <w:rFonts w:cstheme="minorHAnsi"/>
          <w:b/>
          <w:bCs/>
          <w:sz w:val="24"/>
          <w:szCs w:val="24"/>
        </w:rPr>
      </w:pPr>
    </w:p>
    <w:p w:rsidR="00B13C49" w:rsidRPr="007F5384" w:rsidP="001641AA" w14:paraId="3EFA34F1" w14:textId="66C3001A">
      <w:pPr>
        <w:spacing w:before="240"/>
        <w:rPr>
          <w:rFonts w:cstheme="minorHAnsi"/>
          <w:b/>
          <w:bCs/>
          <w:sz w:val="24"/>
          <w:szCs w:val="24"/>
        </w:rPr>
      </w:pPr>
      <w:r w:rsidRPr="00F0667A">
        <w:rPr>
          <w:rFonts w:cstheme="minorHAnsi"/>
          <w:b/>
          <w:bCs/>
          <w:sz w:val="24"/>
          <w:szCs w:val="24"/>
        </w:rPr>
        <w:t xml:space="preserve">Table 2: Average Annual EPA Burden and Cost </w:t>
      </w:r>
      <w:r w:rsidRPr="007F5384">
        <w:rPr>
          <w:rFonts w:cstheme="minorHAnsi"/>
          <w:b/>
          <w:bCs/>
          <w:sz w:val="24"/>
          <w:szCs w:val="24"/>
        </w:rPr>
        <w:t xml:space="preserve">– </w:t>
      </w:r>
      <w:r w:rsidRPr="00EB043C">
        <w:rPr>
          <w:rFonts w:cstheme="minorHAnsi"/>
          <w:b/>
          <w:bCs/>
          <w:noProof/>
          <w:sz w:val="24"/>
          <w:szCs w:val="24"/>
        </w:rPr>
        <w:t>NESHAP for Mercury (40 CFR part 61, Subpart E) (Renewal)</w:t>
      </w:r>
    </w:p>
    <w:tbl>
      <w:tblPr>
        <w:tblW w:w="12960" w:type="dxa"/>
        <w:tblInd w:w="113" w:type="dxa"/>
        <w:tblLook w:val="04A0"/>
      </w:tblPr>
      <w:tblGrid>
        <w:gridCol w:w="3951"/>
        <w:gridCol w:w="1110"/>
        <w:gridCol w:w="1184"/>
        <w:gridCol w:w="945"/>
        <w:gridCol w:w="921"/>
        <w:gridCol w:w="1129"/>
        <w:gridCol w:w="1337"/>
        <w:gridCol w:w="1224"/>
        <w:gridCol w:w="1262"/>
      </w:tblGrid>
      <w:tr w14:paraId="7DC7258D" w14:textId="77777777" w:rsidTr="00D004E3">
        <w:tblPrEx>
          <w:tblW w:w="12960" w:type="dxa"/>
          <w:tblInd w:w="113" w:type="dxa"/>
          <w:tblLook w:val="04A0"/>
        </w:tblPrEx>
        <w:trPr>
          <w:trHeight w:val="300"/>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04E3" w:rsidRPr="00D004E3" w:rsidP="00D004E3" w14:paraId="384FF219"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 xml:space="preserve">Activity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004E3" w:rsidRPr="00D004E3" w:rsidP="00D004E3" w14:paraId="6E0774AF"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 xml:space="preserve">(A)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D004E3" w:rsidRPr="00D004E3" w:rsidP="00D004E3" w14:paraId="2F1441FB"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 xml:space="preserve">(B)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04E3" w:rsidRPr="00D004E3" w:rsidP="00D004E3" w14:paraId="3733FCF2"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 xml:space="preserve">(C)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04E3" w:rsidRPr="00D004E3" w:rsidP="00D004E3" w14:paraId="607BA3AF"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 xml:space="preserve">(D)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D004E3" w:rsidRPr="00D004E3" w:rsidP="00D004E3" w14:paraId="02434D44"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 xml:space="preserve">(E)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D004E3" w:rsidRPr="00D004E3" w:rsidP="00D004E3" w14:paraId="6AF7D143"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(F)</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D004E3" w:rsidRPr="00D004E3" w:rsidP="00D004E3" w14:paraId="4023F3F3"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(G)</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D004E3" w:rsidRPr="00D004E3" w:rsidP="00D004E3" w14:paraId="3E527E61"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(H)</w:t>
            </w:r>
          </w:p>
        </w:tc>
      </w:tr>
      <w:tr w14:paraId="0B4A2EDC" w14:textId="77777777" w:rsidTr="00D004E3">
        <w:tblPrEx>
          <w:tblW w:w="12960" w:type="dxa"/>
          <w:tblInd w:w="113" w:type="dxa"/>
          <w:tblLook w:val="04A0"/>
        </w:tblPrEx>
        <w:trPr>
          <w:trHeight w:val="1290"/>
        </w:trPr>
        <w:tc>
          <w:tcPr>
            <w:tcW w:w="4160" w:type="dxa"/>
            <w:vMerge/>
            <w:tcBorders>
              <w:top w:val="single" w:sz="4" w:space="0" w:color="auto"/>
              <w:left w:val="single" w:sz="4" w:space="0" w:color="auto"/>
              <w:bottom w:val="single" w:sz="4" w:space="0" w:color="auto"/>
              <w:right w:val="single" w:sz="4" w:space="0" w:color="auto"/>
            </w:tcBorders>
            <w:vAlign w:val="center"/>
            <w:hideMark/>
          </w:tcPr>
          <w:p w:rsidR="00D004E3" w:rsidRPr="00D004E3" w:rsidP="00D004E3" w14:paraId="5BF89C04" w14:textId="77777777">
            <w:pPr>
              <w:spacing w:after="0" w:line="240" w:lineRule="auto"/>
              <w:rPr>
                <w:rFonts w:ascii="Times New Roman" w:eastAsia="Times New Roman" w:hAnsi="Times New Roman" w:cs="Times New Roman"/>
                <w:b/>
                <w:bCs/>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rsidR="00D004E3" w:rsidRPr="00D004E3" w:rsidP="00D004E3" w14:paraId="6B8620CA"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EPA person- hours per occurrence</w:t>
            </w:r>
          </w:p>
        </w:tc>
        <w:tc>
          <w:tcPr>
            <w:tcW w:w="1120" w:type="dxa"/>
            <w:tcBorders>
              <w:top w:val="nil"/>
              <w:left w:val="nil"/>
              <w:bottom w:val="single" w:sz="4" w:space="0" w:color="auto"/>
              <w:right w:val="single" w:sz="4" w:space="0" w:color="auto"/>
            </w:tcBorders>
            <w:shd w:val="clear" w:color="auto" w:fill="auto"/>
            <w:vAlign w:val="center"/>
            <w:hideMark/>
          </w:tcPr>
          <w:p w:rsidR="00D004E3" w:rsidRPr="00D004E3" w:rsidP="00D004E3" w14:paraId="13A4CF56"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No. of occurrences per plant per year</w:t>
            </w:r>
          </w:p>
        </w:tc>
        <w:tc>
          <w:tcPr>
            <w:tcW w:w="960" w:type="dxa"/>
            <w:tcBorders>
              <w:top w:val="nil"/>
              <w:left w:val="nil"/>
              <w:bottom w:val="single" w:sz="4" w:space="0" w:color="auto"/>
              <w:right w:val="single" w:sz="4" w:space="0" w:color="auto"/>
            </w:tcBorders>
            <w:shd w:val="clear" w:color="auto" w:fill="auto"/>
            <w:vAlign w:val="center"/>
            <w:hideMark/>
          </w:tcPr>
          <w:p w:rsidR="00D004E3" w:rsidRPr="00D004E3" w:rsidP="00D004E3" w14:paraId="34B2C3BA"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 xml:space="preserve">EPA person- hours per plant-year </w:t>
            </w:r>
            <w:r w:rsidRPr="00D004E3">
              <w:rPr>
                <w:rFonts w:ascii="Times New Roman" w:eastAsia="Times New Roman" w:hAnsi="Times New Roman" w:cs="Times New Roman"/>
                <w:b/>
                <w:bCs/>
                <w:color w:val="000000"/>
                <w:sz w:val="20"/>
                <w:szCs w:val="20"/>
              </w:rPr>
              <w:br/>
              <w:t>(C=AxB)</w:t>
            </w:r>
          </w:p>
        </w:tc>
        <w:tc>
          <w:tcPr>
            <w:tcW w:w="960" w:type="dxa"/>
            <w:tcBorders>
              <w:top w:val="nil"/>
              <w:left w:val="nil"/>
              <w:bottom w:val="single" w:sz="4" w:space="0" w:color="auto"/>
              <w:right w:val="single" w:sz="4" w:space="0" w:color="auto"/>
            </w:tcBorders>
            <w:shd w:val="clear" w:color="auto" w:fill="auto"/>
            <w:vAlign w:val="center"/>
            <w:hideMark/>
          </w:tcPr>
          <w:p w:rsidR="00D004E3" w:rsidRPr="00D004E3" w:rsidP="00D004E3" w14:paraId="490B73DD"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 xml:space="preserve">Plants per year </w:t>
            </w:r>
            <w:r w:rsidRPr="00D004E3">
              <w:rPr>
                <w:rFonts w:ascii="Times New Roman" w:eastAsia="Times New Roman" w:hAnsi="Times New Roman" w:cs="Times New Roman"/>
                <w:b/>
                <w:bCs/>
                <w:color w:val="000000"/>
                <w:sz w:val="20"/>
                <w:szCs w:val="20"/>
                <w:vertAlign w:val="superscript"/>
              </w:rPr>
              <w:t>a</w:t>
            </w:r>
          </w:p>
        </w:tc>
        <w:tc>
          <w:tcPr>
            <w:tcW w:w="1180" w:type="dxa"/>
            <w:tcBorders>
              <w:top w:val="nil"/>
              <w:left w:val="nil"/>
              <w:bottom w:val="single" w:sz="4" w:space="0" w:color="auto"/>
              <w:right w:val="single" w:sz="4" w:space="0" w:color="auto"/>
            </w:tcBorders>
            <w:shd w:val="clear" w:color="auto" w:fill="auto"/>
            <w:vAlign w:val="center"/>
            <w:hideMark/>
          </w:tcPr>
          <w:p w:rsidR="00D004E3" w:rsidRPr="00D004E3" w:rsidP="00D004E3" w14:paraId="5768AF17"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Technical person- hours per year (E=CxD)</w:t>
            </w:r>
          </w:p>
        </w:tc>
        <w:tc>
          <w:tcPr>
            <w:tcW w:w="1400" w:type="dxa"/>
            <w:tcBorders>
              <w:top w:val="nil"/>
              <w:left w:val="nil"/>
              <w:bottom w:val="single" w:sz="4" w:space="0" w:color="auto"/>
              <w:right w:val="single" w:sz="4" w:space="0" w:color="auto"/>
            </w:tcBorders>
            <w:shd w:val="clear" w:color="auto" w:fill="auto"/>
            <w:vAlign w:val="center"/>
            <w:hideMark/>
          </w:tcPr>
          <w:p w:rsidR="00D004E3" w:rsidRPr="00D004E3" w:rsidP="00D004E3" w14:paraId="6611DBF8"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Management person-hours per year (F=Ex0.05)</w:t>
            </w:r>
          </w:p>
        </w:tc>
        <w:tc>
          <w:tcPr>
            <w:tcW w:w="1280" w:type="dxa"/>
            <w:tcBorders>
              <w:top w:val="nil"/>
              <w:left w:val="nil"/>
              <w:bottom w:val="single" w:sz="4" w:space="0" w:color="auto"/>
              <w:right w:val="single" w:sz="4" w:space="0" w:color="auto"/>
            </w:tcBorders>
            <w:shd w:val="clear" w:color="auto" w:fill="auto"/>
            <w:vAlign w:val="center"/>
            <w:hideMark/>
          </w:tcPr>
          <w:p w:rsidR="00D004E3" w:rsidRPr="00D004E3" w:rsidP="00D004E3" w14:paraId="5630B865"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Clerical person-hours per year (G=Ex0.1)</w:t>
            </w:r>
          </w:p>
        </w:tc>
        <w:tc>
          <w:tcPr>
            <w:tcW w:w="1320" w:type="dxa"/>
            <w:tcBorders>
              <w:top w:val="nil"/>
              <w:left w:val="nil"/>
              <w:bottom w:val="single" w:sz="4" w:space="0" w:color="auto"/>
              <w:right w:val="single" w:sz="4" w:space="0" w:color="auto"/>
            </w:tcBorders>
            <w:shd w:val="clear" w:color="auto" w:fill="auto"/>
            <w:vAlign w:val="center"/>
            <w:hideMark/>
          </w:tcPr>
          <w:p w:rsidR="00D004E3" w:rsidRPr="00D004E3" w:rsidP="00D004E3" w14:paraId="261EEBD6"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 xml:space="preserve">Cost ($) </w:t>
            </w:r>
            <w:r w:rsidRPr="00D004E3">
              <w:rPr>
                <w:rFonts w:ascii="Times New Roman" w:eastAsia="Times New Roman" w:hAnsi="Times New Roman" w:cs="Times New Roman"/>
                <w:b/>
                <w:bCs/>
                <w:color w:val="000000"/>
                <w:sz w:val="20"/>
                <w:szCs w:val="20"/>
                <w:vertAlign w:val="superscript"/>
              </w:rPr>
              <w:t>b</w:t>
            </w:r>
            <w:r w:rsidRPr="00D004E3">
              <w:rPr>
                <w:rFonts w:ascii="Times New Roman" w:eastAsia="Times New Roman" w:hAnsi="Times New Roman" w:cs="Times New Roman"/>
                <w:b/>
                <w:bCs/>
                <w:color w:val="000000"/>
                <w:sz w:val="20"/>
                <w:szCs w:val="20"/>
              </w:rPr>
              <w:t xml:space="preserve"> </w:t>
            </w:r>
          </w:p>
        </w:tc>
      </w:tr>
      <w:tr w14:paraId="2628ACAE" w14:textId="77777777" w:rsidTr="00D004E3">
        <w:tblPrEx>
          <w:tblW w:w="12960" w:type="dxa"/>
          <w:tblInd w:w="113" w:type="dxa"/>
          <w:tblLook w:val="04A0"/>
        </w:tblPrEx>
        <w:trPr>
          <w:trHeight w:val="31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D004E3" w:rsidRPr="00D004E3" w:rsidP="00D004E3" w14:paraId="37F477A7" w14:textId="77777777">
            <w:pPr>
              <w:spacing w:after="0" w:line="240" w:lineRule="auto"/>
              <w:ind w:firstLine="200" w:firstLineChars="100"/>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Required activities</w:t>
            </w:r>
          </w:p>
        </w:tc>
        <w:tc>
          <w:tcPr>
            <w:tcW w:w="10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389F1151"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9682D7D"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3CA5DED1"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261B990"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3A18A7A6"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EE45914"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793A42EE"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B26AF87" w14:textId="77777777">
            <w:pPr>
              <w:spacing w:after="0" w:line="240" w:lineRule="auto"/>
              <w:jc w:val="right"/>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r>
      <w:tr w14:paraId="6D52B8F2" w14:textId="77777777" w:rsidTr="00D004E3">
        <w:tblPrEx>
          <w:tblW w:w="12960" w:type="dxa"/>
          <w:tblInd w:w="113" w:type="dxa"/>
          <w:tblLook w:val="04A0"/>
        </w:tblPrEx>
        <w:trPr>
          <w:trHeight w:val="300"/>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D004E3" w:rsidRPr="00D004E3" w:rsidP="00D004E3" w14:paraId="01755280" w14:textId="67651E8C">
            <w:pPr>
              <w:spacing w:after="0" w:line="240" w:lineRule="auto"/>
              <w:ind w:firstLine="200" w:firstLineChars="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004E3">
              <w:rPr>
                <w:rFonts w:ascii="Times New Roman" w:eastAsia="Times New Roman" w:hAnsi="Times New Roman" w:cs="Times New Roman"/>
                <w:color w:val="000000"/>
                <w:sz w:val="20"/>
                <w:szCs w:val="20"/>
              </w:rPr>
              <w:t>New Plants</w:t>
            </w:r>
          </w:p>
        </w:tc>
        <w:tc>
          <w:tcPr>
            <w:tcW w:w="10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0CEAB053"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27B1FFF"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68872F52"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52F4F65"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3059562"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8409337"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05C6AD0"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047A927F" w14:textId="77777777">
            <w:pPr>
              <w:spacing w:after="0" w:line="240" w:lineRule="auto"/>
              <w:jc w:val="right"/>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r>
      <w:tr w14:paraId="1A1B31BB" w14:textId="77777777" w:rsidTr="00D004E3">
        <w:tblPrEx>
          <w:tblW w:w="12960" w:type="dxa"/>
          <w:tblInd w:w="113" w:type="dxa"/>
          <w:tblLook w:val="04A0"/>
        </w:tblPrEx>
        <w:trPr>
          <w:trHeight w:val="31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D004E3" w:rsidRPr="00D004E3" w:rsidP="00D004E3" w14:paraId="198E1F91" w14:textId="54EE47C9">
            <w:pPr>
              <w:spacing w:after="0" w:line="240" w:lineRule="auto"/>
              <w:ind w:firstLine="200" w:firstLineChars="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004E3">
              <w:rPr>
                <w:rFonts w:ascii="Times New Roman" w:eastAsia="Times New Roman" w:hAnsi="Times New Roman" w:cs="Times New Roman"/>
                <w:color w:val="000000"/>
                <w:sz w:val="20"/>
                <w:szCs w:val="20"/>
              </w:rPr>
              <w:t xml:space="preserve">Initial performance test </w:t>
            </w:r>
            <w:r w:rsidRPr="00D004E3">
              <w:rPr>
                <w:rFonts w:ascii="Times New Roman" w:eastAsia="Times New Roman" w:hAnsi="Times New Roman" w:cs="Times New Roman"/>
                <w:color w:val="000000"/>
                <w:sz w:val="20"/>
                <w:szCs w:val="20"/>
                <w:vertAlign w:val="superscript"/>
              </w:rPr>
              <w:t>c</w:t>
            </w:r>
          </w:p>
        </w:tc>
        <w:tc>
          <w:tcPr>
            <w:tcW w:w="10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7C5DB6B1"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24</w:t>
            </w:r>
          </w:p>
        </w:tc>
        <w:tc>
          <w:tcPr>
            <w:tcW w:w="11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3236AD45"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76A20B67"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24</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19C585E"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5F6E1FF"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40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0B48B0EE"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7EB86443"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02EB5B53" w14:textId="77777777">
            <w:pPr>
              <w:spacing w:after="0" w:line="240" w:lineRule="auto"/>
              <w:jc w:val="right"/>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xml:space="preserve">$0 </w:t>
            </w:r>
          </w:p>
        </w:tc>
      </w:tr>
      <w:tr w14:paraId="6A7149BB" w14:textId="77777777" w:rsidTr="00D004E3">
        <w:tblPrEx>
          <w:tblW w:w="12960" w:type="dxa"/>
          <w:tblInd w:w="113" w:type="dxa"/>
          <w:tblLook w:val="04A0"/>
        </w:tblPrEx>
        <w:trPr>
          <w:trHeight w:val="330"/>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D004E3" w:rsidRPr="00D004E3" w:rsidP="00D004E3" w14:paraId="204F9DB7" w14:textId="6EA46EE0">
            <w:pPr>
              <w:spacing w:after="0" w:line="240" w:lineRule="auto"/>
              <w:ind w:firstLine="200" w:firstLineChars="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D004E3">
              <w:rPr>
                <w:rFonts w:ascii="Times New Roman" w:eastAsia="Times New Roman" w:hAnsi="Times New Roman" w:cs="Times New Roman"/>
                <w:sz w:val="20"/>
                <w:szCs w:val="20"/>
              </w:rPr>
              <w:t xml:space="preserve">Repeat initial performance test </w:t>
            </w:r>
            <w:r w:rsidRPr="00D004E3">
              <w:rPr>
                <w:rFonts w:ascii="Times New Roman" w:eastAsia="Times New Roman" w:hAnsi="Times New Roman" w:cs="Times New Roman"/>
                <w:sz w:val="20"/>
                <w:szCs w:val="20"/>
                <w:vertAlign w:val="superscript"/>
              </w:rPr>
              <w:t>c, d</w:t>
            </w:r>
          </w:p>
        </w:tc>
        <w:tc>
          <w:tcPr>
            <w:tcW w:w="10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9624A9A"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24</w:t>
            </w:r>
          </w:p>
        </w:tc>
        <w:tc>
          <w:tcPr>
            <w:tcW w:w="11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3AD4B69C"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0.2</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0D6E4F26"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4.8</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BDF1B6D"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192C0E66"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40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A3124D0"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A5E1D85"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679F6EFA" w14:textId="77777777">
            <w:pPr>
              <w:spacing w:after="0" w:line="240" w:lineRule="auto"/>
              <w:jc w:val="right"/>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xml:space="preserve">$0 </w:t>
            </w:r>
          </w:p>
        </w:tc>
      </w:tr>
      <w:tr w14:paraId="15BCF268" w14:textId="77777777" w:rsidTr="00D004E3">
        <w:tblPrEx>
          <w:tblW w:w="12960" w:type="dxa"/>
          <w:tblInd w:w="113" w:type="dxa"/>
          <w:tblLook w:val="04A0"/>
        </w:tblPrEx>
        <w:trPr>
          <w:trHeight w:val="300"/>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D004E3" w:rsidRPr="00D004E3" w:rsidP="00D004E3" w14:paraId="17266DC4" w14:textId="77777777">
            <w:pPr>
              <w:spacing w:after="0" w:line="240" w:lineRule="auto"/>
              <w:ind w:firstLine="200" w:firstLineChars="100"/>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Report Review</w:t>
            </w:r>
          </w:p>
        </w:tc>
        <w:tc>
          <w:tcPr>
            <w:tcW w:w="10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384DC215"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1A1B7D38"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B9F7BCD"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05D32A1"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326C0515"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750BD21D"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61889A6B"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098ECB0" w14:textId="77777777">
            <w:pPr>
              <w:spacing w:after="0" w:line="240" w:lineRule="auto"/>
              <w:jc w:val="right"/>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r>
      <w:tr w14:paraId="4F3D2625" w14:textId="77777777" w:rsidTr="00D004E3">
        <w:tblPrEx>
          <w:tblW w:w="12960" w:type="dxa"/>
          <w:tblInd w:w="113" w:type="dxa"/>
          <w:tblLook w:val="04A0"/>
        </w:tblPrEx>
        <w:trPr>
          <w:trHeight w:val="300"/>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D004E3" w:rsidRPr="00D004E3" w:rsidP="00D004E3" w14:paraId="0CAC4ACA" w14:textId="238700FA">
            <w:pPr>
              <w:spacing w:after="0" w:line="240" w:lineRule="auto"/>
              <w:ind w:firstLine="200" w:firstLineChars="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004E3">
              <w:rPr>
                <w:rFonts w:ascii="Times New Roman" w:eastAsia="Times New Roman" w:hAnsi="Times New Roman" w:cs="Times New Roman"/>
                <w:color w:val="000000"/>
                <w:sz w:val="20"/>
                <w:szCs w:val="20"/>
              </w:rPr>
              <w:t>New Plants</w:t>
            </w:r>
          </w:p>
        </w:tc>
        <w:tc>
          <w:tcPr>
            <w:tcW w:w="10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8BDD40A"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357C675D"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00962B90"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1C11DF73"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74B5F1BA"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030765B2"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DD515EF"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02B75B7B" w14:textId="77777777">
            <w:pPr>
              <w:spacing w:after="0" w:line="240" w:lineRule="auto"/>
              <w:jc w:val="right"/>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r>
      <w:tr w14:paraId="785A5BF9" w14:textId="77777777" w:rsidTr="00D004E3">
        <w:tblPrEx>
          <w:tblW w:w="12960" w:type="dxa"/>
          <w:tblInd w:w="113" w:type="dxa"/>
          <w:tblLook w:val="04A0"/>
        </w:tblPrEx>
        <w:trPr>
          <w:trHeight w:val="31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D004E3" w:rsidRPr="00D004E3" w:rsidP="0051518F" w14:paraId="77ED3694" w14:textId="77A979A3">
            <w:pPr>
              <w:spacing w:after="0" w:line="240" w:lineRule="auto"/>
              <w:ind w:firstLine="432" w:firstLineChars="21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004E3">
              <w:rPr>
                <w:rFonts w:ascii="Times New Roman" w:eastAsia="Times New Roman" w:hAnsi="Times New Roman" w:cs="Times New Roman"/>
                <w:color w:val="000000"/>
                <w:sz w:val="20"/>
                <w:szCs w:val="20"/>
              </w:rPr>
              <w:t xml:space="preserve">Notification of construction </w:t>
            </w:r>
            <w:r w:rsidRPr="00D004E3">
              <w:rPr>
                <w:rFonts w:ascii="Times New Roman" w:eastAsia="Times New Roman" w:hAnsi="Times New Roman" w:cs="Times New Roman"/>
                <w:color w:val="000000"/>
                <w:sz w:val="20"/>
                <w:szCs w:val="20"/>
                <w:vertAlign w:val="superscript"/>
              </w:rPr>
              <w:t>e</w:t>
            </w:r>
            <w:r>
              <w:rPr>
                <w:rFonts w:ascii="Times New Roman" w:eastAsia="Times New Roman" w:hAnsi="Times New Roman" w:cs="Times New Roman"/>
                <w:color w:val="000000"/>
                <w:sz w:val="20"/>
                <w:szCs w:val="20"/>
                <w:vertAlign w:val="superscript"/>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6253B424"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0.5</w:t>
            </w:r>
          </w:p>
        </w:tc>
        <w:tc>
          <w:tcPr>
            <w:tcW w:w="11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032A3F7"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71C9213B"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0.5</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C0CC0DB"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04F651B"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40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0E68498"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6796F25"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3BA9B38F" w14:textId="77777777">
            <w:pPr>
              <w:spacing w:after="0" w:line="240" w:lineRule="auto"/>
              <w:jc w:val="right"/>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xml:space="preserve">$0 </w:t>
            </w:r>
          </w:p>
        </w:tc>
      </w:tr>
      <w:tr w14:paraId="446E6D5E" w14:textId="77777777" w:rsidTr="00D004E3">
        <w:tblPrEx>
          <w:tblW w:w="12960" w:type="dxa"/>
          <w:tblInd w:w="113" w:type="dxa"/>
          <w:tblLook w:val="04A0"/>
        </w:tblPrEx>
        <w:trPr>
          <w:trHeight w:val="31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D004E3" w:rsidRPr="00D004E3" w:rsidP="0051518F" w14:paraId="3D87564B" w14:textId="5EAA5BA8">
            <w:pPr>
              <w:spacing w:after="0" w:line="240" w:lineRule="auto"/>
              <w:ind w:firstLine="432" w:firstLineChars="21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004E3">
              <w:rPr>
                <w:rFonts w:ascii="Times New Roman" w:eastAsia="Times New Roman" w:hAnsi="Times New Roman" w:cs="Times New Roman"/>
                <w:color w:val="000000"/>
                <w:sz w:val="20"/>
                <w:szCs w:val="20"/>
              </w:rPr>
              <w:t xml:space="preserve">Notification of initial startup </w:t>
            </w:r>
            <w:r w:rsidRPr="00D004E3">
              <w:rPr>
                <w:rFonts w:ascii="Times New Roman" w:eastAsia="Times New Roman" w:hAnsi="Times New Roman" w:cs="Times New Roman"/>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0C065863"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0.5</w:t>
            </w:r>
          </w:p>
        </w:tc>
        <w:tc>
          <w:tcPr>
            <w:tcW w:w="11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6A7978F9"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122CC56"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0.5</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3F05DDF4"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F20A3E5"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40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023C6242"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61923E30"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268AAD4" w14:textId="77777777">
            <w:pPr>
              <w:spacing w:after="0" w:line="240" w:lineRule="auto"/>
              <w:jc w:val="right"/>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xml:space="preserve">$0 </w:t>
            </w:r>
          </w:p>
        </w:tc>
      </w:tr>
      <w:tr w14:paraId="5565B56D" w14:textId="77777777" w:rsidTr="00D004E3">
        <w:tblPrEx>
          <w:tblW w:w="12960" w:type="dxa"/>
          <w:tblInd w:w="113" w:type="dxa"/>
          <w:tblLook w:val="04A0"/>
        </w:tblPrEx>
        <w:trPr>
          <w:trHeight w:val="31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D004E3" w:rsidRPr="00D004E3" w:rsidP="0051518F" w14:paraId="5B668DA2" w14:textId="1A3A848A">
            <w:pPr>
              <w:spacing w:after="0" w:line="240" w:lineRule="auto"/>
              <w:ind w:firstLine="432" w:firstLineChars="21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004E3">
              <w:rPr>
                <w:rFonts w:ascii="Times New Roman" w:eastAsia="Times New Roman" w:hAnsi="Times New Roman" w:cs="Times New Roman"/>
                <w:color w:val="000000"/>
                <w:sz w:val="20"/>
                <w:szCs w:val="20"/>
              </w:rPr>
              <w:t xml:space="preserve">Notification of actual startup </w:t>
            </w:r>
            <w:r w:rsidRPr="00D004E3">
              <w:rPr>
                <w:rFonts w:ascii="Times New Roman" w:eastAsia="Times New Roman" w:hAnsi="Times New Roman" w:cs="Times New Roman"/>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08545B91"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0.5</w:t>
            </w:r>
          </w:p>
        </w:tc>
        <w:tc>
          <w:tcPr>
            <w:tcW w:w="11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74989BE"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B35FD1D"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0.5</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713C1920"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99CC76E"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40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7E9B8287"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EEB5E65"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16910B28" w14:textId="77777777">
            <w:pPr>
              <w:spacing w:after="0" w:line="240" w:lineRule="auto"/>
              <w:jc w:val="right"/>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xml:space="preserve">$0 </w:t>
            </w:r>
          </w:p>
        </w:tc>
      </w:tr>
      <w:tr w14:paraId="75780E2C" w14:textId="77777777" w:rsidTr="00D004E3">
        <w:tblPrEx>
          <w:tblW w:w="12960" w:type="dxa"/>
          <w:tblInd w:w="113" w:type="dxa"/>
          <w:tblLook w:val="04A0"/>
        </w:tblPrEx>
        <w:trPr>
          <w:trHeight w:val="31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D004E3" w:rsidRPr="00D004E3" w:rsidP="0051518F" w14:paraId="39EE03C5" w14:textId="35FB4636">
            <w:pPr>
              <w:spacing w:after="0" w:line="240" w:lineRule="auto"/>
              <w:ind w:firstLine="432" w:firstLineChars="21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004E3">
              <w:rPr>
                <w:rFonts w:ascii="Times New Roman" w:eastAsia="Times New Roman" w:hAnsi="Times New Roman" w:cs="Times New Roman"/>
                <w:color w:val="000000"/>
                <w:sz w:val="20"/>
                <w:szCs w:val="20"/>
              </w:rPr>
              <w:t xml:space="preserve">Notification of initial test </w:t>
            </w:r>
            <w:r w:rsidRPr="00D004E3">
              <w:rPr>
                <w:rFonts w:ascii="Times New Roman" w:eastAsia="Times New Roman" w:hAnsi="Times New Roman" w:cs="Times New Roman"/>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7B1368FD"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0.5</w:t>
            </w:r>
          </w:p>
        </w:tc>
        <w:tc>
          <w:tcPr>
            <w:tcW w:w="11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32AFBC9B"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1AE3422E"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0.5</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1B6E9736"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7CABA471"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40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FD07B3C"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C14941F"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1C83559C" w14:textId="77777777">
            <w:pPr>
              <w:spacing w:after="0" w:line="240" w:lineRule="auto"/>
              <w:jc w:val="right"/>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xml:space="preserve">$0 </w:t>
            </w:r>
          </w:p>
        </w:tc>
      </w:tr>
      <w:tr w14:paraId="0E7E4C62" w14:textId="77777777" w:rsidTr="00D004E3">
        <w:tblPrEx>
          <w:tblW w:w="12960" w:type="dxa"/>
          <w:tblInd w:w="113" w:type="dxa"/>
          <w:tblLook w:val="04A0"/>
        </w:tblPrEx>
        <w:trPr>
          <w:trHeight w:val="31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D004E3" w:rsidRPr="00D004E3" w:rsidP="0051518F" w14:paraId="19C49949" w14:textId="29951E6A">
            <w:pPr>
              <w:spacing w:after="0" w:line="240" w:lineRule="auto"/>
              <w:ind w:firstLine="432" w:firstLineChars="21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004E3">
              <w:rPr>
                <w:rFonts w:ascii="Times New Roman" w:eastAsia="Times New Roman" w:hAnsi="Times New Roman" w:cs="Times New Roman"/>
                <w:color w:val="000000"/>
                <w:sz w:val="20"/>
                <w:szCs w:val="20"/>
              </w:rPr>
              <w:t>Review test results</w:t>
            </w:r>
            <w:r w:rsidRPr="00D004E3">
              <w:rPr>
                <w:rFonts w:ascii="Times New Roman" w:eastAsia="Times New Roman" w:hAnsi="Times New Roman" w:cs="Times New Roman"/>
                <w:color w:val="000000"/>
                <w:sz w:val="20"/>
                <w:szCs w:val="20"/>
                <w:vertAlign w:val="superscript"/>
              </w:rPr>
              <w:t xml:space="preserve"> f</w:t>
            </w:r>
          </w:p>
        </w:tc>
        <w:tc>
          <w:tcPr>
            <w:tcW w:w="10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6393D31"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8</w:t>
            </w:r>
          </w:p>
        </w:tc>
        <w:tc>
          <w:tcPr>
            <w:tcW w:w="11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7CED5910"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387EB9F7"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9.6</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70B11C02"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58C6C6A"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40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072809BC"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60A2201"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6DC73662" w14:textId="77777777">
            <w:pPr>
              <w:spacing w:after="0" w:line="240" w:lineRule="auto"/>
              <w:jc w:val="right"/>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xml:space="preserve">$0 </w:t>
            </w:r>
          </w:p>
        </w:tc>
      </w:tr>
      <w:tr w14:paraId="3DCC2336" w14:textId="77777777" w:rsidTr="00D004E3">
        <w:tblPrEx>
          <w:tblW w:w="12960" w:type="dxa"/>
          <w:tblInd w:w="113" w:type="dxa"/>
          <w:tblLook w:val="04A0"/>
        </w:tblPrEx>
        <w:trPr>
          <w:trHeight w:val="300"/>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D004E3" w:rsidRPr="00D004E3" w:rsidP="00D004E3" w14:paraId="1E450BF8" w14:textId="3CA77940">
            <w:pPr>
              <w:spacing w:after="0" w:line="240" w:lineRule="auto"/>
              <w:ind w:firstLine="200" w:firstLineChars="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004E3">
              <w:rPr>
                <w:rFonts w:ascii="Times New Roman" w:eastAsia="Times New Roman" w:hAnsi="Times New Roman" w:cs="Times New Roman"/>
                <w:color w:val="000000"/>
                <w:sz w:val="20"/>
                <w:szCs w:val="20"/>
              </w:rPr>
              <w:t>Existing Plants</w:t>
            </w:r>
          </w:p>
        </w:tc>
        <w:tc>
          <w:tcPr>
            <w:tcW w:w="10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9E8DDB1"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58DBCC5"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398FB9DE"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9DA4D7E"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6DBBE6E"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7254BC4"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CD874D2"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706753B" w14:textId="77777777">
            <w:pPr>
              <w:spacing w:after="0" w:line="240" w:lineRule="auto"/>
              <w:jc w:val="right"/>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w:t>
            </w:r>
          </w:p>
        </w:tc>
      </w:tr>
      <w:tr w14:paraId="255B7951" w14:textId="77777777" w:rsidTr="00D004E3">
        <w:tblPrEx>
          <w:tblW w:w="12960" w:type="dxa"/>
          <w:tblInd w:w="113" w:type="dxa"/>
          <w:tblLook w:val="04A0"/>
        </w:tblPrEx>
        <w:trPr>
          <w:trHeight w:val="300"/>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D004E3" w:rsidRPr="00D004E3" w:rsidP="0051518F" w14:paraId="5B6FB318" w14:textId="5559FCC6">
            <w:pPr>
              <w:spacing w:after="0" w:line="240" w:lineRule="auto"/>
              <w:ind w:left="43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004E3">
              <w:rPr>
                <w:rFonts w:ascii="Times New Roman" w:eastAsia="Times New Roman" w:hAnsi="Times New Roman" w:cs="Times New Roman"/>
                <w:color w:val="000000"/>
                <w:sz w:val="20"/>
                <w:szCs w:val="20"/>
              </w:rPr>
              <w:t>Annual emission test</w:t>
            </w:r>
          </w:p>
        </w:tc>
        <w:tc>
          <w:tcPr>
            <w:tcW w:w="10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67368FCF"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4</w:t>
            </w:r>
          </w:p>
        </w:tc>
        <w:tc>
          <w:tcPr>
            <w:tcW w:w="11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3337EE36"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03BA6AAF"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19B5F9E"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60AFF209"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400</w:t>
            </w:r>
          </w:p>
        </w:tc>
        <w:tc>
          <w:tcPr>
            <w:tcW w:w="140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8E5219A"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20</w:t>
            </w:r>
          </w:p>
        </w:tc>
        <w:tc>
          <w:tcPr>
            <w:tcW w:w="12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69470515"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40</w:t>
            </w:r>
          </w:p>
        </w:tc>
        <w:tc>
          <w:tcPr>
            <w:tcW w:w="13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649AE54C" w14:textId="77777777">
            <w:pPr>
              <w:spacing w:after="0" w:line="240" w:lineRule="auto"/>
              <w:jc w:val="right"/>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xml:space="preserve">$25,602 </w:t>
            </w:r>
          </w:p>
        </w:tc>
      </w:tr>
      <w:tr w14:paraId="7CF90243" w14:textId="77777777" w:rsidTr="00D004E3">
        <w:tblPrEx>
          <w:tblW w:w="12960" w:type="dxa"/>
          <w:tblInd w:w="113" w:type="dxa"/>
          <w:tblLook w:val="04A0"/>
        </w:tblPrEx>
        <w:trPr>
          <w:trHeight w:val="315"/>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D004E3" w:rsidRPr="00D004E3" w:rsidP="0051518F" w14:paraId="4149D0B2" w14:textId="4158155E">
            <w:pPr>
              <w:spacing w:after="0" w:line="240" w:lineRule="auto"/>
              <w:ind w:left="43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004E3">
              <w:rPr>
                <w:rFonts w:ascii="Times New Roman" w:eastAsia="Times New Roman" w:hAnsi="Times New Roman" w:cs="Times New Roman"/>
                <w:color w:val="000000"/>
                <w:sz w:val="20"/>
                <w:szCs w:val="20"/>
              </w:rPr>
              <w:t xml:space="preserve">Review semiannual reports </w:t>
            </w:r>
            <w:r w:rsidRPr="00D004E3">
              <w:rPr>
                <w:rFonts w:ascii="Times New Roman" w:eastAsia="Times New Roman" w:hAnsi="Times New Roman" w:cs="Times New Roman"/>
                <w:color w:val="000000"/>
                <w:sz w:val="20"/>
                <w:szCs w:val="20"/>
                <w:vertAlign w:val="superscript"/>
              </w:rPr>
              <w:t>g</w:t>
            </w:r>
          </w:p>
        </w:tc>
        <w:tc>
          <w:tcPr>
            <w:tcW w:w="10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7D82650"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8</w:t>
            </w:r>
          </w:p>
        </w:tc>
        <w:tc>
          <w:tcPr>
            <w:tcW w:w="11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A42A93F"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7A63BC16"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16</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F338EE7"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7FE17F2"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40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9E98B8F"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1F9BD554"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3853ABF7" w14:textId="77777777">
            <w:pPr>
              <w:spacing w:after="0" w:line="240" w:lineRule="auto"/>
              <w:jc w:val="right"/>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xml:space="preserve">$0 </w:t>
            </w:r>
          </w:p>
        </w:tc>
      </w:tr>
      <w:tr w14:paraId="6A3F1D72" w14:textId="77777777" w:rsidTr="00D004E3">
        <w:tblPrEx>
          <w:tblW w:w="12960" w:type="dxa"/>
          <w:tblInd w:w="113" w:type="dxa"/>
          <w:tblLook w:val="04A0"/>
        </w:tblPrEx>
        <w:trPr>
          <w:trHeight w:val="570"/>
        </w:trPr>
        <w:tc>
          <w:tcPr>
            <w:tcW w:w="4160" w:type="dxa"/>
            <w:tcBorders>
              <w:top w:val="nil"/>
              <w:left w:val="single" w:sz="4" w:space="0" w:color="auto"/>
              <w:bottom w:val="single" w:sz="4" w:space="0" w:color="auto"/>
              <w:right w:val="single" w:sz="4" w:space="0" w:color="auto"/>
            </w:tcBorders>
            <w:shd w:val="clear" w:color="auto" w:fill="auto"/>
            <w:vAlign w:val="center"/>
            <w:hideMark/>
          </w:tcPr>
          <w:p w:rsidR="00D004E3" w:rsidRPr="00D004E3" w:rsidP="0051518F" w14:paraId="77D8B4E1" w14:textId="720863A2">
            <w:pPr>
              <w:spacing w:after="0" w:line="240" w:lineRule="auto"/>
              <w:ind w:left="43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004E3">
              <w:rPr>
                <w:rFonts w:ascii="Times New Roman" w:eastAsia="Times New Roman" w:hAnsi="Times New Roman" w:cs="Times New Roman"/>
                <w:color w:val="000000"/>
                <w:sz w:val="20"/>
                <w:szCs w:val="20"/>
              </w:rPr>
              <w:t xml:space="preserve">Review notification on monitored parameters </w:t>
            </w:r>
            <w:r w:rsidRPr="00D004E3">
              <w:rPr>
                <w:rFonts w:ascii="Times New Roman" w:eastAsia="Times New Roman" w:hAnsi="Times New Roman" w:cs="Times New Roman"/>
                <w:color w:val="000000"/>
                <w:sz w:val="20"/>
                <w:szCs w:val="20"/>
                <w:vertAlign w:val="superscript"/>
              </w:rPr>
              <w:t>h</w:t>
            </w:r>
          </w:p>
        </w:tc>
        <w:tc>
          <w:tcPr>
            <w:tcW w:w="10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FA01559"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8</w:t>
            </w:r>
          </w:p>
        </w:tc>
        <w:tc>
          <w:tcPr>
            <w:tcW w:w="11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B5FC9AE"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34C8E397"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16</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19CFE75B"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57EB5D2F"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40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7B62A6B8"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12A2C819" w14:textId="77777777">
            <w:pPr>
              <w:spacing w:after="0" w:line="240" w:lineRule="auto"/>
              <w:jc w:val="center"/>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09E32640" w14:textId="77777777">
            <w:pPr>
              <w:spacing w:after="0" w:line="240" w:lineRule="auto"/>
              <w:jc w:val="right"/>
              <w:rPr>
                <w:rFonts w:ascii="Times New Roman" w:eastAsia="Times New Roman" w:hAnsi="Times New Roman" w:cs="Times New Roman"/>
                <w:color w:val="000000"/>
                <w:sz w:val="20"/>
                <w:szCs w:val="20"/>
              </w:rPr>
            </w:pPr>
            <w:r w:rsidRPr="00D004E3">
              <w:rPr>
                <w:rFonts w:ascii="Times New Roman" w:eastAsia="Times New Roman" w:hAnsi="Times New Roman" w:cs="Times New Roman"/>
                <w:color w:val="000000"/>
                <w:sz w:val="20"/>
                <w:szCs w:val="20"/>
              </w:rPr>
              <w:t xml:space="preserve">$0 </w:t>
            </w:r>
          </w:p>
        </w:tc>
      </w:tr>
      <w:tr w14:paraId="1A1CCEAB" w14:textId="77777777" w:rsidTr="00D004E3">
        <w:tblPrEx>
          <w:tblW w:w="12960" w:type="dxa"/>
          <w:tblInd w:w="113" w:type="dxa"/>
          <w:tblLook w:val="04A0"/>
        </w:tblPrEx>
        <w:trPr>
          <w:trHeight w:val="315"/>
        </w:trPr>
        <w:tc>
          <w:tcPr>
            <w:tcW w:w="4160" w:type="dxa"/>
            <w:tcBorders>
              <w:top w:val="nil"/>
              <w:left w:val="single" w:sz="4" w:space="0" w:color="auto"/>
              <w:bottom w:val="single" w:sz="4" w:space="0" w:color="auto"/>
              <w:right w:val="single" w:sz="4" w:space="0" w:color="auto"/>
            </w:tcBorders>
            <w:shd w:val="clear" w:color="auto" w:fill="auto"/>
            <w:noWrap/>
            <w:vAlign w:val="center"/>
            <w:hideMark/>
          </w:tcPr>
          <w:p w:rsidR="00D004E3" w:rsidRPr="00D004E3" w:rsidP="00D004E3" w14:paraId="12598119" w14:textId="26C8D6F8">
            <w:pPr>
              <w:spacing w:after="0" w:line="240" w:lineRule="auto"/>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TOTAL</w:t>
            </w:r>
            <w:r w:rsidR="0051518F">
              <w:rPr>
                <w:rFonts w:ascii="Times New Roman" w:eastAsia="Times New Roman" w:hAnsi="Times New Roman" w:cs="Times New Roman"/>
                <w:b/>
                <w:bCs/>
                <w:color w:val="000000"/>
                <w:sz w:val="20"/>
                <w:szCs w:val="20"/>
              </w:rPr>
              <w:t xml:space="preserve"> </w:t>
            </w:r>
            <w:r w:rsidRPr="00D004E3">
              <w:rPr>
                <w:rFonts w:ascii="Times New Roman" w:eastAsia="Times New Roman" w:hAnsi="Times New Roman" w:cs="Times New Roman"/>
                <w:b/>
                <w:bCs/>
                <w:color w:val="000000"/>
                <w:sz w:val="20"/>
                <w:szCs w:val="20"/>
              </w:rPr>
              <w:t xml:space="preserve">(rounded) </w:t>
            </w:r>
            <w:r w:rsidRPr="00D004E3">
              <w:rPr>
                <w:rFonts w:ascii="Times New Roman" w:eastAsia="Times New Roman" w:hAnsi="Times New Roman" w:cs="Times New Roman"/>
                <w:b/>
                <w:bCs/>
                <w:color w:val="000000"/>
                <w:sz w:val="20"/>
                <w:szCs w:val="20"/>
                <w:vertAlign w:val="superscript"/>
              </w:rPr>
              <w:t>i</w:t>
            </w:r>
          </w:p>
        </w:tc>
        <w:tc>
          <w:tcPr>
            <w:tcW w:w="10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0EBA5807" w14:textId="77777777">
            <w:pPr>
              <w:spacing w:after="0" w:line="240" w:lineRule="auto"/>
              <w:jc w:val="center"/>
              <w:rPr>
                <w:rFonts w:ascii="Times New Roman" w:eastAsia="Times New Roman" w:hAnsi="Times New Roman" w:cs="Times New Roman"/>
                <w:b/>
                <w:bCs/>
                <w:i/>
                <w:iCs/>
                <w:color w:val="000000"/>
                <w:sz w:val="20"/>
                <w:szCs w:val="20"/>
              </w:rPr>
            </w:pPr>
            <w:r w:rsidRPr="00D004E3">
              <w:rPr>
                <w:rFonts w:ascii="Times New Roman" w:eastAsia="Times New Roman" w:hAnsi="Times New Roman" w:cs="Times New Roman"/>
                <w:b/>
                <w:bCs/>
                <w:i/>
                <w:i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1DCFC402" w14:textId="77777777">
            <w:pPr>
              <w:spacing w:after="0" w:line="240" w:lineRule="auto"/>
              <w:jc w:val="center"/>
              <w:rPr>
                <w:rFonts w:ascii="Times New Roman" w:eastAsia="Times New Roman" w:hAnsi="Times New Roman" w:cs="Times New Roman"/>
                <w:b/>
                <w:bCs/>
                <w:i/>
                <w:iCs/>
                <w:color w:val="000000"/>
                <w:sz w:val="20"/>
                <w:szCs w:val="20"/>
              </w:rPr>
            </w:pPr>
            <w:r w:rsidRPr="00D004E3">
              <w:rPr>
                <w:rFonts w:ascii="Times New Roman" w:eastAsia="Times New Roman" w:hAnsi="Times New Roman" w:cs="Times New Roman"/>
                <w:b/>
                <w:bCs/>
                <w:i/>
                <w:i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469F54CC" w14:textId="77777777">
            <w:pPr>
              <w:spacing w:after="0" w:line="240" w:lineRule="auto"/>
              <w:jc w:val="center"/>
              <w:rPr>
                <w:rFonts w:ascii="Times New Roman" w:eastAsia="Times New Roman" w:hAnsi="Times New Roman" w:cs="Times New Roman"/>
                <w:b/>
                <w:bCs/>
                <w:i/>
                <w:iCs/>
                <w:color w:val="000000"/>
                <w:sz w:val="20"/>
                <w:szCs w:val="20"/>
              </w:rPr>
            </w:pPr>
            <w:r w:rsidRPr="00D004E3">
              <w:rPr>
                <w:rFonts w:ascii="Times New Roman" w:eastAsia="Times New Roman" w:hAnsi="Times New Roman" w:cs="Times New Roman"/>
                <w:b/>
                <w:bCs/>
                <w:i/>
                <w:i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6984E84E" w14:textId="77777777">
            <w:pPr>
              <w:spacing w:after="0" w:line="240" w:lineRule="auto"/>
              <w:jc w:val="center"/>
              <w:rPr>
                <w:rFonts w:ascii="Times New Roman" w:eastAsia="Times New Roman" w:hAnsi="Times New Roman" w:cs="Times New Roman"/>
                <w:b/>
                <w:bCs/>
                <w:i/>
                <w:iCs/>
                <w:color w:val="000000"/>
                <w:sz w:val="20"/>
                <w:szCs w:val="20"/>
              </w:rPr>
            </w:pPr>
            <w:r w:rsidRPr="00D004E3">
              <w:rPr>
                <w:rFonts w:ascii="Times New Roman" w:eastAsia="Times New Roman" w:hAnsi="Times New Roman" w:cs="Times New Roman"/>
                <w:b/>
                <w:bCs/>
                <w:i/>
                <w:iCs/>
                <w:color w:val="000000"/>
                <w:sz w:val="20"/>
                <w:szCs w:val="20"/>
              </w:rPr>
              <w:t> </w:t>
            </w:r>
          </w:p>
        </w:tc>
        <w:tc>
          <w:tcPr>
            <w:tcW w:w="3860" w:type="dxa"/>
            <w:gridSpan w:val="3"/>
            <w:tcBorders>
              <w:top w:val="single" w:sz="4" w:space="0" w:color="auto"/>
              <w:left w:val="nil"/>
              <w:bottom w:val="single" w:sz="4" w:space="0" w:color="auto"/>
              <w:right w:val="single" w:sz="4" w:space="0" w:color="auto"/>
            </w:tcBorders>
            <w:shd w:val="clear" w:color="auto" w:fill="auto"/>
            <w:noWrap/>
            <w:vAlign w:val="center"/>
            <w:hideMark/>
          </w:tcPr>
          <w:p w:rsidR="00D004E3" w:rsidRPr="00D004E3" w:rsidP="00D004E3" w14:paraId="2AD0DC24" w14:textId="77777777">
            <w:pPr>
              <w:spacing w:after="0" w:line="240" w:lineRule="auto"/>
              <w:jc w:val="center"/>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460</w:t>
            </w:r>
          </w:p>
        </w:tc>
        <w:tc>
          <w:tcPr>
            <w:tcW w:w="1320" w:type="dxa"/>
            <w:tcBorders>
              <w:top w:val="nil"/>
              <w:left w:val="nil"/>
              <w:bottom w:val="single" w:sz="4" w:space="0" w:color="auto"/>
              <w:right w:val="single" w:sz="4" w:space="0" w:color="auto"/>
            </w:tcBorders>
            <w:shd w:val="clear" w:color="auto" w:fill="auto"/>
            <w:noWrap/>
            <w:vAlign w:val="center"/>
            <w:hideMark/>
          </w:tcPr>
          <w:p w:rsidR="00D004E3" w:rsidRPr="00D004E3" w:rsidP="00D004E3" w14:paraId="299A28D2" w14:textId="77777777">
            <w:pPr>
              <w:spacing w:after="0" w:line="240" w:lineRule="auto"/>
              <w:jc w:val="right"/>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 xml:space="preserve">$25,600 </w:t>
            </w:r>
          </w:p>
        </w:tc>
      </w:tr>
      <w:tr w14:paraId="226DE382" w14:textId="77777777" w:rsidTr="00D004E3">
        <w:tblPrEx>
          <w:tblW w:w="12960" w:type="dxa"/>
          <w:tblInd w:w="113" w:type="dxa"/>
          <w:tblLook w:val="04A0"/>
        </w:tblPrEx>
        <w:trPr>
          <w:trHeight w:val="300"/>
        </w:trPr>
        <w:tc>
          <w:tcPr>
            <w:tcW w:w="4160" w:type="dxa"/>
            <w:tcBorders>
              <w:top w:val="nil"/>
              <w:left w:val="nil"/>
              <w:bottom w:val="nil"/>
              <w:right w:val="nil"/>
            </w:tcBorders>
            <w:shd w:val="clear" w:color="auto" w:fill="auto"/>
            <w:noWrap/>
            <w:vAlign w:val="bottom"/>
            <w:hideMark/>
          </w:tcPr>
          <w:p w:rsidR="00D004E3" w:rsidRPr="00D004E3" w:rsidP="00D004E3" w14:paraId="5E312972" w14:textId="77777777">
            <w:pPr>
              <w:spacing w:after="0" w:line="240" w:lineRule="auto"/>
              <w:jc w:val="right"/>
              <w:rPr>
                <w:rFonts w:ascii="Times New Roman" w:eastAsia="Times New Roman" w:hAnsi="Times New Roman" w:cs="Times New Roman"/>
                <w:b/>
                <w:bCs/>
                <w:color w:val="000000"/>
                <w:sz w:val="20"/>
                <w:szCs w:val="20"/>
              </w:rPr>
            </w:pPr>
          </w:p>
        </w:tc>
        <w:tc>
          <w:tcPr>
            <w:tcW w:w="1060" w:type="dxa"/>
            <w:tcBorders>
              <w:top w:val="nil"/>
              <w:left w:val="nil"/>
              <w:bottom w:val="nil"/>
              <w:right w:val="nil"/>
            </w:tcBorders>
            <w:shd w:val="clear" w:color="auto" w:fill="auto"/>
            <w:noWrap/>
            <w:vAlign w:val="bottom"/>
            <w:hideMark/>
          </w:tcPr>
          <w:p w:rsidR="00D004E3" w:rsidRPr="00D004E3" w:rsidP="00D004E3" w14:paraId="1F0FE484" w14:textId="77777777">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D004E3" w:rsidRPr="00D004E3" w:rsidP="00D004E3" w14:paraId="3FBE5739"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D004E3" w:rsidRPr="00D004E3" w:rsidP="00D004E3" w14:paraId="0424F330"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D004E3" w:rsidRPr="00D004E3" w:rsidP="00D004E3" w14:paraId="189224DF" w14:textId="77777777">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D004E3" w:rsidRPr="00D004E3" w:rsidP="00D004E3" w14:paraId="399D4DD6" w14:textId="77777777">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rsidR="00D004E3" w:rsidRPr="00D004E3" w:rsidP="00D004E3" w14:paraId="62BFE7E0" w14:textId="77777777">
            <w:pPr>
              <w:spacing w:after="0" w:line="240" w:lineRule="auto"/>
              <w:rPr>
                <w:rFonts w:ascii="Times New Roman" w:eastAsia="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D004E3" w:rsidRPr="00D004E3" w:rsidP="00D004E3" w14:paraId="772F741B" w14:textId="77777777">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rsidR="00D004E3" w:rsidRPr="00D004E3" w:rsidP="00D004E3" w14:paraId="72863A0C" w14:textId="77777777">
            <w:pPr>
              <w:spacing w:after="0" w:line="240" w:lineRule="auto"/>
              <w:rPr>
                <w:rFonts w:ascii="Times New Roman" w:eastAsia="Times New Roman" w:hAnsi="Times New Roman" w:cs="Times New Roman"/>
                <w:sz w:val="20"/>
                <w:szCs w:val="20"/>
              </w:rPr>
            </w:pPr>
          </w:p>
        </w:tc>
      </w:tr>
      <w:tr w14:paraId="1A8F02C8" w14:textId="77777777" w:rsidTr="00D004E3">
        <w:tblPrEx>
          <w:tblW w:w="12960" w:type="dxa"/>
          <w:tblInd w:w="113" w:type="dxa"/>
          <w:tblLook w:val="04A0"/>
        </w:tblPrEx>
        <w:trPr>
          <w:trHeight w:val="300"/>
        </w:trPr>
        <w:tc>
          <w:tcPr>
            <w:tcW w:w="4160" w:type="dxa"/>
            <w:tcBorders>
              <w:top w:val="nil"/>
              <w:left w:val="nil"/>
              <w:bottom w:val="nil"/>
              <w:right w:val="nil"/>
            </w:tcBorders>
            <w:shd w:val="clear" w:color="auto" w:fill="auto"/>
            <w:noWrap/>
            <w:vAlign w:val="center"/>
            <w:hideMark/>
          </w:tcPr>
          <w:p w:rsidR="00D004E3" w:rsidRPr="00D004E3" w:rsidP="00D004E3" w14:paraId="6CBDC385" w14:textId="77777777">
            <w:pPr>
              <w:spacing w:after="0" w:line="240" w:lineRule="auto"/>
              <w:rPr>
                <w:rFonts w:ascii="Times New Roman" w:eastAsia="Times New Roman" w:hAnsi="Times New Roman" w:cs="Times New Roman"/>
                <w:b/>
                <w:bCs/>
                <w:color w:val="000000"/>
                <w:sz w:val="20"/>
                <w:szCs w:val="20"/>
              </w:rPr>
            </w:pPr>
            <w:r w:rsidRPr="00D004E3">
              <w:rPr>
                <w:rFonts w:ascii="Times New Roman" w:eastAsia="Times New Roman" w:hAnsi="Times New Roman" w:cs="Times New Roman"/>
                <w:b/>
                <w:bCs/>
                <w:color w:val="000000"/>
                <w:sz w:val="20"/>
                <w:szCs w:val="20"/>
              </w:rPr>
              <w:t>Assumptions:</w:t>
            </w:r>
          </w:p>
        </w:tc>
        <w:tc>
          <w:tcPr>
            <w:tcW w:w="1060" w:type="dxa"/>
            <w:tcBorders>
              <w:top w:val="nil"/>
              <w:left w:val="nil"/>
              <w:bottom w:val="nil"/>
              <w:right w:val="nil"/>
            </w:tcBorders>
            <w:shd w:val="clear" w:color="auto" w:fill="auto"/>
            <w:noWrap/>
            <w:vAlign w:val="bottom"/>
            <w:hideMark/>
          </w:tcPr>
          <w:p w:rsidR="00D004E3" w:rsidRPr="00D004E3" w:rsidP="00D004E3" w14:paraId="4702C897" w14:textId="77777777">
            <w:pPr>
              <w:spacing w:after="0" w:line="240" w:lineRule="auto"/>
              <w:rPr>
                <w:rFonts w:ascii="Times New Roman" w:eastAsia="Times New Roman" w:hAnsi="Times New Roman" w:cs="Times New Roman"/>
                <w:b/>
                <w:bCs/>
                <w:color w:val="000000"/>
                <w:sz w:val="20"/>
                <w:szCs w:val="20"/>
              </w:rPr>
            </w:pPr>
          </w:p>
        </w:tc>
        <w:tc>
          <w:tcPr>
            <w:tcW w:w="1120" w:type="dxa"/>
            <w:tcBorders>
              <w:top w:val="nil"/>
              <w:left w:val="nil"/>
              <w:bottom w:val="nil"/>
              <w:right w:val="nil"/>
            </w:tcBorders>
            <w:shd w:val="clear" w:color="auto" w:fill="auto"/>
            <w:noWrap/>
            <w:vAlign w:val="bottom"/>
            <w:hideMark/>
          </w:tcPr>
          <w:p w:rsidR="00D004E3" w:rsidRPr="00D004E3" w:rsidP="00D004E3" w14:paraId="50D62BAF"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D004E3" w:rsidRPr="00D004E3" w:rsidP="00D004E3" w14:paraId="4356C8D1" w14:textId="7777777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D004E3" w:rsidRPr="00D004E3" w:rsidP="00D004E3" w14:paraId="7362D782" w14:textId="77777777">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D004E3" w:rsidRPr="00D004E3" w:rsidP="00D004E3" w14:paraId="31F29169" w14:textId="77777777">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rsidR="00D004E3" w:rsidRPr="00D004E3" w:rsidP="00D004E3" w14:paraId="41C1344C" w14:textId="77777777">
            <w:pPr>
              <w:spacing w:after="0" w:line="240" w:lineRule="auto"/>
              <w:rPr>
                <w:rFonts w:ascii="Times New Roman" w:eastAsia="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D004E3" w:rsidRPr="00D004E3" w:rsidP="00D004E3" w14:paraId="2C002891" w14:textId="77777777">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rsidR="00D004E3" w:rsidRPr="00D004E3" w:rsidP="00D004E3" w14:paraId="1D211E2A" w14:textId="77777777">
            <w:pPr>
              <w:spacing w:after="0" w:line="240" w:lineRule="auto"/>
              <w:rPr>
                <w:rFonts w:ascii="Times New Roman" w:eastAsia="Times New Roman" w:hAnsi="Times New Roman" w:cs="Times New Roman"/>
                <w:sz w:val="20"/>
                <w:szCs w:val="20"/>
              </w:rPr>
            </w:pPr>
          </w:p>
        </w:tc>
      </w:tr>
      <w:tr w14:paraId="3F74CEA4" w14:textId="77777777" w:rsidTr="00D004E3">
        <w:tblPrEx>
          <w:tblW w:w="12960" w:type="dxa"/>
          <w:tblInd w:w="113" w:type="dxa"/>
          <w:tblLook w:val="04A0"/>
        </w:tblPrEx>
        <w:trPr>
          <w:trHeight w:val="709"/>
        </w:trPr>
        <w:tc>
          <w:tcPr>
            <w:tcW w:w="13440" w:type="dxa"/>
            <w:gridSpan w:val="9"/>
            <w:tcBorders>
              <w:top w:val="nil"/>
              <w:left w:val="nil"/>
              <w:bottom w:val="nil"/>
              <w:right w:val="nil"/>
            </w:tcBorders>
            <w:shd w:val="clear" w:color="auto" w:fill="auto"/>
            <w:hideMark/>
          </w:tcPr>
          <w:p w:rsidR="00D004E3" w:rsidRPr="00D004E3" w:rsidP="00D004E3" w14:paraId="7B6A7E1B" w14:textId="4717FD93">
            <w:pPr>
              <w:spacing w:after="0" w:line="240" w:lineRule="auto"/>
              <w:rPr>
                <w:rFonts w:ascii="Times New Roman" w:eastAsia="Times New Roman" w:hAnsi="Times New Roman" w:cs="Times New Roman"/>
                <w:color w:val="000000"/>
                <w:sz w:val="24"/>
                <w:szCs w:val="24"/>
              </w:rPr>
            </w:pPr>
            <w:r w:rsidRPr="00D004E3">
              <w:rPr>
                <w:rFonts w:ascii="Times New Roman" w:eastAsia="Times New Roman" w:hAnsi="Times New Roman" w:cs="Times New Roman"/>
                <w:color w:val="000000"/>
                <w:sz w:val="24"/>
                <w:szCs w:val="24"/>
                <w:vertAlign w:val="superscript"/>
              </w:rPr>
              <w:t>a</w:t>
            </w:r>
            <w:r w:rsidR="0051518F">
              <w:rPr>
                <w:rFonts w:ascii="Times New Roman" w:eastAsia="Times New Roman" w:hAnsi="Times New Roman" w:cs="Times New Roman"/>
                <w:color w:val="000000"/>
                <w:sz w:val="20"/>
                <w:szCs w:val="20"/>
              </w:rPr>
              <w:t xml:space="preserve"> </w:t>
            </w:r>
            <w:r w:rsidRPr="00D004E3">
              <w:rPr>
                <w:rFonts w:ascii="Times New Roman" w:eastAsia="Times New Roman" w:hAnsi="Times New Roman" w:cs="Times New Roman"/>
                <w:color w:val="000000"/>
                <w:sz w:val="20"/>
                <w:szCs w:val="20"/>
              </w:rPr>
              <w:t>We have assumed that there are approximately 100 (100 wastewater sludge incineration and drying plants) existing sources currently subject to this rule. There will be no additional new source that will become subject to the rule over the three-year period of this ICR.</w:t>
            </w:r>
          </w:p>
        </w:tc>
      </w:tr>
      <w:tr w14:paraId="447BCAE4" w14:textId="77777777" w:rsidTr="001B3F3A">
        <w:tblPrEx>
          <w:tblW w:w="12960" w:type="dxa"/>
          <w:tblInd w:w="113" w:type="dxa"/>
          <w:tblLook w:val="04A0"/>
        </w:tblPrEx>
        <w:trPr>
          <w:trHeight w:val="900"/>
        </w:trPr>
        <w:tc>
          <w:tcPr>
            <w:tcW w:w="13440" w:type="dxa"/>
            <w:gridSpan w:val="9"/>
            <w:tcBorders>
              <w:top w:val="nil"/>
              <w:left w:val="nil"/>
              <w:bottom w:val="nil"/>
              <w:right w:val="nil"/>
            </w:tcBorders>
            <w:shd w:val="clear" w:color="auto" w:fill="auto"/>
            <w:hideMark/>
          </w:tcPr>
          <w:p w:rsidR="00D004E3" w:rsidRPr="00D004E3" w:rsidP="00D004E3" w14:paraId="7F2834BA" w14:textId="6C3172F1">
            <w:pPr>
              <w:spacing w:after="0" w:line="240" w:lineRule="auto"/>
              <w:rPr>
                <w:rFonts w:ascii="Times New Roman" w:eastAsia="Times New Roman" w:hAnsi="Times New Roman" w:cs="Times New Roman"/>
                <w:color w:val="000000"/>
                <w:sz w:val="20"/>
                <w:szCs w:val="20"/>
              </w:rPr>
            </w:pPr>
            <w:bookmarkStart w:id="3" w:name="RANGE!A24"/>
            <w:r w:rsidRPr="00D004E3">
              <w:rPr>
                <w:rFonts w:ascii="Times New Roman" w:eastAsia="Times New Roman" w:hAnsi="Times New Roman" w:cs="Times New Roman"/>
                <w:color w:val="000000"/>
                <w:sz w:val="20"/>
                <w:szCs w:val="20"/>
                <w:vertAlign w:val="superscript"/>
              </w:rPr>
              <w:t>b</w:t>
            </w:r>
            <w:r w:rsidR="0051518F">
              <w:rPr>
                <w:rFonts w:ascii="Times New Roman" w:eastAsia="Times New Roman" w:hAnsi="Times New Roman" w:cs="Times New Roman"/>
                <w:color w:val="000000"/>
                <w:sz w:val="20"/>
                <w:szCs w:val="20"/>
              </w:rPr>
              <w:t xml:space="preserve"> </w:t>
            </w:r>
            <w:r w:rsidRPr="00D004E3">
              <w:rPr>
                <w:rFonts w:ascii="Times New Roman" w:eastAsia="Times New Roman" w:hAnsi="Times New Roman" w:cs="Times New Roman"/>
                <w:color w:val="000000"/>
                <w:sz w:val="20"/>
                <w:szCs w:val="20"/>
              </w:rPr>
              <w:t>This cost is based on the average hourly labor rate as follows: Managerial $76.91 (GS-13, Step 5, $48.07 + 60%); Technical $57.07 (GS-12, Step 1, $35.67 + 60%); and Clerical $30.88 (GS-6, Step 3, $19.30+ 60%). This ICR assumes that Managerial hours are 5 percent of Technical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bookmarkEnd w:id="3"/>
          </w:p>
        </w:tc>
      </w:tr>
      <w:tr w14:paraId="556B7CB0" w14:textId="77777777" w:rsidTr="00D004E3">
        <w:tblPrEx>
          <w:tblW w:w="12960" w:type="dxa"/>
          <w:tblInd w:w="113" w:type="dxa"/>
          <w:tblLook w:val="04A0"/>
        </w:tblPrEx>
        <w:trPr>
          <w:trHeight w:val="649"/>
        </w:trPr>
        <w:tc>
          <w:tcPr>
            <w:tcW w:w="13440" w:type="dxa"/>
            <w:gridSpan w:val="9"/>
            <w:tcBorders>
              <w:top w:val="nil"/>
              <w:left w:val="nil"/>
              <w:bottom w:val="nil"/>
              <w:right w:val="nil"/>
            </w:tcBorders>
            <w:shd w:val="clear" w:color="auto" w:fill="auto"/>
            <w:vAlign w:val="center"/>
            <w:hideMark/>
          </w:tcPr>
          <w:p w:rsidR="00D004E3" w:rsidRPr="00D004E3" w:rsidP="00D004E3" w14:paraId="5C236877" w14:textId="1A68E8A0">
            <w:pPr>
              <w:spacing w:after="0" w:line="240" w:lineRule="auto"/>
              <w:rPr>
                <w:rFonts w:ascii="Times New Roman" w:eastAsia="Times New Roman" w:hAnsi="Times New Roman" w:cs="Times New Roman"/>
                <w:sz w:val="24"/>
                <w:szCs w:val="24"/>
              </w:rPr>
            </w:pPr>
            <w:r w:rsidRPr="00D004E3">
              <w:rPr>
                <w:rFonts w:ascii="Times New Roman" w:eastAsia="Times New Roman" w:hAnsi="Times New Roman" w:cs="Times New Roman"/>
                <w:sz w:val="24"/>
                <w:szCs w:val="24"/>
                <w:vertAlign w:val="superscript"/>
              </w:rPr>
              <w:t>c</w:t>
            </w:r>
            <w:r w:rsidR="0051518F">
              <w:rPr>
                <w:rFonts w:ascii="Times New Roman" w:eastAsia="Times New Roman" w:hAnsi="Times New Roman" w:cs="Times New Roman"/>
                <w:sz w:val="20"/>
                <w:szCs w:val="20"/>
              </w:rPr>
              <w:t xml:space="preserve"> </w:t>
            </w:r>
            <w:r w:rsidRPr="00D004E3">
              <w:rPr>
                <w:rFonts w:ascii="Times New Roman" w:eastAsia="Times New Roman" w:hAnsi="Times New Roman" w:cs="Times New Roman"/>
                <w:sz w:val="20"/>
                <w:szCs w:val="20"/>
              </w:rPr>
              <w:t>We have assumed that the Agency will take 24 hours to participate in the performance tests. It is assumed that all initial performance tests have been completed by existing respondents. Since there are no new respondents estimated, this requirement does not apply.</w:t>
            </w:r>
          </w:p>
        </w:tc>
      </w:tr>
      <w:tr w14:paraId="3D2C59CF" w14:textId="77777777" w:rsidTr="001B3F3A">
        <w:tblPrEx>
          <w:tblW w:w="12960" w:type="dxa"/>
          <w:tblInd w:w="113" w:type="dxa"/>
          <w:tblLook w:val="04A0"/>
        </w:tblPrEx>
        <w:trPr>
          <w:trHeight w:val="405"/>
        </w:trPr>
        <w:tc>
          <w:tcPr>
            <w:tcW w:w="13440" w:type="dxa"/>
            <w:gridSpan w:val="9"/>
            <w:tcBorders>
              <w:top w:val="nil"/>
              <w:left w:val="nil"/>
              <w:bottom w:val="nil"/>
              <w:right w:val="nil"/>
            </w:tcBorders>
            <w:shd w:val="clear" w:color="auto" w:fill="auto"/>
            <w:vAlign w:val="center"/>
            <w:hideMark/>
          </w:tcPr>
          <w:p w:rsidR="00D004E3" w:rsidRPr="00D004E3" w:rsidP="00D004E3" w14:paraId="179B5584" w14:textId="3554325F">
            <w:pPr>
              <w:spacing w:after="0" w:line="240" w:lineRule="auto"/>
              <w:rPr>
                <w:rFonts w:ascii="Times New Roman" w:eastAsia="Times New Roman" w:hAnsi="Times New Roman" w:cs="Times New Roman"/>
                <w:sz w:val="24"/>
                <w:szCs w:val="24"/>
              </w:rPr>
            </w:pPr>
            <w:r w:rsidRPr="00D004E3">
              <w:rPr>
                <w:rFonts w:ascii="Times New Roman" w:eastAsia="Times New Roman" w:hAnsi="Times New Roman" w:cs="Times New Roman"/>
                <w:sz w:val="24"/>
                <w:szCs w:val="24"/>
                <w:vertAlign w:val="superscript"/>
              </w:rPr>
              <w:t>d</w:t>
            </w:r>
            <w:r w:rsidR="0051518F">
              <w:rPr>
                <w:rFonts w:ascii="Times New Roman" w:eastAsia="Times New Roman" w:hAnsi="Times New Roman" w:cs="Times New Roman"/>
                <w:sz w:val="20"/>
                <w:szCs w:val="20"/>
              </w:rPr>
              <w:t xml:space="preserve"> </w:t>
            </w:r>
            <w:r w:rsidRPr="00D004E3">
              <w:rPr>
                <w:rFonts w:ascii="Times New Roman" w:eastAsia="Times New Roman" w:hAnsi="Times New Roman" w:cs="Times New Roman"/>
                <w:sz w:val="20"/>
                <w:szCs w:val="20"/>
              </w:rPr>
              <w:t>We have assumed that 20 percent of new respondents will have to repeat the performance tests due to failure. Since there are no new respondents estimated, this requirement does not apply.</w:t>
            </w:r>
          </w:p>
        </w:tc>
      </w:tr>
      <w:tr w14:paraId="2657DB12" w14:textId="77777777" w:rsidTr="001B3F3A">
        <w:tblPrEx>
          <w:tblW w:w="12960" w:type="dxa"/>
          <w:tblInd w:w="113" w:type="dxa"/>
          <w:tblLook w:val="04A0"/>
        </w:tblPrEx>
        <w:trPr>
          <w:trHeight w:val="450"/>
        </w:trPr>
        <w:tc>
          <w:tcPr>
            <w:tcW w:w="13440" w:type="dxa"/>
            <w:gridSpan w:val="9"/>
            <w:tcBorders>
              <w:top w:val="nil"/>
              <w:left w:val="nil"/>
              <w:bottom w:val="nil"/>
              <w:right w:val="nil"/>
            </w:tcBorders>
            <w:shd w:val="clear" w:color="auto" w:fill="auto"/>
            <w:vAlign w:val="center"/>
            <w:hideMark/>
          </w:tcPr>
          <w:p w:rsidR="00D004E3" w:rsidRPr="00D004E3" w:rsidP="00D004E3" w14:paraId="697E1E28" w14:textId="6168CC91">
            <w:pPr>
              <w:spacing w:after="0" w:line="240" w:lineRule="auto"/>
              <w:rPr>
                <w:rFonts w:ascii="Times New Roman" w:eastAsia="Times New Roman" w:hAnsi="Times New Roman" w:cs="Times New Roman"/>
                <w:sz w:val="24"/>
                <w:szCs w:val="24"/>
              </w:rPr>
            </w:pPr>
            <w:r w:rsidRPr="00D004E3">
              <w:rPr>
                <w:rFonts w:ascii="Times New Roman" w:eastAsia="Times New Roman" w:hAnsi="Times New Roman" w:cs="Times New Roman"/>
                <w:sz w:val="24"/>
                <w:szCs w:val="24"/>
                <w:vertAlign w:val="superscript"/>
              </w:rPr>
              <w:t>e</w:t>
            </w:r>
            <w:r w:rsidR="0051518F">
              <w:rPr>
                <w:rFonts w:ascii="Times New Roman" w:eastAsia="Times New Roman" w:hAnsi="Times New Roman" w:cs="Times New Roman"/>
                <w:sz w:val="20"/>
                <w:szCs w:val="20"/>
                <w:vertAlign w:val="superscript"/>
              </w:rPr>
              <w:t xml:space="preserve"> </w:t>
            </w:r>
            <w:r w:rsidRPr="00D004E3">
              <w:rPr>
                <w:rFonts w:ascii="Times New Roman" w:eastAsia="Times New Roman" w:hAnsi="Times New Roman" w:cs="Times New Roman"/>
                <w:sz w:val="20"/>
                <w:szCs w:val="20"/>
              </w:rPr>
              <w:t>We have assumed that it will take 0.5 hours for the Agency to review notification reports for each respondent. Since there are no new respondents estimated, this requirement does not apply.</w:t>
            </w:r>
          </w:p>
        </w:tc>
      </w:tr>
      <w:tr w14:paraId="177E9497" w14:textId="77777777" w:rsidTr="00D004E3">
        <w:tblPrEx>
          <w:tblW w:w="12960" w:type="dxa"/>
          <w:tblInd w:w="113" w:type="dxa"/>
          <w:tblLook w:val="04A0"/>
        </w:tblPrEx>
        <w:trPr>
          <w:trHeight w:val="600"/>
        </w:trPr>
        <w:tc>
          <w:tcPr>
            <w:tcW w:w="13440" w:type="dxa"/>
            <w:gridSpan w:val="9"/>
            <w:tcBorders>
              <w:top w:val="nil"/>
              <w:left w:val="nil"/>
              <w:bottom w:val="nil"/>
              <w:right w:val="nil"/>
            </w:tcBorders>
            <w:shd w:val="clear" w:color="auto" w:fill="auto"/>
            <w:vAlign w:val="center"/>
            <w:hideMark/>
          </w:tcPr>
          <w:p w:rsidR="00D004E3" w:rsidRPr="00D004E3" w:rsidP="00D004E3" w14:paraId="137C02A8" w14:textId="209A02C7">
            <w:pPr>
              <w:spacing w:after="0" w:line="240" w:lineRule="auto"/>
              <w:rPr>
                <w:rFonts w:ascii="Times New Roman" w:eastAsia="Times New Roman" w:hAnsi="Times New Roman" w:cs="Times New Roman"/>
                <w:sz w:val="20"/>
                <w:szCs w:val="20"/>
              </w:rPr>
            </w:pPr>
            <w:r w:rsidRPr="00D004E3">
              <w:rPr>
                <w:rFonts w:ascii="Times New Roman" w:eastAsia="Times New Roman" w:hAnsi="Times New Roman" w:cs="Times New Roman"/>
                <w:sz w:val="20"/>
                <w:szCs w:val="20"/>
                <w:vertAlign w:val="superscript"/>
              </w:rPr>
              <w:t>f</w:t>
            </w:r>
            <w:r w:rsidR="0051518F">
              <w:rPr>
                <w:rFonts w:ascii="Times New Roman" w:eastAsia="Times New Roman" w:hAnsi="Times New Roman" w:cs="Times New Roman"/>
                <w:sz w:val="20"/>
                <w:szCs w:val="20"/>
              </w:rPr>
              <w:t xml:space="preserve"> </w:t>
            </w:r>
            <w:r w:rsidRPr="00D004E3">
              <w:rPr>
                <w:rFonts w:ascii="Times New Roman" w:eastAsia="Times New Roman" w:hAnsi="Times New Roman" w:cs="Times New Roman"/>
                <w:sz w:val="20"/>
                <w:szCs w:val="20"/>
              </w:rPr>
              <w:t>We have assumed that it will take 8 hours for the Agency to review test results for each respondent. Since there are no new respondents estimated, this requirement does not apply.</w:t>
            </w:r>
          </w:p>
        </w:tc>
      </w:tr>
      <w:tr w14:paraId="09912996" w14:textId="77777777" w:rsidTr="001B3F3A">
        <w:tblPrEx>
          <w:tblW w:w="12960" w:type="dxa"/>
          <w:tblInd w:w="113" w:type="dxa"/>
          <w:tblLook w:val="04A0"/>
        </w:tblPrEx>
        <w:trPr>
          <w:trHeight w:val="243"/>
        </w:trPr>
        <w:tc>
          <w:tcPr>
            <w:tcW w:w="13440" w:type="dxa"/>
            <w:gridSpan w:val="9"/>
            <w:tcBorders>
              <w:top w:val="nil"/>
              <w:left w:val="nil"/>
              <w:bottom w:val="nil"/>
              <w:right w:val="nil"/>
            </w:tcBorders>
            <w:shd w:val="clear" w:color="auto" w:fill="auto"/>
            <w:vAlign w:val="center"/>
            <w:hideMark/>
          </w:tcPr>
          <w:p w:rsidR="00D004E3" w:rsidRPr="00D004E3" w:rsidP="00D004E3" w14:paraId="6E17291D" w14:textId="18FBBDFA">
            <w:pPr>
              <w:spacing w:after="0" w:line="240" w:lineRule="auto"/>
              <w:rPr>
                <w:rFonts w:ascii="Times New Roman" w:eastAsia="Times New Roman" w:hAnsi="Times New Roman" w:cs="Times New Roman"/>
                <w:sz w:val="20"/>
                <w:szCs w:val="20"/>
              </w:rPr>
            </w:pPr>
            <w:r w:rsidRPr="00D004E3">
              <w:rPr>
                <w:rFonts w:ascii="Times New Roman" w:eastAsia="Times New Roman" w:hAnsi="Times New Roman" w:cs="Times New Roman"/>
                <w:sz w:val="20"/>
                <w:szCs w:val="20"/>
                <w:vertAlign w:val="superscript"/>
              </w:rPr>
              <w:t>g</w:t>
            </w:r>
            <w:r w:rsidR="0051518F">
              <w:rPr>
                <w:rFonts w:ascii="Times New Roman" w:eastAsia="Times New Roman" w:hAnsi="Times New Roman" w:cs="Times New Roman"/>
                <w:sz w:val="20"/>
                <w:szCs w:val="20"/>
              </w:rPr>
              <w:t xml:space="preserve"> </w:t>
            </w:r>
            <w:r w:rsidRPr="00D004E3">
              <w:rPr>
                <w:rFonts w:ascii="Times New Roman" w:eastAsia="Times New Roman" w:hAnsi="Times New Roman" w:cs="Times New Roman"/>
                <w:sz w:val="20"/>
                <w:szCs w:val="20"/>
              </w:rPr>
              <w:t>We have assumed that none of the existing respondents will have to submit semiannual reports.</w:t>
            </w:r>
          </w:p>
        </w:tc>
      </w:tr>
      <w:tr w14:paraId="747E0A6B" w14:textId="77777777" w:rsidTr="001B3F3A">
        <w:tblPrEx>
          <w:tblW w:w="12960" w:type="dxa"/>
          <w:tblInd w:w="113" w:type="dxa"/>
          <w:tblLook w:val="04A0"/>
        </w:tblPrEx>
        <w:trPr>
          <w:trHeight w:val="180"/>
        </w:trPr>
        <w:tc>
          <w:tcPr>
            <w:tcW w:w="13440" w:type="dxa"/>
            <w:gridSpan w:val="9"/>
            <w:tcBorders>
              <w:top w:val="nil"/>
              <w:left w:val="nil"/>
              <w:bottom w:val="nil"/>
              <w:right w:val="nil"/>
            </w:tcBorders>
            <w:shd w:val="clear" w:color="auto" w:fill="auto"/>
            <w:hideMark/>
          </w:tcPr>
          <w:p w:rsidR="00D004E3" w:rsidRPr="00D004E3" w:rsidP="00D004E3" w14:paraId="20F51046" w14:textId="695660EF">
            <w:pPr>
              <w:spacing w:after="0" w:line="240" w:lineRule="auto"/>
              <w:rPr>
                <w:rFonts w:ascii="Times New Roman" w:eastAsia="Times New Roman" w:hAnsi="Times New Roman" w:cs="Times New Roman"/>
                <w:sz w:val="20"/>
                <w:szCs w:val="20"/>
              </w:rPr>
            </w:pPr>
            <w:r w:rsidRPr="00D004E3">
              <w:rPr>
                <w:rFonts w:ascii="Times New Roman" w:eastAsia="Times New Roman" w:hAnsi="Times New Roman" w:cs="Times New Roman"/>
                <w:sz w:val="20"/>
                <w:szCs w:val="20"/>
                <w:vertAlign w:val="superscript"/>
              </w:rPr>
              <w:t>h</w:t>
            </w:r>
            <w:r w:rsidR="0051518F">
              <w:rPr>
                <w:rFonts w:ascii="Times New Roman" w:eastAsia="Times New Roman" w:hAnsi="Times New Roman" w:cs="Times New Roman"/>
                <w:sz w:val="20"/>
                <w:szCs w:val="20"/>
              </w:rPr>
              <w:t xml:space="preserve"> </w:t>
            </w:r>
            <w:r w:rsidRPr="00D004E3">
              <w:rPr>
                <w:rFonts w:ascii="Times New Roman" w:eastAsia="Times New Roman" w:hAnsi="Times New Roman" w:cs="Times New Roman"/>
                <w:sz w:val="20"/>
                <w:szCs w:val="20"/>
              </w:rPr>
              <w:t>We have assumed that no respondents will have to record mercury leaks and monitored parameters.</w:t>
            </w:r>
          </w:p>
        </w:tc>
      </w:tr>
      <w:tr w14:paraId="3D751338" w14:textId="77777777" w:rsidTr="00D004E3">
        <w:tblPrEx>
          <w:tblW w:w="12960" w:type="dxa"/>
          <w:tblInd w:w="113" w:type="dxa"/>
          <w:tblLook w:val="04A0"/>
        </w:tblPrEx>
        <w:trPr>
          <w:trHeight w:val="375"/>
        </w:trPr>
        <w:tc>
          <w:tcPr>
            <w:tcW w:w="13440" w:type="dxa"/>
            <w:gridSpan w:val="9"/>
            <w:tcBorders>
              <w:top w:val="nil"/>
              <w:left w:val="nil"/>
              <w:bottom w:val="nil"/>
              <w:right w:val="nil"/>
            </w:tcBorders>
            <w:shd w:val="clear" w:color="auto" w:fill="auto"/>
            <w:noWrap/>
            <w:vAlign w:val="center"/>
            <w:hideMark/>
          </w:tcPr>
          <w:p w:rsidR="00D004E3" w:rsidRPr="00D004E3" w:rsidP="00D004E3" w14:paraId="2262A588" w14:textId="77777777">
            <w:pPr>
              <w:spacing w:after="0" w:line="240" w:lineRule="auto"/>
              <w:rPr>
                <w:rFonts w:ascii="Times New Roman" w:eastAsia="Times New Roman" w:hAnsi="Times New Roman" w:cs="Times New Roman"/>
                <w:sz w:val="24"/>
                <w:szCs w:val="24"/>
              </w:rPr>
            </w:pPr>
            <w:r w:rsidRPr="00D004E3">
              <w:rPr>
                <w:rFonts w:ascii="Times New Roman" w:eastAsia="Times New Roman" w:hAnsi="Times New Roman" w:cs="Times New Roman"/>
                <w:sz w:val="24"/>
                <w:szCs w:val="24"/>
                <w:vertAlign w:val="superscript"/>
              </w:rPr>
              <w:t>i</w:t>
            </w:r>
            <w:r w:rsidRPr="00D004E3">
              <w:rPr>
                <w:rFonts w:ascii="Times New Roman" w:eastAsia="Times New Roman" w:hAnsi="Times New Roman" w:cs="Times New Roman"/>
                <w:sz w:val="24"/>
                <w:szCs w:val="24"/>
              </w:rPr>
              <w:t xml:space="preserve"> </w:t>
            </w:r>
            <w:r w:rsidRPr="00D004E3">
              <w:rPr>
                <w:rFonts w:ascii="Times New Roman" w:eastAsia="Times New Roman" w:hAnsi="Times New Roman" w:cs="Times New Roman"/>
                <w:sz w:val="20"/>
                <w:szCs w:val="20"/>
              </w:rPr>
              <w:t>Totals have been rounded to 3 significant figures. Figures may not add exactly due to rounding.</w:t>
            </w:r>
          </w:p>
        </w:tc>
      </w:tr>
    </w:tbl>
    <w:p w:rsidR="00D004E3" w14:paraId="7E1E3470" w14:textId="49E9E4C8">
      <w:pPr>
        <w:rPr>
          <w:rFonts w:cstheme="minorHAnsi"/>
          <w:b/>
          <w:bCs/>
          <w:sz w:val="24"/>
          <w:szCs w:val="24"/>
        </w:rPr>
      </w:pPr>
    </w:p>
    <w:p w:rsidR="00B13C49" w:rsidP="00BB3410" w14:paraId="1FCDDCE5" w14:textId="16D4D5E3">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3740" w:type="dxa"/>
        <w:tblInd w:w="113" w:type="dxa"/>
        <w:tblLook w:val="04A0"/>
      </w:tblPr>
      <w:tblGrid>
        <w:gridCol w:w="1500"/>
        <w:gridCol w:w="2040"/>
        <w:gridCol w:w="1940"/>
        <w:gridCol w:w="2885"/>
        <w:gridCol w:w="2895"/>
        <w:gridCol w:w="2480"/>
      </w:tblGrid>
      <w:tr w14:paraId="3D07A305" w14:textId="77777777" w:rsidTr="00122015">
        <w:tblPrEx>
          <w:tblW w:w="13740" w:type="dxa"/>
          <w:tblInd w:w="113" w:type="dxa"/>
          <w:tblLook w:val="04A0"/>
        </w:tblPrEx>
        <w:trPr>
          <w:trHeight w:val="528"/>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E6E" w:rsidRPr="00FB6E6E" w:rsidP="00FB6E6E" w14:paraId="2EBAB93D" w14:textId="77777777">
            <w:pPr>
              <w:spacing w:after="0" w:line="240" w:lineRule="auto"/>
              <w:rPr>
                <w:rFonts w:ascii="Times New Roman" w:eastAsia="Times New Roman" w:hAnsi="Times New Roman" w:cs="Times New Roman"/>
                <w:b/>
                <w:bCs/>
                <w:color w:val="000000"/>
                <w:sz w:val="20"/>
                <w:szCs w:val="20"/>
              </w:rPr>
            </w:pPr>
            <w:r w:rsidRPr="00FB6E6E">
              <w:rPr>
                <w:rFonts w:ascii="Times New Roman" w:eastAsia="Times New Roman" w:hAnsi="Times New Roman" w:cs="Times New Roman"/>
                <w:b/>
                <w:bCs/>
                <w:color w:val="000000"/>
                <w:sz w:val="20"/>
                <w:szCs w:val="20"/>
              </w:rPr>
              <w:t> </w:t>
            </w:r>
          </w:p>
        </w:tc>
        <w:tc>
          <w:tcPr>
            <w:tcW w:w="3980" w:type="dxa"/>
            <w:gridSpan w:val="2"/>
            <w:tcBorders>
              <w:top w:val="single" w:sz="4" w:space="0" w:color="auto"/>
              <w:left w:val="nil"/>
              <w:bottom w:val="single" w:sz="4" w:space="0" w:color="auto"/>
              <w:right w:val="single" w:sz="4" w:space="0" w:color="auto"/>
            </w:tcBorders>
            <w:shd w:val="clear" w:color="auto" w:fill="auto"/>
            <w:vAlign w:val="center"/>
            <w:hideMark/>
          </w:tcPr>
          <w:p w:rsidR="00FB6E6E" w:rsidRPr="00FB6E6E" w:rsidP="00FB6E6E" w14:paraId="4C611567" w14:textId="77777777">
            <w:pPr>
              <w:spacing w:after="0" w:line="240" w:lineRule="auto"/>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Respondents That Submit Reports</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rsidR="00FB6E6E" w:rsidRPr="00FB6E6E" w:rsidP="00FB6E6E" w14:paraId="437EEBC1" w14:textId="77777777">
            <w:pPr>
              <w:spacing w:after="0" w:line="240" w:lineRule="auto"/>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Respondents That Do Not Submit Any Reports</w:t>
            </w:r>
          </w:p>
        </w:tc>
        <w:tc>
          <w:tcPr>
            <w:tcW w:w="2895" w:type="dxa"/>
            <w:tcBorders>
              <w:top w:val="single" w:sz="4" w:space="0" w:color="auto"/>
              <w:left w:val="nil"/>
              <w:bottom w:val="single" w:sz="4" w:space="0" w:color="auto"/>
              <w:right w:val="single" w:sz="4" w:space="0" w:color="auto"/>
            </w:tcBorders>
            <w:shd w:val="clear" w:color="auto" w:fill="auto"/>
            <w:vAlign w:val="center"/>
            <w:hideMark/>
          </w:tcPr>
          <w:p w:rsidR="00FB6E6E" w:rsidRPr="00FB6E6E" w:rsidP="00FB6E6E" w14:paraId="7727350F" w14:textId="77777777">
            <w:pPr>
              <w:spacing w:after="0" w:line="240" w:lineRule="auto"/>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 </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rsidR="00FB6E6E" w:rsidRPr="00FB6E6E" w:rsidP="00FB6E6E" w14:paraId="362B7A82" w14:textId="77777777">
            <w:pPr>
              <w:spacing w:after="0" w:line="240" w:lineRule="auto"/>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 </w:t>
            </w:r>
          </w:p>
        </w:tc>
      </w:tr>
      <w:tr w14:paraId="2450A6F4" w14:textId="77777777" w:rsidTr="00122015">
        <w:tblPrEx>
          <w:tblW w:w="13740" w:type="dxa"/>
          <w:tblInd w:w="113" w:type="dxa"/>
          <w:tblLook w:val="04A0"/>
        </w:tblPrEx>
        <w:trPr>
          <w:trHeight w:val="288"/>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FB6E6E" w:rsidRPr="00FB6E6E" w:rsidP="00FB6E6E" w14:paraId="6905CFD4" w14:textId="77777777">
            <w:pPr>
              <w:spacing w:after="0" w:line="240" w:lineRule="auto"/>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 </w:t>
            </w:r>
          </w:p>
        </w:tc>
        <w:tc>
          <w:tcPr>
            <w:tcW w:w="2040" w:type="dxa"/>
            <w:tcBorders>
              <w:top w:val="nil"/>
              <w:left w:val="nil"/>
              <w:bottom w:val="single" w:sz="4" w:space="0" w:color="auto"/>
              <w:right w:val="single" w:sz="4" w:space="0" w:color="auto"/>
            </w:tcBorders>
            <w:shd w:val="clear" w:color="auto" w:fill="auto"/>
            <w:vAlign w:val="center"/>
            <w:hideMark/>
          </w:tcPr>
          <w:p w:rsidR="00FB6E6E" w:rsidRPr="00FB6E6E" w:rsidP="00FB6E6E" w14:paraId="1F02F021"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(A)</w:t>
            </w:r>
          </w:p>
        </w:tc>
        <w:tc>
          <w:tcPr>
            <w:tcW w:w="1940" w:type="dxa"/>
            <w:tcBorders>
              <w:top w:val="nil"/>
              <w:left w:val="nil"/>
              <w:bottom w:val="single" w:sz="4" w:space="0" w:color="auto"/>
              <w:right w:val="single" w:sz="4" w:space="0" w:color="auto"/>
            </w:tcBorders>
            <w:shd w:val="clear" w:color="auto" w:fill="auto"/>
            <w:vAlign w:val="center"/>
            <w:hideMark/>
          </w:tcPr>
          <w:p w:rsidR="00FB6E6E" w:rsidRPr="00FB6E6E" w:rsidP="00FB6E6E" w14:paraId="4EC2DBFB"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(B)</w:t>
            </w:r>
          </w:p>
        </w:tc>
        <w:tc>
          <w:tcPr>
            <w:tcW w:w="2885" w:type="dxa"/>
            <w:tcBorders>
              <w:top w:val="nil"/>
              <w:left w:val="nil"/>
              <w:bottom w:val="single" w:sz="4" w:space="0" w:color="auto"/>
              <w:right w:val="single" w:sz="4" w:space="0" w:color="auto"/>
            </w:tcBorders>
            <w:shd w:val="clear" w:color="auto" w:fill="auto"/>
            <w:vAlign w:val="center"/>
            <w:hideMark/>
          </w:tcPr>
          <w:p w:rsidR="00FB6E6E" w:rsidRPr="00FB6E6E" w:rsidP="00FB6E6E" w14:paraId="247E1CA7"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(C)</w:t>
            </w:r>
          </w:p>
        </w:tc>
        <w:tc>
          <w:tcPr>
            <w:tcW w:w="2895" w:type="dxa"/>
            <w:tcBorders>
              <w:top w:val="nil"/>
              <w:left w:val="nil"/>
              <w:bottom w:val="single" w:sz="4" w:space="0" w:color="auto"/>
              <w:right w:val="single" w:sz="4" w:space="0" w:color="auto"/>
            </w:tcBorders>
            <w:shd w:val="clear" w:color="auto" w:fill="auto"/>
            <w:vAlign w:val="center"/>
            <w:hideMark/>
          </w:tcPr>
          <w:p w:rsidR="00FB6E6E" w:rsidRPr="00FB6E6E" w:rsidP="00FB6E6E" w14:paraId="151DFECC"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(D)</w:t>
            </w:r>
          </w:p>
        </w:tc>
        <w:tc>
          <w:tcPr>
            <w:tcW w:w="2480" w:type="dxa"/>
            <w:tcBorders>
              <w:top w:val="nil"/>
              <w:left w:val="nil"/>
              <w:bottom w:val="single" w:sz="4" w:space="0" w:color="auto"/>
              <w:right w:val="single" w:sz="4" w:space="0" w:color="auto"/>
            </w:tcBorders>
            <w:shd w:val="clear" w:color="auto" w:fill="auto"/>
            <w:vAlign w:val="center"/>
            <w:hideMark/>
          </w:tcPr>
          <w:p w:rsidR="00FB6E6E" w:rsidRPr="00FB6E6E" w:rsidP="00FB6E6E" w14:paraId="3AC4A091"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(E)</w:t>
            </w:r>
          </w:p>
        </w:tc>
      </w:tr>
      <w:tr w14:paraId="102E7528" w14:textId="77777777" w:rsidTr="00122015">
        <w:tblPrEx>
          <w:tblW w:w="13740" w:type="dxa"/>
          <w:tblInd w:w="113" w:type="dxa"/>
          <w:tblLook w:val="04A0"/>
        </w:tblPrEx>
        <w:trPr>
          <w:trHeight w:val="827"/>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FB6E6E" w:rsidRPr="00FB6E6E" w:rsidP="00FB6E6E" w14:paraId="4521B508"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Year</w:t>
            </w:r>
          </w:p>
        </w:tc>
        <w:tc>
          <w:tcPr>
            <w:tcW w:w="2040" w:type="dxa"/>
            <w:tcBorders>
              <w:top w:val="nil"/>
              <w:left w:val="nil"/>
              <w:bottom w:val="single" w:sz="4" w:space="0" w:color="auto"/>
              <w:right w:val="single" w:sz="4" w:space="0" w:color="auto"/>
            </w:tcBorders>
            <w:shd w:val="clear" w:color="auto" w:fill="auto"/>
            <w:vAlign w:val="center"/>
            <w:hideMark/>
          </w:tcPr>
          <w:p w:rsidR="00FB6E6E" w:rsidRPr="00FB6E6E" w:rsidP="00FB6E6E" w14:paraId="392ADE4E" w14:textId="77777777">
            <w:pPr>
              <w:spacing w:after="0" w:line="240" w:lineRule="auto"/>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 xml:space="preserve">Number of New Respondents </w:t>
            </w:r>
            <w:r w:rsidRPr="00FB6E6E">
              <w:rPr>
                <w:rFonts w:ascii="Times New Roman" w:eastAsia="Times New Roman" w:hAnsi="Times New Roman" w:cs="Times New Roman"/>
                <w:color w:val="000000"/>
                <w:sz w:val="20"/>
                <w:szCs w:val="20"/>
                <w:vertAlign w:val="superscript"/>
              </w:rPr>
              <w:t>1</w:t>
            </w:r>
          </w:p>
        </w:tc>
        <w:tc>
          <w:tcPr>
            <w:tcW w:w="1940" w:type="dxa"/>
            <w:tcBorders>
              <w:top w:val="nil"/>
              <w:left w:val="nil"/>
              <w:bottom w:val="single" w:sz="4" w:space="0" w:color="auto"/>
              <w:right w:val="single" w:sz="4" w:space="0" w:color="auto"/>
            </w:tcBorders>
            <w:shd w:val="clear" w:color="auto" w:fill="auto"/>
            <w:vAlign w:val="center"/>
            <w:hideMark/>
          </w:tcPr>
          <w:p w:rsidR="00FB6E6E" w:rsidRPr="00FB6E6E" w:rsidP="00FB6E6E" w14:paraId="3C9F2D7A" w14:textId="77777777">
            <w:pPr>
              <w:spacing w:after="0" w:line="240" w:lineRule="auto"/>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Number of Existing Respondents</w:t>
            </w:r>
          </w:p>
        </w:tc>
        <w:tc>
          <w:tcPr>
            <w:tcW w:w="2885" w:type="dxa"/>
            <w:tcBorders>
              <w:top w:val="nil"/>
              <w:left w:val="nil"/>
              <w:bottom w:val="single" w:sz="4" w:space="0" w:color="auto"/>
              <w:right w:val="single" w:sz="4" w:space="0" w:color="auto"/>
            </w:tcBorders>
            <w:shd w:val="clear" w:color="auto" w:fill="auto"/>
            <w:vAlign w:val="center"/>
            <w:hideMark/>
          </w:tcPr>
          <w:p w:rsidR="00FB6E6E" w:rsidRPr="00FB6E6E" w:rsidP="00FB6E6E" w14:paraId="41A084AD" w14:textId="77777777">
            <w:pPr>
              <w:spacing w:after="0" w:line="240" w:lineRule="auto"/>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Number of Existing Respondents that keep records but do not submit reports</w:t>
            </w:r>
          </w:p>
        </w:tc>
        <w:tc>
          <w:tcPr>
            <w:tcW w:w="2895" w:type="dxa"/>
            <w:tcBorders>
              <w:top w:val="nil"/>
              <w:left w:val="nil"/>
              <w:bottom w:val="single" w:sz="4" w:space="0" w:color="auto"/>
              <w:right w:val="single" w:sz="4" w:space="0" w:color="auto"/>
            </w:tcBorders>
            <w:shd w:val="clear" w:color="auto" w:fill="auto"/>
            <w:vAlign w:val="center"/>
            <w:hideMark/>
          </w:tcPr>
          <w:p w:rsidR="00FB6E6E" w:rsidRPr="00FB6E6E" w:rsidP="00FB6E6E" w14:paraId="460EB524" w14:textId="77777777">
            <w:pPr>
              <w:spacing w:after="0" w:line="240" w:lineRule="auto"/>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Number of Existing Respondents That Are Also New Respondents</w:t>
            </w:r>
          </w:p>
        </w:tc>
        <w:tc>
          <w:tcPr>
            <w:tcW w:w="2480" w:type="dxa"/>
            <w:tcBorders>
              <w:top w:val="nil"/>
              <w:left w:val="nil"/>
              <w:bottom w:val="single" w:sz="4" w:space="0" w:color="auto"/>
              <w:right w:val="single" w:sz="4" w:space="0" w:color="auto"/>
            </w:tcBorders>
            <w:shd w:val="clear" w:color="auto" w:fill="auto"/>
            <w:vAlign w:val="center"/>
            <w:hideMark/>
          </w:tcPr>
          <w:p w:rsidR="00FB6E6E" w:rsidRPr="00FB6E6E" w:rsidP="00FB6E6E" w14:paraId="3D480D2E" w14:textId="77777777">
            <w:pPr>
              <w:spacing w:after="0" w:line="240" w:lineRule="auto"/>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Number of Respondents</w:t>
            </w:r>
            <w:r w:rsidRPr="00FB6E6E">
              <w:rPr>
                <w:rFonts w:ascii="Times New Roman" w:eastAsia="Times New Roman" w:hAnsi="Times New Roman" w:cs="Times New Roman"/>
                <w:color w:val="000000"/>
                <w:sz w:val="20"/>
                <w:szCs w:val="20"/>
              </w:rPr>
              <w:br/>
              <w:t>(E=A+B+C-D)</w:t>
            </w:r>
          </w:p>
        </w:tc>
      </w:tr>
      <w:tr w14:paraId="3C9FDDDE" w14:textId="77777777" w:rsidTr="00122015">
        <w:tblPrEx>
          <w:tblW w:w="13740" w:type="dxa"/>
          <w:tblInd w:w="113" w:type="dxa"/>
          <w:tblLook w:val="04A0"/>
        </w:tblPrEx>
        <w:trPr>
          <w:trHeight w:val="288"/>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FB6E6E" w:rsidRPr="00FB6E6E" w:rsidP="00FB6E6E" w14:paraId="61513208"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1</w:t>
            </w:r>
          </w:p>
        </w:tc>
        <w:tc>
          <w:tcPr>
            <w:tcW w:w="2040" w:type="dxa"/>
            <w:tcBorders>
              <w:top w:val="nil"/>
              <w:left w:val="nil"/>
              <w:bottom w:val="single" w:sz="4" w:space="0" w:color="auto"/>
              <w:right w:val="single" w:sz="4" w:space="0" w:color="auto"/>
            </w:tcBorders>
            <w:shd w:val="clear" w:color="auto" w:fill="auto"/>
            <w:vAlign w:val="center"/>
            <w:hideMark/>
          </w:tcPr>
          <w:p w:rsidR="00FB6E6E" w:rsidRPr="00FB6E6E" w:rsidP="00FB6E6E" w14:paraId="02F94715"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0</w:t>
            </w:r>
          </w:p>
        </w:tc>
        <w:tc>
          <w:tcPr>
            <w:tcW w:w="1940" w:type="dxa"/>
            <w:tcBorders>
              <w:top w:val="nil"/>
              <w:left w:val="nil"/>
              <w:bottom w:val="single" w:sz="4" w:space="0" w:color="auto"/>
              <w:right w:val="single" w:sz="4" w:space="0" w:color="auto"/>
            </w:tcBorders>
            <w:shd w:val="clear" w:color="auto" w:fill="auto"/>
            <w:vAlign w:val="center"/>
            <w:hideMark/>
          </w:tcPr>
          <w:p w:rsidR="00FB6E6E" w:rsidRPr="00FB6E6E" w:rsidP="00FB6E6E" w14:paraId="3028B2DE"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100</w:t>
            </w:r>
          </w:p>
        </w:tc>
        <w:tc>
          <w:tcPr>
            <w:tcW w:w="2885" w:type="dxa"/>
            <w:tcBorders>
              <w:top w:val="nil"/>
              <w:left w:val="nil"/>
              <w:bottom w:val="single" w:sz="4" w:space="0" w:color="auto"/>
              <w:right w:val="single" w:sz="4" w:space="0" w:color="auto"/>
            </w:tcBorders>
            <w:shd w:val="clear" w:color="auto" w:fill="auto"/>
            <w:vAlign w:val="center"/>
            <w:hideMark/>
          </w:tcPr>
          <w:p w:rsidR="00FB6E6E" w:rsidRPr="00FB6E6E" w:rsidP="00FB6E6E" w14:paraId="2462B802"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0</w:t>
            </w:r>
          </w:p>
        </w:tc>
        <w:tc>
          <w:tcPr>
            <w:tcW w:w="2895" w:type="dxa"/>
            <w:tcBorders>
              <w:top w:val="nil"/>
              <w:left w:val="nil"/>
              <w:bottom w:val="single" w:sz="4" w:space="0" w:color="auto"/>
              <w:right w:val="single" w:sz="4" w:space="0" w:color="auto"/>
            </w:tcBorders>
            <w:shd w:val="clear" w:color="auto" w:fill="auto"/>
            <w:vAlign w:val="center"/>
            <w:hideMark/>
          </w:tcPr>
          <w:p w:rsidR="00FB6E6E" w:rsidRPr="00FB6E6E" w:rsidP="00FB6E6E" w14:paraId="7A39E889"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0</w:t>
            </w:r>
          </w:p>
        </w:tc>
        <w:tc>
          <w:tcPr>
            <w:tcW w:w="2480" w:type="dxa"/>
            <w:tcBorders>
              <w:top w:val="nil"/>
              <w:left w:val="nil"/>
              <w:bottom w:val="single" w:sz="4" w:space="0" w:color="auto"/>
              <w:right w:val="single" w:sz="4" w:space="0" w:color="auto"/>
            </w:tcBorders>
            <w:shd w:val="clear" w:color="auto" w:fill="auto"/>
            <w:vAlign w:val="center"/>
            <w:hideMark/>
          </w:tcPr>
          <w:p w:rsidR="00FB6E6E" w:rsidRPr="00FB6E6E" w:rsidP="00FB6E6E" w14:paraId="1A9AB85F"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100</w:t>
            </w:r>
          </w:p>
        </w:tc>
      </w:tr>
      <w:tr w14:paraId="4323E5B5" w14:textId="77777777" w:rsidTr="00122015">
        <w:tblPrEx>
          <w:tblW w:w="13740" w:type="dxa"/>
          <w:tblInd w:w="113" w:type="dxa"/>
          <w:tblLook w:val="04A0"/>
        </w:tblPrEx>
        <w:trPr>
          <w:trHeight w:val="288"/>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FB6E6E" w:rsidRPr="00FB6E6E" w:rsidP="00FB6E6E" w14:paraId="5C0F60D1"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2</w:t>
            </w:r>
          </w:p>
        </w:tc>
        <w:tc>
          <w:tcPr>
            <w:tcW w:w="2040" w:type="dxa"/>
            <w:tcBorders>
              <w:top w:val="nil"/>
              <w:left w:val="nil"/>
              <w:bottom w:val="single" w:sz="4" w:space="0" w:color="auto"/>
              <w:right w:val="single" w:sz="4" w:space="0" w:color="auto"/>
            </w:tcBorders>
            <w:shd w:val="clear" w:color="auto" w:fill="auto"/>
            <w:vAlign w:val="center"/>
            <w:hideMark/>
          </w:tcPr>
          <w:p w:rsidR="00FB6E6E" w:rsidRPr="00FB6E6E" w:rsidP="00FB6E6E" w14:paraId="55022397"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0</w:t>
            </w:r>
          </w:p>
        </w:tc>
        <w:tc>
          <w:tcPr>
            <w:tcW w:w="1940" w:type="dxa"/>
            <w:tcBorders>
              <w:top w:val="nil"/>
              <w:left w:val="nil"/>
              <w:bottom w:val="single" w:sz="4" w:space="0" w:color="auto"/>
              <w:right w:val="single" w:sz="4" w:space="0" w:color="auto"/>
            </w:tcBorders>
            <w:shd w:val="clear" w:color="auto" w:fill="auto"/>
            <w:vAlign w:val="center"/>
            <w:hideMark/>
          </w:tcPr>
          <w:p w:rsidR="00FB6E6E" w:rsidRPr="00FB6E6E" w:rsidP="00FB6E6E" w14:paraId="4E1C46C0"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100</w:t>
            </w:r>
          </w:p>
        </w:tc>
        <w:tc>
          <w:tcPr>
            <w:tcW w:w="2885" w:type="dxa"/>
            <w:tcBorders>
              <w:top w:val="nil"/>
              <w:left w:val="nil"/>
              <w:bottom w:val="single" w:sz="4" w:space="0" w:color="auto"/>
              <w:right w:val="single" w:sz="4" w:space="0" w:color="auto"/>
            </w:tcBorders>
            <w:shd w:val="clear" w:color="auto" w:fill="auto"/>
            <w:vAlign w:val="center"/>
            <w:hideMark/>
          </w:tcPr>
          <w:p w:rsidR="00FB6E6E" w:rsidRPr="00FB6E6E" w:rsidP="00FB6E6E" w14:paraId="2DD306FF"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0</w:t>
            </w:r>
          </w:p>
        </w:tc>
        <w:tc>
          <w:tcPr>
            <w:tcW w:w="2895" w:type="dxa"/>
            <w:tcBorders>
              <w:top w:val="nil"/>
              <w:left w:val="nil"/>
              <w:bottom w:val="single" w:sz="4" w:space="0" w:color="auto"/>
              <w:right w:val="single" w:sz="4" w:space="0" w:color="auto"/>
            </w:tcBorders>
            <w:shd w:val="clear" w:color="auto" w:fill="auto"/>
            <w:vAlign w:val="center"/>
            <w:hideMark/>
          </w:tcPr>
          <w:p w:rsidR="00FB6E6E" w:rsidRPr="00FB6E6E" w:rsidP="00FB6E6E" w14:paraId="13C036E9"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0</w:t>
            </w:r>
          </w:p>
        </w:tc>
        <w:tc>
          <w:tcPr>
            <w:tcW w:w="2480" w:type="dxa"/>
            <w:tcBorders>
              <w:top w:val="nil"/>
              <w:left w:val="nil"/>
              <w:bottom w:val="single" w:sz="4" w:space="0" w:color="auto"/>
              <w:right w:val="single" w:sz="4" w:space="0" w:color="auto"/>
            </w:tcBorders>
            <w:shd w:val="clear" w:color="auto" w:fill="auto"/>
            <w:vAlign w:val="center"/>
            <w:hideMark/>
          </w:tcPr>
          <w:p w:rsidR="00FB6E6E" w:rsidRPr="00FB6E6E" w:rsidP="00FB6E6E" w14:paraId="50074D0E"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100</w:t>
            </w:r>
          </w:p>
        </w:tc>
      </w:tr>
      <w:tr w14:paraId="0A67EA83" w14:textId="77777777" w:rsidTr="00122015">
        <w:tblPrEx>
          <w:tblW w:w="13740" w:type="dxa"/>
          <w:tblInd w:w="113" w:type="dxa"/>
          <w:tblLook w:val="04A0"/>
        </w:tblPrEx>
        <w:trPr>
          <w:trHeight w:val="288"/>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FB6E6E" w:rsidRPr="00FB6E6E" w:rsidP="00FB6E6E" w14:paraId="53301F81"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3</w:t>
            </w:r>
          </w:p>
        </w:tc>
        <w:tc>
          <w:tcPr>
            <w:tcW w:w="2040" w:type="dxa"/>
            <w:tcBorders>
              <w:top w:val="nil"/>
              <w:left w:val="nil"/>
              <w:bottom w:val="single" w:sz="4" w:space="0" w:color="auto"/>
              <w:right w:val="single" w:sz="4" w:space="0" w:color="auto"/>
            </w:tcBorders>
            <w:shd w:val="clear" w:color="auto" w:fill="auto"/>
            <w:vAlign w:val="center"/>
            <w:hideMark/>
          </w:tcPr>
          <w:p w:rsidR="00FB6E6E" w:rsidRPr="00FB6E6E" w:rsidP="00FB6E6E" w14:paraId="78356E07"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0</w:t>
            </w:r>
          </w:p>
        </w:tc>
        <w:tc>
          <w:tcPr>
            <w:tcW w:w="1940" w:type="dxa"/>
            <w:tcBorders>
              <w:top w:val="nil"/>
              <w:left w:val="nil"/>
              <w:bottom w:val="single" w:sz="4" w:space="0" w:color="auto"/>
              <w:right w:val="single" w:sz="4" w:space="0" w:color="auto"/>
            </w:tcBorders>
            <w:shd w:val="clear" w:color="auto" w:fill="auto"/>
            <w:vAlign w:val="center"/>
            <w:hideMark/>
          </w:tcPr>
          <w:p w:rsidR="00FB6E6E" w:rsidRPr="00FB6E6E" w:rsidP="00FB6E6E" w14:paraId="34CAFE67"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100</w:t>
            </w:r>
          </w:p>
        </w:tc>
        <w:tc>
          <w:tcPr>
            <w:tcW w:w="2885" w:type="dxa"/>
            <w:tcBorders>
              <w:top w:val="nil"/>
              <w:left w:val="nil"/>
              <w:bottom w:val="single" w:sz="4" w:space="0" w:color="auto"/>
              <w:right w:val="single" w:sz="4" w:space="0" w:color="auto"/>
            </w:tcBorders>
            <w:shd w:val="clear" w:color="auto" w:fill="auto"/>
            <w:vAlign w:val="center"/>
            <w:hideMark/>
          </w:tcPr>
          <w:p w:rsidR="00FB6E6E" w:rsidRPr="00FB6E6E" w:rsidP="00FB6E6E" w14:paraId="6A8E72A2"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0</w:t>
            </w:r>
          </w:p>
        </w:tc>
        <w:tc>
          <w:tcPr>
            <w:tcW w:w="2895" w:type="dxa"/>
            <w:tcBorders>
              <w:top w:val="nil"/>
              <w:left w:val="nil"/>
              <w:bottom w:val="single" w:sz="4" w:space="0" w:color="auto"/>
              <w:right w:val="single" w:sz="4" w:space="0" w:color="auto"/>
            </w:tcBorders>
            <w:shd w:val="clear" w:color="auto" w:fill="auto"/>
            <w:vAlign w:val="center"/>
            <w:hideMark/>
          </w:tcPr>
          <w:p w:rsidR="00FB6E6E" w:rsidRPr="00FB6E6E" w:rsidP="00FB6E6E" w14:paraId="75D09A0C"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0</w:t>
            </w:r>
          </w:p>
        </w:tc>
        <w:tc>
          <w:tcPr>
            <w:tcW w:w="2480" w:type="dxa"/>
            <w:tcBorders>
              <w:top w:val="nil"/>
              <w:left w:val="nil"/>
              <w:bottom w:val="single" w:sz="4" w:space="0" w:color="auto"/>
              <w:right w:val="single" w:sz="4" w:space="0" w:color="auto"/>
            </w:tcBorders>
            <w:shd w:val="clear" w:color="auto" w:fill="auto"/>
            <w:vAlign w:val="center"/>
            <w:hideMark/>
          </w:tcPr>
          <w:p w:rsidR="00FB6E6E" w:rsidRPr="00FB6E6E" w:rsidP="00FB6E6E" w14:paraId="5EB2BF76"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100</w:t>
            </w:r>
          </w:p>
        </w:tc>
      </w:tr>
      <w:tr w14:paraId="6CB88F8E" w14:textId="77777777" w:rsidTr="00122015">
        <w:tblPrEx>
          <w:tblW w:w="13740" w:type="dxa"/>
          <w:tblInd w:w="113" w:type="dxa"/>
          <w:tblLook w:val="04A0"/>
        </w:tblPrEx>
        <w:trPr>
          <w:trHeight w:val="288"/>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FB6E6E" w:rsidRPr="00FB6E6E" w:rsidP="00FB6E6E" w14:paraId="4F9C527F" w14:textId="77777777">
            <w:pPr>
              <w:spacing w:after="0" w:line="240" w:lineRule="auto"/>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Average</w:t>
            </w:r>
          </w:p>
        </w:tc>
        <w:tc>
          <w:tcPr>
            <w:tcW w:w="2040" w:type="dxa"/>
            <w:tcBorders>
              <w:top w:val="nil"/>
              <w:left w:val="nil"/>
              <w:bottom w:val="single" w:sz="4" w:space="0" w:color="auto"/>
              <w:right w:val="single" w:sz="4" w:space="0" w:color="auto"/>
            </w:tcBorders>
            <w:shd w:val="clear" w:color="auto" w:fill="auto"/>
            <w:vAlign w:val="center"/>
            <w:hideMark/>
          </w:tcPr>
          <w:p w:rsidR="00FB6E6E" w:rsidRPr="00FB6E6E" w:rsidP="00FB6E6E" w14:paraId="3B15A0BD"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0</w:t>
            </w:r>
          </w:p>
        </w:tc>
        <w:tc>
          <w:tcPr>
            <w:tcW w:w="1940" w:type="dxa"/>
            <w:tcBorders>
              <w:top w:val="nil"/>
              <w:left w:val="nil"/>
              <w:bottom w:val="single" w:sz="4" w:space="0" w:color="auto"/>
              <w:right w:val="single" w:sz="4" w:space="0" w:color="auto"/>
            </w:tcBorders>
            <w:shd w:val="clear" w:color="auto" w:fill="auto"/>
            <w:vAlign w:val="center"/>
            <w:hideMark/>
          </w:tcPr>
          <w:p w:rsidR="00FB6E6E" w:rsidRPr="00FB6E6E" w:rsidP="00FB6E6E" w14:paraId="47C43AE4"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100</w:t>
            </w:r>
          </w:p>
        </w:tc>
        <w:tc>
          <w:tcPr>
            <w:tcW w:w="2885" w:type="dxa"/>
            <w:tcBorders>
              <w:top w:val="nil"/>
              <w:left w:val="nil"/>
              <w:bottom w:val="single" w:sz="4" w:space="0" w:color="auto"/>
              <w:right w:val="single" w:sz="4" w:space="0" w:color="auto"/>
            </w:tcBorders>
            <w:shd w:val="clear" w:color="auto" w:fill="auto"/>
            <w:vAlign w:val="center"/>
            <w:hideMark/>
          </w:tcPr>
          <w:p w:rsidR="00FB6E6E" w:rsidRPr="00FB6E6E" w:rsidP="00FB6E6E" w14:paraId="4E141A90"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0</w:t>
            </w:r>
          </w:p>
        </w:tc>
        <w:tc>
          <w:tcPr>
            <w:tcW w:w="2895" w:type="dxa"/>
            <w:tcBorders>
              <w:top w:val="nil"/>
              <w:left w:val="nil"/>
              <w:bottom w:val="single" w:sz="4" w:space="0" w:color="auto"/>
              <w:right w:val="single" w:sz="4" w:space="0" w:color="auto"/>
            </w:tcBorders>
            <w:shd w:val="clear" w:color="auto" w:fill="auto"/>
            <w:vAlign w:val="center"/>
            <w:hideMark/>
          </w:tcPr>
          <w:p w:rsidR="00FB6E6E" w:rsidRPr="00FB6E6E" w:rsidP="00FB6E6E" w14:paraId="744BE911"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0</w:t>
            </w:r>
          </w:p>
        </w:tc>
        <w:tc>
          <w:tcPr>
            <w:tcW w:w="2480" w:type="dxa"/>
            <w:tcBorders>
              <w:top w:val="nil"/>
              <w:left w:val="nil"/>
              <w:bottom w:val="single" w:sz="4" w:space="0" w:color="auto"/>
              <w:right w:val="single" w:sz="4" w:space="0" w:color="auto"/>
            </w:tcBorders>
            <w:shd w:val="clear" w:color="auto" w:fill="auto"/>
            <w:vAlign w:val="center"/>
            <w:hideMark/>
          </w:tcPr>
          <w:p w:rsidR="00FB6E6E" w:rsidRPr="00FB6E6E" w:rsidP="00FB6E6E" w14:paraId="1F391A74" w14:textId="77777777">
            <w:pPr>
              <w:spacing w:after="0" w:line="240" w:lineRule="auto"/>
              <w:jc w:val="center"/>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rPr>
              <w:t>100</w:t>
            </w:r>
          </w:p>
        </w:tc>
      </w:tr>
      <w:tr w14:paraId="5CE08656" w14:textId="77777777" w:rsidTr="00FB6E6E">
        <w:tblPrEx>
          <w:tblW w:w="13740" w:type="dxa"/>
          <w:tblInd w:w="113" w:type="dxa"/>
          <w:tblLook w:val="04A0"/>
        </w:tblPrEx>
        <w:trPr>
          <w:trHeight w:val="312"/>
        </w:trPr>
        <w:tc>
          <w:tcPr>
            <w:tcW w:w="13740" w:type="dxa"/>
            <w:gridSpan w:val="6"/>
            <w:tcBorders>
              <w:top w:val="single" w:sz="4" w:space="0" w:color="auto"/>
              <w:left w:val="nil"/>
              <w:bottom w:val="nil"/>
              <w:right w:val="nil"/>
            </w:tcBorders>
            <w:shd w:val="clear" w:color="auto" w:fill="auto"/>
            <w:hideMark/>
          </w:tcPr>
          <w:p w:rsidR="00FB6E6E" w:rsidRPr="00FB6E6E" w:rsidP="00FB6E6E" w14:paraId="7F683C5C" w14:textId="77777777">
            <w:pPr>
              <w:spacing w:after="0" w:line="240" w:lineRule="auto"/>
              <w:rPr>
                <w:rFonts w:ascii="Times New Roman" w:eastAsia="Times New Roman" w:hAnsi="Times New Roman" w:cs="Times New Roman"/>
                <w:color w:val="000000"/>
                <w:sz w:val="20"/>
                <w:szCs w:val="20"/>
              </w:rPr>
            </w:pPr>
            <w:r w:rsidRPr="00FB6E6E">
              <w:rPr>
                <w:rFonts w:ascii="Times New Roman" w:eastAsia="Times New Roman" w:hAnsi="Times New Roman" w:cs="Times New Roman"/>
                <w:color w:val="000000"/>
                <w:sz w:val="20"/>
                <w:szCs w:val="20"/>
                <w:vertAlign w:val="superscript"/>
              </w:rPr>
              <w:t>1</w:t>
            </w:r>
            <w:r w:rsidRPr="00FB6E6E">
              <w:rPr>
                <w:rFonts w:ascii="Times New Roman" w:eastAsia="Times New Roman" w:hAnsi="Times New Roman" w:cs="Times New Roman"/>
                <w:color w:val="000000"/>
                <w:sz w:val="20"/>
                <w:szCs w:val="20"/>
              </w:rPr>
              <w:t xml:space="preserve"> New respondents include sources with constructed, reconstructed and modified affected facilities. </w:t>
            </w:r>
          </w:p>
        </w:tc>
      </w:tr>
    </w:tbl>
    <w:p w:rsidR="001B3F3A" w:rsidP="00BB3410" w14:paraId="25343A6F" w14:textId="77777777">
      <w:pPr>
        <w:pStyle w:val="ListParagraph"/>
        <w:spacing w:before="240"/>
        <w:ind w:left="0"/>
        <w:rPr>
          <w:rFonts w:cstheme="minorHAnsi"/>
          <w:b/>
          <w:bCs/>
          <w:sz w:val="24"/>
          <w:szCs w:val="24"/>
        </w:rPr>
      </w:pPr>
    </w:p>
    <w:p w:rsidR="001B3F3A" w14:paraId="5CE596E1" w14:textId="77777777">
      <w:pPr>
        <w:rPr>
          <w:rFonts w:cstheme="minorHAnsi"/>
          <w:b/>
          <w:bCs/>
          <w:sz w:val="24"/>
          <w:szCs w:val="24"/>
        </w:rPr>
      </w:pPr>
      <w:r>
        <w:rPr>
          <w:rFonts w:cstheme="minorHAnsi"/>
          <w:b/>
          <w:bCs/>
          <w:sz w:val="24"/>
          <w:szCs w:val="24"/>
        </w:rPr>
        <w:br w:type="page"/>
      </w:r>
    </w:p>
    <w:p w:rsidR="00B13C49" w:rsidP="00BB3410" w14:paraId="0DFD6081" w14:textId="5FB27955">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12960" w:type="dxa"/>
        <w:tblInd w:w="113" w:type="dxa"/>
        <w:tblLook w:val="04A0"/>
      </w:tblPr>
      <w:tblGrid>
        <w:gridCol w:w="3082"/>
        <w:gridCol w:w="1446"/>
        <w:gridCol w:w="1692"/>
        <w:gridCol w:w="4373"/>
        <w:gridCol w:w="2367"/>
      </w:tblGrid>
      <w:tr w14:paraId="5A7A89BE" w14:textId="77777777" w:rsidTr="00694844">
        <w:tblPrEx>
          <w:tblW w:w="12960" w:type="dxa"/>
          <w:tblInd w:w="113" w:type="dxa"/>
          <w:tblLook w:val="04A0"/>
        </w:tblPrEx>
        <w:trPr>
          <w:trHeight w:val="264"/>
        </w:trPr>
        <w:tc>
          <w:tcPr>
            <w:tcW w:w="2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6ED5" w:rsidRPr="00896ED5" w:rsidP="00896ED5" w14:paraId="3DAF73D5"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(A)</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896ED5" w:rsidRPr="00896ED5" w:rsidP="00896ED5" w14:paraId="0EFB949D"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(B)</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896ED5" w:rsidRPr="00896ED5" w:rsidP="00896ED5" w14:paraId="64810387"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(C)</w:t>
            </w:r>
          </w:p>
        </w:tc>
        <w:tc>
          <w:tcPr>
            <w:tcW w:w="3825" w:type="dxa"/>
            <w:tcBorders>
              <w:top w:val="single" w:sz="4" w:space="0" w:color="auto"/>
              <w:left w:val="nil"/>
              <w:bottom w:val="single" w:sz="4" w:space="0" w:color="auto"/>
              <w:right w:val="single" w:sz="4" w:space="0" w:color="auto"/>
            </w:tcBorders>
            <w:shd w:val="clear" w:color="auto" w:fill="auto"/>
            <w:vAlign w:val="center"/>
            <w:hideMark/>
          </w:tcPr>
          <w:p w:rsidR="00896ED5" w:rsidRPr="00896ED5" w:rsidP="00896ED5" w14:paraId="44715099"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896ED5" w:rsidRPr="00896ED5" w:rsidP="00896ED5" w14:paraId="4A2DCF67"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(E)</w:t>
            </w:r>
          </w:p>
        </w:tc>
      </w:tr>
      <w:tr w14:paraId="379FE67E" w14:textId="77777777" w:rsidTr="00694844">
        <w:tblPrEx>
          <w:tblW w:w="12960" w:type="dxa"/>
          <w:tblInd w:w="113" w:type="dxa"/>
          <w:tblLook w:val="04A0"/>
        </w:tblPrEx>
        <w:trPr>
          <w:trHeight w:val="782"/>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96ED5" w:rsidRPr="00896ED5" w:rsidP="00896ED5" w14:paraId="2A032A5F"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Information Collection Activity</w:t>
            </w:r>
          </w:p>
        </w:tc>
        <w:tc>
          <w:tcPr>
            <w:tcW w:w="1265" w:type="dxa"/>
            <w:tcBorders>
              <w:top w:val="nil"/>
              <w:left w:val="nil"/>
              <w:bottom w:val="single" w:sz="4" w:space="0" w:color="auto"/>
              <w:right w:val="single" w:sz="4" w:space="0" w:color="auto"/>
            </w:tcBorders>
            <w:shd w:val="clear" w:color="auto" w:fill="auto"/>
            <w:vAlign w:val="center"/>
            <w:hideMark/>
          </w:tcPr>
          <w:p w:rsidR="00896ED5" w:rsidRPr="00896ED5" w:rsidP="00896ED5" w14:paraId="567D4B03"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Number of Respondents</w:t>
            </w:r>
          </w:p>
        </w:tc>
        <w:tc>
          <w:tcPr>
            <w:tcW w:w="1480" w:type="dxa"/>
            <w:tcBorders>
              <w:top w:val="nil"/>
              <w:left w:val="nil"/>
              <w:bottom w:val="single" w:sz="4" w:space="0" w:color="auto"/>
              <w:right w:val="single" w:sz="4" w:space="0" w:color="auto"/>
            </w:tcBorders>
            <w:shd w:val="clear" w:color="auto" w:fill="auto"/>
            <w:vAlign w:val="center"/>
            <w:hideMark/>
          </w:tcPr>
          <w:p w:rsidR="00896ED5" w:rsidRPr="00896ED5" w:rsidP="00896ED5" w14:paraId="1FB39D64"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Number of Responses</w:t>
            </w:r>
          </w:p>
        </w:tc>
        <w:tc>
          <w:tcPr>
            <w:tcW w:w="3825" w:type="dxa"/>
            <w:tcBorders>
              <w:top w:val="nil"/>
              <w:left w:val="nil"/>
              <w:bottom w:val="single" w:sz="4" w:space="0" w:color="auto"/>
              <w:right w:val="single" w:sz="4" w:space="0" w:color="auto"/>
            </w:tcBorders>
            <w:shd w:val="clear" w:color="auto" w:fill="auto"/>
            <w:vAlign w:val="center"/>
            <w:hideMark/>
          </w:tcPr>
          <w:p w:rsidR="00896ED5" w:rsidRPr="00896ED5" w:rsidP="00896ED5" w14:paraId="48A9BD00"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Number of Existing Respondents That Keep Records But Do Not Submit Reports</w:t>
            </w:r>
          </w:p>
        </w:tc>
        <w:tc>
          <w:tcPr>
            <w:tcW w:w="2070" w:type="dxa"/>
            <w:tcBorders>
              <w:top w:val="nil"/>
              <w:left w:val="nil"/>
              <w:bottom w:val="single" w:sz="4" w:space="0" w:color="auto"/>
              <w:right w:val="single" w:sz="4" w:space="0" w:color="auto"/>
            </w:tcBorders>
            <w:shd w:val="clear" w:color="auto" w:fill="auto"/>
            <w:vAlign w:val="center"/>
            <w:hideMark/>
          </w:tcPr>
          <w:p w:rsidR="00896ED5" w:rsidRPr="00896ED5" w:rsidP="00896ED5" w14:paraId="32C48144"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Total Annual Responses</w:t>
            </w:r>
            <w:r w:rsidRPr="00896ED5">
              <w:rPr>
                <w:rFonts w:ascii="Times New Roman" w:eastAsia="Times New Roman" w:hAnsi="Times New Roman" w:cs="Times New Roman"/>
                <w:color w:val="000000"/>
                <w:sz w:val="20"/>
                <w:szCs w:val="20"/>
              </w:rPr>
              <w:br/>
              <w:t>E=(BxC)+D</w:t>
            </w:r>
          </w:p>
        </w:tc>
      </w:tr>
      <w:tr w14:paraId="5CCD6FE2" w14:textId="77777777" w:rsidTr="00694844">
        <w:tblPrEx>
          <w:tblW w:w="12960" w:type="dxa"/>
          <w:tblInd w:w="113" w:type="dxa"/>
          <w:tblLook w:val="04A0"/>
        </w:tblPrEx>
        <w:trPr>
          <w:trHeight w:val="528"/>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96ED5" w:rsidRPr="00896ED5" w:rsidP="00896ED5" w14:paraId="0C5A52FB" w14:textId="77777777">
            <w:pPr>
              <w:spacing w:after="0" w:line="240" w:lineRule="auto"/>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Notification of construction/reconstruction</w:t>
            </w:r>
          </w:p>
        </w:tc>
        <w:tc>
          <w:tcPr>
            <w:tcW w:w="1265" w:type="dxa"/>
            <w:tcBorders>
              <w:top w:val="nil"/>
              <w:left w:val="nil"/>
              <w:bottom w:val="single" w:sz="4" w:space="0" w:color="auto"/>
              <w:right w:val="single" w:sz="4" w:space="0" w:color="auto"/>
            </w:tcBorders>
            <w:shd w:val="clear" w:color="auto" w:fill="auto"/>
            <w:vAlign w:val="center"/>
            <w:hideMark/>
          </w:tcPr>
          <w:p w:rsidR="00896ED5" w:rsidRPr="00896ED5" w:rsidP="00896ED5" w14:paraId="002E2D8C"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0</w:t>
            </w:r>
          </w:p>
        </w:tc>
        <w:tc>
          <w:tcPr>
            <w:tcW w:w="1480" w:type="dxa"/>
            <w:tcBorders>
              <w:top w:val="nil"/>
              <w:left w:val="nil"/>
              <w:bottom w:val="single" w:sz="4" w:space="0" w:color="auto"/>
              <w:right w:val="single" w:sz="4" w:space="0" w:color="auto"/>
            </w:tcBorders>
            <w:shd w:val="clear" w:color="auto" w:fill="auto"/>
            <w:vAlign w:val="center"/>
            <w:hideMark/>
          </w:tcPr>
          <w:p w:rsidR="00896ED5" w:rsidRPr="00896ED5" w:rsidP="00896ED5" w14:paraId="0695F67B"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1</w:t>
            </w:r>
          </w:p>
        </w:tc>
        <w:tc>
          <w:tcPr>
            <w:tcW w:w="3825" w:type="dxa"/>
            <w:tcBorders>
              <w:top w:val="nil"/>
              <w:left w:val="nil"/>
              <w:bottom w:val="single" w:sz="4" w:space="0" w:color="auto"/>
              <w:right w:val="single" w:sz="4" w:space="0" w:color="auto"/>
            </w:tcBorders>
            <w:shd w:val="clear" w:color="auto" w:fill="auto"/>
            <w:vAlign w:val="center"/>
            <w:hideMark/>
          </w:tcPr>
          <w:p w:rsidR="00896ED5" w:rsidRPr="00896ED5" w:rsidP="00896ED5" w14:paraId="421D7D04"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hideMark/>
          </w:tcPr>
          <w:p w:rsidR="00896ED5" w:rsidRPr="00896ED5" w:rsidP="00896ED5" w14:paraId="0051CA60"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0</w:t>
            </w:r>
          </w:p>
        </w:tc>
      </w:tr>
      <w:tr w14:paraId="10E79E82" w14:textId="77777777" w:rsidTr="00694844">
        <w:tblPrEx>
          <w:tblW w:w="12960" w:type="dxa"/>
          <w:tblInd w:w="113" w:type="dxa"/>
          <w:tblLook w:val="04A0"/>
        </w:tblPrEx>
        <w:trPr>
          <w:trHeight w:val="528"/>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96ED5" w:rsidRPr="00896ED5" w:rsidP="00896ED5" w14:paraId="504A14FB" w14:textId="77777777">
            <w:pPr>
              <w:spacing w:after="0" w:line="240" w:lineRule="auto"/>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Notification of initial startup</w:t>
            </w:r>
          </w:p>
        </w:tc>
        <w:tc>
          <w:tcPr>
            <w:tcW w:w="1265" w:type="dxa"/>
            <w:tcBorders>
              <w:top w:val="nil"/>
              <w:left w:val="nil"/>
              <w:bottom w:val="single" w:sz="4" w:space="0" w:color="auto"/>
              <w:right w:val="single" w:sz="4" w:space="0" w:color="auto"/>
            </w:tcBorders>
            <w:shd w:val="clear" w:color="auto" w:fill="auto"/>
            <w:vAlign w:val="center"/>
            <w:hideMark/>
          </w:tcPr>
          <w:p w:rsidR="00896ED5" w:rsidRPr="00896ED5" w:rsidP="00896ED5" w14:paraId="4513CE47"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0</w:t>
            </w:r>
          </w:p>
        </w:tc>
        <w:tc>
          <w:tcPr>
            <w:tcW w:w="1480" w:type="dxa"/>
            <w:tcBorders>
              <w:top w:val="nil"/>
              <w:left w:val="nil"/>
              <w:bottom w:val="single" w:sz="4" w:space="0" w:color="auto"/>
              <w:right w:val="single" w:sz="4" w:space="0" w:color="auto"/>
            </w:tcBorders>
            <w:shd w:val="clear" w:color="auto" w:fill="auto"/>
            <w:vAlign w:val="center"/>
            <w:hideMark/>
          </w:tcPr>
          <w:p w:rsidR="00896ED5" w:rsidRPr="00896ED5" w:rsidP="00896ED5" w14:paraId="23DD659E"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1</w:t>
            </w:r>
          </w:p>
        </w:tc>
        <w:tc>
          <w:tcPr>
            <w:tcW w:w="3825" w:type="dxa"/>
            <w:tcBorders>
              <w:top w:val="nil"/>
              <w:left w:val="nil"/>
              <w:bottom w:val="single" w:sz="4" w:space="0" w:color="auto"/>
              <w:right w:val="single" w:sz="4" w:space="0" w:color="auto"/>
            </w:tcBorders>
            <w:shd w:val="clear" w:color="auto" w:fill="auto"/>
            <w:vAlign w:val="center"/>
            <w:hideMark/>
          </w:tcPr>
          <w:p w:rsidR="00896ED5" w:rsidRPr="00896ED5" w:rsidP="00896ED5" w14:paraId="7F90207B"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hideMark/>
          </w:tcPr>
          <w:p w:rsidR="00896ED5" w:rsidRPr="00896ED5" w:rsidP="00896ED5" w14:paraId="573B16D4"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0</w:t>
            </w:r>
          </w:p>
        </w:tc>
      </w:tr>
      <w:tr w14:paraId="1775ACE7" w14:textId="77777777" w:rsidTr="00694844">
        <w:tblPrEx>
          <w:tblW w:w="12960" w:type="dxa"/>
          <w:tblInd w:w="113" w:type="dxa"/>
          <w:tblLook w:val="04A0"/>
        </w:tblPrEx>
        <w:trPr>
          <w:trHeight w:val="525"/>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96ED5" w:rsidRPr="00896ED5" w:rsidP="00896ED5" w14:paraId="20B88C63" w14:textId="77777777">
            <w:pPr>
              <w:spacing w:after="0" w:line="240" w:lineRule="auto"/>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Notification of actual startup</w:t>
            </w:r>
          </w:p>
        </w:tc>
        <w:tc>
          <w:tcPr>
            <w:tcW w:w="1265" w:type="dxa"/>
            <w:tcBorders>
              <w:top w:val="nil"/>
              <w:left w:val="nil"/>
              <w:bottom w:val="single" w:sz="4" w:space="0" w:color="auto"/>
              <w:right w:val="single" w:sz="4" w:space="0" w:color="auto"/>
            </w:tcBorders>
            <w:shd w:val="clear" w:color="auto" w:fill="auto"/>
            <w:vAlign w:val="center"/>
            <w:hideMark/>
          </w:tcPr>
          <w:p w:rsidR="00896ED5" w:rsidRPr="00896ED5" w:rsidP="00896ED5" w14:paraId="62EE7D6A"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0</w:t>
            </w:r>
          </w:p>
        </w:tc>
        <w:tc>
          <w:tcPr>
            <w:tcW w:w="1480" w:type="dxa"/>
            <w:tcBorders>
              <w:top w:val="nil"/>
              <w:left w:val="nil"/>
              <w:bottom w:val="single" w:sz="4" w:space="0" w:color="auto"/>
              <w:right w:val="single" w:sz="4" w:space="0" w:color="auto"/>
            </w:tcBorders>
            <w:shd w:val="clear" w:color="auto" w:fill="auto"/>
            <w:vAlign w:val="center"/>
            <w:hideMark/>
          </w:tcPr>
          <w:p w:rsidR="00896ED5" w:rsidRPr="00896ED5" w:rsidP="00896ED5" w14:paraId="724E4856"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1</w:t>
            </w:r>
          </w:p>
        </w:tc>
        <w:tc>
          <w:tcPr>
            <w:tcW w:w="3825" w:type="dxa"/>
            <w:tcBorders>
              <w:top w:val="nil"/>
              <w:left w:val="nil"/>
              <w:bottom w:val="single" w:sz="4" w:space="0" w:color="auto"/>
              <w:right w:val="single" w:sz="4" w:space="0" w:color="auto"/>
            </w:tcBorders>
            <w:shd w:val="clear" w:color="auto" w:fill="auto"/>
            <w:vAlign w:val="center"/>
            <w:hideMark/>
          </w:tcPr>
          <w:p w:rsidR="00896ED5" w:rsidRPr="00896ED5" w:rsidP="00896ED5" w14:paraId="4039FC9C"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hideMark/>
          </w:tcPr>
          <w:p w:rsidR="00896ED5" w:rsidRPr="00896ED5" w:rsidP="00896ED5" w14:paraId="0B9CBFC5"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0</w:t>
            </w:r>
          </w:p>
        </w:tc>
      </w:tr>
      <w:tr w14:paraId="080C1827" w14:textId="77777777" w:rsidTr="00694844">
        <w:tblPrEx>
          <w:tblW w:w="12960" w:type="dxa"/>
          <w:tblInd w:w="113" w:type="dxa"/>
          <w:tblLook w:val="04A0"/>
        </w:tblPrEx>
        <w:trPr>
          <w:trHeight w:val="528"/>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96ED5" w:rsidRPr="00896ED5" w:rsidP="00896ED5" w14:paraId="1876E693" w14:textId="77777777">
            <w:pPr>
              <w:spacing w:after="0" w:line="240" w:lineRule="auto"/>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Notification of initial performance test</w:t>
            </w:r>
          </w:p>
        </w:tc>
        <w:tc>
          <w:tcPr>
            <w:tcW w:w="1265" w:type="dxa"/>
            <w:tcBorders>
              <w:top w:val="nil"/>
              <w:left w:val="nil"/>
              <w:bottom w:val="single" w:sz="4" w:space="0" w:color="auto"/>
              <w:right w:val="single" w:sz="4" w:space="0" w:color="auto"/>
            </w:tcBorders>
            <w:shd w:val="clear" w:color="auto" w:fill="auto"/>
            <w:vAlign w:val="center"/>
            <w:hideMark/>
          </w:tcPr>
          <w:p w:rsidR="00896ED5" w:rsidRPr="00896ED5" w:rsidP="00896ED5" w14:paraId="247841E9"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0</w:t>
            </w:r>
          </w:p>
        </w:tc>
        <w:tc>
          <w:tcPr>
            <w:tcW w:w="1480" w:type="dxa"/>
            <w:tcBorders>
              <w:top w:val="nil"/>
              <w:left w:val="nil"/>
              <w:bottom w:val="single" w:sz="4" w:space="0" w:color="auto"/>
              <w:right w:val="single" w:sz="4" w:space="0" w:color="auto"/>
            </w:tcBorders>
            <w:shd w:val="clear" w:color="auto" w:fill="auto"/>
            <w:vAlign w:val="center"/>
            <w:hideMark/>
          </w:tcPr>
          <w:p w:rsidR="00896ED5" w:rsidRPr="00896ED5" w:rsidP="00896ED5" w14:paraId="34855D70"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1</w:t>
            </w:r>
          </w:p>
        </w:tc>
        <w:tc>
          <w:tcPr>
            <w:tcW w:w="3825" w:type="dxa"/>
            <w:tcBorders>
              <w:top w:val="nil"/>
              <w:left w:val="nil"/>
              <w:bottom w:val="single" w:sz="4" w:space="0" w:color="auto"/>
              <w:right w:val="single" w:sz="4" w:space="0" w:color="auto"/>
            </w:tcBorders>
            <w:shd w:val="clear" w:color="auto" w:fill="auto"/>
            <w:vAlign w:val="center"/>
            <w:hideMark/>
          </w:tcPr>
          <w:p w:rsidR="00896ED5" w:rsidRPr="00896ED5" w:rsidP="00896ED5" w14:paraId="7B5E6AB3"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hideMark/>
          </w:tcPr>
          <w:p w:rsidR="00896ED5" w:rsidRPr="00896ED5" w:rsidP="00896ED5" w14:paraId="70304D23"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0</w:t>
            </w:r>
          </w:p>
        </w:tc>
      </w:tr>
      <w:tr w14:paraId="21926F9D" w14:textId="77777777" w:rsidTr="00694844">
        <w:tblPrEx>
          <w:tblW w:w="12960" w:type="dxa"/>
          <w:tblInd w:w="113" w:type="dxa"/>
          <w:tblLook w:val="04A0"/>
        </w:tblPrEx>
        <w:trPr>
          <w:trHeight w:val="528"/>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96ED5" w:rsidRPr="00896ED5" w:rsidP="00896ED5" w14:paraId="53073AF4" w14:textId="77777777">
            <w:pPr>
              <w:spacing w:after="0" w:line="240" w:lineRule="auto"/>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Report of annual emission monitoring</w:t>
            </w:r>
          </w:p>
        </w:tc>
        <w:tc>
          <w:tcPr>
            <w:tcW w:w="1265" w:type="dxa"/>
            <w:tcBorders>
              <w:top w:val="nil"/>
              <w:left w:val="nil"/>
              <w:bottom w:val="single" w:sz="4" w:space="0" w:color="auto"/>
              <w:right w:val="single" w:sz="4" w:space="0" w:color="auto"/>
            </w:tcBorders>
            <w:shd w:val="clear" w:color="auto" w:fill="auto"/>
            <w:vAlign w:val="center"/>
            <w:hideMark/>
          </w:tcPr>
          <w:p w:rsidR="00896ED5" w:rsidRPr="00896ED5" w:rsidP="00896ED5" w14:paraId="576D719D"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100</w:t>
            </w:r>
          </w:p>
        </w:tc>
        <w:tc>
          <w:tcPr>
            <w:tcW w:w="1480" w:type="dxa"/>
            <w:tcBorders>
              <w:top w:val="nil"/>
              <w:left w:val="nil"/>
              <w:bottom w:val="single" w:sz="4" w:space="0" w:color="auto"/>
              <w:right w:val="single" w:sz="4" w:space="0" w:color="auto"/>
            </w:tcBorders>
            <w:shd w:val="clear" w:color="auto" w:fill="auto"/>
            <w:vAlign w:val="center"/>
            <w:hideMark/>
          </w:tcPr>
          <w:p w:rsidR="00896ED5" w:rsidRPr="00896ED5" w:rsidP="00896ED5" w14:paraId="1CAC7F1C"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1</w:t>
            </w:r>
          </w:p>
        </w:tc>
        <w:tc>
          <w:tcPr>
            <w:tcW w:w="3825" w:type="dxa"/>
            <w:tcBorders>
              <w:top w:val="nil"/>
              <w:left w:val="nil"/>
              <w:bottom w:val="single" w:sz="4" w:space="0" w:color="auto"/>
              <w:right w:val="single" w:sz="4" w:space="0" w:color="auto"/>
            </w:tcBorders>
            <w:shd w:val="clear" w:color="auto" w:fill="auto"/>
            <w:vAlign w:val="center"/>
            <w:hideMark/>
          </w:tcPr>
          <w:p w:rsidR="00896ED5" w:rsidRPr="00896ED5" w:rsidP="00896ED5" w14:paraId="20951E4E"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hideMark/>
          </w:tcPr>
          <w:p w:rsidR="00896ED5" w:rsidRPr="00896ED5" w:rsidP="00896ED5" w14:paraId="13B8549B"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100</w:t>
            </w:r>
          </w:p>
        </w:tc>
      </w:tr>
      <w:tr w14:paraId="47A6B065" w14:textId="77777777" w:rsidTr="00694844">
        <w:tblPrEx>
          <w:tblW w:w="12960" w:type="dxa"/>
          <w:tblInd w:w="113" w:type="dxa"/>
          <w:tblLook w:val="04A0"/>
        </w:tblPrEx>
        <w:trPr>
          <w:trHeight w:val="264"/>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96ED5" w:rsidRPr="00896ED5" w:rsidP="00896ED5" w14:paraId="09D0A172" w14:textId="77777777">
            <w:pPr>
              <w:spacing w:after="0" w:line="240" w:lineRule="auto"/>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Submit semiannual report</w:t>
            </w:r>
          </w:p>
        </w:tc>
        <w:tc>
          <w:tcPr>
            <w:tcW w:w="1265" w:type="dxa"/>
            <w:tcBorders>
              <w:top w:val="nil"/>
              <w:left w:val="nil"/>
              <w:bottom w:val="single" w:sz="4" w:space="0" w:color="auto"/>
              <w:right w:val="single" w:sz="4" w:space="0" w:color="auto"/>
            </w:tcBorders>
            <w:shd w:val="clear" w:color="auto" w:fill="auto"/>
            <w:vAlign w:val="center"/>
            <w:hideMark/>
          </w:tcPr>
          <w:p w:rsidR="00896ED5" w:rsidRPr="00896ED5" w:rsidP="00896ED5" w14:paraId="23CE49DD"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896ED5" w:rsidRPr="00896ED5" w:rsidP="00896ED5" w14:paraId="3BF466A5"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2</w:t>
            </w:r>
          </w:p>
        </w:tc>
        <w:tc>
          <w:tcPr>
            <w:tcW w:w="3825" w:type="dxa"/>
            <w:tcBorders>
              <w:top w:val="nil"/>
              <w:left w:val="nil"/>
              <w:bottom w:val="single" w:sz="4" w:space="0" w:color="auto"/>
              <w:right w:val="single" w:sz="4" w:space="0" w:color="auto"/>
            </w:tcBorders>
            <w:shd w:val="clear" w:color="auto" w:fill="auto"/>
            <w:vAlign w:val="center"/>
            <w:hideMark/>
          </w:tcPr>
          <w:p w:rsidR="00896ED5" w:rsidRPr="00896ED5" w:rsidP="00896ED5" w14:paraId="2A12AD19"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hideMark/>
          </w:tcPr>
          <w:p w:rsidR="00896ED5" w:rsidRPr="00896ED5" w:rsidP="00896ED5" w14:paraId="298753CD"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2</w:t>
            </w:r>
          </w:p>
        </w:tc>
      </w:tr>
      <w:tr w14:paraId="7196CEC0" w14:textId="77777777" w:rsidTr="00694844">
        <w:tblPrEx>
          <w:tblW w:w="12960" w:type="dxa"/>
          <w:tblInd w:w="113" w:type="dxa"/>
          <w:tblLook w:val="04A0"/>
        </w:tblPrEx>
        <w:trPr>
          <w:trHeight w:val="528"/>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96ED5" w:rsidRPr="00896ED5" w:rsidP="00896ED5" w14:paraId="60C9F31F" w14:textId="77777777">
            <w:pPr>
              <w:spacing w:after="0" w:line="240" w:lineRule="auto"/>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Notification of parameter excursions</w:t>
            </w:r>
          </w:p>
        </w:tc>
        <w:tc>
          <w:tcPr>
            <w:tcW w:w="1265" w:type="dxa"/>
            <w:tcBorders>
              <w:top w:val="nil"/>
              <w:left w:val="nil"/>
              <w:bottom w:val="single" w:sz="4" w:space="0" w:color="auto"/>
              <w:right w:val="single" w:sz="4" w:space="0" w:color="auto"/>
            </w:tcBorders>
            <w:shd w:val="clear" w:color="auto" w:fill="auto"/>
            <w:vAlign w:val="center"/>
            <w:hideMark/>
          </w:tcPr>
          <w:p w:rsidR="00896ED5" w:rsidRPr="00896ED5" w:rsidP="00896ED5" w14:paraId="3E80E3B3"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896ED5" w:rsidRPr="00896ED5" w:rsidP="00896ED5" w14:paraId="71AC1208"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2</w:t>
            </w:r>
          </w:p>
        </w:tc>
        <w:tc>
          <w:tcPr>
            <w:tcW w:w="3825" w:type="dxa"/>
            <w:tcBorders>
              <w:top w:val="nil"/>
              <w:left w:val="nil"/>
              <w:bottom w:val="single" w:sz="4" w:space="0" w:color="auto"/>
              <w:right w:val="single" w:sz="4" w:space="0" w:color="auto"/>
            </w:tcBorders>
            <w:shd w:val="clear" w:color="auto" w:fill="auto"/>
            <w:vAlign w:val="center"/>
            <w:hideMark/>
          </w:tcPr>
          <w:p w:rsidR="00896ED5" w:rsidRPr="00896ED5" w:rsidP="00896ED5" w14:paraId="713CAC19"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hideMark/>
          </w:tcPr>
          <w:p w:rsidR="00896ED5" w:rsidRPr="00896ED5" w:rsidP="00896ED5" w14:paraId="3FA32A33"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2</w:t>
            </w:r>
          </w:p>
        </w:tc>
      </w:tr>
      <w:tr w14:paraId="2C5FE279" w14:textId="77777777" w:rsidTr="00694844">
        <w:tblPrEx>
          <w:tblW w:w="12960" w:type="dxa"/>
          <w:tblInd w:w="113"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896ED5" w:rsidRPr="00896ED5" w:rsidP="00896ED5" w14:paraId="41868EFD" w14:textId="77777777">
            <w:pPr>
              <w:spacing w:after="0" w:line="240" w:lineRule="auto"/>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 </w:t>
            </w:r>
          </w:p>
        </w:tc>
        <w:tc>
          <w:tcPr>
            <w:tcW w:w="1265" w:type="dxa"/>
            <w:tcBorders>
              <w:top w:val="nil"/>
              <w:left w:val="nil"/>
              <w:bottom w:val="single" w:sz="4" w:space="0" w:color="auto"/>
              <w:right w:val="single" w:sz="4" w:space="0" w:color="auto"/>
            </w:tcBorders>
            <w:shd w:val="clear" w:color="auto" w:fill="auto"/>
            <w:vAlign w:val="center"/>
            <w:hideMark/>
          </w:tcPr>
          <w:p w:rsidR="00896ED5" w:rsidRPr="00896ED5" w:rsidP="00896ED5" w14:paraId="622867D5" w14:textId="77777777">
            <w:pPr>
              <w:spacing w:after="0" w:line="240" w:lineRule="auto"/>
              <w:jc w:val="center"/>
              <w:rPr>
                <w:rFonts w:ascii="Times New Roman" w:eastAsia="Times New Roman" w:hAnsi="Times New Roman" w:cs="Times New Roman"/>
                <w:color w:val="000000"/>
                <w:sz w:val="20"/>
                <w:szCs w:val="20"/>
              </w:rPr>
            </w:pPr>
            <w:r w:rsidRPr="00896ED5">
              <w:rPr>
                <w:rFonts w:ascii="Times New Roman" w:eastAsia="Times New Roman" w:hAnsi="Times New Roman" w:cs="Times New Roman"/>
                <w:color w:val="000000"/>
                <w:sz w:val="20"/>
                <w:szCs w:val="20"/>
              </w:rPr>
              <w:t> </w:t>
            </w:r>
          </w:p>
        </w:tc>
        <w:tc>
          <w:tcPr>
            <w:tcW w:w="5305" w:type="dxa"/>
            <w:gridSpan w:val="2"/>
            <w:tcBorders>
              <w:top w:val="single" w:sz="4" w:space="0" w:color="auto"/>
              <w:left w:val="nil"/>
              <w:bottom w:val="single" w:sz="4" w:space="0" w:color="auto"/>
              <w:right w:val="single" w:sz="4" w:space="0" w:color="000000"/>
            </w:tcBorders>
            <w:shd w:val="clear" w:color="auto" w:fill="auto"/>
            <w:vAlign w:val="center"/>
            <w:hideMark/>
          </w:tcPr>
          <w:p w:rsidR="00896ED5" w:rsidRPr="00896ED5" w:rsidP="00896ED5" w14:paraId="4324541C" w14:textId="77777777">
            <w:pPr>
              <w:spacing w:after="0" w:line="240" w:lineRule="auto"/>
              <w:jc w:val="center"/>
              <w:rPr>
                <w:rFonts w:ascii="Times New Roman" w:eastAsia="Times New Roman" w:hAnsi="Times New Roman" w:cs="Times New Roman"/>
                <w:b/>
                <w:bCs/>
                <w:color w:val="000000"/>
                <w:sz w:val="20"/>
                <w:szCs w:val="20"/>
              </w:rPr>
            </w:pPr>
            <w:r w:rsidRPr="00896ED5">
              <w:rPr>
                <w:rFonts w:ascii="Times New Roman" w:eastAsia="Times New Roman" w:hAnsi="Times New Roman" w:cs="Times New Roman"/>
                <w:b/>
                <w:bCs/>
                <w:color w:val="000000"/>
                <w:sz w:val="20"/>
                <w:szCs w:val="20"/>
              </w:rPr>
              <w:t>Total (rounded)</w:t>
            </w:r>
          </w:p>
        </w:tc>
        <w:tc>
          <w:tcPr>
            <w:tcW w:w="2070" w:type="dxa"/>
            <w:tcBorders>
              <w:top w:val="nil"/>
              <w:left w:val="nil"/>
              <w:bottom w:val="single" w:sz="4" w:space="0" w:color="auto"/>
              <w:right w:val="single" w:sz="4" w:space="0" w:color="auto"/>
            </w:tcBorders>
            <w:shd w:val="clear" w:color="auto" w:fill="auto"/>
            <w:vAlign w:val="center"/>
            <w:hideMark/>
          </w:tcPr>
          <w:p w:rsidR="00896ED5" w:rsidRPr="00896ED5" w:rsidP="00896ED5" w14:paraId="63BB8811" w14:textId="77777777">
            <w:pPr>
              <w:spacing w:after="0" w:line="240" w:lineRule="auto"/>
              <w:jc w:val="center"/>
              <w:rPr>
                <w:rFonts w:ascii="Times New Roman" w:eastAsia="Times New Roman" w:hAnsi="Times New Roman" w:cs="Times New Roman"/>
                <w:b/>
                <w:bCs/>
                <w:color w:val="000000"/>
                <w:sz w:val="20"/>
                <w:szCs w:val="20"/>
              </w:rPr>
            </w:pPr>
            <w:r w:rsidRPr="00896ED5">
              <w:rPr>
                <w:rFonts w:ascii="Times New Roman" w:eastAsia="Times New Roman" w:hAnsi="Times New Roman" w:cs="Times New Roman"/>
                <w:b/>
                <w:bCs/>
                <w:color w:val="000000"/>
                <w:sz w:val="20"/>
                <w:szCs w:val="20"/>
              </w:rPr>
              <w:t>104</w:t>
            </w:r>
          </w:p>
        </w:tc>
      </w:tr>
    </w:tbl>
    <w:p w:rsidR="00B13C49" w:rsidRPr="00896ED5" w:rsidP="001B3F3A" w14:paraId="18E500FF" w14:textId="4E5C77BB">
      <w:pPr>
        <w:pStyle w:val="ListParagraph"/>
        <w:spacing w:before="240"/>
        <w:ind w:left="0"/>
        <w:rPr>
          <w:rFonts w:cstheme="minorHAnsi"/>
        </w:rPr>
      </w:pPr>
    </w:p>
    <w:sectPr w:rsidSect="00B13C49">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C49" w14:paraId="31221489" w14:textId="77777777">
    <w:pPr>
      <w:framePr w:wrap="notBeside" w:hAnchor="text" w:xAlign="center"/>
    </w:pPr>
    <w:r>
      <w:fldChar w:fldCharType="begin"/>
    </w:r>
    <w:r>
      <w:instrText xml:space="preserve"> PAGE  </w:instrText>
    </w:r>
    <w:r>
      <w:fldChar w:fldCharType="separate"/>
    </w:r>
    <w:r>
      <w:rPr>
        <w:noProof/>
      </w:rPr>
      <w:t>2</w:t>
    </w:r>
    <w:r>
      <w:fldChar w:fldCharType="end"/>
    </w:r>
  </w:p>
  <w:p w:rsidR="00B13C49" w:rsidP="00122015" w14:paraId="037A90C8"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2A15"/>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A03"/>
    <w:rsid w:val="00017B90"/>
    <w:rsid w:val="00020791"/>
    <w:rsid w:val="00023EFE"/>
    <w:rsid w:val="000267E1"/>
    <w:rsid w:val="00030670"/>
    <w:rsid w:val="0003166C"/>
    <w:rsid w:val="00032552"/>
    <w:rsid w:val="00033219"/>
    <w:rsid w:val="00034033"/>
    <w:rsid w:val="00035D83"/>
    <w:rsid w:val="00036CF2"/>
    <w:rsid w:val="00037107"/>
    <w:rsid w:val="00042F77"/>
    <w:rsid w:val="0004467E"/>
    <w:rsid w:val="000452DC"/>
    <w:rsid w:val="000459E3"/>
    <w:rsid w:val="000461BA"/>
    <w:rsid w:val="00047160"/>
    <w:rsid w:val="000500B1"/>
    <w:rsid w:val="00050BB4"/>
    <w:rsid w:val="00051045"/>
    <w:rsid w:val="000521D6"/>
    <w:rsid w:val="00053570"/>
    <w:rsid w:val="000544D0"/>
    <w:rsid w:val="00054614"/>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6BB"/>
    <w:rsid w:val="00074917"/>
    <w:rsid w:val="00074E51"/>
    <w:rsid w:val="00075C7A"/>
    <w:rsid w:val="000762A8"/>
    <w:rsid w:val="00076439"/>
    <w:rsid w:val="00076F0F"/>
    <w:rsid w:val="0007798A"/>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6A32"/>
    <w:rsid w:val="000970D0"/>
    <w:rsid w:val="000978FD"/>
    <w:rsid w:val="000A1198"/>
    <w:rsid w:val="000A11F1"/>
    <w:rsid w:val="000A170A"/>
    <w:rsid w:val="000A397C"/>
    <w:rsid w:val="000A4527"/>
    <w:rsid w:val="000B3576"/>
    <w:rsid w:val="000B461B"/>
    <w:rsid w:val="000B61F2"/>
    <w:rsid w:val="000B7BBA"/>
    <w:rsid w:val="000C04C0"/>
    <w:rsid w:val="000C21A3"/>
    <w:rsid w:val="000C41A7"/>
    <w:rsid w:val="000C43C8"/>
    <w:rsid w:val="000C608D"/>
    <w:rsid w:val="000D224E"/>
    <w:rsid w:val="000D251E"/>
    <w:rsid w:val="000D2D5D"/>
    <w:rsid w:val="000D3C22"/>
    <w:rsid w:val="000D45B2"/>
    <w:rsid w:val="000D4D4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DB22"/>
    <w:rsid w:val="00111663"/>
    <w:rsid w:val="00112360"/>
    <w:rsid w:val="00112675"/>
    <w:rsid w:val="001141DA"/>
    <w:rsid w:val="00116064"/>
    <w:rsid w:val="001172FE"/>
    <w:rsid w:val="00117FE1"/>
    <w:rsid w:val="00122015"/>
    <w:rsid w:val="001235F7"/>
    <w:rsid w:val="00127970"/>
    <w:rsid w:val="0013006A"/>
    <w:rsid w:val="00130CF9"/>
    <w:rsid w:val="001310E0"/>
    <w:rsid w:val="00132921"/>
    <w:rsid w:val="001329B3"/>
    <w:rsid w:val="00135EAD"/>
    <w:rsid w:val="00136237"/>
    <w:rsid w:val="00137EB8"/>
    <w:rsid w:val="00141AC2"/>
    <w:rsid w:val="00145DAE"/>
    <w:rsid w:val="00147B68"/>
    <w:rsid w:val="0015084F"/>
    <w:rsid w:val="0015157B"/>
    <w:rsid w:val="00152A80"/>
    <w:rsid w:val="0015347D"/>
    <w:rsid w:val="00160461"/>
    <w:rsid w:val="00161846"/>
    <w:rsid w:val="001636DA"/>
    <w:rsid w:val="00163C69"/>
    <w:rsid w:val="00164169"/>
    <w:rsid w:val="001641AA"/>
    <w:rsid w:val="0016658D"/>
    <w:rsid w:val="00166B27"/>
    <w:rsid w:val="00170329"/>
    <w:rsid w:val="00170689"/>
    <w:rsid w:val="00170EB8"/>
    <w:rsid w:val="00171DC0"/>
    <w:rsid w:val="00173337"/>
    <w:rsid w:val="00173422"/>
    <w:rsid w:val="00173E50"/>
    <w:rsid w:val="00176BA8"/>
    <w:rsid w:val="001775F3"/>
    <w:rsid w:val="00180511"/>
    <w:rsid w:val="00184011"/>
    <w:rsid w:val="00185251"/>
    <w:rsid w:val="001858A1"/>
    <w:rsid w:val="00185B4B"/>
    <w:rsid w:val="001912D6"/>
    <w:rsid w:val="0019149E"/>
    <w:rsid w:val="0019182F"/>
    <w:rsid w:val="00191C72"/>
    <w:rsid w:val="001925B3"/>
    <w:rsid w:val="00194D2E"/>
    <w:rsid w:val="0019580A"/>
    <w:rsid w:val="00195BEB"/>
    <w:rsid w:val="00197A23"/>
    <w:rsid w:val="001A1B89"/>
    <w:rsid w:val="001A20B0"/>
    <w:rsid w:val="001A21A7"/>
    <w:rsid w:val="001A3351"/>
    <w:rsid w:val="001A53A7"/>
    <w:rsid w:val="001A74AB"/>
    <w:rsid w:val="001A76B3"/>
    <w:rsid w:val="001A7DEF"/>
    <w:rsid w:val="001B0A76"/>
    <w:rsid w:val="001B1773"/>
    <w:rsid w:val="001B1962"/>
    <w:rsid w:val="001B2D25"/>
    <w:rsid w:val="001B3F3A"/>
    <w:rsid w:val="001B4565"/>
    <w:rsid w:val="001B46D7"/>
    <w:rsid w:val="001B4BEC"/>
    <w:rsid w:val="001B7B47"/>
    <w:rsid w:val="001C0151"/>
    <w:rsid w:val="001C04B9"/>
    <w:rsid w:val="001C260A"/>
    <w:rsid w:val="001C2D48"/>
    <w:rsid w:val="001C3106"/>
    <w:rsid w:val="001C3D5A"/>
    <w:rsid w:val="001C4634"/>
    <w:rsid w:val="001C6741"/>
    <w:rsid w:val="001C7470"/>
    <w:rsid w:val="001C7D35"/>
    <w:rsid w:val="001C7D52"/>
    <w:rsid w:val="001D01BB"/>
    <w:rsid w:val="001D294E"/>
    <w:rsid w:val="001D2CC2"/>
    <w:rsid w:val="001D47F8"/>
    <w:rsid w:val="001D4CDC"/>
    <w:rsid w:val="001D4D40"/>
    <w:rsid w:val="001D4F2F"/>
    <w:rsid w:val="001D51D8"/>
    <w:rsid w:val="001D5CED"/>
    <w:rsid w:val="001E0924"/>
    <w:rsid w:val="001E211E"/>
    <w:rsid w:val="001E3A31"/>
    <w:rsid w:val="001E43D7"/>
    <w:rsid w:val="001E534A"/>
    <w:rsid w:val="001E548A"/>
    <w:rsid w:val="001E54CA"/>
    <w:rsid w:val="001E601A"/>
    <w:rsid w:val="001E6291"/>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0D5"/>
    <w:rsid w:val="00235E79"/>
    <w:rsid w:val="002360BC"/>
    <w:rsid w:val="00236A3B"/>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20"/>
    <w:rsid w:val="00260FB7"/>
    <w:rsid w:val="002648CF"/>
    <w:rsid w:val="002649F3"/>
    <w:rsid w:val="00265FE7"/>
    <w:rsid w:val="00270940"/>
    <w:rsid w:val="002732F9"/>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5CBD"/>
    <w:rsid w:val="0029755D"/>
    <w:rsid w:val="002A2685"/>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123"/>
    <w:rsid w:val="002C7DDE"/>
    <w:rsid w:val="002D3E1A"/>
    <w:rsid w:val="002D539E"/>
    <w:rsid w:val="002E0316"/>
    <w:rsid w:val="002E0999"/>
    <w:rsid w:val="002E2569"/>
    <w:rsid w:val="002E4E93"/>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2370"/>
    <w:rsid w:val="00312F28"/>
    <w:rsid w:val="003132A5"/>
    <w:rsid w:val="00313941"/>
    <w:rsid w:val="00314125"/>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882"/>
    <w:rsid w:val="00342DB5"/>
    <w:rsid w:val="00343CEF"/>
    <w:rsid w:val="00344CB0"/>
    <w:rsid w:val="003467C8"/>
    <w:rsid w:val="00347C3C"/>
    <w:rsid w:val="0035079F"/>
    <w:rsid w:val="003527C1"/>
    <w:rsid w:val="00352C25"/>
    <w:rsid w:val="003565B6"/>
    <w:rsid w:val="00356A66"/>
    <w:rsid w:val="00357418"/>
    <w:rsid w:val="0036059B"/>
    <w:rsid w:val="00360B75"/>
    <w:rsid w:val="00361737"/>
    <w:rsid w:val="00363F41"/>
    <w:rsid w:val="00365CF4"/>
    <w:rsid w:val="00366D56"/>
    <w:rsid w:val="00367871"/>
    <w:rsid w:val="00367DAD"/>
    <w:rsid w:val="0037007A"/>
    <w:rsid w:val="0037342A"/>
    <w:rsid w:val="00373CC8"/>
    <w:rsid w:val="00374E24"/>
    <w:rsid w:val="00375E2A"/>
    <w:rsid w:val="00375F58"/>
    <w:rsid w:val="00376609"/>
    <w:rsid w:val="00377C52"/>
    <w:rsid w:val="00380506"/>
    <w:rsid w:val="003826A5"/>
    <w:rsid w:val="0038330C"/>
    <w:rsid w:val="003856DC"/>
    <w:rsid w:val="003901B8"/>
    <w:rsid w:val="003963EE"/>
    <w:rsid w:val="003A0E52"/>
    <w:rsid w:val="003A1D0D"/>
    <w:rsid w:val="003A38FB"/>
    <w:rsid w:val="003A41A0"/>
    <w:rsid w:val="003A6BEF"/>
    <w:rsid w:val="003B04B9"/>
    <w:rsid w:val="003B0A8F"/>
    <w:rsid w:val="003B153D"/>
    <w:rsid w:val="003B4D4F"/>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B7A"/>
    <w:rsid w:val="003E5AAE"/>
    <w:rsid w:val="003E5D61"/>
    <w:rsid w:val="003E5EDB"/>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5F7C"/>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56F0"/>
    <w:rsid w:val="00436FD0"/>
    <w:rsid w:val="00437139"/>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0CC"/>
    <w:rsid w:val="00485567"/>
    <w:rsid w:val="004855BE"/>
    <w:rsid w:val="00486173"/>
    <w:rsid w:val="00486860"/>
    <w:rsid w:val="00491CC3"/>
    <w:rsid w:val="00491ED9"/>
    <w:rsid w:val="00492617"/>
    <w:rsid w:val="00495623"/>
    <w:rsid w:val="00496F19"/>
    <w:rsid w:val="0049718B"/>
    <w:rsid w:val="004A0004"/>
    <w:rsid w:val="004A0C7A"/>
    <w:rsid w:val="004A2646"/>
    <w:rsid w:val="004A284B"/>
    <w:rsid w:val="004A2961"/>
    <w:rsid w:val="004A2CDE"/>
    <w:rsid w:val="004A3ABF"/>
    <w:rsid w:val="004A4B8D"/>
    <w:rsid w:val="004A5A3B"/>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24A5"/>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499C"/>
    <w:rsid w:val="00514A4D"/>
    <w:rsid w:val="0051518F"/>
    <w:rsid w:val="00515993"/>
    <w:rsid w:val="00517F46"/>
    <w:rsid w:val="00520209"/>
    <w:rsid w:val="0052076B"/>
    <w:rsid w:val="00524059"/>
    <w:rsid w:val="005263EC"/>
    <w:rsid w:val="00526DFC"/>
    <w:rsid w:val="00527EB0"/>
    <w:rsid w:val="005303CA"/>
    <w:rsid w:val="00530DF8"/>
    <w:rsid w:val="00531CA7"/>
    <w:rsid w:val="005324A6"/>
    <w:rsid w:val="005346D7"/>
    <w:rsid w:val="00535B5B"/>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56B4"/>
    <w:rsid w:val="00555B4C"/>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3D5C"/>
    <w:rsid w:val="00574C83"/>
    <w:rsid w:val="005810DF"/>
    <w:rsid w:val="00583101"/>
    <w:rsid w:val="005836B3"/>
    <w:rsid w:val="00583AAC"/>
    <w:rsid w:val="00584D72"/>
    <w:rsid w:val="0058662D"/>
    <w:rsid w:val="005900C3"/>
    <w:rsid w:val="00590A21"/>
    <w:rsid w:val="005932EC"/>
    <w:rsid w:val="005938FF"/>
    <w:rsid w:val="005966D8"/>
    <w:rsid w:val="0059769C"/>
    <w:rsid w:val="00597A92"/>
    <w:rsid w:val="005A0F75"/>
    <w:rsid w:val="005A129A"/>
    <w:rsid w:val="005A2ABF"/>
    <w:rsid w:val="005A35B4"/>
    <w:rsid w:val="005A422E"/>
    <w:rsid w:val="005A4CAA"/>
    <w:rsid w:val="005A7235"/>
    <w:rsid w:val="005A7BA6"/>
    <w:rsid w:val="005B4322"/>
    <w:rsid w:val="005B499E"/>
    <w:rsid w:val="005B5DA7"/>
    <w:rsid w:val="005B6A8D"/>
    <w:rsid w:val="005C195D"/>
    <w:rsid w:val="005C2031"/>
    <w:rsid w:val="005C58D0"/>
    <w:rsid w:val="005D0ACB"/>
    <w:rsid w:val="005D140B"/>
    <w:rsid w:val="005D1C36"/>
    <w:rsid w:val="005D1F2E"/>
    <w:rsid w:val="005D2654"/>
    <w:rsid w:val="005D2D34"/>
    <w:rsid w:val="005D2E6F"/>
    <w:rsid w:val="005D5624"/>
    <w:rsid w:val="005D5865"/>
    <w:rsid w:val="005D5F1D"/>
    <w:rsid w:val="005E023A"/>
    <w:rsid w:val="005E03A2"/>
    <w:rsid w:val="005E129B"/>
    <w:rsid w:val="005E35C4"/>
    <w:rsid w:val="005E4A7B"/>
    <w:rsid w:val="005E4C2F"/>
    <w:rsid w:val="005E588F"/>
    <w:rsid w:val="005E5BEC"/>
    <w:rsid w:val="005E5D2D"/>
    <w:rsid w:val="005E6FAB"/>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462A"/>
    <w:rsid w:val="006150A3"/>
    <w:rsid w:val="0061613D"/>
    <w:rsid w:val="006161DD"/>
    <w:rsid w:val="0061689C"/>
    <w:rsid w:val="00616C2D"/>
    <w:rsid w:val="006210DF"/>
    <w:rsid w:val="0062163B"/>
    <w:rsid w:val="00622434"/>
    <w:rsid w:val="00622500"/>
    <w:rsid w:val="00622738"/>
    <w:rsid w:val="00623817"/>
    <w:rsid w:val="00624119"/>
    <w:rsid w:val="00624BE7"/>
    <w:rsid w:val="0062570F"/>
    <w:rsid w:val="006262C0"/>
    <w:rsid w:val="00627768"/>
    <w:rsid w:val="00632312"/>
    <w:rsid w:val="00635E63"/>
    <w:rsid w:val="006364B9"/>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454C"/>
    <w:rsid w:val="00660027"/>
    <w:rsid w:val="00660B98"/>
    <w:rsid w:val="00665EAF"/>
    <w:rsid w:val="00666566"/>
    <w:rsid w:val="00666D5A"/>
    <w:rsid w:val="00670897"/>
    <w:rsid w:val="006724C7"/>
    <w:rsid w:val="00672A20"/>
    <w:rsid w:val="006737EC"/>
    <w:rsid w:val="006739CE"/>
    <w:rsid w:val="00680C00"/>
    <w:rsid w:val="0068304A"/>
    <w:rsid w:val="00683207"/>
    <w:rsid w:val="00686D59"/>
    <w:rsid w:val="00687254"/>
    <w:rsid w:val="00687583"/>
    <w:rsid w:val="00691828"/>
    <w:rsid w:val="00691A07"/>
    <w:rsid w:val="00692B88"/>
    <w:rsid w:val="00693D40"/>
    <w:rsid w:val="00694844"/>
    <w:rsid w:val="006971C6"/>
    <w:rsid w:val="00697598"/>
    <w:rsid w:val="006A01ED"/>
    <w:rsid w:val="006A0C6C"/>
    <w:rsid w:val="006A173F"/>
    <w:rsid w:val="006A1AC5"/>
    <w:rsid w:val="006A231D"/>
    <w:rsid w:val="006A29EB"/>
    <w:rsid w:val="006A6A9E"/>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41DB"/>
    <w:rsid w:val="006E4817"/>
    <w:rsid w:val="006E550C"/>
    <w:rsid w:val="006E671F"/>
    <w:rsid w:val="006E6819"/>
    <w:rsid w:val="006E6A2C"/>
    <w:rsid w:val="006E6C7E"/>
    <w:rsid w:val="006E7D37"/>
    <w:rsid w:val="006F1F1D"/>
    <w:rsid w:val="006F4946"/>
    <w:rsid w:val="00700983"/>
    <w:rsid w:val="007020F8"/>
    <w:rsid w:val="007025A2"/>
    <w:rsid w:val="007029CB"/>
    <w:rsid w:val="00702E91"/>
    <w:rsid w:val="00702F36"/>
    <w:rsid w:val="00703FEF"/>
    <w:rsid w:val="00704459"/>
    <w:rsid w:val="007045C4"/>
    <w:rsid w:val="00704CBA"/>
    <w:rsid w:val="0070624D"/>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4442"/>
    <w:rsid w:val="00724815"/>
    <w:rsid w:val="00726EFA"/>
    <w:rsid w:val="007279D9"/>
    <w:rsid w:val="00731652"/>
    <w:rsid w:val="00731C48"/>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25AD"/>
    <w:rsid w:val="007534F8"/>
    <w:rsid w:val="0075404F"/>
    <w:rsid w:val="00754567"/>
    <w:rsid w:val="0075537F"/>
    <w:rsid w:val="007558ED"/>
    <w:rsid w:val="007560F1"/>
    <w:rsid w:val="00762228"/>
    <w:rsid w:val="00763E34"/>
    <w:rsid w:val="00764EF9"/>
    <w:rsid w:val="007674E8"/>
    <w:rsid w:val="00770A34"/>
    <w:rsid w:val="00770FC4"/>
    <w:rsid w:val="007711BC"/>
    <w:rsid w:val="007713C7"/>
    <w:rsid w:val="00771585"/>
    <w:rsid w:val="00772C87"/>
    <w:rsid w:val="00772D61"/>
    <w:rsid w:val="00775025"/>
    <w:rsid w:val="00775270"/>
    <w:rsid w:val="00776596"/>
    <w:rsid w:val="00776C0D"/>
    <w:rsid w:val="0077747C"/>
    <w:rsid w:val="00780787"/>
    <w:rsid w:val="007837C6"/>
    <w:rsid w:val="007838DA"/>
    <w:rsid w:val="0078463B"/>
    <w:rsid w:val="0078529F"/>
    <w:rsid w:val="007853D4"/>
    <w:rsid w:val="007860F8"/>
    <w:rsid w:val="00786880"/>
    <w:rsid w:val="00791DFE"/>
    <w:rsid w:val="0079244E"/>
    <w:rsid w:val="007927B8"/>
    <w:rsid w:val="007937AD"/>
    <w:rsid w:val="00794978"/>
    <w:rsid w:val="00796E7C"/>
    <w:rsid w:val="00796ED4"/>
    <w:rsid w:val="007975D8"/>
    <w:rsid w:val="007A0115"/>
    <w:rsid w:val="007A2883"/>
    <w:rsid w:val="007A3403"/>
    <w:rsid w:val="007A3539"/>
    <w:rsid w:val="007A3C78"/>
    <w:rsid w:val="007A4ADE"/>
    <w:rsid w:val="007A4FD8"/>
    <w:rsid w:val="007A5180"/>
    <w:rsid w:val="007A5A6C"/>
    <w:rsid w:val="007A5EE5"/>
    <w:rsid w:val="007B00E3"/>
    <w:rsid w:val="007B14AA"/>
    <w:rsid w:val="007B22C1"/>
    <w:rsid w:val="007B2A30"/>
    <w:rsid w:val="007B41DD"/>
    <w:rsid w:val="007B5199"/>
    <w:rsid w:val="007B5773"/>
    <w:rsid w:val="007B74AA"/>
    <w:rsid w:val="007C285F"/>
    <w:rsid w:val="007C3A41"/>
    <w:rsid w:val="007C48DA"/>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5384"/>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4975"/>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2AB8"/>
    <w:rsid w:val="0089326A"/>
    <w:rsid w:val="0089358E"/>
    <w:rsid w:val="00893F67"/>
    <w:rsid w:val="00895E6F"/>
    <w:rsid w:val="00896ED5"/>
    <w:rsid w:val="008A0297"/>
    <w:rsid w:val="008A034D"/>
    <w:rsid w:val="008A1004"/>
    <w:rsid w:val="008A15C2"/>
    <w:rsid w:val="008A2C8A"/>
    <w:rsid w:val="008A2F96"/>
    <w:rsid w:val="008A34CB"/>
    <w:rsid w:val="008A474D"/>
    <w:rsid w:val="008A6835"/>
    <w:rsid w:val="008B0300"/>
    <w:rsid w:val="008B07A2"/>
    <w:rsid w:val="008B170E"/>
    <w:rsid w:val="008B37A1"/>
    <w:rsid w:val="008B4625"/>
    <w:rsid w:val="008B467F"/>
    <w:rsid w:val="008B57B0"/>
    <w:rsid w:val="008C06CB"/>
    <w:rsid w:val="008C0C83"/>
    <w:rsid w:val="008C2DE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4B86"/>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A1B"/>
    <w:rsid w:val="00962BB9"/>
    <w:rsid w:val="00963312"/>
    <w:rsid w:val="0096386A"/>
    <w:rsid w:val="0096508A"/>
    <w:rsid w:val="009655F0"/>
    <w:rsid w:val="00965ABF"/>
    <w:rsid w:val="00971823"/>
    <w:rsid w:val="00971A41"/>
    <w:rsid w:val="00975BE8"/>
    <w:rsid w:val="00976A58"/>
    <w:rsid w:val="00977AA1"/>
    <w:rsid w:val="00980058"/>
    <w:rsid w:val="00982445"/>
    <w:rsid w:val="00982777"/>
    <w:rsid w:val="00982C40"/>
    <w:rsid w:val="0098375D"/>
    <w:rsid w:val="00985744"/>
    <w:rsid w:val="00986137"/>
    <w:rsid w:val="00986389"/>
    <w:rsid w:val="009872CD"/>
    <w:rsid w:val="00987A8B"/>
    <w:rsid w:val="00987C8D"/>
    <w:rsid w:val="00990A46"/>
    <w:rsid w:val="00990AB9"/>
    <w:rsid w:val="009912BB"/>
    <w:rsid w:val="009920E2"/>
    <w:rsid w:val="00994217"/>
    <w:rsid w:val="00994618"/>
    <w:rsid w:val="00996B9F"/>
    <w:rsid w:val="00996CD5"/>
    <w:rsid w:val="00997E71"/>
    <w:rsid w:val="009A09EC"/>
    <w:rsid w:val="009A0E02"/>
    <w:rsid w:val="009A151F"/>
    <w:rsid w:val="009A24BC"/>
    <w:rsid w:val="009A442C"/>
    <w:rsid w:val="009A5C07"/>
    <w:rsid w:val="009A6AF8"/>
    <w:rsid w:val="009A7ED7"/>
    <w:rsid w:val="009A7EF0"/>
    <w:rsid w:val="009B2A92"/>
    <w:rsid w:val="009B3C05"/>
    <w:rsid w:val="009B442D"/>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DDC"/>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4E6"/>
    <w:rsid w:val="009F06DE"/>
    <w:rsid w:val="009F1184"/>
    <w:rsid w:val="009F1E00"/>
    <w:rsid w:val="009F3011"/>
    <w:rsid w:val="009F45ED"/>
    <w:rsid w:val="00A02D1A"/>
    <w:rsid w:val="00A03078"/>
    <w:rsid w:val="00A034D7"/>
    <w:rsid w:val="00A0627A"/>
    <w:rsid w:val="00A10781"/>
    <w:rsid w:val="00A10C30"/>
    <w:rsid w:val="00A12B93"/>
    <w:rsid w:val="00A12BD8"/>
    <w:rsid w:val="00A15F64"/>
    <w:rsid w:val="00A227AA"/>
    <w:rsid w:val="00A233E0"/>
    <w:rsid w:val="00A24F5B"/>
    <w:rsid w:val="00A26353"/>
    <w:rsid w:val="00A266EE"/>
    <w:rsid w:val="00A26E89"/>
    <w:rsid w:val="00A274B4"/>
    <w:rsid w:val="00A27E5C"/>
    <w:rsid w:val="00A306EB"/>
    <w:rsid w:val="00A31484"/>
    <w:rsid w:val="00A31A25"/>
    <w:rsid w:val="00A352DB"/>
    <w:rsid w:val="00A358CC"/>
    <w:rsid w:val="00A35BC3"/>
    <w:rsid w:val="00A35F5B"/>
    <w:rsid w:val="00A361CE"/>
    <w:rsid w:val="00A430E3"/>
    <w:rsid w:val="00A45770"/>
    <w:rsid w:val="00A45865"/>
    <w:rsid w:val="00A5226D"/>
    <w:rsid w:val="00A53BD4"/>
    <w:rsid w:val="00A53C9A"/>
    <w:rsid w:val="00A54598"/>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6F2"/>
    <w:rsid w:val="00AA4A5E"/>
    <w:rsid w:val="00AA4F24"/>
    <w:rsid w:val="00AA5BD7"/>
    <w:rsid w:val="00AA67A0"/>
    <w:rsid w:val="00AA74E9"/>
    <w:rsid w:val="00AB58D2"/>
    <w:rsid w:val="00AC04DD"/>
    <w:rsid w:val="00AC105E"/>
    <w:rsid w:val="00AC1131"/>
    <w:rsid w:val="00AC1AC4"/>
    <w:rsid w:val="00AC5472"/>
    <w:rsid w:val="00AD15AC"/>
    <w:rsid w:val="00AD1B66"/>
    <w:rsid w:val="00AD1CFF"/>
    <w:rsid w:val="00AD2447"/>
    <w:rsid w:val="00AD35FA"/>
    <w:rsid w:val="00AD3F78"/>
    <w:rsid w:val="00AD46F7"/>
    <w:rsid w:val="00AD77A6"/>
    <w:rsid w:val="00AE026A"/>
    <w:rsid w:val="00AE1346"/>
    <w:rsid w:val="00AE2594"/>
    <w:rsid w:val="00AE274D"/>
    <w:rsid w:val="00AE3624"/>
    <w:rsid w:val="00AE3760"/>
    <w:rsid w:val="00AE3894"/>
    <w:rsid w:val="00AE3F7E"/>
    <w:rsid w:val="00AE63B1"/>
    <w:rsid w:val="00AE70A5"/>
    <w:rsid w:val="00AE7A5F"/>
    <w:rsid w:val="00AE7BE7"/>
    <w:rsid w:val="00AE7FC5"/>
    <w:rsid w:val="00AF2486"/>
    <w:rsid w:val="00AF24FA"/>
    <w:rsid w:val="00AF3D20"/>
    <w:rsid w:val="00AF4218"/>
    <w:rsid w:val="00AF5420"/>
    <w:rsid w:val="00AF676E"/>
    <w:rsid w:val="00AF6F5C"/>
    <w:rsid w:val="00B027C5"/>
    <w:rsid w:val="00B02874"/>
    <w:rsid w:val="00B044B2"/>
    <w:rsid w:val="00B04655"/>
    <w:rsid w:val="00B04A5C"/>
    <w:rsid w:val="00B06750"/>
    <w:rsid w:val="00B07337"/>
    <w:rsid w:val="00B11B2A"/>
    <w:rsid w:val="00B13545"/>
    <w:rsid w:val="00B13C49"/>
    <w:rsid w:val="00B13DEC"/>
    <w:rsid w:val="00B15AEE"/>
    <w:rsid w:val="00B15B9E"/>
    <w:rsid w:val="00B222EC"/>
    <w:rsid w:val="00B22810"/>
    <w:rsid w:val="00B22C6C"/>
    <w:rsid w:val="00B22F84"/>
    <w:rsid w:val="00B2326A"/>
    <w:rsid w:val="00B23E0D"/>
    <w:rsid w:val="00B24852"/>
    <w:rsid w:val="00B25D79"/>
    <w:rsid w:val="00B26757"/>
    <w:rsid w:val="00B31C31"/>
    <w:rsid w:val="00B3638A"/>
    <w:rsid w:val="00B37A79"/>
    <w:rsid w:val="00B37C28"/>
    <w:rsid w:val="00B400AE"/>
    <w:rsid w:val="00B434D7"/>
    <w:rsid w:val="00B43727"/>
    <w:rsid w:val="00B44C3D"/>
    <w:rsid w:val="00B45BEF"/>
    <w:rsid w:val="00B47058"/>
    <w:rsid w:val="00B5068E"/>
    <w:rsid w:val="00B51024"/>
    <w:rsid w:val="00B524A9"/>
    <w:rsid w:val="00B603E4"/>
    <w:rsid w:val="00B62988"/>
    <w:rsid w:val="00B6361B"/>
    <w:rsid w:val="00B63B97"/>
    <w:rsid w:val="00B65237"/>
    <w:rsid w:val="00B666CD"/>
    <w:rsid w:val="00B67894"/>
    <w:rsid w:val="00B70C9C"/>
    <w:rsid w:val="00B72371"/>
    <w:rsid w:val="00B737EF"/>
    <w:rsid w:val="00B74D25"/>
    <w:rsid w:val="00B7519D"/>
    <w:rsid w:val="00B77C81"/>
    <w:rsid w:val="00B80F76"/>
    <w:rsid w:val="00B81879"/>
    <w:rsid w:val="00B818B8"/>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15A"/>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D06BD"/>
    <w:rsid w:val="00BD12E4"/>
    <w:rsid w:val="00BD3ACF"/>
    <w:rsid w:val="00BD441C"/>
    <w:rsid w:val="00BD6B16"/>
    <w:rsid w:val="00BE03A9"/>
    <w:rsid w:val="00BE12E1"/>
    <w:rsid w:val="00BE1B26"/>
    <w:rsid w:val="00BE1F44"/>
    <w:rsid w:val="00BE3D6F"/>
    <w:rsid w:val="00BE4548"/>
    <w:rsid w:val="00BE46F3"/>
    <w:rsid w:val="00BE53BF"/>
    <w:rsid w:val="00BE63D7"/>
    <w:rsid w:val="00BE63F6"/>
    <w:rsid w:val="00BF0CAD"/>
    <w:rsid w:val="00BF2700"/>
    <w:rsid w:val="00BF2A34"/>
    <w:rsid w:val="00BF2DF6"/>
    <w:rsid w:val="00BF5699"/>
    <w:rsid w:val="00BF6721"/>
    <w:rsid w:val="00BF6C47"/>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0F0"/>
    <w:rsid w:val="00C6228D"/>
    <w:rsid w:val="00C63846"/>
    <w:rsid w:val="00C67D9C"/>
    <w:rsid w:val="00C706D7"/>
    <w:rsid w:val="00C72590"/>
    <w:rsid w:val="00C72CCD"/>
    <w:rsid w:val="00C733F7"/>
    <w:rsid w:val="00C74E4C"/>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192"/>
    <w:rsid w:val="00C943C6"/>
    <w:rsid w:val="00C94D70"/>
    <w:rsid w:val="00C9517E"/>
    <w:rsid w:val="00C96032"/>
    <w:rsid w:val="00C96BDE"/>
    <w:rsid w:val="00CA27B9"/>
    <w:rsid w:val="00CA32FE"/>
    <w:rsid w:val="00CA4137"/>
    <w:rsid w:val="00CA41FF"/>
    <w:rsid w:val="00CA57F9"/>
    <w:rsid w:val="00CA5AE4"/>
    <w:rsid w:val="00CA6D14"/>
    <w:rsid w:val="00CA7D74"/>
    <w:rsid w:val="00CB02A1"/>
    <w:rsid w:val="00CB038B"/>
    <w:rsid w:val="00CB1797"/>
    <w:rsid w:val="00CB4B04"/>
    <w:rsid w:val="00CB6AD7"/>
    <w:rsid w:val="00CB76A7"/>
    <w:rsid w:val="00CC03C4"/>
    <w:rsid w:val="00CC2643"/>
    <w:rsid w:val="00CC338D"/>
    <w:rsid w:val="00CC3C26"/>
    <w:rsid w:val="00CC43C3"/>
    <w:rsid w:val="00CC43C5"/>
    <w:rsid w:val="00CC43CD"/>
    <w:rsid w:val="00CC4618"/>
    <w:rsid w:val="00CD03DA"/>
    <w:rsid w:val="00CD0D90"/>
    <w:rsid w:val="00CD1614"/>
    <w:rsid w:val="00CD1836"/>
    <w:rsid w:val="00CD1FF2"/>
    <w:rsid w:val="00CD206D"/>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4E3"/>
    <w:rsid w:val="00D00D33"/>
    <w:rsid w:val="00D01A8F"/>
    <w:rsid w:val="00D04072"/>
    <w:rsid w:val="00D043F3"/>
    <w:rsid w:val="00D10B82"/>
    <w:rsid w:val="00D12D20"/>
    <w:rsid w:val="00D14A68"/>
    <w:rsid w:val="00D163B0"/>
    <w:rsid w:val="00D16BBB"/>
    <w:rsid w:val="00D17BB9"/>
    <w:rsid w:val="00D210DB"/>
    <w:rsid w:val="00D225E2"/>
    <w:rsid w:val="00D234AD"/>
    <w:rsid w:val="00D24AC0"/>
    <w:rsid w:val="00D26124"/>
    <w:rsid w:val="00D31DCE"/>
    <w:rsid w:val="00D33817"/>
    <w:rsid w:val="00D36464"/>
    <w:rsid w:val="00D37D03"/>
    <w:rsid w:val="00D37D3F"/>
    <w:rsid w:val="00D414EB"/>
    <w:rsid w:val="00D420CC"/>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3509"/>
    <w:rsid w:val="00D73DBE"/>
    <w:rsid w:val="00D73E09"/>
    <w:rsid w:val="00D74290"/>
    <w:rsid w:val="00D74D4B"/>
    <w:rsid w:val="00D76DB3"/>
    <w:rsid w:val="00D77C8D"/>
    <w:rsid w:val="00D87764"/>
    <w:rsid w:val="00D90653"/>
    <w:rsid w:val="00D92ED6"/>
    <w:rsid w:val="00D9599C"/>
    <w:rsid w:val="00DA4019"/>
    <w:rsid w:val="00DA4E0C"/>
    <w:rsid w:val="00DA53F8"/>
    <w:rsid w:val="00DA56A6"/>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28ED"/>
    <w:rsid w:val="00DD35B0"/>
    <w:rsid w:val="00DD4E7A"/>
    <w:rsid w:val="00DD6533"/>
    <w:rsid w:val="00DD718B"/>
    <w:rsid w:val="00DE15D8"/>
    <w:rsid w:val="00DE26D9"/>
    <w:rsid w:val="00DE3DF8"/>
    <w:rsid w:val="00DE4BC3"/>
    <w:rsid w:val="00DE4E0C"/>
    <w:rsid w:val="00DE50FF"/>
    <w:rsid w:val="00DE5FD4"/>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154E"/>
    <w:rsid w:val="00E128B1"/>
    <w:rsid w:val="00E14467"/>
    <w:rsid w:val="00E14BF3"/>
    <w:rsid w:val="00E16410"/>
    <w:rsid w:val="00E205A3"/>
    <w:rsid w:val="00E2389F"/>
    <w:rsid w:val="00E25157"/>
    <w:rsid w:val="00E27F78"/>
    <w:rsid w:val="00E30153"/>
    <w:rsid w:val="00E30F8E"/>
    <w:rsid w:val="00E3122D"/>
    <w:rsid w:val="00E33FC1"/>
    <w:rsid w:val="00E3518D"/>
    <w:rsid w:val="00E35BF8"/>
    <w:rsid w:val="00E37A2B"/>
    <w:rsid w:val="00E40D81"/>
    <w:rsid w:val="00E42EA6"/>
    <w:rsid w:val="00E439D8"/>
    <w:rsid w:val="00E43F16"/>
    <w:rsid w:val="00E463E4"/>
    <w:rsid w:val="00E46EF3"/>
    <w:rsid w:val="00E47562"/>
    <w:rsid w:val="00E50CD6"/>
    <w:rsid w:val="00E5311D"/>
    <w:rsid w:val="00E54B97"/>
    <w:rsid w:val="00E55F68"/>
    <w:rsid w:val="00E604E8"/>
    <w:rsid w:val="00E63258"/>
    <w:rsid w:val="00E63B7C"/>
    <w:rsid w:val="00E64357"/>
    <w:rsid w:val="00E64935"/>
    <w:rsid w:val="00E64F9E"/>
    <w:rsid w:val="00E65E9F"/>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4DDC"/>
    <w:rsid w:val="00E85622"/>
    <w:rsid w:val="00E87E1C"/>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43C"/>
    <w:rsid w:val="00EB0A8E"/>
    <w:rsid w:val="00EB0C83"/>
    <w:rsid w:val="00EB1912"/>
    <w:rsid w:val="00EB1C08"/>
    <w:rsid w:val="00EB2A3A"/>
    <w:rsid w:val="00EB34A6"/>
    <w:rsid w:val="00EB4C2F"/>
    <w:rsid w:val="00EB7EC4"/>
    <w:rsid w:val="00EC04E3"/>
    <w:rsid w:val="00EC073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1FB9"/>
    <w:rsid w:val="00ED2C2E"/>
    <w:rsid w:val="00ED31BD"/>
    <w:rsid w:val="00ED3C90"/>
    <w:rsid w:val="00ED4385"/>
    <w:rsid w:val="00ED44A3"/>
    <w:rsid w:val="00ED50DA"/>
    <w:rsid w:val="00ED57A4"/>
    <w:rsid w:val="00ED6496"/>
    <w:rsid w:val="00EE038B"/>
    <w:rsid w:val="00EE2072"/>
    <w:rsid w:val="00EE2403"/>
    <w:rsid w:val="00EE2B2F"/>
    <w:rsid w:val="00EE3F71"/>
    <w:rsid w:val="00EE5AC9"/>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CF0"/>
    <w:rsid w:val="00F13098"/>
    <w:rsid w:val="00F13918"/>
    <w:rsid w:val="00F15CFE"/>
    <w:rsid w:val="00F171C6"/>
    <w:rsid w:val="00F17397"/>
    <w:rsid w:val="00F1773A"/>
    <w:rsid w:val="00F17AC5"/>
    <w:rsid w:val="00F17E88"/>
    <w:rsid w:val="00F17F8C"/>
    <w:rsid w:val="00F20097"/>
    <w:rsid w:val="00F2237E"/>
    <w:rsid w:val="00F22556"/>
    <w:rsid w:val="00F229AC"/>
    <w:rsid w:val="00F252CD"/>
    <w:rsid w:val="00F2554C"/>
    <w:rsid w:val="00F26E24"/>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13DA"/>
    <w:rsid w:val="00F62C65"/>
    <w:rsid w:val="00F63290"/>
    <w:rsid w:val="00F652A6"/>
    <w:rsid w:val="00F66728"/>
    <w:rsid w:val="00F67649"/>
    <w:rsid w:val="00F67B5E"/>
    <w:rsid w:val="00F67C9A"/>
    <w:rsid w:val="00F7072E"/>
    <w:rsid w:val="00F71C27"/>
    <w:rsid w:val="00F7283C"/>
    <w:rsid w:val="00F741CB"/>
    <w:rsid w:val="00F74FF8"/>
    <w:rsid w:val="00F772FD"/>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1356"/>
    <w:rsid w:val="00FB2200"/>
    <w:rsid w:val="00FB28AA"/>
    <w:rsid w:val="00FB37E2"/>
    <w:rsid w:val="00FB38ED"/>
    <w:rsid w:val="00FB6E02"/>
    <w:rsid w:val="00FB6E6E"/>
    <w:rsid w:val="00FB72D9"/>
    <w:rsid w:val="00FB7E9F"/>
    <w:rsid w:val="00FC02BD"/>
    <w:rsid w:val="00FC0F42"/>
    <w:rsid w:val="00FC2365"/>
    <w:rsid w:val="00FC33A6"/>
    <w:rsid w:val="00FC4CC6"/>
    <w:rsid w:val="00FC4FBB"/>
    <w:rsid w:val="00FC53C7"/>
    <w:rsid w:val="00FC601F"/>
    <w:rsid w:val="00FC6545"/>
    <w:rsid w:val="00FC7E37"/>
    <w:rsid w:val="00FD0324"/>
    <w:rsid w:val="00FD05E5"/>
    <w:rsid w:val="00FD071A"/>
    <w:rsid w:val="00FD0D81"/>
    <w:rsid w:val="00FD3EF8"/>
    <w:rsid w:val="00FD54EB"/>
    <w:rsid w:val="00FD7196"/>
    <w:rsid w:val="00FE090D"/>
    <w:rsid w:val="00FE0BEA"/>
    <w:rsid w:val="00FE0D6A"/>
    <w:rsid w:val="00FE1682"/>
    <w:rsid w:val="00FE2C1F"/>
    <w:rsid w:val="00FE4665"/>
    <w:rsid w:val="00FE5235"/>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6F94C42"/>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5E80BA"/>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EED66A0"/>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2025-04-16T18:20:08+00:00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lcf76f155ced4ddcb4097134ff3c332f xmlns="02fe02c4-dc41-46ff-9d52-90c0a1b1f61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2716BD08-A960-4B09-8170-9413C1AD2CC1}">
  <ds:schemaRefs>
    <ds:schemaRef ds:uri="Microsoft.SharePoint.Taxonomy.ContentTypeSync"/>
  </ds:schemaRefs>
</ds:datastoreItem>
</file>

<file path=customXml/itemProps3.xml><?xml version="1.0" encoding="utf-8"?>
<ds:datastoreItem xmlns:ds="http://schemas.openxmlformats.org/officeDocument/2006/customXml" ds:itemID="{291A484D-F5B4-46FE-9833-4C84A37AA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 ds:uri="96fc5250-dc30-4f01-945b-7e46a880eeb3"/>
    <ds:schemaRef ds:uri="4ffa91fb-a0ff-4ac5-b2db-65c790d184a4"/>
    <ds:schemaRef ds:uri="http://schemas.microsoft.com/sharepoint/v3/fields"/>
    <ds:schemaRef ds:uri="http://schemas.microsoft.com/sharepoint/v3"/>
    <ds:schemaRef ds:uri="http://schemas.microsoft.com/sharepoint.v3"/>
    <ds:schemaRef ds:uri="02fe02c4-dc41-46ff-9d52-90c0a1b1f611"/>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5927</Words>
  <Characters>33787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39635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cp:revision>
  <dcterms:created xsi:type="dcterms:W3CDTF">2026-01-15T17:42:00Z</dcterms:created>
  <dcterms:modified xsi:type="dcterms:W3CDTF">2026-01-15T17:52:00Z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