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64195A" w:rsidP="00A2604E" w14:paraId="1502CB1A" w14:textId="44E8076E">
      <w:pPr>
        <w:jc w:val="center"/>
        <w:rPr>
          <w:szCs w:val="26"/>
        </w:rPr>
      </w:pPr>
      <w:r w:rsidRPr="0064195A">
        <w:rPr>
          <w:szCs w:val="26"/>
        </w:rPr>
        <w:t>UNITED STATES OF AMERICA</w:t>
      </w:r>
    </w:p>
    <w:p w:rsidR="00A2604E" w:rsidRPr="0064195A" w:rsidP="00A2604E" w14:paraId="273661E3" w14:textId="77777777">
      <w:pPr>
        <w:jc w:val="center"/>
        <w:rPr>
          <w:szCs w:val="26"/>
        </w:rPr>
      </w:pPr>
      <w:r w:rsidRPr="0064195A">
        <w:rPr>
          <w:szCs w:val="26"/>
        </w:rPr>
        <w:t>FEDERAL ENERGY REGULATORY COMMISSION</w:t>
      </w:r>
    </w:p>
    <w:p w:rsidR="00A2604E" w:rsidRPr="0064195A" w:rsidP="00A2604E" w14:paraId="6C561934" w14:textId="77777777">
      <w:pPr>
        <w:rPr>
          <w:szCs w:val="26"/>
        </w:rPr>
      </w:pPr>
    </w:p>
    <w:p w:rsidR="00A2604E" w:rsidRPr="0064195A" w:rsidP="00A2604E" w14:paraId="3E11D4A1" w14:textId="164B85AB">
      <w:pPr>
        <w:jc w:val="center"/>
        <w:rPr>
          <w:szCs w:val="26"/>
        </w:rPr>
      </w:pPr>
      <w:r w:rsidRPr="0064195A">
        <w:rPr>
          <w:szCs w:val="26"/>
        </w:rPr>
        <w:t xml:space="preserve">[Docket No. </w:t>
      </w:r>
      <w:r w:rsidRPr="0064195A" w:rsidR="007A1677">
        <w:rPr>
          <w:szCs w:val="26"/>
        </w:rPr>
        <w:t>IC26-4-000</w:t>
      </w:r>
      <w:r w:rsidRPr="0064195A">
        <w:rPr>
          <w:szCs w:val="26"/>
        </w:rPr>
        <w:t>]</w:t>
      </w:r>
    </w:p>
    <w:p w:rsidR="00A2604E" w:rsidRPr="0064195A" w:rsidP="00A2604E" w14:paraId="4D16FE54" w14:textId="77777777">
      <w:pPr>
        <w:rPr>
          <w:szCs w:val="26"/>
        </w:rPr>
      </w:pPr>
    </w:p>
    <w:p w:rsidR="00A2604E" w:rsidRPr="0064195A" w:rsidP="00A2604E" w14:paraId="0627AE31" w14:textId="12A78013">
      <w:pPr>
        <w:jc w:val="center"/>
        <w:rPr>
          <w:szCs w:val="26"/>
        </w:rPr>
      </w:pPr>
      <w:r w:rsidRPr="0064195A">
        <w:rPr>
          <w:szCs w:val="26"/>
        </w:rPr>
        <w:t>COMMISSION INFORMATION COLLECTION ACTIVITIES (FERC-</w:t>
      </w:r>
      <w:r w:rsidRPr="0064195A" w:rsidR="005F67AB">
        <w:rPr>
          <w:szCs w:val="26"/>
        </w:rPr>
        <w:t>5</w:t>
      </w:r>
      <w:r w:rsidRPr="0064195A" w:rsidR="00FC14CA">
        <w:rPr>
          <w:szCs w:val="26"/>
        </w:rPr>
        <w:t>5</w:t>
      </w:r>
      <w:r w:rsidRPr="0064195A" w:rsidR="007E6644">
        <w:rPr>
          <w:szCs w:val="26"/>
        </w:rPr>
        <w:t>1</w:t>
      </w:r>
      <w:r w:rsidRPr="0064195A">
        <w:rPr>
          <w:szCs w:val="26"/>
        </w:rPr>
        <w:t>)</w:t>
      </w:r>
    </w:p>
    <w:p w:rsidR="00A2604E" w:rsidRPr="0064195A" w:rsidP="00A2604E" w14:paraId="3B5240D4" w14:textId="77777777">
      <w:pPr>
        <w:jc w:val="center"/>
        <w:rPr>
          <w:szCs w:val="26"/>
        </w:rPr>
      </w:pPr>
      <w:r w:rsidRPr="0064195A">
        <w:rPr>
          <w:szCs w:val="26"/>
        </w:rPr>
        <w:t>COMMENT REQUEST; EXTENSION</w:t>
      </w:r>
    </w:p>
    <w:p w:rsidR="00881405" w:rsidRPr="006E1F5B" w:rsidP="00A2604E" w14:paraId="5D8DD33D" w14:textId="77777777">
      <w:pPr>
        <w:jc w:val="center"/>
        <w:rPr>
          <w:sz w:val="24"/>
        </w:rPr>
      </w:pPr>
    </w:p>
    <w:p w:rsidR="00FB7122" w:rsidRPr="0064195A" w:rsidP="00F1224D" w14:paraId="3C32A21F" w14:textId="13744397">
      <w:pPr>
        <w:jc w:val="center"/>
        <w:rPr>
          <w:szCs w:val="26"/>
        </w:rPr>
      </w:pPr>
      <w:r w:rsidRPr="0064195A">
        <w:rPr>
          <w:szCs w:val="26"/>
        </w:rPr>
        <w:t>(</w:t>
      </w:r>
      <w:r w:rsidRPr="0064195A" w:rsidR="0064195A">
        <w:rPr>
          <w:szCs w:val="26"/>
        </w:rPr>
        <w:t>March 9, 2026</w:t>
      </w:r>
      <w:r w:rsidRPr="0064195A">
        <w:rPr>
          <w:szCs w:val="26"/>
        </w:rPr>
        <w:t>)</w:t>
      </w:r>
    </w:p>
    <w:p w:rsidR="00F1224D" w:rsidRPr="006E1F5B" w:rsidP="00F1224D" w14:paraId="32277214" w14:textId="77777777">
      <w:pPr>
        <w:rPr>
          <w:sz w:val="24"/>
        </w:rPr>
      </w:pPr>
    </w:p>
    <w:p w:rsidR="00A2604E" w:rsidRPr="0064195A" w:rsidP="00A2604E" w14:paraId="735A1E72" w14:textId="120901E6">
      <w:pPr>
        <w:rPr>
          <w:szCs w:val="26"/>
        </w:rPr>
      </w:pPr>
      <w:r w:rsidRPr="0064195A">
        <w:rPr>
          <w:b/>
          <w:szCs w:val="26"/>
        </w:rPr>
        <w:t>AGENCY:</w:t>
      </w:r>
      <w:r w:rsidRPr="0064195A">
        <w:rPr>
          <w:szCs w:val="26"/>
        </w:rPr>
        <w:t xml:space="preserve"> Federal Energy Regulatory Commission.</w:t>
      </w:r>
    </w:p>
    <w:p w:rsidR="00A2604E" w:rsidRPr="0064195A" w:rsidP="00A2604E" w14:paraId="634EF64B" w14:textId="77777777">
      <w:pPr>
        <w:rPr>
          <w:szCs w:val="26"/>
        </w:rPr>
      </w:pPr>
    </w:p>
    <w:p w:rsidR="00A2604E" w:rsidRPr="0064195A" w:rsidP="00A2604E" w14:paraId="674B9740" w14:textId="0D01E2CF">
      <w:pPr>
        <w:spacing w:line="480" w:lineRule="auto"/>
        <w:rPr>
          <w:szCs w:val="26"/>
        </w:rPr>
      </w:pPr>
      <w:r w:rsidRPr="0064195A">
        <w:rPr>
          <w:b/>
          <w:szCs w:val="26"/>
        </w:rPr>
        <w:t>ACTION:</w:t>
      </w:r>
      <w:r w:rsidRPr="0064195A">
        <w:rPr>
          <w:szCs w:val="26"/>
        </w:rPr>
        <w:t xml:space="preserve"> </w:t>
      </w:r>
      <w:bookmarkStart w:id="0" w:name="_Hlk68091542"/>
      <w:r w:rsidRPr="0064195A">
        <w:rPr>
          <w:szCs w:val="26"/>
        </w:rPr>
        <w:t xml:space="preserve">Notice of information collection </w:t>
      </w:r>
      <w:bookmarkEnd w:id="0"/>
      <w:r w:rsidRPr="0064195A">
        <w:rPr>
          <w:szCs w:val="26"/>
        </w:rPr>
        <w:t>and request for comments.</w:t>
      </w:r>
    </w:p>
    <w:p w:rsidR="00B556C9" w:rsidRPr="0064195A" w:rsidP="2D53085F" w14:paraId="35DEAE81" w14:textId="01CD1AC2">
      <w:pPr>
        <w:spacing w:line="480" w:lineRule="auto"/>
        <w:rPr>
          <w:szCs w:val="26"/>
        </w:rPr>
      </w:pPr>
      <w:r w:rsidRPr="0064195A">
        <w:rPr>
          <w:b/>
          <w:bCs/>
          <w:szCs w:val="26"/>
        </w:rPr>
        <w:t>SUMMARY:</w:t>
      </w:r>
      <w:r w:rsidRPr="0064195A">
        <w:rPr>
          <w:szCs w:val="26"/>
        </w:rPr>
        <w:t xml:space="preserve"> In compliance with the requirements of the Paperwork Reduction Act of 1995</w:t>
      </w:r>
      <w:r w:rsidRPr="0064195A" w:rsidR="009E2D84">
        <w:rPr>
          <w:szCs w:val="26"/>
        </w:rPr>
        <w:t xml:space="preserve">, </w:t>
      </w:r>
      <w:r w:rsidRPr="0064195A">
        <w:rPr>
          <w:szCs w:val="26"/>
        </w:rPr>
        <w:t>the Federal Energy Regulatory Commission</w:t>
      </w:r>
      <w:r w:rsidRPr="0064195A" w:rsidR="005F5FE0">
        <w:rPr>
          <w:szCs w:val="26"/>
        </w:rPr>
        <w:t xml:space="preserve"> </w:t>
      </w:r>
      <w:r w:rsidRPr="0064195A" w:rsidR="009D1ADC">
        <w:rPr>
          <w:szCs w:val="26"/>
        </w:rPr>
        <w:t>(Commission or FERC) is soliciting public comment on a renewal of currently approved information collection</w:t>
      </w:r>
      <w:r w:rsidRPr="0064195A">
        <w:rPr>
          <w:szCs w:val="26"/>
        </w:rPr>
        <w:t xml:space="preserve"> </w:t>
      </w:r>
      <w:r w:rsidRPr="0064195A" w:rsidR="00FC14CA">
        <w:rPr>
          <w:szCs w:val="26"/>
        </w:rPr>
        <w:t>FERC-551</w:t>
      </w:r>
      <w:r w:rsidRPr="0064195A" w:rsidR="7B239786">
        <w:rPr>
          <w:szCs w:val="26"/>
        </w:rPr>
        <w:t xml:space="preserve">: </w:t>
      </w:r>
      <w:r w:rsidRPr="0064195A" w:rsidR="00FC14CA">
        <w:rPr>
          <w:szCs w:val="26"/>
        </w:rPr>
        <w:t>Reporting of Flow Volume and Capacity by Interstate Natural Gas Pipelines</w:t>
      </w:r>
      <w:r w:rsidRPr="0064195A" w:rsidR="00564ADB">
        <w:rPr>
          <w:rFonts w:eastAsiaTheme="minorEastAsia"/>
          <w:szCs w:val="26"/>
        </w:rPr>
        <w:t xml:space="preserve"> which will be submitted to the Office of Management and Budget (OMB) for review.</w:t>
      </w:r>
      <w:r w:rsidRPr="0064195A">
        <w:rPr>
          <w:rFonts w:eastAsiaTheme="minorEastAsia"/>
          <w:szCs w:val="26"/>
        </w:rPr>
        <w:t xml:space="preserve"> </w:t>
      </w:r>
      <w:bookmarkStart w:id="1" w:name="_Hlk92266693"/>
      <w:r w:rsidRPr="0064195A" w:rsidR="007A1677">
        <w:rPr>
          <w:rFonts w:eastAsiaTheme="minorEastAsia"/>
          <w:szCs w:val="26"/>
        </w:rPr>
        <w:t>There are no proposed changes to the record retention requirements.</w:t>
      </w:r>
    </w:p>
    <w:bookmarkEnd w:id="1"/>
    <w:p w:rsidR="00A2604E" w:rsidRPr="0064195A" w:rsidP="00A2604E" w14:paraId="5C5B574A" w14:textId="70122B0F">
      <w:pPr>
        <w:spacing w:line="480" w:lineRule="auto"/>
        <w:rPr>
          <w:szCs w:val="26"/>
        </w:rPr>
      </w:pPr>
      <w:r w:rsidRPr="0064195A">
        <w:rPr>
          <w:b/>
          <w:szCs w:val="26"/>
        </w:rPr>
        <w:t>DATES:</w:t>
      </w:r>
      <w:r w:rsidRPr="0064195A">
        <w:rPr>
          <w:szCs w:val="26"/>
        </w:rPr>
        <w:t xml:space="preserve"> Comments on the collection of information are due [</w:t>
      </w:r>
      <w:r w:rsidRPr="0064195A" w:rsidR="00CD56E5">
        <w:rPr>
          <w:b/>
          <w:szCs w:val="26"/>
        </w:rPr>
        <w:t>INSERT DATE</w:t>
      </w:r>
      <w:r w:rsidRPr="0064195A">
        <w:rPr>
          <w:b/>
          <w:szCs w:val="26"/>
        </w:rPr>
        <w:t xml:space="preserve"> </w:t>
      </w:r>
      <w:r w:rsidRPr="0064195A" w:rsidR="00564ADB">
        <w:rPr>
          <w:b/>
          <w:szCs w:val="26"/>
        </w:rPr>
        <w:t>3</w:t>
      </w:r>
      <w:r w:rsidRPr="0064195A">
        <w:rPr>
          <w:b/>
          <w:szCs w:val="26"/>
        </w:rPr>
        <w:t xml:space="preserve">0 days after </w:t>
      </w:r>
      <w:r w:rsidRPr="0064195A" w:rsidR="00CA6D76">
        <w:rPr>
          <w:b/>
          <w:szCs w:val="26"/>
        </w:rPr>
        <w:t xml:space="preserve">date of </w:t>
      </w:r>
      <w:r w:rsidRPr="0064195A">
        <w:rPr>
          <w:b/>
          <w:szCs w:val="26"/>
        </w:rPr>
        <w:t>publication in the Federal Register</w:t>
      </w:r>
      <w:r w:rsidRPr="0064195A">
        <w:rPr>
          <w:szCs w:val="26"/>
        </w:rPr>
        <w:t xml:space="preserve">]. </w:t>
      </w:r>
    </w:p>
    <w:p w:rsidR="00E42593" w:rsidRPr="0064195A" w:rsidP="00E42593" w14:paraId="75982B3B" w14:textId="30687A47">
      <w:pPr>
        <w:tabs>
          <w:tab w:val="left" w:pos="7880"/>
        </w:tabs>
        <w:spacing w:line="480" w:lineRule="auto"/>
        <w:rPr>
          <w:bCs/>
          <w:szCs w:val="26"/>
        </w:rPr>
      </w:pPr>
      <w:r w:rsidRPr="0064195A">
        <w:rPr>
          <w:b/>
          <w:bCs/>
          <w:szCs w:val="26"/>
        </w:rPr>
        <w:t>ADDRESSES:</w:t>
      </w:r>
      <w:r w:rsidRPr="0064195A">
        <w:rPr>
          <w:b/>
          <w:szCs w:val="26"/>
        </w:rPr>
        <w:t> </w:t>
      </w:r>
      <w:r w:rsidRPr="0064195A">
        <w:rPr>
          <w:bCs/>
          <w:szCs w:val="26"/>
        </w:rPr>
        <w:t>Send written comments on FERC-551 to OMB through </w:t>
      </w:r>
      <w:hyperlink r:id="rId10" w:tgtFrame="_blank" w:history="1">
        <w:r w:rsidRPr="0064195A" w:rsidR="00E56218">
          <w:rPr>
            <w:rStyle w:val="Hyperlink"/>
            <w:bCs/>
            <w:szCs w:val="26"/>
          </w:rPr>
          <w:t>https://www.reginfo.gov/public/do/PRA/icrPublicCommentRequest?ref_nbr=202601-1902-006</w:t>
        </w:r>
      </w:hyperlink>
      <w:r w:rsidRPr="0064195A">
        <w:rPr>
          <w:bCs/>
          <w:szCs w:val="26"/>
        </w:rPr>
        <w:t>.</w:t>
      </w:r>
      <w:r w:rsidRPr="0064195A" w:rsidR="00AF164D">
        <w:rPr>
          <w:bCs/>
          <w:szCs w:val="26"/>
        </w:rPr>
        <w:t xml:space="preserve"> </w:t>
      </w:r>
      <w:r w:rsidRPr="0064195A">
        <w:rPr>
          <w:bCs/>
          <w:szCs w:val="26"/>
        </w:rPr>
        <w:t>You can also visit </w:t>
      </w:r>
      <w:hyperlink r:id="rId11" w:tgtFrame="_blank" w:history="1">
        <w:r w:rsidRPr="0064195A">
          <w:rPr>
            <w:rStyle w:val="Hyperlink"/>
            <w:bCs/>
            <w:szCs w:val="26"/>
          </w:rPr>
          <w:t>https://www.reginfo.gov/public/do/PRAMain</w:t>
        </w:r>
      </w:hyperlink>
      <w:r w:rsidRPr="0064195A">
        <w:rPr>
          <w:bCs/>
          <w:szCs w:val="26"/>
        </w:rPr>
        <w:t> and use the drop-down under “Currently under Review” to select the “Federal Energy Regulatory Commission” where you can see the open opportunities to provide comments. Comments should be sent within 30 days of publication of this notice. </w:t>
      </w:r>
    </w:p>
    <w:p w:rsidR="00E42593" w:rsidRPr="0064195A" w:rsidP="00E42593" w14:paraId="69BF7822" w14:textId="791D271D">
      <w:pPr>
        <w:tabs>
          <w:tab w:val="left" w:pos="7880"/>
        </w:tabs>
        <w:spacing w:line="480" w:lineRule="auto"/>
        <w:rPr>
          <w:bCs/>
          <w:szCs w:val="26"/>
        </w:rPr>
      </w:pPr>
      <w:r w:rsidRPr="0064195A">
        <w:rPr>
          <w:bCs/>
          <w:szCs w:val="26"/>
        </w:rPr>
        <w:t>Please submit a copy of your comments to the Commission via email</w:t>
      </w:r>
      <w:r w:rsidRPr="0064195A" w:rsidR="001007F1">
        <w:rPr>
          <w:bCs/>
          <w:szCs w:val="26"/>
        </w:rPr>
        <w:t xml:space="preserve"> t</w:t>
      </w:r>
      <w:r w:rsidRPr="0064195A">
        <w:rPr>
          <w:bCs/>
          <w:szCs w:val="26"/>
        </w:rPr>
        <w:t>o</w:t>
      </w:r>
      <w:r w:rsidRPr="0064195A" w:rsidR="001007F1">
        <w:rPr>
          <w:bCs/>
          <w:szCs w:val="26"/>
        </w:rPr>
        <w:t xml:space="preserve"> </w:t>
      </w:r>
      <w:hyperlink r:id="rId12" w:tgtFrame="_blank" w:history="1">
        <w:r w:rsidRPr="0064195A">
          <w:rPr>
            <w:rStyle w:val="Hyperlink"/>
            <w:bCs/>
            <w:szCs w:val="26"/>
          </w:rPr>
          <w:t>DataClearance@FERC.gov</w:t>
        </w:r>
      </w:hyperlink>
      <w:r w:rsidRPr="0064195A">
        <w:rPr>
          <w:bCs/>
          <w:szCs w:val="26"/>
        </w:rPr>
        <w:t xml:space="preserve">. You must specify </w:t>
      </w:r>
      <w:r w:rsidRPr="0064195A">
        <w:rPr>
          <w:bCs/>
          <w:szCs w:val="26"/>
        </w:rPr>
        <w:t>the Docket</w:t>
      </w:r>
      <w:r w:rsidRPr="0064195A">
        <w:rPr>
          <w:bCs/>
          <w:szCs w:val="26"/>
        </w:rPr>
        <w:t xml:space="preserve"> No. (</w:t>
      </w:r>
      <w:r w:rsidRPr="0064195A">
        <w:rPr>
          <w:szCs w:val="26"/>
        </w:rPr>
        <w:t>IC26-4-000</w:t>
      </w:r>
      <w:r w:rsidRPr="0064195A">
        <w:rPr>
          <w:bCs/>
          <w:szCs w:val="26"/>
        </w:rPr>
        <w:t>) and the FERC Information Collection number (FERC-551) in your email. If you are unable to file electronically, comments may be filed by USPS mail or by hand (including courier) delivery: </w:t>
      </w:r>
    </w:p>
    <w:p w:rsidR="00E42593" w:rsidRPr="0064195A" w:rsidP="00E42593" w14:paraId="71709A5F" w14:textId="77777777">
      <w:pPr>
        <w:numPr>
          <w:ilvl w:val="0"/>
          <w:numId w:val="21"/>
        </w:numPr>
        <w:tabs>
          <w:tab w:val="left" w:pos="7880"/>
        </w:tabs>
        <w:spacing w:line="480" w:lineRule="auto"/>
        <w:rPr>
          <w:bCs/>
          <w:szCs w:val="26"/>
        </w:rPr>
      </w:pPr>
      <w:r w:rsidRPr="0064195A">
        <w:rPr>
          <w:bCs/>
          <w:szCs w:val="26"/>
        </w:rPr>
        <w:t>Mail via U.S. Postal Service Only: Federal Energy Regulatory Commission, Secretary of the Commission, 888 First Street, N.E., Washington, DC 20426. </w:t>
      </w:r>
    </w:p>
    <w:p w:rsidR="00E42593" w:rsidRPr="0064195A" w:rsidP="00E42593" w14:paraId="07DF2F8B" w14:textId="77777777">
      <w:pPr>
        <w:numPr>
          <w:ilvl w:val="0"/>
          <w:numId w:val="22"/>
        </w:numPr>
        <w:tabs>
          <w:tab w:val="left" w:pos="7880"/>
        </w:tabs>
        <w:spacing w:line="480" w:lineRule="auto"/>
        <w:rPr>
          <w:bCs/>
          <w:szCs w:val="26"/>
        </w:rPr>
      </w:pPr>
      <w:r w:rsidRPr="0064195A">
        <w:rPr>
          <w:bCs/>
          <w:szCs w:val="26"/>
        </w:rPr>
        <w:t>All other delivery methods: Federal Energy Regulatory Commission, Secretary of the Commission, 12225 Wilkins Avenue, Rockville, MD 20852. </w:t>
      </w:r>
    </w:p>
    <w:p w:rsidR="00E42593" w:rsidRPr="0064195A" w:rsidP="00E42593" w14:paraId="182F92E2" w14:textId="66D9EDFC">
      <w:pPr>
        <w:tabs>
          <w:tab w:val="left" w:pos="7880"/>
        </w:tabs>
        <w:spacing w:line="480" w:lineRule="auto"/>
        <w:rPr>
          <w:bCs/>
          <w:szCs w:val="26"/>
        </w:rPr>
      </w:pPr>
      <w:r w:rsidRPr="0064195A">
        <w:rPr>
          <w:bCs/>
          <w:i/>
          <w:iCs/>
          <w:szCs w:val="26"/>
        </w:rPr>
        <w:t>Docket</w:t>
      </w:r>
      <w:r w:rsidRPr="0064195A">
        <w:rPr>
          <w:bCs/>
          <w:szCs w:val="26"/>
        </w:rPr>
        <w:t>:</w:t>
      </w:r>
      <w:r w:rsidRPr="0064195A" w:rsidR="00AF164D">
        <w:rPr>
          <w:bCs/>
          <w:szCs w:val="26"/>
        </w:rPr>
        <w:t xml:space="preserve"> </w:t>
      </w:r>
      <w:r w:rsidRPr="0064195A">
        <w:rPr>
          <w:bCs/>
          <w:szCs w:val="26"/>
        </w:rPr>
        <w:t>To view information related to this docket, please visit</w:t>
      </w:r>
      <w:r w:rsidRPr="0064195A" w:rsidR="001007F1">
        <w:rPr>
          <w:bCs/>
          <w:szCs w:val="26"/>
        </w:rPr>
        <w:t xml:space="preserve"> </w:t>
      </w:r>
      <w:hyperlink r:id="rId13" w:history="1">
        <w:r w:rsidRPr="0064195A" w:rsidR="001007F1">
          <w:rPr>
            <w:rStyle w:val="Hyperlink"/>
            <w:bCs/>
            <w:szCs w:val="26"/>
          </w:rPr>
          <w:t>https://elibrary.ferc.gov/eLibrary/search</w:t>
        </w:r>
      </w:hyperlink>
      <w:r w:rsidRPr="0064195A">
        <w:rPr>
          <w:bCs/>
          <w:szCs w:val="26"/>
        </w:rPr>
        <w:t>.</w:t>
      </w:r>
      <w:r w:rsidRPr="0064195A" w:rsidR="00AF164D">
        <w:rPr>
          <w:bCs/>
          <w:szCs w:val="26"/>
        </w:rPr>
        <w:t xml:space="preserve"> </w:t>
      </w:r>
    </w:p>
    <w:p w:rsidR="00E42593" w:rsidRPr="0064195A" w:rsidP="00E42593" w14:paraId="7422A218" w14:textId="791737AB">
      <w:pPr>
        <w:tabs>
          <w:tab w:val="left" w:pos="7880"/>
        </w:tabs>
        <w:spacing w:line="480" w:lineRule="auto"/>
        <w:rPr>
          <w:bCs/>
          <w:szCs w:val="26"/>
        </w:rPr>
      </w:pPr>
      <w:r w:rsidRPr="0064195A">
        <w:rPr>
          <w:b/>
          <w:bCs/>
          <w:szCs w:val="26"/>
        </w:rPr>
        <w:t>FOR FURTHER INFORMATION CONTACT:</w:t>
      </w:r>
      <w:r w:rsidRPr="0064195A" w:rsidR="00AF164D">
        <w:rPr>
          <w:b/>
          <w:szCs w:val="26"/>
        </w:rPr>
        <w:t xml:space="preserve"> </w:t>
      </w:r>
      <w:r w:rsidRPr="0064195A">
        <w:rPr>
          <w:bCs/>
          <w:szCs w:val="26"/>
        </w:rPr>
        <w:t>Kayla Williams, (202) 502</w:t>
      </w:r>
      <w:r w:rsidRPr="0064195A" w:rsidR="001007F1">
        <w:rPr>
          <w:bCs/>
          <w:szCs w:val="26"/>
        </w:rPr>
        <w:t>-</w:t>
      </w:r>
      <w:r w:rsidRPr="0064195A">
        <w:rPr>
          <w:bCs/>
          <w:szCs w:val="26"/>
        </w:rPr>
        <w:t>6468</w:t>
      </w:r>
      <w:r w:rsidRPr="0064195A" w:rsidR="001007F1">
        <w:rPr>
          <w:bCs/>
          <w:szCs w:val="26"/>
        </w:rPr>
        <w:t xml:space="preserve">. </w:t>
      </w:r>
      <w:hyperlink r:id="rId12" w:tgtFrame="_blank" w:history="1">
        <w:r w:rsidRPr="0064195A">
          <w:rPr>
            <w:rStyle w:val="Hyperlink"/>
            <w:bCs/>
            <w:szCs w:val="26"/>
          </w:rPr>
          <w:t>DataClearance@FERC.gov</w:t>
        </w:r>
      </w:hyperlink>
      <w:r w:rsidRPr="0064195A">
        <w:rPr>
          <w:bCs/>
          <w:szCs w:val="26"/>
        </w:rPr>
        <w:t> </w:t>
      </w:r>
    </w:p>
    <w:p w:rsidR="00824341" w:rsidRPr="0064195A" w:rsidP="00824341" w14:paraId="5EB4B068" w14:textId="1C421A27">
      <w:pPr>
        <w:tabs>
          <w:tab w:val="left" w:pos="7880"/>
        </w:tabs>
        <w:spacing w:line="480" w:lineRule="auto"/>
        <w:rPr>
          <w:szCs w:val="26"/>
        </w:rPr>
      </w:pPr>
      <w:r w:rsidRPr="0064195A">
        <w:rPr>
          <w:b/>
          <w:szCs w:val="26"/>
        </w:rPr>
        <w:t>SUPPLEMENTARY INFORMATION:</w:t>
      </w:r>
      <w:r w:rsidRPr="0064195A">
        <w:rPr>
          <w:szCs w:val="26"/>
        </w:rPr>
        <w:t xml:space="preserve"> </w:t>
      </w:r>
    </w:p>
    <w:p w:rsidR="00FC14CA" w:rsidRPr="0064195A" w:rsidP="00FC14CA" w14:paraId="6516F2C9" w14:textId="77777777">
      <w:pPr>
        <w:spacing w:line="480" w:lineRule="auto"/>
        <w:rPr>
          <w:szCs w:val="26"/>
        </w:rPr>
      </w:pPr>
      <w:r w:rsidRPr="0064195A">
        <w:rPr>
          <w:i/>
          <w:szCs w:val="26"/>
        </w:rPr>
        <w:t xml:space="preserve">Title: </w:t>
      </w:r>
      <w:bookmarkStart w:id="2" w:name="_Hlk120601203"/>
      <w:r w:rsidRPr="0064195A">
        <w:rPr>
          <w:szCs w:val="26"/>
        </w:rPr>
        <w:t>FERC-551, Reporting of Flow Volume and Capacity by Interstate Natural Gas Pipelines.</w:t>
      </w:r>
    </w:p>
    <w:bookmarkEnd w:id="2"/>
    <w:p w:rsidR="00FC14CA" w:rsidRPr="0064195A" w:rsidP="00FC14CA" w14:paraId="3C6CEDF3" w14:textId="77777777">
      <w:pPr>
        <w:spacing w:line="480" w:lineRule="auto"/>
        <w:rPr>
          <w:szCs w:val="26"/>
        </w:rPr>
      </w:pPr>
      <w:r w:rsidRPr="0064195A">
        <w:rPr>
          <w:i/>
          <w:szCs w:val="26"/>
        </w:rPr>
        <w:t>OMB Control No.:</w:t>
      </w:r>
      <w:r w:rsidRPr="0064195A">
        <w:rPr>
          <w:szCs w:val="26"/>
        </w:rPr>
        <w:t xml:space="preserve"> 1902-0243</w:t>
      </w:r>
    </w:p>
    <w:p w:rsidR="00FC14CA" w:rsidRPr="0064195A" w:rsidP="00FC14CA" w14:paraId="39F15074" w14:textId="77777777">
      <w:pPr>
        <w:spacing w:line="480" w:lineRule="auto"/>
        <w:rPr>
          <w:szCs w:val="26"/>
        </w:rPr>
      </w:pPr>
      <w:r w:rsidRPr="0064195A">
        <w:rPr>
          <w:i/>
          <w:szCs w:val="26"/>
        </w:rPr>
        <w:t>Type of Request</w:t>
      </w:r>
      <w:r w:rsidRPr="0064195A">
        <w:rPr>
          <w:szCs w:val="26"/>
        </w:rPr>
        <w:t>: Three-year extension of the FERC-551 information collection requirements with no changes to the current reporting requirements.</w:t>
      </w:r>
    </w:p>
    <w:p w:rsidR="00BD3FBA" w:rsidRPr="0064195A" w:rsidP="00BD3FBA" w14:paraId="18F0D78D" w14:textId="16D87A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64195A">
        <w:rPr>
          <w:i/>
          <w:szCs w:val="26"/>
        </w:rPr>
        <w:t>Abstract:</w:t>
      </w:r>
      <w:r w:rsidRPr="0064195A">
        <w:rPr>
          <w:szCs w:val="26"/>
        </w:rPr>
        <w:t xml:space="preserve"> </w:t>
      </w:r>
      <w:r w:rsidRPr="0064195A">
        <w:rPr>
          <w:szCs w:val="26"/>
        </w:rPr>
        <w:t xml:space="preserve">The Commission is authorized to facilitate price transparency in markets for the sale or transportation of natural gas in interstate commerce, regarding the public interest, </w:t>
      </w:r>
      <w:r w:rsidRPr="0064195A">
        <w:rPr>
          <w:szCs w:val="26"/>
        </w:rPr>
        <w:t>the integrity of those markets, fair competition, and the protection of consumers. FERC-551 uses the information provided by pipelines as part of its overall implementation of the statutory provisions of section 23 of the Natural Gas Act (NGA), 16 U.S.C. 717t-2. More specifically, the Commission relies, in part, on section 23(a)(1) of the NGA, for authority to collect this information and uses the pipelines’ FERC-551 postings as part of fulfilling the transparency provisions of section 23(a)(1) of the NGA. The data requirements for pipelines are </w:t>
      </w:r>
      <w:r w:rsidRPr="0064195A">
        <w:rPr>
          <w:szCs w:val="26"/>
        </w:rPr>
        <w:t>listed</w:t>
      </w:r>
      <w:r w:rsidRPr="0064195A">
        <w:rPr>
          <w:szCs w:val="26"/>
        </w:rPr>
        <w:t> the Code of Federal Regulations (CFR) under 18 CFR 284.13, reporting requirements for interstate pipelines. The Commission has directed that the data requirements under FERC-551 are to be posted on interstate pipelines’ websites and provided in downloadable file formats, in conformity with 18 CFR 284.12.</w:t>
      </w:r>
      <w:r w:rsidRPr="0064195A">
        <w:rPr>
          <w:szCs w:val="26"/>
        </w:rPr>
        <w:t xml:space="preserve"> </w:t>
      </w:r>
    </w:p>
    <w:p w:rsidR="00BD3FBA" w:rsidRPr="0064195A" w:rsidP="2D53085F" w14:paraId="6A8A04C0" w14:textId="0D544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64195A">
        <w:rPr>
          <w:szCs w:val="26"/>
        </w:rPr>
        <w:t>The posting requirements are based on the Commission’s authority under section 23 of the NGA (as added by the Energy Policy Act of 2005), which provides, in relevant part, that the Commission may issue such rules as necessary and appropriate to provide for the dissemination of “information about the availability and prices of natural gas at wholesale and in interstate commerce.”</w:t>
      </w:r>
      <w:r>
        <w:rPr>
          <w:rStyle w:val="FootnoteReference"/>
          <w:b w:val="0"/>
          <w:szCs w:val="26"/>
        </w:rPr>
        <w:footnoteReference w:id="3"/>
      </w:r>
      <w:r w:rsidRPr="0064195A">
        <w:rPr>
          <w:szCs w:val="26"/>
        </w:rPr>
        <w:t> This provision enhances the Commission’s authority to ensure confidence in the Nation’s natural gas markets. The Commission's market-oriented policies for the wholesale natural gas industry require that interested </w:t>
      </w:r>
      <w:r w:rsidRPr="0064195A">
        <w:rPr>
          <w:szCs w:val="26"/>
        </w:rPr>
        <w:t>persons</w:t>
      </w:r>
      <w:r w:rsidRPr="0064195A">
        <w:rPr>
          <w:szCs w:val="26"/>
        </w:rPr>
        <w:t xml:space="preserve"> have broad confidence that reported market prices accurately reflect the interplay of legitimate market forces. Without confidence in the efficiency of price </w:t>
      </w:r>
      <w:r w:rsidRPr="0064195A">
        <w:rPr>
          <w:szCs w:val="26"/>
        </w:rPr>
        <w:t>formation, the true value of transactions is very difficult to determine. Further, price transparency facilitates ensuring that jurisdictional prices are "just and reasonable."</w:t>
      </w:r>
      <w:r>
        <w:rPr>
          <w:rStyle w:val="FootnoteReference"/>
          <w:b w:val="0"/>
          <w:szCs w:val="26"/>
        </w:rPr>
        <w:footnoteReference w:id="4"/>
      </w:r>
      <w:r w:rsidRPr="0064195A">
        <w:rPr>
          <w:szCs w:val="26"/>
        </w:rPr>
        <w:t> </w:t>
      </w:r>
    </w:p>
    <w:p w:rsidR="00BD3FBA" w:rsidRPr="0064195A" w:rsidP="00BD3FBA" w14:paraId="4BE533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64195A">
        <w:rPr>
          <w:szCs w:val="26"/>
        </w:rPr>
        <w:t>The posting of FERC-551 information occurs </w:t>
      </w:r>
      <w:r w:rsidRPr="0064195A">
        <w:rPr>
          <w:szCs w:val="26"/>
        </w:rPr>
        <w:t>on a daily basis</w:t>
      </w:r>
      <w:r w:rsidRPr="0064195A">
        <w:rPr>
          <w:szCs w:val="26"/>
        </w:rPr>
        <w:t>. The data must be available for download for not less than 90 days from the date of posting and must be retained by the pipeline for three years.</w:t>
      </w:r>
    </w:p>
    <w:p w:rsidR="00FC14CA" w:rsidRPr="0064195A" w:rsidP="00BD3FBA" w14:paraId="5F130697" w14:textId="2A617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i/>
          <w:szCs w:val="26"/>
        </w:rPr>
      </w:pPr>
      <w:r w:rsidRPr="0064195A">
        <w:rPr>
          <w:i/>
          <w:szCs w:val="26"/>
        </w:rPr>
        <w:t xml:space="preserve">Type of Respondents: </w:t>
      </w:r>
      <w:r w:rsidRPr="0064195A">
        <w:rPr>
          <w:szCs w:val="26"/>
        </w:rPr>
        <w:t>Interstate Natural Gas Pipelines.</w:t>
      </w:r>
    </w:p>
    <w:p w:rsidR="00FC14CA" w:rsidRPr="0064195A" w:rsidP="2D53085F" w14:paraId="213FBB52" w14:textId="77777777">
      <w:pPr>
        <w:spacing w:line="480" w:lineRule="auto"/>
        <w:rPr>
          <w:szCs w:val="26"/>
        </w:rPr>
      </w:pPr>
      <w:r w:rsidRPr="0064195A">
        <w:rPr>
          <w:i/>
          <w:iCs/>
          <w:szCs w:val="26"/>
        </w:rPr>
        <w:t>Estimate of Annual Burden</w:t>
      </w:r>
      <w:r>
        <w:rPr>
          <w:szCs w:val="26"/>
          <w:vertAlign w:val="superscript"/>
        </w:rPr>
        <w:footnoteReference w:id="5"/>
      </w:r>
      <w:r w:rsidRPr="0064195A">
        <w:rPr>
          <w:i/>
          <w:iCs/>
          <w:szCs w:val="26"/>
        </w:rPr>
        <w:t xml:space="preserve">: </w:t>
      </w:r>
      <w:r w:rsidRPr="0064195A">
        <w:rPr>
          <w:szCs w:val="26"/>
        </w:rPr>
        <w:t>The Commission estimates the total public reporting burden and cost for this information collection as follows:</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1425"/>
        <w:gridCol w:w="1470"/>
        <w:gridCol w:w="1410"/>
        <w:gridCol w:w="2010"/>
        <w:gridCol w:w="1455"/>
      </w:tblGrid>
      <w:tr w14:paraId="0ACB6E20" w14:textId="77777777" w:rsidTr="00B458EC">
        <w:tblPrEx>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4DF3B4B7" w14:textId="183C1FAF">
            <w:pPr>
              <w:spacing w:line="276" w:lineRule="auto"/>
              <w:jc w:val="center"/>
              <w:rPr>
                <w:szCs w:val="26"/>
              </w:rPr>
            </w:pPr>
            <w:r w:rsidRPr="0064195A">
              <w:rPr>
                <w:b/>
                <w:bCs/>
                <w:szCs w:val="26"/>
              </w:rPr>
              <w:t>Number of Respondents</w:t>
            </w:r>
            <w:r w:rsidRPr="0064195A">
              <w:rPr>
                <w:szCs w:val="26"/>
              </w:rPr>
              <w:t> </w:t>
            </w:r>
            <w:r w:rsidRPr="0064195A">
              <w:rPr>
                <w:szCs w:val="26"/>
              </w:rPr>
              <w:br/>
            </w:r>
            <w:r w:rsidRPr="0064195A">
              <w:rPr>
                <w:b/>
                <w:bCs/>
                <w:szCs w:val="26"/>
              </w:rPr>
              <w:t>(1)</w:t>
            </w:r>
          </w:p>
        </w:tc>
        <w:tc>
          <w:tcPr>
            <w:tcW w:w="1425"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1968AEE5" w14:textId="55983299">
            <w:pPr>
              <w:spacing w:line="276" w:lineRule="auto"/>
              <w:jc w:val="center"/>
              <w:rPr>
                <w:szCs w:val="26"/>
              </w:rPr>
            </w:pPr>
            <w:r w:rsidRPr="0064195A">
              <w:rPr>
                <w:b/>
                <w:bCs/>
                <w:szCs w:val="26"/>
              </w:rPr>
              <w:t>Annual Number of Responses per Respondent</w:t>
            </w:r>
          </w:p>
          <w:p w:rsidR="00211EDD" w:rsidRPr="0064195A" w:rsidP="00B458EC" w14:paraId="600A3592" w14:textId="4AD9EFFF">
            <w:pPr>
              <w:spacing w:line="276" w:lineRule="auto"/>
              <w:jc w:val="center"/>
              <w:rPr>
                <w:szCs w:val="26"/>
              </w:rPr>
            </w:pPr>
            <w:r w:rsidRPr="0064195A">
              <w:rPr>
                <w:b/>
                <w:bCs/>
                <w:szCs w:val="26"/>
              </w:rPr>
              <w:t>(2)</w:t>
            </w:r>
          </w:p>
        </w:tc>
        <w:tc>
          <w:tcPr>
            <w:tcW w:w="1470"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02B60C97" w14:textId="25D8F05E">
            <w:pPr>
              <w:spacing w:line="276" w:lineRule="auto"/>
              <w:jc w:val="center"/>
              <w:rPr>
                <w:szCs w:val="26"/>
              </w:rPr>
            </w:pPr>
            <w:r w:rsidRPr="0064195A">
              <w:rPr>
                <w:b/>
                <w:bCs/>
                <w:szCs w:val="26"/>
              </w:rPr>
              <w:t>Total Number of Responses (</w:t>
            </w:r>
            <w:r w:rsidRPr="0064195A">
              <w:rPr>
                <w:b/>
                <w:bCs/>
                <w:szCs w:val="26"/>
              </w:rPr>
              <w:t>1)*</w:t>
            </w:r>
            <w:r w:rsidRPr="0064195A">
              <w:rPr>
                <w:b/>
                <w:bCs/>
                <w:szCs w:val="26"/>
              </w:rPr>
              <w:t>(</w:t>
            </w:r>
            <w:r w:rsidRPr="0064195A">
              <w:rPr>
                <w:b/>
                <w:bCs/>
                <w:szCs w:val="26"/>
              </w:rPr>
              <w:t>2)=</w:t>
            </w:r>
            <w:r w:rsidRPr="0064195A">
              <w:rPr>
                <w:b/>
                <w:bCs/>
                <w:szCs w:val="26"/>
              </w:rPr>
              <w:t>(3)</w:t>
            </w:r>
          </w:p>
        </w:tc>
        <w:tc>
          <w:tcPr>
            <w:tcW w:w="1410"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1D0DBB93" w14:textId="6C8F329C">
            <w:pPr>
              <w:spacing w:line="276" w:lineRule="auto"/>
              <w:jc w:val="center"/>
              <w:rPr>
                <w:szCs w:val="26"/>
              </w:rPr>
            </w:pPr>
            <w:r w:rsidRPr="0064195A">
              <w:rPr>
                <w:b/>
                <w:bCs/>
                <w:szCs w:val="26"/>
              </w:rPr>
              <w:t>Average Burden &amp; Cost Per Response</w:t>
            </w:r>
            <w:r>
              <w:rPr>
                <w:rStyle w:val="FootnoteReference"/>
                <w:b w:val="0"/>
                <w:bCs/>
                <w:szCs w:val="26"/>
              </w:rPr>
              <w:footnoteReference w:id="6"/>
            </w:r>
          </w:p>
          <w:p w:rsidR="00211EDD" w:rsidRPr="0064195A" w:rsidP="00B458EC" w14:paraId="32E1AB28" w14:textId="5E655EDB">
            <w:pPr>
              <w:spacing w:line="276" w:lineRule="auto"/>
              <w:jc w:val="center"/>
              <w:rPr>
                <w:szCs w:val="26"/>
              </w:rPr>
            </w:pPr>
            <w:r w:rsidRPr="0064195A">
              <w:rPr>
                <w:b/>
                <w:bCs/>
                <w:szCs w:val="26"/>
              </w:rPr>
              <w:t>(4)</w:t>
            </w:r>
          </w:p>
        </w:tc>
        <w:tc>
          <w:tcPr>
            <w:tcW w:w="2010"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166FE338" w14:textId="71F4DFDB">
            <w:pPr>
              <w:spacing w:line="276" w:lineRule="auto"/>
              <w:jc w:val="center"/>
              <w:rPr>
                <w:szCs w:val="26"/>
              </w:rPr>
            </w:pPr>
            <w:r w:rsidRPr="0064195A">
              <w:rPr>
                <w:b/>
                <w:bCs/>
                <w:szCs w:val="26"/>
              </w:rPr>
              <w:t>Total Annual Burden Hours &amp; Total Annual Cost</w:t>
            </w:r>
          </w:p>
          <w:p w:rsidR="00211EDD" w:rsidRPr="0064195A" w:rsidP="00B458EC" w14:paraId="5D6C8BF9" w14:textId="5A3CCEC4">
            <w:pPr>
              <w:spacing w:line="276" w:lineRule="auto"/>
              <w:jc w:val="center"/>
              <w:rPr>
                <w:szCs w:val="26"/>
              </w:rPr>
            </w:pPr>
            <w:r w:rsidRPr="0064195A">
              <w:rPr>
                <w:b/>
                <w:bCs/>
                <w:szCs w:val="26"/>
              </w:rPr>
              <w:t>(</w:t>
            </w:r>
            <w:r w:rsidRPr="0064195A">
              <w:rPr>
                <w:b/>
                <w:bCs/>
                <w:szCs w:val="26"/>
              </w:rPr>
              <w:t>3)*</w:t>
            </w:r>
            <w:r w:rsidRPr="0064195A">
              <w:rPr>
                <w:b/>
                <w:bCs/>
                <w:szCs w:val="26"/>
              </w:rPr>
              <w:t>(</w:t>
            </w:r>
            <w:r w:rsidRPr="0064195A">
              <w:rPr>
                <w:b/>
                <w:bCs/>
                <w:szCs w:val="26"/>
              </w:rPr>
              <w:t>4)=</w:t>
            </w:r>
            <w:r w:rsidRPr="0064195A">
              <w:rPr>
                <w:b/>
                <w:bCs/>
                <w:szCs w:val="26"/>
              </w:rPr>
              <w:t>(5)</w:t>
            </w:r>
          </w:p>
        </w:tc>
        <w:tc>
          <w:tcPr>
            <w:tcW w:w="1455" w:type="dxa"/>
            <w:tcBorders>
              <w:top w:val="single" w:sz="6" w:space="0" w:color="auto"/>
              <w:left w:val="single" w:sz="6" w:space="0" w:color="auto"/>
              <w:bottom w:val="single" w:sz="6" w:space="0" w:color="auto"/>
              <w:right w:val="single" w:sz="6" w:space="0" w:color="auto"/>
            </w:tcBorders>
            <w:shd w:val="clear" w:color="auto" w:fill="D9D9D9"/>
            <w:hideMark/>
          </w:tcPr>
          <w:p w:rsidR="00211EDD" w:rsidRPr="0064195A" w:rsidP="00B458EC" w14:paraId="2842A4E1" w14:textId="2F2A5999">
            <w:pPr>
              <w:spacing w:line="276" w:lineRule="auto"/>
              <w:jc w:val="center"/>
              <w:rPr>
                <w:szCs w:val="26"/>
              </w:rPr>
            </w:pPr>
            <w:r w:rsidRPr="0064195A">
              <w:rPr>
                <w:b/>
                <w:bCs/>
                <w:szCs w:val="26"/>
              </w:rPr>
              <w:t>Burden Hours &amp; Cost per Respondent</w:t>
            </w:r>
          </w:p>
          <w:p w:rsidR="00211EDD" w:rsidRPr="0064195A" w:rsidP="00B458EC" w14:paraId="1FBC01EA" w14:textId="78817994">
            <w:pPr>
              <w:spacing w:line="276" w:lineRule="auto"/>
              <w:jc w:val="center"/>
              <w:rPr>
                <w:szCs w:val="26"/>
              </w:rPr>
            </w:pPr>
            <w:r w:rsidRPr="0064195A">
              <w:rPr>
                <w:b/>
                <w:bCs/>
                <w:szCs w:val="26"/>
              </w:rPr>
              <w:t>($)</w:t>
            </w:r>
          </w:p>
          <w:p w:rsidR="00211EDD" w:rsidRPr="0064195A" w:rsidP="00B458EC" w14:paraId="0AA22E00" w14:textId="1A221063">
            <w:pPr>
              <w:spacing w:line="276" w:lineRule="auto"/>
              <w:jc w:val="center"/>
              <w:rPr>
                <w:szCs w:val="26"/>
              </w:rPr>
            </w:pPr>
            <w:r w:rsidRPr="0064195A">
              <w:rPr>
                <w:b/>
                <w:bCs/>
                <w:szCs w:val="26"/>
              </w:rPr>
              <w:t>(</w:t>
            </w:r>
            <w:r w:rsidRPr="0064195A">
              <w:rPr>
                <w:b/>
                <w:bCs/>
                <w:szCs w:val="26"/>
              </w:rPr>
              <w:t>5)÷</w:t>
            </w:r>
            <w:r w:rsidRPr="0064195A">
              <w:rPr>
                <w:b/>
                <w:bCs/>
                <w:szCs w:val="26"/>
              </w:rPr>
              <w:t>(1)</w:t>
            </w:r>
          </w:p>
        </w:tc>
      </w:tr>
      <w:tr w14:paraId="3761FA34" w14:textId="77777777" w:rsidTr="00B458EC">
        <w:tblPrEx>
          <w:tblW w:w="0" w:type="dxa"/>
          <w:tblInd w:w="-75" w:type="dxa"/>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hideMark/>
          </w:tcPr>
          <w:p w:rsidR="00211EDD" w:rsidRPr="0064195A" w:rsidP="00B458EC" w14:paraId="394C76FA" w14:textId="77777777">
            <w:pPr>
              <w:spacing w:line="276" w:lineRule="auto"/>
              <w:jc w:val="right"/>
              <w:rPr>
                <w:szCs w:val="26"/>
              </w:rPr>
            </w:pPr>
            <w:r w:rsidRPr="0064195A">
              <w:rPr>
                <w:szCs w:val="26"/>
              </w:rPr>
              <w:t>178 </w:t>
            </w:r>
          </w:p>
        </w:tc>
        <w:tc>
          <w:tcPr>
            <w:tcW w:w="1425" w:type="dxa"/>
            <w:tcBorders>
              <w:top w:val="single" w:sz="6" w:space="0" w:color="auto"/>
              <w:left w:val="single" w:sz="6" w:space="0" w:color="auto"/>
              <w:bottom w:val="single" w:sz="6" w:space="0" w:color="auto"/>
              <w:right w:val="single" w:sz="6" w:space="0" w:color="auto"/>
            </w:tcBorders>
            <w:hideMark/>
          </w:tcPr>
          <w:p w:rsidR="00211EDD" w:rsidRPr="0064195A" w:rsidP="00B458EC" w14:paraId="457D14E2" w14:textId="77777777">
            <w:pPr>
              <w:spacing w:line="276" w:lineRule="auto"/>
              <w:jc w:val="right"/>
              <w:rPr>
                <w:szCs w:val="26"/>
              </w:rPr>
            </w:pPr>
            <w:r w:rsidRPr="0064195A">
              <w:rPr>
                <w:szCs w:val="26"/>
              </w:rPr>
              <w:t>365 </w:t>
            </w:r>
          </w:p>
        </w:tc>
        <w:tc>
          <w:tcPr>
            <w:tcW w:w="1470" w:type="dxa"/>
            <w:tcBorders>
              <w:top w:val="single" w:sz="6" w:space="0" w:color="auto"/>
              <w:left w:val="single" w:sz="6" w:space="0" w:color="auto"/>
              <w:bottom w:val="single" w:sz="6" w:space="0" w:color="auto"/>
              <w:right w:val="single" w:sz="6" w:space="0" w:color="auto"/>
            </w:tcBorders>
            <w:hideMark/>
          </w:tcPr>
          <w:p w:rsidR="00211EDD" w:rsidRPr="0064195A" w:rsidP="00B458EC" w14:paraId="6A97078D" w14:textId="77777777">
            <w:pPr>
              <w:spacing w:line="276" w:lineRule="auto"/>
              <w:jc w:val="right"/>
              <w:rPr>
                <w:szCs w:val="26"/>
              </w:rPr>
            </w:pPr>
            <w:r w:rsidRPr="0064195A">
              <w:rPr>
                <w:szCs w:val="26"/>
              </w:rPr>
              <w:t>64,970 </w:t>
            </w:r>
          </w:p>
        </w:tc>
        <w:tc>
          <w:tcPr>
            <w:tcW w:w="1410" w:type="dxa"/>
            <w:tcBorders>
              <w:top w:val="single" w:sz="6" w:space="0" w:color="auto"/>
              <w:left w:val="single" w:sz="6" w:space="0" w:color="auto"/>
              <w:bottom w:val="single" w:sz="6" w:space="0" w:color="auto"/>
              <w:right w:val="single" w:sz="6" w:space="0" w:color="auto"/>
            </w:tcBorders>
            <w:hideMark/>
          </w:tcPr>
          <w:p w:rsidR="00211EDD" w:rsidRPr="0064195A" w:rsidP="00B458EC" w14:paraId="3F09AA2D" w14:textId="77777777">
            <w:pPr>
              <w:spacing w:line="276" w:lineRule="auto"/>
              <w:jc w:val="right"/>
              <w:rPr>
                <w:szCs w:val="26"/>
              </w:rPr>
            </w:pPr>
            <w:r w:rsidRPr="0064195A">
              <w:rPr>
                <w:szCs w:val="26"/>
              </w:rPr>
              <w:t>0.5 </w:t>
            </w:r>
            <w:r w:rsidRPr="0064195A">
              <w:rPr>
                <w:szCs w:val="26"/>
              </w:rPr>
              <w:t>hours;</w:t>
            </w:r>
            <w:r w:rsidRPr="0064195A">
              <w:rPr>
                <w:szCs w:val="26"/>
              </w:rPr>
              <w:t> </w:t>
            </w:r>
          </w:p>
          <w:p w:rsidR="00211EDD" w:rsidRPr="0064195A" w:rsidP="00B458EC" w14:paraId="70D26726" w14:textId="77777777">
            <w:pPr>
              <w:spacing w:line="276" w:lineRule="auto"/>
              <w:jc w:val="right"/>
              <w:rPr>
                <w:szCs w:val="26"/>
              </w:rPr>
            </w:pPr>
            <w:r w:rsidRPr="0064195A">
              <w:rPr>
                <w:szCs w:val="26"/>
              </w:rPr>
              <w:t>$34.50 </w:t>
            </w:r>
          </w:p>
        </w:tc>
        <w:tc>
          <w:tcPr>
            <w:tcW w:w="2010" w:type="dxa"/>
            <w:tcBorders>
              <w:top w:val="single" w:sz="6" w:space="0" w:color="auto"/>
              <w:left w:val="single" w:sz="6" w:space="0" w:color="auto"/>
              <w:bottom w:val="single" w:sz="6" w:space="0" w:color="auto"/>
              <w:right w:val="single" w:sz="6" w:space="0" w:color="auto"/>
            </w:tcBorders>
            <w:hideMark/>
          </w:tcPr>
          <w:p w:rsidR="00211EDD" w:rsidRPr="0064195A" w:rsidP="00B458EC" w14:paraId="52CBFEBC" w14:textId="1C4CF525">
            <w:pPr>
              <w:spacing w:line="276" w:lineRule="auto"/>
              <w:jc w:val="right"/>
              <w:rPr>
                <w:szCs w:val="26"/>
              </w:rPr>
            </w:pPr>
            <w:r w:rsidRPr="0064195A">
              <w:rPr>
                <w:szCs w:val="26"/>
              </w:rPr>
              <w:t>32,485 </w:t>
            </w:r>
            <w:r w:rsidRPr="0064195A">
              <w:rPr>
                <w:szCs w:val="26"/>
              </w:rPr>
              <w:t>hrs.;</w:t>
            </w:r>
            <w:r w:rsidRPr="0064195A" w:rsidR="00AF164D">
              <w:rPr>
                <w:szCs w:val="26"/>
              </w:rPr>
              <w:t xml:space="preserve"> </w:t>
            </w:r>
          </w:p>
          <w:p w:rsidR="00211EDD" w:rsidRPr="0064195A" w:rsidP="00B458EC" w14:paraId="76F85BB8" w14:textId="77777777">
            <w:pPr>
              <w:spacing w:line="276" w:lineRule="auto"/>
              <w:jc w:val="right"/>
              <w:rPr>
                <w:szCs w:val="26"/>
              </w:rPr>
            </w:pPr>
            <w:r w:rsidRPr="0064195A">
              <w:rPr>
                <w:szCs w:val="26"/>
              </w:rPr>
              <w:t>$2,241,465 </w:t>
            </w:r>
          </w:p>
        </w:tc>
        <w:tc>
          <w:tcPr>
            <w:tcW w:w="1455" w:type="dxa"/>
            <w:tcBorders>
              <w:top w:val="single" w:sz="6" w:space="0" w:color="auto"/>
              <w:left w:val="single" w:sz="6" w:space="0" w:color="auto"/>
              <w:bottom w:val="single" w:sz="6" w:space="0" w:color="auto"/>
              <w:right w:val="single" w:sz="6" w:space="0" w:color="auto"/>
            </w:tcBorders>
            <w:hideMark/>
          </w:tcPr>
          <w:p w:rsidR="00211EDD" w:rsidRPr="0064195A" w:rsidP="00B458EC" w14:paraId="30E3917D" w14:textId="77777777">
            <w:pPr>
              <w:spacing w:line="276" w:lineRule="auto"/>
              <w:jc w:val="right"/>
              <w:rPr>
                <w:szCs w:val="26"/>
              </w:rPr>
            </w:pPr>
            <w:r w:rsidRPr="0064195A">
              <w:rPr>
                <w:szCs w:val="26"/>
              </w:rPr>
              <w:t>182.5 </w:t>
            </w:r>
            <w:r w:rsidRPr="0064195A">
              <w:rPr>
                <w:szCs w:val="26"/>
              </w:rPr>
              <w:t>hrs.;</w:t>
            </w:r>
            <w:r w:rsidRPr="0064195A">
              <w:rPr>
                <w:szCs w:val="26"/>
              </w:rPr>
              <w:t> </w:t>
            </w:r>
          </w:p>
          <w:p w:rsidR="00211EDD" w:rsidRPr="0064195A" w:rsidP="00B458EC" w14:paraId="255134C4" w14:textId="77777777">
            <w:pPr>
              <w:spacing w:line="276" w:lineRule="auto"/>
              <w:jc w:val="right"/>
              <w:rPr>
                <w:szCs w:val="26"/>
              </w:rPr>
            </w:pPr>
            <w:r w:rsidRPr="0064195A">
              <w:rPr>
                <w:szCs w:val="26"/>
              </w:rPr>
              <w:t>$12,593 </w:t>
            </w:r>
          </w:p>
        </w:tc>
      </w:tr>
    </w:tbl>
    <w:p w:rsidR="00FC14CA" w:rsidRPr="0064195A" w:rsidP="00211EDD" w14:paraId="15059405" w14:textId="1F7FA772">
      <w:pPr>
        <w:spacing w:line="480" w:lineRule="auto"/>
        <w:rPr>
          <w:szCs w:val="26"/>
        </w:rPr>
      </w:pPr>
    </w:p>
    <w:p w:rsidR="00AE1F12" w:rsidRPr="0064195A" w:rsidP="006E1F5B" w14:paraId="23EE29AC" w14:textId="20100E22">
      <w:pPr>
        <w:autoSpaceDE w:val="0"/>
        <w:autoSpaceDN w:val="0"/>
        <w:adjustRightInd w:val="0"/>
        <w:spacing w:line="480" w:lineRule="auto"/>
        <w:rPr>
          <w:szCs w:val="26"/>
        </w:rPr>
      </w:pPr>
      <w:r w:rsidRPr="0064195A">
        <w:rPr>
          <w:i/>
          <w:szCs w:val="26"/>
        </w:rPr>
        <w:t xml:space="preserve">Comments: </w:t>
      </w:r>
      <w:r w:rsidRPr="0064195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6759AE" w:rsidP="0064195A" w14:paraId="3333C399" w14:textId="77777777">
      <w:pPr>
        <w:rPr>
          <w:szCs w:val="26"/>
        </w:rPr>
      </w:pPr>
    </w:p>
    <w:p w:rsidR="0064195A" w:rsidP="0064195A" w14:paraId="65AC2291" w14:textId="77777777">
      <w:pPr>
        <w:rPr>
          <w:szCs w:val="26"/>
        </w:rPr>
      </w:pPr>
    </w:p>
    <w:p w:rsidR="0064195A" w:rsidP="0064195A" w14:paraId="6002EE76" w14:textId="77777777">
      <w:pPr>
        <w:rPr>
          <w:szCs w:val="26"/>
        </w:rPr>
      </w:pPr>
    </w:p>
    <w:p w:rsidR="0064195A" w:rsidP="0064195A" w14:paraId="1B91D601" w14:textId="77777777">
      <w:pPr>
        <w:rPr>
          <w:szCs w:val="26"/>
        </w:rPr>
      </w:pPr>
    </w:p>
    <w:p w:rsidR="0064195A" w:rsidRPr="0064195A" w:rsidP="0064195A" w14:paraId="5632EF3C" w14:textId="6DE2201E">
      <w:pPr>
        <w:ind w:firstLine="2606"/>
        <w:jc w:val="center"/>
      </w:pPr>
      <w:r w:rsidRPr="0064195A">
        <w:t>Debbie-Anne A. Reese,</w:t>
      </w:r>
    </w:p>
    <w:p w:rsidR="0064195A" w:rsidRPr="0064195A" w:rsidP="0064195A" w14:paraId="4C65DEBF" w14:textId="16F7016F">
      <w:pPr>
        <w:ind w:firstLine="2606"/>
        <w:jc w:val="center"/>
      </w:pPr>
      <w:r w:rsidRPr="0064195A">
        <w:t>Secretary.</w:t>
      </w:r>
    </w:p>
    <w:p w:rsidR="0064195A" w:rsidRPr="0064195A" w:rsidP="0064195A" w14:paraId="71E15E0D" w14:textId="77777777">
      <w:pPr>
        <w:rPr>
          <w:szCs w:val="26"/>
        </w:rPr>
      </w:pPr>
    </w:p>
    <w:sectPr w:rsidSect="006759AE">
      <w:headerReference w:type="default" r:id="rId14"/>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06AF" w:rsidP="00B01B16" w14:paraId="0ECCDDCB" w14:textId="77777777">
      <w:r>
        <w:separator/>
      </w:r>
    </w:p>
  </w:footnote>
  <w:footnote w:type="continuationSeparator" w:id="1">
    <w:p w:rsidR="000E06AF" w:rsidP="00B01B16" w14:paraId="21B5405F" w14:textId="77777777">
      <w:r>
        <w:continuationSeparator/>
      </w:r>
    </w:p>
  </w:footnote>
  <w:footnote w:type="continuationNotice" w:id="2">
    <w:p w:rsidR="000E06AF" w14:paraId="7ECD82FF" w14:textId="77777777"/>
  </w:footnote>
  <w:footnote w:id="3">
    <w:p w:rsidR="003C12D9" w:rsidRPr="0064195A" w14:paraId="650114A1" w14:textId="2B2FC06B">
      <w:pPr>
        <w:pStyle w:val="FootnoteText"/>
        <w:rPr>
          <w:sz w:val="26"/>
          <w:szCs w:val="26"/>
        </w:rPr>
      </w:pPr>
      <w:r w:rsidRPr="0064195A">
        <w:rPr>
          <w:rStyle w:val="FootnoteReference"/>
          <w:sz w:val="26"/>
          <w:szCs w:val="26"/>
        </w:rPr>
        <w:footnoteRef/>
      </w:r>
      <w:r w:rsidRPr="0064195A">
        <w:rPr>
          <w:sz w:val="26"/>
          <w:szCs w:val="26"/>
        </w:rPr>
        <w:t xml:space="preserve"> Section 23(a)(2) of the NGA, </w:t>
      </w:r>
      <w:r w:rsidRPr="0064195A">
        <w:rPr>
          <w:sz w:val="26"/>
          <w:szCs w:val="26"/>
          <w:lang w:val="de-DE"/>
        </w:rPr>
        <w:t>15 U.S.C. 717t-2(a)(2) (2000 &amp; Supp. V 2005)</w:t>
      </w:r>
      <w:r w:rsidRPr="0064195A">
        <w:rPr>
          <w:sz w:val="26"/>
          <w:szCs w:val="26"/>
        </w:rPr>
        <w:t>. </w:t>
      </w:r>
    </w:p>
  </w:footnote>
  <w:footnote w:id="4">
    <w:p w:rsidR="001B6FB2" w:rsidRPr="0064195A" w14:paraId="75391679" w14:textId="63F948D7">
      <w:pPr>
        <w:pStyle w:val="FootnoteText"/>
        <w:rPr>
          <w:sz w:val="26"/>
          <w:szCs w:val="26"/>
        </w:rPr>
      </w:pPr>
      <w:r w:rsidRPr="0064195A">
        <w:rPr>
          <w:rStyle w:val="FootnoteReference"/>
          <w:sz w:val="26"/>
          <w:szCs w:val="26"/>
        </w:rPr>
        <w:footnoteRef/>
      </w:r>
      <w:r w:rsidRPr="0064195A">
        <w:rPr>
          <w:sz w:val="26"/>
          <w:szCs w:val="26"/>
        </w:rPr>
        <w:t xml:space="preserve"> </w:t>
      </w:r>
      <w:r w:rsidRPr="0064195A">
        <w:rPr>
          <w:i/>
          <w:iCs/>
          <w:sz w:val="26"/>
          <w:szCs w:val="26"/>
        </w:rPr>
        <w:t>See</w:t>
      </w:r>
      <w:r w:rsidRPr="0064195A">
        <w:rPr>
          <w:sz w:val="26"/>
          <w:szCs w:val="26"/>
        </w:rPr>
        <w:t> sections 4 and 5 of the NGA, 15 U.S.C. 717c and 717d.</w:t>
      </w:r>
    </w:p>
  </w:footnote>
  <w:footnote w:id="5">
    <w:p w:rsidR="00FC14CA" w:rsidRPr="0064195A" w:rsidP="006E1F5B" w14:paraId="6042BABB" w14:textId="77777777">
      <w:pPr>
        <w:pStyle w:val="FootnoteText"/>
        <w:rPr>
          <w:sz w:val="26"/>
          <w:szCs w:val="26"/>
        </w:rPr>
      </w:pPr>
      <w:r w:rsidRPr="0064195A">
        <w:rPr>
          <w:rStyle w:val="FootnoteReference"/>
          <w:sz w:val="26"/>
          <w:szCs w:val="26"/>
        </w:rPr>
        <w:footnoteRef/>
      </w:r>
      <w:r w:rsidRPr="0064195A">
        <w:rPr>
          <w:sz w:val="26"/>
          <w:szCs w:val="26"/>
        </w:rPr>
        <w:t xml:space="preserve"> Burden is defined as the total time, effort, or financial resources expended by persons to generate, maintain, retain, or disclose or provide information to or for a </w:t>
      </w:r>
      <w:r w:rsidRPr="0064195A">
        <w:rPr>
          <w:sz w:val="26"/>
          <w:szCs w:val="26"/>
        </w:rPr>
        <w:t>Federal</w:t>
      </w:r>
      <w:r w:rsidRPr="0064195A">
        <w:rPr>
          <w:sz w:val="26"/>
          <w:szCs w:val="26"/>
        </w:rPr>
        <w:t xml:space="preserve"> agency. For further explanation of what is included in the information collection burden, refer to 5 CFR 1320.3.</w:t>
      </w:r>
    </w:p>
  </w:footnote>
  <w:footnote w:id="6">
    <w:p w:rsidR="00A040AD" w:rsidRPr="0064195A" w:rsidP="00A040AD" w14:paraId="75AF6638" w14:textId="77777777">
      <w:pPr>
        <w:pStyle w:val="FootnoteText"/>
        <w:rPr>
          <w:sz w:val="26"/>
          <w:szCs w:val="26"/>
        </w:rPr>
      </w:pPr>
      <w:r w:rsidRPr="0064195A">
        <w:rPr>
          <w:rStyle w:val="FootnoteReference"/>
          <w:sz w:val="26"/>
          <w:szCs w:val="26"/>
        </w:rPr>
        <w:footnoteRef/>
      </w:r>
      <w:r w:rsidRPr="0064195A">
        <w:rPr>
          <w:sz w:val="26"/>
          <w:szCs w:val="26"/>
        </w:rPr>
        <w:t xml:space="preserve"> The hourly figure (wages plus benefits) is based on the average of the occupational categories for 2025 found on the Bureau of Labor Statistics website (</w:t>
      </w:r>
      <w:hyperlink r:id="rId1" w:tgtFrame="_blank" w:history="1">
        <w:r w:rsidRPr="0064195A">
          <w:rPr>
            <w:rStyle w:val="Hyperlink"/>
            <w:sz w:val="26"/>
            <w:szCs w:val="26"/>
          </w:rPr>
          <w:t>http://www.bls.gov/oes/current/naics2_22.htm</w:t>
        </w:r>
      </w:hyperlink>
      <w:r w:rsidRPr="0064195A">
        <w:rPr>
          <w:sz w:val="26"/>
          <w:szCs w:val="26"/>
        </w:rPr>
        <w:t> and </w:t>
      </w:r>
      <w:hyperlink r:id="rId2" w:tgtFrame="_blank" w:history="1">
        <w:r w:rsidRPr="0064195A">
          <w:rPr>
            <w:rStyle w:val="Hyperlink"/>
            <w:sz w:val="26"/>
            <w:szCs w:val="26"/>
          </w:rPr>
          <w:t>http://www.bls.gov/news.release/ecec.nr0.htm</w:t>
        </w:r>
      </w:hyperlink>
      <w:r w:rsidRPr="0064195A">
        <w:rPr>
          <w:sz w:val="26"/>
          <w:szCs w:val="26"/>
        </w:rPr>
        <w:t>): </w:t>
      </w:r>
    </w:p>
    <w:p w:rsidR="00A040AD" w:rsidRPr="0064195A" w:rsidP="00A040AD" w14:paraId="64F17744" w14:textId="77777777">
      <w:pPr>
        <w:pStyle w:val="FootnoteText"/>
        <w:rPr>
          <w:sz w:val="26"/>
          <w:szCs w:val="26"/>
        </w:rPr>
      </w:pPr>
      <w:r w:rsidRPr="0064195A">
        <w:rPr>
          <w:sz w:val="26"/>
          <w:szCs w:val="26"/>
        </w:rPr>
        <w:t>-Management (Occupation Code: 11-0000): $83.41 </w:t>
      </w:r>
    </w:p>
    <w:p w:rsidR="00A040AD" w:rsidRPr="0064195A" w:rsidP="00A040AD" w14:paraId="1E794E89" w14:textId="77777777">
      <w:pPr>
        <w:pStyle w:val="FootnoteText"/>
        <w:rPr>
          <w:sz w:val="26"/>
          <w:szCs w:val="26"/>
        </w:rPr>
      </w:pPr>
      <w:r w:rsidRPr="0064195A">
        <w:rPr>
          <w:sz w:val="26"/>
          <w:szCs w:val="26"/>
        </w:rPr>
        <w:t>-Business (Occupation Code: 13-0000): $55.13 </w:t>
      </w:r>
    </w:p>
    <w:p w:rsidR="00A040AD" w:rsidRPr="0064195A" w:rsidP="00A040AD" w14:paraId="2EC6A7A6" w14:textId="77777777">
      <w:pPr>
        <w:pStyle w:val="FootnoteText"/>
        <w:rPr>
          <w:sz w:val="26"/>
          <w:szCs w:val="26"/>
        </w:rPr>
      </w:pPr>
      <w:r w:rsidRPr="0064195A">
        <w:rPr>
          <w:sz w:val="26"/>
          <w:szCs w:val="26"/>
        </w:rPr>
        <w:t>-Financial (Occupation Code: 13-2051): $68.56 </w:t>
      </w:r>
    </w:p>
    <w:p w:rsidR="00A040AD" w14:paraId="4C957F09" w14:textId="702FF981">
      <w:pPr>
        <w:pStyle w:val="FootnoteText"/>
      </w:pPr>
      <w:r w:rsidRPr="0064195A">
        <w:rPr>
          <w:sz w:val="26"/>
          <w:szCs w:val="26"/>
        </w:rPr>
        <w:t>These various occupational categories’ wage (and benefits) figures are averaged and weighted equally, giving an average of $69.03/hour. The resulting wage figure is rounded to $69/hour for use in calculating wage figures in the FERC-551 renewal.</w:t>
      </w:r>
      <w:r w:rsidR="00AF16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3AA7FAC3">
        <w:pPr>
          <w:pStyle w:val="Header"/>
        </w:pPr>
        <w:r w:rsidRPr="00D954AE">
          <w:t xml:space="preserve">Docket </w:t>
        </w:r>
        <w:r w:rsidRPr="00E74313">
          <w:t xml:space="preserve">No. </w:t>
        </w:r>
        <w:r w:rsidRPr="00031B0B" w:rsidR="00031B0B">
          <w:t>IC26-4-000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01F4161"/>
    <w:multiLevelType w:val="multilevel"/>
    <w:tmpl w:val="DBE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2">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580354"/>
    <w:multiLevelType w:val="multilevel"/>
    <w:tmpl w:val="AA6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1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668322">
    <w:abstractNumId w:val="7"/>
  </w:num>
  <w:num w:numId="3" w16cid:durableId="1463961059">
    <w:abstractNumId w:val="13"/>
  </w:num>
  <w:num w:numId="4" w16cid:durableId="996763440">
    <w:abstractNumId w:val="10"/>
  </w:num>
  <w:num w:numId="5" w16cid:durableId="1179352898">
    <w:abstractNumId w:val="20"/>
  </w:num>
  <w:num w:numId="6" w16cid:durableId="525679874">
    <w:abstractNumId w:val="2"/>
  </w:num>
  <w:num w:numId="7" w16cid:durableId="1755778577">
    <w:abstractNumId w:val="14"/>
  </w:num>
  <w:num w:numId="8" w16cid:durableId="1426417497">
    <w:abstractNumId w:val="1"/>
  </w:num>
  <w:num w:numId="9" w16cid:durableId="866136670">
    <w:abstractNumId w:val="12"/>
  </w:num>
  <w:num w:numId="10" w16cid:durableId="1537041986">
    <w:abstractNumId w:val="19"/>
  </w:num>
  <w:num w:numId="11" w16cid:durableId="1835998591">
    <w:abstractNumId w:val="3"/>
  </w:num>
  <w:num w:numId="12" w16cid:durableId="991642360">
    <w:abstractNumId w:val="16"/>
  </w:num>
  <w:num w:numId="13" w16cid:durableId="854196852">
    <w:abstractNumId w:val="0"/>
  </w:num>
  <w:num w:numId="14" w16cid:durableId="1934623342">
    <w:abstractNumId w:val="18"/>
  </w:num>
  <w:num w:numId="15" w16cid:durableId="311064152">
    <w:abstractNumId w:val="11"/>
  </w:num>
  <w:num w:numId="16" w16cid:durableId="1429890785">
    <w:abstractNumId w:val="5"/>
  </w:num>
  <w:num w:numId="17" w16cid:durableId="255749863">
    <w:abstractNumId w:val="4"/>
  </w:num>
  <w:num w:numId="18" w16cid:durableId="1682851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646471">
    <w:abstractNumId w:val="6"/>
  </w:num>
  <w:num w:numId="20" w16cid:durableId="1910845108">
    <w:abstractNumId w:val="21"/>
  </w:num>
  <w:num w:numId="21" w16cid:durableId="956333567">
    <w:abstractNumId w:val="8"/>
  </w:num>
  <w:num w:numId="22" w16cid:durableId="10287207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3740"/>
    <w:rsid w:val="00014343"/>
    <w:rsid w:val="00026C2D"/>
    <w:rsid w:val="00027CA8"/>
    <w:rsid w:val="00031AB2"/>
    <w:rsid w:val="00031B0B"/>
    <w:rsid w:val="000379D6"/>
    <w:rsid w:val="00042F33"/>
    <w:rsid w:val="000459B6"/>
    <w:rsid w:val="0005167F"/>
    <w:rsid w:val="000578D5"/>
    <w:rsid w:val="00062427"/>
    <w:rsid w:val="0006681D"/>
    <w:rsid w:val="00072E34"/>
    <w:rsid w:val="0007595A"/>
    <w:rsid w:val="00082413"/>
    <w:rsid w:val="00083A0F"/>
    <w:rsid w:val="00084E3D"/>
    <w:rsid w:val="0008692A"/>
    <w:rsid w:val="00097607"/>
    <w:rsid w:val="000A0250"/>
    <w:rsid w:val="000A18F4"/>
    <w:rsid w:val="000A3078"/>
    <w:rsid w:val="000A3C2F"/>
    <w:rsid w:val="000A6164"/>
    <w:rsid w:val="000A6F37"/>
    <w:rsid w:val="000A7E68"/>
    <w:rsid w:val="000B431B"/>
    <w:rsid w:val="000B5B66"/>
    <w:rsid w:val="000B5C78"/>
    <w:rsid w:val="000C38B0"/>
    <w:rsid w:val="000D318C"/>
    <w:rsid w:val="000D6969"/>
    <w:rsid w:val="000E0476"/>
    <w:rsid w:val="000E06AF"/>
    <w:rsid w:val="000E1256"/>
    <w:rsid w:val="000E2568"/>
    <w:rsid w:val="000E4C61"/>
    <w:rsid w:val="000F3BC3"/>
    <w:rsid w:val="000F606E"/>
    <w:rsid w:val="001007F1"/>
    <w:rsid w:val="00111E92"/>
    <w:rsid w:val="00112B6B"/>
    <w:rsid w:val="00116326"/>
    <w:rsid w:val="00125991"/>
    <w:rsid w:val="001309CE"/>
    <w:rsid w:val="0013255C"/>
    <w:rsid w:val="00132DF0"/>
    <w:rsid w:val="00133FFA"/>
    <w:rsid w:val="00135FC5"/>
    <w:rsid w:val="00137823"/>
    <w:rsid w:val="00150CBC"/>
    <w:rsid w:val="00151676"/>
    <w:rsid w:val="0015445B"/>
    <w:rsid w:val="00156BBB"/>
    <w:rsid w:val="001600DF"/>
    <w:rsid w:val="00163B82"/>
    <w:rsid w:val="00164215"/>
    <w:rsid w:val="00171725"/>
    <w:rsid w:val="00173D03"/>
    <w:rsid w:val="0017684C"/>
    <w:rsid w:val="00177704"/>
    <w:rsid w:val="00181BF7"/>
    <w:rsid w:val="00184A26"/>
    <w:rsid w:val="00184B43"/>
    <w:rsid w:val="00185C1F"/>
    <w:rsid w:val="00186EC5"/>
    <w:rsid w:val="0018790B"/>
    <w:rsid w:val="0019402A"/>
    <w:rsid w:val="00197435"/>
    <w:rsid w:val="001974A9"/>
    <w:rsid w:val="001A2DAA"/>
    <w:rsid w:val="001A6645"/>
    <w:rsid w:val="001A6AD6"/>
    <w:rsid w:val="001A7665"/>
    <w:rsid w:val="001B0BD2"/>
    <w:rsid w:val="001B4B0B"/>
    <w:rsid w:val="001B6FB2"/>
    <w:rsid w:val="001B78B8"/>
    <w:rsid w:val="001C53D9"/>
    <w:rsid w:val="001C543C"/>
    <w:rsid w:val="001C7064"/>
    <w:rsid w:val="001D578A"/>
    <w:rsid w:val="001E3237"/>
    <w:rsid w:val="001F1CDF"/>
    <w:rsid w:val="002009E9"/>
    <w:rsid w:val="00202E41"/>
    <w:rsid w:val="00207AE7"/>
    <w:rsid w:val="00211105"/>
    <w:rsid w:val="00211EDD"/>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6C5A"/>
    <w:rsid w:val="00287746"/>
    <w:rsid w:val="002906E5"/>
    <w:rsid w:val="00292A4C"/>
    <w:rsid w:val="00293D12"/>
    <w:rsid w:val="00297211"/>
    <w:rsid w:val="002B4387"/>
    <w:rsid w:val="002B5874"/>
    <w:rsid w:val="002C2C8B"/>
    <w:rsid w:val="002C3223"/>
    <w:rsid w:val="002C3579"/>
    <w:rsid w:val="002C5E0E"/>
    <w:rsid w:val="002D09B3"/>
    <w:rsid w:val="002D17E5"/>
    <w:rsid w:val="002D57E8"/>
    <w:rsid w:val="002E06A0"/>
    <w:rsid w:val="002E1C29"/>
    <w:rsid w:val="002E68D4"/>
    <w:rsid w:val="002E6DAA"/>
    <w:rsid w:val="002E7390"/>
    <w:rsid w:val="002F0A06"/>
    <w:rsid w:val="002F4401"/>
    <w:rsid w:val="002F708A"/>
    <w:rsid w:val="00301E3D"/>
    <w:rsid w:val="00303516"/>
    <w:rsid w:val="003053E3"/>
    <w:rsid w:val="00306318"/>
    <w:rsid w:val="00311D90"/>
    <w:rsid w:val="0031393E"/>
    <w:rsid w:val="00314219"/>
    <w:rsid w:val="003149BC"/>
    <w:rsid w:val="003179EB"/>
    <w:rsid w:val="0032099D"/>
    <w:rsid w:val="003331C1"/>
    <w:rsid w:val="0033340D"/>
    <w:rsid w:val="00336AD9"/>
    <w:rsid w:val="00340D3C"/>
    <w:rsid w:val="00344362"/>
    <w:rsid w:val="00351B23"/>
    <w:rsid w:val="00353270"/>
    <w:rsid w:val="00365468"/>
    <w:rsid w:val="003658A2"/>
    <w:rsid w:val="003673EC"/>
    <w:rsid w:val="00373A2E"/>
    <w:rsid w:val="00376525"/>
    <w:rsid w:val="00377316"/>
    <w:rsid w:val="00397ABE"/>
    <w:rsid w:val="003A2C3F"/>
    <w:rsid w:val="003A768D"/>
    <w:rsid w:val="003B435C"/>
    <w:rsid w:val="003B5B0B"/>
    <w:rsid w:val="003B6A4A"/>
    <w:rsid w:val="003C08DE"/>
    <w:rsid w:val="003C12D9"/>
    <w:rsid w:val="003C3E7A"/>
    <w:rsid w:val="003D0BB4"/>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50C3"/>
    <w:rsid w:val="004177CD"/>
    <w:rsid w:val="00425ADD"/>
    <w:rsid w:val="004266F6"/>
    <w:rsid w:val="0042688C"/>
    <w:rsid w:val="0042765E"/>
    <w:rsid w:val="00427AE5"/>
    <w:rsid w:val="00443282"/>
    <w:rsid w:val="00447C9E"/>
    <w:rsid w:val="00450D64"/>
    <w:rsid w:val="00451259"/>
    <w:rsid w:val="004562F1"/>
    <w:rsid w:val="004628F2"/>
    <w:rsid w:val="00463660"/>
    <w:rsid w:val="00464AC2"/>
    <w:rsid w:val="00465456"/>
    <w:rsid w:val="00471921"/>
    <w:rsid w:val="00471A7B"/>
    <w:rsid w:val="00471FF2"/>
    <w:rsid w:val="00480D2D"/>
    <w:rsid w:val="00491543"/>
    <w:rsid w:val="00492111"/>
    <w:rsid w:val="004934A5"/>
    <w:rsid w:val="00497A62"/>
    <w:rsid w:val="004A661D"/>
    <w:rsid w:val="004A6FC8"/>
    <w:rsid w:val="004C0BC3"/>
    <w:rsid w:val="004C70C8"/>
    <w:rsid w:val="004E44F8"/>
    <w:rsid w:val="004E683E"/>
    <w:rsid w:val="004F56E3"/>
    <w:rsid w:val="00502724"/>
    <w:rsid w:val="00511608"/>
    <w:rsid w:val="00524164"/>
    <w:rsid w:val="00527733"/>
    <w:rsid w:val="00531000"/>
    <w:rsid w:val="005401E0"/>
    <w:rsid w:val="00544424"/>
    <w:rsid w:val="0054746C"/>
    <w:rsid w:val="00547D60"/>
    <w:rsid w:val="00562BE8"/>
    <w:rsid w:val="0056490E"/>
    <w:rsid w:val="00564ADB"/>
    <w:rsid w:val="00565830"/>
    <w:rsid w:val="00565B5E"/>
    <w:rsid w:val="00566B5F"/>
    <w:rsid w:val="00567315"/>
    <w:rsid w:val="005739F7"/>
    <w:rsid w:val="005749DE"/>
    <w:rsid w:val="00574BB6"/>
    <w:rsid w:val="00574C11"/>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2F43"/>
    <w:rsid w:val="005D4628"/>
    <w:rsid w:val="005E0B1A"/>
    <w:rsid w:val="005E45C6"/>
    <w:rsid w:val="005E68E7"/>
    <w:rsid w:val="005F5FE0"/>
    <w:rsid w:val="005F67AB"/>
    <w:rsid w:val="005F7CE1"/>
    <w:rsid w:val="006010B6"/>
    <w:rsid w:val="00602995"/>
    <w:rsid w:val="00604D8C"/>
    <w:rsid w:val="006128A5"/>
    <w:rsid w:val="00613169"/>
    <w:rsid w:val="00616679"/>
    <w:rsid w:val="00620C6A"/>
    <w:rsid w:val="0062572C"/>
    <w:rsid w:val="00630E07"/>
    <w:rsid w:val="006339B7"/>
    <w:rsid w:val="0063784F"/>
    <w:rsid w:val="00637F43"/>
    <w:rsid w:val="0064195A"/>
    <w:rsid w:val="00641F0D"/>
    <w:rsid w:val="00643772"/>
    <w:rsid w:val="00644A1B"/>
    <w:rsid w:val="00650E6C"/>
    <w:rsid w:val="006536D8"/>
    <w:rsid w:val="00654399"/>
    <w:rsid w:val="00654BA4"/>
    <w:rsid w:val="006569C3"/>
    <w:rsid w:val="00660AA0"/>
    <w:rsid w:val="0066195A"/>
    <w:rsid w:val="00663FBE"/>
    <w:rsid w:val="0066458B"/>
    <w:rsid w:val="00664931"/>
    <w:rsid w:val="006670C8"/>
    <w:rsid w:val="00674358"/>
    <w:rsid w:val="006759AE"/>
    <w:rsid w:val="006841A7"/>
    <w:rsid w:val="00687348"/>
    <w:rsid w:val="00693721"/>
    <w:rsid w:val="006944B9"/>
    <w:rsid w:val="00694C22"/>
    <w:rsid w:val="006963BC"/>
    <w:rsid w:val="006970F4"/>
    <w:rsid w:val="006A1714"/>
    <w:rsid w:val="006A2E15"/>
    <w:rsid w:val="006A4398"/>
    <w:rsid w:val="006B3479"/>
    <w:rsid w:val="006D3D49"/>
    <w:rsid w:val="006D5669"/>
    <w:rsid w:val="006E1F5B"/>
    <w:rsid w:val="006E7CBB"/>
    <w:rsid w:val="006E7EBE"/>
    <w:rsid w:val="006F7028"/>
    <w:rsid w:val="006F749E"/>
    <w:rsid w:val="007024F1"/>
    <w:rsid w:val="00707D60"/>
    <w:rsid w:val="00713417"/>
    <w:rsid w:val="00714EDD"/>
    <w:rsid w:val="0071596F"/>
    <w:rsid w:val="00723505"/>
    <w:rsid w:val="007263B9"/>
    <w:rsid w:val="007352F2"/>
    <w:rsid w:val="00740C93"/>
    <w:rsid w:val="0075009F"/>
    <w:rsid w:val="00751AF6"/>
    <w:rsid w:val="00752A48"/>
    <w:rsid w:val="00757503"/>
    <w:rsid w:val="00757707"/>
    <w:rsid w:val="00761148"/>
    <w:rsid w:val="007633DD"/>
    <w:rsid w:val="007755E3"/>
    <w:rsid w:val="00781803"/>
    <w:rsid w:val="00781E6A"/>
    <w:rsid w:val="007830C6"/>
    <w:rsid w:val="00792E31"/>
    <w:rsid w:val="007A1677"/>
    <w:rsid w:val="007A2AE5"/>
    <w:rsid w:val="007B1800"/>
    <w:rsid w:val="007B1F57"/>
    <w:rsid w:val="007B3014"/>
    <w:rsid w:val="007B370F"/>
    <w:rsid w:val="007B4938"/>
    <w:rsid w:val="007C7760"/>
    <w:rsid w:val="007D02D8"/>
    <w:rsid w:val="007D68B4"/>
    <w:rsid w:val="007E0402"/>
    <w:rsid w:val="007E3706"/>
    <w:rsid w:val="007E6644"/>
    <w:rsid w:val="007F4CD3"/>
    <w:rsid w:val="007F61C2"/>
    <w:rsid w:val="00801456"/>
    <w:rsid w:val="008018DB"/>
    <w:rsid w:val="00803CA2"/>
    <w:rsid w:val="008045E4"/>
    <w:rsid w:val="00807CAC"/>
    <w:rsid w:val="008115BF"/>
    <w:rsid w:val="008143B0"/>
    <w:rsid w:val="00816942"/>
    <w:rsid w:val="008212DA"/>
    <w:rsid w:val="00823681"/>
    <w:rsid w:val="00824341"/>
    <w:rsid w:val="00824D81"/>
    <w:rsid w:val="0082638F"/>
    <w:rsid w:val="00835322"/>
    <w:rsid w:val="008376AE"/>
    <w:rsid w:val="00837AEB"/>
    <w:rsid w:val="008416FD"/>
    <w:rsid w:val="00845FCF"/>
    <w:rsid w:val="008507FE"/>
    <w:rsid w:val="00853ABC"/>
    <w:rsid w:val="00863E08"/>
    <w:rsid w:val="00870F3D"/>
    <w:rsid w:val="00871D53"/>
    <w:rsid w:val="00871DCE"/>
    <w:rsid w:val="008755D6"/>
    <w:rsid w:val="008757DB"/>
    <w:rsid w:val="00880340"/>
    <w:rsid w:val="00881405"/>
    <w:rsid w:val="00883F45"/>
    <w:rsid w:val="00886E29"/>
    <w:rsid w:val="0089069F"/>
    <w:rsid w:val="00893C9F"/>
    <w:rsid w:val="00895B40"/>
    <w:rsid w:val="00895DA2"/>
    <w:rsid w:val="00897359"/>
    <w:rsid w:val="008A050A"/>
    <w:rsid w:val="008A1C9C"/>
    <w:rsid w:val="008A55FC"/>
    <w:rsid w:val="008A7371"/>
    <w:rsid w:val="008B08F9"/>
    <w:rsid w:val="008B7EC5"/>
    <w:rsid w:val="008D25B7"/>
    <w:rsid w:val="008D26D8"/>
    <w:rsid w:val="008D379F"/>
    <w:rsid w:val="008D5479"/>
    <w:rsid w:val="008E0DC0"/>
    <w:rsid w:val="008E0DF5"/>
    <w:rsid w:val="008E2FF7"/>
    <w:rsid w:val="008E3273"/>
    <w:rsid w:val="008E56BB"/>
    <w:rsid w:val="008F0C45"/>
    <w:rsid w:val="00904B00"/>
    <w:rsid w:val="00906FB1"/>
    <w:rsid w:val="009112D0"/>
    <w:rsid w:val="009253A8"/>
    <w:rsid w:val="00940C0F"/>
    <w:rsid w:val="00951DC3"/>
    <w:rsid w:val="0095548F"/>
    <w:rsid w:val="00965AD5"/>
    <w:rsid w:val="00970DB8"/>
    <w:rsid w:val="009744C8"/>
    <w:rsid w:val="00974530"/>
    <w:rsid w:val="00974659"/>
    <w:rsid w:val="00980E58"/>
    <w:rsid w:val="009815BD"/>
    <w:rsid w:val="00981886"/>
    <w:rsid w:val="00990102"/>
    <w:rsid w:val="00990FEC"/>
    <w:rsid w:val="00992257"/>
    <w:rsid w:val="009928CD"/>
    <w:rsid w:val="009949AA"/>
    <w:rsid w:val="00995921"/>
    <w:rsid w:val="00997DE3"/>
    <w:rsid w:val="009A1B08"/>
    <w:rsid w:val="009A5D74"/>
    <w:rsid w:val="009B0524"/>
    <w:rsid w:val="009B3A62"/>
    <w:rsid w:val="009C3CB9"/>
    <w:rsid w:val="009C4A13"/>
    <w:rsid w:val="009C6E33"/>
    <w:rsid w:val="009C745D"/>
    <w:rsid w:val="009D1ADC"/>
    <w:rsid w:val="009D50C1"/>
    <w:rsid w:val="009E2D84"/>
    <w:rsid w:val="009E7B5F"/>
    <w:rsid w:val="009F279E"/>
    <w:rsid w:val="009F7DE3"/>
    <w:rsid w:val="00A040AD"/>
    <w:rsid w:val="00A04C8E"/>
    <w:rsid w:val="00A07154"/>
    <w:rsid w:val="00A07F4C"/>
    <w:rsid w:val="00A11868"/>
    <w:rsid w:val="00A127D3"/>
    <w:rsid w:val="00A1386C"/>
    <w:rsid w:val="00A14335"/>
    <w:rsid w:val="00A14B43"/>
    <w:rsid w:val="00A166E7"/>
    <w:rsid w:val="00A178B0"/>
    <w:rsid w:val="00A23612"/>
    <w:rsid w:val="00A2604E"/>
    <w:rsid w:val="00A27C67"/>
    <w:rsid w:val="00A311FF"/>
    <w:rsid w:val="00A32860"/>
    <w:rsid w:val="00A34564"/>
    <w:rsid w:val="00A40E4A"/>
    <w:rsid w:val="00A417A2"/>
    <w:rsid w:val="00A41BEE"/>
    <w:rsid w:val="00A52189"/>
    <w:rsid w:val="00A57463"/>
    <w:rsid w:val="00A664DF"/>
    <w:rsid w:val="00A71219"/>
    <w:rsid w:val="00A713D0"/>
    <w:rsid w:val="00A71698"/>
    <w:rsid w:val="00A722D4"/>
    <w:rsid w:val="00A74849"/>
    <w:rsid w:val="00A75AAA"/>
    <w:rsid w:val="00A82A29"/>
    <w:rsid w:val="00A86B6F"/>
    <w:rsid w:val="00A93BD3"/>
    <w:rsid w:val="00A94B18"/>
    <w:rsid w:val="00AA516A"/>
    <w:rsid w:val="00AA5B0E"/>
    <w:rsid w:val="00AA6A4A"/>
    <w:rsid w:val="00AB4DBF"/>
    <w:rsid w:val="00AC0504"/>
    <w:rsid w:val="00AC1DB7"/>
    <w:rsid w:val="00AC381D"/>
    <w:rsid w:val="00AC3A7C"/>
    <w:rsid w:val="00AC62A6"/>
    <w:rsid w:val="00AC664F"/>
    <w:rsid w:val="00AC7174"/>
    <w:rsid w:val="00AC750B"/>
    <w:rsid w:val="00AD1E15"/>
    <w:rsid w:val="00AD6937"/>
    <w:rsid w:val="00AE168F"/>
    <w:rsid w:val="00AE1F12"/>
    <w:rsid w:val="00AE24CC"/>
    <w:rsid w:val="00AE4155"/>
    <w:rsid w:val="00AE45D5"/>
    <w:rsid w:val="00AE4B7C"/>
    <w:rsid w:val="00AE66F6"/>
    <w:rsid w:val="00AF164D"/>
    <w:rsid w:val="00AF17CE"/>
    <w:rsid w:val="00AF336D"/>
    <w:rsid w:val="00AF349B"/>
    <w:rsid w:val="00AF49FA"/>
    <w:rsid w:val="00AF65F0"/>
    <w:rsid w:val="00B009E9"/>
    <w:rsid w:val="00B01711"/>
    <w:rsid w:val="00B01B16"/>
    <w:rsid w:val="00B03644"/>
    <w:rsid w:val="00B062D0"/>
    <w:rsid w:val="00B11D16"/>
    <w:rsid w:val="00B12EA2"/>
    <w:rsid w:val="00B17A95"/>
    <w:rsid w:val="00B24588"/>
    <w:rsid w:val="00B24FAA"/>
    <w:rsid w:val="00B30F2D"/>
    <w:rsid w:val="00B34021"/>
    <w:rsid w:val="00B34928"/>
    <w:rsid w:val="00B35B74"/>
    <w:rsid w:val="00B403F1"/>
    <w:rsid w:val="00B4163B"/>
    <w:rsid w:val="00B447D7"/>
    <w:rsid w:val="00B458EC"/>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B5EF5"/>
    <w:rsid w:val="00BC58DF"/>
    <w:rsid w:val="00BC6431"/>
    <w:rsid w:val="00BD205B"/>
    <w:rsid w:val="00BD3FBA"/>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408"/>
    <w:rsid w:val="00C42500"/>
    <w:rsid w:val="00C45F17"/>
    <w:rsid w:val="00C50BD5"/>
    <w:rsid w:val="00C50EB1"/>
    <w:rsid w:val="00C51458"/>
    <w:rsid w:val="00C51E5F"/>
    <w:rsid w:val="00C52E2C"/>
    <w:rsid w:val="00C53580"/>
    <w:rsid w:val="00C54BEF"/>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1712"/>
    <w:rsid w:val="00C94A53"/>
    <w:rsid w:val="00CA0DEC"/>
    <w:rsid w:val="00CA1539"/>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24BB"/>
    <w:rsid w:val="00D04DF4"/>
    <w:rsid w:val="00D06D05"/>
    <w:rsid w:val="00D15403"/>
    <w:rsid w:val="00D172D8"/>
    <w:rsid w:val="00D26488"/>
    <w:rsid w:val="00D3231A"/>
    <w:rsid w:val="00D35AF4"/>
    <w:rsid w:val="00D35B2D"/>
    <w:rsid w:val="00D44183"/>
    <w:rsid w:val="00D44A55"/>
    <w:rsid w:val="00D47931"/>
    <w:rsid w:val="00D47B74"/>
    <w:rsid w:val="00D47F3F"/>
    <w:rsid w:val="00D5276C"/>
    <w:rsid w:val="00D549F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2FC1"/>
    <w:rsid w:val="00DD7F1B"/>
    <w:rsid w:val="00DE1A87"/>
    <w:rsid w:val="00DE451F"/>
    <w:rsid w:val="00DE7058"/>
    <w:rsid w:val="00E000BB"/>
    <w:rsid w:val="00E03D2D"/>
    <w:rsid w:val="00E12A7A"/>
    <w:rsid w:val="00E23063"/>
    <w:rsid w:val="00E27FD6"/>
    <w:rsid w:val="00E354FB"/>
    <w:rsid w:val="00E36A0F"/>
    <w:rsid w:val="00E400C7"/>
    <w:rsid w:val="00E40322"/>
    <w:rsid w:val="00E40CB4"/>
    <w:rsid w:val="00E41DB9"/>
    <w:rsid w:val="00E42593"/>
    <w:rsid w:val="00E56218"/>
    <w:rsid w:val="00E56612"/>
    <w:rsid w:val="00E6063D"/>
    <w:rsid w:val="00E6620B"/>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E41AF"/>
    <w:rsid w:val="00EF33BE"/>
    <w:rsid w:val="00EF4F97"/>
    <w:rsid w:val="00EF5552"/>
    <w:rsid w:val="00F037A2"/>
    <w:rsid w:val="00F05673"/>
    <w:rsid w:val="00F1224D"/>
    <w:rsid w:val="00F126FC"/>
    <w:rsid w:val="00F12983"/>
    <w:rsid w:val="00F15359"/>
    <w:rsid w:val="00F175C4"/>
    <w:rsid w:val="00F23714"/>
    <w:rsid w:val="00F245A2"/>
    <w:rsid w:val="00F309CB"/>
    <w:rsid w:val="00F33EED"/>
    <w:rsid w:val="00F33EEE"/>
    <w:rsid w:val="00F34E48"/>
    <w:rsid w:val="00F37677"/>
    <w:rsid w:val="00F37B05"/>
    <w:rsid w:val="00F44A0E"/>
    <w:rsid w:val="00F4763C"/>
    <w:rsid w:val="00F540BA"/>
    <w:rsid w:val="00F570F0"/>
    <w:rsid w:val="00F60E60"/>
    <w:rsid w:val="00F628E6"/>
    <w:rsid w:val="00F64069"/>
    <w:rsid w:val="00F64D6D"/>
    <w:rsid w:val="00F654D4"/>
    <w:rsid w:val="00F66182"/>
    <w:rsid w:val="00F71399"/>
    <w:rsid w:val="00F82EE1"/>
    <w:rsid w:val="00F93134"/>
    <w:rsid w:val="00F93264"/>
    <w:rsid w:val="00FA696B"/>
    <w:rsid w:val="00FB078F"/>
    <w:rsid w:val="00FB3586"/>
    <w:rsid w:val="00FB7122"/>
    <w:rsid w:val="00FC14CA"/>
    <w:rsid w:val="00FC39BA"/>
    <w:rsid w:val="00FC3F00"/>
    <w:rsid w:val="00FC750D"/>
    <w:rsid w:val="00FC7883"/>
    <w:rsid w:val="00FD0EA3"/>
    <w:rsid w:val="00FE34E4"/>
    <w:rsid w:val="00FF1D71"/>
    <w:rsid w:val="00FF31DF"/>
    <w:rsid w:val="00FF5141"/>
    <w:rsid w:val="00FF6332"/>
    <w:rsid w:val="0196DB63"/>
    <w:rsid w:val="06062C2D"/>
    <w:rsid w:val="128FFB1D"/>
    <w:rsid w:val="142BCB7E"/>
    <w:rsid w:val="1D3A4D75"/>
    <w:rsid w:val="2D53085F"/>
    <w:rsid w:val="2EC36C24"/>
    <w:rsid w:val="2F24CE5F"/>
    <w:rsid w:val="3D33D731"/>
    <w:rsid w:val="3E318280"/>
    <w:rsid w:val="438E4134"/>
    <w:rsid w:val="5A95B689"/>
    <w:rsid w:val="7258BCE5"/>
    <w:rsid w:val="73B89AD6"/>
    <w:rsid w:val="7B239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50292CC-8FF6-4F67-B0B1-A64E48E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4C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6E1F5B"/>
    <w:rPr>
      <w:b/>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6E1F5B"/>
    <w:rPr>
      <w:sz w:val="20"/>
      <w:szCs w:val="20"/>
    </w:rPr>
  </w:style>
  <w:style w:type="character" w:customStyle="1" w:styleId="FootnoteTextChar">
    <w:name w:val="Footnote Text Char"/>
    <w:aliases w:val="Char Char,Footnote Text Char Char Char Char,Footnote Text Char Char Char1,Footnote Text Char1 Char Char Char,Footnote Text Char1 Char Char1,Footnote Text Char1 Char1 Char,Footnote Text Char1 Char2,Footnote Text Char2 Char Char,fn Char"/>
    <w:basedOn w:val="DefaultParagraphFont"/>
    <w:link w:val="FootnoteText"/>
    <w:rsid w:val="006E1F5B"/>
    <w:rPr>
      <w:rFonts w:ascii="Times New Roman" w:eastAsia="Times New Roman" w:hAnsi="Times New Roman" w:cs="Times New Roman"/>
      <w:sz w:val="20"/>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1-1902-006"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459E0297-2F9D-4612-ACDF-7366C4E32921}">
  <ds:schemaRefs>
    <ds:schemaRef ds:uri="Microsoft.SharePoint.Taxonomy.ContentTypeSync"/>
  </ds:schemaRefs>
</ds:datastoreItem>
</file>

<file path=customXml/itemProps5.xml><?xml version="1.0" encoding="utf-8"?>
<ds:datastoreItem xmlns:ds="http://schemas.openxmlformats.org/officeDocument/2006/customXml" ds:itemID="{F5A1EC0D-9ACC-4C59-A8F5-017534A33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4</TotalTime>
  <Pages>5</Pages>
  <Words>896</Words>
  <Characters>5342</Characters>
  <Application>Microsoft Office Word</Application>
  <DocSecurity>0</DocSecurity>
  <Lines>130</Lines>
  <Paragraphs>59</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2023-01-24T12:17:00Z</dcterms:created>
  <dcterms:modified xsi:type="dcterms:W3CDTF">2026-03-09T13:48:00Z</dcterms:modified>
</cp:coreProperties>
</file>