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7B19" w:rsidR="00EA1767" w:rsidP="00AD381B" w:rsidRDefault="00844B79" w14:paraId="27BCE25C" w14:textId="7DAF96D6">
      <w:pPr>
        <w:pStyle w:val="Header"/>
        <w:rPr>
          <w:rFonts w:ascii="Times New Roman" w:hAnsi="Times New Roman"/>
          <w:color w:val="FFFFFF" w:themeColor="background1"/>
          <w:szCs w:val="24"/>
        </w:rPr>
      </w:pPr>
      <w:r>
        <w:rPr>
          <w:rFonts w:ascii="Times New Roman" w:hAnsi="Times New Roman"/>
          <w:szCs w:val="24"/>
        </w:rPr>
        <w:t>OMB Number</w:t>
      </w:r>
      <w:r w:rsidRPr="00997B19" w:rsidR="00EA1767">
        <w:rPr>
          <w:rFonts w:ascii="Times New Roman" w:hAnsi="Times New Roman"/>
          <w:szCs w:val="24"/>
        </w:rPr>
        <w:t xml:space="preserve">: </w:t>
      </w:r>
      <w:r w:rsidRPr="00F50C2A" w:rsidR="00365995">
        <w:t>1880-</w:t>
      </w:r>
      <w:r w:rsidR="00224099">
        <w:t>05</w:t>
      </w:r>
      <w:r w:rsidR="00840A02">
        <w:t>4</w:t>
      </w:r>
      <w:r w:rsidR="00224099">
        <w:t>4</w:t>
      </w:r>
    </w:p>
    <w:p w:rsidRPr="00997B19" w:rsidR="00EA1767" w:rsidP="006B4172" w:rsidRDefault="00EA1767" w14:paraId="27BCE25D" w14:textId="1BD4E1CE">
      <w:pPr>
        <w:pStyle w:val="Header"/>
        <w:rPr>
          <w:rFonts w:ascii="Times New Roman" w:hAnsi="Times New Roman"/>
          <w:color w:val="FFFFFF" w:themeColor="background1"/>
          <w:szCs w:val="24"/>
        </w:rPr>
      </w:pPr>
      <w:r w:rsidRPr="00997B19">
        <w:rPr>
          <w:rFonts w:ascii="Times New Roman" w:hAnsi="Times New Roman"/>
          <w:szCs w:val="24"/>
        </w:rPr>
        <w:t xml:space="preserve">Revised: </w:t>
      </w:r>
      <w:r w:rsidR="00840A02">
        <w:rPr>
          <w:rFonts w:ascii="Times New Roman" w:hAnsi="Times New Roman"/>
          <w:szCs w:val="24"/>
        </w:rPr>
        <w:t>0</w:t>
      </w:r>
      <w:r w:rsidR="00844B79">
        <w:rPr>
          <w:rFonts w:ascii="Times New Roman" w:hAnsi="Times New Roman"/>
          <w:szCs w:val="24"/>
        </w:rPr>
        <w:t>7</w:t>
      </w:r>
      <w:r w:rsidRPr="00997B19">
        <w:rPr>
          <w:rFonts w:ascii="Times New Roman" w:hAnsi="Times New Roman"/>
          <w:szCs w:val="24"/>
        </w:rPr>
        <w:t>/</w:t>
      </w:r>
      <w:r w:rsidR="00844B79">
        <w:rPr>
          <w:rFonts w:ascii="Times New Roman" w:hAnsi="Times New Roman"/>
          <w:szCs w:val="24"/>
        </w:rPr>
        <w:t>19</w:t>
      </w:r>
      <w:r w:rsidRPr="00997B19">
        <w:rPr>
          <w:rFonts w:ascii="Times New Roman" w:hAnsi="Times New Roman"/>
          <w:szCs w:val="24"/>
        </w:rPr>
        <w:t>/</w:t>
      </w:r>
      <w:r w:rsidR="00840A02">
        <w:rPr>
          <w:rFonts w:ascii="Times New Roman" w:hAnsi="Times New Roman"/>
          <w:szCs w:val="24"/>
        </w:rPr>
        <w:t>2022</w:t>
      </w:r>
    </w:p>
    <w:p w:rsidRPr="00997B19" w:rsidR="00043C32" w:rsidP="00AD381B" w:rsidRDefault="00043C32" w14:paraId="27BCE25E" w14:textId="77777777">
      <w:pPr>
        <w:pStyle w:val="Heading1"/>
        <w:rPr>
          <w:sz w:val="24"/>
          <w:szCs w:val="24"/>
        </w:rPr>
      </w:pPr>
      <w:r w:rsidRPr="00997B19">
        <w:rPr>
          <w:sz w:val="24"/>
          <w:szCs w:val="24"/>
        </w:rPr>
        <w:t>SUPPORTING STATEMENT</w:t>
      </w:r>
    </w:p>
    <w:p w:rsidRPr="00997B19" w:rsidR="00043C32" w:rsidP="00AD381B" w:rsidRDefault="00043C32" w14:paraId="27BCE25F" w14:textId="77777777">
      <w:pPr>
        <w:pStyle w:val="Heading1"/>
        <w:rPr>
          <w:sz w:val="24"/>
          <w:szCs w:val="24"/>
        </w:rPr>
      </w:pPr>
      <w:r w:rsidRPr="00997B19">
        <w:rPr>
          <w:sz w:val="24"/>
          <w:szCs w:val="24"/>
        </w:rPr>
        <w:t>FOR PAPERWORK REDUCTION ACT SUBMISSION</w:t>
      </w:r>
    </w:p>
    <w:p w:rsidRPr="00997B19" w:rsidR="00043C32" w:rsidP="00AD381B" w:rsidRDefault="00043C32" w14:paraId="27BCE260" w14:textId="77777777">
      <w:pPr>
        <w:tabs>
          <w:tab w:val="left" w:pos="0"/>
        </w:tabs>
        <w:suppressAutoHyphens/>
        <w:rPr>
          <w:rFonts w:ascii="Times New Roman" w:hAnsi="Times New Roman"/>
          <w:szCs w:val="24"/>
        </w:rPr>
      </w:pPr>
    </w:p>
    <w:p w:rsidRPr="00997B19" w:rsidR="00EA1767" w:rsidP="00AD381B" w:rsidRDefault="00043C32" w14:paraId="27BCE261" w14:textId="500FEFF6">
      <w:pPr>
        <w:pStyle w:val="ListParagraph"/>
        <w:numPr>
          <w:ilvl w:val="0"/>
          <w:numId w:val="4"/>
        </w:numPr>
        <w:suppressAutoHyphens/>
        <w:spacing w:line="240" w:lineRule="exact"/>
        <w:contextualSpacing w:val="0"/>
        <w:rPr>
          <w:rFonts w:ascii="Times New Roman" w:hAnsi="Times New Roman"/>
          <w:b/>
          <w:szCs w:val="24"/>
        </w:rPr>
      </w:pPr>
      <w:r w:rsidRPr="00997B19">
        <w:rPr>
          <w:rStyle w:val="Heading2Char"/>
          <w:rFonts w:ascii="Times New Roman" w:hAnsi="Times New Roman"/>
          <w:color w:val="auto"/>
          <w:sz w:val="24"/>
          <w:szCs w:val="24"/>
        </w:rPr>
        <w:t>Explain the circumstances</w:t>
      </w:r>
      <w:r w:rsidRPr="00997B19">
        <w:rPr>
          <w:rFonts w:ascii="Times New Roman" w:hAnsi="Times New Roman"/>
          <w:b/>
          <w:szCs w:val="24"/>
        </w:rPr>
        <w:t xml:space="preserve"> that make the collection of information necessary.  </w:t>
      </w:r>
      <w:r w:rsidRPr="00997B19" w:rsidR="007C0A4C">
        <w:rPr>
          <w:rFonts w:ascii="Times New Roman" w:hAnsi="Times New Roman"/>
          <w:b/>
          <w:szCs w:val="24"/>
        </w:rPr>
        <w:t>What is the purpose for this information collection</w:t>
      </w:r>
      <w:r w:rsidRPr="00997B19" w:rsidR="006A38F7">
        <w:rPr>
          <w:rFonts w:ascii="Times New Roman" w:hAnsi="Times New Roman"/>
          <w:b/>
          <w:szCs w:val="24"/>
        </w:rPr>
        <w:t>?</w:t>
      </w:r>
      <w:r w:rsidRPr="00997B19" w:rsidR="007C0A4C">
        <w:rPr>
          <w:rFonts w:ascii="Times New Roman" w:hAnsi="Times New Roman"/>
          <w:b/>
          <w:szCs w:val="24"/>
        </w:rPr>
        <w:t xml:space="preserve"> </w:t>
      </w:r>
      <w:r w:rsidRPr="00997B19">
        <w:rPr>
          <w:rFonts w:ascii="Times New Roman" w:hAnsi="Times New Roman"/>
          <w:b/>
          <w:szCs w:val="24"/>
        </w:rPr>
        <w:t xml:space="preserve">Identify any legal or administrative requirements that necessitate the collection.  </w:t>
      </w:r>
      <w:r w:rsidRPr="00997B19" w:rsidR="006A38F7">
        <w:rPr>
          <w:rFonts w:ascii="Times New Roman" w:hAnsi="Times New Roman"/>
          <w:b/>
          <w:szCs w:val="24"/>
        </w:rPr>
        <w:t xml:space="preserve">Include a citation that </w:t>
      </w:r>
      <w:r w:rsidRPr="00997B19">
        <w:rPr>
          <w:rFonts w:ascii="Times New Roman" w:hAnsi="Times New Roman"/>
          <w:b/>
          <w:szCs w:val="24"/>
        </w:rPr>
        <w:t>authoriz</w:t>
      </w:r>
      <w:r w:rsidRPr="00997B19" w:rsidR="006A38F7">
        <w:rPr>
          <w:rFonts w:ascii="Times New Roman" w:hAnsi="Times New Roman"/>
          <w:b/>
          <w:szCs w:val="24"/>
        </w:rPr>
        <w:t>es</w:t>
      </w:r>
      <w:r w:rsidRPr="00997B19">
        <w:rPr>
          <w:rFonts w:ascii="Times New Roman" w:hAnsi="Times New Roman"/>
          <w:b/>
          <w:szCs w:val="24"/>
        </w:rPr>
        <w:t xml:space="preserve"> the collection of information</w:t>
      </w:r>
      <w:r w:rsidRPr="00997B19" w:rsidR="006A38F7">
        <w:rPr>
          <w:rFonts w:ascii="Times New Roman" w:hAnsi="Times New Roman"/>
          <w:b/>
          <w:szCs w:val="24"/>
        </w:rPr>
        <w:t>.</w:t>
      </w:r>
      <w:r w:rsidRPr="00997B19">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997B19" w:rsidR="006A38F7">
        <w:rPr>
          <w:rFonts w:ascii="Times New Roman" w:hAnsi="Times New Roman"/>
          <w:b/>
          <w:szCs w:val="24"/>
        </w:rPr>
        <w:t xml:space="preserve">list </w:t>
      </w:r>
      <w:r w:rsidRPr="00997B19">
        <w:rPr>
          <w:rFonts w:ascii="Times New Roman" w:hAnsi="Times New Roman"/>
          <w:b/>
          <w:szCs w:val="24"/>
        </w:rPr>
        <w:t xml:space="preserve">the sections </w:t>
      </w:r>
      <w:r w:rsidRPr="00997B19" w:rsidR="006A38F7">
        <w:rPr>
          <w:rFonts w:ascii="Times New Roman" w:hAnsi="Times New Roman"/>
          <w:b/>
          <w:szCs w:val="24"/>
        </w:rPr>
        <w:t>with a brief description of the information collection requirement, and/</w:t>
      </w:r>
      <w:r w:rsidRPr="00997B19">
        <w:rPr>
          <w:rFonts w:ascii="Times New Roman" w:hAnsi="Times New Roman"/>
          <w:b/>
          <w:szCs w:val="24"/>
        </w:rPr>
        <w:t>or change</w:t>
      </w:r>
      <w:r w:rsidRPr="00997B19" w:rsidR="006A38F7">
        <w:rPr>
          <w:rFonts w:ascii="Times New Roman" w:hAnsi="Times New Roman"/>
          <w:b/>
          <w:szCs w:val="24"/>
        </w:rPr>
        <w:t>s to</w:t>
      </w:r>
      <w:r w:rsidRPr="00997B19">
        <w:rPr>
          <w:rFonts w:ascii="Times New Roman" w:hAnsi="Times New Roman"/>
          <w:b/>
          <w:szCs w:val="24"/>
        </w:rPr>
        <w:t xml:space="preserve"> sections, if applicable.</w:t>
      </w:r>
    </w:p>
    <w:p w:rsidRPr="00997B19" w:rsidR="003C5871" w:rsidP="003C5871" w:rsidRDefault="003C5871" w14:paraId="0E758B7C" w14:textId="77777777">
      <w:pPr>
        <w:suppressAutoHyphens/>
        <w:spacing w:line="240" w:lineRule="exact"/>
        <w:rPr>
          <w:rFonts w:ascii="Times New Roman" w:hAnsi="Times New Roman"/>
          <w:b/>
          <w:szCs w:val="24"/>
        </w:rPr>
      </w:pPr>
    </w:p>
    <w:p w:rsidR="003C5871" w:rsidP="003C5871" w:rsidRDefault="003C5871" w14:paraId="72ED5D74" w14:textId="1A901074">
      <w:pPr>
        <w:pStyle w:val="BodyTextIndent2"/>
        <w:ind w:left="720"/>
        <w:rPr>
          <w:szCs w:val="24"/>
        </w:rPr>
      </w:pPr>
      <w:r w:rsidRPr="00997B19">
        <w:rPr>
          <w:szCs w:val="24"/>
        </w:rPr>
        <w:t xml:space="preserve">The Family Educational Rights and Privacy Act (FERPA) is codified at 20 U.S.C. § 1232g with the regulations found at 34 CFR Part 99. The purpose of FERPA is to protect the privacy of students’ education records.  FERPA affords certain rights to parents and to eligible students (a student who has reached 18 years of age or is attending a postsecondary institution at any age) with respect to students’ education records.  FERPA applies to educational agencies and institutions that receive funds from any program administered by the Department of Education.  </w:t>
      </w:r>
    </w:p>
    <w:p w:rsidRPr="00997B19" w:rsidR="00224099" w:rsidP="003C5871" w:rsidRDefault="00224099" w14:paraId="23D3EC36" w14:textId="77777777">
      <w:pPr>
        <w:pStyle w:val="BodyTextIndent2"/>
        <w:ind w:left="720"/>
        <w:rPr>
          <w:szCs w:val="24"/>
        </w:rPr>
      </w:pPr>
    </w:p>
    <w:p w:rsidRPr="00997B19" w:rsidR="003C5871" w:rsidP="003C5871" w:rsidRDefault="003C5871" w14:paraId="17270DAD" w14:textId="77777777">
      <w:pPr>
        <w:pStyle w:val="BodyTextIndent2"/>
        <w:ind w:left="720"/>
        <w:rPr>
          <w:szCs w:val="24"/>
        </w:rPr>
      </w:pPr>
      <w:r w:rsidRPr="00997B19">
        <w:rPr>
          <w:szCs w:val="24"/>
        </w:rPr>
        <w:t xml:space="preserve">In addition, the Protection of Pupil Rights Amendment (PPRA) is codified at 20 U.S.C. § 1232h, with regulations at found at 34 CFR Part 98.  PPRA affords certain rights to parents of minor students </w:t>
      </w:r>
      <w:proofErr w:type="gramStart"/>
      <w:r w:rsidRPr="00997B19">
        <w:rPr>
          <w:szCs w:val="24"/>
        </w:rPr>
        <w:t>with regard to</w:t>
      </w:r>
      <w:proofErr w:type="gramEnd"/>
      <w:r w:rsidRPr="00997B19">
        <w:rPr>
          <w:szCs w:val="24"/>
        </w:rPr>
        <w:t xml:space="preserve"> surveys that ask questions of a personal nature. Briefly, the law requires that schools obtain written consent from parents before minor students are required to participate in any U.S. Department of Education funded survey, analysis, or evaluation that reveals information concerning the following areas: </w:t>
      </w:r>
    </w:p>
    <w:p w:rsidR="00224099" w:rsidP="003C5871" w:rsidRDefault="00224099" w14:paraId="36CFE24F" w14:textId="77777777">
      <w:pPr>
        <w:pStyle w:val="BodyTextIndent2"/>
        <w:ind w:left="720"/>
        <w:rPr>
          <w:szCs w:val="24"/>
        </w:rPr>
      </w:pPr>
    </w:p>
    <w:p w:rsidRPr="00997B19" w:rsidR="003C5871" w:rsidP="003C5871" w:rsidRDefault="003C5871" w14:paraId="504453EE" w14:textId="1419A4B1">
      <w:pPr>
        <w:pStyle w:val="BodyTextIndent2"/>
        <w:ind w:left="720"/>
        <w:rPr>
          <w:szCs w:val="24"/>
        </w:rPr>
      </w:pPr>
      <w:r w:rsidRPr="00997B19">
        <w:rPr>
          <w:szCs w:val="24"/>
        </w:rPr>
        <w:t xml:space="preserve">1. Political </w:t>
      </w:r>
      <w:proofErr w:type="gramStart"/>
      <w:r w:rsidRPr="00997B19">
        <w:rPr>
          <w:szCs w:val="24"/>
        </w:rPr>
        <w:t>affiliations;</w:t>
      </w:r>
      <w:proofErr w:type="gramEnd"/>
      <w:r w:rsidRPr="00997B19">
        <w:rPr>
          <w:szCs w:val="24"/>
        </w:rPr>
        <w:t xml:space="preserve"> </w:t>
      </w:r>
    </w:p>
    <w:p w:rsidRPr="00997B19" w:rsidR="003C5871" w:rsidP="003C5871" w:rsidRDefault="003C5871" w14:paraId="6854A022" w14:textId="77777777">
      <w:pPr>
        <w:pStyle w:val="BodyTextIndent2"/>
        <w:ind w:left="720"/>
        <w:rPr>
          <w:szCs w:val="24"/>
        </w:rPr>
      </w:pPr>
      <w:r w:rsidRPr="00997B19">
        <w:rPr>
          <w:szCs w:val="24"/>
        </w:rPr>
        <w:t xml:space="preserve">2. Mental and psychological problems potentially embarrassing to the student and his/her </w:t>
      </w:r>
      <w:proofErr w:type="gramStart"/>
      <w:r w:rsidRPr="00997B19">
        <w:rPr>
          <w:szCs w:val="24"/>
        </w:rPr>
        <w:t>family;</w:t>
      </w:r>
      <w:proofErr w:type="gramEnd"/>
      <w:r w:rsidRPr="00997B19">
        <w:rPr>
          <w:szCs w:val="24"/>
        </w:rPr>
        <w:t xml:space="preserve"> </w:t>
      </w:r>
    </w:p>
    <w:p w:rsidRPr="00997B19" w:rsidR="003C5871" w:rsidP="003C5871" w:rsidRDefault="003C5871" w14:paraId="11902DEB" w14:textId="77777777">
      <w:pPr>
        <w:pStyle w:val="BodyTextIndent2"/>
        <w:ind w:left="720"/>
        <w:rPr>
          <w:szCs w:val="24"/>
        </w:rPr>
      </w:pPr>
      <w:r w:rsidRPr="00997B19">
        <w:rPr>
          <w:szCs w:val="24"/>
        </w:rPr>
        <w:t xml:space="preserve">3. Sex behavior and </w:t>
      </w:r>
      <w:proofErr w:type="gramStart"/>
      <w:r w:rsidRPr="00997B19">
        <w:rPr>
          <w:szCs w:val="24"/>
        </w:rPr>
        <w:t>attitudes;</w:t>
      </w:r>
      <w:proofErr w:type="gramEnd"/>
      <w:r w:rsidRPr="00997B19">
        <w:rPr>
          <w:szCs w:val="24"/>
        </w:rPr>
        <w:t xml:space="preserve"> </w:t>
      </w:r>
    </w:p>
    <w:p w:rsidRPr="00997B19" w:rsidR="003C5871" w:rsidP="003C5871" w:rsidRDefault="003C5871" w14:paraId="633E439F" w14:textId="77777777">
      <w:pPr>
        <w:pStyle w:val="BodyTextIndent2"/>
        <w:ind w:left="720"/>
        <w:rPr>
          <w:szCs w:val="24"/>
        </w:rPr>
      </w:pPr>
      <w:r w:rsidRPr="00997B19">
        <w:rPr>
          <w:szCs w:val="24"/>
        </w:rPr>
        <w:t xml:space="preserve">4. Illegal, anti-social, self-incriminating and demeaning </w:t>
      </w:r>
      <w:proofErr w:type="gramStart"/>
      <w:r w:rsidRPr="00997B19">
        <w:rPr>
          <w:szCs w:val="24"/>
        </w:rPr>
        <w:t>behavior;</w:t>
      </w:r>
      <w:proofErr w:type="gramEnd"/>
      <w:r w:rsidRPr="00997B19">
        <w:rPr>
          <w:szCs w:val="24"/>
        </w:rPr>
        <w:t xml:space="preserve"> </w:t>
      </w:r>
    </w:p>
    <w:p w:rsidRPr="00997B19" w:rsidR="003C5871" w:rsidP="003C5871" w:rsidRDefault="003C5871" w14:paraId="66B50DE4" w14:textId="77777777">
      <w:pPr>
        <w:pStyle w:val="BodyTextIndent2"/>
        <w:ind w:left="720"/>
        <w:rPr>
          <w:szCs w:val="24"/>
        </w:rPr>
      </w:pPr>
      <w:r w:rsidRPr="00997B19">
        <w:rPr>
          <w:szCs w:val="24"/>
        </w:rPr>
        <w:t xml:space="preserve">5. Critical appraisals of other individuals with whom respondents have close family </w:t>
      </w:r>
      <w:proofErr w:type="gramStart"/>
      <w:r w:rsidRPr="00997B19">
        <w:rPr>
          <w:szCs w:val="24"/>
        </w:rPr>
        <w:t>relationships;</w:t>
      </w:r>
      <w:proofErr w:type="gramEnd"/>
      <w:r w:rsidRPr="00997B19">
        <w:rPr>
          <w:szCs w:val="24"/>
        </w:rPr>
        <w:t xml:space="preserve"> </w:t>
      </w:r>
    </w:p>
    <w:p w:rsidRPr="00997B19" w:rsidR="003C5871" w:rsidP="003C5871" w:rsidRDefault="003C5871" w14:paraId="4AE2C995" w14:textId="77777777">
      <w:pPr>
        <w:pStyle w:val="BodyTextIndent2"/>
        <w:ind w:left="720"/>
        <w:rPr>
          <w:szCs w:val="24"/>
        </w:rPr>
      </w:pPr>
      <w:r w:rsidRPr="00997B19">
        <w:rPr>
          <w:szCs w:val="24"/>
        </w:rPr>
        <w:t xml:space="preserve">6. Legally recognized privileged or analogous relationships, such as those of lawyers, physicians, and </w:t>
      </w:r>
      <w:proofErr w:type="gramStart"/>
      <w:r w:rsidRPr="00997B19">
        <w:rPr>
          <w:szCs w:val="24"/>
        </w:rPr>
        <w:t>ministers;</w:t>
      </w:r>
      <w:proofErr w:type="gramEnd"/>
      <w:r w:rsidRPr="00997B19">
        <w:rPr>
          <w:szCs w:val="24"/>
        </w:rPr>
        <w:t xml:space="preserve"> </w:t>
      </w:r>
    </w:p>
    <w:p w:rsidRPr="00997B19" w:rsidR="003C5871" w:rsidP="003C5871" w:rsidRDefault="003C5871" w14:paraId="795C263A" w14:textId="77777777">
      <w:pPr>
        <w:pStyle w:val="BodyTextIndent2"/>
        <w:ind w:left="720"/>
        <w:rPr>
          <w:szCs w:val="24"/>
        </w:rPr>
      </w:pPr>
      <w:r w:rsidRPr="00997B19">
        <w:rPr>
          <w:szCs w:val="24"/>
        </w:rPr>
        <w:t xml:space="preserve">7. Religious practices, affiliations, or beliefs of the student or student's parent*; or </w:t>
      </w:r>
    </w:p>
    <w:p w:rsidRPr="00997B19" w:rsidR="00AD381B" w:rsidP="003C5871" w:rsidRDefault="003C5871" w14:paraId="27BCE262" w14:textId="5F337BC0">
      <w:pPr>
        <w:pStyle w:val="BodyTextIndent2"/>
        <w:ind w:left="720"/>
        <w:rPr>
          <w:szCs w:val="24"/>
        </w:rPr>
      </w:pPr>
      <w:r w:rsidRPr="00997B19">
        <w:rPr>
          <w:szCs w:val="24"/>
        </w:rPr>
        <w:t>8. Income (other than that required by law to determine eligibility for participation in a program or for receiving financial assistance under such program.</w:t>
      </w:r>
    </w:p>
    <w:p w:rsidRPr="00997B19" w:rsidR="00AD381B" w:rsidP="003C5871" w:rsidRDefault="00AD381B" w14:paraId="27BCE263" w14:textId="77777777">
      <w:pPr>
        <w:pStyle w:val="BodyTextIndent2"/>
        <w:ind w:left="1440"/>
        <w:rPr>
          <w:szCs w:val="24"/>
        </w:rPr>
      </w:pPr>
    </w:p>
    <w:p w:rsidRPr="00997B19" w:rsidR="00AD381B" w:rsidP="00AD381B" w:rsidRDefault="00043C32" w14:paraId="27BCE264" w14:textId="4992689F">
      <w:pPr>
        <w:pStyle w:val="ListParagraph"/>
        <w:numPr>
          <w:ilvl w:val="0"/>
          <w:numId w:val="4"/>
        </w:numPr>
        <w:suppressAutoHyphens/>
        <w:spacing w:line="240" w:lineRule="exact"/>
        <w:contextualSpacing w:val="0"/>
        <w:rPr>
          <w:rFonts w:ascii="Times New Roman" w:hAnsi="Times New Roman"/>
          <w:szCs w:val="24"/>
        </w:rPr>
      </w:pPr>
      <w:r w:rsidRPr="00997B1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997B19" w:rsidR="003C5871" w:rsidP="003C5871" w:rsidRDefault="003C5871" w14:paraId="10C465CB" w14:textId="34341FE6">
      <w:pPr>
        <w:pStyle w:val="ListParagraph"/>
        <w:suppressAutoHyphens/>
        <w:spacing w:line="240" w:lineRule="exact"/>
        <w:contextualSpacing w:val="0"/>
        <w:rPr>
          <w:rFonts w:ascii="Times New Roman" w:hAnsi="Times New Roman"/>
          <w:b/>
          <w:szCs w:val="24"/>
        </w:rPr>
      </w:pPr>
    </w:p>
    <w:p w:rsidRPr="003C5871" w:rsidR="003C5871" w:rsidP="003C5871" w:rsidRDefault="003C5871" w14:paraId="40F5C3DB" w14:textId="0057D19A">
      <w:pPr>
        <w:autoSpaceDE w:val="0"/>
        <w:autoSpaceDN w:val="0"/>
        <w:adjustRightInd w:val="0"/>
        <w:spacing w:before="120" w:after="60"/>
        <w:ind w:left="720"/>
        <w:rPr>
          <w:rFonts w:ascii="Times New Roman" w:hAnsi="Times New Roman"/>
          <w:b/>
          <w:szCs w:val="24"/>
        </w:rPr>
      </w:pPr>
      <w:r w:rsidRPr="003C5871">
        <w:rPr>
          <w:rFonts w:ascii="Times New Roman" w:hAnsi="Times New Roman"/>
          <w:szCs w:val="24"/>
        </w:rPr>
        <w:lastRenderedPageBreak/>
        <w:t xml:space="preserve">The </w:t>
      </w:r>
      <w:r w:rsidR="00224099">
        <w:rPr>
          <w:rFonts w:ascii="Times New Roman" w:hAnsi="Times New Roman"/>
          <w:szCs w:val="24"/>
        </w:rPr>
        <w:t>Student Privacy Policy Office</w:t>
      </w:r>
      <w:r w:rsidRPr="003C5871">
        <w:rPr>
          <w:rFonts w:ascii="Times New Roman" w:hAnsi="Times New Roman"/>
          <w:szCs w:val="24"/>
        </w:rPr>
        <w:t xml:space="preserve"> (</w:t>
      </w:r>
      <w:r w:rsidR="00224099">
        <w:rPr>
          <w:rFonts w:ascii="Times New Roman" w:hAnsi="Times New Roman"/>
          <w:szCs w:val="24"/>
        </w:rPr>
        <w:t>SPPO)</w:t>
      </w:r>
      <w:r w:rsidRPr="003C5871">
        <w:rPr>
          <w:rFonts w:ascii="Times New Roman" w:hAnsi="Times New Roman"/>
          <w:szCs w:val="24"/>
        </w:rPr>
        <w:t xml:space="preserve"> reviews, investigates, and processes complaints of alleged violations of FERPA and PPRA filed by parents and eligible students.  </w:t>
      </w:r>
      <w:r w:rsidR="00224099">
        <w:rPr>
          <w:rFonts w:ascii="Times New Roman" w:hAnsi="Times New Roman"/>
          <w:szCs w:val="24"/>
        </w:rPr>
        <w:t>SPPO</w:t>
      </w:r>
      <w:r w:rsidRPr="003C5871">
        <w:rPr>
          <w:rFonts w:ascii="Times New Roman" w:hAnsi="Times New Roman"/>
          <w:szCs w:val="24"/>
        </w:rPr>
        <w:t xml:space="preserve">’s authority to investigate, review, and process complaints extends to allegations of violations of FERPA and PPRA by any recipient of Unites States Department of Education (Department) funds under a program administered by the Secretary (e.g., schools, school districts, postsecondary institutions, state educational agencies, and other third parties that receive Department funds).  Generally, </w:t>
      </w:r>
      <w:r w:rsidR="00224099">
        <w:rPr>
          <w:rFonts w:ascii="Times New Roman" w:hAnsi="Times New Roman"/>
          <w:szCs w:val="24"/>
        </w:rPr>
        <w:t>SPPO</w:t>
      </w:r>
      <w:r w:rsidRPr="003C5871">
        <w:rPr>
          <w:rFonts w:ascii="Times New Roman" w:hAnsi="Times New Roman"/>
          <w:szCs w:val="24"/>
        </w:rPr>
        <w:t xml:space="preserve"> cannot investigate complaints against private elementary and secondary schools as these schools are not subject to FERPA or PPRA, unless such private schools receive federal education funds.  As fully investigating complaints of alleged violations takes time, we ask parents and students filing complaints to carefully read the accompanying information prior to completing and submitting the complaint form.</w:t>
      </w:r>
      <w:r w:rsidRPr="003C5871">
        <w:rPr>
          <w:rFonts w:ascii="Times New Roman" w:hAnsi="Times New Roman"/>
          <w:b/>
          <w:szCs w:val="24"/>
        </w:rPr>
        <w:t xml:space="preserve">  </w:t>
      </w:r>
    </w:p>
    <w:p w:rsidRPr="00997B19" w:rsidR="00043C32" w:rsidP="00AD381B" w:rsidRDefault="00043C32" w14:paraId="27BCE266" w14:textId="77777777">
      <w:pPr>
        <w:suppressAutoHyphens/>
        <w:spacing w:line="240" w:lineRule="exact"/>
        <w:rPr>
          <w:rFonts w:ascii="Times New Roman" w:hAnsi="Times New Roman"/>
          <w:szCs w:val="24"/>
        </w:rPr>
      </w:pPr>
    </w:p>
    <w:p w:rsidRPr="00997B19" w:rsidR="00043C32" w:rsidP="00AD381B" w:rsidRDefault="00043C32" w14:paraId="27BCE267" w14:textId="77777777">
      <w:pPr>
        <w:pStyle w:val="ListParagraph"/>
        <w:numPr>
          <w:ilvl w:val="0"/>
          <w:numId w:val="4"/>
        </w:numPr>
        <w:tabs>
          <w:tab w:val="left" w:pos="-720"/>
        </w:tabs>
        <w:suppressAutoHyphens/>
        <w:contextualSpacing w:val="0"/>
        <w:rPr>
          <w:rFonts w:ascii="Times New Roman" w:hAnsi="Times New Roman"/>
          <w:b/>
          <w:szCs w:val="24"/>
        </w:rPr>
      </w:pPr>
      <w:r w:rsidRPr="00997B19">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997B19">
        <w:rPr>
          <w:rFonts w:ascii="Times New Roman" w:hAnsi="Times New Roman"/>
          <w:b/>
          <w:szCs w:val="24"/>
        </w:rPr>
        <w:t>e.g.</w:t>
      </w:r>
      <w:proofErr w:type="gramEnd"/>
      <w:r w:rsidRPr="00997B19">
        <w:rPr>
          <w:rFonts w:ascii="Times New Roman" w:hAnsi="Times New Roman"/>
          <w:b/>
          <w:szCs w:val="24"/>
        </w:rPr>
        <w:t xml:space="preserve"> permitting electronic submission of responses, and the basis for the decision of adopting this means of collection. </w:t>
      </w:r>
      <w:r w:rsidRPr="00997B19" w:rsidR="006A38F7">
        <w:rPr>
          <w:rFonts w:ascii="Times New Roman" w:hAnsi="Times New Roman"/>
          <w:b/>
          <w:szCs w:val="24"/>
        </w:rPr>
        <w:t xml:space="preserve">Please identify systems or websites used to electronically collect this information. </w:t>
      </w:r>
      <w:r w:rsidRPr="00997B19">
        <w:rPr>
          <w:rFonts w:ascii="Times New Roman" w:hAnsi="Times New Roman"/>
          <w:b/>
          <w:szCs w:val="24"/>
        </w:rPr>
        <w:t>Also describe any consideration given to using technology to reduce burden.</w:t>
      </w:r>
      <w:r w:rsidRPr="00997B19" w:rsidR="00A23F26">
        <w:rPr>
          <w:rFonts w:ascii="Times New Roman" w:hAnsi="Times New Roman"/>
          <w:b/>
          <w:szCs w:val="24"/>
        </w:rPr>
        <w:t xml:space="preserve"> If there is an increase or decrease in burden related to using technology (</w:t>
      </w:r>
      <w:proofErr w:type="gramStart"/>
      <w:r w:rsidRPr="00997B19" w:rsidR="00A23F26">
        <w:rPr>
          <w:rFonts w:ascii="Times New Roman" w:hAnsi="Times New Roman"/>
          <w:b/>
          <w:szCs w:val="24"/>
        </w:rPr>
        <w:t>e.g.</w:t>
      </w:r>
      <w:proofErr w:type="gramEnd"/>
      <w:r w:rsidRPr="00997B19" w:rsidR="00A23F26">
        <w:rPr>
          <w:rFonts w:ascii="Times New Roman" w:hAnsi="Times New Roman"/>
          <w:b/>
          <w:szCs w:val="24"/>
        </w:rPr>
        <w:t xml:space="preserve"> using an electronic form, system or website from paper), please explain in number 12.</w:t>
      </w:r>
    </w:p>
    <w:p w:rsidRPr="00997B19" w:rsidR="00AD381B" w:rsidP="00AD381B" w:rsidRDefault="00AD381B" w14:paraId="27BCE268" w14:textId="77777777">
      <w:pPr>
        <w:pStyle w:val="ListParagraph"/>
        <w:tabs>
          <w:tab w:val="left" w:pos="-720"/>
        </w:tabs>
        <w:suppressAutoHyphens/>
        <w:contextualSpacing w:val="0"/>
        <w:rPr>
          <w:rFonts w:ascii="Times New Roman" w:hAnsi="Times New Roman"/>
          <w:szCs w:val="24"/>
        </w:rPr>
      </w:pPr>
    </w:p>
    <w:p w:rsidRPr="00AB00D7" w:rsidR="00AB00D7" w:rsidP="00AB00D7" w:rsidRDefault="00224099" w14:paraId="4A75DE60" w14:textId="7AF28177">
      <w:pPr>
        <w:spacing w:before="120" w:after="120"/>
        <w:ind w:left="720"/>
        <w:rPr>
          <w:rFonts w:ascii="Times New Roman" w:hAnsi="Times New Roman"/>
          <w:szCs w:val="24"/>
        </w:rPr>
      </w:pPr>
      <w:r>
        <w:rPr>
          <w:rFonts w:ascii="Times New Roman" w:hAnsi="Times New Roman"/>
          <w:szCs w:val="24"/>
        </w:rPr>
        <w:t xml:space="preserve">Since our the first approval of our forms several years ago, the use of an electronic </w:t>
      </w:r>
      <w:proofErr w:type="gramStart"/>
      <w:r>
        <w:rPr>
          <w:rFonts w:ascii="Times New Roman" w:hAnsi="Times New Roman"/>
          <w:szCs w:val="24"/>
        </w:rPr>
        <w:t xml:space="preserve">format </w:t>
      </w:r>
      <w:r w:rsidRPr="00AB00D7" w:rsidR="00AB00D7">
        <w:rPr>
          <w:rFonts w:ascii="Times New Roman" w:hAnsi="Times New Roman"/>
          <w:szCs w:val="24"/>
        </w:rPr>
        <w:t xml:space="preserve"> has</w:t>
      </w:r>
      <w:proofErr w:type="gramEnd"/>
      <w:r w:rsidRPr="00AB00D7" w:rsidR="00AB00D7">
        <w:rPr>
          <w:rFonts w:ascii="Times New Roman" w:hAnsi="Times New Roman"/>
          <w:szCs w:val="24"/>
        </w:rPr>
        <w:t xml:space="preserve"> dramatically reduced the burden of producing information to be submitted in a complaint.  Parents</w:t>
      </w:r>
      <w:r>
        <w:rPr>
          <w:rFonts w:ascii="Times New Roman" w:hAnsi="Times New Roman"/>
          <w:szCs w:val="24"/>
        </w:rPr>
        <w:t xml:space="preserve"> and eligible students</w:t>
      </w:r>
      <w:r w:rsidRPr="00AB00D7" w:rsidR="00AB00D7">
        <w:rPr>
          <w:rFonts w:ascii="Times New Roman" w:hAnsi="Times New Roman"/>
          <w:szCs w:val="24"/>
        </w:rPr>
        <w:t xml:space="preserve"> no longer have only the paper version of the complaint form as an option, with the majority opting to complete the e-complaint form, then submit it electronically in lieu of mailing or faxing the paper form.   </w:t>
      </w:r>
    </w:p>
    <w:p w:rsidRPr="00AB00D7" w:rsidR="00AB00D7" w:rsidP="00AB00D7" w:rsidRDefault="00AB00D7" w14:paraId="26E0D84D" w14:textId="3459D7B7">
      <w:pPr>
        <w:spacing w:before="120" w:after="120"/>
        <w:ind w:left="720"/>
        <w:rPr>
          <w:rFonts w:ascii="Times New Roman" w:hAnsi="Times New Roman"/>
          <w:szCs w:val="24"/>
        </w:rPr>
      </w:pPr>
      <w:r w:rsidRPr="00AB00D7">
        <w:rPr>
          <w:rFonts w:ascii="Times New Roman" w:hAnsi="Times New Roman"/>
          <w:szCs w:val="24"/>
        </w:rPr>
        <w:t xml:space="preserve">In supporting this electronic submission preference, </w:t>
      </w:r>
      <w:r w:rsidR="00224099">
        <w:rPr>
          <w:rFonts w:ascii="Times New Roman" w:hAnsi="Times New Roman"/>
          <w:szCs w:val="24"/>
        </w:rPr>
        <w:t>SPPO</w:t>
      </w:r>
      <w:r w:rsidRPr="00AB00D7">
        <w:rPr>
          <w:rFonts w:ascii="Times New Roman" w:hAnsi="Times New Roman"/>
          <w:szCs w:val="24"/>
        </w:rPr>
        <w:t xml:space="preserve"> will continue to make available to parents and eligible students a complaint form that can be accessed via </w:t>
      </w:r>
      <w:r w:rsidR="00224099">
        <w:rPr>
          <w:rFonts w:ascii="Times New Roman" w:hAnsi="Times New Roman"/>
          <w:szCs w:val="24"/>
        </w:rPr>
        <w:t>the internet our S</w:t>
      </w:r>
      <w:r w:rsidRPr="00AB00D7">
        <w:rPr>
          <w:rFonts w:ascii="Times New Roman" w:hAnsi="Times New Roman"/>
          <w:szCs w:val="24"/>
        </w:rPr>
        <w:t xml:space="preserve">tudent Privacy </w:t>
      </w:r>
      <w:r w:rsidR="00224099">
        <w:rPr>
          <w:rFonts w:ascii="Times New Roman" w:hAnsi="Times New Roman"/>
          <w:szCs w:val="24"/>
        </w:rPr>
        <w:t>website</w:t>
      </w:r>
      <w:r w:rsidRPr="00AB00D7">
        <w:rPr>
          <w:rFonts w:ascii="Times New Roman" w:hAnsi="Times New Roman"/>
          <w:szCs w:val="24"/>
        </w:rPr>
        <w:t xml:space="preserve"> at </w:t>
      </w:r>
      <w:hyperlink w:history="1" r:id="rId11">
        <w:r w:rsidRPr="00B873BD" w:rsidR="007A306F">
          <w:rPr>
            <w:rStyle w:val="Hyperlink"/>
            <w:rFonts w:ascii="Times New Roman" w:hAnsi="Times New Roman"/>
            <w:szCs w:val="24"/>
          </w:rPr>
          <w:t>https://studentprivacy.ed.gov/file-a-complaint</w:t>
        </w:r>
      </w:hyperlink>
      <w:r w:rsidR="007A306F">
        <w:rPr>
          <w:rFonts w:ascii="Times New Roman" w:hAnsi="Times New Roman"/>
          <w:szCs w:val="24"/>
        </w:rPr>
        <w:t>. Over the last year, in addition the directions included with these forms, we’ve also expanded our webpage to include videos providing overviews of the complaint process, and other expanded resources to aid in the complaint submission process.  Further, we</w:t>
      </w:r>
      <w:r w:rsidR="00840A02">
        <w:rPr>
          <w:rFonts w:ascii="Times New Roman" w:hAnsi="Times New Roman"/>
          <w:szCs w:val="24"/>
        </w:rPr>
        <w:t xml:space="preserve"> are</w:t>
      </w:r>
      <w:r w:rsidR="007A306F">
        <w:rPr>
          <w:rFonts w:ascii="Times New Roman" w:hAnsi="Times New Roman"/>
          <w:szCs w:val="24"/>
        </w:rPr>
        <w:t xml:space="preserve"> </w:t>
      </w:r>
      <w:r w:rsidR="00687A14">
        <w:rPr>
          <w:rFonts w:ascii="Times New Roman" w:hAnsi="Times New Roman"/>
          <w:szCs w:val="24"/>
        </w:rPr>
        <w:t xml:space="preserve">in the final stages of developing a </w:t>
      </w:r>
      <w:r w:rsidRPr="00687A14" w:rsidR="00687A14">
        <w:rPr>
          <w:rFonts w:ascii="Times New Roman" w:hAnsi="Times New Roman"/>
          <w:szCs w:val="24"/>
        </w:rPr>
        <w:t xml:space="preserve">Case Management Tracking System (CMTS) </w:t>
      </w:r>
      <w:r w:rsidR="00687A14">
        <w:rPr>
          <w:rFonts w:ascii="Times New Roman" w:hAnsi="Times New Roman"/>
          <w:szCs w:val="24"/>
        </w:rPr>
        <w:t xml:space="preserve">that </w:t>
      </w:r>
      <w:r w:rsidRPr="00687A14" w:rsidR="00687A14">
        <w:rPr>
          <w:rFonts w:ascii="Times New Roman" w:hAnsi="Times New Roman"/>
          <w:szCs w:val="24"/>
        </w:rPr>
        <w:t xml:space="preserve">supports </w:t>
      </w:r>
      <w:r w:rsidR="00687A14">
        <w:rPr>
          <w:rFonts w:ascii="Times New Roman" w:hAnsi="Times New Roman"/>
          <w:szCs w:val="24"/>
        </w:rPr>
        <w:t xml:space="preserve">SPPO </w:t>
      </w:r>
      <w:r w:rsidRPr="00687A14" w:rsidR="00687A14">
        <w:rPr>
          <w:rFonts w:ascii="Times New Roman" w:hAnsi="Times New Roman"/>
          <w:szCs w:val="24"/>
        </w:rPr>
        <w:t xml:space="preserve">by managing and tracking SPPO’s workflow processes. The main objective of the SPPO CMTS Development Project is to migrate the </w:t>
      </w:r>
      <w:proofErr w:type="spellStart"/>
      <w:r w:rsidRPr="00687A14" w:rsidR="00687A14">
        <w:rPr>
          <w:rFonts w:ascii="Times New Roman" w:hAnsi="Times New Roman"/>
          <w:szCs w:val="24"/>
        </w:rPr>
        <w:t>Agiloft</w:t>
      </w:r>
      <w:proofErr w:type="spellEnd"/>
      <w:r w:rsidRPr="00687A14" w:rsidR="00687A14">
        <w:rPr>
          <w:rFonts w:ascii="Times New Roman" w:hAnsi="Times New Roman"/>
          <w:szCs w:val="24"/>
        </w:rPr>
        <w:t xml:space="preserve"> solution that tracks the resolution of the informal requests for technical assistance and expand it to track complaints regarding the Family Educational Rights and Privacy Act (FERPA) and the Protection of Pupil Rights Amendment (PPRA) as well as automate other SPPO workflows.</w:t>
      </w:r>
      <w:r w:rsidR="00687A14">
        <w:rPr>
          <w:rFonts w:ascii="Times New Roman" w:hAnsi="Times New Roman"/>
          <w:szCs w:val="24"/>
        </w:rPr>
        <w:t xml:space="preserve">  </w:t>
      </w:r>
      <w:r w:rsidRPr="00687A14" w:rsidR="00687A14">
        <w:rPr>
          <w:rFonts w:ascii="Times New Roman" w:hAnsi="Times New Roman"/>
          <w:szCs w:val="24"/>
        </w:rPr>
        <w:t>Historically, complaints and correspondence were submitted in paper form or electronically via email. SPPO plans to use the CMTS to allow complainants and technical assistance requesters to submit information through an electronic form on our website</w:t>
      </w:r>
      <w:r w:rsidR="00687A14">
        <w:rPr>
          <w:rFonts w:ascii="Times New Roman" w:hAnsi="Times New Roman"/>
          <w:szCs w:val="24"/>
        </w:rPr>
        <w:t xml:space="preserve"> that will mirror the content of these two collections.  </w:t>
      </w:r>
      <w:r w:rsidRPr="00687A14" w:rsidR="00687A14">
        <w:rPr>
          <w:rFonts w:ascii="Times New Roman" w:hAnsi="Times New Roman"/>
          <w:szCs w:val="24"/>
        </w:rPr>
        <w:t xml:space="preserve"> At this stage in development</w:t>
      </w:r>
      <w:r w:rsidR="00687A14">
        <w:rPr>
          <w:rFonts w:ascii="Times New Roman" w:hAnsi="Times New Roman"/>
          <w:szCs w:val="24"/>
        </w:rPr>
        <w:t>,</w:t>
      </w:r>
      <w:r w:rsidRPr="00687A14" w:rsidR="00687A14">
        <w:rPr>
          <w:rFonts w:ascii="Times New Roman" w:hAnsi="Times New Roman"/>
          <w:szCs w:val="24"/>
        </w:rPr>
        <w:t xml:space="preserve"> SPPO intends for complainants, and the corresponding educational institutions subject to the complaints, to be able to create user accounts that will link to </w:t>
      </w:r>
      <w:r w:rsidRPr="00687A14" w:rsidR="00687A14">
        <w:rPr>
          <w:rFonts w:ascii="Times New Roman" w:hAnsi="Times New Roman"/>
          <w:szCs w:val="24"/>
        </w:rPr>
        <w:lastRenderedPageBreak/>
        <w:t>the specific complaint. This link will allow all parties to the complaint to submit supplemental documents directly to the complaint record</w:t>
      </w:r>
      <w:r w:rsidR="00687A14">
        <w:rPr>
          <w:rFonts w:ascii="Times New Roman" w:hAnsi="Times New Roman"/>
          <w:szCs w:val="24"/>
        </w:rPr>
        <w:t xml:space="preserve"> and ultimately reduce the overall burden</w:t>
      </w:r>
      <w:r w:rsidRPr="00687A14" w:rsidR="00687A14">
        <w:rPr>
          <w:rFonts w:ascii="Times New Roman" w:hAnsi="Times New Roman"/>
          <w:szCs w:val="24"/>
        </w:rPr>
        <w:t xml:space="preserve">. </w:t>
      </w:r>
    </w:p>
    <w:p w:rsidRPr="00997B19" w:rsidR="00AD381B" w:rsidP="00AD381B" w:rsidRDefault="00AD381B" w14:paraId="27BCE269" w14:textId="58B8DC7C">
      <w:pPr>
        <w:pStyle w:val="ListParagraph"/>
        <w:tabs>
          <w:tab w:val="left" w:pos="-720"/>
        </w:tabs>
        <w:suppressAutoHyphens/>
        <w:contextualSpacing w:val="0"/>
        <w:rPr>
          <w:rFonts w:ascii="Times New Roman" w:hAnsi="Times New Roman"/>
          <w:szCs w:val="24"/>
        </w:rPr>
      </w:pPr>
    </w:p>
    <w:p w:rsidRPr="00997B19" w:rsidR="00AD381B" w:rsidP="00AD381B" w:rsidRDefault="00043C32" w14:paraId="27BCE26A" w14:textId="77777777">
      <w:pPr>
        <w:pStyle w:val="ListParagraph"/>
        <w:numPr>
          <w:ilvl w:val="0"/>
          <w:numId w:val="4"/>
        </w:numPr>
        <w:tabs>
          <w:tab w:val="left" w:pos="-720"/>
        </w:tabs>
        <w:suppressAutoHyphens/>
        <w:contextualSpacing w:val="0"/>
        <w:rPr>
          <w:rFonts w:ascii="Times New Roman" w:hAnsi="Times New Roman"/>
          <w:b/>
          <w:szCs w:val="24"/>
        </w:rPr>
      </w:pPr>
      <w:r w:rsidRPr="00997B1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997B19" w:rsidR="00A23F26">
        <w:rPr>
          <w:rFonts w:ascii="Times New Roman" w:hAnsi="Times New Roman"/>
          <w:b/>
          <w:szCs w:val="24"/>
        </w:rPr>
        <w:t xml:space="preserve"> </w:t>
      </w:r>
    </w:p>
    <w:p w:rsidRPr="00997B19" w:rsidR="00246FE9" w:rsidP="00246FE9" w:rsidRDefault="00246FE9" w14:paraId="27BCE26B" w14:textId="794454AA">
      <w:pPr>
        <w:pStyle w:val="ListParagraph"/>
        <w:tabs>
          <w:tab w:val="left" w:pos="-720"/>
        </w:tabs>
        <w:suppressAutoHyphens/>
        <w:contextualSpacing w:val="0"/>
        <w:rPr>
          <w:rFonts w:ascii="Times New Roman" w:hAnsi="Times New Roman"/>
          <w:b/>
          <w:szCs w:val="24"/>
        </w:rPr>
      </w:pPr>
    </w:p>
    <w:p w:rsidRPr="00AB00D7" w:rsidR="00AB00D7" w:rsidP="00AB00D7" w:rsidRDefault="00AB00D7" w14:paraId="0FD64DB7" w14:textId="77777777">
      <w:pPr>
        <w:spacing w:before="120" w:after="120"/>
        <w:ind w:left="720"/>
        <w:rPr>
          <w:rFonts w:ascii="Times New Roman" w:hAnsi="Times New Roman"/>
          <w:szCs w:val="24"/>
        </w:rPr>
      </w:pPr>
      <w:r w:rsidRPr="00AB00D7">
        <w:rPr>
          <w:rFonts w:ascii="Times New Roman" w:hAnsi="Times New Roman"/>
          <w:szCs w:val="24"/>
        </w:rPr>
        <w:t>The provisions do not duplicate any other Federal requirements. No other agency has this information.</w:t>
      </w:r>
    </w:p>
    <w:p w:rsidRPr="00997B19" w:rsidR="00043C32" w:rsidP="00AD381B" w:rsidRDefault="00043C32" w14:paraId="27BCE26C" w14:textId="77777777">
      <w:pPr>
        <w:pStyle w:val="ListParagraph"/>
        <w:numPr>
          <w:ilvl w:val="0"/>
          <w:numId w:val="4"/>
        </w:numPr>
        <w:spacing w:before="240"/>
        <w:contextualSpacing w:val="0"/>
        <w:rPr>
          <w:rFonts w:ascii="Times New Roman" w:hAnsi="Times New Roman"/>
          <w:b/>
          <w:szCs w:val="24"/>
        </w:rPr>
      </w:pPr>
      <w:r w:rsidRPr="00997B19">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997B19" w:rsidR="00AB00D7" w:rsidP="00AD381B" w:rsidRDefault="00AB00D7" w14:paraId="56CCB2A1" w14:textId="77777777">
      <w:pPr>
        <w:pStyle w:val="ListParagraph"/>
        <w:contextualSpacing w:val="0"/>
        <w:rPr>
          <w:rFonts w:ascii="Times New Roman" w:hAnsi="Times New Roman"/>
          <w:szCs w:val="24"/>
        </w:rPr>
      </w:pPr>
    </w:p>
    <w:p w:rsidRPr="00997B19" w:rsidR="00AD381B" w:rsidP="00AD381B" w:rsidRDefault="00AB00D7" w14:paraId="27BCE26D" w14:textId="7717600C">
      <w:pPr>
        <w:pStyle w:val="ListParagraph"/>
        <w:contextualSpacing w:val="0"/>
        <w:rPr>
          <w:rFonts w:ascii="Times New Roman" w:hAnsi="Times New Roman"/>
          <w:szCs w:val="24"/>
        </w:rPr>
      </w:pPr>
      <w:r w:rsidRPr="00997B19">
        <w:rPr>
          <w:rFonts w:ascii="Times New Roman" w:hAnsi="Times New Roman"/>
          <w:szCs w:val="24"/>
        </w:rPr>
        <w:t>This data collection is consistent with the Administration’s regulatory principles to minimize burden on small entities.</w:t>
      </w:r>
    </w:p>
    <w:p w:rsidRPr="00997B19" w:rsidR="00AD381B" w:rsidP="00AD381B" w:rsidRDefault="00AD381B" w14:paraId="27BCE26E" w14:textId="77777777">
      <w:pPr>
        <w:pStyle w:val="ListParagraph"/>
        <w:contextualSpacing w:val="0"/>
        <w:rPr>
          <w:rFonts w:ascii="Times New Roman" w:hAnsi="Times New Roman"/>
          <w:szCs w:val="24"/>
        </w:rPr>
      </w:pPr>
    </w:p>
    <w:p w:rsidRPr="00997B19" w:rsidR="00043C32" w:rsidP="00AD381B" w:rsidRDefault="00043C32" w14:paraId="27BCE26F" w14:textId="74D27AD5">
      <w:pPr>
        <w:pStyle w:val="ListParagraph"/>
        <w:numPr>
          <w:ilvl w:val="0"/>
          <w:numId w:val="4"/>
        </w:numPr>
        <w:tabs>
          <w:tab w:val="left" w:pos="-720"/>
        </w:tabs>
        <w:suppressAutoHyphens/>
        <w:contextualSpacing w:val="0"/>
        <w:rPr>
          <w:rFonts w:ascii="Times New Roman" w:hAnsi="Times New Roman"/>
          <w:b/>
          <w:szCs w:val="24"/>
        </w:rPr>
      </w:pPr>
      <w:r w:rsidRPr="00997B19">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997B19" w:rsidR="00AB00D7" w:rsidP="00AB00D7" w:rsidRDefault="00AB00D7" w14:paraId="49BF4526" w14:textId="49CCA1BD">
      <w:pPr>
        <w:pStyle w:val="ListParagraph"/>
        <w:tabs>
          <w:tab w:val="left" w:pos="-720"/>
        </w:tabs>
        <w:suppressAutoHyphens/>
        <w:contextualSpacing w:val="0"/>
        <w:rPr>
          <w:rFonts w:ascii="Times New Roman" w:hAnsi="Times New Roman"/>
          <w:b/>
          <w:szCs w:val="24"/>
        </w:rPr>
      </w:pPr>
    </w:p>
    <w:p w:rsidRPr="00AB00D7" w:rsidR="00AB00D7" w:rsidP="00AB00D7" w:rsidRDefault="00AB00D7" w14:paraId="525F5D87" w14:textId="45161A6F">
      <w:pPr>
        <w:spacing w:before="120" w:after="120"/>
        <w:ind w:left="720"/>
        <w:rPr>
          <w:rFonts w:ascii="Times New Roman" w:hAnsi="Times New Roman"/>
          <w:szCs w:val="24"/>
        </w:rPr>
      </w:pPr>
      <w:r w:rsidRPr="00AB00D7">
        <w:rPr>
          <w:rFonts w:ascii="Times New Roman" w:hAnsi="Times New Roman"/>
          <w:szCs w:val="24"/>
        </w:rPr>
        <w:t>Should these collections of information under FERPA and PPRA</w:t>
      </w:r>
      <w:r w:rsidR="00687A14">
        <w:rPr>
          <w:rFonts w:ascii="Times New Roman" w:hAnsi="Times New Roman"/>
          <w:szCs w:val="24"/>
        </w:rPr>
        <w:t xml:space="preserve"> </w:t>
      </w:r>
      <w:r w:rsidRPr="00AB00D7">
        <w:rPr>
          <w:rFonts w:ascii="Times New Roman" w:hAnsi="Times New Roman"/>
          <w:szCs w:val="24"/>
        </w:rPr>
        <w:t>be conducted less frequently, the requirements of the Act would not be carried out.</w:t>
      </w:r>
    </w:p>
    <w:p w:rsidRPr="00997B19" w:rsidR="00AB00D7" w:rsidP="00AB00D7" w:rsidRDefault="00AB00D7" w14:paraId="59D1809C" w14:textId="77777777">
      <w:pPr>
        <w:pStyle w:val="ListParagraph"/>
        <w:tabs>
          <w:tab w:val="left" w:pos="-720"/>
        </w:tabs>
        <w:suppressAutoHyphens/>
        <w:contextualSpacing w:val="0"/>
        <w:rPr>
          <w:rFonts w:ascii="Times New Roman" w:hAnsi="Times New Roman"/>
          <w:b/>
          <w:szCs w:val="24"/>
        </w:rPr>
      </w:pPr>
    </w:p>
    <w:p w:rsidRPr="00997B19" w:rsidR="00043C32" w:rsidP="00AD381B" w:rsidRDefault="00043C32" w14:paraId="27BCE270" w14:textId="77777777">
      <w:pPr>
        <w:pStyle w:val="ListParagraph"/>
        <w:numPr>
          <w:ilvl w:val="0"/>
          <w:numId w:val="4"/>
        </w:numPr>
        <w:tabs>
          <w:tab w:val="left" w:pos="-720"/>
        </w:tabs>
        <w:suppressAutoHyphens/>
        <w:rPr>
          <w:rFonts w:ascii="Times New Roman" w:hAnsi="Times New Roman"/>
          <w:b/>
          <w:szCs w:val="24"/>
        </w:rPr>
      </w:pPr>
      <w:r w:rsidRPr="00997B19">
        <w:rPr>
          <w:rFonts w:ascii="Times New Roman" w:hAnsi="Times New Roman"/>
          <w:b/>
          <w:szCs w:val="24"/>
        </w:rPr>
        <w:t>Explain any special circumstances that would cause an information collection to be conducted in a manner:</w:t>
      </w:r>
    </w:p>
    <w:p w:rsidRPr="00997B19" w:rsidR="00043C32" w:rsidP="00AD381B" w:rsidRDefault="00043C32" w14:paraId="27BCE271" w14:textId="77777777">
      <w:pPr>
        <w:tabs>
          <w:tab w:val="left" w:pos="-720"/>
        </w:tabs>
        <w:suppressAutoHyphens/>
        <w:rPr>
          <w:rFonts w:ascii="Times New Roman" w:hAnsi="Times New Roman"/>
          <w:b/>
          <w:szCs w:val="24"/>
        </w:rPr>
      </w:pPr>
    </w:p>
    <w:p w:rsidRPr="00997B19" w:rsidR="00043C32" w:rsidP="00AD381B" w:rsidRDefault="00043C32" w14:paraId="27BCE272"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 xml:space="preserve">requiring respondents to report information to the agency more often than </w:t>
      </w:r>
      <w:proofErr w:type="gramStart"/>
      <w:r w:rsidRPr="00997B19">
        <w:rPr>
          <w:rFonts w:ascii="Times New Roman" w:hAnsi="Times New Roman"/>
          <w:b/>
          <w:szCs w:val="24"/>
        </w:rPr>
        <w:t>quarterly;</w:t>
      </w:r>
      <w:proofErr w:type="gramEnd"/>
    </w:p>
    <w:p w:rsidRPr="00997B19" w:rsidR="00043C32" w:rsidP="00AD381B" w:rsidRDefault="00043C32" w14:paraId="27BCE273" w14:textId="77777777">
      <w:pPr>
        <w:numPr>
          <w:ilvl w:val="12"/>
          <w:numId w:val="0"/>
        </w:numPr>
        <w:tabs>
          <w:tab w:val="left" w:pos="-720"/>
        </w:tabs>
        <w:suppressAutoHyphens/>
        <w:ind w:left="340"/>
        <w:rPr>
          <w:rFonts w:ascii="Times New Roman" w:hAnsi="Times New Roman"/>
          <w:b/>
          <w:szCs w:val="24"/>
        </w:rPr>
      </w:pPr>
    </w:p>
    <w:p w:rsidRPr="00997B19" w:rsidR="00043C32" w:rsidP="00AD381B" w:rsidRDefault="00043C32" w14:paraId="27BCE274"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 xml:space="preserve">requiring respondents to prepare a written response to a collection of information in fewer than 30 days after receipt of </w:t>
      </w:r>
      <w:proofErr w:type="gramStart"/>
      <w:r w:rsidRPr="00997B19">
        <w:rPr>
          <w:rFonts w:ascii="Times New Roman" w:hAnsi="Times New Roman"/>
          <w:b/>
          <w:szCs w:val="24"/>
        </w:rPr>
        <w:t>it;</w:t>
      </w:r>
      <w:proofErr w:type="gramEnd"/>
    </w:p>
    <w:p w:rsidRPr="00997B19" w:rsidR="00043C32" w:rsidP="00AD381B" w:rsidRDefault="00043C32" w14:paraId="27BCE275"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76"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 xml:space="preserve">requiring respondents to submit more than an original and two copies of any </w:t>
      </w:r>
      <w:proofErr w:type="gramStart"/>
      <w:r w:rsidRPr="00997B19">
        <w:rPr>
          <w:rFonts w:ascii="Times New Roman" w:hAnsi="Times New Roman"/>
          <w:b/>
          <w:szCs w:val="24"/>
        </w:rPr>
        <w:t>document;</w:t>
      </w:r>
      <w:proofErr w:type="gramEnd"/>
    </w:p>
    <w:p w:rsidRPr="00997B19" w:rsidR="00043C32" w:rsidP="00AD381B" w:rsidRDefault="00043C32" w14:paraId="27BCE277"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78"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 xml:space="preserve">requiring respondents to retain records, other than health, medical, government contract, grant-in-aid, or tax records for more than three </w:t>
      </w:r>
      <w:proofErr w:type="gramStart"/>
      <w:r w:rsidRPr="00997B19">
        <w:rPr>
          <w:rFonts w:ascii="Times New Roman" w:hAnsi="Times New Roman"/>
          <w:b/>
          <w:szCs w:val="24"/>
        </w:rPr>
        <w:t>years;</w:t>
      </w:r>
      <w:proofErr w:type="gramEnd"/>
    </w:p>
    <w:p w:rsidRPr="00997B19" w:rsidR="00043C32" w:rsidP="00AD381B" w:rsidRDefault="00043C32" w14:paraId="27BCE279"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7A"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lastRenderedPageBreak/>
        <w:t xml:space="preserve">in connection with a statistical survey, that is not designed to produce valid and reliable results than can be generalized to the universe of </w:t>
      </w:r>
      <w:proofErr w:type="gramStart"/>
      <w:r w:rsidRPr="00997B19">
        <w:rPr>
          <w:rFonts w:ascii="Times New Roman" w:hAnsi="Times New Roman"/>
          <w:b/>
          <w:szCs w:val="24"/>
        </w:rPr>
        <w:t>study;</w:t>
      </w:r>
      <w:proofErr w:type="gramEnd"/>
    </w:p>
    <w:p w:rsidRPr="00997B19" w:rsidR="00043C32" w:rsidP="00AD381B" w:rsidRDefault="00043C32" w14:paraId="27BCE27B"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7C"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 xml:space="preserve">requiring the use of a statistical data classification that has not been reviewed and approved by </w:t>
      </w:r>
      <w:proofErr w:type="gramStart"/>
      <w:r w:rsidRPr="00997B19">
        <w:rPr>
          <w:rFonts w:ascii="Times New Roman" w:hAnsi="Times New Roman"/>
          <w:b/>
          <w:szCs w:val="24"/>
        </w:rPr>
        <w:t>OMB;</w:t>
      </w:r>
      <w:proofErr w:type="gramEnd"/>
    </w:p>
    <w:p w:rsidRPr="00997B19" w:rsidR="00043C32" w:rsidP="00AD381B" w:rsidRDefault="00043C32" w14:paraId="27BCE27D"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7E"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997B19" w:rsidR="00043C32" w:rsidP="00AD381B" w:rsidRDefault="00043C32" w14:paraId="27BCE27F" w14:textId="77777777">
      <w:pPr>
        <w:numPr>
          <w:ilvl w:val="12"/>
          <w:numId w:val="0"/>
        </w:numPr>
        <w:tabs>
          <w:tab w:val="left" w:pos="-720"/>
        </w:tabs>
        <w:suppressAutoHyphens/>
        <w:rPr>
          <w:rFonts w:ascii="Times New Roman" w:hAnsi="Times New Roman"/>
          <w:b/>
          <w:szCs w:val="24"/>
        </w:rPr>
      </w:pPr>
    </w:p>
    <w:p w:rsidRPr="00997B19" w:rsidR="00043C32" w:rsidP="00AD381B" w:rsidRDefault="00043C32" w14:paraId="27BCE280" w14:textId="77777777">
      <w:pPr>
        <w:numPr>
          <w:ilvl w:val="0"/>
          <w:numId w:val="3"/>
        </w:numPr>
        <w:tabs>
          <w:tab w:val="clear" w:pos="1440"/>
          <w:tab w:val="left" w:pos="-720"/>
        </w:tabs>
        <w:suppressAutoHyphens/>
        <w:rPr>
          <w:rFonts w:ascii="Times New Roman" w:hAnsi="Times New Roman"/>
          <w:b/>
          <w:szCs w:val="24"/>
        </w:rPr>
      </w:pPr>
      <w:r w:rsidRPr="00997B19">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997B19" w:rsidR="00AD381B" w:rsidP="00AD381B" w:rsidRDefault="00AD381B" w14:paraId="27BCE281" w14:textId="77777777">
      <w:pPr>
        <w:pStyle w:val="ListParagraph"/>
        <w:rPr>
          <w:rFonts w:ascii="Times New Roman" w:hAnsi="Times New Roman"/>
          <w:b/>
          <w:szCs w:val="24"/>
        </w:rPr>
      </w:pPr>
    </w:p>
    <w:p w:rsidRPr="00997B19" w:rsidR="00AB00D7" w:rsidP="00AB00D7" w:rsidRDefault="00AB00D7" w14:paraId="691ABF6F" w14:textId="77777777">
      <w:pPr>
        <w:pStyle w:val="BodyText0"/>
        <w:ind w:left="720"/>
      </w:pPr>
      <w:r w:rsidRPr="00997B19">
        <w:t>These information collection requirements are consistent with the guidelines in 5 CFR 1320.5(d)(2).</w:t>
      </w:r>
    </w:p>
    <w:p w:rsidRPr="00997B19" w:rsidR="00AB00D7" w:rsidP="00AD381B" w:rsidRDefault="00AB00D7" w14:paraId="0EB011C7" w14:textId="77777777">
      <w:pPr>
        <w:tabs>
          <w:tab w:val="left" w:pos="-720"/>
        </w:tabs>
        <w:suppressAutoHyphens/>
        <w:rPr>
          <w:rFonts w:ascii="Times New Roman" w:hAnsi="Times New Roman"/>
          <w:szCs w:val="24"/>
        </w:rPr>
      </w:pPr>
    </w:p>
    <w:p w:rsidRPr="00997B19" w:rsidR="00D75313" w:rsidP="00AD381B" w:rsidRDefault="00043C32" w14:paraId="27BCE28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997B19">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997B19" w:rsidR="00D75313" w:rsidP="00D75313" w:rsidRDefault="00D75313" w14:paraId="27BCE284" w14:textId="77777777">
      <w:pPr>
        <w:pStyle w:val="ListParagraph"/>
        <w:tabs>
          <w:tab w:val="left" w:pos="-720"/>
          <w:tab w:val="left" w:pos="375"/>
        </w:tabs>
        <w:suppressAutoHyphens/>
        <w:contextualSpacing w:val="0"/>
        <w:rPr>
          <w:rFonts w:ascii="Times New Roman" w:hAnsi="Times New Roman"/>
          <w:b/>
          <w:szCs w:val="24"/>
        </w:rPr>
      </w:pPr>
    </w:p>
    <w:p w:rsidRPr="00997B19" w:rsidR="00043C32" w:rsidP="00D75313" w:rsidRDefault="00D75313" w14:paraId="27BCE285" w14:textId="77777777">
      <w:pPr>
        <w:pStyle w:val="ListParagraph"/>
        <w:tabs>
          <w:tab w:val="left" w:pos="-720"/>
          <w:tab w:val="left" w:pos="375"/>
        </w:tabs>
        <w:suppressAutoHyphens/>
        <w:contextualSpacing w:val="0"/>
        <w:rPr>
          <w:rFonts w:ascii="Times New Roman" w:hAnsi="Times New Roman"/>
          <w:b/>
          <w:szCs w:val="24"/>
        </w:rPr>
      </w:pPr>
      <w:r w:rsidRPr="00997B19">
        <w:rPr>
          <w:rFonts w:ascii="Times New Roman" w:hAnsi="Times New Roman"/>
          <w:b/>
          <w:szCs w:val="24"/>
        </w:rPr>
        <w:t xml:space="preserve">Include a citation for the </w:t>
      </w:r>
      <w:proofErr w:type="gramStart"/>
      <w:r w:rsidRPr="00997B19">
        <w:rPr>
          <w:rFonts w:ascii="Times New Roman" w:hAnsi="Times New Roman"/>
          <w:b/>
          <w:szCs w:val="24"/>
        </w:rPr>
        <w:t>60 day</w:t>
      </w:r>
      <w:proofErr w:type="gramEnd"/>
      <w:r w:rsidRPr="00997B19">
        <w:rPr>
          <w:rFonts w:ascii="Times New Roman" w:hAnsi="Times New Roman"/>
          <w:b/>
          <w:szCs w:val="24"/>
        </w:rPr>
        <w:t xml:space="preserve"> comment period (e.g. Vol. 84 FR ##### and the date of publication).</w:t>
      </w:r>
      <w:r w:rsidRPr="00997B19" w:rsidR="00043C32">
        <w:rPr>
          <w:rFonts w:ascii="Times New Roman" w:hAnsi="Times New Roman"/>
          <w:b/>
          <w:szCs w:val="24"/>
        </w:rPr>
        <w:t xml:space="preserve">  Summarize public comments received in response to </w:t>
      </w:r>
      <w:r w:rsidRPr="00997B19">
        <w:rPr>
          <w:rFonts w:ascii="Times New Roman" w:hAnsi="Times New Roman"/>
          <w:b/>
          <w:szCs w:val="24"/>
        </w:rPr>
        <w:t xml:space="preserve">the </w:t>
      </w:r>
      <w:proofErr w:type="gramStart"/>
      <w:r w:rsidRPr="00997B19">
        <w:rPr>
          <w:rFonts w:ascii="Times New Roman" w:hAnsi="Times New Roman"/>
          <w:b/>
          <w:szCs w:val="24"/>
        </w:rPr>
        <w:t>60 day</w:t>
      </w:r>
      <w:proofErr w:type="gramEnd"/>
      <w:r w:rsidRPr="00997B19" w:rsidR="00043C32">
        <w:rPr>
          <w:rFonts w:ascii="Times New Roman" w:hAnsi="Times New Roman"/>
          <w:b/>
          <w:szCs w:val="24"/>
        </w:rPr>
        <w:t xml:space="preserve"> notice and describe actions taken by the agency in response to these comments.  Specifically address comments received on cost and hour burden.</w:t>
      </w:r>
      <w:r w:rsidRPr="00997B19" w:rsidR="007C0A4C">
        <w:rPr>
          <w:rFonts w:ascii="Times New Roman" w:hAnsi="Times New Roman"/>
          <w:b/>
          <w:szCs w:val="24"/>
        </w:rPr>
        <w:t xml:space="preserve">  If only non-substantive comments are provided, please provide a statement to that effect and that it did not relate or warrant any change</w:t>
      </w:r>
      <w:r w:rsidRPr="00997B19">
        <w:rPr>
          <w:rFonts w:ascii="Times New Roman" w:hAnsi="Times New Roman"/>
          <w:b/>
          <w:szCs w:val="24"/>
        </w:rPr>
        <w:t>s to this information collection request</w:t>
      </w:r>
      <w:r w:rsidRPr="00997B19" w:rsidR="007C0A4C">
        <w:rPr>
          <w:rFonts w:ascii="Times New Roman" w:hAnsi="Times New Roman"/>
          <w:b/>
          <w:szCs w:val="24"/>
        </w:rPr>
        <w:t xml:space="preserve">. </w:t>
      </w:r>
      <w:r w:rsidRPr="00997B19">
        <w:rPr>
          <w:rFonts w:ascii="Times New Roman" w:hAnsi="Times New Roman"/>
          <w:b/>
          <w:szCs w:val="24"/>
        </w:rPr>
        <w:t>In your comments, please also indicate the number of public comments received.</w:t>
      </w:r>
    </w:p>
    <w:p w:rsidRPr="00997B19" w:rsidR="00D75313" w:rsidP="00D75313" w:rsidRDefault="00D75313" w14:paraId="27BCE286" w14:textId="77777777">
      <w:pPr>
        <w:pStyle w:val="ListParagraph"/>
        <w:tabs>
          <w:tab w:val="left" w:pos="-720"/>
          <w:tab w:val="left" w:pos="375"/>
        </w:tabs>
        <w:suppressAutoHyphens/>
        <w:contextualSpacing w:val="0"/>
        <w:rPr>
          <w:rFonts w:ascii="Times New Roman" w:hAnsi="Times New Roman"/>
          <w:b/>
          <w:szCs w:val="24"/>
        </w:rPr>
      </w:pPr>
    </w:p>
    <w:p w:rsidRPr="00997B19" w:rsidR="00D75313" w:rsidP="00D75313" w:rsidRDefault="00D75313" w14:paraId="27BCE287" w14:textId="77777777">
      <w:pPr>
        <w:pStyle w:val="ListParagraph"/>
        <w:tabs>
          <w:tab w:val="left" w:pos="-720"/>
          <w:tab w:val="left" w:pos="375"/>
        </w:tabs>
        <w:suppressAutoHyphens/>
        <w:contextualSpacing w:val="0"/>
        <w:rPr>
          <w:rFonts w:ascii="Times New Roman" w:hAnsi="Times New Roman"/>
          <w:b/>
          <w:szCs w:val="24"/>
        </w:rPr>
      </w:pPr>
      <w:r w:rsidRPr="00997B19">
        <w:rPr>
          <w:rFonts w:ascii="Times New Roman" w:hAnsi="Times New Roman"/>
          <w:b/>
          <w:szCs w:val="24"/>
        </w:rPr>
        <w:t xml:space="preserve">For the </w:t>
      </w:r>
      <w:proofErr w:type="gramStart"/>
      <w:r w:rsidRPr="00997B19">
        <w:rPr>
          <w:rFonts w:ascii="Times New Roman" w:hAnsi="Times New Roman"/>
          <w:b/>
          <w:szCs w:val="24"/>
        </w:rPr>
        <w:t>30 day</w:t>
      </w:r>
      <w:proofErr w:type="gramEnd"/>
      <w:r w:rsidRPr="00997B19">
        <w:rPr>
          <w:rFonts w:ascii="Times New Roman" w:hAnsi="Times New Roman"/>
          <w:b/>
          <w:szCs w:val="24"/>
        </w:rPr>
        <w:t xml:space="preserve"> notice, indicate that a notice will be published.</w:t>
      </w:r>
    </w:p>
    <w:p w:rsidRPr="00997B19" w:rsidR="00043C32" w:rsidP="00AD381B" w:rsidRDefault="00043C32" w14:paraId="27BCE288" w14:textId="77777777">
      <w:pPr>
        <w:tabs>
          <w:tab w:val="left" w:pos="-720"/>
        </w:tabs>
        <w:suppressAutoHyphens/>
        <w:ind w:left="720"/>
        <w:rPr>
          <w:rStyle w:val="a"/>
          <w:rFonts w:ascii="Times New Roman" w:hAnsi="Times New Roman"/>
          <w:b/>
          <w:szCs w:val="24"/>
        </w:rPr>
      </w:pPr>
      <w:r w:rsidRPr="00997B19">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997B19" w:rsidR="00043C32" w:rsidP="00AD381B" w:rsidRDefault="00043C32" w14:paraId="27BCE289" w14:textId="77777777">
      <w:pPr>
        <w:tabs>
          <w:tab w:val="left" w:pos="-720"/>
        </w:tabs>
        <w:suppressAutoHyphens/>
        <w:rPr>
          <w:rStyle w:val="a"/>
          <w:rFonts w:ascii="Times New Roman" w:hAnsi="Times New Roman"/>
          <w:b/>
          <w:szCs w:val="24"/>
        </w:rPr>
      </w:pPr>
    </w:p>
    <w:p w:rsidRPr="00997B19" w:rsidR="00043C32" w:rsidP="00AD381B" w:rsidRDefault="00043C32" w14:paraId="27BCE28A" w14:textId="77777777">
      <w:pPr>
        <w:tabs>
          <w:tab w:val="left" w:pos="-720"/>
        </w:tabs>
        <w:suppressAutoHyphens/>
        <w:ind w:left="720"/>
        <w:rPr>
          <w:rStyle w:val="a"/>
          <w:rFonts w:ascii="Times New Roman" w:hAnsi="Times New Roman"/>
          <w:b/>
          <w:szCs w:val="24"/>
        </w:rPr>
      </w:pPr>
      <w:r w:rsidRPr="00997B19">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97B19" w:rsidR="00AD381B" w:rsidP="00AD381B" w:rsidRDefault="00AD381B" w14:paraId="27BCE28B" w14:textId="77777777">
      <w:pPr>
        <w:tabs>
          <w:tab w:val="left" w:pos="-720"/>
        </w:tabs>
        <w:suppressAutoHyphens/>
        <w:ind w:left="720"/>
        <w:rPr>
          <w:rFonts w:ascii="Times New Roman" w:hAnsi="Times New Roman"/>
          <w:b/>
          <w:szCs w:val="24"/>
        </w:rPr>
      </w:pPr>
    </w:p>
    <w:p w:rsidRPr="00997B19" w:rsidR="00E66550" w:rsidP="00AD381B" w:rsidRDefault="00844B79" w14:paraId="27BCE28C" w14:textId="7027AE46">
      <w:pPr>
        <w:tabs>
          <w:tab w:val="left" w:pos="-720"/>
        </w:tabs>
        <w:suppressAutoHyphens/>
        <w:ind w:left="720"/>
        <w:rPr>
          <w:rFonts w:ascii="Times New Roman" w:hAnsi="Times New Roman"/>
          <w:szCs w:val="24"/>
        </w:rPr>
      </w:pPr>
      <w:r>
        <w:rPr>
          <w:rFonts w:ascii="Times New Roman" w:hAnsi="Times New Roman"/>
          <w:szCs w:val="24"/>
        </w:rPr>
        <w:t xml:space="preserve">A </w:t>
      </w:r>
      <w:proofErr w:type="gramStart"/>
      <w:r>
        <w:rPr>
          <w:rFonts w:ascii="Times New Roman" w:hAnsi="Times New Roman"/>
          <w:szCs w:val="24"/>
        </w:rPr>
        <w:t>60 day</w:t>
      </w:r>
      <w:proofErr w:type="gramEnd"/>
      <w:r>
        <w:rPr>
          <w:rFonts w:ascii="Times New Roman" w:hAnsi="Times New Roman"/>
          <w:szCs w:val="24"/>
        </w:rPr>
        <w:t xml:space="preserve"> notice was published in the Federal Register on 5/18/2022 (87 FR 30210). No public comments were received. A </w:t>
      </w:r>
      <w:proofErr w:type="gramStart"/>
      <w:r>
        <w:rPr>
          <w:rFonts w:ascii="Times New Roman" w:hAnsi="Times New Roman"/>
          <w:szCs w:val="24"/>
        </w:rPr>
        <w:t>30 day</w:t>
      </w:r>
      <w:proofErr w:type="gramEnd"/>
      <w:r>
        <w:rPr>
          <w:rFonts w:ascii="Times New Roman" w:hAnsi="Times New Roman"/>
          <w:szCs w:val="24"/>
        </w:rPr>
        <w:t xml:space="preserve"> notice will be published.</w:t>
      </w:r>
    </w:p>
    <w:p w:rsidRPr="00997B19" w:rsidR="00043C32" w:rsidP="00AD381B" w:rsidRDefault="00043C32" w14:paraId="27BCE28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97B19">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Pr="00997B19" w:rsidR="00920F63" w:rsidP="00920F63" w:rsidRDefault="00920F63" w14:paraId="27BCE28E" w14:textId="5AED2ED9">
      <w:pPr>
        <w:pStyle w:val="ListParagraph"/>
        <w:tabs>
          <w:tab w:val="left" w:pos="-720"/>
        </w:tabs>
        <w:suppressAutoHyphens/>
        <w:contextualSpacing w:val="0"/>
        <w:rPr>
          <w:rFonts w:ascii="Times New Roman" w:hAnsi="Times New Roman"/>
          <w:b/>
          <w:szCs w:val="24"/>
        </w:rPr>
      </w:pPr>
    </w:p>
    <w:p w:rsidRPr="00AB00D7" w:rsidR="00AB00D7" w:rsidP="00AB00D7" w:rsidRDefault="00AB00D7" w14:paraId="488E57D0" w14:textId="1C5EC65C">
      <w:pPr>
        <w:spacing w:before="120" w:after="120"/>
        <w:ind w:left="720"/>
        <w:rPr>
          <w:rFonts w:ascii="Times New Roman" w:hAnsi="Times New Roman"/>
          <w:szCs w:val="24"/>
        </w:rPr>
      </w:pPr>
      <w:r w:rsidRPr="00AB00D7">
        <w:rPr>
          <w:rFonts w:ascii="Times New Roman" w:hAnsi="Times New Roman"/>
          <w:szCs w:val="24"/>
        </w:rPr>
        <w:t>The information collection’s respondents will not receive any payment or gift for submitting any information related to FERPA</w:t>
      </w:r>
      <w:r w:rsidR="00687A14">
        <w:rPr>
          <w:rFonts w:ascii="Times New Roman" w:hAnsi="Times New Roman"/>
          <w:szCs w:val="24"/>
        </w:rPr>
        <w:t xml:space="preserve"> or PPRA</w:t>
      </w:r>
      <w:r w:rsidRPr="00AB00D7">
        <w:rPr>
          <w:rFonts w:ascii="Times New Roman" w:hAnsi="Times New Roman"/>
          <w:szCs w:val="24"/>
        </w:rPr>
        <w:t>.</w:t>
      </w:r>
    </w:p>
    <w:p w:rsidRPr="00997B19" w:rsidR="00920F63" w:rsidP="00920F63" w:rsidRDefault="00920F63" w14:paraId="27BCE28F" w14:textId="77777777">
      <w:pPr>
        <w:pStyle w:val="ListParagraph"/>
        <w:tabs>
          <w:tab w:val="left" w:pos="-720"/>
        </w:tabs>
        <w:suppressAutoHyphens/>
        <w:contextualSpacing w:val="0"/>
        <w:rPr>
          <w:rFonts w:ascii="Times New Roman" w:hAnsi="Times New Roman"/>
          <w:b/>
          <w:szCs w:val="24"/>
        </w:rPr>
      </w:pPr>
    </w:p>
    <w:p w:rsidRPr="00997B19" w:rsidR="00043C32" w:rsidP="00AD381B" w:rsidRDefault="00043C32" w14:paraId="27BCE29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97B19">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97B19">
        <w:rPr>
          <w:rStyle w:val="FootnoteReference"/>
          <w:rFonts w:ascii="Times New Roman" w:hAnsi="Times New Roman"/>
          <w:b/>
          <w:szCs w:val="24"/>
        </w:rPr>
        <w:footnoteReference w:id="1"/>
      </w:r>
      <w:r w:rsidRPr="00997B1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997B19" w:rsidR="00920F63">
        <w:rPr>
          <w:rFonts w:ascii="Times New Roman" w:hAnsi="Times New Roman"/>
          <w:b/>
          <w:szCs w:val="24"/>
        </w:rPr>
        <w:t>ity</w:t>
      </w:r>
      <w:r w:rsidRPr="00997B19">
        <w:rPr>
          <w:rFonts w:ascii="Times New Roman" w:hAnsi="Times New Roman"/>
          <w:b/>
          <w:szCs w:val="24"/>
        </w:rPr>
        <w:t xml:space="preserve"> of the data.</w:t>
      </w:r>
      <w:r w:rsidRPr="00997B19" w:rsidR="009767AF">
        <w:rPr>
          <w:rFonts w:ascii="Times New Roman" w:hAnsi="Times New Roman"/>
          <w:b/>
          <w:szCs w:val="24"/>
        </w:rPr>
        <w:t xml:space="preserve"> If no PII will be collected, state that no assurance of confidentiality is provided to respondents.</w:t>
      </w:r>
      <w:r w:rsidRPr="00997B19"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997B19" w:rsidR="00920F63" w:rsidP="00920F63" w:rsidRDefault="00920F63" w14:paraId="27BCE291" w14:textId="001F3F17">
      <w:pPr>
        <w:tabs>
          <w:tab w:val="left" w:pos="-720"/>
        </w:tabs>
        <w:suppressAutoHyphens/>
        <w:rPr>
          <w:rFonts w:ascii="Times New Roman" w:hAnsi="Times New Roman"/>
          <w:b/>
          <w:szCs w:val="24"/>
        </w:rPr>
      </w:pPr>
    </w:p>
    <w:p w:rsidRPr="00AB00D7" w:rsidR="00AB00D7" w:rsidP="00AB00D7" w:rsidRDefault="00AB00D7" w14:paraId="28059360" w14:textId="3311ED89">
      <w:pPr>
        <w:spacing w:before="120" w:after="120"/>
        <w:ind w:left="720"/>
        <w:rPr>
          <w:rFonts w:ascii="Times New Roman" w:hAnsi="Times New Roman"/>
          <w:szCs w:val="24"/>
        </w:rPr>
      </w:pPr>
      <w:r w:rsidRPr="00AB00D7">
        <w:rPr>
          <w:rFonts w:ascii="Times New Roman" w:hAnsi="Times New Roman"/>
          <w:szCs w:val="24"/>
        </w:rPr>
        <w:t xml:space="preserve">Personally identifiable information collected in the FERPA complaint process is covered under </w:t>
      </w:r>
      <w:r w:rsidR="00224099">
        <w:rPr>
          <w:rFonts w:ascii="Times New Roman" w:hAnsi="Times New Roman"/>
          <w:szCs w:val="24"/>
        </w:rPr>
        <w:t>SPPO</w:t>
      </w:r>
      <w:r w:rsidRPr="00AB00D7">
        <w:rPr>
          <w:rFonts w:ascii="Times New Roman" w:hAnsi="Times New Roman"/>
          <w:szCs w:val="24"/>
        </w:rPr>
        <w:t xml:space="preserve">’s records system, “Family Educational Rights and Privacy Act (FERPA) Record Systems.”  (18-05-02) were published on 6/4/1999 FR Citation 64 30107. </w:t>
      </w:r>
    </w:p>
    <w:p w:rsidRPr="00997B19" w:rsidR="00AB00D7" w:rsidP="00920F63" w:rsidRDefault="00AB00D7" w14:paraId="49C407DB" w14:textId="77777777">
      <w:pPr>
        <w:tabs>
          <w:tab w:val="left" w:pos="-720"/>
        </w:tabs>
        <w:suppressAutoHyphens/>
        <w:rPr>
          <w:rFonts w:ascii="Times New Roman" w:hAnsi="Times New Roman"/>
          <w:b/>
          <w:szCs w:val="24"/>
        </w:rPr>
      </w:pPr>
    </w:p>
    <w:p w:rsidRPr="00997B19" w:rsidR="00920F63" w:rsidP="00E25EBC" w:rsidRDefault="00920F63" w14:paraId="27BCE292" w14:textId="77777777">
      <w:pPr>
        <w:tabs>
          <w:tab w:val="left" w:pos="-720"/>
        </w:tabs>
        <w:suppressAutoHyphens/>
        <w:rPr>
          <w:rFonts w:ascii="Times New Roman" w:hAnsi="Times New Roman"/>
          <w:szCs w:val="24"/>
        </w:rPr>
      </w:pPr>
    </w:p>
    <w:p w:rsidRPr="00997B19" w:rsidR="00043C32" w:rsidP="00AD381B" w:rsidRDefault="00043C32" w14:paraId="27BCE293" w14:textId="6FA99E95">
      <w:pPr>
        <w:pStyle w:val="ListParagraph"/>
        <w:numPr>
          <w:ilvl w:val="0"/>
          <w:numId w:val="5"/>
        </w:numPr>
        <w:tabs>
          <w:tab w:val="left" w:pos="-720"/>
        </w:tabs>
        <w:suppressAutoHyphens/>
        <w:ind w:hanging="540"/>
        <w:contextualSpacing w:val="0"/>
        <w:rPr>
          <w:rFonts w:ascii="Times New Roman" w:hAnsi="Times New Roman"/>
          <w:b/>
          <w:szCs w:val="24"/>
        </w:rPr>
      </w:pPr>
      <w:r w:rsidRPr="00997B1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7B19" w:rsidR="00AB00D7" w:rsidP="00AB00D7" w:rsidRDefault="00AB00D7" w14:paraId="5935B037" w14:textId="3247961A">
      <w:pPr>
        <w:tabs>
          <w:tab w:val="left" w:pos="-720"/>
        </w:tabs>
        <w:suppressAutoHyphens/>
        <w:rPr>
          <w:rFonts w:ascii="Times New Roman" w:hAnsi="Times New Roman"/>
          <w:b/>
          <w:szCs w:val="24"/>
        </w:rPr>
      </w:pPr>
    </w:p>
    <w:p w:rsidRPr="00AB00D7" w:rsidR="00AB00D7" w:rsidP="00AB00D7" w:rsidRDefault="00AB00D7" w14:paraId="2A20CF34" w14:textId="582C970B">
      <w:pPr>
        <w:spacing w:before="120" w:after="120"/>
        <w:ind w:left="720"/>
        <w:rPr>
          <w:rFonts w:ascii="Times New Roman" w:hAnsi="Times New Roman"/>
          <w:szCs w:val="24"/>
        </w:rPr>
      </w:pPr>
      <w:r w:rsidRPr="00AB00D7">
        <w:rPr>
          <w:rFonts w:ascii="Times New Roman" w:hAnsi="Times New Roman"/>
          <w:szCs w:val="24"/>
        </w:rPr>
        <w:t>The FERPA</w:t>
      </w:r>
      <w:r w:rsidR="00CE7A9D">
        <w:rPr>
          <w:rFonts w:ascii="Times New Roman" w:hAnsi="Times New Roman"/>
          <w:szCs w:val="24"/>
        </w:rPr>
        <w:t xml:space="preserve"> and PPRA</w:t>
      </w:r>
      <w:r w:rsidRPr="00AB00D7">
        <w:rPr>
          <w:rFonts w:ascii="Times New Roman" w:hAnsi="Times New Roman"/>
          <w:szCs w:val="24"/>
        </w:rPr>
        <w:t xml:space="preserve"> compliant process</w:t>
      </w:r>
      <w:r w:rsidR="00CE7A9D">
        <w:rPr>
          <w:rFonts w:ascii="Times New Roman" w:hAnsi="Times New Roman"/>
          <w:szCs w:val="24"/>
        </w:rPr>
        <w:t>es</w:t>
      </w:r>
      <w:r w:rsidRPr="00AB00D7">
        <w:rPr>
          <w:rFonts w:ascii="Times New Roman" w:hAnsi="Times New Roman"/>
          <w:szCs w:val="24"/>
        </w:rPr>
        <w:t xml:space="preserve"> does not address nor call for questions of a sensitive nature. </w:t>
      </w:r>
    </w:p>
    <w:p w:rsidRPr="00997B19" w:rsidR="00920F63" w:rsidP="00920F63" w:rsidRDefault="00920F63" w14:paraId="27BCE294" w14:textId="77777777">
      <w:pPr>
        <w:tabs>
          <w:tab w:val="left" w:pos="-720"/>
        </w:tabs>
        <w:suppressAutoHyphens/>
        <w:rPr>
          <w:rFonts w:ascii="Times New Roman" w:hAnsi="Times New Roman"/>
          <w:b/>
          <w:szCs w:val="24"/>
        </w:rPr>
      </w:pPr>
    </w:p>
    <w:p w:rsidRPr="00997B19" w:rsidR="00920F63" w:rsidP="00920F63" w:rsidRDefault="00920F63" w14:paraId="27BCE295" w14:textId="77777777">
      <w:pPr>
        <w:tabs>
          <w:tab w:val="left" w:pos="-720"/>
        </w:tabs>
        <w:suppressAutoHyphens/>
        <w:ind w:left="180"/>
        <w:rPr>
          <w:rFonts w:ascii="Times New Roman" w:hAnsi="Times New Roman"/>
          <w:szCs w:val="24"/>
        </w:rPr>
      </w:pPr>
    </w:p>
    <w:p w:rsidRPr="00997B19" w:rsidR="00043C32" w:rsidP="00AD381B" w:rsidRDefault="00043C32" w14:paraId="27BCE296" w14:textId="77777777">
      <w:pPr>
        <w:pStyle w:val="ListParagraph"/>
        <w:numPr>
          <w:ilvl w:val="0"/>
          <w:numId w:val="5"/>
        </w:numPr>
        <w:tabs>
          <w:tab w:val="left" w:pos="-720"/>
        </w:tabs>
        <w:suppressAutoHyphens/>
        <w:ind w:hanging="540"/>
        <w:rPr>
          <w:rStyle w:val="a"/>
          <w:rFonts w:ascii="Times New Roman" w:hAnsi="Times New Roman"/>
          <w:b/>
          <w:szCs w:val="24"/>
        </w:rPr>
      </w:pPr>
      <w:r w:rsidRPr="00997B19">
        <w:rPr>
          <w:rStyle w:val="a"/>
          <w:rFonts w:ascii="Times New Roman" w:hAnsi="Times New Roman"/>
          <w:b/>
          <w:szCs w:val="24"/>
        </w:rPr>
        <w:lastRenderedPageBreak/>
        <w:t xml:space="preserve">Provide estimates of the hour burden </w:t>
      </w:r>
      <w:r w:rsidRPr="00997B19" w:rsidR="00F5782B">
        <w:rPr>
          <w:rStyle w:val="a"/>
          <w:rFonts w:ascii="Times New Roman" w:hAnsi="Times New Roman"/>
          <w:b/>
          <w:szCs w:val="24"/>
        </w:rPr>
        <w:t xml:space="preserve">for </w:t>
      </w:r>
      <w:r w:rsidRPr="00997B19">
        <w:rPr>
          <w:rStyle w:val="a"/>
          <w:rFonts w:ascii="Times New Roman" w:hAnsi="Times New Roman"/>
          <w:b/>
          <w:szCs w:val="24"/>
        </w:rPr>
        <w:t>th</w:t>
      </w:r>
      <w:r w:rsidRPr="00997B19" w:rsidR="00F5782B">
        <w:rPr>
          <w:rStyle w:val="a"/>
          <w:rFonts w:ascii="Times New Roman" w:hAnsi="Times New Roman"/>
          <w:b/>
          <w:szCs w:val="24"/>
        </w:rPr>
        <w:t>is</w:t>
      </w:r>
      <w:r w:rsidRPr="00997B19">
        <w:rPr>
          <w:rStyle w:val="a"/>
          <w:rFonts w:ascii="Times New Roman" w:hAnsi="Times New Roman"/>
          <w:b/>
          <w:szCs w:val="24"/>
        </w:rPr>
        <w:t xml:space="preserve"> </w:t>
      </w:r>
      <w:r w:rsidRPr="00997B19" w:rsidR="00F31BEC">
        <w:rPr>
          <w:rStyle w:val="a"/>
          <w:rFonts w:ascii="Times New Roman" w:hAnsi="Times New Roman"/>
          <w:b/>
          <w:szCs w:val="24"/>
        </w:rPr>
        <w:t>current information collection request</w:t>
      </w:r>
      <w:r w:rsidRPr="00997B19">
        <w:rPr>
          <w:rStyle w:val="a"/>
          <w:rFonts w:ascii="Times New Roman" w:hAnsi="Times New Roman"/>
          <w:b/>
          <w:szCs w:val="24"/>
        </w:rPr>
        <w:t>.  The statement should:</w:t>
      </w:r>
    </w:p>
    <w:p w:rsidRPr="00997B19" w:rsidR="00043C32" w:rsidP="00AD381B" w:rsidRDefault="00043C32" w14:paraId="27BCE297" w14:textId="77777777">
      <w:pPr>
        <w:tabs>
          <w:tab w:val="left" w:pos="-720"/>
        </w:tabs>
        <w:suppressAutoHyphens/>
        <w:rPr>
          <w:rStyle w:val="a"/>
          <w:rFonts w:ascii="Times New Roman" w:hAnsi="Times New Roman"/>
          <w:b/>
          <w:szCs w:val="24"/>
        </w:rPr>
      </w:pPr>
    </w:p>
    <w:p w:rsidRPr="00997B19" w:rsidR="00C224FD" w:rsidP="00C224FD" w:rsidRDefault="00C224FD" w14:paraId="27BCE298" w14:textId="77777777">
      <w:pPr>
        <w:numPr>
          <w:ilvl w:val="0"/>
          <w:numId w:val="2"/>
        </w:numPr>
        <w:tabs>
          <w:tab w:val="left" w:pos="-720"/>
          <w:tab w:val="left" w:pos="1247"/>
        </w:tabs>
        <w:suppressAutoHyphens/>
        <w:rPr>
          <w:rStyle w:val="a"/>
          <w:rFonts w:ascii="Times New Roman" w:hAnsi="Times New Roman"/>
          <w:b/>
          <w:szCs w:val="24"/>
        </w:rPr>
      </w:pPr>
      <w:r w:rsidRPr="00997B19">
        <w:rPr>
          <w:rStyle w:val="a"/>
          <w:rFonts w:ascii="Times New Roman" w:hAnsi="Times New Roman"/>
          <w:b/>
          <w:szCs w:val="24"/>
        </w:rPr>
        <w:t xml:space="preserve">Provide an explanation of how the burden was estimated, including identification of burden type: recordkeeping, reporting or </w:t>
      </w:r>
      <w:proofErr w:type="gramStart"/>
      <w:r w:rsidRPr="00997B19">
        <w:rPr>
          <w:rStyle w:val="a"/>
          <w:rFonts w:ascii="Times New Roman" w:hAnsi="Times New Roman"/>
          <w:b/>
          <w:szCs w:val="24"/>
        </w:rPr>
        <w:t>third party</w:t>
      </w:r>
      <w:proofErr w:type="gramEnd"/>
      <w:r w:rsidRPr="00997B19">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997B19" w:rsidR="00F5782B" w:rsidP="00C224FD" w:rsidRDefault="00F5782B" w14:paraId="27BCE299" w14:textId="77777777">
      <w:pPr>
        <w:numPr>
          <w:ilvl w:val="0"/>
          <w:numId w:val="2"/>
        </w:numPr>
        <w:tabs>
          <w:tab w:val="left" w:pos="-720"/>
          <w:tab w:val="left" w:pos="1247"/>
        </w:tabs>
        <w:suppressAutoHyphens/>
        <w:rPr>
          <w:rStyle w:val="a"/>
          <w:rFonts w:ascii="Times New Roman" w:hAnsi="Times New Roman"/>
          <w:b/>
          <w:szCs w:val="24"/>
        </w:rPr>
      </w:pPr>
      <w:r w:rsidRPr="00997B19">
        <w:rPr>
          <w:rStyle w:val="a"/>
          <w:rFonts w:ascii="Times New Roman" w:hAnsi="Times New Roman"/>
          <w:b/>
          <w:szCs w:val="24"/>
        </w:rPr>
        <w:t>Please do not include increases in burden and respondents numerically in this table. Explain these changes in number 15.</w:t>
      </w:r>
    </w:p>
    <w:p w:rsidRPr="00997B19" w:rsidR="00043C32" w:rsidP="00C224FD" w:rsidRDefault="00043C32" w14:paraId="27BCE29A" w14:textId="77777777">
      <w:pPr>
        <w:numPr>
          <w:ilvl w:val="0"/>
          <w:numId w:val="2"/>
        </w:numPr>
        <w:tabs>
          <w:tab w:val="left" w:pos="-720"/>
          <w:tab w:val="left" w:pos="1247"/>
        </w:tabs>
        <w:suppressAutoHyphens/>
        <w:rPr>
          <w:rStyle w:val="a"/>
          <w:rFonts w:ascii="Times New Roman" w:hAnsi="Times New Roman"/>
          <w:szCs w:val="24"/>
        </w:rPr>
      </w:pPr>
      <w:r w:rsidRPr="00997B19">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97B19" w:rsidR="00C224FD">
        <w:rPr>
          <w:rStyle w:val="a"/>
          <w:rFonts w:ascii="Times New Roman" w:hAnsi="Times New Roman"/>
          <w:b/>
          <w:szCs w:val="24"/>
        </w:rPr>
        <w:t>.</w:t>
      </w:r>
      <w:r w:rsidRPr="00997B19">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97B19" w:rsidR="00043C32" w:rsidP="00AD381B" w:rsidRDefault="00043C32" w14:paraId="27BCE29B" w14:textId="77777777">
      <w:pPr>
        <w:numPr>
          <w:ilvl w:val="0"/>
          <w:numId w:val="2"/>
        </w:numPr>
        <w:tabs>
          <w:tab w:val="left" w:pos="-720"/>
          <w:tab w:val="left" w:pos="1247"/>
        </w:tabs>
        <w:suppressAutoHyphens/>
        <w:rPr>
          <w:rStyle w:val="a"/>
          <w:rFonts w:ascii="Times New Roman" w:hAnsi="Times New Roman"/>
          <w:b/>
          <w:szCs w:val="24"/>
        </w:rPr>
      </w:pPr>
      <w:r w:rsidRPr="00997B19">
        <w:rPr>
          <w:rStyle w:val="a"/>
          <w:rFonts w:ascii="Times New Roman" w:hAnsi="Times New Roman"/>
          <w:b/>
          <w:szCs w:val="24"/>
        </w:rPr>
        <w:t xml:space="preserve">If this request for approval covers more than one form, provide separate hour burden estimates for each </w:t>
      </w:r>
      <w:proofErr w:type="gramStart"/>
      <w:r w:rsidRPr="00997B19">
        <w:rPr>
          <w:rStyle w:val="a"/>
          <w:rFonts w:ascii="Times New Roman" w:hAnsi="Times New Roman"/>
          <w:b/>
          <w:szCs w:val="24"/>
        </w:rPr>
        <w:t>form</w:t>
      </w:r>
      <w:proofErr w:type="gramEnd"/>
      <w:r w:rsidRPr="00997B19">
        <w:rPr>
          <w:rStyle w:val="a"/>
          <w:rFonts w:ascii="Times New Roman" w:hAnsi="Times New Roman"/>
          <w:b/>
          <w:szCs w:val="24"/>
        </w:rPr>
        <w:t xml:space="preserve"> and aggregate the hour burden in the </w:t>
      </w:r>
      <w:r w:rsidRPr="00997B19" w:rsidR="00C224FD">
        <w:rPr>
          <w:rStyle w:val="a"/>
          <w:rFonts w:ascii="Times New Roman" w:hAnsi="Times New Roman"/>
          <w:b/>
          <w:szCs w:val="24"/>
        </w:rPr>
        <w:t>table below.</w:t>
      </w:r>
    </w:p>
    <w:p w:rsidRPr="00997B19" w:rsidR="00043C32" w:rsidP="00AD381B" w:rsidRDefault="00043C32" w14:paraId="27BCE29C" w14:textId="77777777">
      <w:pPr>
        <w:numPr>
          <w:ilvl w:val="0"/>
          <w:numId w:val="2"/>
        </w:numPr>
        <w:tabs>
          <w:tab w:val="left" w:pos="-720"/>
          <w:tab w:val="left" w:pos="1247"/>
        </w:tabs>
        <w:suppressAutoHyphens/>
        <w:ind w:left="1166"/>
        <w:rPr>
          <w:rStyle w:val="a"/>
          <w:rFonts w:ascii="Times New Roman" w:hAnsi="Times New Roman"/>
          <w:szCs w:val="24"/>
        </w:rPr>
      </w:pPr>
      <w:r w:rsidRPr="00997B19">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997B19" w:rsidR="00C92035">
          <w:rPr>
            <w:rStyle w:val="Hyperlink"/>
            <w:rFonts w:ascii="Times New Roman" w:hAnsi="Times New Roman"/>
            <w:b/>
            <w:szCs w:val="24"/>
          </w:rPr>
          <w:t>U</w:t>
        </w:r>
        <w:r w:rsidRPr="00997B19" w:rsidR="00960C86">
          <w:rPr>
            <w:rStyle w:val="Hyperlink"/>
            <w:rFonts w:ascii="Times New Roman" w:hAnsi="Times New Roman"/>
            <w:b/>
            <w:szCs w:val="24"/>
          </w:rPr>
          <w:t>se this site</w:t>
        </w:r>
      </w:hyperlink>
      <w:r w:rsidRPr="00997B19" w:rsidR="00960C86">
        <w:rPr>
          <w:rStyle w:val="a"/>
          <w:rFonts w:ascii="Times New Roman" w:hAnsi="Times New Roman"/>
          <w:b/>
          <w:szCs w:val="24"/>
        </w:rPr>
        <w:t xml:space="preserve"> to research the appropriate wage rate. </w:t>
      </w:r>
      <w:r w:rsidRPr="00997B19">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997B19" w:rsidR="00D75313">
        <w:rPr>
          <w:rStyle w:val="a"/>
          <w:rFonts w:ascii="Times New Roman" w:hAnsi="Times New Roman"/>
          <w:b/>
          <w:szCs w:val="24"/>
        </w:rPr>
        <w:t xml:space="preserve"> If there is no cost to respondents, indicate by entering 0 in the chart below and/or provide a statement.</w:t>
      </w:r>
    </w:p>
    <w:p w:rsidRPr="00997B19" w:rsidR="00756FD3" w:rsidP="00756FD3" w:rsidRDefault="00756FD3" w14:paraId="27BCE29D" w14:textId="77777777">
      <w:pPr>
        <w:tabs>
          <w:tab w:val="left" w:pos="-720"/>
          <w:tab w:val="left" w:pos="1247"/>
        </w:tabs>
        <w:suppressAutoHyphens/>
        <w:rPr>
          <w:rStyle w:val="a"/>
          <w:rFonts w:ascii="Times New Roman" w:hAnsi="Times New Roman"/>
          <w:b/>
          <w:szCs w:val="24"/>
        </w:rPr>
      </w:pPr>
    </w:p>
    <w:p w:rsidRPr="00997B19" w:rsidR="00946126" w:rsidP="00946126" w:rsidRDefault="00946126" w14:paraId="27BCE29E" w14:textId="772D9040">
      <w:pPr>
        <w:pStyle w:val="ListParagraph"/>
        <w:tabs>
          <w:tab w:val="left" w:pos="-720"/>
        </w:tabs>
        <w:suppressAutoHyphens/>
        <w:contextualSpacing w:val="0"/>
        <w:rPr>
          <w:rFonts w:ascii="Times New Roman" w:hAnsi="Times New Roman"/>
          <w:b/>
          <w:szCs w:val="24"/>
        </w:rPr>
      </w:pPr>
      <w:r w:rsidRPr="00997B19">
        <w:rPr>
          <w:rFonts w:ascii="Times New Roman" w:hAnsi="Times New Roman"/>
          <w:b/>
          <w:szCs w:val="24"/>
        </w:rPr>
        <w:t xml:space="preserve">Provide a descriptive narrative here in addition to completing the table </w:t>
      </w:r>
      <w:r w:rsidRPr="00997B19" w:rsidR="00952DF9">
        <w:rPr>
          <w:rFonts w:ascii="Times New Roman" w:hAnsi="Times New Roman"/>
          <w:b/>
          <w:szCs w:val="24"/>
        </w:rPr>
        <w:t xml:space="preserve">below </w:t>
      </w:r>
      <w:r w:rsidRPr="00997B19">
        <w:rPr>
          <w:rFonts w:ascii="Times New Roman" w:hAnsi="Times New Roman"/>
          <w:b/>
          <w:szCs w:val="24"/>
        </w:rPr>
        <w:t xml:space="preserve">with burden hour </w:t>
      </w:r>
      <w:r w:rsidRPr="00997B19" w:rsidR="00952DF9">
        <w:rPr>
          <w:rFonts w:ascii="Times New Roman" w:hAnsi="Times New Roman"/>
          <w:b/>
          <w:szCs w:val="24"/>
        </w:rPr>
        <w:t>estimates.</w:t>
      </w:r>
    </w:p>
    <w:p w:rsidRPr="00997B19" w:rsidR="00100FE3" w:rsidP="00946126" w:rsidRDefault="00100FE3" w14:paraId="2A03E37C" w14:textId="723AC5D0">
      <w:pPr>
        <w:pStyle w:val="ListParagraph"/>
        <w:tabs>
          <w:tab w:val="left" w:pos="-720"/>
        </w:tabs>
        <w:suppressAutoHyphens/>
        <w:contextualSpacing w:val="0"/>
        <w:rPr>
          <w:rFonts w:ascii="Times New Roman" w:hAnsi="Times New Roman"/>
          <w:b/>
          <w:szCs w:val="24"/>
        </w:rPr>
      </w:pPr>
    </w:p>
    <w:p w:rsidRPr="00100FE3" w:rsidR="00100FE3" w:rsidP="00100FE3" w:rsidRDefault="00100FE3" w14:paraId="3BAC63D3" w14:textId="77777777">
      <w:pPr>
        <w:spacing w:before="120" w:after="120"/>
        <w:ind w:left="720"/>
        <w:rPr>
          <w:rFonts w:ascii="Times New Roman" w:hAnsi="Times New Roman"/>
          <w:szCs w:val="24"/>
        </w:rPr>
      </w:pPr>
      <w:r w:rsidRPr="00100FE3">
        <w:rPr>
          <w:rFonts w:ascii="Times New Roman" w:hAnsi="Times New Roman"/>
          <w:szCs w:val="24"/>
        </w:rPr>
        <w:t xml:space="preserve">There are approximately 500 parents and eligible students who are expected, based on previous yearly records at the Department, to annually respond to this data collection.  We estimate that an average of 1.0 hours (60 minutes) per response is required for this data collection.  </w:t>
      </w:r>
    </w:p>
    <w:p w:rsidRPr="00100FE3" w:rsidR="00100FE3" w:rsidP="00100FE3" w:rsidRDefault="00100FE3" w14:paraId="5F7E5A36" w14:textId="77777777">
      <w:pPr>
        <w:spacing w:after="120"/>
        <w:ind w:left="720" w:firstLine="720"/>
        <w:rPr>
          <w:rFonts w:ascii="Times New Roman" w:hAnsi="Times New Roman"/>
          <w:szCs w:val="24"/>
        </w:rPr>
      </w:pPr>
      <w:r w:rsidRPr="00100FE3">
        <w:rPr>
          <w:rFonts w:ascii="Times New Roman" w:hAnsi="Times New Roman"/>
          <w:szCs w:val="24"/>
        </w:rPr>
        <w:t>Approximate No. of Complaints:  500</w:t>
      </w:r>
    </w:p>
    <w:p w:rsidRPr="00100FE3" w:rsidR="00100FE3" w:rsidP="00100FE3" w:rsidRDefault="00100FE3" w14:paraId="0D57AB2D" w14:textId="77777777">
      <w:pPr>
        <w:spacing w:after="120"/>
        <w:rPr>
          <w:rFonts w:ascii="Times New Roman" w:hAnsi="Times New Roman"/>
          <w:szCs w:val="24"/>
          <w:u w:val="single"/>
        </w:rPr>
      </w:pPr>
      <w:r w:rsidRPr="00100FE3">
        <w:rPr>
          <w:rFonts w:ascii="Times New Roman" w:hAnsi="Times New Roman"/>
          <w:szCs w:val="24"/>
        </w:rPr>
        <w:t xml:space="preserve">    </w:t>
      </w:r>
      <w:r w:rsidRPr="00100FE3">
        <w:rPr>
          <w:rFonts w:ascii="Times New Roman" w:hAnsi="Times New Roman"/>
          <w:szCs w:val="24"/>
        </w:rPr>
        <w:tab/>
      </w:r>
      <w:r w:rsidRPr="00100FE3">
        <w:rPr>
          <w:rFonts w:ascii="Times New Roman" w:hAnsi="Times New Roman"/>
          <w:szCs w:val="24"/>
        </w:rPr>
        <w:tab/>
      </w:r>
      <w:r w:rsidRPr="00100FE3">
        <w:rPr>
          <w:rFonts w:ascii="Times New Roman" w:hAnsi="Times New Roman"/>
          <w:szCs w:val="24"/>
          <w:u w:val="single"/>
        </w:rPr>
        <w:t>Burden Hours:        x       1.0</w:t>
      </w:r>
    </w:p>
    <w:p w:rsidRPr="00100FE3" w:rsidR="00100FE3" w:rsidP="00100FE3" w:rsidRDefault="00100FE3" w14:paraId="774EA3DA" w14:textId="77777777">
      <w:pPr>
        <w:spacing w:after="120"/>
        <w:ind w:left="720" w:firstLine="720"/>
        <w:rPr>
          <w:rFonts w:ascii="Times New Roman" w:hAnsi="Times New Roman"/>
          <w:szCs w:val="24"/>
        </w:rPr>
      </w:pPr>
      <w:r w:rsidRPr="00100FE3">
        <w:rPr>
          <w:rFonts w:ascii="Times New Roman" w:hAnsi="Times New Roman"/>
          <w:szCs w:val="24"/>
        </w:rPr>
        <w:t xml:space="preserve">Total Burden Hours = 500 </w:t>
      </w:r>
    </w:p>
    <w:p w:rsidRPr="00997B19" w:rsidR="00100FE3" w:rsidP="00946126" w:rsidRDefault="00100FE3" w14:paraId="53C3BE7D" w14:textId="77777777">
      <w:pPr>
        <w:pStyle w:val="ListParagraph"/>
        <w:tabs>
          <w:tab w:val="left" w:pos="-720"/>
        </w:tabs>
        <w:suppressAutoHyphens/>
        <w:contextualSpacing w:val="0"/>
        <w:rPr>
          <w:rFonts w:ascii="Times New Roman" w:hAnsi="Times New Roman"/>
          <w:b/>
          <w:szCs w:val="24"/>
        </w:rPr>
      </w:pPr>
    </w:p>
    <w:p w:rsidRPr="00997B19" w:rsidR="00920F63" w:rsidP="00920F63" w:rsidRDefault="00920F63" w14:paraId="27BCE29F" w14:textId="77777777">
      <w:pPr>
        <w:pStyle w:val="ListParagraph"/>
        <w:tabs>
          <w:tab w:val="left" w:pos="-720"/>
        </w:tabs>
        <w:suppressAutoHyphens/>
        <w:rPr>
          <w:rStyle w:val="a"/>
          <w:rFonts w:ascii="Times New Roman" w:hAnsi="Times New Roman"/>
          <w:szCs w:val="24"/>
        </w:rPr>
      </w:pPr>
    </w:p>
    <w:p w:rsidRPr="00997B19" w:rsidR="00ED7195" w:rsidP="00756FD3" w:rsidRDefault="00ED7195" w14:paraId="27BCE2A0" w14:textId="77777777">
      <w:pPr>
        <w:pStyle w:val="Caption"/>
        <w:jc w:val="center"/>
        <w:rPr>
          <w:rFonts w:ascii="Times New Roman" w:hAnsi="Times New Roman"/>
          <w:color w:val="000000" w:themeColor="text1"/>
          <w:sz w:val="24"/>
          <w:szCs w:val="24"/>
        </w:rPr>
      </w:pPr>
      <w:r w:rsidRPr="00997B19">
        <w:rPr>
          <w:rFonts w:ascii="Times New Roman" w:hAnsi="Times New Roman"/>
          <w:color w:val="000000" w:themeColor="text1"/>
          <w:sz w:val="24"/>
          <w:szCs w:val="24"/>
        </w:rPr>
        <w:t xml:space="preserve">Estimated </w:t>
      </w:r>
      <w:r w:rsidRPr="00997B19" w:rsidR="00F31BEC">
        <w:rPr>
          <w:rFonts w:ascii="Times New Roman" w:hAnsi="Times New Roman"/>
          <w:color w:val="000000" w:themeColor="text1"/>
          <w:sz w:val="24"/>
          <w:szCs w:val="24"/>
        </w:rPr>
        <w:t xml:space="preserve">Annual </w:t>
      </w:r>
      <w:r w:rsidRPr="00997B19" w:rsidR="007F6104">
        <w:rPr>
          <w:rFonts w:ascii="Times New Roman" w:hAnsi="Times New Roman"/>
          <w:color w:val="000000" w:themeColor="text1"/>
          <w:sz w:val="24"/>
          <w:szCs w:val="24"/>
        </w:rPr>
        <w:t>Burden and Respondent Costs</w:t>
      </w:r>
      <w:r w:rsidRPr="00997B19"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620"/>
        <w:gridCol w:w="900"/>
        <w:gridCol w:w="1170"/>
        <w:gridCol w:w="1080"/>
        <w:gridCol w:w="1350"/>
        <w:gridCol w:w="1350"/>
      </w:tblGrid>
      <w:tr w:rsidRPr="00997B19" w:rsidR="00C86713" w:rsidTr="00840A02" w14:paraId="27BCE2B8" w14:textId="77777777">
        <w:trPr>
          <w:tblHeader/>
        </w:trPr>
        <w:tc>
          <w:tcPr>
            <w:tcW w:w="1345" w:type="dxa"/>
          </w:tcPr>
          <w:p w:rsidRPr="00997B19" w:rsidR="00C86713" w:rsidP="00FE1BAE" w:rsidRDefault="00C86713" w14:paraId="27BCE2A1" w14:textId="77777777">
            <w:pPr>
              <w:jc w:val="center"/>
              <w:rPr>
                <w:rFonts w:ascii="Times New Roman" w:hAnsi="Times New Roman"/>
                <w:szCs w:val="24"/>
              </w:rPr>
            </w:pPr>
          </w:p>
          <w:p w:rsidRPr="00997B19" w:rsidR="00C86713" w:rsidP="00FE1BAE" w:rsidRDefault="00C86713" w14:paraId="27BCE2A2" w14:textId="77777777">
            <w:pPr>
              <w:jc w:val="center"/>
              <w:rPr>
                <w:rFonts w:ascii="Times New Roman" w:hAnsi="Times New Roman"/>
                <w:szCs w:val="24"/>
              </w:rPr>
            </w:pPr>
          </w:p>
          <w:p w:rsidRPr="00997B19" w:rsidR="00C86713" w:rsidP="00FE1BAE" w:rsidRDefault="00C86713" w14:paraId="27BCE2A3" w14:textId="77777777">
            <w:pPr>
              <w:jc w:val="center"/>
              <w:rPr>
                <w:rFonts w:ascii="Times New Roman" w:hAnsi="Times New Roman"/>
                <w:szCs w:val="24"/>
              </w:rPr>
            </w:pPr>
            <w:r w:rsidRPr="00997B19">
              <w:rPr>
                <w:rFonts w:ascii="Times New Roman" w:hAnsi="Times New Roman"/>
                <w:szCs w:val="24"/>
              </w:rPr>
              <w:t>Information Activity or IC (with type of respondent)</w:t>
            </w:r>
          </w:p>
        </w:tc>
        <w:tc>
          <w:tcPr>
            <w:tcW w:w="1265" w:type="dxa"/>
          </w:tcPr>
          <w:p w:rsidRPr="00997B19" w:rsidR="00C86713" w:rsidP="00FE1BAE" w:rsidRDefault="00C86713" w14:paraId="27BCE2A4" w14:textId="77777777">
            <w:pPr>
              <w:jc w:val="center"/>
              <w:rPr>
                <w:rFonts w:ascii="Times New Roman" w:hAnsi="Times New Roman"/>
                <w:szCs w:val="24"/>
              </w:rPr>
            </w:pPr>
          </w:p>
          <w:p w:rsidRPr="00997B19" w:rsidR="00C86713" w:rsidP="00FE1BAE" w:rsidRDefault="00C86713" w14:paraId="27BCE2A5" w14:textId="77777777">
            <w:pPr>
              <w:jc w:val="center"/>
              <w:rPr>
                <w:rFonts w:ascii="Times New Roman" w:hAnsi="Times New Roman"/>
                <w:szCs w:val="24"/>
              </w:rPr>
            </w:pPr>
          </w:p>
          <w:p w:rsidR="00840A02" w:rsidP="00FE1BAE" w:rsidRDefault="00C86713" w14:paraId="4BDFFFB2" w14:textId="77777777">
            <w:pPr>
              <w:jc w:val="center"/>
              <w:rPr>
                <w:rFonts w:ascii="Times New Roman" w:hAnsi="Times New Roman"/>
                <w:szCs w:val="24"/>
              </w:rPr>
            </w:pPr>
            <w:r w:rsidRPr="00997B19">
              <w:rPr>
                <w:rFonts w:ascii="Times New Roman" w:hAnsi="Times New Roman"/>
                <w:szCs w:val="24"/>
              </w:rPr>
              <w:t xml:space="preserve">Sample Size </w:t>
            </w:r>
          </w:p>
          <w:p w:rsidRPr="00997B19" w:rsidR="00C86713" w:rsidP="00FE1BAE" w:rsidRDefault="00C86713" w14:paraId="27BCE2A6" w14:textId="656E19C8">
            <w:pPr>
              <w:jc w:val="center"/>
              <w:rPr>
                <w:rFonts w:ascii="Times New Roman" w:hAnsi="Times New Roman"/>
                <w:szCs w:val="24"/>
              </w:rPr>
            </w:pPr>
            <w:r w:rsidRPr="00997B19">
              <w:rPr>
                <w:rFonts w:ascii="Times New Roman" w:hAnsi="Times New Roman"/>
                <w:szCs w:val="24"/>
                <w:shd w:val="clear" w:color="auto" w:fill="D9D9D9" w:themeFill="background1" w:themeFillShade="D9"/>
              </w:rPr>
              <w:t>(</w:t>
            </w:r>
            <w:proofErr w:type="gramStart"/>
            <w:r w:rsidRPr="00997B19">
              <w:rPr>
                <w:rFonts w:ascii="Times New Roman" w:hAnsi="Times New Roman"/>
                <w:szCs w:val="24"/>
                <w:shd w:val="clear" w:color="auto" w:fill="D9D9D9" w:themeFill="background1" w:themeFillShade="D9"/>
              </w:rPr>
              <w:t>if</w:t>
            </w:r>
            <w:proofErr w:type="gramEnd"/>
            <w:r w:rsidRPr="00997B19">
              <w:rPr>
                <w:rFonts w:ascii="Times New Roman" w:hAnsi="Times New Roman"/>
                <w:szCs w:val="24"/>
                <w:shd w:val="clear" w:color="auto" w:fill="D9D9D9" w:themeFill="background1" w:themeFillShade="D9"/>
              </w:rPr>
              <w:t xml:space="preserve"> applicable)</w:t>
            </w:r>
          </w:p>
        </w:tc>
        <w:tc>
          <w:tcPr>
            <w:tcW w:w="1255" w:type="dxa"/>
          </w:tcPr>
          <w:p w:rsidRPr="00997B19" w:rsidR="00C86713" w:rsidP="00FE1BAE" w:rsidRDefault="00C86713" w14:paraId="27BCE2A7" w14:textId="77777777">
            <w:pPr>
              <w:jc w:val="center"/>
              <w:rPr>
                <w:rFonts w:ascii="Times New Roman" w:hAnsi="Times New Roman"/>
                <w:szCs w:val="24"/>
              </w:rPr>
            </w:pPr>
          </w:p>
          <w:p w:rsidRPr="00997B19" w:rsidR="00C86713" w:rsidP="00581C11" w:rsidRDefault="00C86713" w14:paraId="27BCE2A8" w14:textId="77777777">
            <w:pPr>
              <w:shd w:val="clear" w:color="auto" w:fill="F2F2F2" w:themeFill="background1" w:themeFillShade="F2"/>
              <w:jc w:val="center"/>
              <w:rPr>
                <w:rFonts w:ascii="Times New Roman" w:hAnsi="Times New Roman"/>
                <w:szCs w:val="24"/>
              </w:rPr>
            </w:pPr>
          </w:p>
          <w:p w:rsidRPr="00997B19" w:rsidR="00C86713" w:rsidP="00581C11" w:rsidRDefault="00C86713" w14:paraId="27BCE2A9" w14:textId="77777777">
            <w:pPr>
              <w:shd w:val="clear" w:color="auto" w:fill="F2F2F2" w:themeFill="background1" w:themeFillShade="F2"/>
              <w:jc w:val="center"/>
              <w:rPr>
                <w:rFonts w:ascii="Times New Roman" w:hAnsi="Times New Roman"/>
                <w:szCs w:val="24"/>
              </w:rPr>
            </w:pPr>
            <w:r w:rsidRPr="00997B19">
              <w:rPr>
                <w:rFonts w:ascii="Times New Roman" w:hAnsi="Times New Roman"/>
                <w:szCs w:val="24"/>
                <w:shd w:val="clear" w:color="auto" w:fill="F2F2F2" w:themeFill="background1" w:themeFillShade="F2"/>
              </w:rPr>
              <w:t xml:space="preserve">Respondent Response Rate </w:t>
            </w:r>
            <w:r w:rsidRPr="00997B19">
              <w:rPr>
                <w:rFonts w:ascii="Times New Roman" w:hAnsi="Times New Roman"/>
                <w:szCs w:val="24"/>
                <w:shd w:val="clear" w:color="auto" w:fill="D9D9D9" w:themeFill="background1" w:themeFillShade="D9"/>
              </w:rPr>
              <w:t>(if applicable)</w:t>
            </w:r>
          </w:p>
        </w:tc>
        <w:tc>
          <w:tcPr>
            <w:tcW w:w="1620" w:type="dxa"/>
          </w:tcPr>
          <w:p w:rsidRPr="00997B19" w:rsidR="00C86713" w:rsidP="00FE1BAE" w:rsidRDefault="00C86713" w14:paraId="27BCE2AA" w14:textId="77777777">
            <w:pPr>
              <w:jc w:val="center"/>
              <w:rPr>
                <w:rFonts w:ascii="Times New Roman" w:hAnsi="Times New Roman"/>
                <w:szCs w:val="24"/>
              </w:rPr>
            </w:pPr>
            <w:r w:rsidRPr="00997B19">
              <w:rPr>
                <w:rFonts w:ascii="Times New Roman" w:hAnsi="Times New Roman"/>
                <w:szCs w:val="24"/>
              </w:rPr>
              <w:t>Number of Respondents</w:t>
            </w:r>
          </w:p>
        </w:tc>
        <w:tc>
          <w:tcPr>
            <w:tcW w:w="900" w:type="dxa"/>
          </w:tcPr>
          <w:p w:rsidRPr="00997B19" w:rsidR="00C86713" w:rsidP="00FE1BAE" w:rsidRDefault="00C86713" w14:paraId="27BCE2AB" w14:textId="77777777">
            <w:pPr>
              <w:jc w:val="center"/>
              <w:rPr>
                <w:rFonts w:ascii="Times New Roman" w:hAnsi="Times New Roman"/>
                <w:szCs w:val="24"/>
              </w:rPr>
            </w:pPr>
          </w:p>
          <w:p w:rsidRPr="00997B19" w:rsidR="00C86713" w:rsidP="00FE1BAE" w:rsidRDefault="00C86713" w14:paraId="27BCE2AC" w14:textId="77777777">
            <w:pPr>
              <w:jc w:val="center"/>
              <w:rPr>
                <w:rFonts w:ascii="Times New Roman" w:hAnsi="Times New Roman"/>
                <w:szCs w:val="24"/>
              </w:rPr>
            </w:pPr>
          </w:p>
          <w:p w:rsidRPr="00997B19" w:rsidR="00C86713" w:rsidP="00FE1BAE" w:rsidRDefault="00C86713" w14:paraId="27BCE2AD" w14:textId="77777777">
            <w:pPr>
              <w:jc w:val="center"/>
              <w:rPr>
                <w:rFonts w:ascii="Times New Roman" w:hAnsi="Times New Roman"/>
                <w:szCs w:val="24"/>
              </w:rPr>
            </w:pPr>
            <w:r w:rsidRPr="00997B19">
              <w:rPr>
                <w:rFonts w:ascii="Times New Roman" w:hAnsi="Times New Roman"/>
                <w:szCs w:val="24"/>
              </w:rPr>
              <w:t>Number of Responses</w:t>
            </w:r>
          </w:p>
        </w:tc>
        <w:tc>
          <w:tcPr>
            <w:tcW w:w="1170" w:type="dxa"/>
          </w:tcPr>
          <w:p w:rsidRPr="00997B19" w:rsidR="00C86713" w:rsidP="00FE1BAE" w:rsidRDefault="00C86713" w14:paraId="27BCE2AE" w14:textId="77777777">
            <w:pPr>
              <w:jc w:val="center"/>
              <w:rPr>
                <w:rFonts w:ascii="Times New Roman" w:hAnsi="Times New Roman"/>
                <w:szCs w:val="24"/>
              </w:rPr>
            </w:pPr>
          </w:p>
          <w:p w:rsidRPr="00997B19" w:rsidR="00C86713" w:rsidP="00FE1BAE" w:rsidRDefault="00C86713" w14:paraId="27BCE2AF" w14:textId="77777777">
            <w:pPr>
              <w:jc w:val="center"/>
              <w:rPr>
                <w:rFonts w:ascii="Times New Roman" w:hAnsi="Times New Roman"/>
                <w:szCs w:val="24"/>
              </w:rPr>
            </w:pPr>
            <w:r w:rsidRPr="00997B19">
              <w:rPr>
                <w:rFonts w:ascii="Times New Roman" w:hAnsi="Times New Roman"/>
                <w:szCs w:val="24"/>
              </w:rPr>
              <w:t>Average Burden Hours per Response</w:t>
            </w:r>
          </w:p>
        </w:tc>
        <w:tc>
          <w:tcPr>
            <w:tcW w:w="1080" w:type="dxa"/>
          </w:tcPr>
          <w:p w:rsidRPr="00997B19" w:rsidR="00F31BEC" w:rsidP="00FE1BAE" w:rsidRDefault="00F31BEC" w14:paraId="27BCE2B0" w14:textId="77777777">
            <w:pPr>
              <w:jc w:val="center"/>
              <w:rPr>
                <w:rFonts w:ascii="Times New Roman" w:hAnsi="Times New Roman"/>
                <w:szCs w:val="24"/>
              </w:rPr>
            </w:pPr>
          </w:p>
          <w:p w:rsidRPr="00997B19" w:rsidR="00C86713" w:rsidP="00F31BEC" w:rsidRDefault="00C86713" w14:paraId="27BCE2B1" w14:textId="77777777">
            <w:pPr>
              <w:rPr>
                <w:rFonts w:ascii="Times New Roman" w:hAnsi="Times New Roman"/>
                <w:szCs w:val="24"/>
              </w:rPr>
            </w:pPr>
            <w:r w:rsidRPr="00997B19">
              <w:rPr>
                <w:rFonts w:ascii="Times New Roman" w:hAnsi="Times New Roman"/>
                <w:szCs w:val="24"/>
              </w:rPr>
              <w:t xml:space="preserve">Total </w:t>
            </w:r>
            <w:r w:rsidRPr="00997B19" w:rsidR="00F31BEC">
              <w:rPr>
                <w:rFonts w:ascii="Times New Roman" w:hAnsi="Times New Roman"/>
                <w:szCs w:val="24"/>
              </w:rPr>
              <w:t xml:space="preserve">Annual </w:t>
            </w:r>
            <w:r w:rsidRPr="00997B19">
              <w:rPr>
                <w:rFonts w:ascii="Times New Roman" w:hAnsi="Times New Roman"/>
                <w:szCs w:val="24"/>
              </w:rPr>
              <w:t>Burden Hours</w:t>
            </w:r>
          </w:p>
        </w:tc>
        <w:tc>
          <w:tcPr>
            <w:tcW w:w="1350" w:type="dxa"/>
          </w:tcPr>
          <w:p w:rsidRPr="00997B19" w:rsidR="00C86713" w:rsidP="00FE1BAE" w:rsidRDefault="00C86713" w14:paraId="27BCE2B2" w14:textId="77777777">
            <w:pPr>
              <w:jc w:val="center"/>
              <w:rPr>
                <w:rFonts w:ascii="Times New Roman" w:hAnsi="Times New Roman"/>
                <w:szCs w:val="24"/>
              </w:rPr>
            </w:pPr>
          </w:p>
          <w:p w:rsidRPr="00997B19" w:rsidR="00C86713" w:rsidP="00FE1BAE" w:rsidRDefault="00C86713" w14:paraId="27BCE2B3" w14:textId="77777777">
            <w:pPr>
              <w:jc w:val="center"/>
              <w:rPr>
                <w:rFonts w:ascii="Times New Roman" w:hAnsi="Times New Roman"/>
                <w:szCs w:val="24"/>
              </w:rPr>
            </w:pPr>
          </w:p>
          <w:p w:rsidRPr="00997B19" w:rsidR="00C86713" w:rsidP="00FE1BAE" w:rsidRDefault="00C86713" w14:paraId="27BCE2B4" w14:textId="77777777">
            <w:pPr>
              <w:jc w:val="center"/>
              <w:rPr>
                <w:rFonts w:ascii="Times New Roman" w:hAnsi="Times New Roman"/>
                <w:szCs w:val="24"/>
              </w:rPr>
            </w:pPr>
            <w:r w:rsidRPr="00997B19">
              <w:rPr>
                <w:rFonts w:ascii="Times New Roman" w:hAnsi="Times New Roman"/>
                <w:szCs w:val="24"/>
              </w:rPr>
              <w:t>Estimated Respondent Average Hourly Wage</w:t>
            </w:r>
          </w:p>
        </w:tc>
        <w:tc>
          <w:tcPr>
            <w:tcW w:w="1350" w:type="dxa"/>
          </w:tcPr>
          <w:p w:rsidRPr="00997B19" w:rsidR="00C86713" w:rsidP="00FE1BAE" w:rsidRDefault="00C86713" w14:paraId="27BCE2B5" w14:textId="77777777">
            <w:pPr>
              <w:jc w:val="center"/>
              <w:rPr>
                <w:rFonts w:ascii="Times New Roman" w:hAnsi="Times New Roman"/>
                <w:szCs w:val="24"/>
              </w:rPr>
            </w:pPr>
          </w:p>
          <w:p w:rsidRPr="00997B19" w:rsidR="00C86713" w:rsidP="00FE1BAE" w:rsidRDefault="00C86713" w14:paraId="27BCE2B6" w14:textId="77777777">
            <w:pPr>
              <w:jc w:val="center"/>
              <w:rPr>
                <w:rFonts w:ascii="Times New Roman" w:hAnsi="Times New Roman"/>
                <w:szCs w:val="24"/>
              </w:rPr>
            </w:pPr>
          </w:p>
          <w:p w:rsidRPr="00997B19" w:rsidR="00C86713" w:rsidP="00FE1BAE" w:rsidRDefault="00C86713" w14:paraId="27BCE2B7" w14:textId="77777777">
            <w:pPr>
              <w:jc w:val="center"/>
              <w:rPr>
                <w:rFonts w:ascii="Times New Roman" w:hAnsi="Times New Roman"/>
                <w:szCs w:val="24"/>
              </w:rPr>
            </w:pPr>
            <w:r w:rsidRPr="00997B19">
              <w:rPr>
                <w:rFonts w:ascii="Times New Roman" w:hAnsi="Times New Roman"/>
                <w:szCs w:val="24"/>
              </w:rPr>
              <w:t>Total Annual Costs (hourly wage x total burden hours)</w:t>
            </w:r>
          </w:p>
        </w:tc>
      </w:tr>
      <w:tr w:rsidRPr="00997B19" w:rsidR="00C86713" w:rsidTr="00840A02" w14:paraId="27BCE2C2" w14:textId="77777777">
        <w:tc>
          <w:tcPr>
            <w:tcW w:w="1345" w:type="dxa"/>
          </w:tcPr>
          <w:p w:rsidRPr="00997B19" w:rsidR="00C86713" w:rsidP="00FE1BAE" w:rsidRDefault="00C86713" w14:paraId="27BCE2B9" w14:textId="77777777">
            <w:pPr>
              <w:rPr>
                <w:rFonts w:ascii="Times New Roman" w:hAnsi="Times New Roman"/>
                <w:szCs w:val="24"/>
              </w:rPr>
            </w:pPr>
          </w:p>
        </w:tc>
        <w:tc>
          <w:tcPr>
            <w:tcW w:w="1265" w:type="dxa"/>
          </w:tcPr>
          <w:p w:rsidRPr="00997B19" w:rsidR="00C86713" w:rsidP="00FE1BAE" w:rsidRDefault="00C86713" w14:paraId="27BCE2BA" w14:textId="77777777">
            <w:pPr>
              <w:rPr>
                <w:rFonts w:ascii="Times New Roman" w:hAnsi="Times New Roman"/>
                <w:szCs w:val="24"/>
              </w:rPr>
            </w:pPr>
          </w:p>
        </w:tc>
        <w:tc>
          <w:tcPr>
            <w:tcW w:w="1255" w:type="dxa"/>
          </w:tcPr>
          <w:p w:rsidRPr="00997B19" w:rsidR="00C86713" w:rsidP="00FE1BAE" w:rsidRDefault="00C86713" w14:paraId="27BCE2BB" w14:textId="77777777">
            <w:pPr>
              <w:rPr>
                <w:rFonts w:ascii="Times New Roman" w:hAnsi="Times New Roman"/>
                <w:szCs w:val="24"/>
              </w:rPr>
            </w:pPr>
          </w:p>
        </w:tc>
        <w:tc>
          <w:tcPr>
            <w:tcW w:w="1620" w:type="dxa"/>
          </w:tcPr>
          <w:p w:rsidRPr="00997B19" w:rsidR="00C86713" w:rsidP="00FE1BAE" w:rsidRDefault="00C86713" w14:paraId="27BCE2BC" w14:textId="77777777">
            <w:pPr>
              <w:rPr>
                <w:rFonts w:ascii="Times New Roman" w:hAnsi="Times New Roman"/>
                <w:szCs w:val="24"/>
              </w:rPr>
            </w:pPr>
          </w:p>
        </w:tc>
        <w:tc>
          <w:tcPr>
            <w:tcW w:w="900" w:type="dxa"/>
          </w:tcPr>
          <w:p w:rsidRPr="00997B19" w:rsidR="00C86713" w:rsidP="00FE1BAE" w:rsidRDefault="00C86713" w14:paraId="27BCE2BD" w14:textId="77777777">
            <w:pPr>
              <w:jc w:val="center"/>
              <w:rPr>
                <w:rFonts w:ascii="Times New Roman" w:hAnsi="Times New Roman"/>
                <w:szCs w:val="24"/>
              </w:rPr>
            </w:pPr>
          </w:p>
        </w:tc>
        <w:tc>
          <w:tcPr>
            <w:tcW w:w="1170" w:type="dxa"/>
          </w:tcPr>
          <w:p w:rsidRPr="00997B19" w:rsidR="00C86713" w:rsidP="00FE1BAE" w:rsidRDefault="00C86713" w14:paraId="27BCE2BE" w14:textId="77777777">
            <w:pPr>
              <w:jc w:val="center"/>
              <w:rPr>
                <w:rFonts w:ascii="Times New Roman" w:hAnsi="Times New Roman"/>
                <w:szCs w:val="24"/>
              </w:rPr>
            </w:pPr>
          </w:p>
        </w:tc>
        <w:tc>
          <w:tcPr>
            <w:tcW w:w="1080" w:type="dxa"/>
          </w:tcPr>
          <w:p w:rsidRPr="00997B19" w:rsidR="00C86713" w:rsidP="00FE1BAE" w:rsidRDefault="00C86713" w14:paraId="27BCE2BF" w14:textId="77777777">
            <w:pPr>
              <w:rPr>
                <w:rFonts w:ascii="Times New Roman" w:hAnsi="Times New Roman"/>
                <w:szCs w:val="24"/>
              </w:rPr>
            </w:pPr>
          </w:p>
        </w:tc>
        <w:tc>
          <w:tcPr>
            <w:tcW w:w="1350" w:type="dxa"/>
          </w:tcPr>
          <w:p w:rsidRPr="00997B19" w:rsidR="00C86713" w:rsidP="00FE1BAE" w:rsidRDefault="00C86713" w14:paraId="27BCE2C0" w14:textId="77777777">
            <w:pPr>
              <w:rPr>
                <w:rFonts w:ascii="Times New Roman" w:hAnsi="Times New Roman"/>
                <w:szCs w:val="24"/>
              </w:rPr>
            </w:pPr>
          </w:p>
        </w:tc>
        <w:tc>
          <w:tcPr>
            <w:tcW w:w="1350" w:type="dxa"/>
          </w:tcPr>
          <w:p w:rsidRPr="00997B19" w:rsidR="00C86713" w:rsidP="00FE1BAE" w:rsidRDefault="00C86713" w14:paraId="27BCE2C1" w14:textId="77777777">
            <w:pPr>
              <w:rPr>
                <w:rFonts w:ascii="Times New Roman" w:hAnsi="Times New Roman"/>
                <w:szCs w:val="24"/>
              </w:rPr>
            </w:pPr>
          </w:p>
        </w:tc>
      </w:tr>
      <w:tr w:rsidRPr="00997B19" w:rsidR="00C86713" w:rsidTr="00840A02" w14:paraId="27BCE2CC" w14:textId="77777777">
        <w:tc>
          <w:tcPr>
            <w:tcW w:w="1345" w:type="dxa"/>
          </w:tcPr>
          <w:p w:rsidRPr="00997B19" w:rsidR="00C86713" w:rsidP="00FE1BAE" w:rsidRDefault="00C86713" w14:paraId="27BCE2C3" w14:textId="77777777">
            <w:pPr>
              <w:rPr>
                <w:rFonts w:ascii="Times New Roman" w:hAnsi="Times New Roman"/>
                <w:szCs w:val="24"/>
              </w:rPr>
            </w:pPr>
          </w:p>
        </w:tc>
        <w:tc>
          <w:tcPr>
            <w:tcW w:w="1265" w:type="dxa"/>
          </w:tcPr>
          <w:p w:rsidRPr="00997B19" w:rsidR="00C86713" w:rsidP="00FE1BAE" w:rsidRDefault="00C86713" w14:paraId="27BCE2C4" w14:textId="77777777">
            <w:pPr>
              <w:rPr>
                <w:rFonts w:ascii="Times New Roman" w:hAnsi="Times New Roman"/>
                <w:szCs w:val="24"/>
              </w:rPr>
            </w:pPr>
          </w:p>
        </w:tc>
        <w:tc>
          <w:tcPr>
            <w:tcW w:w="1255" w:type="dxa"/>
          </w:tcPr>
          <w:p w:rsidRPr="00997B19" w:rsidR="00C86713" w:rsidP="00FE1BAE" w:rsidRDefault="00C86713" w14:paraId="27BCE2C5" w14:textId="77777777">
            <w:pPr>
              <w:rPr>
                <w:rFonts w:ascii="Times New Roman" w:hAnsi="Times New Roman"/>
                <w:szCs w:val="24"/>
              </w:rPr>
            </w:pPr>
          </w:p>
        </w:tc>
        <w:tc>
          <w:tcPr>
            <w:tcW w:w="1620" w:type="dxa"/>
          </w:tcPr>
          <w:p w:rsidRPr="00997B19" w:rsidR="00C86713" w:rsidP="00FE1BAE" w:rsidRDefault="00C86713" w14:paraId="27BCE2C6" w14:textId="77777777">
            <w:pPr>
              <w:rPr>
                <w:rFonts w:ascii="Times New Roman" w:hAnsi="Times New Roman"/>
                <w:szCs w:val="24"/>
              </w:rPr>
            </w:pPr>
          </w:p>
        </w:tc>
        <w:tc>
          <w:tcPr>
            <w:tcW w:w="900" w:type="dxa"/>
          </w:tcPr>
          <w:p w:rsidRPr="00997B19" w:rsidR="00C86713" w:rsidP="00FE1BAE" w:rsidRDefault="00C86713" w14:paraId="27BCE2C7" w14:textId="77777777">
            <w:pPr>
              <w:jc w:val="center"/>
              <w:rPr>
                <w:rFonts w:ascii="Times New Roman" w:hAnsi="Times New Roman"/>
                <w:szCs w:val="24"/>
              </w:rPr>
            </w:pPr>
          </w:p>
        </w:tc>
        <w:tc>
          <w:tcPr>
            <w:tcW w:w="1170" w:type="dxa"/>
          </w:tcPr>
          <w:p w:rsidRPr="00997B19" w:rsidR="00C86713" w:rsidP="00FE1BAE" w:rsidRDefault="00C86713" w14:paraId="27BCE2C8" w14:textId="77777777">
            <w:pPr>
              <w:jc w:val="center"/>
              <w:rPr>
                <w:rFonts w:ascii="Times New Roman" w:hAnsi="Times New Roman"/>
                <w:szCs w:val="24"/>
              </w:rPr>
            </w:pPr>
          </w:p>
        </w:tc>
        <w:tc>
          <w:tcPr>
            <w:tcW w:w="1080" w:type="dxa"/>
          </w:tcPr>
          <w:p w:rsidRPr="00997B19" w:rsidR="00C86713" w:rsidP="00FE1BAE" w:rsidRDefault="00C86713" w14:paraId="27BCE2C9" w14:textId="77777777">
            <w:pPr>
              <w:pStyle w:val="EndnoteText"/>
              <w:tabs>
                <w:tab w:val="clear" w:pos="-720"/>
              </w:tabs>
              <w:suppressAutoHyphens w:val="0"/>
              <w:rPr>
                <w:rFonts w:ascii="Times New Roman" w:hAnsi="Times New Roman"/>
                <w:szCs w:val="24"/>
              </w:rPr>
            </w:pPr>
          </w:p>
        </w:tc>
        <w:tc>
          <w:tcPr>
            <w:tcW w:w="1350" w:type="dxa"/>
          </w:tcPr>
          <w:p w:rsidRPr="00997B19" w:rsidR="00C86713" w:rsidP="00FE1BAE" w:rsidRDefault="00C86713" w14:paraId="27BCE2CA" w14:textId="77777777">
            <w:pPr>
              <w:rPr>
                <w:rFonts w:ascii="Times New Roman" w:hAnsi="Times New Roman"/>
                <w:szCs w:val="24"/>
              </w:rPr>
            </w:pPr>
          </w:p>
        </w:tc>
        <w:tc>
          <w:tcPr>
            <w:tcW w:w="1350" w:type="dxa"/>
          </w:tcPr>
          <w:p w:rsidRPr="00997B19" w:rsidR="00C86713" w:rsidP="00FE1BAE" w:rsidRDefault="00C86713" w14:paraId="27BCE2CB" w14:textId="77777777">
            <w:pPr>
              <w:rPr>
                <w:rFonts w:ascii="Times New Roman" w:hAnsi="Times New Roman"/>
                <w:szCs w:val="24"/>
              </w:rPr>
            </w:pPr>
          </w:p>
        </w:tc>
      </w:tr>
      <w:tr w:rsidRPr="00997B19" w:rsidR="00C86713" w:rsidTr="00840A02" w14:paraId="27BCE2D6" w14:textId="77777777">
        <w:tc>
          <w:tcPr>
            <w:tcW w:w="1345" w:type="dxa"/>
          </w:tcPr>
          <w:p w:rsidRPr="00997B19" w:rsidR="00C86713" w:rsidP="00FE1BAE" w:rsidRDefault="00C86713" w14:paraId="27BCE2CD" w14:textId="77777777">
            <w:pPr>
              <w:rPr>
                <w:rFonts w:ascii="Times New Roman" w:hAnsi="Times New Roman"/>
                <w:szCs w:val="24"/>
              </w:rPr>
            </w:pPr>
          </w:p>
        </w:tc>
        <w:tc>
          <w:tcPr>
            <w:tcW w:w="1265" w:type="dxa"/>
          </w:tcPr>
          <w:p w:rsidRPr="00997B19" w:rsidR="00C86713" w:rsidP="00FE1BAE" w:rsidRDefault="00C86713" w14:paraId="27BCE2CE" w14:textId="77777777">
            <w:pPr>
              <w:rPr>
                <w:rFonts w:ascii="Times New Roman" w:hAnsi="Times New Roman"/>
                <w:szCs w:val="24"/>
              </w:rPr>
            </w:pPr>
          </w:p>
        </w:tc>
        <w:tc>
          <w:tcPr>
            <w:tcW w:w="1255" w:type="dxa"/>
          </w:tcPr>
          <w:p w:rsidRPr="00997B19" w:rsidR="00C86713" w:rsidP="00FE1BAE" w:rsidRDefault="00C86713" w14:paraId="27BCE2CF" w14:textId="77777777">
            <w:pPr>
              <w:rPr>
                <w:rFonts w:ascii="Times New Roman" w:hAnsi="Times New Roman"/>
                <w:szCs w:val="24"/>
              </w:rPr>
            </w:pPr>
          </w:p>
        </w:tc>
        <w:tc>
          <w:tcPr>
            <w:tcW w:w="1620" w:type="dxa"/>
          </w:tcPr>
          <w:p w:rsidRPr="00997B19" w:rsidR="00C86713" w:rsidP="00FE1BAE" w:rsidRDefault="00C86713" w14:paraId="27BCE2D0" w14:textId="77777777">
            <w:pPr>
              <w:rPr>
                <w:rFonts w:ascii="Times New Roman" w:hAnsi="Times New Roman"/>
                <w:szCs w:val="24"/>
              </w:rPr>
            </w:pPr>
          </w:p>
        </w:tc>
        <w:tc>
          <w:tcPr>
            <w:tcW w:w="900" w:type="dxa"/>
          </w:tcPr>
          <w:p w:rsidRPr="00997B19" w:rsidR="00C86713" w:rsidP="00FE1BAE" w:rsidRDefault="00C86713" w14:paraId="27BCE2D1" w14:textId="77777777">
            <w:pPr>
              <w:jc w:val="center"/>
              <w:rPr>
                <w:rFonts w:ascii="Times New Roman" w:hAnsi="Times New Roman"/>
                <w:szCs w:val="24"/>
              </w:rPr>
            </w:pPr>
          </w:p>
        </w:tc>
        <w:tc>
          <w:tcPr>
            <w:tcW w:w="1170" w:type="dxa"/>
          </w:tcPr>
          <w:p w:rsidRPr="00997B19" w:rsidR="00C86713" w:rsidP="00FE1BAE" w:rsidRDefault="00C86713" w14:paraId="27BCE2D2" w14:textId="77777777">
            <w:pPr>
              <w:jc w:val="center"/>
              <w:rPr>
                <w:rFonts w:ascii="Times New Roman" w:hAnsi="Times New Roman"/>
                <w:szCs w:val="24"/>
              </w:rPr>
            </w:pPr>
          </w:p>
        </w:tc>
        <w:tc>
          <w:tcPr>
            <w:tcW w:w="1080" w:type="dxa"/>
          </w:tcPr>
          <w:p w:rsidRPr="00997B19" w:rsidR="00C86713" w:rsidP="00FE1BAE" w:rsidRDefault="00C86713" w14:paraId="27BCE2D3" w14:textId="77777777">
            <w:pPr>
              <w:pStyle w:val="EndnoteText"/>
              <w:tabs>
                <w:tab w:val="clear" w:pos="-720"/>
              </w:tabs>
              <w:suppressAutoHyphens w:val="0"/>
              <w:rPr>
                <w:rFonts w:ascii="Times New Roman" w:hAnsi="Times New Roman"/>
                <w:szCs w:val="24"/>
              </w:rPr>
            </w:pPr>
          </w:p>
        </w:tc>
        <w:tc>
          <w:tcPr>
            <w:tcW w:w="1350" w:type="dxa"/>
          </w:tcPr>
          <w:p w:rsidRPr="00997B19" w:rsidR="00C86713" w:rsidP="00FE1BAE" w:rsidRDefault="00C86713" w14:paraId="27BCE2D4" w14:textId="77777777">
            <w:pPr>
              <w:rPr>
                <w:rFonts w:ascii="Times New Roman" w:hAnsi="Times New Roman"/>
                <w:szCs w:val="24"/>
              </w:rPr>
            </w:pPr>
          </w:p>
        </w:tc>
        <w:tc>
          <w:tcPr>
            <w:tcW w:w="1350" w:type="dxa"/>
          </w:tcPr>
          <w:p w:rsidRPr="00997B19" w:rsidR="00C86713" w:rsidP="00FE1BAE" w:rsidRDefault="00C86713" w14:paraId="27BCE2D5" w14:textId="77777777">
            <w:pPr>
              <w:rPr>
                <w:rFonts w:ascii="Times New Roman" w:hAnsi="Times New Roman"/>
                <w:szCs w:val="24"/>
              </w:rPr>
            </w:pPr>
          </w:p>
        </w:tc>
      </w:tr>
      <w:tr w:rsidRPr="00997B19" w:rsidR="00C86713" w:rsidTr="00840A02" w14:paraId="27BCE2E0" w14:textId="77777777">
        <w:tc>
          <w:tcPr>
            <w:tcW w:w="1345" w:type="dxa"/>
          </w:tcPr>
          <w:p w:rsidRPr="00997B19" w:rsidR="00C86713" w:rsidP="00FE1BAE" w:rsidRDefault="00C86713" w14:paraId="27BCE2D7" w14:textId="77777777">
            <w:pPr>
              <w:rPr>
                <w:rFonts w:ascii="Times New Roman" w:hAnsi="Times New Roman"/>
                <w:szCs w:val="24"/>
              </w:rPr>
            </w:pPr>
          </w:p>
        </w:tc>
        <w:tc>
          <w:tcPr>
            <w:tcW w:w="1265" w:type="dxa"/>
          </w:tcPr>
          <w:p w:rsidRPr="00997B19" w:rsidR="00C86713" w:rsidP="00FE1BAE" w:rsidRDefault="00C86713" w14:paraId="27BCE2D8" w14:textId="77777777">
            <w:pPr>
              <w:rPr>
                <w:rFonts w:ascii="Times New Roman" w:hAnsi="Times New Roman"/>
                <w:szCs w:val="24"/>
              </w:rPr>
            </w:pPr>
          </w:p>
        </w:tc>
        <w:tc>
          <w:tcPr>
            <w:tcW w:w="1255" w:type="dxa"/>
          </w:tcPr>
          <w:p w:rsidRPr="00997B19" w:rsidR="00C86713" w:rsidP="00FE1BAE" w:rsidRDefault="00C86713" w14:paraId="27BCE2D9" w14:textId="77777777">
            <w:pPr>
              <w:rPr>
                <w:rFonts w:ascii="Times New Roman" w:hAnsi="Times New Roman"/>
                <w:szCs w:val="24"/>
              </w:rPr>
            </w:pPr>
          </w:p>
        </w:tc>
        <w:tc>
          <w:tcPr>
            <w:tcW w:w="1620" w:type="dxa"/>
          </w:tcPr>
          <w:p w:rsidRPr="00997B19" w:rsidR="00C86713" w:rsidP="00FE1BAE" w:rsidRDefault="00C86713" w14:paraId="27BCE2DA" w14:textId="77777777">
            <w:pPr>
              <w:rPr>
                <w:rFonts w:ascii="Times New Roman" w:hAnsi="Times New Roman"/>
                <w:szCs w:val="24"/>
              </w:rPr>
            </w:pPr>
          </w:p>
        </w:tc>
        <w:tc>
          <w:tcPr>
            <w:tcW w:w="900" w:type="dxa"/>
          </w:tcPr>
          <w:p w:rsidRPr="00997B19" w:rsidR="00C86713" w:rsidP="00FE1BAE" w:rsidRDefault="00C86713" w14:paraId="27BCE2DB" w14:textId="77777777">
            <w:pPr>
              <w:rPr>
                <w:rFonts w:ascii="Times New Roman" w:hAnsi="Times New Roman"/>
                <w:szCs w:val="24"/>
              </w:rPr>
            </w:pPr>
          </w:p>
        </w:tc>
        <w:tc>
          <w:tcPr>
            <w:tcW w:w="1170" w:type="dxa"/>
          </w:tcPr>
          <w:p w:rsidRPr="00997B19" w:rsidR="00C86713" w:rsidP="00FE1BAE" w:rsidRDefault="00C86713" w14:paraId="27BCE2DC" w14:textId="77777777">
            <w:pPr>
              <w:rPr>
                <w:rFonts w:ascii="Times New Roman" w:hAnsi="Times New Roman"/>
                <w:szCs w:val="24"/>
              </w:rPr>
            </w:pPr>
          </w:p>
        </w:tc>
        <w:tc>
          <w:tcPr>
            <w:tcW w:w="1080" w:type="dxa"/>
          </w:tcPr>
          <w:p w:rsidRPr="00997B19" w:rsidR="00C86713" w:rsidP="00FE1BAE" w:rsidRDefault="00C86713" w14:paraId="27BCE2DD" w14:textId="77777777">
            <w:pPr>
              <w:rPr>
                <w:rFonts w:ascii="Times New Roman" w:hAnsi="Times New Roman"/>
                <w:szCs w:val="24"/>
              </w:rPr>
            </w:pPr>
          </w:p>
        </w:tc>
        <w:tc>
          <w:tcPr>
            <w:tcW w:w="1350" w:type="dxa"/>
          </w:tcPr>
          <w:p w:rsidRPr="00997B19" w:rsidR="00C86713" w:rsidP="00FE1BAE" w:rsidRDefault="00C86713" w14:paraId="27BCE2DE" w14:textId="77777777">
            <w:pPr>
              <w:rPr>
                <w:rFonts w:ascii="Times New Roman" w:hAnsi="Times New Roman"/>
                <w:szCs w:val="24"/>
              </w:rPr>
            </w:pPr>
          </w:p>
        </w:tc>
        <w:tc>
          <w:tcPr>
            <w:tcW w:w="1350" w:type="dxa"/>
          </w:tcPr>
          <w:p w:rsidRPr="00997B19" w:rsidR="00C86713" w:rsidP="00FE1BAE" w:rsidRDefault="00C86713" w14:paraId="27BCE2DF" w14:textId="77777777">
            <w:pPr>
              <w:rPr>
                <w:rFonts w:ascii="Times New Roman" w:hAnsi="Times New Roman"/>
                <w:szCs w:val="24"/>
              </w:rPr>
            </w:pPr>
          </w:p>
        </w:tc>
      </w:tr>
      <w:tr w:rsidRPr="00997B19" w:rsidR="009767AF" w:rsidTr="00840A02" w14:paraId="27BCE2EA" w14:textId="77777777">
        <w:tc>
          <w:tcPr>
            <w:tcW w:w="1345" w:type="dxa"/>
          </w:tcPr>
          <w:p w:rsidRPr="00997B19" w:rsidR="009767AF" w:rsidP="00FE1BAE" w:rsidRDefault="009767AF" w14:paraId="27BCE2E1" w14:textId="77777777">
            <w:pPr>
              <w:rPr>
                <w:rFonts w:ascii="Times New Roman" w:hAnsi="Times New Roman"/>
                <w:szCs w:val="24"/>
              </w:rPr>
            </w:pPr>
            <w:r w:rsidRPr="00997B19">
              <w:rPr>
                <w:rFonts w:ascii="Times New Roman" w:hAnsi="Times New Roman"/>
                <w:szCs w:val="24"/>
              </w:rPr>
              <w:t>Annualized Totals</w:t>
            </w:r>
          </w:p>
        </w:tc>
        <w:tc>
          <w:tcPr>
            <w:tcW w:w="1265" w:type="dxa"/>
          </w:tcPr>
          <w:p w:rsidRPr="00997B19" w:rsidR="009767AF" w:rsidP="00FE1BAE" w:rsidRDefault="009767AF" w14:paraId="27BCE2E2" w14:textId="77777777">
            <w:pPr>
              <w:rPr>
                <w:rFonts w:ascii="Times New Roman" w:hAnsi="Times New Roman"/>
                <w:szCs w:val="24"/>
              </w:rPr>
            </w:pPr>
          </w:p>
        </w:tc>
        <w:tc>
          <w:tcPr>
            <w:tcW w:w="1255" w:type="dxa"/>
          </w:tcPr>
          <w:p w:rsidRPr="00997B19" w:rsidR="009767AF" w:rsidP="00FE1BAE" w:rsidRDefault="009767AF" w14:paraId="27BCE2E3" w14:textId="77777777">
            <w:pPr>
              <w:rPr>
                <w:rFonts w:ascii="Times New Roman" w:hAnsi="Times New Roman"/>
                <w:szCs w:val="24"/>
              </w:rPr>
            </w:pPr>
          </w:p>
        </w:tc>
        <w:tc>
          <w:tcPr>
            <w:tcW w:w="1620" w:type="dxa"/>
          </w:tcPr>
          <w:p w:rsidRPr="00997B19" w:rsidR="009767AF" w:rsidP="00FE1BAE" w:rsidRDefault="00840A02" w14:paraId="27BCE2E4" w14:textId="687CD5A8">
            <w:pPr>
              <w:rPr>
                <w:rFonts w:ascii="Times New Roman" w:hAnsi="Times New Roman"/>
                <w:szCs w:val="24"/>
              </w:rPr>
            </w:pPr>
            <w:r>
              <w:rPr>
                <w:rFonts w:ascii="Times New Roman" w:hAnsi="Times New Roman"/>
                <w:szCs w:val="24"/>
              </w:rPr>
              <w:t>500</w:t>
            </w:r>
          </w:p>
        </w:tc>
        <w:tc>
          <w:tcPr>
            <w:tcW w:w="900" w:type="dxa"/>
          </w:tcPr>
          <w:p w:rsidRPr="00997B19" w:rsidR="009767AF" w:rsidP="00FE1BAE" w:rsidRDefault="00840A02" w14:paraId="27BCE2E5" w14:textId="3C1AFCB1">
            <w:pPr>
              <w:rPr>
                <w:rFonts w:ascii="Times New Roman" w:hAnsi="Times New Roman"/>
                <w:szCs w:val="24"/>
              </w:rPr>
            </w:pPr>
            <w:r>
              <w:rPr>
                <w:rFonts w:ascii="Times New Roman" w:hAnsi="Times New Roman"/>
                <w:szCs w:val="24"/>
              </w:rPr>
              <w:t>1</w:t>
            </w:r>
          </w:p>
        </w:tc>
        <w:tc>
          <w:tcPr>
            <w:tcW w:w="1170" w:type="dxa"/>
          </w:tcPr>
          <w:p w:rsidRPr="00997B19" w:rsidR="009767AF" w:rsidP="00FE1BAE" w:rsidRDefault="009767AF" w14:paraId="27BCE2E6" w14:textId="77777777">
            <w:pPr>
              <w:rPr>
                <w:rFonts w:ascii="Times New Roman" w:hAnsi="Times New Roman"/>
                <w:szCs w:val="24"/>
              </w:rPr>
            </w:pPr>
          </w:p>
        </w:tc>
        <w:tc>
          <w:tcPr>
            <w:tcW w:w="1080" w:type="dxa"/>
          </w:tcPr>
          <w:p w:rsidRPr="00997B19" w:rsidR="009767AF" w:rsidP="00FE1BAE" w:rsidRDefault="00840A02" w14:paraId="27BCE2E7" w14:textId="058D5696">
            <w:pPr>
              <w:rPr>
                <w:rFonts w:ascii="Times New Roman" w:hAnsi="Times New Roman"/>
                <w:szCs w:val="24"/>
              </w:rPr>
            </w:pPr>
            <w:r>
              <w:rPr>
                <w:rFonts w:ascii="Times New Roman" w:hAnsi="Times New Roman"/>
                <w:szCs w:val="24"/>
              </w:rPr>
              <w:t>500</w:t>
            </w:r>
          </w:p>
        </w:tc>
        <w:tc>
          <w:tcPr>
            <w:tcW w:w="1350" w:type="dxa"/>
          </w:tcPr>
          <w:p w:rsidRPr="00997B19" w:rsidR="009767AF" w:rsidP="00FE1BAE" w:rsidRDefault="009767AF" w14:paraId="27BCE2E8" w14:textId="77777777">
            <w:pPr>
              <w:rPr>
                <w:rFonts w:ascii="Times New Roman" w:hAnsi="Times New Roman"/>
                <w:szCs w:val="24"/>
              </w:rPr>
            </w:pPr>
          </w:p>
        </w:tc>
        <w:tc>
          <w:tcPr>
            <w:tcW w:w="1350" w:type="dxa"/>
          </w:tcPr>
          <w:p w:rsidRPr="00997B19" w:rsidR="009767AF" w:rsidP="00FE1BAE" w:rsidRDefault="00840A02" w14:paraId="27BCE2E9" w14:textId="32766F47">
            <w:pPr>
              <w:rPr>
                <w:rFonts w:ascii="Times New Roman" w:hAnsi="Times New Roman"/>
                <w:szCs w:val="24"/>
              </w:rPr>
            </w:pPr>
            <w:r>
              <w:rPr>
                <w:rFonts w:ascii="Times New Roman" w:hAnsi="Times New Roman"/>
                <w:szCs w:val="24"/>
              </w:rPr>
              <w:t>$0</w:t>
            </w:r>
          </w:p>
        </w:tc>
      </w:tr>
    </w:tbl>
    <w:p w:rsidRPr="00997B19" w:rsidR="001A6AE0" w:rsidP="000446F5" w:rsidRDefault="001A6AE0" w14:paraId="27BCE2EB" w14:textId="77777777">
      <w:pPr>
        <w:pStyle w:val="ListParagraph"/>
        <w:tabs>
          <w:tab w:val="left" w:pos="-720"/>
        </w:tabs>
        <w:suppressAutoHyphens/>
        <w:ind w:left="-864" w:right="-864"/>
        <w:rPr>
          <w:rStyle w:val="a"/>
          <w:rFonts w:ascii="Times New Roman" w:hAnsi="Times New Roman"/>
          <w:b/>
          <w:bCs/>
          <w:i/>
          <w:iCs/>
          <w:szCs w:val="24"/>
        </w:rPr>
      </w:pPr>
    </w:p>
    <w:p w:rsidRPr="00997B19" w:rsidR="00F31BEC" w:rsidP="000446F5" w:rsidRDefault="00F31BEC" w14:paraId="27BCE2EC" w14:textId="77777777">
      <w:pPr>
        <w:pStyle w:val="ListParagraph"/>
        <w:tabs>
          <w:tab w:val="left" w:pos="-720"/>
        </w:tabs>
        <w:suppressAutoHyphens/>
        <w:ind w:left="-864" w:right="-864"/>
        <w:rPr>
          <w:rStyle w:val="a"/>
          <w:rFonts w:ascii="Times New Roman" w:hAnsi="Times New Roman"/>
          <w:b/>
          <w:bCs/>
          <w:i/>
          <w:iCs/>
          <w:szCs w:val="24"/>
        </w:rPr>
      </w:pPr>
      <w:r w:rsidRPr="00997B19">
        <w:rPr>
          <w:rStyle w:val="a"/>
          <w:rFonts w:ascii="Times New Roman" w:hAnsi="Times New Roman"/>
          <w:b/>
          <w:bCs/>
          <w:i/>
          <w:iCs/>
          <w:szCs w:val="24"/>
        </w:rPr>
        <w:t xml:space="preserve">Please ensure the annual total burden, </w:t>
      </w:r>
      <w:proofErr w:type="gramStart"/>
      <w:r w:rsidRPr="00997B19">
        <w:rPr>
          <w:rStyle w:val="a"/>
          <w:rFonts w:ascii="Times New Roman" w:hAnsi="Times New Roman"/>
          <w:b/>
          <w:bCs/>
          <w:i/>
          <w:iCs/>
          <w:szCs w:val="24"/>
        </w:rPr>
        <w:t>respondents</w:t>
      </w:r>
      <w:proofErr w:type="gramEnd"/>
      <w:r w:rsidRPr="00997B19">
        <w:rPr>
          <w:rStyle w:val="a"/>
          <w:rFonts w:ascii="Times New Roman" w:hAnsi="Times New Roman"/>
          <w:b/>
          <w:bCs/>
          <w:i/>
          <w:iCs/>
          <w:szCs w:val="24"/>
        </w:rPr>
        <w:t xml:space="preserve"> and response match those entered in IC Data Parts 1 and 2</w:t>
      </w:r>
      <w:r w:rsidRPr="00997B19" w:rsidR="00916EE4">
        <w:rPr>
          <w:rStyle w:val="a"/>
          <w:rFonts w:ascii="Times New Roman" w:hAnsi="Times New Roman"/>
          <w:b/>
          <w:bCs/>
          <w:i/>
          <w:iCs/>
          <w:szCs w:val="24"/>
        </w:rPr>
        <w:t>, and</w:t>
      </w:r>
      <w:r w:rsidRPr="00997B19">
        <w:rPr>
          <w:rStyle w:val="a"/>
          <w:rFonts w:ascii="Times New Roman" w:hAnsi="Times New Roman"/>
          <w:b/>
          <w:bCs/>
          <w:i/>
          <w:iCs/>
          <w:szCs w:val="24"/>
        </w:rPr>
        <w:t xml:space="preserve"> the response per respondent matches the Paperwork Burden Statement that must be included on all forms.</w:t>
      </w:r>
    </w:p>
    <w:p w:rsidRPr="00997B19" w:rsidR="00920F63" w:rsidP="00920F63" w:rsidRDefault="00920F63" w14:paraId="27BCE2ED" w14:textId="77777777">
      <w:pPr>
        <w:pStyle w:val="ListParagraph"/>
        <w:tabs>
          <w:tab w:val="left" w:pos="-720"/>
        </w:tabs>
        <w:suppressAutoHyphens/>
        <w:rPr>
          <w:rStyle w:val="a"/>
          <w:rFonts w:ascii="Times New Roman" w:hAnsi="Times New Roman"/>
          <w:szCs w:val="24"/>
        </w:rPr>
      </w:pPr>
    </w:p>
    <w:p w:rsidRPr="00997B19" w:rsidR="00043C32" w:rsidP="00AD381B" w:rsidRDefault="00043C32" w14:paraId="27BCE2EE" w14:textId="77777777">
      <w:pPr>
        <w:pStyle w:val="ListParagraph"/>
        <w:numPr>
          <w:ilvl w:val="0"/>
          <w:numId w:val="5"/>
        </w:numPr>
        <w:tabs>
          <w:tab w:val="left" w:pos="-720"/>
        </w:tabs>
        <w:suppressAutoHyphens/>
        <w:ind w:hanging="540"/>
        <w:rPr>
          <w:rFonts w:ascii="Times New Roman" w:hAnsi="Times New Roman"/>
          <w:b/>
          <w:szCs w:val="24"/>
        </w:rPr>
      </w:pPr>
      <w:r w:rsidRPr="00997B1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997B19" w:rsidR="00043C32" w:rsidP="00AD381B" w:rsidRDefault="00043C32" w14:paraId="27BCE2EF" w14:textId="77777777">
      <w:pPr>
        <w:tabs>
          <w:tab w:val="left" w:pos="-720"/>
        </w:tabs>
        <w:suppressAutoHyphens/>
        <w:rPr>
          <w:rFonts w:ascii="Times New Roman" w:hAnsi="Times New Roman"/>
          <w:b/>
          <w:szCs w:val="24"/>
        </w:rPr>
      </w:pPr>
    </w:p>
    <w:p w:rsidRPr="00997B19" w:rsidR="00043C32" w:rsidP="00AD381B" w:rsidRDefault="00043C32" w14:paraId="27BCE2F0" w14:textId="77777777">
      <w:pPr>
        <w:numPr>
          <w:ilvl w:val="0"/>
          <w:numId w:val="1"/>
        </w:numPr>
        <w:tabs>
          <w:tab w:val="clear" w:pos="700"/>
          <w:tab w:val="left" w:pos="-720"/>
        </w:tabs>
        <w:suppressAutoHyphens/>
        <w:ind w:left="1350" w:hanging="450"/>
        <w:rPr>
          <w:rFonts w:ascii="Times New Roman" w:hAnsi="Times New Roman"/>
          <w:b/>
          <w:szCs w:val="24"/>
        </w:rPr>
      </w:pPr>
      <w:r w:rsidRPr="00997B19">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997B19">
        <w:rPr>
          <w:rFonts w:ascii="Times New Roman" w:hAnsi="Times New Roman"/>
          <w:b/>
          <w:szCs w:val="24"/>
        </w:rPr>
        <w:t>take into account</w:t>
      </w:r>
      <w:proofErr w:type="gramEnd"/>
      <w:r w:rsidRPr="00997B19">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97B19">
        <w:rPr>
          <w:rFonts w:ascii="Times New Roman" w:hAnsi="Times New Roman"/>
          <w:b/>
          <w:szCs w:val="24"/>
        </w:rPr>
        <w:t>time period</w:t>
      </w:r>
      <w:proofErr w:type="gramEnd"/>
      <w:r w:rsidRPr="00997B19">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997B19">
        <w:rPr>
          <w:rFonts w:ascii="Times New Roman" w:hAnsi="Times New Roman"/>
          <w:b/>
          <w:szCs w:val="24"/>
        </w:rPr>
        <w:t>drilling</w:t>
      </w:r>
      <w:proofErr w:type="gramEnd"/>
      <w:r w:rsidRPr="00997B19">
        <w:rPr>
          <w:rFonts w:ascii="Times New Roman" w:hAnsi="Times New Roman"/>
          <w:b/>
          <w:szCs w:val="24"/>
        </w:rPr>
        <w:t xml:space="preserve"> and testing equipment; and acquiring and maintaining record storage facilities.</w:t>
      </w:r>
    </w:p>
    <w:p w:rsidRPr="00997B19" w:rsidR="00043C32" w:rsidP="00AD381B" w:rsidRDefault="00043C32" w14:paraId="27BCE2F1" w14:textId="77777777">
      <w:pPr>
        <w:numPr>
          <w:ilvl w:val="12"/>
          <w:numId w:val="0"/>
        </w:numPr>
        <w:tabs>
          <w:tab w:val="left" w:pos="-720"/>
        </w:tabs>
        <w:suppressAutoHyphens/>
        <w:ind w:left="340"/>
        <w:rPr>
          <w:rFonts w:ascii="Times New Roman" w:hAnsi="Times New Roman"/>
          <w:szCs w:val="24"/>
        </w:rPr>
      </w:pPr>
    </w:p>
    <w:p w:rsidRPr="00997B19" w:rsidR="00043C32" w:rsidP="00AD381B" w:rsidRDefault="00043C32" w14:paraId="27BCE2F2" w14:textId="77777777">
      <w:pPr>
        <w:numPr>
          <w:ilvl w:val="0"/>
          <w:numId w:val="1"/>
        </w:numPr>
        <w:tabs>
          <w:tab w:val="clear" w:pos="700"/>
          <w:tab w:val="left" w:pos="-720"/>
          <w:tab w:val="left" w:pos="1247"/>
        </w:tabs>
        <w:suppressAutoHyphens/>
        <w:ind w:left="1260"/>
        <w:rPr>
          <w:rFonts w:ascii="Times New Roman" w:hAnsi="Times New Roman"/>
          <w:b/>
          <w:szCs w:val="24"/>
        </w:rPr>
      </w:pPr>
      <w:r w:rsidRPr="00997B19">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97B19">
        <w:rPr>
          <w:rFonts w:ascii="Times New Roman" w:hAnsi="Times New Roman"/>
          <w:b/>
          <w:szCs w:val="24"/>
        </w:rPr>
        <w:t>process</w:t>
      </w:r>
      <w:proofErr w:type="gramEnd"/>
      <w:r w:rsidRPr="00997B19">
        <w:rPr>
          <w:rFonts w:ascii="Times New Roman" w:hAnsi="Times New Roman"/>
          <w:b/>
          <w:szCs w:val="24"/>
        </w:rPr>
        <w:t xml:space="preserve"> and use existing economic or regulatory impact analysis associated with the rulemaking containing the information collection, as appropriate.</w:t>
      </w:r>
    </w:p>
    <w:p w:rsidRPr="00997B19" w:rsidR="00043C32" w:rsidP="00AD381B" w:rsidRDefault="00043C32" w14:paraId="27BCE2F3" w14:textId="77777777">
      <w:pPr>
        <w:tabs>
          <w:tab w:val="left" w:pos="-720"/>
          <w:tab w:val="left" w:pos="1247"/>
        </w:tabs>
        <w:suppressAutoHyphens/>
        <w:ind w:left="340"/>
        <w:rPr>
          <w:rFonts w:ascii="Times New Roman" w:hAnsi="Times New Roman"/>
          <w:b/>
          <w:szCs w:val="24"/>
        </w:rPr>
      </w:pPr>
    </w:p>
    <w:p w:rsidRPr="00997B19" w:rsidR="00043C32" w:rsidP="00AD381B" w:rsidRDefault="00043C32" w14:paraId="27BCE2F4" w14:textId="77777777">
      <w:pPr>
        <w:numPr>
          <w:ilvl w:val="0"/>
          <w:numId w:val="1"/>
        </w:numPr>
        <w:tabs>
          <w:tab w:val="clear" w:pos="700"/>
          <w:tab w:val="left" w:pos="-720"/>
          <w:tab w:val="left" w:pos="1247"/>
        </w:tabs>
        <w:suppressAutoHyphens/>
        <w:ind w:left="1260"/>
        <w:rPr>
          <w:rFonts w:ascii="Times New Roman" w:hAnsi="Times New Roman"/>
          <w:b/>
          <w:szCs w:val="24"/>
        </w:rPr>
      </w:pPr>
      <w:r w:rsidRPr="00997B19">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97B19" w:rsidR="009243F3">
        <w:rPr>
          <w:rFonts w:ascii="Times New Roman" w:hAnsi="Times New Roman"/>
          <w:b/>
          <w:szCs w:val="24"/>
        </w:rPr>
        <w:t>.</w:t>
      </w:r>
    </w:p>
    <w:p w:rsidRPr="00997B19" w:rsidR="00043C32" w:rsidP="00AD381B" w:rsidRDefault="00043C32" w14:paraId="27BCE2F5" w14:textId="77777777">
      <w:pPr>
        <w:tabs>
          <w:tab w:val="left" w:pos="-720"/>
        </w:tabs>
        <w:suppressAutoHyphens/>
        <w:rPr>
          <w:rFonts w:ascii="Times New Roman" w:hAnsi="Times New Roman"/>
          <w:b/>
          <w:szCs w:val="24"/>
        </w:rPr>
      </w:pPr>
    </w:p>
    <w:p w:rsidRPr="00997B19" w:rsidR="00043C32" w:rsidP="00AD381B" w:rsidRDefault="00043C32" w14:paraId="27BCE2F6" w14:textId="77777777">
      <w:pPr>
        <w:tabs>
          <w:tab w:val="left" w:pos="-720"/>
        </w:tabs>
        <w:suppressAutoHyphens/>
        <w:rPr>
          <w:rFonts w:ascii="Times New Roman" w:hAnsi="Times New Roman"/>
          <w:b/>
          <w:szCs w:val="24"/>
        </w:rPr>
      </w:pPr>
      <w:r w:rsidRPr="00997B19">
        <w:rPr>
          <w:rFonts w:ascii="Times New Roman" w:hAnsi="Times New Roman"/>
          <w:b/>
          <w:szCs w:val="24"/>
        </w:rPr>
        <w:tab/>
        <w:t>Total Annualized Capital/Startup Cost</w:t>
      </w:r>
      <w:r w:rsidRPr="00997B19">
        <w:rPr>
          <w:rFonts w:ascii="Times New Roman" w:hAnsi="Times New Roman"/>
          <w:b/>
          <w:szCs w:val="24"/>
        </w:rPr>
        <w:tab/>
        <w:t>:</w:t>
      </w:r>
    </w:p>
    <w:p w:rsidRPr="00997B19" w:rsidR="00043C32" w:rsidP="00AD381B" w:rsidRDefault="00043C32" w14:paraId="27BCE2F7" w14:textId="77777777">
      <w:pPr>
        <w:tabs>
          <w:tab w:val="left" w:pos="-720"/>
        </w:tabs>
        <w:suppressAutoHyphens/>
        <w:rPr>
          <w:rFonts w:ascii="Times New Roman" w:hAnsi="Times New Roman"/>
          <w:b/>
          <w:szCs w:val="24"/>
        </w:rPr>
      </w:pPr>
      <w:r w:rsidRPr="00997B19">
        <w:rPr>
          <w:rFonts w:ascii="Times New Roman" w:hAnsi="Times New Roman"/>
          <w:b/>
          <w:szCs w:val="24"/>
        </w:rPr>
        <w:tab/>
        <w:t>Total Annual Costs (O&amp;M)</w:t>
      </w:r>
      <w:r w:rsidRPr="00997B19">
        <w:rPr>
          <w:rFonts w:ascii="Times New Roman" w:hAnsi="Times New Roman"/>
          <w:b/>
          <w:szCs w:val="24"/>
        </w:rPr>
        <w:tab/>
      </w:r>
      <w:r w:rsidRPr="00997B19">
        <w:rPr>
          <w:rFonts w:ascii="Times New Roman" w:hAnsi="Times New Roman"/>
          <w:b/>
          <w:szCs w:val="24"/>
        </w:rPr>
        <w:tab/>
      </w:r>
      <w:r w:rsidRPr="00997B19" w:rsidR="009243F3">
        <w:rPr>
          <w:rFonts w:ascii="Times New Roman" w:hAnsi="Times New Roman"/>
          <w:b/>
          <w:szCs w:val="24"/>
        </w:rPr>
        <w:tab/>
      </w:r>
      <w:r w:rsidRPr="00997B19">
        <w:rPr>
          <w:rFonts w:ascii="Times New Roman" w:hAnsi="Times New Roman"/>
          <w:b/>
          <w:szCs w:val="24"/>
        </w:rPr>
        <w:t>:____________________</w:t>
      </w:r>
    </w:p>
    <w:p w:rsidRPr="00997B19" w:rsidR="00043C32" w:rsidP="00AD381B" w:rsidRDefault="00043C32" w14:paraId="27BCE2F8" w14:textId="3FCCD2CA">
      <w:pPr>
        <w:tabs>
          <w:tab w:val="left" w:pos="-720"/>
        </w:tabs>
        <w:suppressAutoHyphens/>
        <w:rPr>
          <w:rFonts w:ascii="Times New Roman" w:hAnsi="Times New Roman"/>
          <w:b/>
          <w:szCs w:val="24"/>
        </w:rPr>
      </w:pPr>
      <w:r w:rsidRPr="00997B19">
        <w:rPr>
          <w:rFonts w:ascii="Times New Roman" w:hAnsi="Times New Roman"/>
          <w:b/>
          <w:szCs w:val="24"/>
        </w:rPr>
        <w:tab/>
        <w:t>Total Annualized Costs Requested</w:t>
      </w:r>
      <w:r w:rsidRPr="00997B19">
        <w:rPr>
          <w:rFonts w:ascii="Times New Roman" w:hAnsi="Times New Roman"/>
          <w:b/>
          <w:szCs w:val="24"/>
        </w:rPr>
        <w:tab/>
      </w:r>
      <w:r w:rsidRPr="00997B19" w:rsidR="009243F3">
        <w:rPr>
          <w:rFonts w:ascii="Times New Roman" w:hAnsi="Times New Roman"/>
          <w:b/>
          <w:szCs w:val="24"/>
        </w:rPr>
        <w:tab/>
      </w:r>
      <w:r w:rsidRPr="00997B19">
        <w:rPr>
          <w:rFonts w:ascii="Times New Roman" w:hAnsi="Times New Roman"/>
          <w:b/>
          <w:szCs w:val="24"/>
        </w:rPr>
        <w:t>:</w:t>
      </w:r>
    </w:p>
    <w:p w:rsidRPr="00997B19" w:rsidR="00100FE3" w:rsidP="00AD381B" w:rsidRDefault="00100FE3" w14:paraId="2FBF6EC5" w14:textId="5E0937CF">
      <w:pPr>
        <w:tabs>
          <w:tab w:val="left" w:pos="-720"/>
        </w:tabs>
        <w:suppressAutoHyphens/>
        <w:rPr>
          <w:rFonts w:ascii="Times New Roman" w:hAnsi="Times New Roman"/>
          <w:b/>
          <w:szCs w:val="24"/>
        </w:rPr>
      </w:pPr>
    </w:p>
    <w:p w:rsidRPr="00100FE3" w:rsidR="00100FE3" w:rsidP="00100FE3" w:rsidRDefault="00100FE3" w14:paraId="292900B8" w14:textId="77777777">
      <w:pPr>
        <w:spacing w:before="120" w:after="120"/>
        <w:ind w:left="720"/>
        <w:rPr>
          <w:rFonts w:ascii="Times New Roman" w:hAnsi="Times New Roman"/>
          <w:szCs w:val="24"/>
        </w:rPr>
      </w:pPr>
      <w:r w:rsidRPr="00100FE3">
        <w:rPr>
          <w:rFonts w:ascii="Times New Roman" w:hAnsi="Times New Roman"/>
          <w:szCs w:val="24"/>
        </w:rPr>
        <w:t>The total for the capital and start-up cost components of both information collection requirements is zero. The information collection requirements under FERPA and/or PPRA do not require the purchase of any capital equipment nor create any start-up costs.  Computers and word processing software used to complete this information collection are part of the respondents’ customary and usual business or private practices, and therefore are not included.</w:t>
      </w:r>
    </w:p>
    <w:p w:rsidRPr="00100FE3" w:rsidR="00100FE3" w:rsidP="00100FE3" w:rsidRDefault="00100FE3" w14:paraId="250D668A" w14:textId="77777777">
      <w:pPr>
        <w:spacing w:before="120" w:after="120"/>
        <w:ind w:left="720"/>
        <w:rPr>
          <w:rFonts w:ascii="Times New Roman" w:hAnsi="Times New Roman"/>
          <w:szCs w:val="24"/>
        </w:rPr>
      </w:pPr>
      <w:r w:rsidRPr="00100FE3">
        <w:rPr>
          <w:rFonts w:ascii="Times New Roman" w:hAnsi="Times New Roman"/>
          <w:szCs w:val="24"/>
        </w:rPr>
        <w:t>The total for operation and maintenance for this information collection is zero. The information collection does not create costs associated with generating, maintaining, and disclosing or providing the information that is not already identified in question 12 of this supporting statement.</w:t>
      </w:r>
    </w:p>
    <w:p w:rsidRPr="00997B19" w:rsidR="00100FE3" w:rsidP="00AD381B" w:rsidRDefault="00100FE3" w14:paraId="22AEDB8A" w14:textId="77777777">
      <w:pPr>
        <w:tabs>
          <w:tab w:val="left" w:pos="-720"/>
        </w:tabs>
        <w:suppressAutoHyphens/>
        <w:rPr>
          <w:rFonts w:ascii="Times New Roman" w:hAnsi="Times New Roman"/>
          <w:b/>
          <w:szCs w:val="24"/>
        </w:rPr>
      </w:pPr>
    </w:p>
    <w:p w:rsidRPr="00997B19" w:rsidR="00043C32" w:rsidP="00AD381B" w:rsidRDefault="00043C32" w14:paraId="27BCE2F9" w14:textId="77777777">
      <w:pPr>
        <w:tabs>
          <w:tab w:val="left" w:pos="-720"/>
        </w:tabs>
        <w:suppressAutoHyphens/>
        <w:rPr>
          <w:rFonts w:ascii="Times New Roman" w:hAnsi="Times New Roman"/>
          <w:szCs w:val="24"/>
        </w:rPr>
      </w:pPr>
    </w:p>
    <w:p w:rsidRPr="00997B19" w:rsidR="00043C32" w:rsidP="00AD381B" w:rsidRDefault="00043C32" w14:paraId="27BCE2FA"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997B1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97B19" w:rsidR="00534B4A" w:rsidP="00534B4A" w:rsidRDefault="00534B4A" w14:paraId="27BCE2FB" w14:textId="72076E10">
      <w:pPr>
        <w:tabs>
          <w:tab w:val="left" w:pos="-720"/>
        </w:tabs>
        <w:suppressAutoHyphens/>
        <w:rPr>
          <w:rFonts w:ascii="Times New Roman" w:hAnsi="Times New Roman"/>
          <w:szCs w:val="24"/>
        </w:rPr>
      </w:pPr>
    </w:p>
    <w:p w:rsidRPr="00997B19" w:rsidR="00100FE3" w:rsidP="00100FE3" w:rsidRDefault="00100FE3" w14:paraId="169DDC6E" w14:textId="3391E7F1">
      <w:pPr>
        <w:ind w:left="720"/>
        <w:rPr>
          <w:rFonts w:ascii="Times New Roman" w:hAnsi="Times New Roman"/>
          <w:szCs w:val="24"/>
        </w:rPr>
      </w:pPr>
      <w:r w:rsidRPr="00997B19">
        <w:rPr>
          <w:rFonts w:ascii="Times New Roman" w:hAnsi="Times New Roman"/>
          <w:szCs w:val="24"/>
        </w:rPr>
        <w:t xml:space="preserve">As part of </w:t>
      </w:r>
      <w:r w:rsidR="00CE7A9D">
        <w:rPr>
          <w:rFonts w:ascii="Times New Roman" w:hAnsi="Times New Roman"/>
          <w:szCs w:val="24"/>
        </w:rPr>
        <w:t xml:space="preserve">SPPO’s Privacy Technical Assistance Center (PTAC) contract, </w:t>
      </w:r>
      <w:r w:rsidR="00224099">
        <w:rPr>
          <w:rFonts w:ascii="Times New Roman" w:hAnsi="Times New Roman"/>
          <w:szCs w:val="24"/>
        </w:rPr>
        <w:t>SPPO</w:t>
      </w:r>
      <w:r w:rsidRPr="00997B19">
        <w:rPr>
          <w:rFonts w:ascii="Times New Roman" w:hAnsi="Times New Roman"/>
          <w:szCs w:val="24"/>
        </w:rPr>
        <w:t xml:space="preserve"> has one dedicated full time equivalent (FTE) whose function is to process the enforcement related documents.  The FTE devotes approximately 50% of his/her time processing the incoming complaints, including those submitted using the e-complaint form.    Accordingly, the annual cost is estimated as follows:</w:t>
      </w:r>
    </w:p>
    <w:p w:rsidRPr="00997B19" w:rsidR="00100FE3" w:rsidP="00100FE3" w:rsidRDefault="00100FE3" w14:paraId="215844FD" w14:textId="77777777">
      <w:pPr>
        <w:tabs>
          <w:tab w:val="left" w:pos="1620"/>
        </w:tabs>
        <w:spacing w:after="120"/>
        <w:rPr>
          <w:rFonts w:ascii="Times New Roman" w:hAnsi="Times New Roman"/>
          <w:szCs w:val="24"/>
        </w:rPr>
      </w:pPr>
      <w:r w:rsidRPr="00100FE3">
        <w:rPr>
          <w:rFonts w:ascii="Times New Roman" w:hAnsi="Times New Roman"/>
          <w:szCs w:val="24"/>
        </w:rPr>
        <w:tab/>
      </w:r>
    </w:p>
    <w:p w:rsidRPr="00100FE3" w:rsidR="00100FE3" w:rsidP="00100FE3" w:rsidRDefault="00100FE3" w14:paraId="411E234E" w14:textId="18DF7E55">
      <w:pPr>
        <w:tabs>
          <w:tab w:val="left" w:pos="1620"/>
        </w:tabs>
        <w:spacing w:after="120"/>
        <w:ind w:left="990"/>
        <w:rPr>
          <w:rFonts w:ascii="Times New Roman" w:hAnsi="Times New Roman"/>
          <w:szCs w:val="24"/>
        </w:rPr>
      </w:pPr>
      <w:r w:rsidRPr="00100FE3">
        <w:rPr>
          <w:rFonts w:ascii="Times New Roman" w:hAnsi="Times New Roman"/>
          <w:szCs w:val="24"/>
        </w:rPr>
        <w:t>1 Contracted FTE = 1820 hours/year @ 50% = 960 hours</w:t>
      </w:r>
    </w:p>
    <w:p w:rsidRPr="00100FE3" w:rsidR="00100FE3" w:rsidP="00100FE3" w:rsidRDefault="00100FE3" w14:paraId="3C3D3BC8" w14:textId="17E1A07B">
      <w:pPr>
        <w:tabs>
          <w:tab w:val="left" w:pos="1620"/>
        </w:tabs>
        <w:spacing w:after="120"/>
        <w:ind w:left="990"/>
        <w:rPr>
          <w:rFonts w:ascii="Times New Roman" w:hAnsi="Times New Roman"/>
          <w:color w:val="000000"/>
          <w:szCs w:val="24"/>
        </w:rPr>
      </w:pPr>
      <w:r w:rsidRPr="00100FE3">
        <w:rPr>
          <w:rFonts w:ascii="Times New Roman" w:hAnsi="Times New Roman"/>
          <w:szCs w:val="24"/>
        </w:rPr>
        <w:t>960 hours @ $</w:t>
      </w:r>
      <w:r w:rsidR="00CE7A9D">
        <w:rPr>
          <w:rFonts w:ascii="Times New Roman" w:hAnsi="Times New Roman"/>
          <w:szCs w:val="24"/>
        </w:rPr>
        <w:t>61.97</w:t>
      </w:r>
      <w:r w:rsidRPr="00100FE3">
        <w:rPr>
          <w:rFonts w:ascii="Times New Roman" w:hAnsi="Times New Roman"/>
          <w:szCs w:val="24"/>
        </w:rPr>
        <w:t xml:space="preserve"> per hour </w:t>
      </w:r>
    </w:p>
    <w:p w:rsidRPr="00100FE3" w:rsidR="004D0A3C" w:rsidP="004D0A3C" w:rsidRDefault="00100FE3" w14:paraId="2F66B8C8" w14:textId="45D65F28">
      <w:pPr>
        <w:tabs>
          <w:tab w:val="left" w:pos="1620"/>
        </w:tabs>
        <w:spacing w:after="120"/>
        <w:ind w:left="990"/>
        <w:rPr>
          <w:rFonts w:ascii="Times New Roman" w:hAnsi="Times New Roman"/>
          <w:color w:val="000000"/>
          <w:szCs w:val="24"/>
        </w:rPr>
      </w:pPr>
      <w:r w:rsidRPr="00997B19">
        <w:rPr>
          <w:rFonts w:ascii="Times New Roman" w:hAnsi="Times New Roman"/>
          <w:szCs w:val="24"/>
        </w:rPr>
        <w:t xml:space="preserve">Total Cost = </w:t>
      </w:r>
      <w:r w:rsidRPr="00100FE3" w:rsidR="004D0A3C">
        <w:rPr>
          <w:rFonts w:ascii="Times New Roman" w:hAnsi="Times New Roman"/>
          <w:szCs w:val="24"/>
        </w:rPr>
        <w:t xml:space="preserve"> $</w:t>
      </w:r>
      <w:r w:rsidR="004D0A3C">
        <w:rPr>
          <w:rFonts w:ascii="Times New Roman" w:hAnsi="Times New Roman"/>
          <w:color w:val="000000"/>
          <w:szCs w:val="24"/>
        </w:rPr>
        <w:t>59,491.20</w:t>
      </w:r>
    </w:p>
    <w:p w:rsidRPr="00997B19" w:rsidR="00534B4A" w:rsidP="004D0A3C" w:rsidRDefault="00534B4A" w14:paraId="27BCE2FC" w14:textId="12CB979E">
      <w:pPr>
        <w:tabs>
          <w:tab w:val="left" w:pos="-720"/>
        </w:tabs>
        <w:suppressAutoHyphens/>
        <w:ind w:left="990"/>
        <w:rPr>
          <w:rFonts w:ascii="Times New Roman" w:hAnsi="Times New Roman"/>
          <w:szCs w:val="24"/>
        </w:rPr>
      </w:pPr>
    </w:p>
    <w:p w:rsidRPr="00997B19" w:rsidR="00800D30" w:rsidP="00800D30" w:rsidRDefault="00043C32" w14:paraId="27BCE2F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97B19">
        <w:rPr>
          <w:rFonts w:ascii="Times New Roman" w:hAnsi="Times New Roman"/>
          <w:b/>
          <w:szCs w:val="24"/>
        </w:rPr>
        <w:lastRenderedPageBreak/>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997B19">
        <w:rPr>
          <w:rFonts w:ascii="Times New Roman" w:hAnsi="Times New Roman"/>
          <w:b/>
          <w:szCs w:val="24"/>
        </w:rPr>
        <w:t>responses</w:t>
      </w:r>
      <w:proofErr w:type="gramEnd"/>
      <w:r w:rsidRPr="00997B19">
        <w:rPr>
          <w:rFonts w:ascii="Times New Roman" w:hAnsi="Times New Roman"/>
          <w:b/>
          <w:szCs w:val="24"/>
        </w:rPr>
        <w:t xml:space="preserve"> and costs (if applicable).</w:t>
      </w:r>
      <w:r w:rsidRPr="00997B19" w:rsidR="00800D30">
        <w:rPr>
          <w:rFonts w:ascii="Times New Roman" w:hAnsi="Times New Roman"/>
          <w:b/>
          <w:szCs w:val="24"/>
        </w:rPr>
        <w:t xml:space="preserve"> </w:t>
      </w:r>
    </w:p>
    <w:p w:rsidRPr="00997B19" w:rsidR="00800D30" w:rsidP="00800D30" w:rsidRDefault="00800D30" w14:paraId="27BCE2FE" w14:textId="34059718">
      <w:pPr>
        <w:pStyle w:val="ListParagraph"/>
        <w:tabs>
          <w:tab w:val="left" w:pos="-720"/>
        </w:tabs>
        <w:suppressAutoHyphens/>
        <w:contextualSpacing w:val="0"/>
        <w:rPr>
          <w:rFonts w:ascii="Times New Roman" w:hAnsi="Times New Roman"/>
          <w:b/>
          <w:szCs w:val="24"/>
        </w:rPr>
      </w:pPr>
    </w:p>
    <w:p w:rsidRPr="00997B19" w:rsidR="00100FE3" w:rsidP="00100FE3" w:rsidRDefault="00100FE3" w14:paraId="1801A9A5" w14:textId="77777777">
      <w:pPr>
        <w:pStyle w:val="ListParagraph"/>
        <w:rPr>
          <w:rStyle w:val="a"/>
          <w:rFonts w:ascii="Times New Roman" w:hAnsi="Times New Roman"/>
          <w:szCs w:val="24"/>
        </w:rPr>
      </w:pPr>
      <w:r w:rsidRPr="00997B19">
        <w:rPr>
          <w:rStyle w:val="a"/>
          <w:rFonts w:ascii="Times New Roman" w:hAnsi="Times New Roman"/>
          <w:szCs w:val="24"/>
        </w:rPr>
        <w:t xml:space="preserve">This is a revision of an existing data collection. There is no change in burden or responses. </w:t>
      </w:r>
    </w:p>
    <w:p w:rsidRPr="00997B19" w:rsidR="00100FE3" w:rsidP="00800D30" w:rsidRDefault="00100FE3" w14:paraId="19D83F50" w14:textId="77777777">
      <w:pPr>
        <w:pStyle w:val="ListParagraph"/>
        <w:tabs>
          <w:tab w:val="left" w:pos="-720"/>
        </w:tabs>
        <w:suppressAutoHyphens/>
        <w:contextualSpacing w:val="0"/>
        <w:rPr>
          <w:rFonts w:ascii="Times New Roman" w:hAnsi="Times New Roman"/>
          <w:b/>
          <w:szCs w:val="24"/>
        </w:rPr>
      </w:pPr>
    </w:p>
    <w:p w:rsidRPr="00997B19" w:rsidR="00800D30" w:rsidP="00800D30" w:rsidRDefault="00800D30" w14:paraId="27BCE2FF" w14:textId="77777777">
      <w:pPr>
        <w:pStyle w:val="ListParagraph"/>
        <w:tabs>
          <w:tab w:val="left" w:pos="-720"/>
        </w:tabs>
        <w:suppressAutoHyphens/>
        <w:contextualSpacing w:val="0"/>
        <w:rPr>
          <w:rFonts w:ascii="Times New Roman" w:hAnsi="Times New Roman"/>
          <w:b/>
          <w:szCs w:val="24"/>
        </w:rPr>
      </w:pPr>
      <w:r w:rsidRPr="00997B19">
        <w:rPr>
          <w:rFonts w:ascii="Times New Roman" w:hAnsi="Times New Roman"/>
          <w:b/>
          <w:szCs w:val="24"/>
        </w:rPr>
        <w:t>Provide a descriptive narrative for the reasons of any change in addition to completing the table with the burden hour change(s)</w:t>
      </w:r>
      <w:r w:rsidRPr="00997B19" w:rsidR="002A3221">
        <w:rPr>
          <w:rFonts w:ascii="Times New Roman" w:hAnsi="Times New Roman"/>
          <w:b/>
          <w:szCs w:val="24"/>
        </w:rPr>
        <w:t xml:space="preserve"> here</w:t>
      </w:r>
      <w:r w:rsidRPr="00997B19" w:rsidR="00946126">
        <w:rPr>
          <w:rFonts w:ascii="Times New Roman" w:hAnsi="Times New Roman"/>
          <w:b/>
          <w:szCs w:val="24"/>
        </w:rPr>
        <w:t>.</w:t>
      </w:r>
    </w:p>
    <w:p w:rsidRPr="00997B19" w:rsidR="00534B4A" w:rsidP="00534B4A" w:rsidRDefault="00534B4A" w14:paraId="27BCE30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997B19" w:rsidR="0052073E" w:rsidTr="0052073E" w14:paraId="27BCE305" w14:textId="77777777">
        <w:tc>
          <w:tcPr>
            <w:tcW w:w="2048" w:type="dxa"/>
            <w:shd w:val="clear" w:color="auto" w:fill="D9D9D9" w:themeFill="background1" w:themeFillShade="D9"/>
          </w:tcPr>
          <w:p w:rsidRPr="00997B19" w:rsidR="0052073E" w:rsidP="00534B4A" w:rsidRDefault="0052073E" w14:paraId="27BCE301" w14:textId="77777777">
            <w:pPr>
              <w:tabs>
                <w:tab w:val="left" w:pos="-720"/>
              </w:tabs>
              <w:suppressAutoHyphens/>
              <w:rPr>
                <w:rFonts w:ascii="Times New Roman" w:hAnsi="Times New Roman"/>
                <w:b/>
                <w:szCs w:val="24"/>
              </w:rPr>
            </w:pPr>
          </w:p>
        </w:tc>
        <w:tc>
          <w:tcPr>
            <w:tcW w:w="2048" w:type="dxa"/>
          </w:tcPr>
          <w:p w:rsidRPr="00997B19" w:rsidR="0052073E" w:rsidP="00534B4A" w:rsidRDefault="0052073E" w14:paraId="27BCE302" w14:textId="77777777">
            <w:pPr>
              <w:tabs>
                <w:tab w:val="left" w:pos="-720"/>
              </w:tabs>
              <w:suppressAutoHyphens/>
              <w:rPr>
                <w:rFonts w:ascii="Times New Roman" w:hAnsi="Times New Roman"/>
                <w:b/>
                <w:szCs w:val="24"/>
              </w:rPr>
            </w:pPr>
            <w:r w:rsidRPr="00997B19">
              <w:rPr>
                <w:rFonts w:ascii="Times New Roman" w:hAnsi="Times New Roman"/>
                <w:b/>
                <w:szCs w:val="24"/>
              </w:rPr>
              <w:t>Program Change Due to New Statute</w:t>
            </w:r>
          </w:p>
        </w:tc>
        <w:tc>
          <w:tcPr>
            <w:tcW w:w="2829" w:type="dxa"/>
          </w:tcPr>
          <w:p w:rsidRPr="00997B19" w:rsidR="0052073E" w:rsidP="00534B4A" w:rsidRDefault="0052073E" w14:paraId="27BCE303" w14:textId="77777777">
            <w:pPr>
              <w:tabs>
                <w:tab w:val="left" w:pos="-720"/>
              </w:tabs>
              <w:suppressAutoHyphens/>
              <w:rPr>
                <w:rFonts w:ascii="Times New Roman" w:hAnsi="Times New Roman"/>
                <w:b/>
                <w:szCs w:val="24"/>
              </w:rPr>
            </w:pPr>
            <w:r w:rsidRPr="00997B19">
              <w:rPr>
                <w:rFonts w:ascii="Times New Roman" w:hAnsi="Times New Roman"/>
                <w:b/>
                <w:szCs w:val="24"/>
              </w:rPr>
              <w:t>Program Change Due to Agency Discretion</w:t>
            </w:r>
          </w:p>
        </w:tc>
        <w:tc>
          <w:tcPr>
            <w:tcW w:w="2520" w:type="dxa"/>
          </w:tcPr>
          <w:p w:rsidRPr="00997B19" w:rsidR="0052073E" w:rsidP="00534B4A" w:rsidRDefault="0052073E" w14:paraId="27BCE304" w14:textId="77777777">
            <w:pPr>
              <w:tabs>
                <w:tab w:val="left" w:pos="-720"/>
              </w:tabs>
              <w:suppressAutoHyphens/>
              <w:rPr>
                <w:rFonts w:ascii="Times New Roman" w:hAnsi="Times New Roman"/>
                <w:b/>
                <w:szCs w:val="24"/>
              </w:rPr>
            </w:pPr>
            <w:r w:rsidRPr="00997B19">
              <w:rPr>
                <w:rFonts w:ascii="Times New Roman" w:hAnsi="Times New Roman"/>
                <w:b/>
                <w:szCs w:val="24"/>
              </w:rPr>
              <w:t>Change Due to Adjustment in Agency Estimate</w:t>
            </w:r>
          </w:p>
        </w:tc>
      </w:tr>
      <w:tr w:rsidRPr="00997B19" w:rsidR="0052073E" w:rsidTr="0052073E" w14:paraId="27BCE30A" w14:textId="77777777">
        <w:tc>
          <w:tcPr>
            <w:tcW w:w="2048" w:type="dxa"/>
          </w:tcPr>
          <w:p w:rsidRPr="00997B19" w:rsidR="0052073E" w:rsidP="00534B4A" w:rsidRDefault="0052073E" w14:paraId="27BCE306" w14:textId="77777777">
            <w:pPr>
              <w:tabs>
                <w:tab w:val="left" w:pos="-720"/>
              </w:tabs>
              <w:suppressAutoHyphens/>
              <w:rPr>
                <w:rFonts w:ascii="Times New Roman" w:hAnsi="Times New Roman"/>
                <w:b/>
                <w:szCs w:val="24"/>
              </w:rPr>
            </w:pPr>
            <w:r w:rsidRPr="00997B19">
              <w:rPr>
                <w:rFonts w:ascii="Times New Roman" w:hAnsi="Times New Roman"/>
                <w:b/>
                <w:szCs w:val="24"/>
              </w:rPr>
              <w:t>Total Burden</w:t>
            </w:r>
          </w:p>
        </w:tc>
        <w:tc>
          <w:tcPr>
            <w:tcW w:w="2048" w:type="dxa"/>
          </w:tcPr>
          <w:p w:rsidRPr="00997B19" w:rsidR="0052073E" w:rsidP="00534B4A" w:rsidRDefault="0052073E" w14:paraId="27BCE307" w14:textId="77777777">
            <w:pPr>
              <w:tabs>
                <w:tab w:val="left" w:pos="-720"/>
              </w:tabs>
              <w:suppressAutoHyphens/>
              <w:rPr>
                <w:rFonts w:ascii="Times New Roman" w:hAnsi="Times New Roman"/>
                <w:b/>
                <w:szCs w:val="24"/>
              </w:rPr>
            </w:pPr>
          </w:p>
        </w:tc>
        <w:tc>
          <w:tcPr>
            <w:tcW w:w="2829" w:type="dxa"/>
          </w:tcPr>
          <w:p w:rsidRPr="00997B19" w:rsidR="0052073E" w:rsidP="00534B4A" w:rsidRDefault="0052073E" w14:paraId="27BCE308" w14:textId="77777777">
            <w:pPr>
              <w:tabs>
                <w:tab w:val="left" w:pos="-720"/>
              </w:tabs>
              <w:suppressAutoHyphens/>
              <w:rPr>
                <w:rFonts w:ascii="Times New Roman" w:hAnsi="Times New Roman"/>
                <w:b/>
                <w:szCs w:val="24"/>
              </w:rPr>
            </w:pPr>
          </w:p>
        </w:tc>
        <w:tc>
          <w:tcPr>
            <w:tcW w:w="2520" w:type="dxa"/>
          </w:tcPr>
          <w:p w:rsidRPr="00997B19" w:rsidR="0052073E" w:rsidP="00534B4A" w:rsidRDefault="0052073E" w14:paraId="27BCE309" w14:textId="77777777">
            <w:pPr>
              <w:tabs>
                <w:tab w:val="left" w:pos="-720"/>
              </w:tabs>
              <w:suppressAutoHyphens/>
              <w:rPr>
                <w:rFonts w:ascii="Times New Roman" w:hAnsi="Times New Roman"/>
                <w:b/>
                <w:szCs w:val="24"/>
              </w:rPr>
            </w:pPr>
          </w:p>
        </w:tc>
      </w:tr>
      <w:tr w:rsidRPr="00997B19" w:rsidR="0052073E" w:rsidTr="0052073E" w14:paraId="27BCE30F" w14:textId="77777777">
        <w:tc>
          <w:tcPr>
            <w:tcW w:w="2048" w:type="dxa"/>
          </w:tcPr>
          <w:p w:rsidRPr="00997B19" w:rsidR="0052073E" w:rsidP="00534B4A" w:rsidRDefault="0052073E" w14:paraId="27BCE30B" w14:textId="77777777">
            <w:pPr>
              <w:tabs>
                <w:tab w:val="left" w:pos="-720"/>
              </w:tabs>
              <w:suppressAutoHyphens/>
              <w:rPr>
                <w:rFonts w:ascii="Times New Roman" w:hAnsi="Times New Roman"/>
                <w:b/>
                <w:szCs w:val="24"/>
              </w:rPr>
            </w:pPr>
            <w:r w:rsidRPr="00997B19">
              <w:rPr>
                <w:rFonts w:ascii="Times New Roman" w:hAnsi="Times New Roman"/>
                <w:b/>
                <w:szCs w:val="24"/>
              </w:rPr>
              <w:t>Total Responses</w:t>
            </w:r>
          </w:p>
        </w:tc>
        <w:tc>
          <w:tcPr>
            <w:tcW w:w="2048" w:type="dxa"/>
          </w:tcPr>
          <w:p w:rsidRPr="00997B19" w:rsidR="0052073E" w:rsidP="00534B4A" w:rsidRDefault="0052073E" w14:paraId="27BCE30C" w14:textId="77777777">
            <w:pPr>
              <w:tabs>
                <w:tab w:val="left" w:pos="-720"/>
              </w:tabs>
              <w:suppressAutoHyphens/>
              <w:rPr>
                <w:rFonts w:ascii="Times New Roman" w:hAnsi="Times New Roman"/>
                <w:b/>
                <w:szCs w:val="24"/>
              </w:rPr>
            </w:pPr>
          </w:p>
        </w:tc>
        <w:tc>
          <w:tcPr>
            <w:tcW w:w="2829" w:type="dxa"/>
          </w:tcPr>
          <w:p w:rsidRPr="00997B19" w:rsidR="0052073E" w:rsidP="00534B4A" w:rsidRDefault="0052073E" w14:paraId="27BCE30D" w14:textId="77777777">
            <w:pPr>
              <w:tabs>
                <w:tab w:val="left" w:pos="-720"/>
              </w:tabs>
              <w:suppressAutoHyphens/>
              <w:rPr>
                <w:rFonts w:ascii="Times New Roman" w:hAnsi="Times New Roman"/>
                <w:b/>
                <w:szCs w:val="24"/>
              </w:rPr>
            </w:pPr>
          </w:p>
        </w:tc>
        <w:tc>
          <w:tcPr>
            <w:tcW w:w="2520" w:type="dxa"/>
          </w:tcPr>
          <w:p w:rsidRPr="00997B19" w:rsidR="0052073E" w:rsidP="00534B4A" w:rsidRDefault="0052073E" w14:paraId="27BCE30E" w14:textId="77777777">
            <w:pPr>
              <w:tabs>
                <w:tab w:val="left" w:pos="-720"/>
              </w:tabs>
              <w:suppressAutoHyphens/>
              <w:rPr>
                <w:rFonts w:ascii="Times New Roman" w:hAnsi="Times New Roman"/>
                <w:b/>
                <w:szCs w:val="24"/>
              </w:rPr>
            </w:pPr>
          </w:p>
        </w:tc>
      </w:tr>
      <w:tr w:rsidRPr="00997B19" w:rsidR="0052073E" w:rsidTr="0052073E" w14:paraId="27BCE314" w14:textId="77777777">
        <w:tc>
          <w:tcPr>
            <w:tcW w:w="2048" w:type="dxa"/>
          </w:tcPr>
          <w:p w:rsidRPr="00997B19" w:rsidR="0052073E" w:rsidP="00534B4A" w:rsidRDefault="0052073E" w14:paraId="27BCE310" w14:textId="77777777">
            <w:pPr>
              <w:tabs>
                <w:tab w:val="left" w:pos="-720"/>
              </w:tabs>
              <w:suppressAutoHyphens/>
              <w:rPr>
                <w:rFonts w:ascii="Times New Roman" w:hAnsi="Times New Roman"/>
                <w:b/>
                <w:szCs w:val="24"/>
              </w:rPr>
            </w:pPr>
            <w:r w:rsidRPr="00997B19">
              <w:rPr>
                <w:rFonts w:ascii="Times New Roman" w:hAnsi="Times New Roman"/>
                <w:b/>
                <w:szCs w:val="24"/>
              </w:rPr>
              <w:t>Total Costs (if applicable)</w:t>
            </w:r>
          </w:p>
        </w:tc>
        <w:tc>
          <w:tcPr>
            <w:tcW w:w="2048" w:type="dxa"/>
          </w:tcPr>
          <w:p w:rsidRPr="00997B19" w:rsidR="0052073E" w:rsidP="00534B4A" w:rsidRDefault="0052073E" w14:paraId="27BCE311" w14:textId="77777777">
            <w:pPr>
              <w:tabs>
                <w:tab w:val="left" w:pos="-720"/>
              </w:tabs>
              <w:suppressAutoHyphens/>
              <w:rPr>
                <w:rFonts w:ascii="Times New Roman" w:hAnsi="Times New Roman"/>
                <w:b/>
                <w:szCs w:val="24"/>
              </w:rPr>
            </w:pPr>
          </w:p>
        </w:tc>
        <w:tc>
          <w:tcPr>
            <w:tcW w:w="2829" w:type="dxa"/>
          </w:tcPr>
          <w:p w:rsidRPr="00997B19" w:rsidR="0052073E" w:rsidP="00534B4A" w:rsidRDefault="0052073E" w14:paraId="27BCE312" w14:textId="77777777">
            <w:pPr>
              <w:tabs>
                <w:tab w:val="left" w:pos="-720"/>
              </w:tabs>
              <w:suppressAutoHyphens/>
              <w:rPr>
                <w:rFonts w:ascii="Times New Roman" w:hAnsi="Times New Roman"/>
                <w:b/>
                <w:szCs w:val="24"/>
              </w:rPr>
            </w:pPr>
          </w:p>
        </w:tc>
        <w:tc>
          <w:tcPr>
            <w:tcW w:w="2520" w:type="dxa"/>
          </w:tcPr>
          <w:p w:rsidRPr="00997B19" w:rsidR="0052073E" w:rsidP="00534B4A" w:rsidRDefault="0052073E" w14:paraId="27BCE313" w14:textId="77777777">
            <w:pPr>
              <w:tabs>
                <w:tab w:val="left" w:pos="-720"/>
              </w:tabs>
              <w:suppressAutoHyphens/>
              <w:rPr>
                <w:rFonts w:ascii="Times New Roman" w:hAnsi="Times New Roman"/>
                <w:b/>
                <w:szCs w:val="24"/>
              </w:rPr>
            </w:pPr>
          </w:p>
        </w:tc>
      </w:tr>
    </w:tbl>
    <w:p w:rsidRPr="00997B19" w:rsidR="00F27AAF" w:rsidP="00534B4A" w:rsidRDefault="00F27AAF" w14:paraId="27BCE315" w14:textId="77777777">
      <w:pPr>
        <w:tabs>
          <w:tab w:val="left" w:pos="-720"/>
        </w:tabs>
        <w:suppressAutoHyphens/>
        <w:rPr>
          <w:rFonts w:ascii="Times New Roman" w:hAnsi="Times New Roman"/>
          <w:b/>
          <w:szCs w:val="24"/>
        </w:rPr>
      </w:pPr>
    </w:p>
    <w:p w:rsidRPr="00997B19" w:rsidR="00534B4A" w:rsidP="00534B4A" w:rsidRDefault="00534B4A" w14:paraId="27BCE316" w14:textId="77777777">
      <w:pPr>
        <w:tabs>
          <w:tab w:val="left" w:pos="-720"/>
        </w:tabs>
        <w:suppressAutoHyphens/>
        <w:rPr>
          <w:rFonts w:ascii="Times New Roman" w:hAnsi="Times New Roman"/>
          <w:szCs w:val="24"/>
        </w:rPr>
      </w:pPr>
    </w:p>
    <w:p w:rsidRPr="00997B19" w:rsidR="00043C32" w:rsidP="00AD381B" w:rsidRDefault="00043C32" w14:paraId="27BCE31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997B1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97B19" w:rsidR="00534B4A" w:rsidP="00534B4A" w:rsidRDefault="00534B4A" w14:paraId="27BCE318" w14:textId="1CB1335B">
      <w:pPr>
        <w:tabs>
          <w:tab w:val="left" w:pos="-720"/>
        </w:tabs>
        <w:suppressAutoHyphens/>
        <w:rPr>
          <w:rFonts w:ascii="Times New Roman" w:hAnsi="Times New Roman"/>
          <w:szCs w:val="24"/>
        </w:rPr>
      </w:pPr>
    </w:p>
    <w:p w:rsidRPr="00997B19" w:rsidR="00AB00D7" w:rsidP="00AB00D7" w:rsidRDefault="00AB00D7" w14:paraId="462F03EE" w14:textId="77777777">
      <w:pPr>
        <w:pStyle w:val="ListParagraph"/>
        <w:rPr>
          <w:rFonts w:ascii="Times New Roman" w:hAnsi="Times New Roman"/>
          <w:szCs w:val="24"/>
        </w:rPr>
      </w:pPr>
      <w:r w:rsidRPr="00997B19">
        <w:rPr>
          <w:rFonts w:ascii="Times New Roman" w:hAnsi="Times New Roman"/>
          <w:szCs w:val="24"/>
        </w:rPr>
        <w:t xml:space="preserve">The results of the collection of information will not be published. </w:t>
      </w:r>
    </w:p>
    <w:p w:rsidRPr="00997B19" w:rsidR="00534B4A" w:rsidP="00534B4A" w:rsidRDefault="00534B4A" w14:paraId="27BCE319" w14:textId="238FD6A0">
      <w:pPr>
        <w:tabs>
          <w:tab w:val="left" w:pos="-720"/>
        </w:tabs>
        <w:suppressAutoHyphens/>
        <w:rPr>
          <w:rFonts w:ascii="Times New Roman" w:hAnsi="Times New Roman"/>
          <w:szCs w:val="24"/>
        </w:rPr>
      </w:pPr>
    </w:p>
    <w:p w:rsidRPr="00997B19" w:rsidR="00100FE3" w:rsidP="00534B4A" w:rsidRDefault="00100FE3" w14:paraId="602985F9" w14:textId="77777777">
      <w:pPr>
        <w:tabs>
          <w:tab w:val="left" w:pos="-720"/>
        </w:tabs>
        <w:suppressAutoHyphens/>
        <w:rPr>
          <w:rFonts w:ascii="Times New Roman" w:hAnsi="Times New Roman"/>
          <w:szCs w:val="24"/>
        </w:rPr>
      </w:pPr>
    </w:p>
    <w:p w:rsidRPr="00997B19" w:rsidR="00043C32" w:rsidP="00AD381B" w:rsidRDefault="00043C32" w14:paraId="27BCE31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997B19">
        <w:rPr>
          <w:rStyle w:val="a"/>
          <w:rFonts w:ascii="Times New Roman" w:hAnsi="Times New Roman"/>
          <w:b/>
          <w:szCs w:val="24"/>
        </w:rPr>
        <w:t>If seeking approval to not display the expiration date for OMB approval of the information collection, explain the reasons that display would be inappropriate.</w:t>
      </w:r>
    </w:p>
    <w:p w:rsidRPr="00997B19" w:rsidR="00534B4A" w:rsidP="00534B4A" w:rsidRDefault="00534B4A" w14:paraId="27BCE31B" w14:textId="77777777">
      <w:pPr>
        <w:tabs>
          <w:tab w:val="left" w:pos="-720"/>
        </w:tabs>
        <w:suppressAutoHyphens/>
        <w:ind w:left="360"/>
        <w:rPr>
          <w:rFonts w:ascii="Times New Roman" w:hAnsi="Times New Roman"/>
          <w:b/>
          <w:szCs w:val="24"/>
        </w:rPr>
      </w:pPr>
    </w:p>
    <w:p w:rsidRPr="00997B19" w:rsidR="00AB00D7" w:rsidP="00AB00D7" w:rsidRDefault="00AB00D7" w14:paraId="407D3254" w14:textId="77777777">
      <w:pPr>
        <w:pStyle w:val="ListParagraph"/>
        <w:rPr>
          <w:rStyle w:val="a"/>
          <w:rFonts w:ascii="Times New Roman" w:hAnsi="Times New Roman"/>
          <w:szCs w:val="24"/>
        </w:rPr>
      </w:pPr>
      <w:r w:rsidRPr="00997B19">
        <w:rPr>
          <w:rStyle w:val="a"/>
          <w:rFonts w:ascii="Times New Roman" w:hAnsi="Times New Roman"/>
          <w:szCs w:val="24"/>
        </w:rPr>
        <w:t xml:space="preserve">ED is not seeking this approval. </w:t>
      </w:r>
    </w:p>
    <w:p w:rsidRPr="00997B19" w:rsidR="00AB00D7" w:rsidP="00534B4A" w:rsidRDefault="00AB00D7" w14:paraId="0DE85F48" w14:textId="77777777">
      <w:pPr>
        <w:tabs>
          <w:tab w:val="left" w:pos="-720"/>
        </w:tabs>
        <w:suppressAutoHyphens/>
        <w:ind w:left="360"/>
        <w:rPr>
          <w:rFonts w:ascii="Times New Roman" w:hAnsi="Times New Roman"/>
          <w:szCs w:val="24"/>
        </w:rPr>
      </w:pPr>
    </w:p>
    <w:p w:rsidRPr="00997B19" w:rsidR="001C73C0" w:rsidP="00AD381B" w:rsidRDefault="00043C32" w14:paraId="27BCE31D" w14:textId="4BAED725">
      <w:pPr>
        <w:pStyle w:val="ListParagraph"/>
        <w:numPr>
          <w:ilvl w:val="0"/>
          <w:numId w:val="5"/>
        </w:numPr>
        <w:tabs>
          <w:tab w:val="left" w:pos="-720"/>
        </w:tabs>
        <w:suppressAutoHyphens/>
        <w:ind w:left="900" w:hanging="540"/>
        <w:rPr>
          <w:rStyle w:val="a"/>
          <w:rFonts w:ascii="Times New Roman" w:hAnsi="Times New Roman"/>
          <w:b/>
          <w:szCs w:val="24"/>
        </w:rPr>
      </w:pPr>
      <w:r w:rsidRPr="00997B19">
        <w:rPr>
          <w:rStyle w:val="a"/>
          <w:rFonts w:ascii="Times New Roman" w:hAnsi="Times New Roman"/>
          <w:b/>
          <w:szCs w:val="24"/>
        </w:rPr>
        <w:t>Explain each exception to the certification statement identified in the Certification of Paperwork Reduction Act.</w:t>
      </w:r>
    </w:p>
    <w:p w:rsidRPr="00997B19" w:rsidR="00AB00D7" w:rsidP="00AB00D7" w:rsidRDefault="00AB00D7" w14:paraId="0D807D24" w14:textId="3CF81478">
      <w:pPr>
        <w:tabs>
          <w:tab w:val="left" w:pos="-720"/>
        </w:tabs>
        <w:suppressAutoHyphens/>
        <w:rPr>
          <w:rFonts w:ascii="Times New Roman" w:hAnsi="Times New Roman"/>
          <w:b/>
          <w:szCs w:val="24"/>
        </w:rPr>
      </w:pPr>
    </w:p>
    <w:p w:rsidRPr="00997B19" w:rsidR="00AB00D7" w:rsidP="00AB00D7" w:rsidRDefault="00AB00D7" w14:paraId="7C633302" w14:textId="77777777">
      <w:pPr>
        <w:pStyle w:val="ListParagraph"/>
        <w:rPr>
          <w:rStyle w:val="a"/>
          <w:rFonts w:ascii="Times New Roman" w:hAnsi="Times New Roman"/>
          <w:szCs w:val="24"/>
        </w:rPr>
      </w:pPr>
      <w:r w:rsidRPr="00997B19">
        <w:rPr>
          <w:rStyle w:val="a"/>
          <w:rFonts w:ascii="Times New Roman" w:hAnsi="Times New Roman"/>
          <w:szCs w:val="24"/>
        </w:rPr>
        <w:t>ED is not requesting any exceptions to the “Certification for Paperwork Reduction Act Submissions.”</w:t>
      </w:r>
    </w:p>
    <w:p w:rsidRPr="00997B19" w:rsidR="00AB00D7" w:rsidP="00AB00D7" w:rsidRDefault="00AB00D7" w14:paraId="1436262C" w14:textId="77777777">
      <w:pPr>
        <w:tabs>
          <w:tab w:val="left" w:pos="-720"/>
        </w:tabs>
        <w:suppressAutoHyphens/>
        <w:rPr>
          <w:rFonts w:ascii="Times New Roman" w:hAnsi="Times New Roman"/>
          <w:b/>
          <w:szCs w:val="24"/>
        </w:rPr>
      </w:pPr>
    </w:p>
    <w:sectPr w:rsidRPr="00997B19" w:rsidR="00AB00D7"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E320" w14:textId="77777777" w:rsidR="005463E3" w:rsidRDefault="005463E3" w:rsidP="00043C32">
      <w:r>
        <w:separator/>
      </w:r>
    </w:p>
  </w:endnote>
  <w:endnote w:type="continuationSeparator" w:id="0">
    <w:p w14:paraId="27BCE321" w14:textId="77777777" w:rsidR="005463E3" w:rsidRDefault="005463E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E322" w14:textId="77777777" w:rsidR="00386054" w:rsidRDefault="00844B79">
    <w:pPr>
      <w:spacing w:before="140" w:line="100" w:lineRule="exact"/>
      <w:rPr>
        <w:sz w:val="10"/>
      </w:rPr>
    </w:pPr>
  </w:p>
  <w:p w14:paraId="27BCE323" w14:textId="77777777" w:rsidR="00386054" w:rsidRDefault="00844B79">
    <w:pPr>
      <w:tabs>
        <w:tab w:val="left" w:pos="0"/>
      </w:tabs>
      <w:suppressAutoHyphens/>
    </w:pPr>
  </w:p>
  <w:p w14:paraId="27BCE324" w14:textId="77777777" w:rsidR="00386054" w:rsidRDefault="00043C32">
    <w:pPr>
      <w:tabs>
        <w:tab w:val="left" w:pos="0"/>
      </w:tabs>
      <w:suppressAutoHyphens/>
    </w:pPr>
    <w:r>
      <w:rPr>
        <w:noProof/>
      </w:rPr>
      <mc:AlternateContent>
        <mc:Choice Requires="wps">
          <w:drawing>
            <wp:inline distT="0" distB="0" distL="0" distR="0" wp14:anchorId="27BCE325" wp14:editId="27BCE326">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BCE32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27BCE325"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27BCE32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E31E" w14:textId="77777777" w:rsidR="005463E3" w:rsidRDefault="005463E3" w:rsidP="00043C32">
      <w:r>
        <w:separator/>
      </w:r>
    </w:p>
  </w:footnote>
  <w:footnote w:type="continuationSeparator" w:id="0">
    <w:p w14:paraId="27BCE31F" w14:textId="77777777" w:rsidR="005463E3" w:rsidRDefault="005463E3" w:rsidP="00043C32">
      <w:r>
        <w:continuationSeparator/>
      </w:r>
    </w:p>
  </w:footnote>
  <w:footnote w:id="1">
    <w:p w14:paraId="27BCE327"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401392">
    <w:abstractNumId w:val="0"/>
  </w:num>
  <w:num w:numId="2" w16cid:durableId="1932545048">
    <w:abstractNumId w:val="2"/>
  </w:num>
  <w:num w:numId="3" w16cid:durableId="50858345">
    <w:abstractNumId w:val="1"/>
  </w:num>
  <w:num w:numId="4" w16cid:durableId="999701552">
    <w:abstractNumId w:val="3"/>
  </w:num>
  <w:num w:numId="5" w16cid:durableId="2074237167">
    <w:abstractNumId w:val="4"/>
  </w:num>
  <w:num w:numId="6" w16cid:durableId="726995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00FE3"/>
    <w:rsid w:val="001824F3"/>
    <w:rsid w:val="001A6AE0"/>
    <w:rsid w:val="001C73C0"/>
    <w:rsid w:val="001E79BD"/>
    <w:rsid w:val="002225CC"/>
    <w:rsid w:val="00224099"/>
    <w:rsid w:val="00224A3B"/>
    <w:rsid w:val="00240A39"/>
    <w:rsid w:val="00246FE9"/>
    <w:rsid w:val="00250100"/>
    <w:rsid w:val="00252016"/>
    <w:rsid w:val="00262A69"/>
    <w:rsid w:val="00270AF7"/>
    <w:rsid w:val="002A3221"/>
    <w:rsid w:val="002C3520"/>
    <w:rsid w:val="002E14E0"/>
    <w:rsid w:val="002F55E5"/>
    <w:rsid w:val="0032078A"/>
    <w:rsid w:val="0032539E"/>
    <w:rsid w:val="00365995"/>
    <w:rsid w:val="003860E4"/>
    <w:rsid w:val="003B1545"/>
    <w:rsid w:val="003C5871"/>
    <w:rsid w:val="00412915"/>
    <w:rsid w:val="00442E07"/>
    <w:rsid w:val="004D0A3C"/>
    <w:rsid w:val="0052073E"/>
    <w:rsid w:val="00534B4A"/>
    <w:rsid w:val="005463E3"/>
    <w:rsid w:val="00581C11"/>
    <w:rsid w:val="0068567A"/>
    <w:rsid w:val="00687A14"/>
    <w:rsid w:val="006A292A"/>
    <w:rsid w:val="006A38F7"/>
    <w:rsid w:val="006A4EBB"/>
    <w:rsid w:val="006B4172"/>
    <w:rsid w:val="00755D99"/>
    <w:rsid w:val="00756FD3"/>
    <w:rsid w:val="00765392"/>
    <w:rsid w:val="00790E3E"/>
    <w:rsid w:val="007A306F"/>
    <w:rsid w:val="007C0A4C"/>
    <w:rsid w:val="007F6104"/>
    <w:rsid w:val="00800D30"/>
    <w:rsid w:val="00807D1A"/>
    <w:rsid w:val="00840A02"/>
    <w:rsid w:val="00844B79"/>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7B19"/>
    <w:rsid w:val="009E3E86"/>
    <w:rsid w:val="00A118A2"/>
    <w:rsid w:val="00A23F26"/>
    <w:rsid w:val="00A4001C"/>
    <w:rsid w:val="00A40AAB"/>
    <w:rsid w:val="00A46D01"/>
    <w:rsid w:val="00A70816"/>
    <w:rsid w:val="00A7636D"/>
    <w:rsid w:val="00A9138E"/>
    <w:rsid w:val="00AB00D7"/>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CE7A9D"/>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BCE25C"/>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semiHidden/>
    <w:unhideWhenUsed/>
    <w:rsid w:val="003C5871"/>
    <w:pPr>
      <w:spacing w:after="100"/>
      <w:ind w:left="720"/>
    </w:pPr>
  </w:style>
  <w:style w:type="paragraph" w:styleId="BodyTextIndent2">
    <w:name w:val="Body Text Indent 2"/>
    <w:basedOn w:val="Normal"/>
    <w:link w:val="BodyTextIndent2Char"/>
    <w:rsid w:val="003C5871"/>
    <w:pPr>
      <w:ind w:left="360"/>
    </w:pPr>
    <w:rPr>
      <w:rFonts w:ascii="Times New Roman" w:hAnsi="Times New Roman"/>
    </w:rPr>
  </w:style>
  <w:style w:type="character" w:customStyle="1" w:styleId="BodyTextIndent2Char">
    <w:name w:val="Body Text Indent 2 Char"/>
    <w:basedOn w:val="DefaultParagraphFont"/>
    <w:link w:val="BodyTextIndent2"/>
    <w:rsid w:val="003C5871"/>
    <w:rPr>
      <w:sz w:val="24"/>
    </w:rPr>
  </w:style>
  <w:style w:type="paragraph" w:styleId="BodyText0">
    <w:name w:val="Body Text"/>
    <w:basedOn w:val="Normal"/>
    <w:link w:val="BodyTextChar0"/>
    <w:uiPriority w:val="99"/>
    <w:semiHidden/>
    <w:unhideWhenUsed/>
    <w:rsid w:val="00AB00D7"/>
    <w:pPr>
      <w:spacing w:after="120"/>
    </w:pPr>
    <w:rPr>
      <w:rFonts w:ascii="Times New Roman" w:hAnsi="Times New Roman"/>
      <w:szCs w:val="24"/>
    </w:rPr>
  </w:style>
  <w:style w:type="character" w:customStyle="1" w:styleId="BodyTextChar0">
    <w:name w:val="Body Text Char"/>
    <w:basedOn w:val="DefaultParagraphFont"/>
    <w:link w:val="BodyText0"/>
    <w:uiPriority w:val="99"/>
    <w:semiHidden/>
    <w:rsid w:val="00AB00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privacy.ed.gov/file-a-complai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09dec184-8c8d-4b45-aa24-533c76b37868"/>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2</cp:revision>
  <dcterms:created xsi:type="dcterms:W3CDTF">2022-07-19T12:26:00Z</dcterms:created>
  <dcterms:modified xsi:type="dcterms:W3CDTF">2022-07-19T12:26:00Z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0x0101003E1CED756B1A6044B9A20BB6E831B58B</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Order">
    <vt:r8>700</vt:r8>
  </property>
</Properties>
</file>