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817" w:rsidRPr="00BA5B7E" w:rsidP="00CB2891" w14:paraId="33B5B957" w14:textId="77777777">
      <w:pPr>
        <w:tabs>
          <w:tab w:val="center" w:pos="4680"/>
        </w:tabs>
        <w:jc w:val="center"/>
        <w:rPr>
          <w:rFonts w:ascii="Times New Roman" w:hAnsi="Times New Roman"/>
          <w:b/>
        </w:rPr>
      </w:pPr>
      <w:r w:rsidRPr="00BA5B7E">
        <w:rPr>
          <w:rFonts w:ascii="Times New Roman" w:hAnsi="Times New Roman"/>
          <w:b/>
        </w:rPr>
        <w:t>SUPPORTING STATEMENT</w:t>
      </w:r>
    </w:p>
    <w:p w:rsidR="00F975C5" w:rsidRPr="00BA5B7E" w:rsidP="00F975C5" w14:paraId="5D94075C" w14:textId="3E49077F">
      <w:pPr>
        <w:spacing w:line="276" w:lineRule="auto"/>
        <w:ind w:left="-90"/>
        <w:jc w:val="center"/>
        <w:rPr>
          <w:rFonts w:ascii="Times New Roman" w:hAnsi="Times New Roman"/>
          <w:b/>
        </w:rPr>
      </w:pPr>
      <w:r w:rsidRPr="00BA5B7E">
        <w:rPr>
          <w:rFonts w:ascii="Times New Roman" w:hAnsi="Times New Roman"/>
          <w:b/>
        </w:rPr>
        <w:t>Internal Revenue Service</w:t>
      </w:r>
      <w:r w:rsidR="004E570B">
        <w:rPr>
          <w:rFonts w:ascii="Times New Roman" w:hAnsi="Times New Roman"/>
          <w:b/>
        </w:rPr>
        <w:t xml:space="preserve"> (IRS)</w:t>
      </w:r>
    </w:p>
    <w:p w:rsidR="00354556" w:rsidRPr="00BA5B7E" w:rsidP="000C1887" w14:paraId="12EB3C93" w14:textId="77777777">
      <w:pPr>
        <w:tabs>
          <w:tab w:val="center" w:pos="4680"/>
        </w:tabs>
        <w:jc w:val="center"/>
        <w:rPr>
          <w:rFonts w:ascii="Times New Roman" w:hAnsi="Times New Roman"/>
          <w:b/>
        </w:rPr>
      </w:pPr>
      <w:r w:rsidRPr="00BA5B7E">
        <w:rPr>
          <w:rFonts w:ascii="Times New Roman" w:hAnsi="Times New Roman"/>
          <w:b/>
        </w:rPr>
        <w:t xml:space="preserve">26 CFR Part 52 - </w:t>
      </w:r>
      <w:r w:rsidRPr="00BA5B7E" w:rsidR="003A3A6B">
        <w:rPr>
          <w:rFonts w:ascii="Times New Roman" w:hAnsi="Times New Roman"/>
          <w:b/>
        </w:rPr>
        <w:t>E</w:t>
      </w:r>
      <w:r w:rsidRPr="00BA5B7E" w:rsidR="000C1887">
        <w:rPr>
          <w:rFonts w:ascii="Times New Roman" w:hAnsi="Times New Roman"/>
          <w:b/>
        </w:rPr>
        <w:t>nvironmental Taxes</w:t>
      </w:r>
    </w:p>
    <w:p w:rsidR="000C1887" w:rsidRPr="00BA5B7E" w:rsidP="00CB2891" w14:paraId="657F994F" w14:textId="77777777">
      <w:pPr>
        <w:tabs>
          <w:tab w:val="center" w:pos="4680"/>
        </w:tabs>
        <w:jc w:val="center"/>
        <w:rPr>
          <w:rFonts w:ascii="Times New Roman" w:hAnsi="Times New Roman"/>
          <w:b/>
        </w:rPr>
      </w:pPr>
      <w:r w:rsidRPr="00BA5B7E">
        <w:rPr>
          <w:rFonts w:ascii="Times New Roman" w:hAnsi="Times New Roman"/>
          <w:b/>
        </w:rPr>
        <w:t>(</w:t>
      </w:r>
      <w:r w:rsidRPr="00BA5B7E" w:rsidR="0064794F">
        <w:rPr>
          <w:rFonts w:ascii="Times New Roman" w:hAnsi="Times New Roman"/>
          <w:b/>
        </w:rPr>
        <w:t>§</w:t>
      </w:r>
      <w:r w:rsidRPr="00BA5B7E">
        <w:rPr>
          <w:rFonts w:ascii="Times New Roman" w:hAnsi="Times New Roman"/>
          <w:b/>
        </w:rPr>
        <w:t xml:space="preserve">52.4681-1 thru </w:t>
      </w:r>
      <w:r w:rsidRPr="00BA5B7E" w:rsidR="0064794F">
        <w:rPr>
          <w:rFonts w:ascii="Times New Roman" w:hAnsi="Times New Roman"/>
          <w:b/>
        </w:rPr>
        <w:t>§</w:t>
      </w:r>
      <w:r w:rsidRPr="00BA5B7E">
        <w:rPr>
          <w:rFonts w:ascii="Times New Roman" w:hAnsi="Times New Roman"/>
          <w:b/>
        </w:rPr>
        <w:t>52.4682-5)</w:t>
      </w:r>
    </w:p>
    <w:p w:rsidR="00F975C5" w:rsidRPr="00BA5B7E" w:rsidP="00F975C5" w14:paraId="6B295798" w14:textId="77777777">
      <w:pPr>
        <w:tabs>
          <w:tab w:val="center" w:pos="4635"/>
          <w:tab w:val="left" w:pos="4950"/>
          <w:tab w:val="left" w:pos="5670"/>
          <w:tab w:val="left" w:pos="6390"/>
          <w:tab w:val="left" w:pos="7110"/>
          <w:tab w:val="left" w:pos="7830"/>
          <w:tab w:val="left" w:pos="8550"/>
          <w:tab w:val="left" w:pos="9270"/>
        </w:tabs>
        <w:spacing w:line="276" w:lineRule="auto"/>
        <w:ind w:left="-90"/>
        <w:jc w:val="center"/>
        <w:rPr>
          <w:rFonts w:ascii="Times New Roman" w:hAnsi="Times New Roman"/>
          <w:b/>
        </w:rPr>
      </w:pPr>
      <w:r w:rsidRPr="00BA5B7E">
        <w:rPr>
          <w:rFonts w:ascii="Times New Roman" w:hAnsi="Times New Roman"/>
          <w:b/>
        </w:rPr>
        <w:t>OMB # 1545-1361</w:t>
      </w:r>
    </w:p>
    <w:p w:rsidR="00F975C5" w:rsidRPr="00BA5B7E" w:rsidP="00CB2891" w14:paraId="2C1251A3" w14:textId="77777777">
      <w:pPr>
        <w:tabs>
          <w:tab w:val="center" w:pos="4680"/>
        </w:tabs>
        <w:jc w:val="center"/>
        <w:rPr>
          <w:rFonts w:ascii="Times New Roman" w:hAnsi="Times New Roman"/>
          <w:b/>
        </w:rPr>
      </w:pPr>
    </w:p>
    <w:p w:rsidR="00153817" w:rsidRPr="004D3533" w14:paraId="55D2B7F3" w14:textId="77777777">
      <w:pPr>
        <w:rPr>
          <w:rFonts w:ascii="Times New Roman" w:hAnsi="Times New Roman"/>
          <w:bCs/>
        </w:rPr>
      </w:pPr>
    </w:p>
    <w:p w:rsidR="00153817" w:rsidRPr="00DB42DF" w:rsidP="00A861D8" w14:paraId="0FE7C809" w14:textId="77777777">
      <w:pPr>
        <w:numPr>
          <w:ilvl w:val="0"/>
          <w:numId w:val="1"/>
        </w:numPr>
        <w:tabs>
          <w:tab w:val="left" w:pos="720"/>
        </w:tabs>
        <w:ind w:hanging="720"/>
        <w:rPr>
          <w:rFonts w:ascii="Times New Roman" w:hAnsi="Times New Roman"/>
          <w:b/>
          <w:bCs/>
        </w:rPr>
      </w:pPr>
      <w:r w:rsidRPr="00DB42DF">
        <w:rPr>
          <w:rFonts w:ascii="Times New Roman" w:hAnsi="Times New Roman"/>
          <w:b/>
          <w:bCs/>
          <w:u w:val="single"/>
        </w:rPr>
        <w:t>CIRCUMSTANCES NECESSITATING COLLECTION OF INFORMATION</w:t>
      </w:r>
    </w:p>
    <w:p w:rsidR="002F33F5" w:rsidRPr="004D3533" w14:paraId="49F1C42E" w14:textId="77777777">
      <w:pPr>
        <w:rPr>
          <w:rFonts w:ascii="Times New Roman" w:hAnsi="Times New Roman"/>
          <w:bCs/>
        </w:rPr>
      </w:pPr>
    </w:p>
    <w:p w:rsidR="008D7B61" w14:paraId="5AFFFA6B" w14:textId="3314A7B8">
      <w:pPr>
        <w:ind w:left="720"/>
        <w:rPr>
          <w:rFonts w:ascii="Times New Roman" w:hAnsi="Times New Roman"/>
          <w:bCs/>
        </w:rPr>
      </w:pPr>
      <w:r>
        <w:rPr>
          <w:rFonts w:ascii="Times New Roman" w:hAnsi="Times New Roman"/>
          <w:bCs/>
        </w:rPr>
        <w:t>Internal Revenue Code sections (IRC) 4681 and 4682 were enacted as part of the Omnibus Bud</w:t>
      </w:r>
      <w:r w:rsidR="002F3749">
        <w:rPr>
          <w:rFonts w:ascii="Times New Roman" w:hAnsi="Times New Roman"/>
          <w:bCs/>
        </w:rPr>
        <w:t>get Reconciliation Act of 1989 (</w:t>
      </w:r>
      <w:r>
        <w:rPr>
          <w:rFonts w:ascii="Times New Roman" w:hAnsi="Times New Roman"/>
          <w:bCs/>
        </w:rPr>
        <w:t>Public Law 101-239</w:t>
      </w:r>
      <w:r w:rsidR="002F3749">
        <w:rPr>
          <w:rFonts w:ascii="Times New Roman" w:hAnsi="Times New Roman"/>
          <w:bCs/>
        </w:rPr>
        <w:t>)</w:t>
      </w:r>
      <w:r>
        <w:rPr>
          <w:rFonts w:ascii="Times New Roman" w:hAnsi="Times New Roman"/>
          <w:bCs/>
        </w:rPr>
        <w:t xml:space="preserve">, which established an excise tax on the sale of chemicals which deplete the ozone layer and of products containing such chemicals.  </w:t>
      </w:r>
      <w:r w:rsidR="002F3749">
        <w:rPr>
          <w:rFonts w:ascii="Times New Roman" w:hAnsi="Times New Roman"/>
          <w:bCs/>
        </w:rPr>
        <w:t>Further revisions were</w:t>
      </w:r>
      <w:r>
        <w:rPr>
          <w:rFonts w:ascii="Times New Roman" w:hAnsi="Times New Roman"/>
          <w:bCs/>
        </w:rPr>
        <w:t xml:space="preserve"> added</w:t>
      </w:r>
      <w:r w:rsidR="002F3749">
        <w:rPr>
          <w:rFonts w:ascii="Times New Roman" w:hAnsi="Times New Roman"/>
          <w:bCs/>
        </w:rPr>
        <w:t xml:space="preserve"> to the </w:t>
      </w:r>
      <w:r>
        <w:rPr>
          <w:rFonts w:ascii="Times New Roman" w:hAnsi="Times New Roman"/>
          <w:bCs/>
        </w:rPr>
        <w:t>IR</w:t>
      </w:r>
      <w:r w:rsidR="002F3749">
        <w:rPr>
          <w:rFonts w:ascii="Times New Roman" w:hAnsi="Times New Roman"/>
          <w:bCs/>
        </w:rPr>
        <w:t xml:space="preserve">C by the Revenue Reconciliation Act of 1990 (Public Law 101-508), </w:t>
      </w:r>
      <w:r w:rsidRPr="004313C9" w:rsidR="002F3749">
        <w:rPr>
          <w:rFonts w:ascii="Times New Roman" w:hAnsi="Times New Roman"/>
          <w:bCs/>
        </w:rPr>
        <w:t>the Omnibus Budget Reconciliation Act of 1990</w:t>
      </w:r>
      <w:r w:rsidR="002F3749">
        <w:rPr>
          <w:rFonts w:ascii="Times New Roman" w:hAnsi="Times New Roman"/>
          <w:bCs/>
        </w:rPr>
        <w:t xml:space="preserve">, and the </w:t>
      </w:r>
      <w:r w:rsidRPr="004313C9" w:rsidR="002F3749">
        <w:rPr>
          <w:rFonts w:ascii="Times New Roman" w:hAnsi="Times New Roman"/>
          <w:bCs/>
        </w:rPr>
        <w:t>Energy Policy Act of 1992</w:t>
      </w:r>
      <w:r w:rsidR="002F3749">
        <w:rPr>
          <w:rFonts w:ascii="Times New Roman" w:hAnsi="Times New Roman"/>
          <w:bCs/>
        </w:rPr>
        <w:t xml:space="preserve">, Public Law 102-486. </w:t>
      </w:r>
      <w:r w:rsidR="008E7D1C">
        <w:rPr>
          <w:rFonts w:ascii="Times New Roman" w:hAnsi="Times New Roman"/>
          <w:bCs/>
        </w:rPr>
        <w:t>S</w:t>
      </w:r>
      <w:r w:rsidRPr="004D3533">
        <w:rPr>
          <w:rFonts w:ascii="Times New Roman" w:hAnsi="Times New Roman"/>
          <w:bCs/>
        </w:rPr>
        <w:t>ection 4681 of the Internal Revenue Code</w:t>
      </w:r>
      <w:r w:rsidR="008E7D1C">
        <w:rPr>
          <w:rFonts w:ascii="Times New Roman" w:hAnsi="Times New Roman"/>
          <w:bCs/>
        </w:rPr>
        <w:t xml:space="preserve"> </w:t>
      </w:r>
      <w:r w:rsidRPr="004D3533">
        <w:rPr>
          <w:rFonts w:ascii="Times New Roman" w:hAnsi="Times New Roman"/>
          <w:bCs/>
        </w:rPr>
        <w:t>imposes a tax on the sale or use of ozone</w:t>
      </w:r>
      <w:r w:rsidRPr="004D3533">
        <w:rPr>
          <w:rFonts w:ascii="Times New Roman" w:hAnsi="Times New Roman"/>
          <w:bCs/>
        </w:rPr>
        <w:noBreakHyphen/>
        <w:t>depleting chemicals (ODCs) by the manufacturer or importer thereof and section 4682 provides special rules relating to certain ODCs.</w:t>
      </w:r>
      <w:r>
        <w:rPr>
          <w:rFonts w:ascii="Times New Roman" w:hAnsi="Times New Roman"/>
          <w:bCs/>
        </w:rPr>
        <w:t xml:space="preserve">  </w:t>
      </w:r>
    </w:p>
    <w:p w:rsidR="008D7B61" w14:paraId="2936AF51" w14:textId="77777777">
      <w:pPr>
        <w:ind w:left="720"/>
        <w:rPr>
          <w:rFonts w:ascii="Times New Roman" w:hAnsi="Times New Roman"/>
          <w:bCs/>
        </w:rPr>
      </w:pPr>
    </w:p>
    <w:p w:rsidR="00B90715" w:rsidP="000F5801" w14:paraId="31F0851A" w14:textId="1E568251">
      <w:pPr>
        <w:pStyle w:val="ListParagraph"/>
        <w:widowControl/>
        <w:autoSpaceDE/>
        <w:autoSpaceDN/>
        <w:adjustRightInd/>
        <w:contextualSpacing/>
        <w:rPr>
          <w:rFonts w:ascii="Times New Roman" w:hAnsi="Times New Roman"/>
          <w:bCs/>
        </w:rPr>
      </w:pPr>
      <w:r>
        <w:rPr>
          <w:rFonts w:ascii="Times New Roman" w:hAnsi="Times New Roman"/>
          <w:bCs/>
        </w:rPr>
        <w:t xml:space="preserve">Information collection requirements </w:t>
      </w:r>
      <w:r w:rsidRPr="00647EA2" w:rsidR="008D7B61">
        <w:rPr>
          <w:rFonts w:ascii="Times New Roman" w:hAnsi="Times New Roman"/>
          <w:bCs/>
        </w:rPr>
        <w:t xml:space="preserve">under </w:t>
      </w:r>
      <w:r w:rsidR="008E7D1C">
        <w:rPr>
          <w:rFonts w:ascii="Times New Roman" w:hAnsi="Times New Roman"/>
          <w:bCs/>
        </w:rPr>
        <w:t>IR</w:t>
      </w:r>
      <w:r w:rsidRPr="00647EA2" w:rsidR="008D7B61">
        <w:rPr>
          <w:rFonts w:ascii="Times New Roman" w:hAnsi="Times New Roman"/>
          <w:bCs/>
        </w:rPr>
        <w:t xml:space="preserve">C sections were codified under Title 26 Part 52 </w:t>
      </w:r>
      <w:r w:rsidRPr="008B5A6C" w:rsidR="008D7B61">
        <w:rPr>
          <w:rFonts w:ascii="Times New Roman" w:hAnsi="Times New Roman"/>
          <w:bCs/>
        </w:rPr>
        <w:t>require</w:t>
      </w:r>
      <w:r>
        <w:rPr>
          <w:rFonts w:ascii="Times New Roman" w:hAnsi="Times New Roman"/>
          <w:bCs/>
        </w:rPr>
        <w:t>:</w:t>
      </w:r>
    </w:p>
    <w:p w:rsidR="00B90715" w:rsidP="000F5801" w14:paraId="732F05A4" w14:textId="77777777">
      <w:pPr>
        <w:pStyle w:val="ListParagraph"/>
        <w:widowControl/>
        <w:autoSpaceDE/>
        <w:autoSpaceDN/>
        <w:adjustRightInd/>
        <w:contextualSpacing/>
        <w:rPr>
          <w:rFonts w:ascii="Times New Roman" w:hAnsi="Times New Roman"/>
          <w:bCs/>
        </w:rPr>
      </w:pPr>
    </w:p>
    <w:p w:rsidR="00B90715" w:rsidRPr="00647EA2" w:rsidP="000F5801" w14:paraId="6DF8648E" w14:textId="77777777">
      <w:pPr>
        <w:pStyle w:val="ListParagraph"/>
        <w:widowControl/>
        <w:numPr>
          <w:ilvl w:val="0"/>
          <w:numId w:val="8"/>
        </w:numPr>
        <w:tabs>
          <w:tab w:val="left" w:pos="1260"/>
        </w:tabs>
        <w:autoSpaceDE/>
        <w:autoSpaceDN/>
        <w:adjustRightInd/>
        <w:ind w:left="1260" w:hanging="540"/>
        <w:contextualSpacing/>
        <w:rPr>
          <w:rFonts w:ascii="Times New Roman" w:hAnsi="Times New Roman"/>
        </w:rPr>
      </w:pPr>
      <w:r w:rsidRPr="000F5801">
        <w:rPr>
          <w:rFonts w:ascii="Times New Roman" w:hAnsi="Times New Roman"/>
          <w:color w:val="000000"/>
        </w:rPr>
        <w:t>Elections</w:t>
      </w:r>
      <w:r w:rsidRPr="00647EA2">
        <w:rPr>
          <w:rFonts w:ascii="Times New Roman" w:hAnsi="Times New Roman"/>
          <w:color w:val="000000"/>
        </w:rPr>
        <w:t xml:space="preserve"> to treat the sale or use of mixtures containing zone</w:t>
      </w:r>
      <w:r w:rsidRPr="00647EA2">
        <w:rPr>
          <w:rFonts w:ascii="Times New Roman" w:hAnsi="Times New Roman"/>
          <w:color w:val="000000"/>
        </w:rPr>
        <w:noBreakHyphen/>
        <w:t>depleting chemicals as the first sale or use of the ozone</w:t>
      </w:r>
      <w:r w:rsidRPr="00647EA2">
        <w:rPr>
          <w:rFonts w:ascii="Times New Roman" w:hAnsi="Times New Roman"/>
          <w:color w:val="000000"/>
        </w:rPr>
        <w:noBreakHyphen/>
        <w:t>depleting chemicals contained in the mixtures</w:t>
      </w:r>
      <w:r w:rsidRPr="000F5801">
        <w:rPr>
          <w:rFonts w:ascii="Times New Roman" w:hAnsi="Times New Roman"/>
          <w:color w:val="000000"/>
        </w:rPr>
        <w:t xml:space="preserve"> and </w:t>
      </w:r>
      <w:r w:rsidRPr="00647EA2">
        <w:rPr>
          <w:rFonts w:ascii="Times New Roman" w:hAnsi="Times New Roman"/>
          <w:color w:val="000000"/>
        </w:rPr>
        <w:t>to treat the entry of products into the United State</w:t>
      </w:r>
      <w:r w:rsidRPr="000F5801">
        <w:rPr>
          <w:rFonts w:ascii="Times New Roman" w:hAnsi="Times New Roman"/>
          <w:color w:val="000000"/>
        </w:rPr>
        <w:t>s as the use of such products. (</w:t>
      </w:r>
      <w:r w:rsidRPr="00647EA2">
        <w:rPr>
          <w:rFonts w:ascii="Times New Roman" w:hAnsi="Times New Roman"/>
          <w:color w:val="000000"/>
        </w:rPr>
        <w:t>Form 6627</w:t>
      </w:r>
      <w:r w:rsidRPr="000F5801">
        <w:rPr>
          <w:rFonts w:ascii="Times New Roman" w:hAnsi="Times New Roman"/>
          <w:color w:val="000000"/>
        </w:rPr>
        <w:t>)</w:t>
      </w:r>
      <w:r w:rsidRPr="00647EA2">
        <w:rPr>
          <w:rFonts w:ascii="Times New Roman" w:hAnsi="Times New Roman"/>
          <w:color w:val="000000"/>
        </w:rPr>
        <w:t xml:space="preserve">.  </w:t>
      </w:r>
    </w:p>
    <w:p w:rsidR="00B90715" w:rsidRPr="008B5A6C" w:rsidP="00B90715" w14:paraId="6D367EB7" w14:textId="77777777">
      <w:pPr>
        <w:tabs>
          <w:tab w:val="left" w:pos="1260"/>
        </w:tabs>
        <w:ind w:left="1260" w:hanging="540"/>
        <w:rPr>
          <w:rFonts w:ascii="Times New Roman" w:hAnsi="Times New Roman"/>
        </w:rPr>
      </w:pPr>
    </w:p>
    <w:p w:rsidR="00B90715" w:rsidRPr="000F5801" w:rsidP="00B90715" w14:paraId="5EA8184E" w14:textId="4577CDF4">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Certification requirements</w:t>
      </w:r>
      <w:r w:rsidRPr="00647EA2">
        <w:rPr>
          <w:rFonts w:ascii="Times New Roman" w:hAnsi="Times New Roman"/>
          <w:color w:val="000000"/>
        </w:rPr>
        <w:t xml:space="preserve"> in order for a sale to be free from the tax</w:t>
      </w:r>
      <w:r w:rsidRPr="000F5801">
        <w:rPr>
          <w:rFonts w:ascii="Times New Roman" w:hAnsi="Times New Roman"/>
          <w:color w:val="000000"/>
        </w:rPr>
        <w:t xml:space="preserve"> on ozone-depleting chemicals; </w:t>
      </w:r>
      <w:r w:rsidRPr="00647EA2">
        <w:rPr>
          <w:rFonts w:ascii="Times New Roman" w:hAnsi="Times New Roman"/>
          <w:color w:val="000000"/>
        </w:rPr>
        <w:t>chemical</w:t>
      </w:r>
      <w:r w:rsidRPr="000F5801">
        <w:rPr>
          <w:rFonts w:ascii="Times New Roman" w:hAnsi="Times New Roman"/>
          <w:color w:val="000000"/>
        </w:rPr>
        <w:t xml:space="preserve">s for use as medical sterilants; </w:t>
      </w:r>
      <w:r w:rsidRPr="00647EA2">
        <w:rPr>
          <w:rFonts w:ascii="Times New Roman" w:hAnsi="Times New Roman"/>
          <w:color w:val="000000"/>
        </w:rPr>
        <w:t>chemicals for use as prope</w:t>
      </w:r>
      <w:r w:rsidRPr="000F5801">
        <w:rPr>
          <w:rFonts w:ascii="Times New Roman" w:hAnsi="Times New Roman"/>
          <w:color w:val="000000"/>
        </w:rPr>
        <w:t>llants in metered</w:t>
      </w:r>
      <w:r w:rsidRPr="000F5801">
        <w:rPr>
          <w:rFonts w:ascii="Times New Roman" w:hAnsi="Times New Roman"/>
          <w:color w:val="000000"/>
        </w:rPr>
        <w:noBreakHyphen/>
        <w:t>dose inhalers</w:t>
      </w:r>
      <w:r w:rsidR="0040641C">
        <w:rPr>
          <w:rFonts w:ascii="Times New Roman" w:hAnsi="Times New Roman"/>
          <w:color w:val="000000"/>
        </w:rPr>
        <w:t>.</w:t>
      </w:r>
      <w:r w:rsidRPr="000F5801">
        <w:rPr>
          <w:rFonts w:ascii="Times New Roman" w:hAnsi="Times New Roman"/>
          <w:color w:val="000000"/>
        </w:rPr>
        <w:t xml:space="preserve"> </w:t>
      </w:r>
    </w:p>
    <w:p w:rsidR="00B90715" w:rsidRPr="000F5801" w:rsidP="00B90715" w14:paraId="71B962D7" w14:textId="77777777">
      <w:pPr>
        <w:pStyle w:val="ListParagraph"/>
        <w:tabs>
          <w:tab w:val="left" w:pos="1260"/>
        </w:tabs>
        <w:ind w:left="1260" w:hanging="540"/>
        <w:rPr>
          <w:rFonts w:ascii="Times New Roman" w:hAnsi="Times New Roman"/>
          <w:color w:val="000000"/>
        </w:rPr>
      </w:pPr>
    </w:p>
    <w:p w:rsidR="00B90715" w:rsidRPr="000F5801" w:rsidP="00B90715" w14:paraId="7011D1A1" w14:textId="77777777">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P</w:t>
      </w:r>
      <w:r w:rsidRPr="00647EA2">
        <w:rPr>
          <w:rFonts w:ascii="Times New Roman" w:hAnsi="Times New Roman"/>
          <w:color w:val="000000"/>
        </w:rPr>
        <w:t>urchasers for export to provide a certificate to the manufacturer of the ODC and records relating to these sales.</w:t>
      </w:r>
    </w:p>
    <w:p w:rsidR="00B90715" w:rsidRPr="000F5801" w:rsidP="00B90715" w14:paraId="76A413AF" w14:textId="77777777">
      <w:pPr>
        <w:tabs>
          <w:tab w:val="left" w:pos="1260"/>
        </w:tabs>
        <w:ind w:left="1260" w:hanging="540"/>
        <w:rPr>
          <w:rFonts w:ascii="Times New Roman" w:hAnsi="Times New Roman"/>
          <w:color w:val="000000"/>
        </w:rPr>
      </w:pPr>
    </w:p>
    <w:p w:rsidR="00B90715" w:rsidRPr="00647EA2" w:rsidP="00B90715" w14:paraId="0F9406B4" w14:textId="77777777">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R</w:t>
      </w:r>
      <w:r w:rsidRPr="00647EA2">
        <w:rPr>
          <w:rFonts w:ascii="Times New Roman" w:hAnsi="Times New Roman"/>
          <w:color w:val="000000"/>
        </w:rPr>
        <w:t>equest to modify the Imported Products Table.</w:t>
      </w:r>
    </w:p>
    <w:p w:rsidR="00B90715" w:rsidRPr="000F5801" w:rsidP="00B90715" w14:paraId="3CD1F10C" w14:textId="77777777">
      <w:pPr>
        <w:pStyle w:val="ListParagraph"/>
        <w:tabs>
          <w:tab w:val="left" w:pos="1260"/>
        </w:tabs>
        <w:ind w:left="1260" w:hanging="540"/>
        <w:rPr>
          <w:rFonts w:ascii="Times New Roman" w:hAnsi="Times New Roman"/>
          <w:color w:val="000000"/>
        </w:rPr>
      </w:pPr>
    </w:p>
    <w:p w:rsidR="00B90715" w:rsidRPr="000F5801" w:rsidP="00B90715" w14:paraId="5D19220A" w14:textId="77777777">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 xml:space="preserve">Inventory requirements with respect to </w:t>
      </w:r>
      <w:r w:rsidRPr="00647EA2">
        <w:rPr>
          <w:rFonts w:ascii="Times New Roman" w:hAnsi="Times New Roman"/>
          <w:bCs/>
        </w:rPr>
        <w:t>floor stocks tax imposed on certain ODC</w:t>
      </w:r>
      <w:r w:rsidRPr="000F5801">
        <w:rPr>
          <w:rFonts w:ascii="Times New Roman" w:hAnsi="Times New Roman"/>
          <w:bCs/>
        </w:rPr>
        <w:t>.</w:t>
      </w:r>
    </w:p>
    <w:p w:rsidR="00B90715" w:rsidRPr="000F5801" w:rsidP="00B90715" w14:paraId="283BBAD1" w14:textId="77777777">
      <w:pPr>
        <w:pStyle w:val="ListParagraph"/>
        <w:tabs>
          <w:tab w:val="left" w:pos="1260"/>
        </w:tabs>
        <w:ind w:left="1260" w:hanging="540"/>
        <w:rPr>
          <w:rFonts w:ascii="Times New Roman" w:hAnsi="Times New Roman"/>
          <w:color w:val="000000"/>
        </w:rPr>
      </w:pPr>
    </w:p>
    <w:p w:rsidR="00B90715" w:rsidRPr="000F5801" w:rsidP="00B90715" w14:paraId="167AADF5" w14:textId="44E05C90">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 xml:space="preserve">Registration </w:t>
      </w:r>
      <w:r w:rsidRPr="00647EA2">
        <w:rPr>
          <w:rFonts w:ascii="Times New Roman" w:hAnsi="Times New Roman"/>
          <w:color w:val="000000"/>
        </w:rPr>
        <w:t xml:space="preserve">for export or for resale for export </w:t>
      </w:r>
      <w:r w:rsidRPr="000F5801">
        <w:rPr>
          <w:rFonts w:ascii="Times New Roman" w:hAnsi="Times New Roman"/>
          <w:color w:val="000000"/>
        </w:rPr>
        <w:t xml:space="preserve">by </w:t>
      </w:r>
      <w:r w:rsidRPr="00647EA2">
        <w:rPr>
          <w:rFonts w:ascii="Times New Roman" w:hAnsi="Times New Roman"/>
          <w:color w:val="000000"/>
        </w:rPr>
        <w:t xml:space="preserve">Manufacturers, importers, and purchasers </w:t>
      </w:r>
      <w:r w:rsidRPr="000F5801">
        <w:rPr>
          <w:rFonts w:ascii="Times New Roman" w:hAnsi="Times New Roman"/>
          <w:color w:val="000000"/>
        </w:rPr>
        <w:t>(Form 637)</w:t>
      </w:r>
      <w:r w:rsidR="0040641C">
        <w:rPr>
          <w:rFonts w:ascii="Times New Roman" w:hAnsi="Times New Roman"/>
          <w:color w:val="000000"/>
        </w:rPr>
        <w:t>.</w:t>
      </w:r>
    </w:p>
    <w:p w:rsidR="00B90715" w:rsidRPr="000F5801" w:rsidP="00B90715" w14:paraId="7B705529" w14:textId="77777777">
      <w:pPr>
        <w:tabs>
          <w:tab w:val="left" w:pos="1260"/>
        </w:tabs>
        <w:ind w:left="1260" w:hanging="540"/>
        <w:rPr>
          <w:rFonts w:ascii="Times New Roman" w:hAnsi="Times New Roman"/>
          <w:color w:val="000000"/>
        </w:rPr>
      </w:pPr>
    </w:p>
    <w:p w:rsidR="00B90715" w:rsidRPr="00647EA2" w:rsidP="00B90715" w14:paraId="1F7FF8D6" w14:textId="77777777">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D</w:t>
      </w:r>
      <w:r w:rsidRPr="00647EA2">
        <w:rPr>
          <w:rFonts w:ascii="Times New Roman" w:hAnsi="Times New Roman"/>
          <w:color w:val="000000"/>
        </w:rPr>
        <w:t>ocuments relating to proof of export.</w:t>
      </w:r>
    </w:p>
    <w:p w:rsidR="00B90715" w:rsidRPr="008B5A6C" w:rsidP="00B90715" w14:paraId="0B79F5CC" w14:textId="77777777">
      <w:pPr>
        <w:tabs>
          <w:tab w:val="left" w:pos="1260"/>
        </w:tabs>
        <w:ind w:left="1260" w:hanging="540"/>
        <w:rPr>
          <w:rFonts w:ascii="Times New Roman" w:hAnsi="Times New Roman"/>
          <w:color w:val="000000"/>
        </w:rPr>
      </w:pPr>
    </w:p>
    <w:p w:rsidR="00B90715" w:rsidP="00B90715" w14:paraId="60D75498" w14:textId="77777777">
      <w:pPr>
        <w:pStyle w:val="ListParagraph"/>
        <w:widowControl/>
        <w:numPr>
          <w:ilvl w:val="0"/>
          <w:numId w:val="7"/>
        </w:numPr>
        <w:tabs>
          <w:tab w:val="left" w:pos="1260"/>
        </w:tabs>
        <w:autoSpaceDE/>
        <w:autoSpaceDN/>
        <w:adjustRightInd/>
        <w:ind w:left="1260" w:hanging="540"/>
        <w:contextualSpacing/>
        <w:rPr>
          <w:rFonts w:ascii="Times New Roman" w:hAnsi="Times New Roman"/>
          <w:color w:val="000000"/>
        </w:rPr>
      </w:pPr>
      <w:r w:rsidRPr="000F5801">
        <w:rPr>
          <w:rFonts w:ascii="Times New Roman" w:hAnsi="Times New Roman"/>
          <w:color w:val="000000"/>
        </w:rPr>
        <w:t xml:space="preserve">Documentation </w:t>
      </w:r>
      <w:r w:rsidRPr="00647EA2">
        <w:rPr>
          <w:rFonts w:ascii="Times New Roman" w:hAnsi="Times New Roman"/>
          <w:color w:val="000000"/>
        </w:rPr>
        <w:t>to repay or agree to repay the amount of the tax to the person that exported the ODC or to obtain the written consent of the exporter to the allowance of a credit or the making of a refund.</w:t>
      </w:r>
    </w:p>
    <w:p w:rsidR="00B8719A" w:rsidP="00B8719A" w14:paraId="3FD541FB" w14:textId="77777777">
      <w:pPr>
        <w:pStyle w:val="ListParagraph"/>
        <w:rPr>
          <w:rFonts w:ascii="Times New Roman" w:hAnsi="Times New Roman"/>
          <w:color w:val="000000"/>
        </w:rPr>
      </w:pPr>
    </w:p>
    <w:p w:rsidR="00B8719A" w:rsidP="00B8719A" w14:paraId="73511033" w14:textId="4735FE7F">
      <w:pPr>
        <w:pStyle w:val="ListParagraph"/>
        <w:widowControl/>
        <w:tabs>
          <w:tab w:val="left" w:pos="1260"/>
        </w:tabs>
        <w:autoSpaceDE/>
        <w:autoSpaceDN/>
        <w:adjustRightInd/>
        <w:contextualSpacing/>
        <w:rPr>
          <w:rFonts w:ascii="Times New Roman" w:hAnsi="Times New Roman"/>
          <w:color w:val="000000"/>
        </w:rPr>
      </w:pPr>
      <w:r>
        <w:rPr>
          <w:rFonts w:ascii="Times New Roman" w:hAnsi="Times New Roman"/>
          <w:color w:val="000000"/>
        </w:rPr>
        <w:t>The following information collections are related to this specific regulation</w:t>
      </w:r>
      <w:r w:rsidR="00210F84">
        <w:rPr>
          <w:rFonts w:ascii="Times New Roman" w:hAnsi="Times New Roman"/>
          <w:color w:val="000000"/>
        </w:rPr>
        <w:t>:</w:t>
      </w:r>
    </w:p>
    <w:p w:rsidR="00B8719A" w:rsidP="00B8719A" w14:paraId="07E76273" w14:textId="77777777">
      <w:pPr>
        <w:pStyle w:val="ListParagraph"/>
        <w:widowControl/>
        <w:tabs>
          <w:tab w:val="left" w:pos="1260"/>
        </w:tabs>
        <w:autoSpaceDE/>
        <w:autoSpaceDN/>
        <w:adjustRightInd/>
        <w:contextualSpacing/>
        <w:rPr>
          <w:rFonts w:ascii="Times New Roman" w:hAnsi="Times New Roman"/>
          <w:color w:val="000000"/>
        </w:rPr>
      </w:pPr>
    </w:p>
    <w:p w:rsidR="00B8719A" w:rsidRPr="00B36D17" w:rsidP="00B8719A" w14:paraId="52B89B3C" w14:textId="19F3B613">
      <w:pPr>
        <w:numPr>
          <w:ilvl w:val="0"/>
          <w:numId w:val="6"/>
        </w:numPr>
        <w:tabs>
          <w:tab w:val="left" w:pos="1260"/>
          <w:tab w:val="left" w:pos="4176"/>
          <w:tab w:val="left" w:pos="5040"/>
        </w:tabs>
        <w:ind w:left="1260" w:hanging="540"/>
        <w:rPr>
          <w:rFonts w:ascii="Times New Roman" w:hAnsi="Times New Roman"/>
          <w:bCs/>
        </w:rPr>
      </w:pPr>
      <w:bookmarkStart w:id="0" w:name="_Hlk124435424"/>
      <w:r w:rsidRPr="00B36D17">
        <w:rPr>
          <w:rFonts w:ascii="Times New Roman" w:hAnsi="Times New Roman"/>
          <w:bCs/>
        </w:rPr>
        <w:t>Section 52.4682-1(b)(2)(iii) of the regulations permits a manufacturer or importer to elect to treat the sale or use of mixtures containing ozone</w:t>
      </w:r>
      <w:r w:rsidRPr="00B36D17">
        <w:rPr>
          <w:rFonts w:ascii="Times New Roman" w:hAnsi="Times New Roman"/>
          <w:bCs/>
        </w:rPr>
        <w:noBreakHyphen/>
        <w:t>depleting chemicals as the first sale or use of the ozone</w:t>
      </w:r>
      <w:r w:rsidRPr="00B36D17">
        <w:rPr>
          <w:rFonts w:ascii="Times New Roman" w:hAnsi="Times New Roman"/>
          <w:bCs/>
        </w:rPr>
        <w:noBreakHyphen/>
        <w:t>depleting chemicals contained in the mixtures.  An election is made on Form 6627.  The burden for this reporting requirement is reflected on Form 6627 (1545-</w:t>
      </w:r>
      <w:r w:rsidRPr="00B36D17" w:rsidR="00AD4D34">
        <w:rPr>
          <w:rFonts w:ascii="Times New Roman" w:hAnsi="Times New Roman"/>
          <w:bCs/>
        </w:rPr>
        <w:t>0</w:t>
      </w:r>
      <w:r w:rsidR="00AD4D34">
        <w:rPr>
          <w:rFonts w:ascii="Times New Roman" w:hAnsi="Times New Roman"/>
          <w:bCs/>
        </w:rPr>
        <w:t>023</w:t>
      </w:r>
      <w:r w:rsidRPr="00B36D17">
        <w:rPr>
          <w:rFonts w:ascii="Times New Roman" w:hAnsi="Times New Roman"/>
          <w:bCs/>
        </w:rPr>
        <w:t xml:space="preserve">).  </w:t>
      </w:r>
    </w:p>
    <w:p w:rsidR="00B8719A" w:rsidRPr="000F5801" w:rsidP="00B8719A" w14:paraId="0F283540" w14:textId="77777777">
      <w:pPr>
        <w:tabs>
          <w:tab w:val="left" w:pos="1260"/>
          <w:tab w:val="left" w:pos="4176"/>
          <w:tab w:val="left" w:pos="5040"/>
        </w:tabs>
        <w:rPr>
          <w:rFonts w:ascii="Times New Roman" w:hAnsi="Times New Roman"/>
          <w:bCs/>
          <w:highlight w:val="yellow"/>
        </w:rPr>
      </w:pPr>
    </w:p>
    <w:p w:rsidR="00B8719A" w:rsidRPr="00647EA2" w:rsidP="00B8719A" w14:paraId="148F93AC" w14:textId="788A0BC5">
      <w:pPr>
        <w:numPr>
          <w:ilvl w:val="0"/>
          <w:numId w:val="6"/>
        </w:numPr>
        <w:tabs>
          <w:tab w:val="left" w:pos="1260"/>
          <w:tab w:val="left" w:pos="4176"/>
          <w:tab w:val="left" w:pos="5040"/>
        </w:tabs>
        <w:ind w:left="1260" w:hanging="540"/>
        <w:rPr>
          <w:rFonts w:ascii="Times New Roman" w:hAnsi="Times New Roman"/>
          <w:bCs/>
        </w:rPr>
      </w:pPr>
      <w:bookmarkStart w:id="1" w:name="_Hlk124438036"/>
      <w:r w:rsidRPr="000F5801">
        <w:rPr>
          <w:rFonts w:ascii="Times New Roman" w:hAnsi="Times New Roman"/>
          <w:bCs/>
        </w:rPr>
        <w:t>Section 52.4682-2(b) and -2(d)</w:t>
      </w:r>
      <w:r w:rsidRPr="00647EA2">
        <w:rPr>
          <w:rFonts w:ascii="Times New Roman" w:hAnsi="Times New Roman"/>
          <w:bCs/>
        </w:rPr>
        <w:t xml:space="preserve"> </w:t>
      </w:r>
      <w:bookmarkEnd w:id="1"/>
      <w:r w:rsidRPr="00647EA2">
        <w:rPr>
          <w:rFonts w:ascii="Times New Roman" w:hAnsi="Times New Roman"/>
          <w:bCs/>
        </w:rPr>
        <w:t xml:space="preserve">provides that a seller  must get a certificate described in section 52.4682-2(d) from the buyer in order for a sale to be free from the tax on ozone-depleting chemicals.  </w:t>
      </w:r>
      <w:r w:rsidR="00892469">
        <w:rPr>
          <w:rFonts w:ascii="Times New Roman" w:hAnsi="Times New Roman"/>
          <w:bCs/>
        </w:rPr>
        <w:t>Reporting b</w:t>
      </w:r>
      <w:r w:rsidR="00210F84">
        <w:rPr>
          <w:rFonts w:ascii="Times New Roman" w:hAnsi="Times New Roman"/>
          <w:bCs/>
        </w:rPr>
        <w:t xml:space="preserve">urden </w:t>
      </w:r>
      <w:r w:rsidRPr="00647EA2">
        <w:rPr>
          <w:rFonts w:ascii="Times New Roman" w:hAnsi="Times New Roman"/>
          <w:bCs/>
        </w:rPr>
        <w:t>is claimed under OMB #1545-</w:t>
      </w:r>
      <w:r w:rsidRPr="00B36D17">
        <w:rPr>
          <w:rFonts w:ascii="Times New Roman" w:hAnsi="Times New Roman"/>
          <w:bCs/>
        </w:rPr>
        <w:t>1466</w:t>
      </w:r>
      <w:r w:rsidR="00210F84">
        <w:rPr>
          <w:rFonts w:ascii="Times New Roman" w:hAnsi="Times New Roman"/>
          <w:bCs/>
        </w:rPr>
        <w:t>.</w:t>
      </w:r>
      <w:r w:rsidR="00892469">
        <w:rPr>
          <w:rFonts w:ascii="Times New Roman" w:hAnsi="Times New Roman"/>
          <w:bCs/>
        </w:rPr>
        <w:t xml:space="preserve">  </w:t>
      </w:r>
      <w:bookmarkStart w:id="2" w:name="_Hlk124437993"/>
      <w:r w:rsidR="0052504F">
        <w:rPr>
          <w:rFonts w:ascii="Times New Roman" w:hAnsi="Times New Roman"/>
          <w:bCs/>
        </w:rPr>
        <w:t>R</w:t>
      </w:r>
      <w:r w:rsidRPr="00892469" w:rsidR="00892469">
        <w:rPr>
          <w:rFonts w:ascii="Times New Roman" w:hAnsi="Times New Roman"/>
          <w:bCs/>
        </w:rPr>
        <w:t>ecordkeeping</w:t>
      </w:r>
      <w:r w:rsidR="00892469">
        <w:rPr>
          <w:rFonts w:ascii="Times New Roman" w:hAnsi="Times New Roman"/>
          <w:bCs/>
        </w:rPr>
        <w:t xml:space="preserve"> </w:t>
      </w:r>
      <w:r w:rsidR="0052504F">
        <w:rPr>
          <w:rFonts w:ascii="Times New Roman" w:hAnsi="Times New Roman"/>
          <w:bCs/>
        </w:rPr>
        <w:t xml:space="preserve">is </w:t>
      </w:r>
      <w:r w:rsidR="00892469">
        <w:rPr>
          <w:rFonts w:ascii="Times New Roman" w:hAnsi="Times New Roman"/>
          <w:bCs/>
        </w:rPr>
        <w:t>being reported under this collection (1545-1361).</w:t>
      </w:r>
    </w:p>
    <w:bookmarkEnd w:id="2"/>
    <w:p w:rsidR="00B8719A" w:rsidRPr="008B5A6C" w:rsidP="00B8719A" w14:paraId="6320E288" w14:textId="77777777">
      <w:pPr>
        <w:tabs>
          <w:tab w:val="left" w:pos="1260"/>
        </w:tabs>
        <w:ind w:left="1260" w:hanging="540"/>
        <w:rPr>
          <w:rFonts w:ascii="Times New Roman" w:hAnsi="Times New Roman"/>
          <w:bCs/>
          <w:u w:val="single"/>
        </w:rPr>
      </w:pPr>
    </w:p>
    <w:p w:rsidR="00892469" w:rsidRPr="0039487A" w:rsidP="00892469" w14:paraId="03139A87" w14:textId="776F7BE4">
      <w:pPr>
        <w:numPr>
          <w:ilvl w:val="0"/>
          <w:numId w:val="6"/>
        </w:numPr>
        <w:tabs>
          <w:tab w:val="left" w:pos="1260"/>
        </w:tabs>
        <w:ind w:left="1260" w:hanging="540"/>
        <w:rPr>
          <w:rFonts w:ascii="Times New Roman" w:hAnsi="Times New Roman"/>
          <w:bCs/>
        </w:rPr>
      </w:pPr>
      <w:bookmarkStart w:id="3" w:name="_Hlk124438109"/>
      <w:r w:rsidRPr="00210F84">
        <w:rPr>
          <w:rFonts w:ascii="Times New Roman" w:hAnsi="Times New Roman"/>
          <w:bCs/>
        </w:rPr>
        <w:t>Section 52.4682</w:t>
      </w:r>
      <w:r w:rsidRPr="00210F84">
        <w:rPr>
          <w:rFonts w:ascii="Times New Roman" w:hAnsi="Times New Roman"/>
          <w:bCs/>
        </w:rPr>
        <w:noBreakHyphen/>
        <w:t xml:space="preserve">2(b)(3) </w:t>
      </w:r>
      <w:bookmarkEnd w:id="3"/>
      <w:r w:rsidRPr="00210F84">
        <w:rPr>
          <w:rFonts w:ascii="Times New Roman" w:hAnsi="Times New Roman"/>
          <w:bCs/>
        </w:rPr>
        <w:t xml:space="preserve">of the regulations requires manufacturers of ozone-depleting-chemicals to obtain and retain certificates provided by purchasers of chemicals for use as medical sterilants. </w:t>
      </w:r>
      <w:r>
        <w:rPr>
          <w:rFonts w:ascii="Times New Roman" w:hAnsi="Times New Roman"/>
          <w:bCs/>
        </w:rPr>
        <w:t>Reporting b</w:t>
      </w:r>
      <w:r w:rsidRPr="00210F84" w:rsidR="00210F84">
        <w:rPr>
          <w:rFonts w:ascii="Times New Roman" w:hAnsi="Times New Roman"/>
          <w:bCs/>
        </w:rPr>
        <w:t xml:space="preserve">urden is </w:t>
      </w:r>
      <w:r w:rsidRPr="00210F84">
        <w:rPr>
          <w:rFonts w:ascii="Times New Roman" w:hAnsi="Times New Roman"/>
          <w:bCs/>
        </w:rPr>
        <w:t>claimed under OMB #1545-1466</w:t>
      </w:r>
      <w:r w:rsidRPr="00210F84" w:rsidR="00210F84">
        <w:rPr>
          <w:rFonts w:ascii="Times New Roman" w:hAnsi="Times New Roman"/>
          <w:bCs/>
        </w:rPr>
        <w:t>.</w:t>
      </w:r>
      <w:r>
        <w:rPr>
          <w:rFonts w:ascii="Times New Roman" w:hAnsi="Times New Roman"/>
          <w:bCs/>
        </w:rPr>
        <w:t xml:space="preserve"> </w:t>
      </w:r>
      <w:r w:rsidR="0052504F">
        <w:rPr>
          <w:rFonts w:ascii="Times New Roman" w:hAnsi="Times New Roman"/>
          <w:bCs/>
        </w:rPr>
        <w:t>R</w:t>
      </w:r>
      <w:r w:rsidRPr="0039487A">
        <w:rPr>
          <w:rFonts w:ascii="Times New Roman" w:hAnsi="Times New Roman"/>
          <w:bCs/>
        </w:rPr>
        <w:t xml:space="preserve">ecordkeeping is </w:t>
      </w:r>
      <w:r w:rsidR="0052504F">
        <w:rPr>
          <w:rFonts w:ascii="Times New Roman" w:hAnsi="Times New Roman"/>
          <w:bCs/>
        </w:rPr>
        <w:t>being reported under this collection (1545-1361)</w:t>
      </w:r>
      <w:r w:rsidRPr="0039487A">
        <w:rPr>
          <w:rFonts w:ascii="Times New Roman" w:hAnsi="Times New Roman"/>
          <w:bCs/>
        </w:rPr>
        <w:t>.</w:t>
      </w:r>
    </w:p>
    <w:p w:rsidR="00B8719A" w:rsidRPr="00210F84" w:rsidP="00210F84" w14:paraId="220B7BBA" w14:textId="166C6178">
      <w:pPr>
        <w:tabs>
          <w:tab w:val="left" w:pos="1260"/>
        </w:tabs>
        <w:rPr>
          <w:rFonts w:ascii="Times New Roman" w:hAnsi="Times New Roman"/>
          <w:bCs/>
        </w:rPr>
      </w:pPr>
      <w:r w:rsidRPr="00210F84">
        <w:rPr>
          <w:rFonts w:ascii="Times New Roman" w:hAnsi="Times New Roman"/>
          <w:bCs/>
        </w:rPr>
        <w:t xml:space="preserve"> </w:t>
      </w:r>
    </w:p>
    <w:p w:rsidR="00A57FED" w:rsidP="00A57FED" w14:paraId="27EAF23D" w14:textId="6DEDABE0">
      <w:pPr>
        <w:numPr>
          <w:ilvl w:val="0"/>
          <w:numId w:val="6"/>
        </w:numPr>
        <w:tabs>
          <w:tab w:val="left" w:pos="1260"/>
        </w:tabs>
        <w:ind w:left="1260" w:hanging="540"/>
        <w:rPr>
          <w:rFonts w:ascii="Times New Roman" w:hAnsi="Times New Roman"/>
          <w:bCs/>
        </w:rPr>
      </w:pPr>
      <w:r w:rsidRPr="00A57FED">
        <w:rPr>
          <w:rFonts w:ascii="Times New Roman" w:hAnsi="Times New Roman"/>
          <w:bCs/>
        </w:rPr>
        <w:t>Section 52.4682</w:t>
      </w:r>
      <w:r w:rsidRPr="00A57FED">
        <w:rPr>
          <w:rFonts w:ascii="Times New Roman" w:hAnsi="Times New Roman"/>
          <w:bCs/>
        </w:rPr>
        <w:noBreakHyphen/>
        <w:t>2(b)(4) of the regulations requires manufacturers of ODCs to obtain and retain certificates provided by purchasers of chemicals for use as propellants in metered</w:t>
      </w:r>
      <w:r w:rsidRPr="00A57FED">
        <w:rPr>
          <w:rFonts w:ascii="Times New Roman" w:hAnsi="Times New Roman"/>
          <w:bCs/>
        </w:rPr>
        <w:noBreakHyphen/>
        <w:t xml:space="preserve">dose inhalers.  </w:t>
      </w:r>
      <w:r w:rsidR="0052504F">
        <w:rPr>
          <w:rFonts w:ascii="Times New Roman" w:hAnsi="Times New Roman"/>
          <w:bCs/>
        </w:rPr>
        <w:t>Reporting b</w:t>
      </w:r>
      <w:r>
        <w:rPr>
          <w:rFonts w:ascii="Times New Roman" w:hAnsi="Times New Roman"/>
          <w:bCs/>
        </w:rPr>
        <w:t xml:space="preserve">urden is </w:t>
      </w:r>
      <w:r w:rsidRPr="00A57FED">
        <w:rPr>
          <w:rFonts w:ascii="Times New Roman" w:hAnsi="Times New Roman"/>
          <w:bCs/>
        </w:rPr>
        <w:t>claimed under OMB #1545-1466</w:t>
      </w:r>
      <w:r>
        <w:rPr>
          <w:rFonts w:ascii="Times New Roman" w:hAnsi="Times New Roman"/>
          <w:bCs/>
        </w:rPr>
        <w:t>.</w:t>
      </w:r>
      <w:r w:rsidRPr="00A57FED">
        <w:rPr>
          <w:rFonts w:ascii="Times New Roman" w:hAnsi="Times New Roman"/>
          <w:bCs/>
        </w:rPr>
        <w:t xml:space="preserve"> </w:t>
      </w:r>
      <w:r w:rsidR="0052504F">
        <w:rPr>
          <w:rFonts w:ascii="Times New Roman" w:hAnsi="Times New Roman"/>
          <w:bCs/>
        </w:rPr>
        <w:t>Recordkeeping burden is claimed under this information collection (1545-1361).</w:t>
      </w:r>
    </w:p>
    <w:p w:rsidR="00A57FED" w:rsidP="00A57FED" w14:paraId="395FAC10" w14:textId="77777777">
      <w:pPr>
        <w:pStyle w:val="ListParagraph"/>
        <w:rPr>
          <w:rFonts w:ascii="Times New Roman" w:hAnsi="Times New Roman"/>
          <w:bCs/>
        </w:rPr>
      </w:pPr>
    </w:p>
    <w:p w:rsidR="00B8719A" w:rsidRPr="000F5801" w:rsidP="00B8719A" w14:paraId="72253190" w14:textId="5AD5E825">
      <w:pPr>
        <w:numPr>
          <w:ilvl w:val="0"/>
          <w:numId w:val="6"/>
        </w:numPr>
        <w:tabs>
          <w:tab w:val="left" w:pos="1260"/>
          <w:tab w:val="left" w:pos="4176"/>
          <w:tab w:val="left" w:pos="5040"/>
        </w:tabs>
        <w:ind w:left="1260" w:hanging="540"/>
        <w:rPr>
          <w:rFonts w:ascii="Times New Roman" w:hAnsi="Times New Roman"/>
          <w:bCs/>
        </w:rPr>
      </w:pPr>
      <w:r w:rsidRPr="000F5801">
        <w:rPr>
          <w:rFonts w:ascii="Times New Roman" w:hAnsi="Times New Roman"/>
          <w:bCs/>
        </w:rPr>
        <w:t xml:space="preserve">Section 52.4682-3(c)(2) of the regulations permits importers to elect to treat the entry of products into the United States as the use of such products.  An election is </w:t>
      </w:r>
      <w:r w:rsidRPr="000F5801">
        <w:rPr>
          <w:rFonts w:ascii="Times New Roman" w:hAnsi="Times New Roman"/>
          <w:bCs/>
        </w:rPr>
        <w:t>made</w:t>
      </w:r>
      <w:r w:rsidRPr="000F5801">
        <w:rPr>
          <w:rFonts w:ascii="Times New Roman" w:hAnsi="Times New Roman"/>
          <w:bCs/>
        </w:rPr>
        <w:t xml:space="preserve"> on Form 6627 (1545-</w:t>
      </w:r>
      <w:r w:rsidRPr="000F5801" w:rsidR="00AD4D34">
        <w:rPr>
          <w:rFonts w:ascii="Times New Roman" w:hAnsi="Times New Roman"/>
          <w:bCs/>
        </w:rPr>
        <w:t>0</w:t>
      </w:r>
      <w:r w:rsidR="00AD4D34">
        <w:rPr>
          <w:rFonts w:ascii="Times New Roman" w:hAnsi="Times New Roman"/>
          <w:bCs/>
        </w:rPr>
        <w:t>023</w:t>
      </w:r>
      <w:r w:rsidRPr="000F5801">
        <w:rPr>
          <w:rFonts w:ascii="Times New Roman" w:hAnsi="Times New Roman"/>
          <w:bCs/>
        </w:rPr>
        <w:t xml:space="preserve">).  The </w:t>
      </w:r>
      <w:r>
        <w:rPr>
          <w:rFonts w:ascii="Times New Roman" w:hAnsi="Times New Roman"/>
          <w:bCs/>
        </w:rPr>
        <w:t xml:space="preserve">total </w:t>
      </w:r>
      <w:r w:rsidRPr="000F5801">
        <w:rPr>
          <w:rFonts w:ascii="Times New Roman" w:hAnsi="Times New Roman"/>
          <w:bCs/>
        </w:rPr>
        <w:t xml:space="preserve">burden for this reporting requirement is reflected on Form 6627. </w:t>
      </w:r>
    </w:p>
    <w:p w:rsidR="00B8719A" w:rsidRPr="000F5801" w:rsidP="00B8719A" w14:paraId="17EB43FF" w14:textId="77777777">
      <w:pPr>
        <w:tabs>
          <w:tab w:val="left" w:pos="1260"/>
          <w:tab w:val="left" w:pos="4176"/>
          <w:tab w:val="left" w:pos="5040"/>
        </w:tabs>
        <w:ind w:left="1260" w:hanging="540"/>
        <w:rPr>
          <w:rFonts w:ascii="Times New Roman" w:hAnsi="Times New Roman"/>
          <w:bCs/>
        </w:rPr>
      </w:pPr>
    </w:p>
    <w:p w:rsidR="00B8719A" w:rsidRPr="008E7D1C" w:rsidP="00B8719A" w14:paraId="379C49A8" w14:textId="5BAF2C48">
      <w:pPr>
        <w:numPr>
          <w:ilvl w:val="0"/>
          <w:numId w:val="6"/>
        </w:numPr>
        <w:tabs>
          <w:tab w:val="left" w:pos="1260"/>
          <w:tab w:val="left" w:pos="4176"/>
          <w:tab w:val="left" w:pos="5040"/>
        </w:tabs>
        <w:ind w:left="1260" w:hanging="540"/>
        <w:rPr>
          <w:rFonts w:ascii="Times New Roman" w:hAnsi="Times New Roman"/>
          <w:bCs/>
        </w:rPr>
      </w:pPr>
      <w:r w:rsidRPr="008E7D1C">
        <w:rPr>
          <w:rFonts w:ascii="Times New Roman" w:hAnsi="Times New Roman"/>
          <w:bCs/>
        </w:rPr>
        <w:t xml:space="preserve">Section 52.4682-3(g) of the regulations provides rules for requesting that the </w:t>
      </w:r>
      <w:r w:rsidRPr="008E7D1C">
        <w:rPr>
          <w:rFonts w:ascii="Times New Roman" w:hAnsi="Times New Roman"/>
          <w:bCs/>
          <w:u w:val="single"/>
        </w:rPr>
        <w:t>Imported Products Table</w:t>
      </w:r>
      <w:r w:rsidRPr="008E7D1C">
        <w:rPr>
          <w:rFonts w:ascii="Times New Roman" w:hAnsi="Times New Roman"/>
          <w:bCs/>
        </w:rPr>
        <w:t xml:space="preserve"> be modified.  The total b</w:t>
      </w:r>
      <w:r w:rsidRPr="008E7D1C" w:rsidR="00A57FED">
        <w:rPr>
          <w:rFonts w:ascii="Times New Roman" w:hAnsi="Times New Roman"/>
          <w:bCs/>
        </w:rPr>
        <w:t>urden is claimed under this information collection (1545-1361)</w:t>
      </w:r>
      <w:r w:rsidRPr="008E7D1C">
        <w:rPr>
          <w:rFonts w:ascii="Times New Roman" w:hAnsi="Times New Roman"/>
          <w:bCs/>
        </w:rPr>
        <w:t>.</w:t>
      </w:r>
    </w:p>
    <w:p w:rsidR="0041384A" w:rsidP="0041384A" w14:paraId="01C27878" w14:textId="77777777">
      <w:pPr>
        <w:tabs>
          <w:tab w:val="left" w:pos="1260"/>
          <w:tab w:val="left" w:pos="4176"/>
          <w:tab w:val="left" w:pos="5040"/>
        </w:tabs>
        <w:rPr>
          <w:rFonts w:ascii="Times New Roman" w:hAnsi="Times New Roman"/>
          <w:bCs/>
        </w:rPr>
      </w:pPr>
    </w:p>
    <w:p w:rsidR="00B8719A" w:rsidRPr="0039487A" w:rsidP="00B8719A" w14:paraId="7887CC7B" w14:textId="74BDF5A2">
      <w:pPr>
        <w:numPr>
          <w:ilvl w:val="0"/>
          <w:numId w:val="6"/>
        </w:numPr>
        <w:tabs>
          <w:tab w:val="left" w:pos="1260"/>
          <w:tab w:val="left" w:pos="4176"/>
          <w:tab w:val="left" w:pos="5040"/>
        </w:tabs>
        <w:ind w:left="1260" w:hanging="540"/>
        <w:rPr>
          <w:rFonts w:ascii="Times New Roman" w:hAnsi="Times New Roman"/>
          <w:bCs/>
        </w:rPr>
      </w:pPr>
      <w:r w:rsidRPr="000F5801">
        <w:rPr>
          <w:rFonts w:ascii="Times New Roman" w:hAnsi="Times New Roman"/>
          <w:bCs/>
        </w:rPr>
        <w:t>Section 52.4682-4(f)</w:t>
      </w:r>
      <w:r w:rsidRPr="0039487A">
        <w:rPr>
          <w:rFonts w:ascii="Times New Roman" w:hAnsi="Times New Roman"/>
          <w:bCs/>
        </w:rPr>
        <w:t xml:space="preserve"> of the regulations requires that on January 1, 1990, and later years</w:t>
      </w:r>
      <w:r>
        <w:rPr>
          <w:rFonts w:ascii="Times New Roman" w:hAnsi="Times New Roman"/>
          <w:bCs/>
        </w:rPr>
        <w:t>,</w:t>
      </w:r>
      <w:r w:rsidRPr="0039487A">
        <w:rPr>
          <w:rFonts w:ascii="Times New Roman" w:hAnsi="Times New Roman"/>
          <w:bCs/>
        </w:rPr>
        <w:t xml:space="preserve"> persons liable for floor stocks tax under section 4682(h) of the Code prepare and retain an inventory.  </w:t>
      </w:r>
      <w:r>
        <w:rPr>
          <w:rFonts w:ascii="Times New Roman" w:hAnsi="Times New Roman"/>
          <w:bCs/>
        </w:rPr>
        <w:t>The total b</w:t>
      </w:r>
      <w:r w:rsidR="00A57FED">
        <w:rPr>
          <w:rFonts w:ascii="Times New Roman" w:hAnsi="Times New Roman"/>
          <w:bCs/>
        </w:rPr>
        <w:t>urden is claimed under this information collection (1545-1361)</w:t>
      </w:r>
      <w:r w:rsidRPr="0039487A">
        <w:rPr>
          <w:rFonts w:ascii="Times New Roman" w:hAnsi="Times New Roman"/>
          <w:bCs/>
        </w:rPr>
        <w:t>.</w:t>
      </w:r>
    </w:p>
    <w:p w:rsidR="00B8719A" w:rsidRPr="0039487A" w:rsidP="00B8719A" w14:paraId="0CBC821F" w14:textId="77777777">
      <w:pPr>
        <w:tabs>
          <w:tab w:val="left" w:pos="1260"/>
          <w:tab w:val="left" w:pos="4176"/>
          <w:tab w:val="left" w:pos="5040"/>
        </w:tabs>
        <w:ind w:left="1260" w:hanging="540"/>
        <w:rPr>
          <w:rFonts w:ascii="Times New Roman" w:hAnsi="Times New Roman"/>
          <w:bCs/>
        </w:rPr>
      </w:pPr>
    </w:p>
    <w:p w:rsidR="00B8719A" w:rsidRPr="000F5801" w:rsidP="00B8719A" w14:paraId="36D8A76B" w14:textId="076BE4A9">
      <w:pPr>
        <w:numPr>
          <w:ilvl w:val="0"/>
          <w:numId w:val="6"/>
        </w:numPr>
        <w:tabs>
          <w:tab w:val="left" w:pos="1260"/>
        </w:tabs>
        <w:ind w:left="1260" w:hanging="540"/>
        <w:rPr>
          <w:rFonts w:ascii="Times New Roman" w:hAnsi="Times New Roman"/>
          <w:bCs/>
        </w:rPr>
      </w:pPr>
      <w:r w:rsidRPr="000F5801">
        <w:rPr>
          <w:rFonts w:ascii="Times New Roman" w:hAnsi="Times New Roman"/>
          <w:bCs/>
        </w:rPr>
        <w:t>Section 52.4682</w:t>
      </w:r>
      <w:r w:rsidRPr="000F5801">
        <w:rPr>
          <w:rFonts w:ascii="Times New Roman" w:hAnsi="Times New Roman"/>
          <w:bCs/>
        </w:rPr>
        <w:noBreakHyphen/>
        <w:t xml:space="preserve">5(d)(1)(i) of the regulations requires manufacturers, importers, and purchasers for export or for resale for export to register with the </w:t>
      </w:r>
      <w:r w:rsidR="00BA4601">
        <w:rPr>
          <w:rFonts w:ascii="Times New Roman" w:hAnsi="Times New Roman"/>
          <w:bCs/>
        </w:rPr>
        <w:t>IRS</w:t>
      </w:r>
      <w:r w:rsidRPr="000F5801">
        <w:rPr>
          <w:rFonts w:ascii="Times New Roman" w:hAnsi="Times New Roman"/>
          <w:bCs/>
        </w:rPr>
        <w:t xml:space="preserve">. </w:t>
      </w:r>
      <w:r w:rsidR="00A57FED">
        <w:rPr>
          <w:rFonts w:ascii="Times New Roman" w:hAnsi="Times New Roman"/>
          <w:bCs/>
        </w:rPr>
        <w:t>T</w:t>
      </w:r>
      <w:r w:rsidRPr="000F5801">
        <w:rPr>
          <w:rFonts w:ascii="Times New Roman" w:hAnsi="Times New Roman"/>
          <w:bCs/>
        </w:rPr>
        <w:t>he burden for this reporting requirement is reflected on Form 637 (1545-</w:t>
      </w:r>
      <w:r w:rsidR="009E75AE">
        <w:rPr>
          <w:rFonts w:ascii="Times New Roman" w:hAnsi="Times New Roman"/>
          <w:bCs/>
        </w:rPr>
        <w:t>1835</w:t>
      </w:r>
      <w:r w:rsidRPr="000F5801">
        <w:rPr>
          <w:rFonts w:ascii="Times New Roman" w:hAnsi="Times New Roman"/>
          <w:bCs/>
        </w:rPr>
        <w:t xml:space="preserve">). </w:t>
      </w:r>
    </w:p>
    <w:p w:rsidR="00B8719A" w:rsidRPr="000F5801" w:rsidP="00B8719A" w14:paraId="309B8AA4" w14:textId="77777777">
      <w:pPr>
        <w:tabs>
          <w:tab w:val="left" w:pos="1260"/>
        </w:tabs>
        <w:ind w:left="1260" w:hanging="540"/>
        <w:rPr>
          <w:rFonts w:ascii="Times New Roman" w:hAnsi="Times New Roman"/>
          <w:bCs/>
        </w:rPr>
      </w:pPr>
    </w:p>
    <w:p w:rsidR="00B8719A" w:rsidRPr="000F5801" w:rsidP="00B8719A" w14:paraId="5A227617" w14:textId="6583D469">
      <w:pPr>
        <w:numPr>
          <w:ilvl w:val="0"/>
          <w:numId w:val="6"/>
        </w:numPr>
        <w:tabs>
          <w:tab w:val="left" w:pos="1260"/>
        </w:tabs>
        <w:ind w:left="1260" w:hanging="540"/>
        <w:rPr>
          <w:rFonts w:ascii="Times New Roman" w:hAnsi="Times New Roman"/>
          <w:bCs/>
        </w:rPr>
      </w:pPr>
      <w:r w:rsidRPr="000F5801">
        <w:rPr>
          <w:rFonts w:ascii="Times New Roman" w:hAnsi="Times New Roman"/>
          <w:bCs/>
        </w:rPr>
        <w:t>Section 52.4682</w:t>
      </w:r>
      <w:r w:rsidRPr="000F5801">
        <w:rPr>
          <w:rFonts w:ascii="Times New Roman" w:hAnsi="Times New Roman"/>
          <w:bCs/>
        </w:rPr>
        <w:noBreakHyphen/>
        <w:t xml:space="preserve">5(d)(3) of the regulations requires certain purchasers for export to provide a certificate to the manufacturer of the ODC and to retain records relating to these sales. </w:t>
      </w:r>
      <w:r w:rsidR="0052504F">
        <w:rPr>
          <w:rFonts w:ascii="Times New Roman" w:hAnsi="Times New Roman"/>
          <w:bCs/>
        </w:rPr>
        <w:t>Reporting b</w:t>
      </w:r>
      <w:r w:rsidR="00A57FED">
        <w:rPr>
          <w:rFonts w:ascii="Times New Roman" w:hAnsi="Times New Roman"/>
          <w:bCs/>
        </w:rPr>
        <w:t xml:space="preserve">urden is </w:t>
      </w:r>
      <w:r w:rsidRPr="000F5801">
        <w:rPr>
          <w:rFonts w:ascii="Times New Roman" w:hAnsi="Times New Roman"/>
          <w:bCs/>
        </w:rPr>
        <w:t>claimed under OMB #1545-1466</w:t>
      </w:r>
      <w:r w:rsidR="00A57FED">
        <w:rPr>
          <w:rFonts w:ascii="Times New Roman" w:hAnsi="Times New Roman"/>
          <w:bCs/>
        </w:rPr>
        <w:t>.</w:t>
      </w:r>
      <w:r w:rsidRPr="000F5801">
        <w:rPr>
          <w:rFonts w:ascii="Times New Roman" w:hAnsi="Times New Roman"/>
          <w:bCs/>
        </w:rPr>
        <w:t xml:space="preserve"> </w:t>
      </w:r>
      <w:r w:rsidR="0052504F">
        <w:rPr>
          <w:rFonts w:ascii="Times New Roman" w:hAnsi="Times New Roman"/>
          <w:bCs/>
        </w:rPr>
        <w:t>Recordkeeping burden is reported under this information collection (1545-1361)</w:t>
      </w:r>
      <w:r w:rsidR="000B266C">
        <w:rPr>
          <w:rFonts w:ascii="Times New Roman" w:hAnsi="Times New Roman"/>
          <w:bCs/>
        </w:rPr>
        <w:t>.</w:t>
      </w:r>
    </w:p>
    <w:p w:rsidR="00B8719A" w:rsidRPr="000F5801" w:rsidP="00B8719A" w14:paraId="77193941" w14:textId="77777777">
      <w:pPr>
        <w:tabs>
          <w:tab w:val="left" w:pos="1080"/>
        </w:tabs>
        <w:ind w:left="1080" w:hanging="360"/>
        <w:rPr>
          <w:rFonts w:ascii="Times New Roman" w:hAnsi="Times New Roman"/>
          <w:bCs/>
        </w:rPr>
      </w:pPr>
    </w:p>
    <w:p w:rsidR="00B8719A" w:rsidRPr="000F5801" w:rsidP="00B8719A" w14:paraId="1DB657D8" w14:textId="316AC305">
      <w:pPr>
        <w:numPr>
          <w:ilvl w:val="0"/>
          <w:numId w:val="6"/>
        </w:numPr>
        <w:tabs>
          <w:tab w:val="left" w:pos="1260"/>
        </w:tabs>
        <w:ind w:left="1260" w:hanging="540"/>
        <w:rPr>
          <w:rFonts w:ascii="Times New Roman" w:hAnsi="Times New Roman"/>
          <w:bCs/>
        </w:rPr>
      </w:pPr>
      <w:r w:rsidRPr="000F5801">
        <w:rPr>
          <w:rFonts w:ascii="Times New Roman" w:hAnsi="Times New Roman"/>
          <w:bCs/>
        </w:rPr>
        <w:t>Section 52.4682</w:t>
      </w:r>
      <w:r w:rsidRPr="000F5801">
        <w:rPr>
          <w:rFonts w:ascii="Times New Roman" w:hAnsi="Times New Roman"/>
          <w:bCs/>
        </w:rPr>
        <w:noBreakHyphen/>
        <w:t xml:space="preserve">5(d)(4) of the regulations requires purchasers for export to obtain documents relating to proof of export.  </w:t>
      </w:r>
      <w:r>
        <w:rPr>
          <w:rFonts w:ascii="Times New Roman" w:hAnsi="Times New Roman"/>
          <w:bCs/>
        </w:rPr>
        <w:t>The total b</w:t>
      </w:r>
      <w:r w:rsidR="00A57FED">
        <w:rPr>
          <w:rFonts w:ascii="Times New Roman" w:hAnsi="Times New Roman"/>
          <w:bCs/>
        </w:rPr>
        <w:t>urden is claimed under this information collection (1545-1361).</w:t>
      </w:r>
    </w:p>
    <w:p w:rsidR="00B8719A" w:rsidRPr="000F5801" w:rsidP="00B8719A" w14:paraId="7754BC3A" w14:textId="77777777">
      <w:pPr>
        <w:tabs>
          <w:tab w:val="left" w:pos="1080"/>
          <w:tab w:val="left" w:pos="4176"/>
          <w:tab w:val="left" w:pos="5040"/>
        </w:tabs>
        <w:ind w:left="1080" w:hanging="360"/>
        <w:rPr>
          <w:rFonts w:ascii="Times New Roman" w:hAnsi="Times New Roman"/>
          <w:bCs/>
        </w:rPr>
      </w:pPr>
    </w:p>
    <w:p w:rsidR="00B8719A" w:rsidRPr="00B8719A" w:rsidP="00B8719A" w14:paraId="08C5F735" w14:textId="293455B1">
      <w:pPr>
        <w:widowControl/>
        <w:numPr>
          <w:ilvl w:val="0"/>
          <w:numId w:val="6"/>
        </w:numPr>
        <w:tabs>
          <w:tab w:val="left" w:pos="1260"/>
        </w:tabs>
        <w:autoSpaceDE/>
        <w:autoSpaceDN/>
        <w:adjustRightInd/>
        <w:ind w:left="1260" w:hanging="540"/>
        <w:contextualSpacing/>
        <w:rPr>
          <w:rFonts w:ascii="Times New Roman" w:hAnsi="Times New Roman"/>
          <w:color w:val="000000"/>
        </w:rPr>
      </w:pPr>
      <w:r w:rsidRPr="00B8719A">
        <w:rPr>
          <w:rFonts w:ascii="Times New Roman" w:hAnsi="Times New Roman"/>
          <w:bCs/>
        </w:rPr>
        <w:t>Section 52.4682-5(f)(3) of the regulations requires manufacturers and importers of ODCs to obtain the documents required under § 52.4682</w:t>
      </w:r>
      <w:r w:rsidRPr="00B8719A">
        <w:rPr>
          <w:rFonts w:ascii="Times New Roman" w:hAnsi="Times New Roman"/>
          <w:bCs/>
        </w:rPr>
        <w:noBreakHyphen/>
        <w:t xml:space="preserve">5(d)(4) and to either repay or agree to repay the amount of the tax to the person that exported the ODC or to obtain the written consent of the exporter to the allowance of a credit or the making of a refund.  </w:t>
      </w:r>
      <w:r w:rsidR="00A57FED">
        <w:rPr>
          <w:rFonts w:ascii="Times New Roman" w:hAnsi="Times New Roman"/>
          <w:bCs/>
        </w:rPr>
        <w:t>Burden</w:t>
      </w:r>
      <w:r w:rsidRPr="00B8719A">
        <w:rPr>
          <w:rFonts w:ascii="Times New Roman" w:hAnsi="Times New Roman"/>
          <w:bCs/>
        </w:rPr>
        <w:t xml:space="preserve"> </w:t>
      </w:r>
      <w:r w:rsidR="00A57FED">
        <w:rPr>
          <w:rFonts w:ascii="Times New Roman" w:hAnsi="Times New Roman"/>
          <w:bCs/>
        </w:rPr>
        <w:t xml:space="preserve">is </w:t>
      </w:r>
      <w:r w:rsidRPr="00B8719A">
        <w:rPr>
          <w:rFonts w:ascii="Times New Roman" w:hAnsi="Times New Roman"/>
          <w:bCs/>
        </w:rPr>
        <w:t>claimed under #1545-1466.</w:t>
      </w:r>
      <w:r w:rsidR="009E75AE">
        <w:rPr>
          <w:rFonts w:ascii="Times New Roman" w:hAnsi="Times New Roman"/>
          <w:bCs/>
        </w:rPr>
        <w:t xml:space="preserve"> </w:t>
      </w:r>
    </w:p>
    <w:p w:rsidR="008D7B61" w:rsidRPr="004D3533" w14:paraId="2DA962BA" w14:textId="77777777">
      <w:pPr>
        <w:ind w:left="720"/>
        <w:rPr>
          <w:rFonts w:ascii="Times New Roman" w:hAnsi="Times New Roman"/>
          <w:bCs/>
        </w:rPr>
      </w:pPr>
    </w:p>
    <w:bookmarkEnd w:id="0"/>
    <w:p w:rsidR="00153817" w:rsidRPr="00DB42DF" w14:paraId="563D556E" w14:textId="77777777">
      <w:pPr>
        <w:rPr>
          <w:rFonts w:ascii="Times New Roman" w:hAnsi="Times New Roman"/>
          <w:b/>
          <w:bCs/>
        </w:rPr>
      </w:pPr>
      <w:r w:rsidRPr="00DB42DF">
        <w:rPr>
          <w:rFonts w:ascii="Times New Roman" w:hAnsi="Times New Roman"/>
          <w:b/>
          <w:bCs/>
        </w:rPr>
        <w:t>2.</w:t>
      </w:r>
      <w:r w:rsidRPr="00DB42DF" w:rsidR="003C2D31">
        <w:rPr>
          <w:rFonts w:ascii="Times New Roman" w:hAnsi="Times New Roman"/>
          <w:b/>
          <w:bCs/>
        </w:rPr>
        <w:tab/>
      </w:r>
      <w:r w:rsidRPr="00DB42DF">
        <w:rPr>
          <w:rFonts w:ascii="Times New Roman" w:hAnsi="Times New Roman"/>
          <w:b/>
          <w:bCs/>
          <w:u w:val="single"/>
        </w:rPr>
        <w:t>USE OF DATA</w:t>
      </w:r>
      <w:r w:rsidRPr="00DB42DF">
        <w:rPr>
          <w:rFonts w:ascii="Times New Roman" w:hAnsi="Times New Roman"/>
          <w:b/>
          <w:bCs/>
        </w:rPr>
        <w:t xml:space="preserve"> </w:t>
      </w:r>
    </w:p>
    <w:p w:rsidR="00153817" w:rsidRPr="004D3533" w14:paraId="0A035154" w14:textId="77777777">
      <w:pPr>
        <w:rPr>
          <w:rFonts w:ascii="Times New Roman" w:hAnsi="Times New Roman"/>
          <w:bCs/>
        </w:rPr>
      </w:pPr>
    </w:p>
    <w:p w:rsidR="00514D38" w:rsidRPr="004D3533" w:rsidP="00EC7449" w14:paraId="3C53BA5D" w14:textId="77777777">
      <w:pPr>
        <w:ind w:left="720"/>
        <w:rPr>
          <w:rFonts w:ascii="Times New Roman" w:hAnsi="Times New Roman"/>
          <w:bCs/>
        </w:rPr>
      </w:pPr>
      <w:r w:rsidRPr="004D3533">
        <w:rPr>
          <w:rFonts w:ascii="Times New Roman" w:hAnsi="Times New Roman"/>
          <w:bCs/>
        </w:rPr>
        <w:t>The data is used by the Internal Revenue Service and taxpayers to verify that the proper amount of tax is reported.</w:t>
      </w:r>
      <w:r w:rsidR="003C2D31">
        <w:rPr>
          <w:rFonts w:ascii="Times New Roman" w:hAnsi="Times New Roman"/>
          <w:bCs/>
        </w:rPr>
        <w:t xml:space="preserve"> </w:t>
      </w:r>
      <w:r w:rsidRPr="004D3533" w:rsidR="00EC7449">
        <w:rPr>
          <w:rFonts w:ascii="Times New Roman" w:hAnsi="Times New Roman"/>
          <w:bCs/>
        </w:rPr>
        <w:t xml:space="preserve"> It is also </w:t>
      </w:r>
      <w:r w:rsidRPr="004D3533">
        <w:rPr>
          <w:rFonts w:ascii="Times New Roman" w:hAnsi="Times New Roman"/>
          <w:bCs/>
        </w:rPr>
        <w:t>used by the Internal Revenue Service to determine whether modifications to the Imported Products Table are required.</w:t>
      </w:r>
    </w:p>
    <w:p w:rsidR="00153817" w:rsidRPr="004D3533" w14:paraId="73215A1F" w14:textId="77777777">
      <w:pPr>
        <w:rPr>
          <w:rFonts w:ascii="Times New Roman" w:hAnsi="Times New Roman"/>
          <w:bCs/>
        </w:rPr>
      </w:pPr>
    </w:p>
    <w:p w:rsidR="00153817" w:rsidRPr="00DB42DF" w14:paraId="618B5D62" w14:textId="77777777">
      <w:pPr>
        <w:rPr>
          <w:rFonts w:ascii="Times New Roman" w:hAnsi="Times New Roman"/>
          <w:b/>
          <w:bCs/>
        </w:rPr>
      </w:pPr>
      <w:r w:rsidRPr="00DB42DF">
        <w:rPr>
          <w:rFonts w:ascii="Times New Roman" w:hAnsi="Times New Roman"/>
          <w:b/>
          <w:bCs/>
        </w:rPr>
        <w:t>3.</w:t>
      </w:r>
      <w:r w:rsidRPr="00DB42DF" w:rsidR="004D3533">
        <w:rPr>
          <w:rFonts w:ascii="Times New Roman" w:hAnsi="Times New Roman"/>
          <w:b/>
          <w:bCs/>
        </w:rPr>
        <w:tab/>
      </w:r>
      <w:r w:rsidRPr="00DB42DF">
        <w:rPr>
          <w:rFonts w:ascii="Times New Roman" w:hAnsi="Times New Roman"/>
          <w:b/>
          <w:bCs/>
          <w:u w:val="single"/>
        </w:rPr>
        <w:t>USE OF IMPROVED INFORMATION TECHNOLOGY TO REDUCE BURDEN</w:t>
      </w:r>
    </w:p>
    <w:p w:rsidR="00153817" w:rsidRPr="004D3533" w14:paraId="3A8A57D6" w14:textId="77777777">
      <w:pPr>
        <w:rPr>
          <w:rFonts w:ascii="Times New Roman" w:hAnsi="Times New Roman"/>
          <w:bCs/>
        </w:rPr>
      </w:pPr>
    </w:p>
    <w:p w:rsidR="00153817" w:rsidRPr="004D3533" w:rsidP="004D3533" w14:paraId="68588169" w14:textId="4D847E06">
      <w:pPr>
        <w:tabs>
          <w:tab w:val="left" w:pos="720"/>
        </w:tabs>
        <w:ind w:left="720" w:hanging="720"/>
        <w:rPr>
          <w:rFonts w:ascii="Times New Roman" w:hAnsi="Times New Roman"/>
          <w:bCs/>
        </w:rPr>
      </w:pPr>
      <w:r>
        <w:rPr>
          <w:rFonts w:ascii="Times New Roman" w:hAnsi="Times New Roman"/>
          <w:bCs/>
        </w:rPr>
        <w:tab/>
      </w:r>
      <w:r w:rsidR="00BA4601">
        <w:rPr>
          <w:rFonts w:ascii="Times New Roman" w:hAnsi="Times New Roman"/>
          <w:bCs/>
        </w:rPr>
        <w:t xml:space="preserve">Electronic filing is not appropriate as </w:t>
      </w:r>
      <w:r w:rsidR="00053993">
        <w:rPr>
          <w:rFonts w:ascii="Times New Roman" w:hAnsi="Times New Roman"/>
          <w:bCs/>
        </w:rPr>
        <w:t xml:space="preserve">the collections covered under 1545-1361 </w:t>
      </w:r>
      <w:r w:rsidR="00BA4601">
        <w:rPr>
          <w:rFonts w:ascii="Times New Roman" w:hAnsi="Times New Roman"/>
          <w:bCs/>
        </w:rPr>
        <w:t xml:space="preserve">are </w:t>
      </w:r>
      <w:r w:rsidR="0040641C">
        <w:rPr>
          <w:rFonts w:ascii="Times New Roman" w:hAnsi="Times New Roman"/>
          <w:bCs/>
        </w:rPr>
        <w:t xml:space="preserve">third-party </w:t>
      </w:r>
      <w:r w:rsidR="00BA4601">
        <w:rPr>
          <w:rFonts w:ascii="Times New Roman" w:hAnsi="Times New Roman"/>
          <w:bCs/>
        </w:rPr>
        <w:t>disclosure and recordkeeping requirements</w:t>
      </w:r>
      <w:r w:rsidR="008E748E">
        <w:rPr>
          <w:rFonts w:ascii="Times New Roman" w:hAnsi="Times New Roman"/>
          <w:bCs/>
        </w:rPr>
        <w:t xml:space="preserve">, with the exception of the </w:t>
      </w:r>
      <w:r w:rsidRPr="000F5801" w:rsidR="008E748E">
        <w:rPr>
          <w:rFonts w:ascii="Times New Roman" w:hAnsi="Times New Roman"/>
          <w:bCs/>
        </w:rPr>
        <w:t>Section 52.4682-3(g)</w:t>
      </w:r>
      <w:r w:rsidR="008E748E">
        <w:rPr>
          <w:rFonts w:ascii="Times New Roman" w:hAnsi="Times New Roman"/>
          <w:bCs/>
        </w:rPr>
        <w:t xml:space="preserve"> request to modify the Imported Products Table. This request is made via a letter submitted by the requestor to the IRS and not on a standardized form that can be electronically enabled.</w:t>
      </w:r>
    </w:p>
    <w:p w:rsidR="0041384A" w:rsidRPr="004D3533" w14:paraId="3A8614E2" w14:textId="77777777">
      <w:pPr>
        <w:rPr>
          <w:rFonts w:ascii="Times New Roman" w:hAnsi="Times New Roman"/>
          <w:bCs/>
        </w:rPr>
      </w:pPr>
    </w:p>
    <w:p w:rsidR="00153817" w:rsidRPr="00DB42DF" w14:paraId="44DBF067" w14:textId="77777777">
      <w:pPr>
        <w:rPr>
          <w:rFonts w:ascii="Times New Roman" w:hAnsi="Times New Roman"/>
          <w:b/>
          <w:bCs/>
        </w:rPr>
      </w:pPr>
      <w:r w:rsidRPr="00DB42DF">
        <w:rPr>
          <w:rFonts w:ascii="Times New Roman" w:hAnsi="Times New Roman"/>
          <w:b/>
          <w:bCs/>
        </w:rPr>
        <w:t>4.</w:t>
      </w:r>
      <w:r w:rsidRPr="00DB42DF" w:rsidR="004D3533">
        <w:rPr>
          <w:rFonts w:ascii="Times New Roman" w:hAnsi="Times New Roman"/>
          <w:b/>
          <w:bCs/>
        </w:rPr>
        <w:tab/>
      </w:r>
      <w:r w:rsidRPr="00DB42DF">
        <w:rPr>
          <w:rFonts w:ascii="Times New Roman" w:hAnsi="Times New Roman"/>
          <w:b/>
          <w:bCs/>
          <w:u w:val="single"/>
        </w:rPr>
        <w:t>EFFORTS TO IDENTIFY DUPLICATION</w:t>
      </w:r>
    </w:p>
    <w:p w:rsidR="00153817" w:rsidRPr="004D3533" w14:paraId="44A27224" w14:textId="77777777">
      <w:pPr>
        <w:rPr>
          <w:rFonts w:ascii="Times New Roman" w:hAnsi="Times New Roman"/>
          <w:bCs/>
        </w:rPr>
      </w:pPr>
    </w:p>
    <w:p w:rsidR="00F975C5" w:rsidRPr="00F975C5" w:rsidP="00F975C5" w14:paraId="270196F0" w14:textId="77777777">
      <w:pPr>
        <w:rPr>
          <w:rFonts w:ascii="Times New Roman" w:hAnsi="Times New Roman"/>
          <w:iCs/>
        </w:rPr>
      </w:pPr>
      <w:r w:rsidRPr="004D3533">
        <w:rPr>
          <w:rFonts w:ascii="Times New Roman" w:hAnsi="Times New Roman"/>
          <w:bCs/>
        </w:rPr>
        <w:tab/>
      </w:r>
      <w:r w:rsidRPr="00F975C5">
        <w:rPr>
          <w:rFonts w:ascii="Times New Roman" w:hAnsi="Times New Roman"/>
          <w:iCs/>
        </w:rPr>
        <w:t xml:space="preserve">The information obtained through this collection is unique and is not already </w:t>
      </w:r>
    </w:p>
    <w:p w:rsidR="00F975C5" w:rsidRPr="00F975C5" w:rsidP="00F975C5" w14:paraId="03083016" w14:textId="77777777">
      <w:pPr>
        <w:rPr>
          <w:rFonts w:ascii="Times New Roman" w:hAnsi="Times New Roman"/>
          <w:iCs/>
        </w:rPr>
      </w:pPr>
      <w:r w:rsidRPr="00F975C5">
        <w:rPr>
          <w:rFonts w:ascii="Times New Roman" w:hAnsi="Times New Roman"/>
          <w:iCs/>
        </w:rPr>
        <w:t xml:space="preserve">     </w:t>
      </w:r>
      <w:r>
        <w:rPr>
          <w:rFonts w:ascii="Times New Roman" w:hAnsi="Times New Roman"/>
          <w:iCs/>
        </w:rPr>
        <w:tab/>
      </w:r>
      <w:r w:rsidRPr="00F975C5">
        <w:rPr>
          <w:rFonts w:ascii="Times New Roman" w:hAnsi="Times New Roman"/>
          <w:iCs/>
        </w:rPr>
        <w:t>available for use or adaptation from another source.</w:t>
      </w:r>
    </w:p>
    <w:p w:rsidR="00153817" w:rsidP="00F975C5" w14:paraId="6C2966A0" w14:textId="77777777">
      <w:pPr>
        <w:tabs>
          <w:tab w:val="left" w:pos="720"/>
        </w:tabs>
        <w:ind w:left="720" w:hanging="720"/>
        <w:rPr>
          <w:rFonts w:ascii="Times New Roman" w:hAnsi="Times New Roman"/>
          <w:bCs/>
        </w:rPr>
      </w:pPr>
    </w:p>
    <w:p w:rsidR="00153817" w:rsidRPr="00DB42DF" w:rsidP="004D3533" w14:paraId="0B52EF88" w14:textId="77777777">
      <w:pPr>
        <w:tabs>
          <w:tab w:val="left" w:pos="720"/>
        </w:tabs>
        <w:ind w:left="720" w:hanging="720"/>
        <w:rPr>
          <w:rFonts w:ascii="Times New Roman" w:hAnsi="Times New Roman"/>
          <w:b/>
          <w:bCs/>
        </w:rPr>
      </w:pPr>
      <w:r w:rsidRPr="00DB42DF">
        <w:rPr>
          <w:rFonts w:ascii="Times New Roman" w:hAnsi="Times New Roman"/>
          <w:b/>
          <w:bCs/>
        </w:rPr>
        <w:t>5.</w:t>
      </w:r>
      <w:r w:rsidRPr="00DB42DF" w:rsidR="004D3533">
        <w:rPr>
          <w:rFonts w:ascii="Times New Roman" w:hAnsi="Times New Roman"/>
          <w:b/>
          <w:bCs/>
        </w:rPr>
        <w:tab/>
      </w:r>
      <w:r w:rsidRPr="00DB42DF">
        <w:rPr>
          <w:rFonts w:ascii="Times New Roman" w:hAnsi="Times New Roman"/>
          <w:b/>
          <w:bCs/>
          <w:u w:val="single"/>
        </w:rPr>
        <w:t>METHODS TO MINIMIZE BURDEN ON SMALL BUSINESSES OR OTHER</w:t>
      </w:r>
      <w:r w:rsidRPr="00DB42DF" w:rsidR="004D3533">
        <w:rPr>
          <w:rFonts w:ascii="Times New Roman" w:hAnsi="Times New Roman"/>
          <w:b/>
          <w:bCs/>
          <w:u w:val="single"/>
        </w:rPr>
        <w:t xml:space="preserve"> </w:t>
      </w:r>
      <w:r w:rsidRPr="00DB42DF">
        <w:rPr>
          <w:rFonts w:ascii="Times New Roman" w:hAnsi="Times New Roman"/>
          <w:b/>
          <w:bCs/>
          <w:u w:val="single"/>
        </w:rPr>
        <w:t>SMALL ENTITIES</w:t>
      </w:r>
    </w:p>
    <w:p w:rsidR="00153817" w:rsidRPr="004D3533" w:rsidP="004D3533" w14:paraId="07BBF213" w14:textId="77777777">
      <w:pPr>
        <w:tabs>
          <w:tab w:val="left" w:pos="720"/>
        </w:tabs>
        <w:ind w:left="720" w:hanging="720"/>
        <w:rPr>
          <w:rFonts w:ascii="Times New Roman" w:hAnsi="Times New Roman"/>
          <w:bCs/>
        </w:rPr>
      </w:pPr>
    </w:p>
    <w:p w:rsidR="0041384A" w:rsidP="0041384A" w14:paraId="5042892F" w14:textId="77777777">
      <w:pPr>
        <w:spacing w:line="268" w:lineRule="exact"/>
        <w:ind w:left="630" w:right="624"/>
        <w:rPr>
          <w:rFonts w:ascii="Times New Roman" w:hAnsi="Times New Roman"/>
        </w:rPr>
      </w:pPr>
      <w:r w:rsidRPr="004D3533">
        <w:rPr>
          <w:rFonts w:ascii="Times New Roman" w:hAnsi="Times New Roman"/>
          <w:bCs/>
        </w:rPr>
        <w:tab/>
      </w:r>
      <w:r w:rsidRPr="0058761D">
        <w:rPr>
          <w:rFonts w:ascii="Times New Roman" w:hAnsi="Times New Roman"/>
        </w:rPr>
        <w:t xml:space="preserve">The collection of information requirement will not have a significant economic </w:t>
      </w:r>
    </w:p>
    <w:p w:rsidR="0041384A" w:rsidP="0041384A" w14:paraId="2395B874" w14:textId="77777777">
      <w:pPr>
        <w:spacing w:line="268" w:lineRule="exact"/>
        <w:ind w:left="630" w:right="624"/>
        <w:rPr>
          <w:rFonts w:ascii="Times New Roman" w:hAnsi="Times New Roman"/>
        </w:rPr>
      </w:pPr>
      <w:r>
        <w:rPr>
          <w:rFonts w:ascii="Times New Roman" w:hAnsi="Times New Roman"/>
        </w:rPr>
        <w:t xml:space="preserve">  </w:t>
      </w:r>
      <w:r w:rsidRPr="0058761D">
        <w:rPr>
          <w:rFonts w:ascii="Times New Roman" w:hAnsi="Times New Roman"/>
        </w:rPr>
        <w:t>impact on a substantial number of small entities.</w:t>
      </w:r>
    </w:p>
    <w:p w:rsidR="00153817" w:rsidRPr="004D3533" w:rsidP="004D3533" w14:paraId="41D1EE97" w14:textId="77777777">
      <w:pPr>
        <w:tabs>
          <w:tab w:val="left" w:pos="720"/>
        </w:tabs>
        <w:ind w:left="720" w:hanging="720"/>
        <w:rPr>
          <w:rFonts w:ascii="Times New Roman" w:hAnsi="Times New Roman"/>
          <w:bCs/>
        </w:rPr>
      </w:pPr>
    </w:p>
    <w:p w:rsidR="00153817" w:rsidRPr="00DB42DF" w:rsidP="004D3533" w14:paraId="2DBAF664" w14:textId="77777777">
      <w:pPr>
        <w:tabs>
          <w:tab w:val="left" w:pos="720"/>
        </w:tabs>
        <w:ind w:left="720" w:hanging="720"/>
        <w:rPr>
          <w:rFonts w:ascii="Times New Roman" w:hAnsi="Times New Roman"/>
          <w:b/>
          <w:bCs/>
          <w:u w:val="single"/>
        </w:rPr>
      </w:pPr>
      <w:r w:rsidRPr="00DB42DF">
        <w:rPr>
          <w:rFonts w:ascii="Times New Roman" w:hAnsi="Times New Roman"/>
          <w:b/>
          <w:bCs/>
        </w:rPr>
        <w:t>6.</w:t>
      </w:r>
      <w:r w:rsidRPr="00DB42DF" w:rsidR="004D3533">
        <w:rPr>
          <w:rFonts w:ascii="Times New Roman" w:hAnsi="Times New Roman"/>
          <w:b/>
          <w:bCs/>
        </w:rPr>
        <w:tab/>
      </w:r>
      <w:r w:rsidRPr="00DB42DF">
        <w:rPr>
          <w:rFonts w:ascii="Times New Roman" w:hAnsi="Times New Roman"/>
          <w:b/>
          <w:bCs/>
          <w:u w:val="single"/>
        </w:rPr>
        <w:t>CONSEQUENCES OF LESS FREQUENT COLLECTION ON FEDERAL PROGRAMS</w:t>
      </w:r>
      <w:r w:rsidRPr="00DB42DF" w:rsidR="00A05868">
        <w:rPr>
          <w:rFonts w:ascii="Times New Roman" w:hAnsi="Times New Roman"/>
          <w:b/>
          <w:bCs/>
          <w:u w:val="single"/>
        </w:rPr>
        <w:t xml:space="preserve"> </w:t>
      </w:r>
      <w:r w:rsidRPr="00DB42DF">
        <w:rPr>
          <w:rFonts w:ascii="Times New Roman" w:hAnsi="Times New Roman"/>
          <w:b/>
          <w:bCs/>
          <w:u w:val="single"/>
        </w:rPr>
        <w:t>OR POLICY</w:t>
      </w:r>
      <w:r w:rsidRPr="00DB42DF" w:rsidR="0094323D">
        <w:rPr>
          <w:rFonts w:ascii="Times New Roman" w:hAnsi="Times New Roman"/>
          <w:b/>
          <w:bCs/>
          <w:u w:val="single"/>
        </w:rPr>
        <w:t xml:space="preserve"> </w:t>
      </w:r>
      <w:r w:rsidRPr="00DB42DF">
        <w:rPr>
          <w:rFonts w:ascii="Times New Roman" w:hAnsi="Times New Roman"/>
          <w:b/>
          <w:bCs/>
          <w:u w:val="single"/>
        </w:rPr>
        <w:t>ACTIVITIES</w:t>
      </w:r>
    </w:p>
    <w:p w:rsidR="00153817" w:rsidRPr="004D3533" w:rsidP="004D3533" w14:paraId="788B2481" w14:textId="77777777">
      <w:pPr>
        <w:tabs>
          <w:tab w:val="left" w:pos="720"/>
        </w:tabs>
        <w:ind w:left="720" w:hanging="720"/>
        <w:rPr>
          <w:rFonts w:ascii="Times New Roman" w:hAnsi="Times New Roman"/>
          <w:bCs/>
        </w:rPr>
      </w:pPr>
    </w:p>
    <w:p w:rsidR="00153817" w:rsidP="00DB42DF" w14:paraId="0D046253" w14:textId="591FFD2E">
      <w:pPr>
        <w:ind w:left="720"/>
        <w:rPr>
          <w:rFonts w:ascii="Times New Roman" w:hAnsi="Times New Roman"/>
        </w:rPr>
      </w:pPr>
      <w:r w:rsidRPr="00397B4B">
        <w:rPr>
          <w:rFonts w:ascii="Times New Roman" w:hAnsi="Times New Roman"/>
        </w:rPr>
        <w:t xml:space="preserve">Consequences of less frequent collection on federal programs or policy activities could result in a decrease in the amount of taxes collected by the </w:t>
      </w:r>
      <w:r w:rsidR="00BA4601">
        <w:rPr>
          <w:rFonts w:ascii="Times New Roman" w:hAnsi="Times New Roman"/>
        </w:rPr>
        <w:t>IRS</w:t>
      </w:r>
      <w:r w:rsidRPr="00397B4B">
        <w:rPr>
          <w:rFonts w:ascii="Times New Roman" w:hAnsi="Times New Roman"/>
        </w:rPr>
        <w:t>, inaccurate and untimely filing of tax returns, and an increase in tax violations.</w:t>
      </w:r>
    </w:p>
    <w:p w:rsidR="00394A09" w:rsidP="00DB42DF" w14:paraId="7C3CCE8F" w14:textId="77777777">
      <w:pPr>
        <w:ind w:left="720"/>
        <w:rPr>
          <w:rFonts w:ascii="Times New Roman" w:hAnsi="Times New Roman"/>
        </w:rPr>
      </w:pPr>
    </w:p>
    <w:p w:rsidR="00153817" w:rsidRPr="00DB42DF" w:rsidP="004D3533" w14:paraId="43CD3DEF" w14:textId="77777777">
      <w:pPr>
        <w:tabs>
          <w:tab w:val="left" w:pos="720"/>
        </w:tabs>
        <w:ind w:left="720" w:hanging="720"/>
        <w:rPr>
          <w:rFonts w:ascii="Times New Roman" w:hAnsi="Times New Roman"/>
          <w:b/>
          <w:bCs/>
          <w:u w:val="single"/>
        </w:rPr>
      </w:pPr>
      <w:r w:rsidRPr="00DB42DF">
        <w:rPr>
          <w:rFonts w:ascii="Times New Roman" w:hAnsi="Times New Roman"/>
          <w:b/>
          <w:bCs/>
        </w:rPr>
        <w:t>7.</w:t>
      </w:r>
      <w:r w:rsidRPr="00DB42DF" w:rsidR="004D3533">
        <w:rPr>
          <w:rFonts w:ascii="Times New Roman" w:hAnsi="Times New Roman"/>
          <w:b/>
          <w:bCs/>
        </w:rPr>
        <w:tab/>
      </w:r>
      <w:r w:rsidRPr="00DB42DF">
        <w:rPr>
          <w:rFonts w:ascii="Times New Roman" w:hAnsi="Times New Roman"/>
          <w:b/>
          <w:bCs/>
          <w:u w:val="single"/>
        </w:rPr>
        <w:t>SPECIAL CIRCUMSTANCES REQUIRING DATA COLLECTION TO BE</w:t>
      </w:r>
      <w:r w:rsidRPr="00DB42DF" w:rsidR="004D3533">
        <w:rPr>
          <w:rFonts w:ascii="Times New Roman" w:hAnsi="Times New Roman"/>
          <w:b/>
          <w:bCs/>
          <w:u w:val="single"/>
        </w:rPr>
        <w:t xml:space="preserve"> </w:t>
      </w:r>
      <w:r w:rsidRPr="00DB42DF">
        <w:rPr>
          <w:rFonts w:ascii="Times New Roman" w:hAnsi="Times New Roman"/>
          <w:b/>
          <w:bCs/>
          <w:u w:val="single"/>
        </w:rPr>
        <w:t>INCONSISTENT WITH GUIDELINES IN 5 CFR 1320.5(d)(2)</w:t>
      </w:r>
    </w:p>
    <w:p w:rsidR="00415537" w:rsidRPr="004D3533" w:rsidP="004D3533" w14:paraId="33CDC893" w14:textId="77777777">
      <w:pPr>
        <w:tabs>
          <w:tab w:val="left" w:pos="720"/>
        </w:tabs>
        <w:ind w:left="720" w:hanging="720"/>
        <w:rPr>
          <w:rFonts w:ascii="Times New Roman" w:hAnsi="Times New Roman"/>
          <w:bCs/>
        </w:rPr>
      </w:pPr>
    </w:p>
    <w:p w:rsidR="00153817" w:rsidRPr="004D3533" w:rsidP="00415537" w14:paraId="78948591" w14:textId="77777777">
      <w:pPr>
        <w:ind w:left="720"/>
        <w:rPr>
          <w:rFonts w:ascii="Times New Roman" w:hAnsi="Times New Roman"/>
          <w:bCs/>
        </w:rPr>
      </w:pPr>
      <w:r>
        <w:rPr>
          <w:rFonts w:ascii="Times New Roman" w:hAnsi="Times New Roman"/>
        </w:rPr>
        <w:t>There are no special circumstances requiring data collection to be inconsistent with guidelines in 5 CFR 1320.5(d)(2)</w:t>
      </w:r>
      <w:r w:rsidRPr="002710A6">
        <w:rPr>
          <w:rFonts w:ascii="Times New Roman" w:hAnsi="Times New Roman"/>
        </w:rPr>
        <w:t>.</w:t>
      </w:r>
    </w:p>
    <w:p w:rsidR="00153817" w14:paraId="74D50788" w14:textId="5809C670">
      <w:pPr>
        <w:rPr>
          <w:rFonts w:ascii="Times New Roman" w:hAnsi="Times New Roman"/>
          <w:bCs/>
        </w:rPr>
      </w:pPr>
    </w:p>
    <w:p w:rsidR="00632668" w:rsidRPr="004D3533" w14:paraId="0A0E9746" w14:textId="77777777">
      <w:pPr>
        <w:rPr>
          <w:rFonts w:ascii="Times New Roman" w:hAnsi="Times New Roman"/>
          <w:bCs/>
        </w:rPr>
      </w:pPr>
    </w:p>
    <w:p w:rsidR="00153817" w:rsidRPr="00DB42DF" w:rsidP="004D3533" w14:paraId="2B8ECFFD" w14:textId="77777777">
      <w:pPr>
        <w:ind w:left="720" w:hanging="720"/>
        <w:rPr>
          <w:rFonts w:ascii="Times New Roman" w:hAnsi="Times New Roman"/>
          <w:b/>
          <w:bCs/>
        </w:rPr>
      </w:pPr>
      <w:r w:rsidRPr="00DB42DF">
        <w:rPr>
          <w:rFonts w:ascii="Times New Roman" w:hAnsi="Times New Roman"/>
          <w:b/>
          <w:bCs/>
        </w:rPr>
        <w:t>8.</w:t>
      </w:r>
      <w:r w:rsidRPr="00DB42DF" w:rsidR="004D3533">
        <w:rPr>
          <w:rFonts w:ascii="Times New Roman" w:hAnsi="Times New Roman"/>
          <w:b/>
          <w:bCs/>
        </w:rPr>
        <w:tab/>
      </w:r>
      <w:r w:rsidRPr="00DB42DF">
        <w:rPr>
          <w:rFonts w:ascii="Times New Roman" w:hAnsi="Times New Roman"/>
          <w:b/>
          <w:bCs/>
          <w:u w:val="single"/>
        </w:rPr>
        <w:t>CONSULTATION WITH INDIVIDUALS OUTSIDE OF THE AGENCY ON</w:t>
      </w:r>
      <w:r w:rsidRPr="00DB42DF" w:rsidR="004D3533">
        <w:rPr>
          <w:rFonts w:ascii="Times New Roman" w:hAnsi="Times New Roman"/>
          <w:b/>
          <w:bCs/>
          <w:u w:val="single"/>
        </w:rPr>
        <w:t xml:space="preserve"> </w:t>
      </w:r>
      <w:r w:rsidRPr="00DB42DF">
        <w:rPr>
          <w:rFonts w:ascii="Times New Roman" w:hAnsi="Times New Roman"/>
          <w:b/>
          <w:bCs/>
          <w:u w:val="single"/>
        </w:rPr>
        <w:t>AVAILABILITY OF DATA, FREQUENCY OF COLLECTION, CLARITY</w:t>
      </w:r>
      <w:r w:rsidRPr="00DB42DF" w:rsidR="004D3533">
        <w:rPr>
          <w:rFonts w:ascii="Times New Roman" w:hAnsi="Times New Roman"/>
          <w:b/>
          <w:bCs/>
          <w:u w:val="single"/>
        </w:rPr>
        <w:t xml:space="preserve"> </w:t>
      </w:r>
      <w:r w:rsidRPr="00DB42DF">
        <w:rPr>
          <w:rFonts w:ascii="Times New Roman" w:hAnsi="Times New Roman"/>
          <w:b/>
          <w:bCs/>
          <w:u w:val="single"/>
        </w:rPr>
        <w:t>OF INSTRUCTIONS AND FORMS, AND DATA ELEMENTS</w:t>
      </w:r>
    </w:p>
    <w:p w:rsidR="00A05868" w:rsidRPr="004D3533" w:rsidP="00A05868" w14:paraId="20CDDFD3" w14:textId="77777777">
      <w:pPr>
        <w:ind w:left="720"/>
        <w:rPr>
          <w:rFonts w:ascii="Times New Roman" w:hAnsi="Times New Roman"/>
          <w:bCs/>
        </w:rPr>
      </w:pPr>
    </w:p>
    <w:p w:rsidR="00C958A6" w:rsidRPr="00C958A6" w:rsidP="00C958A6" w14:paraId="15105D00" w14:textId="3B44FCCD">
      <w:pPr>
        <w:ind w:left="720"/>
        <w:rPr>
          <w:rFonts w:ascii="Times New Roman" w:hAnsi="Times New Roman"/>
          <w:bCs/>
        </w:rPr>
      </w:pPr>
      <w:r w:rsidRPr="00C958A6">
        <w:rPr>
          <w:rFonts w:ascii="Times New Roman" w:hAnsi="Times New Roman"/>
          <w:bCs/>
        </w:rPr>
        <w:t xml:space="preserve">In response to the Federal Register </w:t>
      </w:r>
      <w:r w:rsidR="00F975C5">
        <w:rPr>
          <w:rFonts w:ascii="Times New Roman" w:hAnsi="Times New Roman"/>
          <w:bCs/>
        </w:rPr>
        <w:t>n</w:t>
      </w:r>
      <w:r w:rsidRPr="00C958A6">
        <w:rPr>
          <w:rFonts w:ascii="Times New Roman" w:hAnsi="Times New Roman"/>
          <w:bCs/>
        </w:rPr>
        <w:t>otice</w:t>
      </w:r>
      <w:r>
        <w:rPr>
          <w:rFonts w:ascii="Times New Roman" w:hAnsi="Times New Roman"/>
          <w:bCs/>
        </w:rPr>
        <w:t xml:space="preserve"> dated December 3, 2025</w:t>
      </w:r>
      <w:r w:rsidR="00F975C5">
        <w:rPr>
          <w:rFonts w:ascii="Times New Roman" w:hAnsi="Times New Roman"/>
          <w:bCs/>
        </w:rPr>
        <w:t xml:space="preserve"> </w:t>
      </w:r>
      <w:r>
        <w:rPr>
          <w:rFonts w:ascii="Times New Roman" w:hAnsi="Times New Roman"/>
          <w:bCs/>
        </w:rPr>
        <w:t>(90 F</w:t>
      </w:r>
      <w:r w:rsidRPr="00C958A6">
        <w:rPr>
          <w:rFonts w:ascii="Times New Roman" w:hAnsi="Times New Roman"/>
          <w:bCs/>
        </w:rPr>
        <w:t xml:space="preserve">R </w:t>
      </w:r>
      <w:r>
        <w:rPr>
          <w:rFonts w:ascii="Times New Roman" w:hAnsi="Times New Roman"/>
          <w:bCs/>
        </w:rPr>
        <w:t>55782</w:t>
      </w:r>
      <w:r w:rsidRPr="00C958A6">
        <w:rPr>
          <w:rFonts w:ascii="Times New Roman" w:hAnsi="Times New Roman"/>
          <w:bCs/>
        </w:rPr>
        <w:t xml:space="preserve">), we received </w:t>
      </w:r>
      <w:r w:rsidR="00415537">
        <w:rPr>
          <w:rFonts w:ascii="Times New Roman" w:hAnsi="Times New Roman"/>
          <w:bCs/>
        </w:rPr>
        <w:t xml:space="preserve">no </w:t>
      </w:r>
      <w:r w:rsidRPr="00C958A6">
        <w:rPr>
          <w:rFonts w:ascii="Times New Roman" w:hAnsi="Times New Roman"/>
          <w:bCs/>
        </w:rPr>
        <w:t>comment</w:t>
      </w:r>
      <w:r w:rsidR="00415537">
        <w:rPr>
          <w:rFonts w:ascii="Times New Roman" w:hAnsi="Times New Roman"/>
          <w:bCs/>
        </w:rPr>
        <w:t>s</w:t>
      </w:r>
      <w:r w:rsidRPr="00C958A6">
        <w:rPr>
          <w:rFonts w:ascii="Times New Roman" w:hAnsi="Times New Roman"/>
          <w:bCs/>
        </w:rPr>
        <w:t xml:space="preserve"> during the comment period</w:t>
      </w:r>
      <w:r w:rsidR="00074025">
        <w:rPr>
          <w:rFonts w:ascii="Times New Roman" w:hAnsi="Times New Roman"/>
          <w:bCs/>
        </w:rPr>
        <w:t>.</w:t>
      </w:r>
    </w:p>
    <w:p w:rsidR="00A05868" w:rsidRPr="004D3533" w:rsidP="00A05868" w14:paraId="2FCC7715" w14:textId="77777777">
      <w:pPr>
        <w:ind w:left="720"/>
        <w:rPr>
          <w:rFonts w:ascii="Times New Roman" w:hAnsi="Times New Roman"/>
          <w:bCs/>
        </w:rPr>
      </w:pPr>
    </w:p>
    <w:p w:rsidR="00153817" w:rsidRPr="00DB42DF" w:rsidP="004D3533" w14:paraId="52012F4E" w14:textId="77777777">
      <w:pPr>
        <w:tabs>
          <w:tab w:val="left" w:pos="720"/>
        </w:tabs>
        <w:ind w:left="720" w:hanging="720"/>
        <w:rPr>
          <w:rFonts w:ascii="Times New Roman" w:hAnsi="Times New Roman"/>
          <w:b/>
          <w:bCs/>
        </w:rPr>
      </w:pPr>
      <w:r w:rsidRPr="00DB42DF">
        <w:rPr>
          <w:rFonts w:ascii="Times New Roman" w:hAnsi="Times New Roman"/>
          <w:b/>
          <w:bCs/>
        </w:rPr>
        <w:t xml:space="preserve">9. </w:t>
      </w:r>
      <w:r w:rsidRPr="00DB42DF" w:rsidR="004D3533">
        <w:rPr>
          <w:rFonts w:ascii="Times New Roman" w:hAnsi="Times New Roman"/>
          <w:b/>
          <w:bCs/>
        </w:rPr>
        <w:tab/>
      </w:r>
      <w:r w:rsidRPr="00DB42DF">
        <w:rPr>
          <w:rFonts w:ascii="Times New Roman" w:hAnsi="Times New Roman"/>
          <w:b/>
          <w:bCs/>
          <w:u w:val="single"/>
        </w:rPr>
        <w:t>EXPLANATION OF DECISION TO PROVIDE ANY PAYMENT OR GIFT TO</w:t>
      </w:r>
      <w:r w:rsidRPr="00DB42DF" w:rsidR="004D3533">
        <w:rPr>
          <w:rFonts w:ascii="Times New Roman" w:hAnsi="Times New Roman"/>
          <w:b/>
          <w:bCs/>
          <w:u w:val="single"/>
        </w:rPr>
        <w:t xml:space="preserve"> </w:t>
      </w:r>
      <w:r w:rsidRPr="00DB42DF">
        <w:rPr>
          <w:rFonts w:ascii="Times New Roman" w:hAnsi="Times New Roman"/>
          <w:b/>
          <w:bCs/>
          <w:u w:val="single"/>
        </w:rPr>
        <w:t>RESPONDENTS</w:t>
      </w:r>
    </w:p>
    <w:p w:rsidR="00153817" w:rsidRPr="004D3533" w:rsidP="004D3533" w14:paraId="1280928A" w14:textId="77777777">
      <w:pPr>
        <w:tabs>
          <w:tab w:val="left" w:pos="720"/>
        </w:tabs>
        <w:ind w:left="720" w:hanging="720"/>
        <w:rPr>
          <w:rFonts w:ascii="Times New Roman" w:hAnsi="Times New Roman"/>
          <w:bCs/>
        </w:rPr>
      </w:pPr>
    </w:p>
    <w:p w:rsidR="00153817" w:rsidRPr="004D3533" w:rsidP="004D3533" w14:paraId="69826B62" w14:textId="77777777">
      <w:pPr>
        <w:tabs>
          <w:tab w:val="left" w:pos="720"/>
        </w:tabs>
        <w:ind w:left="720" w:hanging="720"/>
        <w:rPr>
          <w:rFonts w:ascii="Times New Roman" w:hAnsi="Times New Roman"/>
          <w:bCs/>
        </w:rPr>
      </w:pPr>
      <w:r>
        <w:rPr>
          <w:rFonts w:ascii="Times New Roman" w:hAnsi="Times New Roman"/>
          <w:bCs/>
        </w:rPr>
        <w:tab/>
      </w:r>
      <w:r w:rsidR="0026406C">
        <w:rPr>
          <w:rFonts w:ascii="Times New Roman" w:hAnsi="Times New Roman"/>
          <w:bCs/>
        </w:rPr>
        <w:t xml:space="preserve">No payment or gift </w:t>
      </w:r>
      <w:r w:rsidR="00F975C5">
        <w:rPr>
          <w:rFonts w:ascii="Times New Roman" w:hAnsi="Times New Roman"/>
          <w:bCs/>
        </w:rPr>
        <w:t>will be</w:t>
      </w:r>
      <w:r w:rsidR="0026406C">
        <w:rPr>
          <w:rFonts w:ascii="Times New Roman" w:hAnsi="Times New Roman"/>
          <w:bCs/>
        </w:rPr>
        <w:t xml:space="preserve"> provided to any respondents</w:t>
      </w:r>
      <w:r w:rsidRPr="004D3533">
        <w:rPr>
          <w:rFonts w:ascii="Times New Roman" w:hAnsi="Times New Roman"/>
          <w:bCs/>
        </w:rPr>
        <w:t>.</w:t>
      </w:r>
    </w:p>
    <w:p w:rsidR="00153817" w:rsidRPr="004D3533" w14:paraId="4B5E71BB" w14:textId="77777777">
      <w:pPr>
        <w:rPr>
          <w:rFonts w:ascii="Times New Roman" w:hAnsi="Times New Roman"/>
          <w:bCs/>
        </w:rPr>
      </w:pPr>
    </w:p>
    <w:p w:rsidR="00153817" w:rsidRPr="00DB42DF" w:rsidP="004D3533" w14:paraId="013DF8B1" w14:textId="77777777">
      <w:pPr>
        <w:tabs>
          <w:tab w:val="left" w:pos="720"/>
        </w:tabs>
        <w:ind w:left="720" w:hanging="720"/>
        <w:rPr>
          <w:rFonts w:ascii="Times New Roman" w:hAnsi="Times New Roman"/>
          <w:b/>
          <w:bCs/>
        </w:rPr>
      </w:pPr>
      <w:r w:rsidRPr="00DB42DF">
        <w:rPr>
          <w:rFonts w:ascii="Times New Roman" w:hAnsi="Times New Roman"/>
          <w:b/>
          <w:bCs/>
        </w:rPr>
        <w:t>10.</w:t>
      </w:r>
      <w:r w:rsidRPr="00DB42DF" w:rsidR="004D3533">
        <w:rPr>
          <w:rFonts w:ascii="Times New Roman" w:hAnsi="Times New Roman"/>
          <w:b/>
          <w:bCs/>
        </w:rPr>
        <w:tab/>
      </w:r>
      <w:r w:rsidRPr="00DB42DF">
        <w:rPr>
          <w:rFonts w:ascii="Times New Roman" w:hAnsi="Times New Roman"/>
          <w:b/>
          <w:bCs/>
          <w:u w:val="single"/>
        </w:rPr>
        <w:t>ASSURANCE OF CONFIDENTIALITY OF RESPONSES</w:t>
      </w:r>
    </w:p>
    <w:p w:rsidR="00153817" w:rsidRPr="004D3533" w:rsidP="004D3533" w14:paraId="417A450A" w14:textId="77777777">
      <w:pPr>
        <w:tabs>
          <w:tab w:val="left" w:pos="720"/>
        </w:tabs>
        <w:ind w:left="720" w:hanging="720"/>
        <w:rPr>
          <w:rFonts w:ascii="Times New Roman" w:hAnsi="Times New Roman"/>
          <w:bCs/>
        </w:rPr>
      </w:pPr>
    </w:p>
    <w:p w:rsidR="0041384A" w:rsidRPr="004D3533" w:rsidP="004D3533" w14:paraId="509D4F2A" w14:textId="14E72935">
      <w:pPr>
        <w:tabs>
          <w:tab w:val="left" w:pos="720"/>
        </w:tabs>
        <w:ind w:left="720" w:hanging="720"/>
        <w:rPr>
          <w:rFonts w:ascii="Times New Roman" w:hAnsi="Times New Roman"/>
          <w:bCs/>
        </w:rPr>
      </w:pPr>
      <w:r w:rsidRPr="004D3533">
        <w:rPr>
          <w:rFonts w:ascii="Times New Roman" w:hAnsi="Times New Roman"/>
          <w:bCs/>
        </w:rPr>
        <w:tab/>
      </w:r>
      <w:r w:rsidRPr="004D3533" w:rsidR="00153817">
        <w:rPr>
          <w:rFonts w:ascii="Times New Roman" w:hAnsi="Times New Roman"/>
          <w:bCs/>
        </w:rPr>
        <w:t>Generally, tax returns and tax return information are confidential as required by 26 USC 6103.</w:t>
      </w:r>
    </w:p>
    <w:p w:rsidR="001B62E7" w:rsidRPr="004D3533" w:rsidP="004D3533" w14:paraId="3DF2D1E1" w14:textId="77777777">
      <w:pPr>
        <w:tabs>
          <w:tab w:val="left" w:pos="720"/>
        </w:tabs>
        <w:ind w:left="720" w:hanging="720"/>
        <w:rPr>
          <w:rFonts w:ascii="Times New Roman" w:hAnsi="Times New Roman"/>
          <w:bCs/>
        </w:rPr>
      </w:pPr>
    </w:p>
    <w:p w:rsidR="00153817" w:rsidP="004D3533" w14:paraId="276A737D" w14:textId="77777777">
      <w:pPr>
        <w:tabs>
          <w:tab w:val="left" w:pos="720"/>
        </w:tabs>
        <w:ind w:left="720" w:hanging="720"/>
        <w:rPr>
          <w:rFonts w:ascii="Times New Roman" w:hAnsi="Times New Roman"/>
          <w:b/>
          <w:bCs/>
          <w:u w:val="single"/>
        </w:rPr>
      </w:pPr>
      <w:r w:rsidRPr="00DB42DF">
        <w:rPr>
          <w:rFonts w:ascii="Times New Roman" w:hAnsi="Times New Roman"/>
          <w:b/>
          <w:bCs/>
        </w:rPr>
        <w:t>11.</w:t>
      </w:r>
      <w:r w:rsidRPr="00DB42DF" w:rsidR="004D3533">
        <w:rPr>
          <w:rFonts w:ascii="Times New Roman" w:hAnsi="Times New Roman"/>
          <w:b/>
          <w:bCs/>
        </w:rPr>
        <w:tab/>
      </w:r>
      <w:r w:rsidRPr="008E7D1C">
        <w:rPr>
          <w:rFonts w:ascii="Times New Roman" w:hAnsi="Times New Roman"/>
          <w:b/>
          <w:bCs/>
          <w:u w:val="single"/>
        </w:rPr>
        <w:t>JUSTIFICATION OF SENSITIVE QUESTIONS</w:t>
      </w:r>
    </w:p>
    <w:p w:rsidR="00420DA0" w:rsidP="004D3533" w14:paraId="04D0E68E" w14:textId="77777777">
      <w:pPr>
        <w:tabs>
          <w:tab w:val="left" w:pos="720"/>
        </w:tabs>
        <w:ind w:left="720" w:hanging="720"/>
        <w:rPr>
          <w:rFonts w:ascii="Times New Roman" w:hAnsi="Times New Roman"/>
          <w:b/>
          <w:bCs/>
          <w:u w:val="single"/>
        </w:rPr>
      </w:pPr>
    </w:p>
    <w:p w:rsidR="00420DA0" w:rsidP="00420DA0" w14:paraId="697A3586" w14:textId="77777777">
      <w:pPr>
        <w:ind w:left="720"/>
        <w:rPr>
          <w:rFonts w:ascii="Times New Roman" w:hAnsi="Times New Roman"/>
        </w:rPr>
      </w:pPr>
      <w:r w:rsidRPr="001926E6">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22.062 – Electronic </w:t>
      </w:r>
    </w:p>
    <w:p w:rsidR="00420DA0" w:rsidP="00420DA0" w14:paraId="10643DC2" w14:textId="77777777">
      <w:pPr>
        <w:ind w:left="720"/>
        <w:rPr>
          <w:rFonts w:ascii="Times New Roman" w:hAnsi="Times New Roman"/>
        </w:rPr>
      </w:pPr>
      <w:r w:rsidRPr="001926E6">
        <w:rPr>
          <w:rFonts w:ascii="Times New Roman" w:hAnsi="Times New Roman"/>
        </w:rPr>
        <w:t xml:space="preserve">Filing Records; IRS 24.030 – Customer Account Data Engine (CADE) Individual Master </w:t>
      </w:r>
    </w:p>
    <w:p w:rsidR="00420DA0" w:rsidP="00420DA0" w14:paraId="70A1FA6A" w14:textId="77777777">
      <w:pPr>
        <w:ind w:left="720"/>
        <w:rPr>
          <w:rFonts w:ascii="Times New Roman" w:hAnsi="Times New Roman"/>
        </w:rPr>
      </w:pPr>
    </w:p>
    <w:p w:rsidR="00420DA0" w:rsidRPr="001926E6" w:rsidP="00420DA0" w14:paraId="1110A487" w14:textId="77777777">
      <w:pPr>
        <w:ind w:left="720"/>
        <w:rPr>
          <w:rFonts w:ascii="Times New Roman" w:hAnsi="Times New Roman"/>
          <w:color w:val="0000FF"/>
          <w:u w:val="single"/>
        </w:rPr>
      </w:pPr>
      <w:r w:rsidRPr="001926E6">
        <w:rPr>
          <w:rFonts w:ascii="Times New Roman" w:hAnsi="Times New Roman"/>
        </w:rPr>
        <w:t>File; IRS 24.046 - CADE Business Master File (BMF); IRS 34.037</w:t>
      </w:r>
      <w:r w:rsidRPr="001926E6">
        <w:rPr>
          <w:rFonts w:ascii="Times New Roman" w:hAnsi="Times New Roman"/>
          <w:color w:val="000000"/>
        </w:rPr>
        <w:t xml:space="preserve"> - IRS Audit Trail and Security Records System. </w:t>
      </w:r>
      <w:r w:rsidRPr="001926E6">
        <w:rPr>
          <w:rFonts w:ascii="Times New Roman" w:hAnsi="Times New Roman"/>
        </w:rPr>
        <w:t xml:space="preserve">The Internal Revenue Service PIA’s can be found at </w:t>
      </w:r>
      <w:hyperlink r:id="rId5" w:history="1">
        <w:r w:rsidRPr="001926E6">
          <w:rPr>
            <w:rFonts w:ascii="Times New Roman" w:hAnsi="Times New Roman"/>
            <w:color w:val="0000FF"/>
            <w:u w:val="single"/>
          </w:rPr>
          <w:t>http://www.irs.gov/uac/Privacy-Impact-Assessments-PIA</w:t>
        </w:r>
      </w:hyperlink>
      <w:r w:rsidRPr="001926E6">
        <w:rPr>
          <w:rFonts w:ascii="Times New Roman" w:hAnsi="Times New Roman"/>
        </w:rPr>
        <w:t>.</w:t>
      </w:r>
    </w:p>
    <w:p w:rsidR="00420DA0" w:rsidRPr="001926E6" w:rsidP="00420DA0" w14:paraId="468497CC" w14:textId="77777777">
      <w:pPr>
        <w:ind w:left="720"/>
        <w:rPr>
          <w:rFonts w:ascii="Times New Roman" w:hAnsi="Times New Roman"/>
          <w:color w:val="0000FF"/>
          <w:u w:val="single"/>
        </w:rPr>
      </w:pPr>
    </w:p>
    <w:p w:rsidR="00420DA0" w:rsidRPr="001926E6" w:rsidP="00420DA0" w14:paraId="67C05542" w14:textId="77777777">
      <w:pPr>
        <w:ind w:left="720"/>
        <w:rPr>
          <w:rFonts w:ascii="Times New Roman" w:hAnsi="Times New Roman"/>
          <w:color w:val="0000FF"/>
          <w:u w:val="single"/>
        </w:rPr>
      </w:pPr>
      <w:r w:rsidRPr="001926E6">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20DA0" w:rsidRPr="00DA2D01" w:rsidP="00420DA0" w14:paraId="5893B13F" w14:textId="77777777">
      <w:pPr>
        <w:tabs>
          <w:tab w:val="left" w:pos="720"/>
        </w:tabs>
        <w:ind w:left="720" w:hanging="720"/>
        <w:rPr>
          <w:rFonts w:ascii="Times New Roman" w:hAnsi="Times New Roman"/>
          <w:bCs/>
          <w:u w:val="single"/>
        </w:rPr>
      </w:pPr>
    </w:p>
    <w:p w:rsidR="00B8719A" w:rsidRPr="00DA2D01" w:rsidP="004D3533" w14:paraId="408FCC95" w14:textId="45322116">
      <w:pPr>
        <w:tabs>
          <w:tab w:val="left" w:pos="720"/>
        </w:tabs>
        <w:ind w:left="720" w:hanging="720"/>
        <w:rPr>
          <w:rFonts w:ascii="Times New Roman" w:hAnsi="Times New Roman"/>
          <w:bCs/>
        </w:rPr>
      </w:pPr>
      <w:r w:rsidRPr="00DA2D01">
        <w:rPr>
          <w:rFonts w:ascii="Times New Roman" w:hAnsi="Times New Roman"/>
          <w:bCs/>
        </w:rPr>
        <w:tab/>
      </w:r>
      <w:r w:rsidRPr="00DA2D01">
        <w:rPr>
          <w:rFonts w:ascii="Times New Roman" w:hAnsi="Times New Roman"/>
        </w:rPr>
        <w:t>No personally identifiable information (PII) is collected</w:t>
      </w:r>
      <w:r>
        <w:rPr>
          <w:rFonts w:ascii="Times New Roman" w:hAnsi="Times New Roman"/>
        </w:rPr>
        <w:t xml:space="preserve"> for recordkeeping burden</w:t>
      </w:r>
      <w:r w:rsidRPr="00DA2D01">
        <w:rPr>
          <w:rFonts w:ascii="Times New Roman" w:hAnsi="Times New Roman"/>
        </w:rPr>
        <w:t>.</w:t>
      </w:r>
      <w:r w:rsidRPr="00DA2D01" w:rsidR="00364A6D">
        <w:rPr>
          <w:rFonts w:ascii="Times New Roman" w:hAnsi="Times New Roman"/>
          <w:bCs/>
        </w:rPr>
        <w:tab/>
      </w:r>
    </w:p>
    <w:p w:rsidR="00153817" w:rsidRPr="004D3533" w:rsidP="004D3533" w14:paraId="67A83CA1" w14:textId="77777777">
      <w:pPr>
        <w:tabs>
          <w:tab w:val="left" w:pos="720"/>
        </w:tabs>
        <w:ind w:left="720" w:hanging="720"/>
        <w:rPr>
          <w:rFonts w:ascii="Times New Roman" w:hAnsi="Times New Roman"/>
          <w:bCs/>
        </w:rPr>
      </w:pPr>
    </w:p>
    <w:p w:rsidR="00BD61C2" w:rsidP="00B8719A" w14:paraId="3C2AD7C9" w14:textId="77777777">
      <w:pPr>
        <w:tabs>
          <w:tab w:val="left" w:pos="720"/>
        </w:tabs>
        <w:ind w:left="720" w:hanging="720"/>
        <w:rPr>
          <w:rFonts w:ascii="Times New Roman" w:hAnsi="Times New Roman"/>
          <w:b/>
          <w:bCs/>
          <w:u w:val="single"/>
        </w:rPr>
      </w:pPr>
      <w:r w:rsidRPr="00DB42DF">
        <w:rPr>
          <w:rFonts w:ascii="Times New Roman" w:hAnsi="Times New Roman"/>
          <w:b/>
          <w:bCs/>
        </w:rPr>
        <w:t>12.</w:t>
      </w:r>
      <w:r w:rsidRPr="00DB42DF" w:rsidR="004D3533">
        <w:rPr>
          <w:rFonts w:ascii="Times New Roman" w:hAnsi="Times New Roman"/>
          <w:b/>
          <w:bCs/>
        </w:rPr>
        <w:tab/>
      </w:r>
      <w:r w:rsidRPr="00DB42DF">
        <w:rPr>
          <w:rFonts w:ascii="Times New Roman" w:hAnsi="Times New Roman"/>
          <w:b/>
          <w:bCs/>
          <w:u w:val="single"/>
        </w:rPr>
        <w:t>ESTIMATED BURDEN OF INFORMATION COLLECTION</w:t>
      </w:r>
    </w:p>
    <w:p w:rsidR="00D8537D" w:rsidP="00B8719A" w14:paraId="52A5180E" w14:textId="77777777">
      <w:pPr>
        <w:tabs>
          <w:tab w:val="left" w:pos="720"/>
        </w:tabs>
        <w:ind w:left="720" w:hanging="720"/>
        <w:rPr>
          <w:rFonts w:ascii="Times New Roman" w:hAnsi="Times New Roman"/>
          <w:b/>
          <w:bCs/>
          <w:u w:val="single"/>
        </w:rPr>
      </w:pPr>
    </w:p>
    <w:p w:rsidR="00514D38" w:rsidP="00387A20" w14:paraId="2298A95B" w14:textId="47CF2B59">
      <w:pPr>
        <w:tabs>
          <w:tab w:val="left" w:pos="720"/>
        </w:tabs>
        <w:ind w:left="720" w:hanging="720"/>
        <w:rPr>
          <w:rFonts w:ascii="Times New Roman" w:hAnsi="Times New Roman"/>
          <w:bCs/>
        </w:rPr>
      </w:pPr>
      <w:r w:rsidRPr="004D3533">
        <w:rPr>
          <w:rFonts w:ascii="Times New Roman" w:hAnsi="Times New Roman"/>
          <w:bCs/>
        </w:rPr>
        <w:tab/>
        <w:t xml:space="preserve">The total burden for the above requirements is </w:t>
      </w:r>
      <w:r w:rsidR="009C13D9">
        <w:rPr>
          <w:rFonts w:ascii="Times New Roman" w:hAnsi="Times New Roman"/>
          <w:bCs/>
        </w:rPr>
        <w:t>75,265</w:t>
      </w:r>
      <w:r w:rsidRPr="004D3533">
        <w:rPr>
          <w:rFonts w:ascii="Times New Roman" w:hAnsi="Times New Roman"/>
          <w:bCs/>
        </w:rPr>
        <w:t xml:space="preserve"> hours, affecting </w:t>
      </w:r>
      <w:r w:rsidR="009C13D9">
        <w:rPr>
          <w:rFonts w:ascii="Times New Roman" w:hAnsi="Times New Roman"/>
          <w:bCs/>
        </w:rPr>
        <w:t>150,</w:t>
      </w:r>
      <w:r w:rsidR="00BC36BF">
        <w:rPr>
          <w:rFonts w:ascii="Times New Roman" w:hAnsi="Times New Roman"/>
          <w:bCs/>
        </w:rPr>
        <w:t>350</w:t>
      </w:r>
      <w:r w:rsidRPr="004D3533">
        <w:rPr>
          <w:rFonts w:ascii="Times New Roman" w:hAnsi="Times New Roman"/>
          <w:bCs/>
        </w:rPr>
        <w:t xml:space="preserve"> taxpayers.</w:t>
      </w:r>
    </w:p>
    <w:p w:rsidR="00210F84" w:rsidP="00387A20" w14:paraId="71BED311" w14:textId="40B415EE">
      <w:pPr>
        <w:tabs>
          <w:tab w:val="left" w:pos="720"/>
        </w:tabs>
        <w:ind w:left="720" w:hanging="720"/>
        <w:rPr>
          <w:rFonts w:ascii="Times New Roman" w:hAnsi="Times New Roman"/>
          <w:bCs/>
        </w:rPr>
      </w:pPr>
    </w:p>
    <w:p w:rsidR="00210F84" w:rsidRPr="00210F84" w:rsidP="00210F84" w14:paraId="604F317D" w14:textId="0C8FF31A">
      <w:pPr>
        <w:tabs>
          <w:tab w:val="left" w:pos="720"/>
        </w:tabs>
        <w:ind w:left="720" w:hanging="720"/>
        <w:rPr>
          <w:rFonts w:ascii="Times New Roman" w:hAnsi="Times New Roman"/>
          <w:bCs/>
        </w:rPr>
      </w:pPr>
      <w:r w:rsidRPr="00210F84">
        <w:rPr>
          <w:rFonts w:ascii="Times New Roman" w:hAnsi="Times New Roman"/>
          <w:bCs/>
        </w:rPr>
        <w:tab/>
        <w:t xml:space="preserve">Section 52.4682-3(g) of the regulations provides rules for requesting that the Imported Products Table be modified.  </w:t>
      </w:r>
      <w:r w:rsidR="00074025">
        <w:rPr>
          <w:rFonts w:ascii="Times New Roman" w:hAnsi="Times New Roman"/>
          <w:bCs/>
        </w:rPr>
        <w:t>IRS</w:t>
      </w:r>
      <w:r w:rsidRPr="00210F84">
        <w:rPr>
          <w:rFonts w:ascii="Times New Roman" w:hAnsi="Times New Roman"/>
          <w:bCs/>
        </w:rPr>
        <w:t xml:space="preserve"> estimate</w:t>
      </w:r>
      <w:r w:rsidR="00074025">
        <w:rPr>
          <w:rFonts w:ascii="Times New Roman" w:hAnsi="Times New Roman"/>
          <w:bCs/>
        </w:rPr>
        <w:t>s</w:t>
      </w:r>
      <w:r w:rsidRPr="00210F84">
        <w:rPr>
          <w:rFonts w:ascii="Times New Roman" w:hAnsi="Times New Roman"/>
          <w:bCs/>
        </w:rPr>
        <w:t xml:space="preserve"> that approximately 100 persons will file requests for modification of the Table and that it will take them approximately one hour </w:t>
      </w:r>
      <w:r w:rsidRPr="00210F84">
        <w:rPr>
          <w:rFonts w:ascii="Times New Roman" w:hAnsi="Times New Roman"/>
          <w:bCs/>
        </w:rPr>
        <w:t>to prepare the request.  The total burden for this reporting requirement is 100 hours.</w:t>
      </w:r>
    </w:p>
    <w:p w:rsidR="00210F84" w:rsidRPr="00210F84" w:rsidP="00210F84" w14:paraId="592A6266" w14:textId="77777777">
      <w:pPr>
        <w:tabs>
          <w:tab w:val="left" w:pos="720"/>
        </w:tabs>
        <w:ind w:left="720" w:hanging="720"/>
        <w:rPr>
          <w:rFonts w:ascii="Times New Roman" w:hAnsi="Times New Roman"/>
          <w:bCs/>
        </w:rPr>
      </w:pPr>
    </w:p>
    <w:p w:rsidR="00210F84" w:rsidP="00210F84" w14:paraId="2D7ED486" w14:textId="4F90803C">
      <w:pPr>
        <w:tabs>
          <w:tab w:val="left" w:pos="720"/>
        </w:tabs>
        <w:ind w:left="720" w:hanging="720"/>
        <w:rPr>
          <w:rFonts w:ascii="Times New Roman" w:hAnsi="Times New Roman"/>
          <w:bCs/>
        </w:rPr>
      </w:pPr>
      <w:r w:rsidRPr="00210F84">
        <w:rPr>
          <w:rFonts w:ascii="Times New Roman" w:hAnsi="Times New Roman"/>
          <w:bCs/>
        </w:rPr>
        <w:tab/>
        <w:t xml:space="preserve">Section 52.4682-4(f) of the regulations requires that on January 1, 1990, and later years, persons liable for floor stocks tax under section 4682(h) of the Code prepare and retain an inventory.  </w:t>
      </w:r>
      <w:r w:rsidR="00074025">
        <w:rPr>
          <w:rFonts w:ascii="Times New Roman" w:hAnsi="Times New Roman"/>
          <w:bCs/>
        </w:rPr>
        <w:t>IRS</w:t>
      </w:r>
      <w:r w:rsidRPr="00210F84">
        <w:rPr>
          <w:rFonts w:ascii="Times New Roman" w:hAnsi="Times New Roman"/>
          <w:bCs/>
        </w:rPr>
        <w:t xml:space="preserve"> estimate</w:t>
      </w:r>
      <w:r w:rsidR="00074025">
        <w:rPr>
          <w:rFonts w:ascii="Times New Roman" w:hAnsi="Times New Roman"/>
          <w:bCs/>
        </w:rPr>
        <w:t>s</w:t>
      </w:r>
      <w:r w:rsidRPr="00210F84">
        <w:rPr>
          <w:rFonts w:ascii="Times New Roman" w:hAnsi="Times New Roman"/>
          <w:bCs/>
        </w:rPr>
        <w:t xml:space="preserve"> that 150,000 persons must prepare an inventory and that it will take them 0.5 hour to complete.  The total burden for this requirement is 75,000 hours.</w:t>
      </w:r>
    </w:p>
    <w:p w:rsidR="00210F84" w:rsidP="00210F84" w14:paraId="5F7B35E2" w14:textId="77777777">
      <w:pPr>
        <w:tabs>
          <w:tab w:val="left" w:pos="720"/>
        </w:tabs>
        <w:ind w:left="720" w:hanging="720"/>
        <w:rPr>
          <w:rFonts w:ascii="Times New Roman" w:hAnsi="Times New Roman"/>
          <w:bCs/>
        </w:rPr>
      </w:pPr>
    </w:p>
    <w:p w:rsidR="00210F84" w:rsidP="00210F84" w14:paraId="34DB5681" w14:textId="6C696203">
      <w:pPr>
        <w:tabs>
          <w:tab w:val="left" w:pos="720"/>
        </w:tabs>
        <w:ind w:left="720" w:hanging="720"/>
        <w:rPr>
          <w:rFonts w:ascii="Times New Roman" w:hAnsi="Times New Roman"/>
          <w:bCs/>
        </w:rPr>
      </w:pPr>
      <w:r w:rsidRPr="00210F84">
        <w:rPr>
          <w:rFonts w:ascii="Times New Roman" w:hAnsi="Times New Roman"/>
          <w:bCs/>
        </w:rPr>
        <w:tab/>
        <w:t xml:space="preserve">Section 52.4682 5(d)(4) of the regulations requires purchasers for export to obtain documents relating to proof of export.  </w:t>
      </w:r>
      <w:r w:rsidR="00074025">
        <w:rPr>
          <w:rFonts w:ascii="Times New Roman" w:hAnsi="Times New Roman"/>
          <w:bCs/>
        </w:rPr>
        <w:t>IRS</w:t>
      </w:r>
      <w:r w:rsidRPr="00210F84">
        <w:rPr>
          <w:rFonts w:ascii="Times New Roman" w:hAnsi="Times New Roman"/>
          <w:bCs/>
        </w:rPr>
        <w:t xml:space="preserve"> estimate</w:t>
      </w:r>
      <w:r w:rsidR="00074025">
        <w:rPr>
          <w:rFonts w:ascii="Times New Roman" w:hAnsi="Times New Roman"/>
          <w:bCs/>
        </w:rPr>
        <w:t>s</w:t>
      </w:r>
      <w:r w:rsidRPr="00210F84">
        <w:rPr>
          <w:rFonts w:ascii="Times New Roman" w:hAnsi="Times New Roman"/>
          <w:bCs/>
        </w:rPr>
        <w:t xml:space="preserve"> that 250 persons will obtain and retain the documents and it will take them 6 minutes to retain the records.  The total burden for this recordkeeping requirement is 25 hours.</w:t>
      </w:r>
    </w:p>
    <w:p w:rsidR="0052504F" w:rsidP="00210F84" w14:paraId="21E1F10C" w14:textId="73E918D2">
      <w:pPr>
        <w:tabs>
          <w:tab w:val="left" w:pos="720"/>
        </w:tabs>
        <w:ind w:left="720" w:hanging="720"/>
        <w:rPr>
          <w:rFonts w:ascii="Times New Roman" w:hAnsi="Times New Roman"/>
          <w:bCs/>
        </w:rPr>
      </w:pPr>
    </w:p>
    <w:p w:rsidR="005955CD" w:rsidP="00210F84" w14:paraId="5CBECA35" w14:textId="77777777">
      <w:pPr>
        <w:tabs>
          <w:tab w:val="left" w:pos="720"/>
        </w:tabs>
        <w:ind w:left="720" w:hanging="720"/>
        <w:rPr>
          <w:rFonts w:ascii="Times New Roman" w:hAnsi="Times New Roman"/>
          <w:bCs/>
        </w:rPr>
      </w:pPr>
      <w:r>
        <w:rPr>
          <w:rFonts w:ascii="Times New Roman" w:hAnsi="Times New Roman"/>
          <w:bCs/>
        </w:rPr>
        <w:t xml:space="preserve">            Recordkeeping not reported elsewhere</w:t>
      </w:r>
    </w:p>
    <w:p w:rsidR="0052504F" w:rsidP="00210F84" w14:paraId="2D554ECE" w14:textId="24AC402F">
      <w:pPr>
        <w:tabs>
          <w:tab w:val="left" w:pos="720"/>
        </w:tabs>
        <w:ind w:left="720" w:hanging="720"/>
        <w:rPr>
          <w:rFonts w:ascii="Times New Roman" w:hAnsi="Times New Roman"/>
          <w:bCs/>
        </w:rPr>
      </w:pPr>
      <w:r>
        <w:rPr>
          <w:rFonts w:ascii="Times New Roman" w:hAnsi="Times New Roman"/>
          <w:bCs/>
        </w:rPr>
        <w:t xml:space="preserve">            </w:t>
      </w:r>
      <w:r w:rsidRPr="000F5801">
        <w:rPr>
          <w:rFonts w:ascii="Times New Roman" w:hAnsi="Times New Roman"/>
          <w:bCs/>
        </w:rPr>
        <w:t>Section 52.4682-2(b) and -2(d)</w:t>
      </w:r>
      <w:r>
        <w:rPr>
          <w:rFonts w:ascii="Times New Roman" w:hAnsi="Times New Roman"/>
          <w:bCs/>
        </w:rPr>
        <w:t xml:space="preserve">  - </w:t>
      </w:r>
      <w:r w:rsidRPr="00647EA2">
        <w:rPr>
          <w:rFonts w:ascii="Times New Roman" w:hAnsi="Times New Roman"/>
          <w:bCs/>
        </w:rPr>
        <w:t xml:space="preserve"> </w:t>
      </w:r>
      <w:r w:rsidR="00050CFE">
        <w:rPr>
          <w:rFonts w:ascii="Times New Roman" w:hAnsi="Times New Roman"/>
          <w:bCs/>
        </w:rPr>
        <w:t xml:space="preserve">200 respondents * 6 minutes each = </w:t>
      </w:r>
      <w:r>
        <w:rPr>
          <w:rFonts w:ascii="Times New Roman" w:hAnsi="Times New Roman"/>
          <w:bCs/>
        </w:rPr>
        <w:t>20 hours.</w:t>
      </w:r>
    </w:p>
    <w:p w:rsidR="0052504F" w:rsidP="00210F84" w14:paraId="506A2AB9" w14:textId="6EE378C1">
      <w:pPr>
        <w:tabs>
          <w:tab w:val="left" w:pos="720"/>
        </w:tabs>
        <w:ind w:left="720" w:hanging="720"/>
        <w:rPr>
          <w:rFonts w:ascii="Times New Roman" w:hAnsi="Times New Roman"/>
          <w:bCs/>
        </w:rPr>
      </w:pPr>
      <w:r>
        <w:rPr>
          <w:rFonts w:ascii="Times New Roman" w:hAnsi="Times New Roman"/>
          <w:bCs/>
        </w:rPr>
        <w:t xml:space="preserve">            S</w:t>
      </w:r>
      <w:r w:rsidRPr="0052504F">
        <w:rPr>
          <w:rFonts w:ascii="Times New Roman" w:hAnsi="Times New Roman"/>
          <w:bCs/>
        </w:rPr>
        <w:t>ection 52.4682</w:t>
      </w:r>
      <w:r w:rsidR="00050CFE">
        <w:rPr>
          <w:rFonts w:ascii="Times New Roman" w:hAnsi="Times New Roman"/>
          <w:bCs/>
        </w:rPr>
        <w:t>-</w:t>
      </w:r>
      <w:r w:rsidRPr="0052504F">
        <w:rPr>
          <w:rFonts w:ascii="Times New Roman" w:hAnsi="Times New Roman"/>
          <w:bCs/>
        </w:rPr>
        <w:t>2(b)(3)</w:t>
      </w:r>
      <w:r>
        <w:rPr>
          <w:rFonts w:ascii="Times New Roman" w:hAnsi="Times New Roman"/>
          <w:bCs/>
        </w:rPr>
        <w:t xml:space="preserve">  </w:t>
      </w:r>
      <w:r w:rsidR="005955CD">
        <w:rPr>
          <w:rFonts w:ascii="Times New Roman" w:hAnsi="Times New Roman"/>
          <w:bCs/>
        </w:rPr>
        <w:t xml:space="preserve">-  </w:t>
      </w:r>
      <w:r w:rsidR="00050CFE">
        <w:rPr>
          <w:rFonts w:ascii="Times New Roman" w:hAnsi="Times New Roman"/>
          <w:bCs/>
        </w:rPr>
        <w:t xml:space="preserve">100 respondents * 6 minutes each = </w:t>
      </w:r>
      <w:r>
        <w:rPr>
          <w:rFonts w:ascii="Times New Roman" w:hAnsi="Times New Roman"/>
          <w:bCs/>
        </w:rPr>
        <w:t>10</w:t>
      </w:r>
      <w:r w:rsidR="005955CD">
        <w:rPr>
          <w:rFonts w:ascii="Times New Roman" w:hAnsi="Times New Roman"/>
          <w:bCs/>
        </w:rPr>
        <w:t xml:space="preserve"> hours. </w:t>
      </w:r>
    </w:p>
    <w:p w:rsidR="0052504F" w:rsidP="00210F84" w14:paraId="3E97F290" w14:textId="279C7661">
      <w:pPr>
        <w:tabs>
          <w:tab w:val="left" w:pos="720"/>
        </w:tabs>
        <w:ind w:left="720" w:hanging="720"/>
        <w:rPr>
          <w:rFonts w:ascii="Times New Roman" w:hAnsi="Times New Roman"/>
          <w:bCs/>
        </w:rPr>
      </w:pPr>
      <w:r>
        <w:rPr>
          <w:rFonts w:ascii="Times New Roman" w:hAnsi="Times New Roman"/>
          <w:bCs/>
        </w:rPr>
        <w:t xml:space="preserve">            </w:t>
      </w:r>
      <w:r w:rsidR="005955CD">
        <w:rPr>
          <w:rFonts w:ascii="Times New Roman" w:hAnsi="Times New Roman"/>
          <w:bCs/>
        </w:rPr>
        <w:t xml:space="preserve">Section </w:t>
      </w:r>
      <w:r w:rsidRPr="0052504F">
        <w:rPr>
          <w:rFonts w:ascii="Times New Roman" w:hAnsi="Times New Roman"/>
          <w:bCs/>
        </w:rPr>
        <w:t>52.</w:t>
      </w:r>
      <w:r w:rsidRPr="0052504F" w:rsidR="00050CFE">
        <w:rPr>
          <w:rFonts w:ascii="Times New Roman" w:hAnsi="Times New Roman"/>
          <w:bCs/>
        </w:rPr>
        <w:t>4682</w:t>
      </w:r>
      <w:r w:rsidR="00050CFE">
        <w:rPr>
          <w:rFonts w:ascii="Times New Roman" w:hAnsi="Times New Roman"/>
          <w:bCs/>
        </w:rPr>
        <w:t>-</w:t>
      </w:r>
      <w:r w:rsidRPr="0052504F">
        <w:rPr>
          <w:rFonts w:ascii="Times New Roman" w:hAnsi="Times New Roman"/>
          <w:bCs/>
        </w:rPr>
        <w:t>2(b)(4)</w:t>
      </w:r>
      <w:r>
        <w:rPr>
          <w:rFonts w:ascii="Times New Roman" w:hAnsi="Times New Roman"/>
          <w:bCs/>
        </w:rPr>
        <w:t xml:space="preserve"> </w:t>
      </w:r>
      <w:r w:rsidR="005955CD">
        <w:rPr>
          <w:rFonts w:ascii="Times New Roman" w:hAnsi="Times New Roman"/>
          <w:bCs/>
        </w:rPr>
        <w:t xml:space="preserve"> - </w:t>
      </w:r>
      <w:r>
        <w:rPr>
          <w:rFonts w:ascii="Times New Roman" w:hAnsi="Times New Roman"/>
          <w:bCs/>
        </w:rPr>
        <w:t xml:space="preserve"> </w:t>
      </w:r>
      <w:r w:rsidR="00050CFE">
        <w:rPr>
          <w:rFonts w:ascii="Times New Roman" w:hAnsi="Times New Roman"/>
          <w:bCs/>
        </w:rPr>
        <w:t xml:space="preserve">100 respondents * 6 minutes each = </w:t>
      </w:r>
      <w:r>
        <w:rPr>
          <w:rFonts w:ascii="Times New Roman" w:hAnsi="Times New Roman"/>
          <w:bCs/>
        </w:rPr>
        <w:t>10</w:t>
      </w:r>
      <w:r w:rsidR="005955CD">
        <w:rPr>
          <w:rFonts w:ascii="Times New Roman" w:hAnsi="Times New Roman"/>
          <w:bCs/>
        </w:rPr>
        <w:t xml:space="preserve"> hours.</w:t>
      </w:r>
    </w:p>
    <w:p w:rsidR="0052504F" w:rsidP="00210F84" w14:paraId="40D481BD" w14:textId="3876413A">
      <w:pPr>
        <w:tabs>
          <w:tab w:val="left" w:pos="720"/>
        </w:tabs>
        <w:ind w:left="720" w:hanging="720"/>
        <w:rPr>
          <w:rFonts w:ascii="Times New Roman" w:hAnsi="Times New Roman"/>
          <w:bCs/>
        </w:rPr>
      </w:pPr>
      <w:r w:rsidRPr="0052504F">
        <w:rPr>
          <w:rFonts w:ascii="Times New Roman" w:hAnsi="Times New Roman"/>
          <w:bCs/>
        </w:rPr>
        <w:tab/>
        <w:t>Section 52.</w:t>
      </w:r>
      <w:r w:rsidRPr="0052504F" w:rsidR="00050CFE">
        <w:rPr>
          <w:rFonts w:ascii="Times New Roman" w:hAnsi="Times New Roman"/>
          <w:bCs/>
        </w:rPr>
        <w:t>4682</w:t>
      </w:r>
      <w:r w:rsidR="00050CFE">
        <w:rPr>
          <w:rFonts w:ascii="Times New Roman" w:hAnsi="Times New Roman"/>
          <w:bCs/>
        </w:rPr>
        <w:t>-</w:t>
      </w:r>
      <w:r w:rsidRPr="0052504F">
        <w:rPr>
          <w:rFonts w:ascii="Times New Roman" w:hAnsi="Times New Roman"/>
          <w:bCs/>
        </w:rPr>
        <w:t>5(d)(3)</w:t>
      </w:r>
      <w:r>
        <w:rPr>
          <w:rFonts w:ascii="Times New Roman" w:hAnsi="Times New Roman"/>
          <w:bCs/>
        </w:rPr>
        <w:t xml:space="preserve">  </w:t>
      </w:r>
      <w:r w:rsidR="005955CD">
        <w:rPr>
          <w:rFonts w:ascii="Times New Roman" w:hAnsi="Times New Roman"/>
          <w:bCs/>
        </w:rPr>
        <w:t xml:space="preserve">-  </w:t>
      </w:r>
      <w:r w:rsidR="00050CFE">
        <w:rPr>
          <w:rFonts w:ascii="Times New Roman" w:hAnsi="Times New Roman"/>
          <w:bCs/>
        </w:rPr>
        <w:t xml:space="preserve">500 respondents * 6 minutes each = </w:t>
      </w:r>
      <w:r>
        <w:rPr>
          <w:rFonts w:ascii="Times New Roman" w:hAnsi="Times New Roman"/>
          <w:bCs/>
        </w:rPr>
        <w:t>50</w:t>
      </w:r>
      <w:r w:rsidR="005955CD">
        <w:rPr>
          <w:rFonts w:ascii="Times New Roman" w:hAnsi="Times New Roman"/>
          <w:bCs/>
        </w:rPr>
        <w:t xml:space="preserve"> hours.</w:t>
      </w:r>
    </w:p>
    <w:p w:rsidR="005955CD" w:rsidP="00210F84" w14:paraId="0218A04A" w14:textId="504C89EE">
      <w:pPr>
        <w:tabs>
          <w:tab w:val="left" w:pos="720"/>
        </w:tabs>
        <w:ind w:left="720" w:hanging="720"/>
        <w:rPr>
          <w:rFonts w:ascii="Times New Roman" w:hAnsi="Times New Roman"/>
          <w:bCs/>
        </w:rPr>
      </w:pPr>
      <w:r w:rsidRPr="005955CD">
        <w:rPr>
          <w:rFonts w:ascii="Times New Roman" w:hAnsi="Times New Roman"/>
          <w:bCs/>
        </w:rPr>
        <w:tab/>
        <w:t>Section 52.4682-5(f)(3)</w:t>
      </w:r>
      <w:r>
        <w:rPr>
          <w:rFonts w:ascii="Times New Roman" w:hAnsi="Times New Roman"/>
          <w:bCs/>
        </w:rPr>
        <w:t xml:space="preserve">   - </w:t>
      </w:r>
      <w:r w:rsidR="00050CFE">
        <w:rPr>
          <w:rFonts w:ascii="Times New Roman" w:hAnsi="Times New Roman"/>
          <w:bCs/>
        </w:rPr>
        <w:t xml:space="preserve">500 respondents * 6 minutes each = </w:t>
      </w:r>
      <w:r>
        <w:rPr>
          <w:rFonts w:ascii="Times New Roman" w:hAnsi="Times New Roman"/>
          <w:bCs/>
        </w:rPr>
        <w:t xml:space="preserve">50 hours. </w:t>
      </w:r>
    </w:p>
    <w:p w:rsidR="00074025" w:rsidP="00210F84" w14:paraId="5B8DBCDB" w14:textId="67931511">
      <w:pPr>
        <w:tabs>
          <w:tab w:val="left" w:pos="720"/>
        </w:tabs>
        <w:ind w:left="720" w:hanging="720"/>
        <w:rPr>
          <w:rFonts w:ascii="Times New Roman" w:hAnsi="Times New Roman"/>
          <w:bCs/>
        </w:rPr>
      </w:pPr>
    </w:p>
    <w:tbl>
      <w:tblPr>
        <w:tblW w:w="9658" w:type="dxa"/>
        <w:tblInd w:w="620" w:type="dxa"/>
        <w:tblLayout w:type="fixed"/>
        <w:tblLook w:val="04A0"/>
      </w:tblPr>
      <w:tblGrid>
        <w:gridCol w:w="1530"/>
        <w:gridCol w:w="2638"/>
        <w:gridCol w:w="990"/>
        <w:gridCol w:w="1170"/>
        <w:gridCol w:w="1080"/>
        <w:gridCol w:w="990"/>
        <w:gridCol w:w="1260"/>
      </w:tblGrid>
      <w:tr w14:paraId="1A3BA04D" w14:textId="77777777" w:rsidTr="000948B7">
        <w:tblPrEx>
          <w:tblW w:w="9658" w:type="dxa"/>
          <w:tblInd w:w="620" w:type="dxa"/>
          <w:tblLayout w:type="fixed"/>
          <w:tblLook w:val="04A0"/>
        </w:tblPrEx>
        <w:trPr>
          <w:trHeight w:val="675"/>
        </w:trPr>
        <w:tc>
          <w:tcPr>
            <w:tcW w:w="1530" w:type="dxa"/>
            <w:tcBorders>
              <w:top w:val="single" w:sz="8" w:space="0" w:color="auto"/>
              <w:left w:val="single" w:sz="8" w:space="0" w:color="auto"/>
              <w:bottom w:val="single" w:sz="8" w:space="0" w:color="auto"/>
              <w:right w:val="single" w:sz="8" w:space="0" w:color="auto"/>
            </w:tcBorders>
            <w:noWrap/>
            <w:vAlign w:val="center"/>
            <w:hideMark/>
          </w:tcPr>
          <w:p w:rsidR="00074025" w:rsidP="00A51E63" w14:paraId="7EA39322" w14:textId="77777777">
            <w:pPr>
              <w:keepNext/>
              <w:keepLines/>
              <w:autoSpaceDE/>
              <w:adjustRightInd/>
              <w:jc w:val="center"/>
              <w:rPr>
                <w:rFonts w:ascii="Arial Narrow" w:hAnsi="Arial Narrow" w:cs="Calibri"/>
                <w:color w:val="000000"/>
                <w:sz w:val="20"/>
                <w:szCs w:val="20"/>
              </w:rPr>
            </w:pPr>
          </w:p>
        </w:tc>
        <w:tc>
          <w:tcPr>
            <w:tcW w:w="2638" w:type="dxa"/>
            <w:tcBorders>
              <w:top w:val="single" w:sz="8" w:space="0" w:color="auto"/>
              <w:left w:val="nil"/>
              <w:bottom w:val="single" w:sz="8" w:space="0" w:color="auto"/>
              <w:right w:val="single" w:sz="8" w:space="0" w:color="auto"/>
            </w:tcBorders>
            <w:noWrap/>
            <w:vAlign w:val="center"/>
            <w:hideMark/>
          </w:tcPr>
          <w:p w:rsidR="00074025" w:rsidP="00A51E63" w14:paraId="64506FF8"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990" w:type="dxa"/>
            <w:tcBorders>
              <w:top w:val="single" w:sz="8" w:space="0" w:color="auto"/>
              <w:left w:val="nil"/>
              <w:bottom w:val="single" w:sz="8" w:space="0" w:color="auto"/>
              <w:right w:val="single" w:sz="8" w:space="0" w:color="auto"/>
            </w:tcBorders>
            <w:vAlign w:val="center"/>
            <w:hideMark/>
          </w:tcPr>
          <w:p w:rsidR="00074025" w:rsidP="00A51E63" w14:paraId="7CE4573B"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074025" w:rsidP="00A51E63" w14:paraId="5EF35FFA"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074025" w:rsidP="00A51E63" w14:paraId="39B5E93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074025" w:rsidP="00A51E63" w14:paraId="12C1A6D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074025" w:rsidP="00A51E63" w14:paraId="79C78E2E"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p w:rsidR="005955CD" w:rsidP="00A51E63" w14:paraId="2A29A214" w14:textId="200CA90D">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w:t>
            </w:r>
          </w:p>
        </w:tc>
      </w:tr>
      <w:tr w14:paraId="03CF66F7" w14:textId="77777777" w:rsidTr="000948B7">
        <w:tblPrEx>
          <w:tblW w:w="9658" w:type="dxa"/>
          <w:tblInd w:w="620" w:type="dxa"/>
          <w:tblLayout w:type="fixed"/>
          <w:tblLook w:val="04A0"/>
        </w:tblPrEx>
        <w:trPr>
          <w:trHeight w:val="345"/>
        </w:trPr>
        <w:tc>
          <w:tcPr>
            <w:tcW w:w="153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74025" w:rsidP="00A51E63" w14:paraId="7C8164F0" w14:textId="2D6908F4">
            <w:pPr>
              <w:keepNext/>
              <w:keepLines/>
              <w:autoSpaceDE/>
              <w:autoSpaceDN/>
              <w:adjustRightInd/>
              <w:jc w:val="center"/>
              <w:rPr>
                <w:rFonts w:ascii="Arial Narrow" w:hAnsi="Arial Narrow" w:cs="Calibri"/>
                <w:color w:val="000000"/>
                <w:sz w:val="20"/>
                <w:szCs w:val="20"/>
              </w:rPr>
            </w:pPr>
            <w:r w:rsidRPr="00074025">
              <w:rPr>
                <w:rFonts w:ascii="Arial Narrow" w:hAnsi="Arial Narrow" w:cs="Calibri"/>
                <w:color w:val="000000"/>
                <w:sz w:val="20"/>
                <w:szCs w:val="20"/>
              </w:rPr>
              <w:t>Section 52.4682-3(g)</w:t>
            </w:r>
          </w:p>
        </w:tc>
        <w:tc>
          <w:tcPr>
            <w:tcW w:w="2638" w:type="dxa"/>
            <w:tcBorders>
              <w:top w:val="single" w:sz="8" w:space="0" w:color="auto"/>
              <w:left w:val="single" w:sz="8" w:space="0" w:color="auto"/>
              <w:bottom w:val="single" w:sz="8" w:space="0" w:color="000000"/>
              <w:right w:val="single" w:sz="8" w:space="0" w:color="auto"/>
            </w:tcBorders>
            <w:shd w:val="clear" w:color="auto" w:fill="auto"/>
            <w:vAlign w:val="center"/>
          </w:tcPr>
          <w:p w:rsidR="00074025" w:rsidRPr="008533C4" w:rsidP="00A51E63" w14:paraId="0B0A4985" w14:textId="78334125">
            <w:pPr>
              <w:keepNext/>
              <w:keepLines/>
              <w:autoSpaceDE/>
              <w:autoSpaceDN/>
              <w:adjustRightInd/>
              <w:rPr>
                <w:rFonts w:ascii="Arial Narrow" w:hAnsi="Arial Narrow" w:cs="Calibri"/>
                <w:color w:val="000000"/>
                <w:sz w:val="20"/>
                <w:szCs w:val="20"/>
              </w:rPr>
            </w:pPr>
            <w:r w:rsidRPr="005955CD">
              <w:rPr>
                <w:rFonts w:ascii="Arial Narrow" w:hAnsi="Arial Narrow" w:cs="Calibri"/>
                <w:color w:val="000000"/>
                <w:sz w:val="20"/>
                <w:szCs w:val="20"/>
              </w:rPr>
              <w:t xml:space="preserve">Imported Products Table </w:t>
            </w:r>
            <w:r>
              <w:rPr>
                <w:rFonts w:ascii="Arial Narrow" w:hAnsi="Arial Narrow" w:cs="Calibri"/>
                <w:color w:val="000000"/>
                <w:sz w:val="20"/>
                <w:szCs w:val="20"/>
              </w:rPr>
              <w:t>m</w:t>
            </w:r>
            <w:r w:rsidRPr="005955CD">
              <w:rPr>
                <w:rFonts w:ascii="Arial Narrow" w:hAnsi="Arial Narrow" w:cs="Calibri"/>
                <w:color w:val="000000"/>
                <w:sz w:val="20"/>
                <w:szCs w:val="20"/>
              </w:rPr>
              <w:t>odifi</w:t>
            </w:r>
            <w:r>
              <w:rPr>
                <w:rFonts w:ascii="Arial Narrow" w:hAnsi="Arial Narrow" w:cs="Calibri"/>
                <w:color w:val="000000"/>
                <w:sz w:val="20"/>
                <w:szCs w:val="20"/>
              </w:rPr>
              <w:t>cation</w:t>
            </w:r>
            <w:r w:rsidR="00420DA0">
              <w:rPr>
                <w:rFonts w:ascii="Arial Narrow" w:hAnsi="Arial Narrow" w:cs="Calibri"/>
                <w:color w:val="000000"/>
                <w:sz w:val="20"/>
                <w:szCs w:val="20"/>
              </w:rPr>
              <w:t xml:space="preserve"> - Reporting</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24B33063" w14:textId="4B57E9BA">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074025" w:rsidRPr="00C723A3" w:rsidP="00A51E63" w14:paraId="0953FADE" w14:textId="06AE575F">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75CBD343" w14:textId="37DCA89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RPr="00C723A3" w:rsidP="00A51E63" w14:paraId="2774AF85" w14:textId="273C8CB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74025" w:rsidRPr="00C723A3" w:rsidP="00A51E63" w14:paraId="427E56A9" w14:textId="2B1ED44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r>
      <w:tr w14:paraId="72FD9498" w14:textId="77777777" w:rsidTr="000948B7">
        <w:tblPrEx>
          <w:tblW w:w="9658" w:type="dxa"/>
          <w:tblInd w:w="620" w:type="dxa"/>
          <w:tblLayout w:type="fixed"/>
          <w:tblLook w:val="04A0"/>
        </w:tblPrEx>
        <w:trPr>
          <w:trHeight w:val="345"/>
        </w:trPr>
        <w:tc>
          <w:tcPr>
            <w:tcW w:w="153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74025" w:rsidRPr="00336BA4" w:rsidP="00A51E63" w14:paraId="14C61A68" w14:textId="5909B490">
            <w:pPr>
              <w:keepNext/>
              <w:keepLines/>
              <w:autoSpaceDE/>
              <w:autoSpaceDN/>
              <w:adjustRightInd/>
              <w:jc w:val="center"/>
              <w:rPr>
                <w:rFonts w:ascii="Arial Narrow" w:hAnsi="Arial Narrow" w:cs="Calibri"/>
                <w:color w:val="000000"/>
                <w:sz w:val="20"/>
                <w:szCs w:val="20"/>
              </w:rPr>
            </w:pPr>
            <w:r w:rsidRPr="00074025">
              <w:rPr>
                <w:rFonts w:ascii="Arial Narrow" w:hAnsi="Arial Narrow" w:cs="Calibri"/>
                <w:color w:val="000000"/>
                <w:sz w:val="20"/>
                <w:szCs w:val="20"/>
              </w:rPr>
              <w:t>Section 52.4682-4(f)</w:t>
            </w:r>
          </w:p>
        </w:tc>
        <w:tc>
          <w:tcPr>
            <w:tcW w:w="2638" w:type="dxa"/>
            <w:tcBorders>
              <w:top w:val="single" w:sz="8" w:space="0" w:color="auto"/>
              <w:left w:val="single" w:sz="8" w:space="0" w:color="auto"/>
              <w:bottom w:val="single" w:sz="8" w:space="0" w:color="000000"/>
              <w:right w:val="single" w:sz="8" w:space="0" w:color="auto"/>
            </w:tcBorders>
            <w:shd w:val="clear" w:color="auto" w:fill="auto"/>
            <w:vAlign w:val="center"/>
          </w:tcPr>
          <w:p w:rsidR="00074025" w:rsidRPr="008533C4" w:rsidP="00A51E63" w14:paraId="0EEFCC32" w14:textId="7046B065">
            <w:pPr>
              <w:keepNext/>
              <w:keepLines/>
              <w:autoSpaceDE/>
              <w:autoSpaceDN/>
              <w:adjustRightInd/>
              <w:rPr>
                <w:rFonts w:ascii="Arial Narrow" w:hAnsi="Arial Narrow" w:cs="Calibri"/>
                <w:color w:val="000000"/>
                <w:sz w:val="20"/>
                <w:szCs w:val="20"/>
              </w:rPr>
            </w:pPr>
            <w:r w:rsidRPr="005955CD">
              <w:rPr>
                <w:rFonts w:ascii="Arial Narrow" w:hAnsi="Arial Narrow" w:cs="Calibri"/>
                <w:color w:val="000000"/>
                <w:sz w:val="20"/>
                <w:szCs w:val="20"/>
              </w:rPr>
              <w:t>persons liable for floor stocks tax under section 4682(h) of the Code prepare and retain an inventory</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2079476C" w14:textId="575A970F">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150,000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67B5C8FB" w14:textId="7508E9A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43EC41B7" w14:textId="664099D6">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150,000</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59A1DEF9" w14:textId="0CDEB14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31F3D9F7" w14:textId="487FDD9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75,000</w:t>
            </w:r>
          </w:p>
        </w:tc>
      </w:tr>
      <w:tr w14:paraId="4C3CF60C" w14:textId="77777777" w:rsidTr="000948B7">
        <w:tblPrEx>
          <w:tblW w:w="9658" w:type="dxa"/>
          <w:tblInd w:w="620" w:type="dxa"/>
          <w:tblLayout w:type="fixed"/>
          <w:tblLook w:val="04A0"/>
        </w:tblPrEx>
        <w:trPr>
          <w:trHeight w:val="345"/>
        </w:trPr>
        <w:tc>
          <w:tcPr>
            <w:tcW w:w="153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74025" w:rsidRPr="00336BA4" w:rsidP="00A51E63" w14:paraId="760A934A" w14:textId="0098095D">
            <w:pPr>
              <w:keepNext/>
              <w:keepLines/>
              <w:autoSpaceDE/>
              <w:autoSpaceDN/>
              <w:adjustRightInd/>
              <w:jc w:val="center"/>
              <w:rPr>
                <w:rFonts w:ascii="Arial Narrow" w:hAnsi="Arial Narrow" w:cs="Calibri"/>
                <w:color w:val="000000"/>
                <w:sz w:val="20"/>
                <w:szCs w:val="20"/>
              </w:rPr>
            </w:pPr>
            <w:r w:rsidRPr="00074025">
              <w:rPr>
                <w:rFonts w:ascii="Arial Narrow" w:hAnsi="Arial Narrow" w:cs="Calibri"/>
                <w:color w:val="000000"/>
                <w:sz w:val="20"/>
                <w:szCs w:val="20"/>
              </w:rPr>
              <w:t>Section 52.4682 5(d)(4)</w:t>
            </w:r>
          </w:p>
        </w:tc>
        <w:tc>
          <w:tcPr>
            <w:tcW w:w="2638" w:type="dxa"/>
            <w:tcBorders>
              <w:top w:val="single" w:sz="8" w:space="0" w:color="auto"/>
              <w:left w:val="single" w:sz="8" w:space="0" w:color="auto"/>
              <w:bottom w:val="single" w:sz="8" w:space="0" w:color="000000"/>
              <w:right w:val="single" w:sz="8" w:space="0" w:color="auto"/>
            </w:tcBorders>
            <w:shd w:val="clear" w:color="auto" w:fill="auto"/>
            <w:vAlign w:val="center"/>
          </w:tcPr>
          <w:p w:rsidR="00074025" w:rsidRPr="008533C4" w:rsidP="00A51E63" w14:paraId="0EC17B8A" w14:textId="4A369D9F">
            <w:pPr>
              <w:keepNext/>
              <w:keepLines/>
              <w:autoSpaceDE/>
              <w:autoSpaceDN/>
              <w:adjustRightInd/>
              <w:rPr>
                <w:rFonts w:ascii="Arial Narrow" w:hAnsi="Arial Narrow" w:cs="Calibri"/>
                <w:color w:val="000000"/>
                <w:sz w:val="20"/>
                <w:szCs w:val="20"/>
              </w:rPr>
            </w:pPr>
            <w:r w:rsidRPr="005955CD">
              <w:rPr>
                <w:rFonts w:ascii="Arial Narrow" w:hAnsi="Arial Narrow" w:cs="Calibri"/>
                <w:color w:val="000000"/>
                <w:sz w:val="20"/>
                <w:szCs w:val="20"/>
              </w:rPr>
              <w:t>purchasers for export to obtain documents relating to proof of export</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2FAD2823" w14:textId="692E0E6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250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20E999BD" w14:textId="26EAB2C6">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3CBBA507" w14:textId="4F90FE6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250</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05B6CE52" w14:textId="178EF551">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 minutes</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74025" w:rsidP="00A51E63" w14:paraId="5115CBEC" w14:textId="4F809A0F">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25</w:t>
            </w:r>
          </w:p>
        </w:tc>
      </w:tr>
      <w:tr w14:paraId="572C2ADA" w14:textId="77777777" w:rsidTr="000948B7">
        <w:tblPrEx>
          <w:tblW w:w="9658" w:type="dxa"/>
          <w:tblInd w:w="620" w:type="dxa"/>
          <w:tblLayout w:type="fixed"/>
          <w:tblLook w:val="04A0"/>
        </w:tblPrEx>
        <w:trPr>
          <w:trHeight w:val="345"/>
        </w:trPr>
        <w:tc>
          <w:tcPr>
            <w:tcW w:w="153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892469" w:rsidRPr="00074025" w:rsidP="00A51E63" w14:paraId="6ED3C17A" w14:textId="1A5BD43C">
            <w:pPr>
              <w:keepNext/>
              <w:keepLines/>
              <w:autoSpaceDE/>
              <w:autoSpaceDN/>
              <w:adjustRightInd/>
              <w:jc w:val="center"/>
              <w:rPr>
                <w:rFonts w:ascii="Arial Narrow" w:hAnsi="Arial Narrow" w:cs="Calibri"/>
                <w:color w:val="000000"/>
                <w:sz w:val="20"/>
                <w:szCs w:val="20"/>
              </w:rPr>
            </w:pPr>
            <w:r w:rsidRPr="00892469">
              <w:rPr>
                <w:rFonts w:ascii="Arial Narrow" w:hAnsi="Arial Narrow" w:cs="Calibri"/>
                <w:color w:val="000000"/>
                <w:sz w:val="20"/>
                <w:szCs w:val="20"/>
              </w:rPr>
              <w:t>52.4682-2(b) and -2(d)</w:t>
            </w:r>
            <w:r w:rsidR="005955CD">
              <w:rPr>
                <w:rFonts w:ascii="Arial Narrow" w:hAnsi="Arial Narrow" w:cs="Calibri"/>
                <w:color w:val="000000"/>
                <w:sz w:val="20"/>
                <w:szCs w:val="20"/>
              </w:rPr>
              <w:t>, (b)(3), (b)(4), 52.4682 5(d)(3), &amp; (f)(3)</w:t>
            </w:r>
          </w:p>
        </w:tc>
        <w:tc>
          <w:tcPr>
            <w:tcW w:w="2638" w:type="dxa"/>
            <w:tcBorders>
              <w:top w:val="single" w:sz="8" w:space="0" w:color="auto"/>
              <w:left w:val="single" w:sz="8" w:space="0" w:color="auto"/>
              <w:bottom w:val="single" w:sz="8" w:space="0" w:color="000000"/>
              <w:right w:val="single" w:sz="8" w:space="0" w:color="auto"/>
            </w:tcBorders>
            <w:shd w:val="clear" w:color="auto" w:fill="auto"/>
            <w:vAlign w:val="center"/>
          </w:tcPr>
          <w:p w:rsidR="00892469" w:rsidRPr="008533C4" w:rsidP="00A51E63" w14:paraId="4CB26406" w14:textId="3FB262E8">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Recordkeeping</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892469" w:rsidP="00A51E63" w14:paraId="72B41A03" w14:textId="77777777">
            <w:pPr>
              <w:keepNext/>
              <w:keepLines/>
              <w:autoSpaceDE/>
              <w:autoSpaceDN/>
              <w:adjustRightInd/>
              <w:jc w:val="center"/>
              <w:rPr>
                <w:rFonts w:ascii="Arial Narrow" w:hAnsi="Arial Narrow" w:cs="Calibri"/>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892469" w:rsidP="00A51E63" w14:paraId="0256CB25" w14:textId="77777777">
            <w:pPr>
              <w:keepNext/>
              <w:keepLines/>
              <w:autoSpaceDE/>
              <w:autoSpaceDN/>
              <w:adjustRightInd/>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892469" w:rsidP="00A51E63" w14:paraId="56BC0D34" w14:textId="77777777">
            <w:pPr>
              <w:keepNext/>
              <w:keepLines/>
              <w:autoSpaceDE/>
              <w:autoSpaceDN/>
              <w:adjustRightInd/>
              <w:jc w:val="center"/>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892469" w:rsidP="00A51E63" w14:paraId="075357AB" w14:textId="77777777">
            <w:pPr>
              <w:keepNext/>
              <w:keepLines/>
              <w:autoSpaceDE/>
              <w:autoSpaceDN/>
              <w:adjustRightInd/>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892469" w:rsidP="00A51E63" w14:paraId="2356E216" w14:textId="26F9CFE6">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140</w:t>
            </w:r>
          </w:p>
        </w:tc>
      </w:tr>
      <w:tr w14:paraId="7BBD4B16" w14:textId="77777777" w:rsidTr="000948B7">
        <w:tblPrEx>
          <w:tblW w:w="9658" w:type="dxa"/>
          <w:tblInd w:w="620" w:type="dxa"/>
          <w:tblLayout w:type="fixed"/>
          <w:tblLook w:val="04A0"/>
        </w:tblPrEx>
        <w:trPr>
          <w:trHeight w:val="345"/>
        </w:trPr>
        <w:tc>
          <w:tcPr>
            <w:tcW w:w="1530" w:type="dxa"/>
            <w:tcBorders>
              <w:top w:val="nil"/>
              <w:left w:val="nil"/>
              <w:bottom w:val="nil"/>
              <w:right w:val="nil"/>
            </w:tcBorders>
            <w:shd w:val="clear" w:color="auto" w:fill="auto"/>
            <w:noWrap/>
            <w:vAlign w:val="center"/>
            <w:hideMark/>
          </w:tcPr>
          <w:p w:rsidR="00074025" w:rsidRPr="00C723A3" w:rsidP="00A51E63" w14:paraId="46ADD5D7" w14:textId="77777777">
            <w:pPr>
              <w:keepNext/>
              <w:keepLines/>
              <w:autoSpaceDE/>
              <w:autoSpaceDN/>
              <w:adjustRightInd/>
              <w:rPr>
                <w:rFonts w:ascii="Arial Narrow" w:hAnsi="Arial Narrow"/>
                <w:color w:val="000000"/>
                <w:sz w:val="20"/>
                <w:szCs w:val="20"/>
              </w:rPr>
            </w:pPr>
          </w:p>
        </w:tc>
        <w:tc>
          <w:tcPr>
            <w:tcW w:w="2638" w:type="dxa"/>
            <w:tcBorders>
              <w:top w:val="nil"/>
              <w:left w:val="nil"/>
              <w:bottom w:val="nil"/>
              <w:right w:val="nil"/>
            </w:tcBorders>
            <w:shd w:val="clear" w:color="auto" w:fill="auto"/>
            <w:noWrap/>
            <w:vAlign w:val="center"/>
            <w:hideMark/>
          </w:tcPr>
          <w:p w:rsidR="00074025" w:rsidRPr="00C723A3" w:rsidP="00A51E63" w14:paraId="15F17738"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sz="8" w:space="0" w:color="auto"/>
              <w:bottom w:val="single" w:sz="8" w:space="0" w:color="auto"/>
              <w:right w:val="single" w:sz="8" w:space="0" w:color="auto"/>
            </w:tcBorders>
            <w:shd w:val="clear" w:color="auto" w:fill="auto"/>
            <w:noWrap/>
            <w:vAlign w:val="center"/>
          </w:tcPr>
          <w:p w:rsidR="00074025" w:rsidRPr="00C723A3" w:rsidP="00A51E63" w14:paraId="6B775836" w14:textId="4B42622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150,350</w:t>
            </w:r>
          </w:p>
        </w:tc>
        <w:tc>
          <w:tcPr>
            <w:tcW w:w="1170" w:type="dxa"/>
            <w:tcBorders>
              <w:top w:val="nil"/>
              <w:left w:val="nil"/>
              <w:bottom w:val="single" w:sz="8" w:space="0" w:color="auto"/>
              <w:right w:val="single" w:sz="8" w:space="0" w:color="auto"/>
            </w:tcBorders>
            <w:shd w:val="clear" w:color="auto" w:fill="auto"/>
            <w:noWrap/>
            <w:vAlign w:val="center"/>
          </w:tcPr>
          <w:p w:rsidR="00074025" w:rsidRPr="00C723A3" w:rsidP="00A51E63" w14:paraId="5C800AA6" w14:textId="35553660">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074025" w:rsidRPr="00C723A3" w:rsidP="00A51E63" w14:paraId="37256609" w14:textId="1A01BBDE">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150,350</w:t>
            </w:r>
          </w:p>
        </w:tc>
        <w:tc>
          <w:tcPr>
            <w:tcW w:w="990" w:type="dxa"/>
            <w:tcBorders>
              <w:top w:val="nil"/>
              <w:left w:val="nil"/>
              <w:bottom w:val="single" w:sz="8" w:space="0" w:color="auto"/>
              <w:right w:val="single" w:sz="8" w:space="0" w:color="auto"/>
            </w:tcBorders>
            <w:shd w:val="clear" w:color="auto" w:fill="auto"/>
            <w:noWrap/>
            <w:vAlign w:val="center"/>
          </w:tcPr>
          <w:p w:rsidR="00074025" w:rsidRPr="00C723A3" w:rsidP="00A51E63" w14:paraId="30C8380B" w14:textId="60D86B20">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sz="8" w:space="0" w:color="auto"/>
              <w:right w:val="single" w:sz="8" w:space="0" w:color="auto"/>
            </w:tcBorders>
            <w:shd w:val="clear" w:color="auto" w:fill="auto"/>
            <w:noWrap/>
            <w:vAlign w:val="center"/>
          </w:tcPr>
          <w:p w:rsidR="00074025" w:rsidRPr="00C723A3" w:rsidP="00A51E63" w14:paraId="0C1AD07F" w14:textId="4DE5A4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 xml:space="preserve">75,265  </w:t>
            </w:r>
          </w:p>
        </w:tc>
      </w:tr>
    </w:tbl>
    <w:p w:rsidR="00074025" w:rsidRPr="00210F84" w:rsidP="00210F84" w14:paraId="109C2284" w14:textId="77777777">
      <w:pPr>
        <w:tabs>
          <w:tab w:val="left" w:pos="720"/>
        </w:tabs>
        <w:ind w:left="720" w:hanging="720"/>
        <w:rPr>
          <w:rFonts w:ascii="Times New Roman" w:hAnsi="Times New Roman"/>
          <w:bCs/>
        </w:rPr>
      </w:pPr>
    </w:p>
    <w:p w:rsidR="00514D38" w:rsidRPr="004D3533" w:rsidP="00387A20" w14:paraId="55A5BA7C" w14:textId="77777777">
      <w:pPr>
        <w:tabs>
          <w:tab w:val="left" w:pos="720"/>
          <w:tab w:val="left" w:pos="4176"/>
          <w:tab w:val="left" w:pos="5040"/>
        </w:tabs>
        <w:ind w:left="720" w:hanging="720"/>
        <w:rPr>
          <w:rFonts w:ascii="Times New Roman" w:hAnsi="Times New Roman"/>
          <w:bCs/>
        </w:rPr>
      </w:pPr>
      <w:r w:rsidRPr="004D3533">
        <w:rPr>
          <w:rFonts w:ascii="Times New Roman" w:hAnsi="Times New Roman"/>
          <w:bCs/>
        </w:rPr>
        <w:tab/>
      </w:r>
    </w:p>
    <w:p w:rsidR="00153817" w:rsidRPr="00DB42DF" w:rsidP="004D3533" w14:paraId="51F00A40" w14:textId="77777777">
      <w:pPr>
        <w:tabs>
          <w:tab w:val="left" w:pos="720"/>
        </w:tabs>
        <w:ind w:left="720" w:hanging="720"/>
        <w:rPr>
          <w:rFonts w:ascii="Times New Roman" w:hAnsi="Times New Roman"/>
          <w:b/>
          <w:bCs/>
        </w:rPr>
      </w:pPr>
      <w:r w:rsidRPr="00DB42DF">
        <w:rPr>
          <w:rFonts w:ascii="Times New Roman" w:hAnsi="Times New Roman"/>
          <w:b/>
          <w:bCs/>
        </w:rPr>
        <w:t>13.</w:t>
      </w:r>
      <w:r w:rsidRPr="00DB42DF" w:rsidR="004D3533">
        <w:rPr>
          <w:rFonts w:ascii="Times New Roman" w:hAnsi="Times New Roman"/>
          <w:b/>
          <w:bCs/>
        </w:rPr>
        <w:tab/>
      </w:r>
      <w:r w:rsidRPr="00DB42DF">
        <w:rPr>
          <w:rFonts w:ascii="Times New Roman" w:hAnsi="Times New Roman"/>
          <w:b/>
          <w:bCs/>
          <w:u w:val="single"/>
        </w:rPr>
        <w:t>ESTIMATED TOTAL ANNUAL COST BURDEN TO RESPONDENTS</w:t>
      </w:r>
    </w:p>
    <w:p w:rsidR="00153817" w:rsidRPr="004D3533" w:rsidP="004D3533" w14:paraId="00C625FA" w14:textId="77777777">
      <w:pPr>
        <w:tabs>
          <w:tab w:val="left" w:pos="720"/>
        </w:tabs>
        <w:ind w:left="720" w:hanging="720"/>
        <w:rPr>
          <w:rFonts w:ascii="Times New Roman" w:hAnsi="Times New Roman"/>
          <w:bCs/>
        </w:rPr>
      </w:pPr>
    </w:p>
    <w:p w:rsidR="00F975C5" w:rsidRPr="00F975C5" w:rsidP="00AD4D34" w14:paraId="1223F2C1" w14:textId="7AF7CCC8">
      <w:pPr>
        <w:ind w:left="720"/>
        <w:rPr>
          <w:rFonts w:ascii="Times New Roman" w:hAnsi="Times New Roman"/>
        </w:rPr>
      </w:pPr>
      <w:r w:rsidRPr="002D1DCB">
        <w:rPr>
          <w:rFonts w:ascii="Times New Roman" w:hAnsi="Times New Roman"/>
        </w:rPr>
        <w:t>This information collection will be included in the consolidated OMB submission for excise tax returns currently being developed. IRS is working on the methodology for evaluating excise tax return burden and cost; and will update the cost and burden estimates as part of the consolidation</w:t>
      </w:r>
      <w:r w:rsidRPr="00F975C5" w:rsidR="00DD659E">
        <w:rPr>
          <w:rFonts w:ascii="Times New Roman" w:hAnsi="Times New Roman"/>
        </w:rPr>
        <w:t>.</w:t>
      </w:r>
    </w:p>
    <w:p w:rsidR="00153817" w:rsidRPr="004D3533" w:rsidP="004D3533" w14:paraId="08248ADE" w14:textId="77777777">
      <w:pPr>
        <w:tabs>
          <w:tab w:val="left" w:pos="720"/>
        </w:tabs>
        <w:ind w:left="720" w:hanging="720"/>
        <w:rPr>
          <w:rFonts w:ascii="Times New Roman" w:hAnsi="Times New Roman"/>
          <w:bCs/>
        </w:rPr>
      </w:pPr>
    </w:p>
    <w:p w:rsidR="00153817" w:rsidRPr="00DB42DF" w:rsidP="004D3533" w14:paraId="7CF01553" w14:textId="77777777">
      <w:pPr>
        <w:tabs>
          <w:tab w:val="left" w:pos="720"/>
        </w:tabs>
        <w:ind w:left="720" w:hanging="720"/>
        <w:rPr>
          <w:rFonts w:ascii="Times New Roman" w:hAnsi="Times New Roman"/>
          <w:b/>
          <w:bCs/>
        </w:rPr>
      </w:pPr>
      <w:r w:rsidRPr="00DB42DF">
        <w:rPr>
          <w:rFonts w:ascii="Times New Roman" w:hAnsi="Times New Roman"/>
          <w:b/>
          <w:bCs/>
        </w:rPr>
        <w:t>14.</w:t>
      </w:r>
      <w:r w:rsidRPr="00DB42DF" w:rsidR="004D3533">
        <w:rPr>
          <w:rFonts w:ascii="Times New Roman" w:hAnsi="Times New Roman"/>
          <w:b/>
          <w:bCs/>
        </w:rPr>
        <w:tab/>
      </w:r>
      <w:r w:rsidRPr="008E7D1C">
        <w:rPr>
          <w:rFonts w:ascii="Times New Roman" w:hAnsi="Times New Roman"/>
          <w:b/>
          <w:bCs/>
          <w:u w:val="single"/>
        </w:rPr>
        <w:t>ESTIMATED ANNUALIZED COST TO THE FEDERAL GOVERNMENT</w:t>
      </w:r>
    </w:p>
    <w:p w:rsidR="00153817" w:rsidRPr="004D3533" w:rsidP="004D3533" w14:paraId="216F1793" w14:textId="77777777">
      <w:pPr>
        <w:tabs>
          <w:tab w:val="left" w:pos="720"/>
        </w:tabs>
        <w:ind w:left="720" w:hanging="720"/>
        <w:rPr>
          <w:rFonts w:ascii="Times New Roman" w:hAnsi="Times New Roman"/>
          <w:bCs/>
        </w:rPr>
      </w:pPr>
    </w:p>
    <w:p w:rsidR="005955CD" w:rsidP="004D3533" w14:paraId="2BF5BFC7" w14:textId="61570E6B">
      <w:pPr>
        <w:tabs>
          <w:tab w:val="left" w:pos="720"/>
        </w:tabs>
        <w:ind w:left="720" w:hanging="720"/>
        <w:rPr>
          <w:rFonts w:ascii="Times New Roman" w:hAnsi="Times New Roman"/>
          <w:bCs/>
        </w:rPr>
      </w:pPr>
      <w:r>
        <w:rPr>
          <w:rFonts w:ascii="Times New Roman" w:hAnsi="Times New Roman"/>
          <w:bCs/>
        </w:rPr>
        <w:t xml:space="preserve">            </w:t>
      </w:r>
      <w:r w:rsidRPr="009E75AE">
        <w:rPr>
          <w:rFonts w:ascii="Times New Roman" w:hAnsi="Times New Roman"/>
          <w:bCs/>
        </w:rPr>
        <w:t xml:space="preserve">There is no cost to the Federal government as this is </w:t>
      </w:r>
      <w:r w:rsidR="008E748E">
        <w:rPr>
          <w:rFonts w:ascii="Times New Roman" w:hAnsi="Times New Roman"/>
          <w:bCs/>
        </w:rPr>
        <w:t xml:space="preserve">primarily </w:t>
      </w:r>
      <w:r w:rsidRPr="009E75AE">
        <w:rPr>
          <w:rFonts w:ascii="Times New Roman" w:hAnsi="Times New Roman"/>
          <w:bCs/>
        </w:rPr>
        <w:t>a disclosure and recordkeeping requirement.</w:t>
      </w:r>
      <w:r w:rsidR="00420DA0">
        <w:rPr>
          <w:rFonts w:ascii="Times New Roman" w:hAnsi="Times New Roman"/>
          <w:bCs/>
        </w:rPr>
        <w:t xml:space="preserve"> </w:t>
      </w:r>
    </w:p>
    <w:p w:rsidR="009E75AE" w:rsidP="004D3533" w14:paraId="52FA7A00" w14:textId="77777777">
      <w:pPr>
        <w:tabs>
          <w:tab w:val="left" w:pos="720"/>
        </w:tabs>
        <w:ind w:left="720" w:hanging="720"/>
        <w:rPr>
          <w:rFonts w:ascii="Times New Roman" w:hAnsi="Times New Roman"/>
          <w:bCs/>
        </w:rPr>
      </w:pPr>
    </w:p>
    <w:p w:rsidR="00153817" w:rsidRPr="00DB42DF" w:rsidP="004D3533" w14:paraId="43337EFD" w14:textId="77777777">
      <w:pPr>
        <w:tabs>
          <w:tab w:val="left" w:pos="720"/>
        </w:tabs>
        <w:ind w:left="720" w:hanging="720"/>
        <w:rPr>
          <w:rFonts w:ascii="Times New Roman" w:hAnsi="Times New Roman"/>
          <w:b/>
          <w:bCs/>
        </w:rPr>
      </w:pPr>
      <w:r w:rsidRPr="00DB42DF">
        <w:rPr>
          <w:rFonts w:ascii="Times New Roman" w:hAnsi="Times New Roman"/>
          <w:b/>
          <w:bCs/>
        </w:rPr>
        <w:t>15.</w:t>
      </w:r>
      <w:r w:rsidRPr="00DB42DF" w:rsidR="004D3533">
        <w:rPr>
          <w:rFonts w:ascii="Times New Roman" w:hAnsi="Times New Roman"/>
          <w:b/>
          <w:bCs/>
        </w:rPr>
        <w:tab/>
      </w:r>
      <w:r w:rsidRPr="00DB42DF">
        <w:rPr>
          <w:rFonts w:ascii="Times New Roman" w:hAnsi="Times New Roman"/>
          <w:b/>
          <w:bCs/>
          <w:u w:val="single"/>
        </w:rPr>
        <w:t>REASONS FOR CHANGE IN BURDEN</w:t>
      </w:r>
    </w:p>
    <w:p w:rsidR="00153817" w:rsidRPr="004D3533" w:rsidP="004D3533" w14:paraId="299B8B06" w14:textId="77777777">
      <w:pPr>
        <w:tabs>
          <w:tab w:val="left" w:pos="720"/>
        </w:tabs>
        <w:ind w:left="720" w:hanging="720"/>
        <w:rPr>
          <w:rFonts w:ascii="Times New Roman" w:hAnsi="Times New Roman"/>
          <w:bCs/>
        </w:rPr>
      </w:pPr>
    </w:p>
    <w:p w:rsidR="0041384A" w:rsidP="0041384A" w14:paraId="4F313A39" w14:textId="41185053">
      <w:pPr>
        <w:numPr>
          <w:ilvl w:val="12"/>
          <w:numId w:val="0"/>
        </w:numPr>
        <w:ind w:left="720"/>
        <w:rPr>
          <w:rFonts w:ascii="Times New Roman" w:hAnsi="Times New Roman"/>
        </w:rPr>
      </w:pPr>
      <w:r w:rsidRPr="0058761D">
        <w:rPr>
          <w:rFonts w:ascii="Times New Roman" w:hAnsi="Times New Roman"/>
        </w:rPr>
        <w:t>There is no change in the paperwork burden previously approved by OMB.  IRS is making this submission to renew the OMB approval.</w:t>
      </w:r>
    </w:p>
    <w:p w:rsidR="001E798F" w:rsidP="0041384A" w14:paraId="5CCE5A11" w14:textId="736216D0">
      <w:pPr>
        <w:numPr>
          <w:ilvl w:val="12"/>
          <w:numId w:val="0"/>
        </w:numPr>
        <w:ind w:left="720"/>
        <w:rPr>
          <w:rFonts w:ascii="Times New Roman" w:hAnsi="Times New Roman"/>
        </w:rPr>
      </w:pPr>
    </w:p>
    <w:tbl>
      <w:tblPr>
        <w:tblStyle w:val="TableGrid"/>
        <w:tblW w:w="9450" w:type="dxa"/>
        <w:tblInd w:w="805" w:type="dxa"/>
        <w:tblLook w:val="04A0"/>
      </w:tblPr>
      <w:tblGrid>
        <w:gridCol w:w="1519"/>
        <w:gridCol w:w="1019"/>
        <w:gridCol w:w="1182"/>
        <w:gridCol w:w="1222"/>
        <w:gridCol w:w="1401"/>
        <w:gridCol w:w="1192"/>
        <w:gridCol w:w="1915"/>
      </w:tblGrid>
      <w:tr w14:paraId="0D1A4D4A" w14:textId="77777777" w:rsidTr="002D1DCB">
        <w:tblPrEx>
          <w:tblW w:w="9450" w:type="dxa"/>
          <w:tblInd w:w="805" w:type="dxa"/>
          <w:tblLook w:val="04A0"/>
        </w:tblPrEx>
        <w:tc>
          <w:tcPr>
            <w:tcW w:w="1519" w:type="dxa"/>
          </w:tcPr>
          <w:p w:rsidR="001E798F" w:rsidRPr="00210F84" w:rsidP="007A4346" w14:paraId="37ADBD40" w14:textId="77777777">
            <w:pPr>
              <w:tabs>
                <w:tab w:val="left" w:pos="1545"/>
              </w:tabs>
              <w:rPr>
                <w:rFonts w:ascii="Times New Roman" w:hAnsi="Times New Roman"/>
                <w:sz w:val="18"/>
                <w:szCs w:val="18"/>
              </w:rPr>
            </w:pPr>
          </w:p>
        </w:tc>
        <w:tc>
          <w:tcPr>
            <w:tcW w:w="1019" w:type="dxa"/>
            <w:vAlign w:val="bottom"/>
          </w:tcPr>
          <w:p w:rsidR="001E798F" w:rsidRPr="00210F84" w:rsidP="0066708E" w14:paraId="45DB96EF" w14:textId="299E9E3B">
            <w:pPr>
              <w:tabs>
                <w:tab w:val="left" w:pos="1545"/>
              </w:tabs>
              <w:jc w:val="center"/>
              <w:rPr>
                <w:rFonts w:ascii="Times New Roman" w:hAnsi="Times New Roman"/>
                <w:b/>
                <w:bCs/>
                <w:color w:val="000000"/>
                <w:sz w:val="18"/>
                <w:szCs w:val="18"/>
              </w:rPr>
            </w:pPr>
            <w:r w:rsidRPr="00210F84">
              <w:rPr>
                <w:rFonts w:ascii="Times New Roman" w:hAnsi="Times New Roman"/>
                <w:b/>
                <w:bCs/>
                <w:color w:val="000000"/>
                <w:sz w:val="18"/>
                <w:szCs w:val="18"/>
              </w:rPr>
              <w:t>FY 202</w:t>
            </w:r>
            <w:r>
              <w:rPr>
                <w:rFonts w:ascii="Times New Roman" w:hAnsi="Times New Roman"/>
                <w:b/>
                <w:bCs/>
                <w:color w:val="000000"/>
                <w:sz w:val="18"/>
                <w:szCs w:val="18"/>
              </w:rPr>
              <w:t>6</w:t>
            </w:r>
          </w:p>
          <w:p w:rsidR="001E798F" w:rsidRPr="00210F84" w:rsidP="0066708E" w14:paraId="143A1EB3" w14:textId="77777777">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Requested</w:t>
            </w:r>
          </w:p>
        </w:tc>
        <w:tc>
          <w:tcPr>
            <w:tcW w:w="1182" w:type="dxa"/>
            <w:vAlign w:val="bottom"/>
          </w:tcPr>
          <w:p w:rsidR="001E798F" w:rsidRPr="00210F84" w:rsidP="0066708E" w14:paraId="14B884A2" w14:textId="77777777">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Program Change Due to New Statute</w:t>
            </w:r>
          </w:p>
        </w:tc>
        <w:tc>
          <w:tcPr>
            <w:tcW w:w="1222" w:type="dxa"/>
            <w:vAlign w:val="bottom"/>
          </w:tcPr>
          <w:p w:rsidR="001E798F" w:rsidRPr="00210F84" w:rsidP="0066708E" w14:paraId="05C4F8E5" w14:textId="77777777">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Program Change Due to Agency Discretion</w:t>
            </w:r>
          </w:p>
        </w:tc>
        <w:tc>
          <w:tcPr>
            <w:tcW w:w="1401" w:type="dxa"/>
            <w:vAlign w:val="bottom"/>
          </w:tcPr>
          <w:p w:rsidR="001E798F" w:rsidRPr="00210F84" w:rsidP="0066708E" w14:paraId="708D2BF3" w14:textId="77777777">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Change Due to Adjustment in Agency Estimate</w:t>
            </w:r>
          </w:p>
        </w:tc>
        <w:tc>
          <w:tcPr>
            <w:tcW w:w="1192" w:type="dxa"/>
            <w:vAlign w:val="bottom"/>
          </w:tcPr>
          <w:p w:rsidR="001E798F" w:rsidRPr="00210F84" w:rsidP="0066708E" w14:paraId="72DC0368" w14:textId="77777777">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Change Due to Potential Violation of the PRA</w:t>
            </w:r>
          </w:p>
        </w:tc>
        <w:tc>
          <w:tcPr>
            <w:tcW w:w="1915" w:type="dxa"/>
            <w:vAlign w:val="bottom"/>
          </w:tcPr>
          <w:p w:rsidR="001E798F" w:rsidRPr="00210F84" w:rsidP="0066708E" w14:paraId="7D7BAFFA" w14:textId="515DED68">
            <w:pPr>
              <w:tabs>
                <w:tab w:val="left" w:pos="1545"/>
              </w:tabs>
              <w:jc w:val="center"/>
              <w:rPr>
                <w:rFonts w:ascii="Times New Roman" w:hAnsi="Times New Roman"/>
                <w:b/>
                <w:bCs/>
                <w:sz w:val="18"/>
                <w:szCs w:val="18"/>
              </w:rPr>
            </w:pPr>
            <w:r w:rsidRPr="00210F84">
              <w:rPr>
                <w:rFonts w:ascii="Times New Roman" w:hAnsi="Times New Roman"/>
                <w:b/>
                <w:bCs/>
                <w:sz w:val="18"/>
                <w:szCs w:val="18"/>
              </w:rPr>
              <w:t>FY 202</w:t>
            </w:r>
            <w:r>
              <w:rPr>
                <w:rFonts w:ascii="Times New Roman" w:hAnsi="Times New Roman"/>
                <w:b/>
                <w:bCs/>
                <w:sz w:val="18"/>
                <w:szCs w:val="18"/>
              </w:rPr>
              <w:t>3</w:t>
            </w:r>
          </w:p>
          <w:p w:rsidR="001E798F" w:rsidRPr="00210F84" w:rsidP="0066708E" w14:paraId="3EA64E65" w14:textId="753D0774">
            <w:pPr>
              <w:tabs>
                <w:tab w:val="left" w:pos="1545"/>
              </w:tabs>
              <w:jc w:val="center"/>
              <w:rPr>
                <w:rFonts w:ascii="Times New Roman" w:hAnsi="Times New Roman"/>
                <w:sz w:val="18"/>
                <w:szCs w:val="18"/>
              </w:rPr>
            </w:pPr>
            <w:r w:rsidRPr="00210F84">
              <w:rPr>
                <w:rFonts w:ascii="Times New Roman" w:hAnsi="Times New Roman"/>
                <w:b/>
                <w:bCs/>
                <w:color w:val="000000"/>
                <w:sz w:val="18"/>
                <w:szCs w:val="18"/>
              </w:rPr>
              <w:t>Previously Approved</w:t>
            </w:r>
          </w:p>
        </w:tc>
      </w:tr>
      <w:tr w14:paraId="3EC2EBD4" w14:textId="77777777" w:rsidTr="002D1DCB">
        <w:tblPrEx>
          <w:tblW w:w="9450" w:type="dxa"/>
          <w:tblInd w:w="805" w:type="dxa"/>
          <w:tblLook w:val="04A0"/>
        </w:tblPrEx>
        <w:tc>
          <w:tcPr>
            <w:tcW w:w="1519" w:type="dxa"/>
          </w:tcPr>
          <w:p w:rsidR="001E798F" w:rsidRPr="00210F84" w:rsidP="007A4346" w14:paraId="4513C622" w14:textId="77777777">
            <w:pPr>
              <w:tabs>
                <w:tab w:val="left" w:pos="1545"/>
              </w:tabs>
              <w:rPr>
                <w:rFonts w:ascii="Times New Roman" w:hAnsi="Times New Roman"/>
                <w:sz w:val="18"/>
                <w:szCs w:val="18"/>
              </w:rPr>
            </w:pPr>
            <w:r w:rsidRPr="00210F84">
              <w:rPr>
                <w:rFonts w:ascii="Times New Roman" w:hAnsi="Times New Roman"/>
                <w:sz w:val="18"/>
                <w:szCs w:val="18"/>
              </w:rPr>
              <w:t xml:space="preserve">Annual Number </w:t>
            </w:r>
            <w:r w:rsidRPr="00210F84">
              <w:rPr>
                <w:rFonts w:ascii="Times New Roman" w:hAnsi="Times New Roman"/>
                <w:color w:val="000000"/>
                <w:sz w:val="18"/>
                <w:szCs w:val="18"/>
              </w:rPr>
              <w:t>of Responses for this IC</w:t>
            </w:r>
          </w:p>
        </w:tc>
        <w:tc>
          <w:tcPr>
            <w:tcW w:w="1019" w:type="dxa"/>
            <w:vAlign w:val="center"/>
          </w:tcPr>
          <w:p w:rsidR="001E798F" w:rsidRPr="00210F84" w:rsidP="0066708E" w14:paraId="27652A11" w14:textId="4AB6E6DF">
            <w:pPr>
              <w:tabs>
                <w:tab w:val="left" w:pos="1545"/>
              </w:tabs>
              <w:jc w:val="center"/>
              <w:rPr>
                <w:rFonts w:ascii="Times New Roman" w:hAnsi="Times New Roman"/>
                <w:sz w:val="18"/>
                <w:szCs w:val="18"/>
              </w:rPr>
            </w:pPr>
            <w:r w:rsidRPr="00210F84">
              <w:rPr>
                <w:rFonts w:ascii="Times New Roman" w:hAnsi="Times New Roman"/>
                <w:sz w:val="18"/>
                <w:szCs w:val="18"/>
              </w:rPr>
              <w:t>150,350</w:t>
            </w:r>
          </w:p>
        </w:tc>
        <w:tc>
          <w:tcPr>
            <w:tcW w:w="1182" w:type="dxa"/>
            <w:vAlign w:val="center"/>
          </w:tcPr>
          <w:p w:rsidR="001E798F" w:rsidRPr="00210F84" w:rsidP="0066708E" w14:paraId="27CFF176"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222" w:type="dxa"/>
            <w:vAlign w:val="center"/>
          </w:tcPr>
          <w:p w:rsidR="001E798F" w:rsidRPr="00210F84" w:rsidP="0066708E" w14:paraId="1247A1F3"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401" w:type="dxa"/>
            <w:vAlign w:val="center"/>
          </w:tcPr>
          <w:p w:rsidR="001E798F" w:rsidRPr="00210F84" w:rsidP="0066708E" w14:paraId="20BD378C"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192" w:type="dxa"/>
            <w:vAlign w:val="center"/>
          </w:tcPr>
          <w:p w:rsidR="001E798F" w:rsidRPr="00210F84" w:rsidP="0066708E" w14:paraId="67D33D34"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915" w:type="dxa"/>
            <w:vAlign w:val="center"/>
          </w:tcPr>
          <w:p w:rsidR="001E798F" w:rsidRPr="00210F84" w:rsidP="0066708E" w14:paraId="7EB3474A" w14:textId="65C3DD1D">
            <w:pPr>
              <w:tabs>
                <w:tab w:val="left" w:pos="1545"/>
              </w:tabs>
              <w:jc w:val="center"/>
              <w:rPr>
                <w:rFonts w:ascii="Times New Roman" w:hAnsi="Times New Roman"/>
                <w:sz w:val="18"/>
                <w:szCs w:val="18"/>
              </w:rPr>
            </w:pPr>
            <w:r w:rsidRPr="00210F84">
              <w:rPr>
                <w:rFonts w:ascii="Times New Roman" w:hAnsi="Times New Roman"/>
                <w:sz w:val="18"/>
                <w:szCs w:val="18"/>
              </w:rPr>
              <w:t>150,350</w:t>
            </w:r>
          </w:p>
        </w:tc>
      </w:tr>
      <w:tr w14:paraId="7ED6B698" w14:textId="77777777" w:rsidTr="002D1DCB">
        <w:tblPrEx>
          <w:tblW w:w="9450" w:type="dxa"/>
          <w:tblInd w:w="805" w:type="dxa"/>
          <w:tblLook w:val="04A0"/>
        </w:tblPrEx>
        <w:tc>
          <w:tcPr>
            <w:tcW w:w="1519" w:type="dxa"/>
          </w:tcPr>
          <w:p w:rsidR="001E798F" w:rsidRPr="00210F84" w:rsidP="007A4346" w14:paraId="56DDE6ED" w14:textId="77777777">
            <w:pPr>
              <w:tabs>
                <w:tab w:val="left" w:pos="1545"/>
              </w:tabs>
              <w:rPr>
                <w:rFonts w:ascii="Times New Roman" w:hAnsi="Times New Roman"/>
                <w:sz w:val="18"/>
                <w:szCs w:val="18"/>
              </w:rPr>
            </w:pPr>
            <w:r w:rsidRPr="00210F84">
              <w:rPr>
                <w:rFonts w:ascii="Times New Roman" w:hAnsi="Times New Roman"/>
                <w:color w:val="000000"/>
                <w:sz w:val="18"/>
                <w:szCs w:val="18"/>
              </w:rPr>
              <w:t>Annual IC Time Burden (Hour)</w:t>
            </w:r>
          </w:p>
        </w:tc>
        <w:tc>
          <w:tcPr>
            <w:tcW w:w="1019" w:type="dxa"/>
            <w:vAlign w:val="center"/>
          </w:tcPr>
          <w:p w:rsidR="001E798F" w:rsidRPr="00210F84" w:rsidP="0066708E" w14:paraId="4BC5FA48" w14:textId="6594B70F">
            <w:pPr>
              <w:tabs>
                <w:tab w:val="left" w:pos="1545"/>
              </w:tabs>
              <w:jc w:val="center"/>
              <w:rPr>
                <w:rFonts w:ascii="Times New Roman" w:hAnsi="Times New Roman"/>
                <w:sz w:val="18"/>
                <w:szCs w:val="18"/>
              </w:rPr>
            </w:pPr>
            <w:r w:rsidRPr="00210F84">
              <w:rPr>
                <w:rFonts w:ascii="Times New Roman" w:hAnsi="Times New Roman"/>
                <w:sz w:val="18"/>
                <w:szCs w:val="18"/>
              </w:rPr>
              <w:t>75,265</w:t>
            </w:r>
          </w:p>
        </w:tc>
        <w:tc>
          <w:tcPr>
            <w:tcW w:w="1182" w:type="dxa"/>
            <w:vAlign w:val="center"/>
          </w:tcPr>
          <w:p w:rsidR="001E798F" w:rsidRPr="00210F84" w:rsidP="0066708E" w14:paraId="21523C95"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222" w:type="dxa"/>
            <w:vAlign w:val="center"/>
          </w:tcPr>
          <w:p w:rsidR="001E798F" w:rsidRPr="00210F84" w:rsidP="0066708E" w14:paraId="4DBC135E"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401" w:type="dxa"/>
            <w:vAlign w:val="center"/>
          </w:tcPr>
          <w:p w:rsidR="001E798F" w:rsidRPr="00210F84" w:rsidP="0066708E" w14:paraId="04F364E5"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192" w:type="dxa"/>
            <w:vAlign w:val="center"/>
          </w:tcPr>
          <w:p w:rsidR="001E798F" w:rsidRPr="00210F84" w:rsidP="0066708E" w14:paraId="249B36FC" w14:textId="77777777">
            <w:pPr>
              <w:tabs>
                <w:tab w:val="left" w:pos="1545"/>
              </w:tabs>
              <w:jc w:val="center"/>
              <w:rPr>
                <w:rFonts w:ascii="Times New Roman" w:hAnsi="Times New Roman"/>
                <w:sz w:val="18"/>
                <w:szCs w:val="18"/>
              </w:rPr>
            </w:pPr>
            <w:r w:rsidRPr="00210F84">
              <w:rPr>
                <w:rFonts w:ascii="Times New Roman" w:hAnsi="Times New Roman"/>
                <w:sz w:val="18"/>
                <w:szCs w:val="18"/>
              </w:rPr>
              <w:t>0</w:t>
            </w:r>
          </w:p>
        </w:tc>
        <w:tc>
          <w:tcPr>
            <w:tcW w:w="1915" w:type="dxa"/>
            <w:vAlign w:val="center"/>
          </w:tcPr>
          <w:p w:rsidR="001E798F" w:rsidRPr="00210F84" w:rsidP="0066708E" w14:paraId="5625AFD1" w14:textId="26069527">
            <w:pPr>
              <w:tabs>
                <w:tab w:val="left" w:pos="1545"/>
              </w:tabs>
              <w:jc w:val="center"/>
              <w:rPr>
                <w:rFonts w:ascii="Times New Roman" w:hAnsi="Times New Roman"/>
                <w:sz w:val="18"/>
                <w:szCs w:val="18"/>
              </w:rPr>
            </w:pPr>
            <w:r w:rsidRPr="00210F84">
              <w:rPr>
                <w:rFonts w:ascii="Times New Roman" w:hAnsi="Times New Roman"/>
                <w:sz w:val="18"/>
                <w:szCs w:val="18"/>
              </w:rPr>
              <w:t>75,265</w:t>
            </w:r>
          </w:p>
        </w:tc>
      </w:tr>
    </w:tbl>
    <w:p w:rsidR="004D3533" w:rsidP="004D3533" w14:paraId="2E937CC4" w14:textId="77777777">
      <w:pPr>
        <w:tabs>
          <w:tab w:val="left" w:pos="720"/>
        </w:tabs>
        <w:ind w:left="720" w:hanging="720"/>
        <w:rPr>
          <w:rFonts w:ascii="Times New Roman" w:hAnsi="Times New Roman"/>
          <w:bCs/>
        </w:rPr>
      </w:pPr>
    </w:p>
    <w:p w:rsidR="00153817" w:rsidRPr="00DB42DF" w:rsidP="004D3533" w14:paraId="6B263FCB" w14:textId="77777777">
      <w:pPr>
        <w:tabs>
          <w:tab w:val="left" w:pos="720"/>
        </w:tabs>
        <w:ind w:left="720" w:hanging="720"/>
        <w:rPr>
          <w:rFonts w:ascii="Times New Roman" w:hAnsi="Times New Roman"/>
          <w:b/>
          <w:bCs/>
        </w:rPr>
      </w:pPr>
      <w:r w:rsidRPr="00DB42DF">
        <w:rPr>
          <w:rFonts w:ascii="Times New Roman" w:hAnsi="Times New Roman"/>
          <w:b/>
          <w:bCs/>
        </w:rPr>
        <w:t>16.</w:t>
      </w:r>
      <w:r w:rsidRPr="00DB42DF" w:rsidR="004D3533">
        <w:rPr>
          <w:rFonts w:ascii="Times New Roman" w:hAnsi="Times New Roman"/>
          <w:b/>
          <w:bCs/>
        </w:rPr>
        <w:tab/>
      </w:r>
      <w:r w:rsidRPr="00DB42DF">
        <w:rPr>
          <w:rFonts w:ascii="Times New Roman" w:hAnsi="Times New Roman"/>
          <w:b/>
          <w:bCs/>
          <w:u w:val="single"/>
        </w:rPr>
        <w:t>PLANS FOR TABULATION, STATISTICAL ANALYSIS AND PUBLICATION</w:t>
      </w:r>
    </w:p>
    <w:p w:rsidR="00153817" w:rsidRPr="004D3533" w:rsidP="004D3533" w14:paraId="356A51B9" w14:textId="77777777">
      <w:pPr>
        <w:tabs>
          <w:tab w:val="left" w:pos="720"/>
        </w:tabs>
        <w:ind w:left="720" w:hanging="720"/>
        <w:rPr>
          <w:rFonts w:ascii="Times New Roman" w:hAnsi="Times New Roman"/>
          <w:bCs/>
        </w:rPr>
      </w:pPr>
    </w:p>
    <w:p w:rsidR="00153817" w:rsidP="004D3533" w14:paraId="4ACDED2A" w14:textId="0CC1FBB8">
      <w:pPr>
        <w:tabs>
          <w:tab w:val="left" w:pos="720"/>
        </w:tabs>
        <w:ind w:left="720" w:hanging="720"/>
        <w:rPr>
          <w:rFonts w:ascii="Times New Roman" w:hAnsi="Times New Roman"/>
          <w:bCs/>
        </w:rPr>
      </w:pPr>
      <w:r>
        <w:rPr>
          <w:rFonts w:ascii="Times New Roman" w:hAnsi="Times New Roman"/>
          <w:bCs/>
        </w:rPr>
        <w:tab/>
      </w:r>
      <w:r w:rsidR="00387A20">
        <w:rPr>
          <w:rFonts w:ascii="Times New Roman" w:hAnsi="Times New Roman"/>
          <w:bCs/>
        </w:rPr>
        <w:t>There are no plans for tabulation, statistical analysis</w:t>
      </w:r>
      <w:r w:rsidR="00A57FED">
        <w:rPr>
          <w:rFonts w:ascii="Times New Roman" w:hAnsi="Times New Roman"/>
          <w:bCs/>
        </w:rPr>
        <w:t>,</w:t>
      </w:r>
      <w:r w:rsidR="00387A20">
        <w:rPr>
          <w:rFonts w:ascii="Times New Roman" w:hAnsi="Times New Roman"/>
          <w:bCs/>
        </w:rPr>
        <w:t xml:space="preserve"> and publication</w:t>
      </w:r>
      <w:r w:rsidRPr="004D3533">
        <w:rPr>
          <w:rFonts w:ascii="Times New Roman" w:hAnsi="Times New Roman"/>
          <w:bCs/>
        </w:rPr>
        <w:t>.</w:t>
      </w:r>
    </w:p>
    <w:p w:rsidR="00BA5B7E" w:rsidP="004D3533" w14:paraId="2DE6C409" w14:textId="08FB56EE">
      <w:pPr>
        <w:tabs>
          <w:tab w:val="left" w:pos="720"/>
        </w:tabs>
        <w:ind w:left="720" w:hanging="720"/>
        <w:rPr>
          <w:rFonts w:ascii="Times New Roman" w:hAnsi="Times New Roman"/>
          <w:bCs/>
        </w:rPr>
      </w:pPr>
    </w:p>
    <w:p w:rsidR="00153817" w:rsidRPr="00DB42DF" w:rsidP="004D3533" w14:paraId="5F3F35D9" w14:textId="77777777">
      <w:pPr>
        <w:tabs>
          <w:tab w:val="left" w:pos="720"/>
        </w:tabs>
        <w:ind w:left="720" w:hanging="720"/>
        <w:rPr>
          <w:rFonts w:ascii="Times New Roman" w:hAnsi="Times New Roman"/>
          <w:b/>
          <w:bCs/>
        </w:rPr>
      </w:pPr>
      <w:r w:rsidRPr="00DB42DF">
        <w:rPr>
          <w:rFonts w:ascii="Times New Roman" w:hAnsi="Times New Roman"/>
          <w:b/>
          <w:bCs/>
        </w:rPr>
        <w:t>17.</w:t>
      </w:r>
      <w:r w:rsidRPr="00DB42DF" w:rsidR="004D3533">
        <w:rPr>
          <w:rFonts w:ascii="Times New Roman" w:hAnsi="Times New Roman"/>
          <w:b/>
          <w:bCs/>
        </w:rPr>
        <w:tab/>
      </w:r>
      <w:r w:rsidRPr="00DB42DF">
        <w:rPr>
          <w:rFonts w:ascii="Times New Roman" w:hAnsi="Times New Roman"/>
          <w:b/>
          <w:bCs/>
          <w:u w:val="single"/>
        </w:rPr>
        <w:t>REASONS WHY DISPLAYING THE OMB EXPIRATION DATE IS</w:t>
      </w:r>
      <w:r w:rsidRPr="00DB42DF" w:rsidR="004D3533">
        <w:rPr>
          <w:rFonts w:ascii="Times New Roman" w:hAnsi="Times New Roman"/>
          <w:b/>
          <w:bCs/>
        </w:rPr>
        <w:t xml:space="preserve"> </w:t>
      </w:r>
      <w:r w:rsidRPr="00DB42DF">
        <w:rPr>
          <w:rFonts w:ascii="Times New Roman" w:hAnsi="Times New Roman"/>
          <w:b/>
          <w:bCs/>
          <w:u w:val="single"/>
        </w:rPr>
        <w:t>INAPPROPRIATE</w:t>
      </w:r>
    </w:p>
    <w:p w:rsidR="00153817" w:rsidRPr="004D3533" w:rsidP="004D3533" w14:paraId="1701A8BD" w14:textId="77777777">
      <w:pPr>
        <w:tabs>
          <w:tab w:val="left" w:pos="720"/>
        </w:tabs>
        <w:ind w:left="720" w:hanging="720"/>
        <w:rPr>
          <w:rFonts w:ascii="Times New Roman" w:hAnsi="Times New Roman"/>
          <w:bCs/>
        </w:rPr>
      </w:pPr>
    </w:p>
    <w:p w:rsidR="00D8537D" w:rsidRPr="00D8537D" w:rsidP="00D8537D" w14:paraId="35B32B82" w14:textId="77777777">
      <w:pPr>
        <w:rPr>
          <w:rFonts w:ascii="Times New Roman" w:hAnsi="Times New Roman"/>
        </w:rPr>
      </w:pPr>
      <w:r>
        <w:rPr>
          <w:rFonts w:ascii="Times New Roman" w:hAnsi="Times New Roman"/>
          <w:bCs/>
        </w:rPr>
        <w:tab/>
      </w:r>
      <w:r w:rsidRPr="00D8537D">
        <w:rPr>
          <w:rFonts w:ascii="Times New Roman" w:hAnsi="Times New Roman"/>
        </w:rPr>
        <w:t xml:space="preserve">IRS believes that displaying the OMB expiration date is inappropriate because it </w:t>
      </w:r>
    </w:p>
    <w:p w:rsidR="00D8537D" w:rsidRPr="00D8537D" w:rsidP="00D8537D" w14:paraId="3598F3B1" w14:textId="26086AFB">
      <w:pPr>
        <w:ind w:left="720"/>
        <w:rPr>
          <w:rFonts w:ascii="Times New Roman" w:hAnsi="Times New Roman"/>
        </w:rPr>
      </w:pPr>
      <w:r w:rsidRPr="00D8537D">
        <w:rPr>
          <w:rFonts w:ascii="Times New Roman" w:hAnsi="Times New Roman"/>
        </w:rPr>
        <w:t xml:space="preserve">could cause confusion by leading taxpayers to believe that the </w:t>
      </w:r>
      <w:r w:rsidR="008E7D1C">
        <w:rPr>
          <w:rFonts w:ascii="Times New Roman" w:hAnsi="Times New Roman"/>
        </w:rPr>
        <w:t>collection</w:t>
      </w:r>
      <w:r w:rsidRPr="00D8537D">
        <w:rPr>
          <w:rFonts w:ascii="Times New Roman" w:hAnsi="Times New Roman"/>
        </w:rPr>
        <w:t xml:space="preserve"> </w:t>
      </w:r>
      <w:r>
        <w:rPr>
          <w:rFonts w:ascii="Times New Roman" w:hAnsi="Times New Roman"/>
        </w:rPr>
        <w:t>expires</w:t>
      </w:r>
      <w:r w:rsidRPr="00D8537D">
        <w:rPr>
          <w:rFonts w:ascii="Times New Roman" w:hAnsi="Times New Roman"/>
        </w:rPr>
        <w:t xml:space="preserve"> as of the expiration date.  Taxpayers are not likely to be aware that the IRS intends to request renewal of the OMB approval and obtain a new expiration date before the</w:t>
      </w:r>
      <w:r w:rsidR="0041384A">
        <w:rPr>
          <w:rFonts w:ascii="Times New Roman" w:hAnsi="Times New Roman"/>
        </w:rPr>
        <w:t xml:space="preserve"> </w:t>
      </w:r>
      <w:r w:rsidRPr="00D8537D">
        <w:rPr>
          <w:rFonts w:ascii="Times New Roman" w:hAnsi="Times New Roman"/>
        </w:rPr>
        <w:t>old one expires.</w:t>
      </w:r>
    </w:p>
    <w:p w:rsidR="00D8537D" w:rsidRPr="004D3533" w:rsidP="004D3533" w14:paraId="47C9A27E" w14:textId="77777777">
      <w:pPr>
        <w:tabs>
          <w:tab w:val="left" w:pos="720"/>
        </w:tabs>
        <w:ind w:left="720" w:hanging="720"/>
        <w:rPr>
          <w:rFonts w:ascii="Times New Roman" w:hAnsi="Times New Roman"/>
          <w:bCs/>
        </w:rPr>
      </w:pPr>
    </w:p>
    <w:p w:rsidR="00153817" w:rsidRPr="00DB42DF" w14:paraId="1D6BA9C5" w14:textId="77777777">
      <w:pPr>
        <w:rPr>
          <w:rFonts w:ascii="Times New Roman" w:hAnsi="Times New Roman"/>
          <w:b/>
          <w:bCs/>
          <w:u w:val="single"/>
        </w:rPr>
      </w:pPr>
      <w:r w:rsidRPr="00DB42DF">
        <w:rPr>
          <w:rFonts w:ascii="Times New Roman" w:hAnsi="Times New Roman"/>
          <w:b/>
          <w:bCs/>
        </w:rPr>
        <w:t>18.</w:t>
      </w:r>
      <w:r w:rsidRPr="00DB42DF" w:rsidR="004D3533">
        <w:rPr>
          <w:rFonts w:ascii="Times New Roman" w:hAnsi="Times New Roman"/>
          <w:b/>
          <w:bCs/>
        </w:rPr>
        <w:tab/>
      </w:r>
      <w:r w:rsidRPr="00DB42DF">
        <w:rPr>
          <w:rFonts w:ascii="Times New Roman" w:hAnsi="Times New Roman"/>
          <w:b/>
          <w:bCs/>
          <w:u w:val="single"/>
        </w:rPr>
        <w:t>EXCEPTIONS TO THE CERTIFICATION STATEMENT</w:t>
      </w:r>
    </w:p>
    <w:p w:rsidR="009B729B" w:rsidRPr="004D3533" w14:paraId="465CB6EB" w14:textId="77777777">
      <w:pPr>
        <w:rPr>
          <w:rFonts w:ascii="Times New Roman" w:hAnsi="Times New Roman"/>
          <w:bCs/>
        </w:rPr>
      </w:pPr>
    </w:p>
    <w:p w:rsidR="004D3533" w14:paraId="6DE232BB" w14:textId="77777777">
      <w:pPr>
        <w:rPr>
          <w:rFonts w:ascii="Times New Roman" w:hAnsi="Times New Roman"/>
          <w:bCs/>
        </w:rPr>
      </w:pPr>
      <w:r>
        <w:rPr>
          <w:rFonts w:ascii="Times New Roman" w:hAnsi="Times New Roman"/>
          <w:bCs/>
        </w:rPr>
        <w:tab/>
      </w:r>
      <w:r w:rsidR="00387A20">
        <w:rPr>
          <w:rFonts w:ascii="Times New Roman" w:hAnsi="Times New Roman"/>
          <w:bCs/>
        </w:rPr>
        <w:t>There are no exceptions to the certification statement.</w:t>
      </w:r>
    </w:p>
    <w:p w:rsidR="00DB42DF" w:rsidRPr="004D3533" w14:paraId="19C11637" w14:textId="77777777">
      <w:pPr>
        <w:rPr>
          <w:rFonts w:ascii="Times New Roman" w:hAnsi="Times New Roman"/>
          <w:bCs/>
        </w:rPr>
      </w:pPr>
    </w:p>
    <w:p w:rsidR="00153817" w:rsidRPr="004D3533" w:rsidP="00D86470" w14:paraId="5BC3A325" w14:textId="0F7807D3">
      <w:pPr>
        <w:rPr>
          <w:rFonts w:ascii="Times New Roman" w:hAnsi="Times New Roman"/>
          <w:bCs/>
        </w:rPr>
      </w:pPr>
    </w:p>
    <w:sectPr w:rsidSect="004D3533">
      <w:headerReference w:type="default" r:id="rId6"/>
      <w:footerReference w:type="default" r:id="rId7"/>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533" w:rsidRPr="004D3533" w14:paraId="7C42AC93" w14:textId="77777777">
    <w:pPr>
      <w:pStyle w:val="Footer"/>
      <w:jc w:val="right"/>
      <w:rPr>
        <w:rFonts w:ascii="Times New Roman" w:hAnsi="Times New Roman"/>
      </w:rPr>
    </w:pPr>
    <w:r w:rsidRPr="004D3533">
      <w:rPr>
        <w:rFonts w:ascii="Times New Roman" w:hAnsi="Times New Roman"/>
      </w:rPr>
      <w:fldChar w:fldCharType="begin"/>
    </w:r>
    <w:r w:rsidRPr="004D3533">
      <w:rPr>
        <w:rFonts w:ascii="Times New Roman" w:hAnsi="Times New Roman"/>
      </w:rPr>
      <w:instrText xml:space="preserve"> PAGE   \* MERGEFORMAT </w:instrText>
    </w:r>
    <w:r w:rsidRPr="004D3533">
      <w:rPr>
        <w:rFonts w:ascii="Times New Roman" w:hAnsi="Times New Roman"/>
      </w:rPr>
      <w:fldChar w:fldCharType="separate"/>
    </w:r>
    <w:r w:rsidR="007C0701">
      <w:rPr>
        <w:rFonts w:ascii="Times New Roman" w:hAnsi="Times New Roman"/>
        <w:noProof/>
      </w:rPr>
      <w:t>1</w:t>
    </w:r>
    <w:r w:rsidRPr="004D3533">
      <w:rPr>
        <w:rFonts w:ascii="Times New Roman" w:hAnsi="Times New Roman"/>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817" w14:paraId="2900A88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22B3E"/>
    <w:multiLevelType w:val="hybridMultilevel"/>
    <w:tmpl w:val="546C2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EB235C"/>
    <w:multiLevelType w:val="hybridMultilevel"/>
    <w:tmpl w:val="6C22CA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F6B3EE1"/>
    <w:multiLevelType w:val="hybridMultilevel"/>
    <w:tmpl w:val="0F0815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F8F2564"/>
    <w:multiLevelType w:val="hybridMultilevel"/>
    <w:tmpl w:val="72442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8741CE"/>
    <w:multiLevelType w:val="hybridMultilevel"/>
    <w:tmpl w:val="D86AF6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0046B6A"/>
    <w:multiLevelType w:val="hybridMultilevel"/>
    <w:tmpl w:val="0884E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49553A"/>
    <w:multiLevelType w:val="hybridMultilevel"/>
    <w:tmpl w:val="36B2C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BA1222"/>
    <w:multiLevelType w:val="hybridMultilevel"/>
    <w:tmpl w:val="CA8C17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60795356">
    <w:abstractNumId w:val="6"/>
  </w:num>
  <w:num w:numId="2" w16cid:durableId="379214104">
    <w:abstractNumId w:val="1"/>
  </w:num>
  <w:num w:numId="3" w16cid:durableId="1372072678">
    <w:abstractNumId w:val="0"/>
  </w:num>
  <w:num w:numId="4" w16cid:durableId="1788230239">
    <w:abstractNumId w:val="3"/>
  </w:num>
  <w:num w:numId="5" w16cid:durableId="1784305331">
    <w:abstractNumId w:val="7"/>
  </w:num>
  <w:num w:numId="6" w16cid:durableId="1049837645">
    <w:abstractNumId w:val="4"/>
  </w:num>
  <w:num w:numId="7" w16cid:durableId="270939521">
    <w:abstractNumId w:val="5"/>
  </w:num>
  <w:num w:numId="8" w16cid:durableId="956061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17"/>
    <w:rsid w:val="000225BE"/>
    <w:rsid w:val="00031496"/>
    <w:rsid w:val="00050CFE"/>
    <w:rsid w:val="00051141"/>
    <w:rsid w:val="00053993"/>
    <w:rsid w:val="00074025"/>
    <w:rsid w:val="000840D5"/>
    <w:rsid w:val="000948B7"/>
    <w:rsid w:val="000A1A5C"/>
    <w:rsid w:val="000A2884"/>
    <w:rsid w:val="000B266C"/>
    <w:rsid w:val="000C1887"/>
    <w:rsid w:val="000F5801"/>
    <w:rsid w:val="001373B0"/>
    <w:rsid w:val="00153817"/>
    <w:rsid w:val="00184B41"/>
    <w:rsid w:val="001926E6"/>
    <w:rsid w:val="00193880"/>
    <w:rsid w:val="0019627A"/>
    <w:rsid w:val="00196D16"/>
    <w:rsid w:val="001A271A"/>
    <w:rsid w:val="001B62E7"/>
    <w:rsid w:val="001D3F3E"/>
    <w:rsid w:val="001E798F"/>
    <w:rsid w:val="001F71FB"/>
    <w:rsid w:val="00210F84"/>
    <w:rsid w:val="00215317"/>
    <w:rsid w:val="0022492B"/>
    <w:rsid w:val="002357D3"/>
    <w:rsid w:val="00256690"/>
    <w:rsid w:val="0026406C"/>
    <w:rsid w:val="002710A6"/>
    <w:rsid w:val="002800D7"/>
    <w:rsid w:val="002931D7"/>
    <w:rsid w:val="002945C3"/>
    <w:rsid w:val="002A28A9"/>
    <w:rsid w:val="002C47A4"/>
    <w:rsid w:val="002C5C95"/>
    <w:rsid w:val="002C7ADF"/>
    <w:rsid w:val="002D1DCB"/>
    <w:rsid w:val="002E16C4"/>
    <w:rsid w:val="002F33F5"/>
    <w:rsid w:val="002F3749"/>
    <w:rsid w:val="002F4B6D"/>
    <w:rsid w:val="003033A1"/>
    <w:rsid w:val="00307C3A"/>
    <w:rsid w:val="00336BA4"/>
    <w:rsid w:val="00354556"/>
    <w:rsid w:val="00356EB0"/>
    <w:rsid w:val="00364A6D"/>
    <w:rsid w:val="00365D5B"/>
    <w:rsid w:val="003847CE"/>
    <w:rsid w:val="00387A20"/>
    <w:rsid w:val="0039487A"/>
    <w:rsid w:val="00394A09"/>
    <w:rsid w:val="00397B4B"/>
    <w:rsid w:val="003A3A6B"/>
    <w:rsid w:val="003C0D45"/>
    <w:rsid w:val="003C2D31"/>
    <w:rsid w:val="003C4D61"/>
    <w:rsid w:val="003D2942"/>
    <w:rsid w:val="003E4442"/>
    <w:rsid w:val="0040641C"/>
    <w:rsid w:val="00411371"/>
    <w:rsid w:val="0041384A"/>
    <w:rsid w:val="00415537"/>
    <w:rsid w:val="00420DA0"/>
    <w:rsid w:val="004313C9"/>
    <w:rsid w:val="004406AB"/>
    <w:rsid w:val="00444966"/>
    <w:rsid w:val="0046566E"/>
    <w:rsid w:val="00473C07"/>
    <w:rsid w:val="004B48AF"/>
    <w:rsid w:val="004B493B"/>
    <w:rsid w:val="004D3533"/>
    <w:rsid w:val="004E570B"/>
    <w:rsid w:val="00514D38"/>
    <w:rsid w:val="0051664F"/>
    <w:rsid w:val="0052459A"/>
    <w:rsid w:val="0052504F"/>
    <w:rsid w:val="00543C96"/>
    <w:rsid w:val="00561CC1"/>
    <w:rsid w:val="00564199"/>
    <w:rsid w:val="00564563"/>
    <w:rsid w:val="00585849"/>
    <w:rsid w:val="0058761D"/>
    <w:rsid w:val="005955CD"/>
    <w:rsid w:val="005B679F"/>
    <w:rsid w:val="005C592F"/>
    <w:rsid w:val="005D79C9"/>
    <w:rsid w:val="00632668"/>
    <w:rsid w:val="0064794F"/>
    <w:rsid w:val="00647EA2"/>
    <w:rsid w:val="0065050A"/>
    <w:rsid w:val="0066708E"/>
    <w:rsid w:val="006777E1"/>
    <w:rsid w:val="00681C5A"/>
    <w:rsid w:val="00687046"/>
    <w:rsid w:val="00696494"/>
    <w:rsid w:val="006E3C64"/>
    <w:rsid w:val="00705627"/>
    <w:rsid w:val="00714867"/>
    <w:rsid w:val="00730D6D"/>
    <w:rsid w:val="0073333B"/>
    <w:rsid w:val="0073522C"/>
    <w:rsid w:val="00740942"/>
    <w:rsid w:val="0075752F"/>
    <w:rsid w:val="00761E5F"/>
    <w:rsid w:val="0076480E"/>
    <w:rsid w:val="007A4346"/>
    <w:rsid w:val="007C0701"/>
    <w:rsid w:val="007D06F0"/>
    <w:rsid w:val="007E4CC6"/>
    <w:rsid w:val="008017CE"/>
    <w:rsid w:val="00822435"/>
    <w:rsid w:val="008533C4"/>
    <w:rsid w:val="00892469"/>
    <w:rsid w:val="008A17B6"/>
    <w:rsid w:val="008A2A1F"/>
    <w:rsid w:val="008B14E3"/>
    <w:rsid w:val="008B5A6C"/>
    <w:rsid w:val="008D7B61"/>
    <w:rsid w:val="008E748E"/>
    <w:rsid w:val="008E76FF"/>
    <w:rsid w:val="008E7D1C"/>
    <w:rsid w:val="009020C6"/>
    <w:rsid w:val="00924740"/>
    <w:rsid w:val="0094323D"/>
    <w:rsid w:val="0099396E"/>
    <w:rsid w:val="009A2FDF"/>
    <w:rsid w:val="009A68F0"/>
    <w:rsid w:val="009B729B"/>
    <w:rsid w:val="009C13D9"/>
    <w:rsid w:val="009D24FF"/>
    <w:rsid w:val="009D3765"/>
    <w:rsid w:val="009E573F"/>
    <w:rsid w:val="009E593C"/>
    <w:rsid w:val="009E5F80"/>
    <w:rsid w:val="009E75AE"/>
    <w:rsid w:val="00A05868"/>
    <w:rsid w:val="00A235C9"/>
    <w:rsid w:val="00A31554"/>
    <w:rsid w:val="00A46737"/>
    <w:rsid w:val="00A47B8D"/>
    <w:rsid w:val="00A51E63"/>
    <w:rsid w:val="00A57FED"/>
    <w:rsid w:val="00A747CF"/>
    <w:rsid w:val="00A861D8"/>
    <w:rsid w:val="00A95B7B"/>
    <w:rsid w:val="00AA2B2D"/>
    <w:rsid w:val="00AB1A26"/>
    <w:rsid w:val="00AD4D34"/>
    <w:rsid w:val="00AF33A3"/>
    <w:rsid w:val="00AF3833"/>
    <w:rsid w:val="00B01A47"/>
    <w:rsid w:val="00B36D17"/>
    <w:rsid w:val="00B60281"/>
    <w:rsid w:val="00B8719A"/>
    <w:rsid w:val="00B90715"/>
    <w:rsid w:val="00BA4601"/>
    <w:rsid w:val="00BA5B7E"/>
    <w:rsid w:val="00BC23F9"/>
    <w:rsid w:val="00BC36BF"/>
    <w:rsid w:val="00BC5D7E"/>
    <w:rsid w:val="00BC6382"/>
    <w:rsid w:val="00BC6949"/>
    <w:rsid w:val="00BD61C2"/>
    <w:rsid w:val="00BE5116"/>
    <w:rsid w:val="00C066C5"/>
    <w:rsid w:val="00C070B0"/>
    <w:rsid w:val="00C11469"/>
    <w:rsid w:val="00C1586C"/>
    <w:rsid w:val="00C254A2"/>
    <w:rsid w:val="00C46199"/>
    <w:rsid w:val="00C723A3"/>
    <w:rsid w:val="00C87B8C"/>
    <w:rsid w:val="00C958A6"/>
    <w:rsid w:val="00CB2891"/>
    <w:rsid w:val="00CE3D13"/>
    <w:rsid w:val="00CF3BE9"/>
    <w:rsid w:val="00D07CD6"/>
    <w:rsid w:val="00D14E45"/>
    <w:rsid w:val="00D210B6"/>
    <w:rsid w:val="00D314AF"/>
    <w:rsid w:val="00D56329"/>
    <w:rsid w:val="00D601FB"/>
    <w:rsid w:val="00D83035"/>
    <w:rsid w:val="00D8537D"/>
    <w:rsid w:val="00D86470"/>
    <w:rsid w:val="00D95892"/>
    <w:rsid w:val="00DA2D01"/>
    <w:rsid w:val="00DB42DF"/>
    <w:rsid w:val="00DC2CC8"/>
    <w:rsid w:val="00DD659E"/>
    <w:rsid w:val="00DE180E"/>
    <w:rsid w:val="00DF6A66"/>
    <w:rsid w:val="00E14025"/>
    <w:rsid w:val="00E21E22"/>
    <w:rsid w:val="00E43BBF"/>
    <w:rsid w:val="00E56F99"/>
    <w:rsid w:val="00E62275"/>
    <w:rsid w:val="00EA2048"/>
    <w:rsid w:val="00EC7449"/>
    <w:rsid w:val="00ED7033"/>
    <w:rsid w:val="00F3652B"/>
    <w:rsid w:val="00F43152"/>
    <w:rsid w:val="00F703C1"/>
    <w:rsid w:val="00F97268"/>
    <w:rsid w:val="00F975C5"/>
    <w:rsid w:val="00FA35F9"/>
    <w:rsid w:val="00FC0509"/>
    <w:rsid w:val="00FC1517"/>
    <w:rsid w:val="00FF0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B58CD2"/>
  <w15:chartTrackingRefBased/>
  <w15:docId w15:val="{BA66CC8C-6CCA-4496-B46A-3D11B94B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2F33F5"/>
    <w:rPr>
      <w:rFonts w:ascii="Tahoma" w:hAnsi="Tahoma" w:cs="Tahoma"/>
      <w:sz w:val="16"/>
      <w:szCs w:val="16"/>
    </w:rPr>
  </w:style>
  <w:style w:type="character" w:customStyle="1" w:styleId="BalloonTextChar">
    <w:name w:val="Balloon Text Char"/>
    <w:link w:val="BalloonText"/>
    <w:rsid w:val="002F33F5"/>
    <w:rPr>
      <w:rFonts w:ascii="Tahoma" w:hAnsi="Tahoma" w:cs="Tahoma"/>
      <w:sz w:val="16"/>
      <w:szCs w:val="16"/>
    </w:rPr>
  </w:style>
  <w:style w:type="paragraph" w:styleId="Header">
    <w:name w:val="header"/>
    <w:basedOn w:val="Normal"/>
    <w:link w:val="HeaderChar"/>
    <w:rsid w:val="004D3533"/>
    <w:pPr>
      <w:tabs>
        <w:tab w:val="center" w:pos="4680"/>
        <w:tab w:val="right" w:pos="9360"/>
      </w:tabs>
    </w:pPr>
  </w:style>
  <w:style w:type="character" w:customStyle="1" w:styleId="HeaderChar">
    <w:name w:val="Header Char"/>
    <w:link w:val="Header"/>
    <w:rsid w:val="004D3533"/>
    <w:rPr>
      <w:rFonts w:ascii="Courier" w:hAnsi="Courier"/>
      <w:sz w:val="24"/>
      <w:szCs w:val="24"/>
    </w:rPr>
  </w:style>
  <w:style w:type="paragraph" w:styleId="Footer">
    <w:name w:val="footer"/>
    <w:basedOn w:val="Normal"/>
    <w:link w:val="FooterChar"/>
    <w:uiPriority w:val="99"/>
    <w:rsid w:val="004D3533"/>
    <w:pPr>
      <w:tabs>
        <w:tab w:val="center" w:pos="4680"/>
        <w:tab w:val="right" w:pos="9360"/>
      </w:tabs>
    </w:pPr>
  </w:style>
  <w:style w:type="character" w:customStyle="1" w:styleId="FooterChar">
    <w:name w:val="Footer Char"/>
    <w:link w:val="Footer"/>
    <w:uiPriority w:val="99"/>
    <w:rsid w:val="004D3533"/>
    <w:rPr>
      <w:rFonts w:ascii="Courier" w:hAnsi="Courier"/>
      <w:sz w:val="24"/>
      <w:szCs w:val="24"/>
    </w:rPr>
  </w:style>
  <w:style w:type="paragraph" w:styleId="ListParagraph">
    <w:name w:val="List Paragraph"/>
    <w:basedOn w:val="Normal"/>
    <w:uiPriority w:val="34"/>
    <w:qFormat/>
    <w:rsid w:val="006777E1"/>
    <w:pPr>
      <w:ind w:left="720"/>
    </w:pPr>
  </w:style>
  <w:style w:type="character" w:styleId="CommentReference">
    <w:name w:val="annotation reference"/>
    <w:rsid w:val="004313C9"/>
    <w:rPr>
      <w:sz w:val="16"/>
      <w:szCs w:val="16"/>
    </w:rPr>
  </w:style>
  <w:style w:type="paragraph" w:styleId="CommentText">
    <w:name w:val="annotation text"/>
    <w:basedOn w:val="Normal"/>
    <w:link w:val="CommentTextChar"/>
    <w:rsid w:val="004313C9"/>
    <w:rPr>
      <w:sz w:val="20"/>
      <w:szCs w:val="20"/>
    </w:rPr>
  </w:style>
  <w:style w:type="character" w:customStyle="1" w:styleId="CommentTextChar">
    <w:name w:val="Comment Text Char"/>
    <w:link w:val="CommentText"/>
    <w:rsid w:val="004313C9"/>
    <w:rPr>
      <w:rFonts w:ascii="Courier" w:hAnsi="Courier"/>
    </w:rPr>
  </w:style>
  <w:style w:type="paragraph" w:styleId="CommentSubject">
    <w:name w:val="annotation subject"/>
    <w:basedOn w:val="CommentText"/>
    <w:next w:val="CommentText"/>
    <w:link w:val="CommentSubjectChar"/>
    <w:rsid w:val="004313C9"/>
    <w:rPr>
      <w:b/>
      <w:bCs/>
    </w:rPr>
  </w:style>
  <w:style w:type="character" w:customStyle="1" w:styleId="CommentSubjectChar">
    <w:name w:val="Comment Subject Char"/>
    <w:link w:val="CommentSubject"/>
    <w:rsid w:val="004313C9"/>
    <w:rPr>
      <w:rFonts w:ascii="Courier" w:hAnsi="Courier"/>
      <w:b/>
      <w:bCs/>
    </w:rPr>
  </w:style>
  <w:style w:type="paragraph" w:styleId="Revision">
    <w:name w:val="Revision"/>
    <w:hidden/>
    <w:uiPriority w:val="99"/>
    <w:semiHidden/>
    <w:rsid w:val="004313C9"/>
    <w:rPr>
      <w:rFonts w:ascii="Courier" w:hAnsi="Courier"/>
      <w:sz w:val="24"/>
      <w:szCs w:val="24"/>
    </w:rPr>
  </w:style>
  <w:style w:type="character" w:styleId="Hyperlink">
    <w:name w:val="Hyperlink"/>
    <w:uiPriority w:val="99"/>
    <w:unhideWhenUsed/>
    <w:rsid w:val="002F3749"/>
    <w:rPr>
      <w:color w:val="0000FF"/>
      <w:u w:val="single"/>
    </w:rPr>
  </w:style>
  <w:style w:type="table" w:styleId="TableGrid">
    <w:name w:val="Table Grid"/>
    <w:basedOn w:val="TableNormal"/>
    <w:uiPriority w:val="39"/>
    <w:rsid w:val="001E798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F7E7-87FA-4D1F-BB89-21794E32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1886</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Dennis Kerry</cp:lastModifiedBy>
  <cp:revision>2</cp:revision>
  <cp:lastPrinted>2014-04-03T15:55:00Z</cp:lastPrinted>
  <dcterms:created xsi:type="dcterms:W3CDTF">2026-03-04T12:13:00Z</dcterms:created>
  <dcterms:modified xsi:type="dcterms:W3CDTF">2026-03-04T12:13:00Z</dcterms:modified>
</cp:coreProperties>
</file>