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4418" w:rsidRPr="003A00C4" w14:paraId="287D5AD1" w14:textId="77777777">
      <w:pPr>
        <w:tabs>
          <w:tab w:val="center" w:pos="4680"/>
        </w:tabs>
        <w:rPr>
          <w:rFonts w:ascii="Times New Roman" w:hAnsi="Times New Roman"/>
          <w:b/>
          <w:bCs/>
        </w:rPr>
      </w:pPr>
      <w:r w:rsidRPr="003A00C4">
        <w:rPr>
          <w:rFonts w:ascii="Times New Roman" w:hAnsi="Times New Roman"/>
          <w:b/>
          <w:bCs/>
        </w:rPr>
        <w:tab/>
        <w:t>SUPPORTING STATEMENT</w:t>
      </w:r>
    </w:p>
    <w:p w:rsidR="00894418" w:rsidRPr="003A00C4" w14:paraId="6C11D765" w14:textId="4E0BE64C">
      <w:pPr>
        <w:tabs>
          <w:tab w:val="center" w:pos="4680"/>
        </w:tabs>
        <w:rPr>
          <w:rFonts w:ascii="Times New Roman" w:hAnsi="Times New Roman"/>
          <w:bCs/>
        </w:rPr>
      </w:pPr>
      <w:r w:rsidRPr="003A00C4">
        <w:rPr>
          <w:rFonts w:ascii="Times New Roman" w:hAnsi="Times New Roman"/>
          <w:bCs/>
        </w:rPr>
        <w:tab/>
        <w:t xml:space="preserve"> </w:t>
      </w:r>
      <w:r w:rsidRPr="003A00C4" w:rsidR="00820B40">
        <w:rPr>
          <w:rFonts w:ascii="Times New Roman" w:hAnsi="Times New Roman"/>
          <w:bCs/>
        </w:rPr>
        <w:t xml:space="preserve">Internal </w:t>
      </w:r>
      <w:r w:rsidRPr="003A00C4" w:rsidR="00D37D90">
        <w:rPr>
          <w:rFonts w:ascii="Times New Roman" w:hAnsi="Times New Roman"/>
          <w:bCs/>
        </w:rPr>
        <w:t>R</w:t>
      </w:r>
      <w:r w:rsidRPr="003A00C4" w:rsidR="00820B40">
        <w:rPr>
          <w:rFonts w:ascii="Times New Roman" w:hAnsi="Times New Roman"/>
          <w:bCs/>
        </w:rPr>
        <w:t xml:space="preserve">evenue Service </w:t>
      </w:r>
      <w:r w:rsidRPr="003A00C4" w:rsidR="007E4A9E">
        <w:rPr>
          <w:rFonts w:ascii="Times New Roman" w:hAnsi="Times New Roman"/>
          <w:bCs/>
        </w:rPr>
        <w:t>(IRS)</w:t>
      </w:r>
    </w:p>
    <w:p w:rsidR="00A44E02" w:rsidRPr="003A00C4" w:rsidP="00A44E02" w14:paraId="038124DF" w14:textId="77777777">
      <w:pPr>
        <w:tabs>
          <w:tab w:val="center" w:pos="4680"/>
        </w:tabs>
        <w:jc w:val="center"/>
        <w:rPr>
          <w:rFonts w:ascii="Times New Roman" w:hAnsi="Times New Roman"/>
          <w:color w:val="000000"/>
        </w:rPr>
      </w:pPr>
      <w:r w:rsidRPr="003A00C4">
        <w:rPr>
          <w:rFonts w:ascii="Times New Roman" w:hAnsi="Times New Roman"/>
          <w:color w:val="000000"/>
        </w:rPr>
        <w:t>Information Reporting for Payments</w:t>
      </w:r>
      <w:r w:rsidRPr="003A00C4" w:rsidR="00F85D38">
        <w:rPr>
          <w:rFonts w:ascii="Times New Roman" w:hAnsi="Times New Roman"/>
          <w:color w:val="000000"/>
        </w:rPr>
        <w:t xml:space="preserve"> </w:t>
      </w:r>
      <w:r w:rsidRPr="003A00C4">
        <w:rPr>
          <w:rFonts w:ascii="Times New Roman" w:hAnsi="Times New Roman"/>
          <w:color w:val="000000"/>
        </w:rPr>
        <w:t>Made in Settlement of Payment Card</w:t>
      </w:r>
    </w:p>
    <w:p w:rsidR="00A44E02" w:rsidRPr="003A00C4" w:rsidP="00A44E02" w14:paraId="0C703723" w14:textId="77777777">
      <w:pPr>
        <w:tabs>
          <w:tab w:val="center" w:pos="4680"/>
        </w:tabs>
        <w:jc w:val="center"/>
        <w:rPr>
          <w:rFonts w:ascii="Times New Roman" w:hAnsi="Times New Roman"/>
          <w:color w:val="000000"/>
        </w:rPr>
      </w:pPr>
      <w:r w:rsidRPr="003A00C4">
        <w:rPr>
          <w:rFonts w:ascii="Times New Roman" w:hAnsi="Times New Roman"/>
          <w:color w:val="000000"/>
        </w:rPr>
        <w:t>and Third-Party Network Transactions</w:t>
      </w:r>
    </w:p>
    <w:p w:rsidR="00DA6CC6" w:rsidRPr="003A00C4" w:rsidP="00A44E02" w14:paraId="47FFEF10" w14:textId="049A7583">
      <w:pPr>
        <w:tabs>
          <w:tab w:val="center" w:pos="4680"/>
        </w:tabs>
        <w:jc w:val="center"/>
        <w:rPr>
          <w:rFonts w:ascii="Times New Roman" w:hAnsi="Times New Roman"/>
          <w:bCs/>
        </w:rPr>
      </w:pPr>
      <w:r w:rsidRPr="003A00C4">
        <w:rPr>
          <w:rFonts w:ascii="Times New Roman" w:hAnsi="Times New Roman"/>
          <w:color w:val="000000"/>
        </w:rPr>
        <w:t>OMB</w:t>
      </w:r>
      <w:r w:rsidRPr="003A00C4" w:rsidR="007E4A9E">
        <w:rPr>
          <w:rFonts w:ascii="Times New Roman" w:hAnsi="Times New Roman"/>
          <w:color w:val="000000"/>
        </w:rPr>
        <w:t xml:space="preserve"> Control Number</w:t>
      </w:r>
      <w:r w:rsidRPr="003A00C4">
        <w:rPr>
          <w:rFonts w:ascii="Times New Roman" w:hAnsi="Times New Roman"/>
          <w:color w:val="000000"/>
        </w:rPr>
        <w:t xml:space="preserve"> </w:t>
      </w:r>
      <w:r w:rsidRPr="003A00C4">
        <w:rPr>
          <w:rFonts w:ascii="Times New Roman" w:hAnsi="Times New Roman"/>
          <w:b/>
          <w:bCs/>
          <w:color w:val="000000"/>
        </w:rPr>
        <w:t>1545-</w:t>
      </w:r>
      <w:r w:rsidRPr="003A00C4" w:rsidR="00B33247">
        <w:rPr>
          <w:rFonts w:ascii="Times New Roman" w:hAnsi="Times New Roman"/>
          <w:b/>
          <w:bCs/>
          <w:color w:val="000000"/>
        </w:rPr>
        <w:t>2205</w:t>
      </w:r>
    </w:p>
    <w:p w:rsidR="00894418" w:rsidRPr="003A00C4" w14:paraId="40831F3D" w14:textId="77777777">
      <w:pPr>
        <w:rPr>
          <w:rFonts w:ascii="Times New Roman" w:hAnsi="Times New Roman"/>
          <w:bCs/>
        </w:rPr>
      </w:pPr>
    </w:p>
    <w:p w:rsidR="00894418" w:rsidRPr="003A00C4" w14:paraId="01524C9E" w14:textId="3FFE3611">
      <w:pPr>
        <w:rPr>
          <w:rFonts w:ascii="Times New Roman" w:hAnsi="Times New Roman"/>
          <w:bCs/>
        </w:rPr>
      </w:pPr>
      <w:r w:rsidRPr="003A00C4">
        <w:rPr>
          <w:rFonts w:ascii="Times New Roman" w:hAnsi="Times New Roman"/>
          <w:bCs/>
        </w:rPr>
        <w:t>1.</w:t>
      </w:r>
      <w:r w:rsidRPr="003A00C4" w:rsidR="002C363B">
        <w:rPr>
          <w:rFonts w:ascii="Times New Roman" w:hAnsi="Times New Roman"/>
          <w:bCs/>
        </w:rPr>
        <w:tab/>
      </w:r>
      <w:r w:rsidRPr="003A00C4">
        <w:rPr>
          <w:rFonts w:ascii="Times New Roman" w:hAnsi="Times New Roman"/>
          <w:bCs/>
          <w:u w:val="single"/>
        </w:rPr>
        <w:t>CIRCUMSTANCES NECESSITATING COLLECTION OF INFORMATION</w:t>
      </w:r>
    </w:p>
    <w:p w:rsidR="00894418" w:rsidRPr="003A00C4" w14:paraId="4D51FAA0" w14:textId="77777777">
      <w:pPr>
        <w:rPr>
          <w:rFonts w:ascii="Times New Roman" w:hAnsi="Times New Roman"/>
          <w:bCs/>
        </w:rPr>
      </w:pPr>
    </w:p>
    <w:p w:rsidR="00CB79F8" w:rsidRPr="003A00C4" w:rsidP="00CB79F8" w14:paraId="5D08B2ED" w14:textId="77777777">
      <w:pPr>
        <w:ind w:left="720"/>
        <w:rPr>
          <w:rFonts w:ascii="Times New Roman" w:hAnsi="Times New Roman"/>
          <w:bCs/>
        </w:rPr>
      </w:pPr>
      <w:r w:rsidRPr="003A00C4">
        <w:rPr>
          <w:rFonts w:ascii="Times New Roman" w:hAnsi="Times New Roman"/>
          <w:bCs/>
        </w:rPr>
        <w:t>This information collection covers final regulations implementing amendments</w:t>
      </w:r>
    </w:p>
    <w:p w:rsidR="00CB79F8" w:rsidRPr="003A00C4" w:rsidP="00CB79F8" w14:paraId="31C51B7F" w14:textId="77777777">
      <w:pPr>
        <w:ind w:left="720"/>
        <w:rPr>
          <w:rFonts w:ascii="Times New Roman" w:hAnsi="Times New Roman"/>
          <w:bCs/>
        </w:rPr>
      </w:pPr>
      <w:r w:rsidRPr="003A00C4">
        <w:rPr>
          <w:rFonts w:ascii="Times New Roman" w:hAnsi="Times New Roman"/>
          <w:bCs/>
        </w:rPr>
        <w:t>to the Income Tax Regulations (26 CFR part 1) relating to information reporting</w:t>
      </w:r>
    </w:p>
    <w:p w:rsidR="00D91737" w:rsidRPr="003A00C4" w:rsidP="00CB79F8" w14:paraId="71BC921A" w14:textId="77777777">
      <w:pPr>
        <w:ind w:left="720"/>
        <w:rPr>
          <w:rFonts w:ascii="Times New Roman" w:hAnsi="Times New Roman"/>
          <w:bCs/>
        </w:rPr>
      </w:pPr>
      <w:r w:rsidRPr="003A00C4">
        <w:rPr>
          <w:rFonts w:ascii="Times New Roman" w:hAnsi="Times New Roman"/>
          <w:bCs/>
        </w:rPr>
        <w:t xml:space="preserve">under sections 6041, 6041A, 6050W, and 6051 of the Internal Revenue Code (Code). </w:t>
      </w:r>
    </w:p>
    <w:p w:rsidR="00A155DC" w:rsidRPr="003A00C4" w:rsidP="00A155DC" w14:paraId="6A3DEDC6" w14:textId="77777777">
      <w:pPr>
        <w:rPr>
          <w:rFonts w:ascii="Times New Roman" w:hAnsi="Times New Roman"/>
          <w:bCs/>
        </w:rPr>
      </w:pPr>
    </w:p>
    <w:p w:rsidR="00894418" w:rsidRPr="003A00C4" w:rsidP="00D91737" w14:paraId="64D7A85C" w14:textId="77777777">
      <w:pPr>
        <w:ind w:left="720"/>
        <w:rPr>
          <w:rFonts w:ascii="Times New Roman" w:hAnsi="Times New Roman"/>
          <w:bCs/>
        </w:rPr>
      </w:pPr>
      <w:r w:rsidRPr="003A00C4">
        <w:rPr>
          <w:rFonts w:ascii="Times New Roman" w:hAnsi="Times New Roman"/>
          <w:bCs/>
        </w:rPr>
        <w:t xml:space="preserve">TD 9496 </w:t>
      </w:r>
      <w:r w:rsidRPr="003A00C4" w:rsidR="00D91737">
        <w:rPr>
          <w:rFonts w:ascii="Times New Roman" w:hAnsi="Times New Roman"/>
          <w:bCs/>
        </w:rPr>
        <w:t xml:space="preserve">(75 FR 49821), published August 16, 2010, </w:t>
      </w:r>
      <w:r w:rsidRPr="003A00C4">
        <w:rPr>
          <w:rFonts w:ascii="Times New Roman" w:hAnsi="Times New Roman"/>
          <w:bCs/>
        </w:rPr>
        <w:t>contains final regulations</w:t>
      </w:r>
      <w:r w:rsidRPr="003A00C4" w:rsidR="00D91737">
        <w:rPr>
          <w:rFonts w:ascii="Times New Roman" w:hAnsi="Times New Roman"/>
          <w:bCs/>
        </w:rPr>
        <w:t xml:space="preserve"> </w:t>
      </w:r>
      <w:r w:rsidRPr="003A00C4">
        <w:rPr>
          <w:rFonts w:ascii="Times New Roman" w:hAnsi="Times New Roman"/>
          <w:bCs/>
        </w:rPr>
        <w:t>implementing amendments to the Regulations on Employment Tax and Collection of Income Tax at the Source (26 CFR part 31) relating to backup withholding under section 3406, and to the Regulations on Procedure and Administration (26 CFR part 301)</w:t>
      </w:r>
      <w:r w:rsidRPr="003A00C4" w:rsidR="00D91737">
        <w:rPr>
          <w:rFonts w:ascii="Times New Roman" w:hAnsi="Times New Roman"/>
          <w:bCs/>
        </w:rPr>
        <w:t xml:space="preserve"> relating to information reporting penalties under sections 6721 and 6722.</w:t>
      </w:r>
      <w:r w:rsidRPr="003A00C4">
        <w:rPr>
          <w:rFonts w:ascii="Times New Roman" w:hAnsi="Times New Roman"/>
          <w:bCs/>
        </w:rPr>
        <w:t xml:space="preserve"> </w:t>
      </w:r>
      <w:r w:rsidRPr="003A00C4" w:rsidR="00F3734C">
        <w:rPr>
          <w:rFonts w:ascii="Times New Roman" w:hAnsi="Times New Roman"/>
          <w:bCs/>
        </w:rPr>
        <w:t xml:space="preserve">  </w:t>
      </w:r>
    </w:p>
    <w:p w:rsidR="00A155DC" w:rsidRPr="003A00C4" w:rsidP="00A155DC" w14:paraId="4062ACAF" w14:textId="77777777">
      <w:pPr>
        <w:ind w:left="720"/>
        <w:rPr>
          <w:rFonts w:ascii="Times New Roman" w:hAnsi="Times New Roman"/>
          <w:bCs/>
        </w:rPr>
      </w:pPr>
    </w:p>
    <w:p w:rsidR="00A155DC" w:rsidRPr="003A00C4" w:rsidP="00A155DC" w14:paraId="2487988E" w14:textId="77777777">
      <w:pPr>
        <w:ind w:left="720"/>
        <w:rPr>
          <w:rFonts w:ascii="Times New Roman" w:hAnsi="Times New Roman"/>
          <w:bCs/>
        </w:rPr>
      </w:pPr>
      <w:r w:rsidRPr="003A00C4">
        <w:rPr>
          <w:rFonts w:ascii="Times New Roman" w:hAnsi="Times New Roman"/>
          <w:bCs/>
        </w:rPr>
        <w:t>Notice 2011-71 (2011-37 I.R.B. 233), published September 12, 2011, provided interim guidance to payment settlement entities (as defined in section1.6050W-1(a)(4)(i)) (PSEs) that are United States payors or United States middlemen (each as defined in section 1.6049-5(c)(5)) (U.S. payors) regarding the circumstances under which such a PSE must obtain, review, and maintain documentation to establish that a participating payee is a foreign person for purposes of section 6050W.</w:t>
      </w:r>
    </w:p>
    <w:p w:rsidR="00A155DC" w:rsidRPr="003A00C4" w:rsidP="00D91737" w14:paraId="00F45768" w14:textId="77777777">
      <w:pPr>
        <w:ind w:left="720"/>
        <w:rPr>
          <w:rFonts w:ascii="Times New Roman" w:hAnsi="Times New Roman"/>
          <w:bCs/>
        </w:rPr>
      </w:pPr>
    </w:p>
    <w:p w:rsidR="00A44E02" w:rsidRPr="003A00C4" w:rsidP="00D91737" w14:paraId="38C9DFC3" w14:textId="536F5B3B">
      <w:pPr>
        <w:ind w:left="720"/>
        <w:rPr>
          <w:rFonts w:ascii="Times New Roman" w:hAnsi="Times New Roman"/>
          <w:bCs/>
        </w:rPr>
      </w:pPr>
      <w:r w:rsidRPr="003A00C4">
        <w:rPr>
          <w:rFonts w:ascii="Times New Roman" w:hAnsi="Times New Roman"/>
          <w:bCs/>
        </w:rPr>
        <w:t xml:space="preserve">Form </w:t>
      </w:r>
      <w:r w:rsidRPr="003A00C4" w:rsidR="00B33247">
        <w:rPr>
          <w:rFonts w:ascii="Times New Roman" w:hAnsi="Times New Roman"/>
          <w:bCs/>
        </w:rPr>
        <w:t xml:space="preserve">1099-K, </w:t>
      </w:r>
      <w:r w:rsidRPr="003A00C4" w:rsidR="00B33247">
        <w:rPr>
          <w:rFonts w:ascii="Times New Roman" w:hAnsi="Times New Roman"/>
          <w:bCs/>
          <w:i/>
        </w:rPr>
        <w:t xml:space="preserve">Payment Card and </w:t>
      </w:r>
      <w:r w:rsidRPr="003A00C4" w:rsidR="00B75F4A">
        <w:rPr>
          <w:rFonts w:ascii="Times New Roman" w:hAnsi="Times New Roman"/>
          <w:bCs/>
          <w:i/>
        </w:rPr>
        <w:t>Third-Party</w:t>
      </w:r>
      <w:r w:rsidRPr="003A00C4" w:rsidR="00B33247">
        <w:rPr>
          <w:rFonts w:ascii="Times New Roman" w:hAnsi="Times New Roman"/>
          <w:bCs/>
          <w:i/>
        </w:rPr>
        <w:t xml:space="preserve"> Network Transactions</w:t>
      </w:r>
      <w:r w:rsidRPr="003A00C4" w:rsidR="00B33247">
        <w:rPr>
          <w:rFonts w:ascii="Times New Roman" w:hAnsi="Times New Roman"/>
          <w:bCs/>
        </w:rPr>
        <w:t>, is used to report the proceeds of payment card and third-party network transactions made to the taxpayer.</w:t>
      </w:r>
      <w:r w:rsidRPr="003A00C4" w:rsidR="00212C4D">
        <w:rPr>
          <w:rFonts w:ascii="Times New Roman" w:hAnsi="Times New Roman"/>
          <w:bCs/>
        </w:rPr>
        <w:t xml:space="preserve">  This request is being submitted to update the filing estimates and renew the OMB approval.   </w:t>
      </w:r>
      <w:r w:rsidRPr="003A00C4" w:rsidR="00B33247">
        <w:rPr>
          <w:rFonts w:ascii="Times New Roman" w:hAnsi="Times New Roman"/>
          <w:bCs/>
        </w:rPr>
        <w:t xml:space="preserve">  </w:t>
      </w:r>
    </w:p>
    <w:p w:rsidR="00894418" w:rsidRPr="003A00C4" w14:paraId="339A1169" w14:textId="77777777">
      <w:pPr>
        <w:rPr>
          <w:rFonts w:ascii="Times New Roman" w:hAnsi="Times New Roman"/>
          <w:bCs/>
        </w:rPr>
      </w:pPr>
    </w:p>
    <w:p w:rsidR="00894418" w:rsidRPr="003A00C4" w14:paraId="389AB8B8" w14:textId="4BBD6E04">
      <w:pPr>
        <w:rPr>
          <w:rFonts w:ascii="Times New Roman" w:hAnsi="Times New Roman"/>
          <w:bCs/>
        </w:rPr>
      </w:pPr>
      <w:r w:rsidRPr="003A00C4">
        <w:rPr>
          <w:rFonts w:ascii="Times New Roman" w:hAnsi="Times New Roman"/>
          <w:bCs/>
        </w:rPr>
        <w:t>2.</w:t>
      </w:r>
      <w:r w:rsidRPr="003A00C4" w:rsidR="00820B40">
        <w:rPr>
          <w:rFonts w:ascii="Times New Roman" w:hAnsi="Times New Roman"/>
          <w:bCs/>
        </w:rPr>
        <w:tab/>
      </w:r>
      <w:r w:rsidRPr="003A00C4">
        <w:rPr>
          <w:rFonts w:ascii="Times New Roman" w:hAnsi="Times New Roman"/>
          <w:bCs/>
          <w:u w:val="single"/>
        </w:rPr>
        <w:t>USE OF DATA</w:t>
      </w:r>
    </w:p>
    <w:p w:rsidR="00894418" w:rsidRPr="003A00C4" w14:paraId="22AD40F0" w14:textId="77777777">
      <w:pPr>
        <w:rPr>
          <w:rFonts w:ascii="Times New Roman" w:hAnsi="Times New Roman"/>
          <w:bCs/>
        </w:rPr>
      </w:pPr>
    </w:p>
    <w:p w:rsidR="00894418" w:rsidRPr="003A00C4" w:rsidP="000D1446" w14:paraId="6BA105B6" w14:textId="582ACAA7">
      <w:pPr>
        <w:widowControl/>
        <w:ind w:left="720"/>
        <w:rPr>
          <w:rFonts w:ascii="Times New Roman" w:hAnsi="Times New Roman"/>
          <w:bCs/>
        </w:rPr>
      </w:pPr>
      <w:r w:rsidRPr="003A00C4">
        <w:rPr>
          <w:rFonts w:ascii="Times New Roman" w:hAnsi="Times New Roman"/>
          <w:bCs/>
        </w:rPr>
        <w:t>From 1099-K will allow the capture of data that reports payments made in settl</w:t>
      </w:r>
      <w:r w:rsidRPr="003A00C4" w:rsidR="00D91737">
        <w:rPr>
          <w:rFonts w:ascii="Times New Roman" w:hAnsi="Times New Roman"/>
          <w:bCs/>
        </w:rPr>
        <w:t>ement of payment card and third-</w:t>
      </w:r>
      <w:r w:rsidRPr="003A00C4">
        <w:rPr>
          <w:rFonts w:ascii="Times New Roman" w:hAnsi="Times New Roman"/>
          <w:bCs/>
        </w:rPr>
        <w:t>party network transactions to be used to compare taxpayer-reported income on individual and corporate tax return forms with data submitted by payment settlement entities</w:t>
      </w:r>
      <w:r w:rsidRPr="003A00C4" w:rsidR="005668A3">
        <w:rPr>
          <w:rFonts w:ascii="Times New Roman" w:eastAsia="HelveticaNeue-Roman" w:hAnsi="Times New Roman"/>
        </w:rPr>
        <w:t>.</w:t>
      </w:r>
    </w:p>
    <w:p w:rsidR="002C363B" w:rsidRPr="003A00C4" w14:paraId="111978BC" w14:textId="77777777">
      <w:pPr>
        <w:rPr>
          <w:rFonts w:ascii="Times New Roman" w:hAnsi="Times New Roman"/>
          <w:bCs/>
        </w:rPr>
      </w:pPr>
    </w:p>
    <w:p w:rsidR="00894418" w:rsidRPr="003A00C4" w14:paraId="0C8DA0F5" w14:textId="4EE53F62">
      <w:pPr>
        <w:rPr>
          <w:rFonts w:ascii="Times New Roman" w:hAnsi="Times New Roman"/>
          <w:bCs/>
        </w:rPr>
      </w:pPr>
      <w:r w:rsidRPr="003A00C4">
        <w:rPr>
          <w:rFonts w:ascii="Times New Roman" w:hAnsi="Times New Roman"/>
          <w:bCs/>
        </w:rPr>
        <w:t>3.</w:t>
      </w:r>
      <w:r w:rsidRPr="003A00C4" w:rsidR="00820B40">
        <w:rPr>
          <w:rFonts w:ascii="Times New Roman" w:hAnsi="Times New Roman"/>
          <w:bCs/>
        </w:rPr>
        <w:tab/>
      </w:r>
      <w:r w:rsidRPr="003A00C4">
        <w:rPr>
          <w:rFonts w:ascii="Times New Roman" w:hAnsi="Times New Roman"/>
          <w:bCs/>
          <w:u w:val="single"/>
        </w:rPr>
        <w:t>USE OF IMPROVED INFORMATION TECHNOLOGY TO REDUCE BURDEN</w:t>
      </w:r>
    </w:p>
    <w:p w:rsidR="00894418" w:rsidRPr="003A00C4" w14:paraId="306499FE" w14:textId="77777777">
      <w:pPr>
        <w:rPr>
          <w:rFonts w:ascii="Times New Roman" w:hAnsi="Times New Roman"/>
          <w:bCs/>
        </w:rPr>
      </w:pPr>
    </w:p>
    <w:p w:rsidR="00894418" w:rsidRPr="003A00C4" w14:paraId="1E746796" w14:textId="77777777">
      <w:pPr>
        <w:ind w:left="720"/>
        <w:rPr>
          <w:rFonts w:ascii="Times New Roman" w:hAnsi="Times New Roman"/>
          <w:bCs/>
        </w:rPr>
      </w:pPr>
      <w:r w:rsidRPr="003A00C4">
        <w:rPr>
          <w:rFonts w:ascii="Times New Roman" w:hAnsi="Times New Roman"/>
          <w:bCs/>
        </w:rPr>
        <w:t xml:space="preserve">We are currently offering electronic filing for Form </w:t>
      </w:r>
      <w:r w:rsidRPr="003A00C4" w:rsidR="008B547C">
        <w:rPr>
          <w:rFonts w:ascii="Times New Roman" w:hAnsi="Times New Roman"/>
          <w:bCs/>
        </w:rPr>
        <w:t>1099-K</w:t>
      </w:r>
      <w:r w:rsidRPr="003A00C4">
        <w:rPr>
          <w:rFonts w:ascii="Times New Roman" w:hAnsi="Times New Roman"/>
          <w:bCs/>
        </w:rPr>
        <w:t>.</w:t>
      </w:r>
    </w:p>
    <w:p w:rsidR="00894418" w:rsidRPr="003A00C4" w14:paraId="72B6B5D0" w14:textId="77777777">
      <w:pPr>
        <w:rPr>
          <w:rFonts w:ascii="Times New Roman" w:hAnsi="Times New Roman"/>
          <w:bCs/>
        </w:rPr>
      </w:pPr>
    </w:p>
    <w:p w:rsidR="00894418" w:rsidRPr="003A00C4" w14:paraId="6669E1F9" w14:textId="19398663">
      <w:pPr>
        <w:rPr>
          <w:rFonts w:ascii="Times New Roman" w:hAnsi="Times New Roman"/>
          <w:bCs/>
        </w:rPr>
      </w:pPr>
      <w:r w:rsidRPr="003A00C4">
        <w:rPr>
          <w:rFonts w:ascii="Times New Roman" w:hAnsi="Times New Roman"/>
          <w:bCs/>
        </w:rPr>
        <w:t>4.</w:t>
      </w:r>
      <w:r w:rsidRPr="003A00C4" w:rsidR="00820B40">
        <w:rPr>
          <w:rFonts w:ascii="Times New Roman" w:hAnsi="Times New Roman"/>
          <w:bCs/>
        </w:rPr>
        <w:tab/>
      </w:r>
      <w:r w:rsidRPr="003A00C4">
        <w:rPr>
          <w:rFonts w:ascii="Times New Roman" w:hAnsi="Times New Roman"/>
          <w:bCs/>
          <w:u w:val="single"/>
        </w:rPr>
        <w:t>EFFORTS TO IDENTIFY DUPLICATION</w:t>
      </w:r>
    </w:p>
    <w:p w:rsidR="00894418" w:rsidRPr="003A00C4" w14:paraId="070EFF94" w14:textId="77777777">
      <w:pPr>
        <w:rPr>
          <w:rFonts w:ascii="Times New Roman" w:hAnsi="Times New Roman"/>
          <w:bCs/>
        </w:rPr>
      </w:pPr>
    </w:p>
    <w:p w:rsidR="00894418" w:rsidRPr="003A00C4" w14:paraId="656F7661" w14:textId="3857A217">
      <w:pPr>
        <w:tabs>
          <w:tab w:val="left" w:pos="-1440"/>
        </w:tabs>
        <w:ind w:left="720" w:hanging="720"/>
        <w:rPr>
          <w:rFonts w:ascii="Times New Roman" w:hAnsi="Times New Roman"/>
          <w:bCs/>
        </w:rPr>
      </w:pPr>
      <w:r w:rsidRPr="003A00C4">
        <w:rPr>
          <w:rFonts w:ascii="Times New Roman" w:hAnsi="Times New Roman"/>
          <w:bCs/>
        </w:rPr>
        <w:tab/>
      </w:r>
      <w:r w:rsidRPr="003A00C4" w:rsidR="008B547C">
        <w:rPr>
          <w:rFonts w:ascii="Times New Roman" w:hAnsi="Times New Roman"/>
          <w:bCs/>
        </w:rPr>
        <w:t xml:space="preserve">We have attempted to eliminate duplication within the agency wherever possible. </w:t>
      </w:r>
      <w:r w:rsidRPr="003A00C4" w:rsidR="008B547C">
        <w:rPr>
          <w:rFonts w:ascii="Times New Roman" w:hAnsi="Times New Roman"/>
          <w:bCs/>
        </w:rPr>
        <w:t>Payments that are reportable under sections 6050W, 6041, and 6041A, are now reportable solely under section 6050W if they meet 6050W threshold reporting requirements.  If settlement payments do not meet the threshold for reporting under section 6050W, they will continue to be reported under sections 6041 and 6041A, as appropriate</w:t>
      </w:r>
      <w:r w:rsidRPr="003A00C4" w:rsidR="00820B40">
        <w:rPr>
          <w:rFonts w:ascii="Times New Roman" w:hAnsi="Times New Roman"/>
          <w:bCs/>
        </w:rPr>
        <w:t>.</w:t>
      </w:r>
      <w:r w:rsidRPr="003A00C4">
        <w:rPr>
          <w:rFonts w:ascii="Times New Roman" w:hAnsi="Times New Roman"/>
          <w:bCs/>
        </w:rPr>
        <w:t xml:space="preserve">  </w:t>
      </w:r>
    </w:p>
    <w:p w:rsidR="00894418" w:rsidRPr="003A00C4" w14:paraId="001D4820" w14:textId="77777777">
      <w:pPr>
        <w:rPr>
          <w:rFonts w:ascii="Times New Roman" w:hAnsi="Times New Roman"/>
          <w:b/>
          <w:bCs/>
        </w:rPr>
      </w:pPr>
    </w:p>
    <w:p w:rsidR="00894418" w:rsidRPr="003A00C4" w:rsidP="00820B40" w14:paraId="7E64A1C7" w14:textId="77777777">
      <w:pPr>
        <w:pStyle w:val="Level1"/>
        <w:numPr>
          <w:ilvl w:val="0"/>
          <w:numId w:val="1"/>
        </w:numPr>
        <w:tabs>
          <w:tab w:val="left" w:pos="-1440"/>
        </w:tabs>
        <w:rPr>
          <w:rFonts w:ascii="Times New Roman" w:hAnsi="Times New Roman"/>
        </w:rPr>
      </w:pPr>
      <w:r w:rsidRPr="003A00C4">
        <w:rPr>
          <w:rFonts w:ascii="Times New Roman" w:hAnsi="Times New Roman"/>
          <w:u w:val="single"/>
        </w:rPr>
        <w:t>METHODS TO MINIMIZE BURDEN ON SMALL BUSINESSES OR OTHER</w:t>
      </w:r>
      <w:r w:rsidRPr="003A00C4">
        <w:rPr>
          <w:rFonts w:ascii="Times New Roman" w:hAnsi="Times New Roman"/>
        </w:rPr>
        <w:t xml:space="preserve">     </w:t>
      </w:r>
      <w:r w:rsidRPr="003A00C4">
        <w:rPr>
          <w:rFonts w:ascii="Times New Roman" w:hAnsi="Times New Roman"/>
          <w:u w:val="single"/>
        </w:rPr>
        <w:t>SMALL ENTITIES</w:t>
      </w:r>
    </w:p>
    <w:p w:rsidR="00894418" w:rsidRPr="003A00C4" w14:paraId="759F4B4C" w14:textId="77777777">
      <w:pPr>
        <w:rPr>
          <w:rFonts w:ascii="Times New Roman" w:hAnsi="Times New Roman"/>
        </w:rPr>
      </w:pPr>
    </w:p>
    <w:p w:rsidR="00A53219" w:rsidRPr="003A00C4" w:rsidP="00A53219" w14:paraId="7B18A282" w14:textId="77777777">
      <w:pPr>
        <w:ind w:left="720"/>
        <w:rPr>
          <w:rFonts w:ascii="Times New Roman" w:hAnsi="Times New Roman"/>
          <w:snapToGrid w:val="0"/>
        </w:rPr>
      </w:pPr>
      <w:r w:rsidRPr="003A00C4">
        <w:rPr>
          <w:rFonts w:ascii="Times New Roman" w:hAnsi="Times New Roman"/>
          <w:snapToGrid w:val="0"/>
        </w:rPr>
        <w:t xml:space="preserve">The collection of information in these regulations will not have a significant economic impact on a substantial number of small entities.  This certification is based on the fact that the persons required to report under section 6050W, payment settlement entities, will generally not be small businesses. Merchant acquiring entities, the payment settlement entities required to report payment card transactions, will primarily be banks with over $175 million in assets. Third party- settlement organizations, the payment settlement entities required to report third party network transactions, will generally not be small entities by virtue of the definition of a third-party payment network, which requires the establishment of accounts with a central organization (the third-party settlement organization) by a substantial number of persons. </w:t>
      </w:r>
    </w:p>
    <w:p w:rsidR="00A53219" w:rsidRPr="003A00C4" w:rsidP="00A53219" w14:paraId="7B1F57D3" w14:textId="77777777">
      <w:pPr>
        <w:ind w:left="720"/>
        <w:rPr>
          <w:rFonts w:ascii="Times New Roman" w:hAnsi="Times New Roman"/>
          <w:snapToGrid w:val="0"/>
        </w:rPr>
      </w:pPr>
    </w:p>
    <w:p w:rsidR="00A53219" w:rsidRPr="003A00C4" w:rsidP="00A53219" w14:paraId="7C792A91" w14:textId="77777777">
      <w:pPr>
        <w:ind w:left="720"/>
        <w:rPr>
          <w:rFonts w:ascii="Times New Roman" w:hAnsi="Times New Roman"/>
          <w:snapToGrid w:val="0"/>
        </w:rPr>
      </w:pPr>
      <w:r w:rsidRPr="003A00C4">
        <w:rPr>
          <w:rFonts w:ascii="Times New Roman" w:hAnsi="Times New Roman"/>
          <w:snapToGrid w:val="0"/>
        </w:rPr>
        <w:t>Further, section 6050W(e) provides a de minimis exception that exempts third party settlement organizations from reporting transactions with respect to a payee if the aggregate amount of such transactions does not exceed $20,000 or the aggregate number of such transactions does not exceed 200. The Treasury Department and the IRS certify</w:t>
      </w:r>
    </w:p>
    <w:p w:rsidR="00894418" w:rsidRPr="003A00C4" w:rsidP="00A53219" w14:paraId="4F62F2B0" w14:textId="77777777">
      <w:pPr>
        <w:ind w:left="720"/>
        <w:rPr>
          <w:rFonts w:ascii="Times New Roman" w:hAnsi="Times New Roman"/>
        </w:rPr>
      </w:pPr>
      <w:r w:rsidRPr="003A00C4">
        <w:rPr>
          <w:rFonts w:ascii="Times New Roman" w:hAnsi="Times New Roman"/>
          <w:snapToGrid w:val="0"/>
        </w:rPr>
        <w:t>that the regulations in this document will not have a significant economic impact on a substantial number of small entities. Pursuant to section 7805(f) of the Code, the notice of proposed rulemaking preceding these regulations was submitted to the Chief Counsel for</w:t>
      </w:r>
      <w:r w:rsidRPr="003A00C4" w:rsidR="003F73E4">
        <w:rPr>
          <w:rFonts w:ascii="Times New Roman" w:hAnsi="Times New Roman"/>
          <w:snapToGrid w:val="0"/>
        </w:rPr>
        <w:t xml:space="preserve"> </w:t>
      </w:r>
      <w:r w:rsidRPr="003A00C4">
        <w:rPr>
          <w:rFonts w:ascii="Times New Roman" w:hAnsi="Times New Roman"/>
          <w:snapToGrid w:val="0"/>
        </w:rPr>
        <w:t>Advocacy of the Small Business Administration for comment on their impact on small business.</w:t>
      </w:r>
    </w:p>
    <w:p w:rsidR="00894418" w:rsidRPr="003A00C4" w14:paraId="22052713" w14:textId="77777777">
      <w:pPr>
        <w:rPr>
          <w:rFonts w:ascii="Times New Roman" w:hAnsi="Times New Roman"/>
        </w:rPr>
      </w:pPr>
    </w:p>
    <w:p w:rsidR="00894418" w:rsidRPr="003A00C4" w14:paraId="3AB8D546" w14:textId="77777777">
      <w:pPr>
        <w:pStyle w:val="Level1"/>
        <w:numPr>
          <w:ilvl w:val="0"/>
          <w:numId w:val="1"/>
        </w:numPr>
        <w:tabs>
          <w:tab w:val="left" w:pos="-1440"/>
          <w:tab w:val="num" w:pos="720"/>
        </w:tabs>
        <w:rPr>
          <w:rFonts w:ascii="Times New Roman" w:hAnsi="Times New Roman"/>
        </w:rPr>
      </w:pPr>
      <w:r w:rsidRPr="003A00C4">
        <w:rPr>
          <w:rFonts w:ascii="Times New Roman" w:hAnsi="Times New Roman"/>
          <w:u w:val="single"/>
        </w:rPr>
        <w:t>CONSEQUENCES OF LESS FREQUENT COLLECTION ON FEDERAL PROGRAMS OR POLICY ACTIVITIES</w:t>
      </w:r>
    </w:p>
    <w:p w:rsidR="00894418" w:rsidRPr="003A00C4" w14:paraId="5FDAC24F" w14:textId="77777777">
      <w:pPr>
        <w:rPr>
          <w:rFonts w:ascii="Times New Roman" w:hAnsi="Times New Roman"/>
        </w:rPr>
      </w:pPr>
    </w:p>
    <w:p w:rsidR="00894418" w:rsidRPr="003A00C4" w:rsidP="000D1446" w14:paraId="665D2F68" w14:textId="77777777">
      <w:pPr>
        <w:widowControl/>
        <w:ind w:left="720"/>
        <w:rPr>
          <w:rFonts w:ascii="Times New Roman" w:hAnsi="Times New Roman"/>
        </w:rPr>
      </w:pPr>
      <w:r w:rsidRPr="003A00C4">
        <w:rPr>
          <w:rFonts w:ascii="Times New Roman" w:hAnsi="Times New Roman"/>
          <w:bCs/>
        </w:rPr>
        <w:t xml:space="preserve">If the </w:t>
      </w:r>
      <w:r w:rsidRPr="003A00C4" w:rsidR="003178E6">
        <w:rPr>
          <w:rFonts w:ascii="Times New Roman" w:hAnsi="Times New Roman"/>
          <w:bCs/>
        </w:rPr>
        <w:t>Internal Revenue Service (</w:t>
      </w:r>
      <w:r w:rsidRPr="003A00C4">
        <w:rPr>
          <w:rFonts w:ascii="Times New Roman" w:hAnsi="Times New Roman"/>
          <w:bCs/>
        </w:rPr>
        <w:t>IRS</w:t>
      </w:r>
      <w:r w:rsidRPr="003A00C4" w:rsidR="003178E6">
        <w:rPr>
          <w:rFonts w:ascii="Times New Roman" w:hAnsi="Times New Roman"/>
          <w:bCs/>
        </w:rPr>
        <w:t>),</w:t>
      </w:r>
      <w:r w:rsidRPr="003A00C4">
        <w:rPr>
          <w:rFonts w:ascii="Times New Roman" w:hAnsi="Times New Roman"/>
          <w:bCs/>
        </w:rPr>
        <w:t xml:space="preserve"> did not collect this information, the IRS would not be able to capture the data that reports payments made in settlement of payment card and third-party network transactions.  Therefore, the IRS will not be able to compare taxpayer-reported income on individual and corporate tax return forms with data submitted by payment settlement entities</w:t>
      </w:r>
      <w:r w:rsidRPr="003A00C4" w:rsidR="000D1446">
        <w:rPr>
          <w:rFonts w:ascii="Times New Roman" w:eastAsia="HelveticaNeue-Roman" w:hAnsi="Times New Roman"/>
        </w:rPr>
        <w:t xml:space="preserve">. </w:t>
      </w:r>
    </w:p>
    <w:p w:rsidR="005668A3" w:rsidRPr="003A00C4" w:rsidP="000D1446" w14:paraId="1FF09967" w14:textId="77777777">
      <w:pPr>
        <w:ind w:left="720"/>
        <w:rPr>
          <w:rFonts w:ascii="Times New Roman" w:hAnsi="Times New Roman"/>
        </w:rPr>
      </w:pPr>
    </w:p>
    <w:p w:rsidR="00894418" w:rsidRPr="003A00C4" w14:paraId="6C39B81E" w14:textId="77777777">
      <w:pPr>
        <w:pStyle w:val="Level1"/>
        <w:numPr>
          <w:ilvl w:val="0"/>
          <w:numId w:val="1"/>
        </w:numPr>
        <w:tabs>
          <w:tab w:val="left" w:pos="-1440"/>
          <w:tab w:val="num" w:pos="720"/>
        </w:tabs>
        <w:rPr>
          <w:rFonts w:ascii="Times New Roman" w:hAnsi="Times New Roman"/>
        </w:rPr>
      </w:pPr>
      <w:r w:rsidRPr="003A00C4">
        <w:rPr>
          <w:rFonts w:ascii="Times New Roman" w:hAnsi="Times New Roman"/>
          <w:u w:val="single"/>
        </w:rPr>
        <w:t>SPECIAL CIRCUMSTANCES REQUIRING DATA COLLECTION TO BE</w:t>
      </w:r>
      <w:r w:rsidRPr="003A00C4">
        <w:rPr>
          <w:rFonts w:ascii="Times New Roman" w:hAnsi="Times New Roman"/>
        </w:rPr>
        <w:t xml:space="preserve"> </w:t>
      </w:r>
      <w:r w:rsidRPr="003A00C4">
        <w:rPr>
          <w:rFonts w:ascii="Times New Roman" w:hAnsi="Times New Roman"/>
          <w:u w:val="single"/>
        </w:rPr>
        <w:t>INCONSISTENT WITH GUIDELINES IN 5 CFR 1320.5(d)(2)</w:t>
      </w:r>
    </w:p>
    <w:p w:rsidR="00894418" w:rsidRPr="003A00C4" w14:paraId="7D593D79" w14:textId="77777777">
      <w:pPr>
        <w:rPr>
          <w:rFonts w:ascii="Times New Roman" w:hAnsi="Times New Roman"/>
        </w:rPr>
      </w:pPr>
    </w:p>
    <w:p w:rsidR="00033535" w:rsidRPr="003A00C4" w:rsidP="00033535" w14:paraId="63983E6B" w14:textId="77777777">
      <w:pPr>
        <w:autoSpaceDE/>
        <w:autoSpaceDN/>
        <w:adjustRightInd/>
        <w:ind w:left="720" w:firstLine="15"/>
        <w:rPr>
          <w:rFonts w:ascii="Times New Roman" w:hAnsi="Times New Roman"/>
          <w:snapToGrid w:val="0"/>
        </w:rPr>
      </w:pPr>
      <w:r w:rsidRPr="003A00C4">
        <w:rPr>
          <w:rFonts w:ascii="Times New Roman" w:hAnsi="Times New Roman"/>
          <w:snapToGrid w:val="0"/>
        </w:rPr>
        <w:t xml:space="preserve">There are no special circumstances requiring data collection to be inconsistent with Guidelines in 5 CFR 1320.5(d)(2). </w:t>
      </w:r>
    </w:p>
    <w:p w:rsidR="002C363B" w:rsidRPr="003A00C4" w14:paraId="7330D53A" w14:textId="77777777">
      <w:pPr>
        <w:tabs>
          <w:tab w:val="left" w:pos="-1440"/>
        </w:tabs>
        <w:ind w:left="720" w:hanging="720"/>
        <w:rPr>
          <w:rFonts w:ascii="Times New Roman" w:hAnsi="Times New Roman"/>
        </w:rPr>
      </w:pPr>
    </w:p>
    <w:p w:rsidR="00894418" w:rsidRPr="003A00C4" w14:paraId="67AF57E5" w14:textId="3E3ADCAE">
      <w:pPr>
        <w:tabs>
          <w:tab w:val="left" w:pos="-1440"/>
        </w:tabs>
        <w:ind w:left="720" w:hanging="720"/>
        <w:rPr>
          <w:rFonts w:ascii="Times New Roman" w:hAnsi="Times New Roman"/>
        </w:rPr>
      </w:pPr>
      <w:r w:rsidRPr="003A00C4">
        <w:rPr>
          <w:rFonts w:ascii="Times New Roman" w:hAnsi="Times New Roman"/>
        </w:rPr>
        <w:t>8.</w:t>
      </w:r>
      <w:r w:rsidRPr="003A00C4">
        <w:rPr>
          <w:rFonts w:ascii="Times New Roman" w:hAnsi="Times New Roman"/>
        </w:rPr>
        <w:tab/>
      </w:r>
      <w:r w:rsidRPr="003A00C4">
        <w:rPr>
          <w:rFonts w:ascii="Times New Roman" w:hAnsi="Times New Roman"/>
          <w:u w:val="single"/>
        </w:rPr>
        <w:t>CONSULTATION WITH INDIVIDUALS OUTSIDE OF THE AGENCY ON AVAILABILITY OF DATA, FREQUENCY OF COLLECTION, CLARITY OF INSTRUCTIONS AND FORMS, AND DATA ELEMENTS</w:t>
      </w:r>
    </w:p>
    <w:p w:rsidR="00894418" w:rsidRPr="003A00C4" w14:paraId="4CCBE9FF" w14:textId="77777777">
      <w:pPr>
        <w:rPr>
          <w:rFonts w:ascii="Times New Roman" w:hAnsi="Times New Roman"/>
        </w:rPr>
      </w:pPr>
    </w:p>
    <w:p w:rsidR="00894418" w:rsidRPr="003A00C4" w14:paraId="3F057CAC" w14:textId="77777777">
      <w:pPr>
        <w:rPr>
          <w:rFonts w:ascii="Times New Roman" w:hAnsi="Times New Roman"/>
        </w:rPr>
      </w:pPr>
    </w:p>
    <w:p w:rsidR="00894418" w:rsidRPr="003A00C4" w:rsidP="00BE1B9D" w14:paraId="508CBB15" w14:textId="7000DB16">
      <w:pPr>
        <w:tabs>
          <w:tab w:val="center" w:pos="4680"/>
        </w:tabs>
        <w:ind w:left="720"/>
        <w:rPr>
          <w:rFonts w:ascii="Times New Roman" w:hAnsi="Times New Roman"/>
          <w:color w:val="000000"/>
        </w:rPr>
      </w:pPr>
      <w:r w:rsidRPr="003A00C4">
        <w:rPr>
          <w:rFonts w:ascii="Times New Roman" w:hAnsi="Times New Roman"/>
        </w:rPr>
        <w:t xml:space="preserve">In response </w:t>
      </w:r>
      <w:r w:rsidRPr="003A00C4">
        <w:rPr>
          <w:rFonts w:ascii="Times New Roman" w:hAnsi="Times New Roman"/>
          <w:bCs/>
        </w:rPr>
        <w:t xml:space="preserve">to the </w:t>
      </w:r>
      <w:r w:rsidRPr="003A00C4" w:rsidR="004E72E4">
        <w:rPr>
          <w:rFonts w:ascii="Times New Roman" w:hAnsi="Times New Roman"/>
          <w:bCs/>
        </w:rPr>
        <w:t>Federal</w:t>
      </w:r>
      <w:r w:rsidRPr="003A00C4" w:rsidR="004E72E4">
        <w:rPr>
          <w:rFonts w:ascii="Times New Roman" w:hAnsi="Times New Roman"/>
          <w:b/>
          <w:bCs/>
        </w:rPr>
        <w:t xml:space="preserve"> </w:t>
      </w:r>
      <w:r w:rsidRPr="003A00C4" w:rsidR="004E72E4">
        <w:rPr>
          <w:rFonts w:ascii="Times New Roman" w:hAnsi="Times New Roman"/>
          <w:bCs/>
        </w:rPr>
        <w:t>register notice d</w:t>
      </w:r>
      <w:r w:rsidRPr="003A00C4">
        <w:rPr>
          <w:rFonts w:ascii="Times New Roman" w:hAnsi="Times New Roman"/>
        </w:rPr>
        <w:t xml:space="preserve">ated </w:t>
      </w:r>
      <w:r w:rsidRPr="003A00C4" w:rsidR="00EA3FF2">
        <w:rPr>
          <w:rFonts w:ascii="Times New Roman" w:hAnsi="Times New Roman"/>
        </w:rPr>
        <w:t>January 14, 2026</w:t>
      </w:r>
      <w:r w:rsidRPr="003A00C4" w:rsidR="00A8142D">
        <w:rPr>
          <w:rFonts w:ascii="Times New Roman" w:hAnsi="Times New Roman"/>
        </w:rPr>
        <w:t>,</w:t>
      </w:r>
      <w:r w:rsidRPr="003A00C4" w:rsidR="00F273A2">
        <w:rPr>
          <w:rFonts w:ascii="Times New Roman" w:hAnsi="Times New Roman"/>
        </w:rPr>
        <w:t xml:space="preserve"> (</w:t>
      </w:r>
      <w:r w:rsidRPr="003A00C4" w:rsidR="00EA3FF2">
        <w:rPr>
          <w:rFonts w:ascii="Times New Roman" w:hAnsi="Times New Roman"/>
        </w:rPr>
        <w:t>91</w:t>
      </w:r>
      <w:r w:rsidRPr="003A00C4" w:rsidR="009201A2">
        <w:rPr>
          <w:rFonts w:ascii="Times New Roman" w:hAnsi="Times New Roman"/>
        </w:rPr>
        <w:t xml:space="preserve"> FR </w:t>
      </w:r>
      <w:r w:rsidRPr="003A00C4" w:rsidR="00EA3FF2">
        <w:rPr>
          <w:rFonts w:ascii="Times New Roman" w:hAnsi="Times New Roman"/>
        </w:rPr>
        <w:t>1602</w:t>
      </w:r>
      <w:r w:rsidRPr="003A00C4" w:rsidR="009201A2">
        <w:rPr>
          <w:rFonts w:ascii="Times New Roman" w:hAnsi="Times New Roman"/>
        </w:rPr>
        <w:t>)</w:t>
      </w:r>
      <w:r w:rsidRPr="003A00C4">
        <w:rPr>
          <w:rFonts w:ascii="Times New Roman" w:hAnsi="Times New Roman"/>
        </w:rPr>
        <w:t xml:space="preserve">, we received </w:t>
      </w:r>
      <w:r w:rsidRPr="003A00C4" w:rsidR="00EA3FF2">
        <w:rPr>
          <w:rFonts w:ascii="Times New Roman" w:hAnsi="Times New Roman"/>
        </w:rPr>
        <w:t>one</w:t>
      </w:r>
      <w:r w:rsidRPr="003A00C4" w:rsidR="008B547C">
        <w:rPr>
          <w:rFonts w:ascii="Times New Roman" w:hAnsi="Times New Roman"/>
        </w:rPr>
        <w:t xml:space="preserve"> </w:t>
      </w:r>
      <w:r w:rsidRPr="003A00C4">
        <w:rPr>
          <w:rFonts w:ascii="Times New Roman" w:hAnsi="Times New Roman"/>
        </w:rPr>
        <w:t xml:space="preserve">comment during the comment period regarding </w:t>
      </w:r>
      <w:r w:rsidRPr="003A00C4" w:rsidR="00BE1B9D">
        <w:rPr>
          <w:rFonts w:ascii="Times New Roman" w:hAnsi="Times New Roman"/>
          <w:color w:val="000000"/>
        </w:rPr>
        <w:t>Information Reporting for Payments Made in Settlement of Payment Card and Third-Party Network Transactions</w:t>
      </w:r>
      <w:r w:rsidRPr="003A00C4" w:rsidR="008B547C">
        <w:rPr>
          <w:rFonts w:ascii="Times New Roman" w:hAnsi="Times New Roman"/>
        </w:rPr>
        <w:t>.</w:t>
      </w:r>
      <w:r w:rsidRPr="003A00C4" w:rsidR="00033FB0">
        <w:rPr>
          <w:rFonts w:ascii="Times New Roman" w:hAnsi="Times New Roman"/>
        </w:rPr>
        <w:t xml:space="preserve"> The comment and IRS response to the commentor are included as a supplemental document to this supporting statement. </w:t>
      </w:r>
    </w:p>
    <w:p w:rsidR="00894418" w:rsidRPr="003A00C4" w14:paraId="41F20459" w14:textId="77777777">
      <w:pPr>
        <w:rPr>
          <w:rFonts w:ascii="Times New Roman" w:hAnsi="Times New Roman"/>
        </w:rPr>
      </w:pPr>
    </w:p>
    <w:p w:rsidR="00894418" w:rsidRPr="003A00C4" w14:paraId="7C9D9D80" w14:textId="77777777">
      <w:pPr>
        <w:pStyle w:val="Level1"/>
        <w:tabs>
          <w:tab w:val="left" w:pos="-1440"/>
          <w:tab w:val="num" w:pos="720"/>
        </w:tabs>
        <w:rPr>
          <w:rFonts w:ascii="Times New Roman" w:hAnsi="Times New Roman"/>
        </w:rPr>
      </w:pPr>
      <w:r w:rsidRPr="003A00C4">
        <w:rPr>
          <w:rFonts w:ascii="Times New Roman" w:hAnsi="Times New Roman"/>
          <w:u w:val="single"/>
        </w:rPr>
        <w:t>EXPLANATION OF DECISION TO PROVIDE ANY PAYMENT OR GIFT TO</w:t>
      </w:r>
      <w:r w:rsidRPr="003A00C4">
        <w:rPr>
          <w:rFonts w:ascii="Times New Roman" w:hAnsi="Times New Roman"/>
        </w:rPr>
        <w:t xml:space="preserve"> </w:t>
      </w:r>
      <w:r w:rsidRPr="003A00C4">
        <w:rPr>
          <w:rFonts w:ascii="Times New Roman" w:hAnsi="Times New Roman"/>
          <w:u w:val="single"/>
        </w:rPr>
        <w:t>RESPONDENTS</w:t>
      </w:r>
    </w:p>
    <w:p w:rsidR="00894418" w:rsidRPr="003A00C4" w14:paraId="45B0292B" w14:textId="77777777">
      <w:pPr>
        <w:rPr>
          <w:rFonts w:ascii="Times New Roman" w:hAnsi="Times New Roman"/>
        </w:rPr>
      </w:pPr>
    </w:p>
    <w:p w:rsidR="00894418" w:rsidRPr="003A00C4" w:rsidP="00033535" w14:paraId="12281F3B" w14:textId="77777777">
      <w:pPr>
        <w:ind w:left="720"/>
        <w:rPr>
          <w:rFonts w:ascii="Times New Roman" w:hAnsi="Times New Roman"/>
        </w:rPr>
      </w:pPr>
      <w:r w:rsidRPr="003A00C4">
        <w:rPr>
          <w:rFonts w:ascii="Times New Roman" w:eastAsia="Calibri" w:hAnsi="Times New Roman"/>
        </w:rPr>
        <w:t>No payment or gift has been provided to any respondents.</w:t>
      </w:r>
    </w:p>
    <w:p w:rsidR="00894418" w:rsidRPr="003A00C4" w14:paraId="2842CE49" w14:textId="77777777">
      <w:pPr>
        <w:rPr>
          <w:rFonts w:ascii="Times New Roman" w:hAnsi="Times New Roman"/>
        </w:rPr>
      </w:pPr>
    </w:p>
    <w:p w:rsidR="00894418" w:rsidRPr="003A00C4" w14:paraId="25F094AC" w14:textId="77777777">
      <w:pPr>
        <w:pStyle w:val="Level1"/>
        <w:tabs>
          <w:tab w:val="left" w:pos="-1440"/>
          <w:tab w:val="num" w:pos="720"/>
        </w:tabs>
        <w:rPr>
          <w:rFonts w:ascii="Times New Roman" w:hAnsi="Times New Roman"/>
        </w:rPr>
      </w:pPr>
      <w:r w:rsidRPr="003A00C4">
        <w:rPr>
          <w:rFonts w:ascii="Times New Roman" w:hAnsi="Times New Roman"/>
          <w:u w:val="single"/>
        </w:rPr>
        <w:t>ASSURANCE OF CONFIDENTIALITY OF RESPONSES</w:t>
      </w:r>
    </w:p>
    <w:p w:rsidR="00894418" w:rsidRPr="003A00C4" w14:paraId="19844F45" w14:textId="77777777">
      <w:pPr>
        <w:rPr>
          <w:rFonts w:ascii="Times New Roman" w:hAnsi="Times New Roman"/>
        </w:rPr>
      </w:pPr>
    </w:p>
    <w:p w:rsidR="00894418" w:rsidRPr="003A00C4" w:rsidP="008E277E" w14:paraId="03E1DA2B" w14:textId="77777777">
      <w:pPr>
        <w:ind w:left="720"/>
        <w:rPr>
          <w:rFonts w:ascii="Times New Roman" w:hAnsi="Times New Roman"/>
        </w:rPr>
      </w:pPr>
      <w:r w:rsidRPr="003A00C4">
        <w:rPr>
          <w:rFonts w:ascii="Times New Roman" w:hAnsi="Times New Roman"/>
        </w:rPr>
        <w:t>Generally, tax returns and tax return information are confidential as required by 26 USC 6103.</w:t>
      </w:r>
    </w:p>
    <w:p w:rsidR="00F85D38" w:rsidRPr="003A00C4" w14:paraId="0A7B5DC5" w14:textId="77777777">
      <w:pPr>
        <w:rPr>
          <w:rFonts w:ascii="Times New Roman" w:hAnsi="Times New Roman"/>
        </w:rPr>
      </w:pPr>
    </w:p>
    <w:p w:rsidR="00894418" w:rsidRPr="003A00C4" w14:paraId="39C9003F" w14:textId="77777777">
      <w:pPr>
        <w:pStyle w:val="Level1"/>
        <w:tabs>
          <w:tab w:val="left" w:pos="-1440"/>
          <w:tab w:val="num" w:pos="720"/>
        </w:tabs>
        <w:rPr>
          <w:rFonts w:ascii="Times New Roman" w:hAnsi="Times New Roman"/>
          <w:u w:val="single"/>
        </w:rPr>
      </w:pPr>
      <w:r w:rsidRPr="003A00C4">
        <w:rPr>
          <w:rFonts w:ascii="Times New Roman" w:hAnsi="Times New Roman"/>
          <w:u w:val="single"/>
        </w:rPr>
        <w:t>JUSTIFICATION OF SENSITIVE QUESTIONS</w:t>
      </w:r>
    </w:p>
    <w:p w:rsidR="00894418" w:rsidRPr="003A00C4" w14:paraId="6F1B34C5" w14:textId="77777777">
      <w:pPr>
        <w:rPr>
          <w:rFonts w:ascii="Times New Roman" w:hAnsi="Times New Roman"/>
          <w:u w:val="single"/>
        </w:rPr>
      </w:pPr>
    </w:p>
    <w:p w:rsidR="00033535" w:rsidRPr="003A00C4" w:rsidP="003A00C4" w14:paraId="01C45924" w14:textId="77777777">
      <w:pPr>
        <w:widowControl/>
        <w:autoSpaceDE/>
        <w:autoSpaceDN/>
        <w:adjustRightInd/>
        <w:spacing w:after="200"/>
        <w:ind w:left="720"/>
        <w:rPr>
          <w:rFonts w:ascii="Times New Roman" w:eastAsia="Calibri" w:hAnsi="Times New Roman"/>
        </w:rPr>
      </w:pPr>
      <w:r w:rsidRPr="003A00C4">
        <w:rPr>
          <w:rFonts w:ascii="Times New Roman" w:hAnsi="Times New Roman"/>
        </w:rPr>
        <w:t>A privacy impact assessment (PIA) has been conducted for information collected under this request as part of the “Business Master File (BMF)” system and a Privacy Act System of Records notice (SORN) has been issued for this system under IRS 24.046-</w:t>
      </w:r>
      <w:r w:rsidRPr="003A00C4" w:rsidR="009B557E">
        <w:rPr>
          <w:rFonts w:ascii="Times New Roman" w:hAnsi="Times New Roman"/>
        </w:rPr>
        <w:t>CADE Business Master File</w:t>
      </w:r>
      <w:r w:rsidRPr="003A00C4">
        <w:rPr>
          <w:rFonts w:ascii="Times New Roman" w:hAnsi="Times New Roman"/>
        </w:rPr>
        <w:t>.  The Internal Revenue Service PIAs can be found at</w:t>
      </w:r>
      <w:r w:rsidRPr="003A00C4">
        <w:rPr>
          <w:rFonts w:ascii="Times New Roman" w:eastAsia="Calibri" w:hAnsi="Times New Roman"/>
        </w:rPr>
        <w:t xml:space="preserve"> </w:t>
      </w:r>
      <w:hyperlink r:id="rId4" w:history="1">
        <w:r w:rsidRPr="003A00C4">
          <w:rPr>
            <w:rStyle w:val="Hyperlink"/>
            <w:rFonts w:ascii="Times New Roman" w:eastAsia="Calibri" w:hAnsi="Times New Roman"/>
          </w:rPr>
          <w:t>http://www.irs.gov/uac/Privacy-Impact-Assessments-PIA</w:t>
        </w:r>
      </w:hyperlink>
      <w:r w:rsidRPr="003A00C4">
        <w:rPr>
          <w:rFonts w:ascii="Times New Roman" w:eastAsia="Calibri" w:hAnsi="Times New Roman"/>
        </w:rPr>
        <w:t xml:space="preserve">.  </w:t>
      </w:r>
      <w:r w:rsidRPr="003A00C4" w:rsidR="008E34B0">
        <w:rPr>
          <w:rFonts w:ascii="Times New Roman" w:eastAsia="Calibri" w:hAnsi="Times New Roman"/>
        </w:rPr>
        <w:t xml:space="preserve"> </w:t>
      </w:r>
      <w:r w:rsidRPr="003A00C4">
        <w:rPr>
          <w:rFonts w:ascii="Times New Roman" w:eastAsia="Calibri" w:hAnsi="Times New Roman"/>
          <w:u w:val="single"/>
        </w:rPr>
        <w:t xml:space="preserve"> </w:t>
      </w:r>
    </w:p>
    <w:p w:rsidR="00894418" w:rsidRPr="003A00C4" w:rsidP="003A00C4" w14:paraId="649C5906" w14:textId="77777777">
      <w:pPr>
        <w:widowControl/>
        <w:autoSpaceDE/>
        <w:autoSpaceDN/>
        <w:adjustRightInd/>
        <w:spacing w:after="200"/>
        <w:ind w:left="720"/>
        <w:rPr>
          <w:rFonts w:ascii="Times New Roman" w:hAnsi="Times New Roman"/>
        </w:rPr>
      </w:pPr>
      <w:r w:rsidRPr="003A00C4">
        <w:rPr>
          <w:rFonts w:ascii="Times New Roman" w:eastAsia="Calibri"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94418" w:rsidRPr="003A00C4" w14:paraId="5D1015B2" w14:textId="77777777">
      <w:pPr>
        <w:pStyle w:val="Level1"/>
        <w:tabs>
          <w:tab w:val="left" w:pos="-1440"/>
          <w:tab w:val="num" w:pos="720"/>
        </w:tabs>
        <w:rPr>
          <w:rFonts w:ascii="Times New Roman" w:hAnsi="Times New Roman"/>
        </w:rPr>
      </w:pPr>
      <w:r w:rsidRPr="003A00C4">
        <w:rPr>
          <w:rFonts w:ascii="Times New Roman" w:hAnsi="Times New Roman"/>
          <w:u w:val="single"/>
        </w:rPr>
        <w:t>ESTIMATED BURDEN OF INFORMATION COLLECTION</w:t>
      </w:r>
    </w:p>
    <w:p w:rsidR="00894418" w:rsidRPr="003A00C4" w14:paraId="4D1D2854" w14:textId="77777777">
      <w:pPr>
        <w:rPr>
          <w:rFonts w:ascii="Times New Roman" w:hAnsi="Times New Roman"/>
        </w:rPr>
      </w:pPr>
    </w:p>
    <w:p w:rsidR="00E9356B" w:rsidRPr="003A00C4" w:rsidP="009B557E" w14:paraId="72A0F01C" w14:textId="7D666BD4">
      <w:pPr>
        <w:ind w:left="720"/>
        <w:rPr>
          <w:rFonts w:ascii="Times New Roman" w:hAnsi="Times New Roman"/>
        </w:rPr>
      </w:pPr>
      <w:r w:rsidRPr="003A00C4">
        <w:rPr>
          <w:rFonts w:ascii="Times New Roman" w:hAnsi="Times New Roman"/>
          <w:bCs/>
        </w:rPr>
        <w:t xml:space="preserve">A payment settlement entity (PSE) must file Form 1099-K for payments made in settlement of reportable payment transactions for each calendar year. A PSE makes a payment in settlement of a reportable payment transaction, that is, any payment card or third-party network transaction, if the PSE submits the instruction to transfer funds to the account of the participating payee to settle the reportable payment transaction. </w:t>
      </w:r>
      <w:r w:rsidRPr="003A00C4" w:rsidR="00374F04">
        <w:rPr>
          <w:rFonts w:ascii="Times New Roman" w:hAnsi="Times New Roman"/>
          <w:bCs/>
        </w:rPr>
        <w:t>I</w:t>
      </w:r>
      <w:r w:rsidRPr="003A00C4" w:rsidR="00000000">
        <w:rPr>
          <w:rFonts w:ascii="Times New Roman" w:hAnsi="Times New Roman"/>
          <w:bCs/>
        </w:rPr>
        <w:t xml:space="preserve">t is anticipated that there will be </w:t>
      </w:r>
      <w:r w:rsidRPr="003A00C4" w:rsidR="00A8142D">
        <w:rPr>
          <w:rFonts w:ascii="Times New Roman" w:hAnsi="Times New Roman"/>
          <w:bCs/>
        </w:rPr>
        <w:t>1</w:t>
      </w:r>
      <w:r w:rsidR="00E277EF">
        <w:rPr>
          <w:rFonts w:ascii="Times New Roman" w:hAnsi="Times New Roman"/>
          <w:bCs/>
        </w:rPr>
        <w:t>3</w:t>
      </w:r>
      <w:r w:rsidRPr="003A00C4" w:rsidR="00A8142D">
        <w:rPr>
          <w:rFonts w:ascii="Times New Roman" w:hAnsi="Times New Roman"/>
          <w:bCs/>
        </w:rPr>
        <w:t>,</w:t>
      </w:r>
      <w:r w:rsidR="00E277EF">
        <w:rPr>
          <w:rFonts w:ascii="Times New Roman" w:hAnsi="Times New Roman"/>
          <w:bCs/>
        </w:rPr>
        <w:t>34</w:t>
      </w:r>
      <w:r w:rsidRPr="003A00C4" w:rsidR="00A8142D">
        <w:rPr>
          <w:rFonts w:ascii="Times New Roman" w:hAnsi="Times New Roman"/>
          <w:bCs/>
        </w:rPr>
        <w:t>0,</w:t>
      </w:r>
      <w:r w:rsidR="00E277EF">
        <w:rPr>
          <w:rFonts w:ascii="Times New Roman" w:hAnsi="Times New Roman"/>
          <w:bCs/>
        </w:rPr>
        <w:t>1</w:t>
      </w:r>
      <w:r w:rsidRPr="003A00C4" w:rsidR="00A8142D">
        <w:rPr>
          <w:rFonts w:ascii="Times New Roman" w:hAnsi="Times New Roman"/>
          <w:bCs/>
        </w:rPr>
        <w:t>00</w:t>
      </w:r>
      <w:r w:rsidRPr="003A00C4" w:rsidR="00000000">
        <w:rPr>
          <w:rFonts w:ascii="Times New Roman" w:hAnsi="Times New Roman"/>
          <w:bCs/>
        </w:rPr>
        <w:t xml:space="preserve"> respon</w:t>
      </w:r>
      <w:r w:rsidR="006D3796">
        <w:rPr>
          <w:rFonts w:ascii="Times New Roman" w:hAnsi="Times New Roman"/>
          <w:bCs/>
        </w:rPr>
        <w:t>se</w:t>
      </w:r>
      <w:r w:rsidRPr="003A00C4" w:rsidR="00000000">
        <w:rPr>
          <w:rFonts w:ascii="Times New Roman" w:hAnsi="Times New Roman"/>
          <w:bCs/>
        </w:rPr>
        <w:t xml:space="preserve">s annually and the per response time would be </w:t>
      </w:r>
      <w:r w:rsidRPr="003A00C4" w:rsidR="00B7480E">
        <w:rPr>
          <w:rFonts w:ascii="Times New Roman" w:hAnsi="Times New Roman"/>
          <w:bCs/>
        </w:rPr>
        <w:t>2</w:t>
      </w:r>
      <w:r w:rsidRPr="003A00C4" w:rsidR="00A8142D">
        <w:rPr>
          <w:rFonts w:ascii="Times New Roman" w:hAnsi="Times New Roman"/>
          <w:bCs/>
        </w:rPr>
        <w:t>8</w:t>
      </w:r>
      <w:r w:rsidRPr="003A00C4" w:rsidR="00B7480E">
        <w:rPr>
          <w:rFonts w:ascii="Times New Roman" w:hAnsi="Times New Roman"/>
          <w:bCs/>
        </w:rPr>
        <w:t xml:space="preserve"> </w:t>
      </w:r>
      <w:r w:rsidRPr="003A00C4" w:rsidR="00000000">
        <w:rPr>
          <w:rFonts w:ascii="Times New Roman" w:hAnsi="Times New Roman"/>
          <w:bCs/>
        </w:rPr>
        <w:t>minutes per respondent.</w:t>
      </w:r>
    </w:p>
    <w:p w:rsidR="00E9356B" w:rsidRPr="003A00C4" w14:paraId="23285AF5" w14:textId="77777777">
      <w:pPr>
        <w:rPr>
          <w:rFonts w:ascii="Times New Roman" w:hAnsi="Times New Roman"/>
        </w:rPr>
      </w:pPr>
    </w:p>
    <w:p w:rsidR="00894418" w:rsidRPr="003A00C4" w:rsidP="002C363B" w14:paraId="5E363B59" w14:textId="77777777">
      <w:pPr>
        <w:ind w:left="720"/>
        <w:rPr>
          <w:rFonts w:ascii="Times New Roman" w:hAnsi="Times New Roman"/>
        </w:rPr>
      </w:pPr>
      <w:r w:rsidRPr="003A00C4">
        <w:rPr>
          <w:rFonts w:ascii="Times New Roman" w:hAnsi="Times New Roman"/>
        </w:rPr>
        <w:t>The burden estimate is as follows:</w:t>
      </w:r>
    </w:p>
    <w:p w:rsidR="000D1446" w:rsidRPr="003A00C4" w14:paraId="618FB712" w14:textId="77777777">
      <w:pPr>
        <w:rPr>
          <w:rFonts w:ascii="Times New Roman" w:hAnsi="Times New Roman"/>
        </w:rPr>
      </w:pPr>
    </w:p>
    <w:tbl>
      <w:tblPr>
        <w:tblW w:w="83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1230"/>
        <w:gridCol w:w="1606"/>
        <w:gridCol w:w="1464"/>
        <w:gridCol w:w="1253"/>
        <w:gridCol w:w="1410"/>
      </w:tblGrid>
      <w:tr w14:paraId="5AB15A6E" w14:textId="77777777" w:rsidTr="002C363B">
        <w:tblPrEx>
          <w:tblW w:w="83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0" w:type="dxa"/>
            <w:tcBorders>
              <w:top w:val="single" w:sz="4" w:space="0" w:color="auto"/>
              <w:left w:val="single" w:sz="4" w:space="0" w:color="auto"/>
              <w:bottom w:val="single" w:sz="4" w:space="0" w:color="auto"/>
              <w:right w:val="single" w:sz="4" w:space="0" w:color="auto"/>
            </w:tcBorders>
            <w:vAlign w:val="bottom"/>
            <w:hideMark/>
          </w:tcPr>
          <w:p w:rsidR="00820B40" w:rsidRPr="003A00C4" w14:paraId="616F2366" w14:textId="77777777">
            <w:pPr>
              <w:keepNext/>
              <w:keepLines/>
              <w:numPr>
                <w:ilvl w:val="12"/>
                <w:numId w:val="0"/>
              </w:numPr>
              <w:jc w:val="center"/>
              <w:rPr>
                <w:rFonts w:ascii="Times New Roman" w:hAnsi="Times New Roman"/>
                <w:b/>
              </w:rPr>
            </w:pPr>
            <w:r w:rsidRPr="003A00C4">
              <w:rPr>
                <w:rFonts w:ascii="Times New Roman" w:hAnsi="Times New Roman"/>
                <w:b/>
              </w:rPr>
              <w:t>OMB Collection</w:t>
            </w:r>
          </w:p>
        </w:tc>
        <w:tc>
          <w:tcPr>
            <w:tcW w:w="1230" w:type="dxa"/>
            <w:tcBorders>
              <w:top w:val="single" w:sz="4" w:space="0" w:color="auto"/>
              <w:left w:val="single" w:sz="4" w:space="0" w:color="auto"/>
              <w:bottom w:val="single" w:sz="4" w:space="0" w:color="auto"/>
              <w:right w:val="single" w:sz="4" w:space="0" w:color="auto"/>
            </w:tcBorders>
            <w:vAlign w:val="bottom"/>
            <w:hideMark/>
          </w:tcPr>
          <w:p w:rsidR="00820B40" w:rsidRPr="003A00C4" w14:paraId="7FADF58A" w14:textId="77777777">
            <w:pPr>
              <w:keepNext/>
              <w:keepLines/>
              <w:numPr>
                <w:ilvl w:val="12"/>
                <w:numId w:val="0"/>
              </w:numPr>
              <w:jc w:val="center"/>
              <w:rPr>
                <w:rFonts w:ascii="Times New Roman" w:hAnsi="Times New Roman"/>
                <w:b/>
              </w:rPr>
            </w:pPr>
            <w:r w:rsidRPr="003A00C4">
              <w:rPr>
                <w:rFonts w:ascii="Times New Roman" w:hAnsi="Times New Roman"/>
                <w:b/>
              </w:rPr>
              <w:t>Authority</w:t>
            </w:r>
          </w:p>
        </w:tc>
        <w:tc>
          <w:tcPr>
            <w:tcW w:w="1606" w:type="dxa"/>
            <w:tcBorders>
              <w:top w:val="single" w:sz="4" w:space="0" w:color="auto"/>
              <w:left w:val="single" w:sz="4" w:space="0" w:color="auto"/>
              <w:bottom w:val="single" w:sz="4" w:space="0" w:color="auto"/>
              <w:right w:val="single" w:sz="4" w:space="0" w:color="auto"/>
            </w:tcBorders>
            <w:vAlign w:val="bottom"/>
            <w:hideMark/>
          </w:tcPr>
          <w:p w:rsidR="00820B40" w:rsidRPr="003A00C4" w14:paraId="4FB1A824" w14:textId="77777777">
            <w:pPr>
              <w:keepNext/>
              <w:keepLines/>
              <w:numPr>
                <w:ilvl w:val="12"/>
                <w:numId w:val="0"/>
              </w:numPr>
              <w:jc w:val="center"/>
              <w:rPr>
                <w:rFonts w:ascii="Times New Roman" w:hAnsi="Times New Roman"/>
                <w:b/>
              </w:rPr>
            </w:pPr>
            <w:r w:rsidRPr="003A00C4">
              <w:rPr>
                <w:rFonts w:ascii="Times New Roman" w:hAnsi="Times New Roman"/>
                <w:b/>
              </w:rPr>
              <w:t>Form</w:t>
            </w:r>
          </w:p>
        </w:tc>
        <w:tc>
          <w:tcPr>
            <w:tcW w:w="1464" w:type="dxa"/>
            <w:tcBorders>
              <w:top w:val="single" w:sz="4" w:space="0" w:color="auto"/>
              <w:left w:val="single" w:sz="4" w:space="0" w:color="auto"/>
              <w:bottom w:val="single" w:sz="4" w:space="0" w:color="auto"/>
              <w:right w:val="single" w:sz="4" w:space="0" w:color="auto"/>
            </w:tcBorders>
            <w:vAlign w:val="bottom"/>
            <w:hideMark/>
          </w:tcPr>
          <w:p w:rsidR="00820B40" w:rsidRPr="003A00C4" w14:paraId="6D8C5467" w14:textId="77777777">
            <w:pPr>
              <w:keepNext/>
              <w:keepLines/>
              <w:numPr>
                <w:ilvl w:val="12"/>
                <w:numId w:val="0"/>
              </w:numPr>
              <w:jc w:val="center"/>
              <w:rPr>
                <w:rFonts w:ascii="Times New Roman" w:hAnsi="Times New Roman"/>
                <w:b/>
              </w:rPr>
            </w:pPr>
            <w:r w:rsidRPr="003A00C4">
              <w:rPr>
                <w:rFonts w:ascii="Times New Roman" w:hAnsi="Times New Roman"/>
                <w:b/>
              </w:rPr>
              <w:t>Annual Responses</w:t>
            </w:r>
          </w:p>
        </w:tc>
        <w:tc>
          <w:tcPr>
            <w:tcW w:w="1253" w:type="dxa"/>
            <w:tcBorders>
              <w:top w:val="single" w:sz="4" w:space="0" w:color="auto"/>
              <w:left w:val="single" w:sz="4" w:space="0" w:color="auto"/>
              <w:bottom w:val="single" w:sz="4" w:space="0" w:color="auto"/>
              <w:right w:val="single" w:sz="4" w:space="0" w:color="auto"/>
            </w:tcBorders>
            <w:vAlign w:val="bottom"/>
            <w:hideMark/>
          </w:tcPr>
          <w:p w:rsidR="00820B40" w:rsidRPr="003A00C4" w14:paraId="3B8EDFC4" w14:textId="77777777">
            <w:pPr>
              <w:keepNext/>
              <w:keepLines/>
              <w:numPr>
                <w:ilvl w:val="12"/>
                <w:numId w:val="0"/>
              </w:numPr>
              <w:jc w:val="center"/>
              <w:rPr>
                <w:rFonts w:ascii="Times New Roman" w:hAnsi="Times New Roman"/>
                <w:b/>
              </w:rPr>
            </w:pPr>
            <w:r w:rsidRPr="003A00C4">
              <w:rPr>
                <w:rFonts w:ascii="Times New Roman" w:hAnsi="Times New Roman"/>
                <w:b/>
              </w:rPr>
              <w:t>Hours per Response</w:t>
            </w:r>
          </w:p>
        </w:tc>
        <w:tc>
          <w:tcPr>
            <w:tcW w:w="1410" w:type="dxa"/>
            <w:tcBorders>
              <w:top w:val="single" w:sz="4" w:space="0" w:color="auto"/>
              <w:left w:val="single" w:sz="4" w:space="0" w:color="auto"/>
              <w:bottom w:val="single" w:sz="4" w:space="0" w:color="auto"/>
              <w:right w:val="single" w:sz="4" w:space="0" w:color="auto"/>
            </w:tcBorders>
            <w:vAlign w:val="bottom"/>
            <w:hideMark/>
          </w:tcPr>
          <w:p w:rsidR="00820B40" w:rsidRPr="003A00C4" w14:paraId="732B2EDA" w14:textId="77777777">
            <w:pPr>
              <w:keepNext/>
              <w:keepLines/>
              <w:numPr>
                <w:ilvl w:val="12"/>
                <w:numId w:val="0"/>
              </w:numPr>
              <w:jc w:val="center"/>
              <w:rPr>
                <w:rFonts w:ascii="Times New Roman" w:hAnsi="Times New Roman"/>
                <w:b/>
              </w:rPr>
            </w:pPr>
            <w:r w:rsidRPr="003A00C4">
              <w:rPr>
                <w:rFonts w:ascii="Times New Roman" w:hAnsi="Times New Roman"/>
                <w:b/>
              </w:rPr>
              <w:t>Total Burden</w:t>
            </w:r>
          </w:p>
        </w:tc>
      </w:tr>
      <w:tr w14:paraId="40DECAA5" w14:textId="77777777" w:rsidTr="002C363B">
        <w:tblPrEx>
          <w:tblW w:w="8393" w:type="dxa"/>
          <w:tblInd w:w="715" w:type="dxa"/>
          <w:tblLook w:val="04A0"/>
        </w:tblPrEx>
        <w:tc>
          <w:tcPr>
            <w:tcW w:w="1430" w:type="dxa"/>
            <w:tcBorders>
              <w:top w:val="single" w:sz="4" w:space="0" w:color="auto"/>
              <w:left w:val="single" w:sz="4" w:space="0" w:color="auto"/>
              <w:bottom w:val="single" w:sz="4" w:space="0" w:color="auto"/>
              <w:right w:val="single" w:sz="4" w:space="0" w:color="auto"/>
            </w:tcBorders>
            <w:hideMark/>
          </w:tcPr>
          <w:p w:rsidR="00820B40" w:rsidRPr="003A00C4" w14:paraId="60E703E7" w14:textId="77777777">
            <w:pPr>
              <w:keepNext/>
              <w:keepLines/>
              <w:numPr>
                <w:ilvl w:val="12"/>
                <w:numId w:val="0"/>
              </w:numPr>
              <w:jc w:val="center"/>
              <w:rPr>
                <w:rFonts w:ascii="Times New Roman" w:hAnsi="Times New Roman"/>
              </w:rPr>
            </w:pPr>
            <w:r w:rsidRPr="003A00C4">
              <w:rPr>
                <w:rFonts w:ascii="Times New Roman" w:hAnsi="Times New Roman"/>
              </w:rPr>
              <w:t>IRS</w:t>
            </w:r>
          </w:p>
          <w:p w:rsidR="00820B40" w:rsidRPr="003A00C4" w14:paraId="198D9BDF" w14:textId="77777777">
            <w:pPr>
              <w:keepNext/>
              <w:keepLines/>
              <w:numPr>
                <w:ilvl w:val="12"/>
                <w:numId w:val="0"/>
              </w:numPr>
              <w:jc w:val="center"/>
              <w:rPr>
                <w:rFonts w:ascii="Times New Roman" w:hAnsi="Times New Roman"/>
              </w:rPr>
            </w:pPr>
            <w:r w:rsidRPr="003A00C4">
              <w:rPr>
                <w:rFonts w:ascii="Times New Roman" w:hAnsi="Times New Roman"/>
              </w:rPr>
              <w:t>1545-</w:t>
            </w:r>
            <w:r w:rsidRPr="003A00C4" w:rsidR="008B547C">
              <w:rPr>
                <w:rFonts w:ascii="Times New Roman" w:hAnsi="Times New Roman"/>
              </w:rPr>
              <w:t>2205</w:t>
            </w:r>
          </w:p>
        </w:tc>
        <w:tc>
          <w:tcPr>
            <w:tcW w:w="1230" w:type="dxa"/>
            <w:tcBorders>
              <w:top w:val="single" w:sz="4" w:space="0" w:color="auto"/>
              <w:left w:val="single" w:sz="4" w:space="0" w:color="auto"/>
              <w:bottom w:val="single" w:sz="4" w:space="0" w:color="auto"/>
              <w:right w:val="single" w:sz="4" w:space="0" w:color="auto"/>
            </w:tcBorders>
            <w:vAlign w:val="bottom"/>
            <w:hideMark/>
          </w:tcPr>
          <w:p w:rsidR="00820B40" w:rsidRPr="003A00C4" w14:paraId="68A18384" w14:textId="77777777">
            <w:pPr>
              <w:keepNext/>
              <w:keepLines/>
              <w:numPr>
                <w:ilvl w:val="12"/>
                <w:numId w:val="0"/>
              </w:numPr>
              <w:jc w:val="center"/>
              <w:rPr>
                <w:rFonts w:ascii="Times New Roman" w:hAnsi="Times New Roman"/>
              </w:rPr>
            </w:pPr>
            <w:r w:rsidRPr="003A00C4">
              <w:rPr>
                <w:rFonts w:ascii="Times New Roman" w:hAnsi="Times New Roman"/>
              </w:rPr>
              <w:t>IRC</w:t>
            </w:r>
          </w:p>
          <w:p w:rsidR="00820B40" w:rsidRPr="003A00C4" w14:paraId="173F4010" w14:textId="77777777">
            <w:pPr>
              <w:keepNext/>
              <w:keepLines/>
              <w:numPr>
                <w:ilvl w:val="12"/>
                <w:numId w:val="0"/>
              </w:numPr>
              <w:jc w:val="center"/>
              <w:rPr>
                <w:rFonts w:ascii="Times New Roman" w:hAnsi="Times New Roman"/>
              </w:rPr>
            </w:pPr>
            <w:r w:rsidRPr="003A00C4">
              <w:rPr>
                <w:rFonts w:ascii="Times New Roman" w:hAnsi="Times New Roman"/>
                <w:lang w:val="en"/>
              </w:rPr>
              <w:t>6050W</w:t>
            </w:r>
          </w:p>
        </w:tc>
        <w:tc>
          <w:tcPr>
            <w:tcW w:w="1606" w:type="dxa"/>
            <w:tcBorders>
              <w:top w:val="single" w:sz="4" w:space="0" w:color="auto"/>
              <w:left w:val="single" w:sz="4" w:space="0" w:color="auto"/>
              <w:bottom w:val="single" w:sz="4" w:space="0" w:color="auto"/>
              <w:right w:val="single" w:sz="4" w:space="0" w:color="auto"/>
            </w:tcBorders>
            <w:vAlign w:val="bottom"/>
            <w:hideMark/>
          </w:tcPr>
          <w:p w:rsidR="00820B40" w:rsidRPr="003A00C4" w14:paraId="708968DF" w14:textId="77777777">
            <w:pPr>
              <w:keepNext/>
              <w:keepLines/>
              <w:numPr>
                <w:ilvl w:val="12"/>
                <w:numId w:val="0"/>
              </w:numPr>
              <w:jc w:val="center"/>
              <w:rPr>
                <w:rFonts w:ascii="Times New Roman" w:hAnsi="Times New Roman"/>
              </w:rPr>
            </w:pPr>
            <w:r w:rsidRPr="003A00C4">
              <w:rPr>
                <w:rFonts w:ascii="Times New Roman" w:hAnsi="Times New Roman"/>
              </w:rPr>
              <w:t>1099-K</w:t>
            </w:r>
          </w:p>
        </w:tc>
        <w:tc>
          <w:tcPr>
            <w:tcW w:w="1464" w:type="dxa"/>
            <w:tcBorders>
              <w:top w:val="single" w:sz="4" w:space="0" w:color="auto"/>
              <w:left w:val="single" w:sz="4" w:space="0" w:color="auto"/>
              <w:bottom w:val="single" w:sz="4" w:space="0" w:color="auto"/>
              <w:right w:val="single" w:sz="4" w:space="0" w:color="auto"/>
            </w:tcBorders>
            <w:vAlign w:val="bottom"/>
            <w:hideMark/>
          </w:tcPr>
          <w:p w:rsidR="00820B40" w:rsidRPr="003A00C4" w14:paraId="628922A7" w14:textId="211FAC77">
            <w:pPr>
              <w:keepNext/>
              <w:keepLines/>
              <w:numPr>
                <w:ilvl w:val="12"/>
                <w:numId w:val="0"/>
              </w:numPr>
              <w:jc w:val="center"/>
              <w:rPr>
                <w:rFonts w:ascii="Times New Roman" w:hAnsi="Times New Roman"/>
              </w:rPr>
            </w:pPr>
            <w:r w:rsidRPr="003A00C4">
              <w:rPr>
                <w:rFonts w:ascii="Times New Roman" w:hAnsi="Times New Roman"/>
              </w:rPr>
              <w:t>13,340,100</w:t>
            </w:r>
          </w:p>
        </w:tc>
        <w:tc>
          <w:tcPr>
            <w:tcW w:w="1253" w:type="dxa"/>
            <w:tcBorders>
              <w:top w:val="single" w:sz="4" w:space="0" w:color="auto"/>
              <w:left w:val="single" w:sz="4" w:space="0" w:color="auto"/>
              <w:bottom w:val="single" w:sz="4" w:space="0" w:color="auto"/>
              <w:right w:val="single" w:sz="4" w:space="0" w:color="auto"/>
            </w:tcBorders>
            <w:vAlign w:val="bottom"/>
            <w:hideMark/>
          </w:tcPr>
          <w:p w:rsidR="00820B40" w:rsidRPr="003A00C4" w14:paraId="42035362" w14:textId="77777777">
            <w:pPr>
              <w:keepNext/>
              <w:keepLines/>
              <w:numPr>
                <w:ilvl w:val="12"/>
                <w:numId w:val="0"/>
              </w:numPr>
              <w:jc w:val="center"/>
              <w:rPr>
                <w:rFonts w:ascii="Times New Roman" w:hAnsi="Times New Roman"/>
              </w:rPr>
            </w:pPr>
            <w:r w:rsidRPr="003A00C4">
              <w:rPr>
                <w:rFonts w:ascii="Times New Roman" w:hAnsi="Times New Roman"/>
              </w:rPr>
              <w:t>.48</w:t>
            </w:r>
          </w:p>
        </w:tc>
        <w:tc>
          <w:tcPr>
            <w:tcW w:w="1410" w:type="dxa"/>
            <w:tcBorders>
              <w:top w:val="single" w:sz="4" w:space="0" w:color="auto"/>
              <w:left w:val="single" w:sz="4" w:space="0" w:color="auto"/>
              <w:bottom w:val="single" w:sz="4" w:space="0" w:color="auto"/>
              <w:right w:val="single" w:sz="4" w:space="0" w:color="auto"/>
            </w:tcBorders>
            <w:vAlign w:val="bottom"/>
            <w:hideMark/>
          </w:tcPr>
          <w:p w:rsidR="00820B40" w:rsidRPr="003A00C4" w14:paraId="14A2B3F7" w14:textId="21998986">
            <w:pPr>
              <w:keepNext/>
              <w:keepLines/>
              <w:numPr>
                <w:ilvl w:val="12"/>
                <w:numId w:val="0"/>
              </w:numPr>
              <w:jc w:val="center"/>
              <w:rPr>
                <w:rFonts w:ascii="Times New Roman" w:hAnsi="Times New Roman"/>
              </w:rPr>
            </w:pPr>
            <w:r w:rsidRPr="003A00C4">
              <w:rPr>
                <w:rFonts w:ascii="Times New Roman" w:hAnsi="Times New Roman"/>
              </w:rPr>
              <w:t>6,403,248</w:t>
            </w:r>
          </w:p>
        </w:tc>
      </w:tr>
      <w:tr w14:paraId="2C9243FD" w14:textId="77777777" w:rsidTr="002C363B">
        <w:tblPrEx>
          <w:tblW w:w="8393" w:type="dxa"/>
          <w:tblInd w:w="715" w:type="dxa"/>
          <w:tblLook w:val="04A0"/>
        </w:tblPrEx>
        <w:tc>
          <w:tcPr>
            <w:tcW w:w="1430" w:type="dxa"/>
            <w:tcBorders>
              <w:top w:val="single" w:sz="4" w:space="0" w:color="auto"/>
              <w:left w:val="single" w:sz="4" w:space="0" w:color="auto"/>
              <w:bottom w:val="single" w:sz="4" w:space="0" w:color="auto"/>
              <w:right w:val="single" w:sz="4" w:space="0" w:color="auto"/>
            </w:tcBorders>
          </w:tcPr>
          <w:p w:rsidR="00820B40" w:rsidRPr="003A00C4" w14:paraId="3E10F375" w14:textId="77777777">
            <w:pPr>
              <w:keepNext/>
              <w:keepLines/>
              <w:numPr>
                <w:ilvl w:val="12"/>
                <w:numId w:val="0"/>
              </w:numPr>
              <w:jc w:val="center"/>
              <w:rPr>
                <w:rFonts w:ascii="Times New Roman" w:hAnsi="Times New Roman"/>
                <w:b/>
              </w:rPr>
            </w:pPr>
          </w:p>
        </w:tc>
        <w:tc>
          <w:tcPr>
            <w:tcW w:w="1230" w:type="dxa"/>
            <w:tcBorders>
              <w:top w:val="single" w:sz="4" w:space="0" w:color="auto"/>
              <w:left w:val="single" w:sz="4" w:space="0" w:color="auto"/>
              <w:bottom w:val="single" w:sz="4" w:space="0" w:color="auto"/>
              <w:right w:val="single" w:sz="4" w:space="0" w:color="auto"/>
            </w:tcBorders>
            <w:vAlign w:val="bottom"/>
            <w:hideMark/>
          </w:tcPr>
          <w:p w:rsidR="00820B40" w:rsidRPr="003A00C4" w14:paraId="2B58AF57" w14:textId="77777777">
            <w:pPr>
              <w:keepNext/>
              <w:keepLines/>
              <w:numPr>
                <w:ilvl w:val="12"/>
                <w:numId w:val="0"/>
              </w:numPr>
              <w:jc w:val="center"/>
              <w:rPr>
                <w:rFonts w:ascii="Times New Roman" w:hAnsi="Times New Roman"/>
                <w:b/>
              </w:rPr>
            </w:pPr>
            <w:r w:rsidRPr="003A00C4">
              <w:rPr>
                <w:rFonts w:ascii="Times New Roman" w:hAnsi="Times New Roman"/>
                <w:b/>
              </w:rPr>
              <w:t>IRS TOTAL</w:t>
            </w:r>
          </w:p>
        </w:tc>
        <w:tc>
          <w:tcPr>
            <w:tcW w:w="1606" w:type="dxa"/>
            <w:tcBorders>
              <w:top w:val="single" w:sz="4" w:space="0" w:color="auto"/>
              <w:left w:val="single" w:sz="4" w:space="0" w:color="auto"/>
              <w:bottom w:val="single" w:sz="4" w:space="0" w:color="auto"/>
              <w:right w:val="single" w:sz="4" w:space="0" w:color="auto"/>
            </w:tcBorders>
            <w:vAlign w:val="bottom"/>
          </w:tcPr>
          <w:p w:rsidR="00820B40" w:rsidRPr="003A00C4" w14:paraId="044B5C4C" w14:textId="77777777">
            <w:pPr>
              <w:keepNext/>
              <w:keepLines/>
              <w:numPr>
                <w:ilvl w:val="12"/>
                <w:numId w:val="0"/>
              </w:numPr>
              <w:jc w:val="center"/>
              <w:rPr>
                <w:rFonts w:ascii="Times New Roman" w:hAnsi="Times New Roman"/>
                <w:b/>
              </w:rPr>
            </w:pPr>
          </w:p>
        </w:tc>
        <w:tc>
          <w:tcPr>
            <w:tcW w:w="1464" w:type="dxa"/>
            <w:tcBorders>
              <w:top w:val="single" w:sz="4" w:space="0" w:color="auto"/>
              <w:left w:val="single" w:sz="4" w:space="0" w:color="auto"/>
              <w:bottom w:val="single" w:sz="4" w:space="0" w:color="auto"/>
              <w:right w:val="single" w:sz="4" w:space="0" w:color="auto"/>
            </w:tcBorders>
            <w:vAlign w:val="bottom"/>
            <w:hideMark/>
          </w:tcPr>
          <w:p w:rsidR="00820B40" w:rsidRPr="003A00C4" w14:paraId="5A209238" w14:textId="710F5676">
            <w:pPr>
              <w:keepNext/>
              <w:keepLines/>
              <w:numPr>
                <w:ilvl w:val="12"/>
                <w:numId w:val="0"/>
              </w:numPr>
              <w:jc w:val="center"/>
              <w:rPr>
                <w:rFonts w:ascii="Times New Roman" w:hAnsi="Times New Roman"/>
                <w:b/>
              </w:rPr>
            </w:pPr>
            <w:r w:rsidRPr="003A00C4">
              <w:rPr>
                <w:rFonts w:ascii="Times New Roman" w:hAnsi="Times New Roman"/>
                <w:b/>
              </w:rPr>
              <w:t>13,340,100</w:t>
            </w:r>
          </w:p>
        </w:tc>
        <w:tc>
          <w:tcPr>
            <w:tcW w:w="1253" w:type="dxa"/>
            <w:tcBorders>
              <w:top w:val="single" w:sz="4" w:space="0" w:color="auto"/>
              <w:left w:val="single" w:sz="4" w:space="0" w:color="auto"/>
              <w:bottom w:val="single" w:sz="4" w:space="0" w:color="auto"/>
              <w:right w:val="single" w:sz="4" w:space="0" w:color="auto"/>
            </w:tcBorders>
            <w:vAlign w:val="bottom"/>
            <w:hideMark/>
          </w:tcPr>
          <w:p w:rsidR="00820B40" w:rsidRPr="003A00C4" w14:paraId="2E965A8B" w14:textId="77777777">
            <w:pPr>
              <w:rPr>
                <w:rFonts w:ascii="Times New Roman" w:hAnsi="Times New Roman"/>
                <w:b/>
              </w:rPr>
            </w:pPr>
          </w:p>
        </w:tc>
        <w:tc>
          <w:tcPr>
            <w:tcW w:w="1410" w:type="dxa"/>
            <w:tcBorders>
              <w:top w:val="single" w:sz="4" w:space="0" w:color="auto"/>
              <w:left w:val="single" w:sz="4" w:space="0" w:color="auto"/>
              <w:bottom w:val="single" w:sz="4" w:space="0" w:color="auto"/>
              <w:right w:val="single" w:sz="4" w:space="0" w:color="auto"/>
            </w:tcBorders>
            <w:vAlign w:val="bottom"/>
            <w:hideMark/>
          </w:tcPr>
          <w:p w:rsidR="00820B40" w:rsidRPr="003A00C4" w14:paraId="591C450F" w14:textId="6EBE8A10">
            <w:pPr>
              <w:keepNext/>
              <w:keepLines/>
              <w:numPr>
                <w:ilvl w:val="12"/>
                <w:numId w:val="0"/>
              </w:numPr>
              <w:jc w:val="center"/>
              <w:rPr>
                <w:rFonts w:ascii="Times New Roman" w:hAnsi="Times New Roman"/>
                <w:b/>
              </w:rPr>
            </w:pPr>
            <w:r w:rsidRPr="003A00C4">
              <w:rPr>
                <w:rFonts w:ascii="Times New Roman" w:hAnsi="Times New Roman"/>
                <w:b/>
              </w:rPr>
              <w:t>6,403,248</w:t>
            </w:r>
          </w:p>
        </w:tc>
      </w:tr>
    </w:tbl>
    <w:p w:rsidR="00894418" w:rsidRPr="003A00C4" w:rsidP="005668A3" w14:paraId="02471E33" w14:textId="77777777">
      <w:pPr>
        <w:rPr>
          <w:rFonts w:ascii="Times New Roman" w:hAnsi="Times New Roman"/>
        </w:rPr>
      </w:pPr>
      <w:r w:rsidRPr="003A00C4">
        <w:rPr>
          <w:rFonts w:ascii="Times New Roman" w:hAnsi="Times New Roman"/>
        </w:rPr>
        <w:t xml:space="preserve"> </w:t>
      </w:r>
    </w:p>
    <w:p w:rsidR="00894418" w:rsidRPr="003A00C4" w14:paraId="7D5E4378" w14:textId="77777777">
      <w:pPr>
        <w:ind w:left="720"/>
        <w:rPr>
          <w:rFonts w:ascii="Times New Roman" w:hAnsi="Times New Roman"/>
        </w:rPr>
      </w:pPr>
      <w:r w:rsidRPr="003A00C4">
        <w:rPr>
          <w:rFonts w:ascii="Times New Roman" w:hAnsi="Times New Roman"/>
        </w:rPr>
        <w:t>The following regulations impose no additional burden.  Please continue to assign OMB number 1545-</w:t>
      </w:r>
      <w:r w:rsidRPr="003A00C4" w:rsidR="008B547C">
        <w:rPr>
          <w:rFonts w:ascii="Times New Roman" w:hAnsi="Times New Roman"/>
        </w:rPr>
        <w:t>2205</w:t>
      </w:r>
      <w:r w:rsidRPr="003A00C4">
        <w:rPr>
          <w:rFonts w:ascii="Times New Roman" w:hAnsi="Times New Roman"/>
        </w:rPr>
        <w:t xml:space="preserve"> to these regulations.</w:t>
      </w:r>
    </w:p>
    <w:p w:rsidR="00894418" w:rsidRPr="003A00C4" w14:paraId="244F5499" w14:textId="77777777">
      <w:pPr>
        <w:rPr>
          <w:rFonts w:ascii="Times New Roman" w:hAnsi="Times New Roman"/>
        </w:rPr>
      </w:pPr>
    </w:p>
    <w:p w:rsidR="00894418" w:rsidRPr="003A00C4" w14:paraId="126D41AF" w14:textId="77777777">
      <w:pPr>
        <w:ind w:left="720"/>
        <w:rPr>
          <w:rFonts w:ascii="Times New Roman" w:hAnsi="Times New Roman"/>
        </w:rPr>
      </w:pPr>
      <w:r w:rsidRPr="003A00C4">
        <w:rPr>
          <w:rFonts w:ascii="Times New Roman" w:hAnsi="Times New Roman"/>
        </w:rPr>
        <w:t>1</w:t>
      </w:r>
      <w:r w:rsidRPr="003A00C4" w:rsidR="00374F04">
        <w:rPr>
          <w:rFonts w:ascii="Times New Roman" w:hAnsi="Times New Roman"/>
        </w:rPr>
        <w:t>.</w:t>
      </w:r>
      <w:r w:rsidRPr="003A00C4" w:rsidR="008B547C">
        <w:rPr>
          <w:rFonts w:ascii="Times New Roman" w:hAnsi="Times New Roman"/>
        </w:rPr>
        <w:t>6041-1</w:t>
      </w:r>
      <w:r w:rsidRPr="003A00C4" w:rsidR="00374F04">
        <w:rPr>
          <w:rFonts w:ascii="Times New Roman" w:hAnsi="Times New Roman"/>
        </w:rPr>
        <w:tab/>
      </w:r>
      <w:r w:rsidRPr="003A00C4" w:rsidR="00374F04">
        <w:rPr>
          <w:rFonts w:ascii="Times New Roman" w:hAnsi="Times New Roman"/>
        </w:rPr>
        <w:tab/>
        <w:t>1.</w:t>
      </w:r>
      <w:r w:rsidRPr="003A00C4" w:rsidR="008B547C">
        <w:rPr>
          <w:rFonts w:ascii="Times New Roman" w:hAnsi="Times New Roman"/>
        </w:rPr>
        <w:t>6041A-1</w:t>
      </w:r>
      <w:r w:rsidRPr="003A00C4" w:rsidR="008B547C">
        <w:rPr>
          <w:rFonts w:ascii="Times New Roman" w:hAnsi="Times New Roman"/>
        </w:rPr>
        <w:tab/>
      </w:r>
      <w:r w:rsidRPr="003A00C4" w:rsidR="008B547C">
        <w:rPr>
          <w:rFonts w:ascii="Times New Roman" w:hAnsi="Times New Roman"/>
        </w:rPr>
        <w:tab/>
        <w:t>1.6050W-1</w:t>
      </w:r>
      <w:r w:rsidRPr="003A00C4" w:rsidR="008B547C">
        <w:rPr>
          <w:rFonts w:ascii="Times New Roman" w:hAnsi="Times New Roman"/>
        </w:rPr>
        <w:tab/>
      </w:r>
      <w:r w:rsidRPr="003A00C4" w:rsidR="008B547C">
        <w:rPr>
          <w:rFonts w:ascii="Times New Roman" w:hAnsi="Times New Roman"/>
        </w:rPr>
        <w:tab/>
        <w:t>1.6050W-2</w:t>
      </w:r>
    </w:p>
    <w:p w:rsidR="00F85D38" w:rsidRPr="003A00C4" w14:paraId="047D90B9" w14:textId="77777777">
      <w:pPr>
        <w:ind w:left="720"/>
        <w:rPr>
          <w:rFonts w:ascii="Times New Roman" w:hAnsi="Times New Roman"/>
        </w:rPr>
      </w:pPr>
    </w:p>
    <w:p w:rsidR="00894418" w:rsidRPr="003A00C4" w14:paraId="6025BAE2" w14:textId="77777777">
      <w:pPr>
        <w:pStyle w:val="Level1"/>
        <w:tabs>
          <w:tab w:val="left" w:pos="-1440"/>
          <w:tab w:val="num" w:pos="720"/>
        </w:tabs>
        <w:rPr>
          <w:rFonts w:ascii="Times New Roman" w:hAnsi="Times New Roman"/>
        </w:rPr>
      </w:pPr>
      <w:r w:rsidRPr="003A00C4">
        <w:rPr>
          <w:rFonts w:ascii="Times New Roman" w:hAnsi="Times New Roman"/>
          <w:u w:val="single"/>
        </w:rPr>
        <w:t>ESTIMATED TOTAL ANNUAL COST BURDEN TO RESPONDENTS</w:t>
      </w:r>
    </w:p>
    <w:p w:rsidR="005668A3" w:rsidRPr="003A00C4" w:rsidP="005668A3" w14:paraId="227F5A5A" w14:textId="77777777">
      <w:pPr>
        <w:pStyle w:val="Level1"/>
        <w:numPr>
          <w:ilvl w:val="0"/>
          <w:numId w:val="0"/>
        </w:numPr>
        <w:tabs>
          <w:tab w:val="left" w:pos="-1440"/>
        </w:tabs>
        <w:ind w:left="720" w:hanging="720"/>
        <w:rPr>
          <w:rFonts w:ascii="Times New Roman" w:hAnsi="Times New Roman"/>
          <w:u w:val="single"/>
        </w:rPr>
      </w:pPr>
    </w:p>
    <w:p w:rsidR="00140AC2" w:rsidRPr="003A00C4" w:rsidP="00140AC2" w14:paraId="07A4BF07" w14:textId="37CB4D11">
      <w:pPr>
        <w:ind w:left="720"/>
        <w:rPr>
          <w:rFonts w:ascii="Times New Roman" w:hAnsi="Times New Roman"/>
          <w:snapToGrid w:val="0"/>
        </w:rPr>
      </w:pPr>
      <w:r w:rsidRPr="003A00C4">
        <w:rPr>
          <w:rFonts w:ascii="Times New Roman" w:hAnsi="Times New Roman"/>
          <w:snapToGrid w:val="0"/>
        </w:rPr>
        <w:t xml:space="preserve">This information collection will be included in the consolidated OMB submission for information returns currently being developed.  IRS is working on the methodology for evaluating information return burden and cost; and will update the cost and burden estimates as part of the consolidation.  </w:t>
      </w:r>
    </w:p>
    <w:p w:rsidR="00BE1B9D" w:rsidRPr="003A00C4" w:rsidP="00BE1B9D" w14:paraId="0C6EDF35" w14:textId="77777777">
      <w:pPr>
        <w:ind w:left="720"/>
        <w:rPr>
          <w:rFonts w:ascii="Times New Roman" w:hAnsi="Times New Roman"/>
          <w:bCs/>
        </w:rPr>
      </w:pPr>
    </w:p>
    <w:p w:rsidR="00894418" w:rsidRPr="003A00C4" w14:paraId="045991B8" w14:textId="77777777">
      <w:pPr>
        <w:tabs>
          <w:tab w:val="left" w:pos="-1440"/>
        </w:tabs>
        <w:ind w:left="720" w:hanging="720"/>
        <w:rPr>
          <w:rFonts w:ascii="Times New Roman" w:hAnsi="Times New Roman"/>
        </w:rPr>
      </w:pPr>
      <w:r w:rsidRPr="003A00C4">
        <w:rPr>
          <w:rFonts w:ascii="Times New Roman" w:hAnsi="Times New Roman"/>
        </w:rPr>
        <w:t>14.</w:t>
      </w:r>
      <w:r w:rsidRPr="003A00C4">
        <w:rPr>
          <w:rFonts w:ascii="Times New Roman" w:hAnsi="Times New Roman"/>
        </w:rPr>
        <w:tab/>
      </w:r>
      <w:r w:rsidRPr="003A00C4">
        <w:rPr>
          <w:rFonts w:ascii="Times New Roman" w:hAnsi="Times New Roman"/>
          <w:u w:val="single"/>
        </w:rPr>
        <w:t>ESTIMATED ANNUALIZED COST TO THE FEDERAL GOVERNMENT</w:t>
      </w:r>
    </w:p>
    <w:p w:rsidR="00894418" w:rsidRPr="003A00C4" w14:paraId="7B37E142" w14:textId="77777777">
      <w:pPr>
        <w:rPr>
          <w:rFonts w:ascii="Times New Roman" w:hAnsi="Times New Roman"/>
        </w:rPr>
      </w:pPr>
    </w:p>
    <w:p w:rsidR="00E9356B" w:rsidRPr="003A00C4" w:rsidP="00E9356B" w14:paraId="29C9A1A1" w14:textId="77777777">
      <w:pPr>
        <w:ind w:left="720"/>
        <w:rPr>
          <w:rFonts w:ascii="Times New Roman" w:hAnsi="Times New Roman"/>
        </w:rPr>
      </w:pPr>
      <w:bookmarkStart w:id="0" w:name="_Hlk523834409"/>
      <w:r w:rsidRPr="003A00C4">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E9356B" w:rsidRPr="003A00C4" w:rsidP="00E9356B" w14:paraId="374A72AF" w14:textId="77777777">
      <w:pPr>
        <w:ind w:left="720"/>
        <w:rPr>
          <w:rFonts w:ascii="Times New Roman" w:hAnsi="Times New Roman"/>
        </w:rPr>
      </w:pPr>
    </w:p>
    <w:p w:rsidR="008E277E" w:rsidRPr="003A00C4" w:rsidP="00E9356B" w14:paraId="3E1E6B35" w14:textId="77777777">
      <w:pPr>
        <w:ind w:left="720"/>
        <w:rPr>
          <w:rFonts w:ascii="Times New Roman" w:hAnsi="Times New Roman"/>
        </w:rPr>
      </w:pPr>
      <w:r w:rsidRPr="003A00C4">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r w:rsidRPr="003A00C4" w:rsidR="00DB180C">
        <w:rPr>
          <w:rFonts w:ascii="Times New Roman" w:hAnsi="Times New Roman"/>
        </w:rPr>
        <w:t>as</w:t>
      </w:r>
      <w:r w:rsidRPr="003A00C4">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3A00C4" w:rsidR="00DB180C">
        <w:rPr>
          <w:rFonts w:ascii="Times New Roman" w:hAnsi="Times New Roman"/>
        </w:rPr>
        <w:t>libraries,</w:t>
      </w:r>
      <w:r w:rsidRPr="003A00C4">
        <w:rPr>
          <w:rFonts w:ascii="Times New Roman" w:hAnsi="Times New Roman"/>
        </w:rPr>
        <w:t xml:space="preserve"> and other outlets. The result is the Government cost estimate per product.</w:t>
      </w:r>
    </w:p>
    <w:p w:rsidR="002C363B" w:rsidRPr="003A00C4" w:rsidP="00E9356B" w14:paraId="4429ADD9" w14:textId="77777777">
      <w:pPr>
        <w:ind w:left="720"/>
        <w:rPr>
          <w:rFonts w:ascii="Times New Roman" w:hAnsi="Times New Roman"/>
        </w:rPr>
      </w:pPr>
    </w:p>
    <w:p w:rsidR="00E9356B" w:rsidRPr="003A00C4" w:rsidP="00E9356B" w14:paraId="30039C9B" w14:textId="77777777">
      <w:pPr>
        <w:ind w:left="720"/>
        <w:rPr>
          <w:rFonts w:ascii="Times New Roman" w:hAnsi="Times New Roman"/>
        </w:rPr>
      </w:pPr>
      <w:r w:rsidRPr="003A00C4">
        <w:rPr>
          <w:rFonts w:ascii="Times New Roman" w:hAnsi="Times New Roman"/>
        </w:rPr>
        <w:t>The government cost estimate for this collection is summarized in the table below.</w:t>
      </w:r>
    </w:p>
    <w:p w:rsidR="00E9356B" w:rsidRPr="003A00C4" w:rsidP="00E9356B" w14:paraId="159BC3AC" w14:textId="77777777">
      <w:pPr>
        <w:ind w:left="720"/>
        <w:rPr>
          <w:rFonts w:ascii="Times New Roman" w:hAnsi="Times New Roman"/>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6"/>
        <w:gridCol w:w="1935"/>
        <w:gridCol w:w="319"/>
        <w:gridCol w:w="1759"/>
        <w:gridCol w:w="367"/>
        <w:gridCol w:w="2547"/>
      </w:tblGrid>
      <w:tr w14:paraId="20E369E9" w14:textId="77777777" w:rsidTr="005351AB">
        <w:tblPrEx>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32" w:type="dxa"/>
            <w:tcBorders>
              <w:top w:val="single" w:sz="4" w:space="0" w:color="auto"/>
              <w:left w:val="single" w:sz="4" w:space="0" w:color="auto"/>
              <w:bottom w:val="single" w:sz="4" w:space="0" w:color="auto"/>
              <w:right w:val="single" w:sz="4" w:space="0" w:color="auto"/>
            </w:tcBorders>
            <w:vAlign w:val="bottom"/>
            <w:hideMark/>
          </w:tcPr>
          <w:p w:rsidR="00E9356B" w:rsidRPr="003A00C4" w14:paraId="13AE5D67" w14:textId="77777777">
            <w:pPr>
              <w:rPr>
                <w:rFonts w:ascii="Times New Roman" w:hAnsi="Times New Roman"/>
                <w:b/>
                <w:sz w:val="18"/>
                <w:szCs w:val="18"/>
                <w:u w:val="single"/>
              </w:rPr>
            </w:pPr>
            <w:r w:rsidRPr="003A00C4">
              <w:rPr>
                <w:rFonts w:ascii="Times New Roman" w:hAnsi="Times New Roman"/>
                <w:b/>
                <w:sz w:val="18"/>
                <w:szCs w:val="18"/>
                <w:u w:val="single"/>
              </w:rPr>
              <w:t>Product</w:t>
            </w:r>
          </w:p>
        </w:tc>
        <w:tc>
          <w:tcPr>
            <w:tcW w:w="1941" w:type="dxa"/>
            <w:tcBorders>
              <w:top w:val="single" w:sz="4" w:space="0" w:color="auto"/>
              <w:left w:val="single" w:sz="4" w:space="0" w:color="auto"/>
              <w:bottom w:val="single" w:sz="4" w:space="0" w:color="auto"/>
              <w:right w:val="single" w:sz="4" w:space="0" w:color="auto"/>
            </w:tcBorders>
            <w:vAlign w:val="bottom"/>
            <w:hideMark/>
          </w:tcPr>
          <w:p w:rsidR="00E9356B" w:rsidRPr="003A00C4" w:rsidP="005351AB" w14:paraId="2341E993" w14:textId="77777777">
            <w:pPr>
              <w:jc w:val="center"/>
              <w:rPr>
                <w:rFonts w:ascii="Times New Roman" w:hAnsi="Times New Roman"/>
                <w:b/>
                <w:sz w:val="18"/>
                <w:szCs w:val="18"/>
                <w:u w:val="single"/>
              </w:rPr>
            </w:pPr>
            <w:r w:rsidRPr="003A00C4">
              <w:rPr>
                <w:rFonts w:ascii="Times New Roman" w:hAnsi="Times New Roman"/>
                <w:b/>
                <w:sz w:val="18"/>
                <w:szCs w:val="18"/>
                <w:u w:val="single"/>
              </w:rPr>
              <w:t xml:space="preserve">Aggregate Cost per </w:t>
            </w:r>
            <w:r w:rsidRPr="003A00C4">
              <w:rPr>
                <w:rFonts w:ascii="Times New Roman" w:hAnsi="Times New Roman"/>
                <w:b/>
                <w:sz w:val="18"/>
                <w:szCs w:val="18"/>
                <w:u w:val="single"/>
              </w:rPr>
              <w:t>Product (factor applied)</w:t>
            </w:r>
          </w:p>
        </w:tc>
        <w:tc>
          <w:tcPr>
            <w:tcW w:w="293" w:type="dxa"/>
            <w:tcBorders>
              <w:top w:val="single" w:sz="4" w:space="0" w:color="auto"/>
              <w:left w:val="single" w:sz="4" w:space="0" w:color="auto"/>
              <w:bottom w:val="single" w:sz="4" w:space="0" w:color="auto"/>
              <w:right w:val="single" w:sz="4" w:space="0" w:color="auto"/>
            </w:tcBorders>
            <w:vAlign w:val="bottom"/>
          </w:tcPr>
          <w:p w:rsidR="00E9356B" w:rsidRPr="003A00C4" w:rsidP="005351AB" w14:paraId="32AA65E0" w14:textId="77777777">
            <w:pPr>
              <w:jc w:val="center"/>
              <w:rPr>
                <w:rFonts w:ascii="Times New Roman" w:hAnsi="Times New Roman"/>
                <w:b/>
                <w:sz w:val="18"/>
                <w:szCs w:val="18"/>
                <w:u w:val="single"/>
              </w:rPr>
            </w:pPr>
          </w:p>
        </w:tc>
        <w:tc>
          <w:tcPr>
            <w:tcW w:w="1763" w:type="dxa"/>
            <w:tcBorders>
              <w:top w:val="single" w:sz="4" w:space="0" w:color="auto"/>
              <w:left w:val="single" w:sz="4" w:space="0" w:color="auto"/>
              <w:bottom w:val="single" w:sz="4" w:space="0" w:color="auto"/>
              <w:right w:val="single" w:sz="4" w:space="0" w:color="auto"/>
            </w:tcBorders>
            <w:vAlign w:val="bottom"/>
            <w:hideMark/>
          </w:tcPr>
          <w:p w:rsidR="00E9356B" w:rsidRPr="003A00C4" w:rsidP="005351AB" w14:paraId="4E130210" w14:textId="77777777">
            <w:pPr>
              <w:ind w:left="-6"/>
              <w:jc w:val="center"/>
              <w:rPr>
                <w:rFonts w:ascii="Times New Roman" w:hAnsi="Times New Roman"/>
                <w:b/>
                <w:sz w:val="18"/>
                <w:szCs w:val="18"/>
                <w:u w:val="single"/>
              </w:rPr>
            </w:pPr>
            <w:r w:rsidRPr="003A00C4">
              <w:rPr>
                <w:rFonts w:ascii="Times New Roman" w:hAnsi="Times New Roman"/>
                <w:b/>
                <w:sz w:val="18"/>
                <w:szCs w:val="18"/>
                <w:u w:val="single"/>
              </w:rPr>
              <w:t xml:space="preserve">Printing and </w:t>
            </w:r>
            <w:r w:rsidRPr="003A00C4">
              <w:rPr>
                <w:rFonts w:ascii="Times New Roman" w:hAnsi="Times New Roman"/>
                <w:b/>
                <w:sz w:val="18"/>
                <w:szCs w:val="18"/>
                <w:u w:val="single"/>
              </w:rPr>
              <w:t>Distribution</w:t>
            </w:r>
          </w:p>
        </w:tc>
        <w:tc>
          <w:tcPr>
            <w:tcW w:w="367" w:type="dxa"/>
            <w:tcBorders>
              <w:top w:val="single" w:sz="4" w:space="0" w:color="auto"/>
              <w:left w:val="single" w:sz="4" w:space="0" w:color="auto"/>
              <w:bottom w:val="single" w:sz="4" w:space="0" w:color="auto"/>
              <w:right w:val="single" w:sz="4" w:space="0" w:color="auto"/>
            </w:tcBorders>
            <w:vAlign w:val="center"/>
          </w:tcPr>
          <w:p w:rsidR="00E9356B" w:rsidRPr="003A00C4" w:rsidP="005351AB" w14:paraId="4A4308C9" w14:textId="77777777">
            <w:pPr>
              <w:ind w:left="-18"/>
              <w:jc w:val="center"/>
              <w:rPr>
                <w:rFonts w:ascii="Times New Roman" w:hAnsi="Times New Roman"/>
                <w:b/>
                <w:sz w:val="18"/>
                <w:szCs w:val="18"/>
                <w:u w:val="single"/>
              </w:rPr>
            </w:pPr>
          </w:p>
        </w:tc>
        <w:tc>
          <w:tcPr>
            <w:tcW w:w="2557" w:type="dxa"/>
            <w:tcBorders>
              <w:top w:val="single" w:sz="4" w:space="0" w:color="auto"/>
              <w:left w:val="single" w:sz="4" w:space="0" w:color="auto"/>
              <w:bottom w:val="single" w:sz="4" w:space="0" w:color="auto"/>
              <w:right w:val="single" w:sz="4" w:space="0" w:color="auto"/>
            </w:tcBorders>
            <w:vAlign w:val="bottom"/>
            <w:hideMark/>
          </w:tcPr>
          <w:p w:rsidR="00E9356B" w:rsidRPr="003A00C4" w:rsidP="005351AB" w14:paraId="08B4F338" w14:textId="77777777">
            <w:pPr>
              <w:jc w:val="center"/>
              <w:rPr>
                <w:rFonts w:ascii="Times New Roman" w:hAnsi="Times New Roman"/>
                <w:b/>
                <w:sz w:val="18"/>
                <w:szCs w:val="18"/>
                <w:u w:val="single"/>
              </w:rPr>
            </w:pPr>
            <w:r w:rsidRPr="003A00C4">
              <w:rPr>
                <w:rFonts w:ascii="Times New Roman" w:hAnsi="Times New Roman"/>
                <w:b/>
                <w:sz w:val="18"/>
                <w:szCs w:val="18"/>
                <w:u w:val="single"/>
              </w:rPr>
              <w:t xml:space="preserve">Government Cost Estimate </w:t>
            </w:r>
            <w:r w:rsidRPr="003A00C4">
              <w:rPr>
                <w:rFonts w:ascii="Times New Roman" w:hAnsi="Times New Roman"/>
                <w:b/>
                <w:sz w:val="18"/>
                <w:szCs w:val="18"/>
                <w:u w:val="single"/>
              </w:rPr>
              <w:t>per Product</w:t>
            </w:r>
          </w:p>
        </w:tc>
      </w:tr>
      <w:tr w14:paraId="26E9BB41" w14:textId="77777777" w:rsidTr="005351AB">
        <w:tblPrEx>
          <w:tblW w:w="8753" w:type="dxa"/>
          <w:tblInd w:w="715" w:type="dxa"/>
          <w:tblLook w:val="04A0"/>
        </w:tblPrEx>
        <w:tc>
          <w:tcPr>
            <w:tcW w:w="1832" w:type="dxa"/>
            <w:tcBorders>
              <w:top w:val="single" w:sz="4" w:space="0" w:color="auto"/>
              <w:left w:val="single" w:sz="4" w:space="0" w:color="auto"/>
              <w:bottom w:val="single" w:sz="4" w:space="0" w:color="auto"/>
              <w:right w:val="single" w:sz="4" w:space="0" w:color="auto"/>
            </w:tcBorders>
            <w:vAlign w:val="bottom"/>
            <w:hideMark/>
          </w:tcPr>
          <w:p w:rsidR="00E9356B" w:rsidRPr="003A00C4" w14:paraId="4F62DCD2" w14:textId="77777777">
            <w:pPr>
              <w:rPr>
                <w:rFonts w:ascii="Times New Roman" w:hAnsi="Times New Roman"/>
                <w:sz w:val="18"/>
                <w:szCs w:val="18"/>
              </w:rPr>
            </w:pPr>
            <w:r w:rsidRPr="003A00C4">
              <w:rPr>
                <w:rFonts w:ascii="Times New Roman" w:hAnsi="Times New Roman"/>
                <w:sz w:val="18"/>
                <w:szCs w:val="18"/>
              </w:rPr>
              <w:t xml:space="preserve">Form </w:t>
            </w:r>
            <w:r w:rsidRPr="003A00C4" w:rsidR="00374F04">
              <w:rPr>
                <w:rFonts w:ascii="Times New Roman" w:hAnsi="Times New Roman"/>
                <w:sz w:val="18"/>
                <w:szCs w:val="18"/>
              </w:rPr>
              <w:t>10</w:t>
            </w:r>
            <w:r w:rsidRPr="003A00C4" w:rsidR="008B547C">
              <w:rPr>
                <w:rFonts w:ascii="Times New Roman" w:hAnsi="Times New Roman"/>
                <w:sz w:val="18"/>
                <w:szCs w:val="18"/>
              </w:rPr>
              <w:t>99-</w:t>
            </w:r>
            <w:r w:rsidRPr="003A00C4" w:rsidR="00275B74">
              <w:rPr>
                <w:rFonts w:ascii="Times New Roman" w:hAnsi="Times New Roman"/>
                <w:sz w:val="18"/>
                <w:szCs w:val="18"/>
              </w:rPr>
              <w:t>K</w:t>
            </w:r>
          </w:p>
        </w:tc>
        <w:tc>
          <w:tcPr>
            <w:tcW w:w="1941" w:type="dxa"/>
            <w:tcBorders>
              <w:top w:val="single" w:sz="4" w:space="0" w:color="auto"/>
              <w:left w:val="single" w:sz="4" w:space="0" w:color="auto"/>
              <w:bottom w:val="single" w:sz="4" w:space="0" w:color="auto"/>
              <w:right w:val="single" w:sz="4" w:space="0" w:color="auto"/>
            </w:tcBorders>
            <w:vAlign w:val="center"/>
            <w:hideMark/>
          </w:tcPr>
          <w:p w:rsidR="00E9356B" w:rsidRPr="003A00C4" w:rsidP="005351AB" w14:paraId="1EBE4194" w14:textId="36572ECC">
            <w:pPr>
              <w:jc w:val="center"/>
              <w:rPr>
                <w:rFonts w:ascii="Times New Roman" w:hAnsi="Times New Roman"/>
                <w:sz w:val="18"/>
                <w:szCs w:val="18"/>
              </w:rPr>
            </w:pPr>
            <w:r w:rsidRPr="003A00C4">
              <w:rPr>
                <w:rFonts w:ascii="Times New Roman" w:hAnsi="Times New Roman"/>
                <w:sz w:val="18"/>
                <w:szCs w:val="18"/>
              </w:rPr>
              <w:t xml:space="preserve">$ </w:t>
            </w:r>
            <w:r w:rsidRPr="003A00C4" w:rsidR="00C62065">
              <w:rPr>
                <w:rFonts w:ascii="Times New Roman" w:hAnsi="Times New Roman"/>
                <w:sz w:val="18"/>
                <w:szCs w:val="18"/>
              </w:rPr>
              <w:t>45,095</w:t>
            </w:r>
          </w:p>
        </w:tc>
        <w:tc>
          <w:tcPr>
            <w:tcW w:w="293" w:type="dxa"/>
            <w:tcBorders>
              <w:top w:val="single" w:sz="4" w:space="0" w:color="auto"/>
              <w:left w:val="single" w:sz="4" w:space="0" w:color="auto"/>
              <w:bottom w:val="single" w:sz="4" w:space="0" w:color="auto"/>
              <w:right w:val="single" w:sz="4" w:space="0" w:color="auto"/>
            </w:tcBorders>
            <w:vAlign w:val="center"/>
          </w:tcPr>
          <w:p w:rsidR="00E9356B" w:rsidRPr="003A00C4" w:rsidP="005351AB" w14:paraId="03E683B7" w14:textId="49AB1150">
            <w:pPr>
              <w:jc w:val="center"/>
              <w:rPr>
                <w:rFonts w:ascii="Times New Roman" w:hAnsi="Times New Roman"/>
                <w:sz w:val="18"/>
                <w:szCs w:val="18"/>
              </w:rPr>
            </w:pPr>
            <w:r w:rsidRPr="003A00C4">
              <w:rPr>
                <w:rFonts w:ascii="Times New Roman" w:hAnsi="Times New Roman"/>
                <w:sz w:val="18"/>
                <w:szCs w:val="18"/>
              </w:rPr>
              <w:t>+</w:t>
            </w:r>
          </w:p>
        </w:tc>
        <w:tc>
          <w:tcPr>
            <w:tcW w:w="1763" w:type="dxa"/>
            <w:tcBorders>
              <w:top w:val="single" w:sz="4" w:space="0" w:color="auto"/>
              <w:left w:val="single" w:sz="4" w:space="0" w:color="auto"/>
              <w:bottom w:val="single" w:sz="4" w:space="0" w:color="auto"/>
              <w:right w:val="single" w:sz="4" w:space="0" w:color="auto"/>
            </w:tcBorders>
            <w:vAlign w:val="center"/>
            <w:hideMark/>
          </w:tcPr>
          <w:p w:rsidR="00E9356B" w:rsidRPr="003A00C4" w:rsidP="005351AB" w14:paraId="3D57B8C1" w14:textId="078D5AFF">
            <w:pPr>
              <w:ind w:left="-6"/>
              <w:jc w:val="center"/>
              <w:rPr>
                <w:rFonts w:ascii="Times New Roman" w:hAnsi="Times New Roman"/>
                <w:sz w:val="18"/>
                <w:szCs w:val="18"/>
              </w:rPr>
            </w:pPr>
            <w:r w:rsidRPr="003A00C4">
              <w:rPr>
                <w:rFonts w:ascii="Times New Roman" w:hAnsi="Times New Roman"/>
                <w:sz w:val="18"/>
                <w:szCs w:val="18"/>
              </w:rPr>
              <w:t xml:space="preserve">$ </w:t>
            </w:r>
            <w:r w:rsidRPr="003A00C4" w:rsidR="00C62065">
              <w:rPr>
                <w:rFonts w:ascii="Times New Roman" w:hAnsi="Times New Roman"/>
                <w:sz w:val="18"/>
                <w:szCs w:val="18"/>
              </w:rPr>
              <w:t>8,993</w:t>
            </w:r>
          </w:p>
        </w:tc>
        <w:tc>
          <w:tcPr>
            <w:tcW w:w="367" w:type="dxa"/>
            <w:tcBorders>
              <w:top w:val="single" w:sz="4" w:space="0" w:color="auto"/>
              <w:left w:val="single" w:sz="4" w:space="0" w:color="auto"/>
              <w:bottom w:val="single" w:sz="4" w:space="0" w:color="auto"/>
              <w:right w:val="single" w:sz="4" w:space="0" w:color="auto"/>
            </w:tcBorders>
            <w:vAlign w:val="center"/>
          </w:tcPr>
          <w:p w:rsidR="00E9356B" w:rsidRPr="003A00C4" w:rsidP="005351AB" w14:paraId="6957A392" w14:textId="42C415A9">
            <w:pPr>
              <w:ind w:left="-18"/>
              <w:jc w:val="center"/>
              <w:rPr>
                <w:rFonts w:ascii="Times New Roman" w:hAnsi="Times New Roman"/>
                <w:sz w:val="18"/>
                <w:szCs w:val="18"/>
              </w:rPr>
            </w:pPr>
            <w:r w:rsidRPr="003A00C4">
              <w:rPr>
                <w:rFonts w:ascii="Times New Roman" w:hAnsi="Times New Roman"/>
                <w:sz w:val="18"/>
                <w:szCs w:val="18"/>
              </w:rPr>
              <w:t>=</w:t>
            </w:r>
          </w:p>
        </w:tc>
        <w:tc>
          <w:tcPr>
            <w:tcW w:w="2557" w:type="dxa"/>
            <w:tcBorders>
              <w:top w:val="single" w:sz="4" w:space="0" w:color="auto"/>
              <w:left w:val="single" w:sz="4" w:space="0" w:color="auto"/>
              <w:bottom w:val="single" w:sz="4" w:space="0" w:color="auto"/>
              <w:right w:val="single" w:sz="4" w:space="0" w:color="auto"/>
            </w:tcBorders>
            <w:vAlign w:val="center"/>
            <w:hideMark/>
          </w:tcPr>
          <w:p w:rsidR="00E9356B" w:rsidRPr="003A00C4" w:rsidP="005351AB" w14:paraId="622B019C" w14:textId="577C2C28">
            <w:pPr>
              <w:jc w:val="center"/>
              <w:rPr>
                <w:rFonts w:ascii="Times New Roman" w:hAnsi="Times New Roman"/>
                <w:sz w:val="18"/>
                <w:szCs w:val="18"/>
              </w:rPr>
            </w:pPr>
            <w:r w:rsidRPr="003A00C4">
              <w:rPr>
                <w:rFonts w:ascii="Times New Roman" w:hAnsi="Times New Roman"/>
                <w:sz w:val="18"/>
                <w:szCs w:val="18"/>
              </w:rPr>
              <w:t xml:space="preserve">$ </w:t>
            </w:r>
            <w:r w:rsidRPr="003A00C4" w:rsidR="00C62065">
              <w:rPr>
                <w:rFonts w:ascii="Times New Roman" w:hAnsi="Times New Roman"/>
                <w:sz w:val="18"/>
                <w:szCs w:val="18"/>
              </w:rPr>
              <w:t>54,089</w:t>
            </w:r>
          </w:p>
        </w:tc>
      </w:tr>
      <w:tr w14:paraId="4A1E3B7D" w14:textId="77777777" w:rsidTr="005351AB">
        <w:tblPrEx>
          <w:tblW w:w="8753" w:type="dxa"/>
          <w:tblInd w:w="715" w:type="dxa"/>
          <w:tblLook w:val="04A0"/>
        </w:tblPrEx>
        <w:tc>
          <w:tcPr>
            <w:tcW w:w="1832" w:type="dxa"/>
            <w:tcBorders>
              <w:top w:val="single" w:sz="4" w:space="0" w:color="auto"/>
              <w:left w:val="single" w:sz="4" w:space="0" w:color="auto"/>
              <w:bottom w:val="single" w:sz="4" w:space="0" w:color="auto"/>
              <w:right w:val="single" w:sz="4" w:space="0" w:color="auto"/>
            </w:tcBorders>
            <w:vAlign w:val="bottom"/>
            <w:hideMark/>
          </w:tcPr>
          <w:p w:rsidR="00E9356B" w:rsidRPr="003A00C4" w14:paraId="6FC17092" w14:textId="1EDAD08B">
            <w:pPr>
              <w:rPr>
                <w:rFonts w:ascii="Times New Roman" w:hAnsi="Times New Roman"/>
                <w:sz w:val="18"/>
                <w:szCs w:val="18"/>
              </w:rPr>
            </w:pPr>
            <w:r w:rsidRPr="003A00C4">
              <w:rPr>
                <w:rFonts w:ascii="Times New Roman" w:hAnsi="Times New Roman"/>
                <w:sz w:val="18"/>
                <w:szCs w:val="18"/>
              </w:rPr>
              <w:t>10</w:t>
            </w:r>
            <w:r w:rsidRPr="003A00C4" w:rsidR="00275B74">
              <w:rPr>
                <w:rFonts w:ascii="Times New Roman" w:hAnsi="Times New Roman"/>
                <w:sz w:val="18"/>
                <w:szCs w:val="18"/>
              </w:rPr>
              <w:t>99-K</w:t>
            </w:r>
            <w:r w:rsidRPr="003A00C4" w:rsidR="008B547C">
              <w:rPr>
                <w:rFonts w:ascii="Times New Roman" w:hAnsi="Times New Roman"/>
                <w:sz w:val="18"/>
                <w:szCs w:val="18"/>
              </w:rPr>
              <w:t xml:space="preserve"> </w:t>
            </w:r>
            <w:r w:rsidRPr="003A00C4">
              <w:rPr>
                <w:rFonts w:ascii="Times New Roman" w:hAnsi="Times New Roman"/>
                <w:sz w:val="18"/>
                <w:szCs w:val="18"/>
              </w:rPr>
              <w:t>Instructions</w:t>
            </w:r>
          </w:p>
        </w:tc>
        <w:tc>
          <w:tcPr>
            <w:tcW w:w="1941" w:type="dxa"/>
            <w:tcBorders>
              <w:top w:val="single" w:sz="4" w:space="0" w:color="auto"/>
              <w:left w:val="single" w:sz="4" w:space="0" w:color="auto"/>
              <w:bottom w:val="single" w:sz="4" w:space="0" w:color="auto"/>
              <w:right w:val="single" w:sz="4" w:space="0" w:color="auto"/>
            </w:tcBorders>
            <w:vAlign w:val="center"/>
            <w:hideMark/>
          </w:tcPr>
          <w:p w:rsidR="00E9356B" w:rsidRPr="003A00C4" w:rsidP="005351AB" w14:paraId="6B088793" w14:textId="7DC43C04">
            <w:pPr>
              <w:jc w:val="center"/>
              <w:rPr>
                <w:rFonts w:ascii="Times New Roman" w:hAnsi="Times New Roman"/>
                <w:sz w:val="18"/>
                <w:szCs w:val="18"/>
              </w:rPr>
            </w:pPr>
            <w:r w:rsidRPr="003A00C4">
              <w:rPr>
                <w:rFonts w:ascii="Times New Roman" w:hAnsi="Times New Roman"/>
                <w:sz w:val="18"/>
                <w:szCs w:val="18"/>
              </w:rPr>
              <w:t xml:space="preserve">$ </w:t>
            </w:r>
            <w:r w:rsidRPr="003A00C4" w:rsidR="00C62065">
              <w:rPr>
                <w:rFonts w:ascii="Times New Roman" w:hAnsi="Times New Roman"/>
                <w:sz w:val="18"/>
                <w:szCs w:val="18"/>
              </w:rPr>
              <w:t>5,637</w:t>
            </w:r>
          </w:p>
        </w:tc>
        <w:tc>
          <w:tcPr>
            <w:tcW w:w="293" w:type="dxa"/>
            <w:tcBorders>
              <w:top w:val="single" w:sz="4" w:space="0" w:color="auto"/>
              <w:left w:val="single" w:sz="4" w:space="0" w:color="auto"/>
              <w:bottom w:val="single" w:sz="4" w:space="0" w:color="auto"/>
              <w:right w:val="single" w:sz="4" w:space="0" w:color="auto"/>
            </w:tcBorders>
            <w:vAlign w:val="center"/>
          </w:tcPr>
          <w:p w:rsidR="00E9356B" w:rsidRPr="003A00C4" w:rsidP="005351AB" w14:paraId="4145FA07" w14:textId="777FC7F0">
            <w:pPr>
              <w:jc w:val="center"/>
              <w:rPr>
                <w:rFonts w:ascii="Times New Roman" w:hAnsi="Times New Roman"/>
                <w:sz w:val="18"/>
                <w:szCs w:val="18"/>
              </w:rPr>
            </w:pPr>
            <w:r w:rsidRPr="003A00C4">
              <w:rPr>
                <w:rFonts w:ascii="Times New Roman" w:hAnsi="Times New Roman"/>
                <w:sz w:val="18"/>
                <w:szCs w:val="18"/>
              </w:rPr>
              <w:t>+</w:t>
            </w:r>
          </w:p>
        </w:tc>
        <w:tc>
          <w:tcPr>
            <w:tcW w:w="1763" w:type="dxa"/>
            <w:tcBorders>
              <w:top w:val="single" w:sz="4" w:space="0" w:color="auto"/>
              <w:left w:val="single" w:sz="4" w:space="0" w:color="auto"/>
              <w:bottom w:val="single" w:sz="4" w:space="0" w:color="auto"/>
              <w:right w:val="single" w:sz="4" w:space="0" w:color="auto"/>
            </w:tcBorders>
            <w:vAlign w:val="center"/>
            <w:hideMark/>
          </w:tcPr>
          <w:p w:rsidR="00E9356B" w:rsidRPr="003A00C4" w:rsidP="005351AB" w14:paraId="3495C07A" w14:textId="36337433">
            <w:pPr>
              <w:ind w:left="-6"/>
              <w:jc w:val="center"/>
              <w:rPr>
                <w:rFonts w:ascii="Times New Roman" w:hAnsi="Times New Roman"/>
                <w:sz w:val="18"/>
                <w:szCs w:val="18"/>
              </w:rPr>
            </w:pPr>
            <w:r w:rsidRPr="003A00C4">
              <w:rPr>
                <w:rFonts w:ascii="Times New Roman" w:hAnsi="Times New Roman"/>
                <w:sz w:val="18"/>
                <w:szCs w:val="18"/>
              </w:rPr>
              <w:t>$</w:t>
            </w:r>
            <w:r w:rsidRPr="003A00C4" w:rsidR="00DF28A1">
              <w:rPr>
                <w:rFonts w:ascii="Times New Roman" w:hAnsi="Times New Roman"/>
                <w:sz w:val="18"/>
                <w:szCs w:val="18"/>
              </w:rPr>
              <w:t xml:space="preserve"> </w:t>
            </w:r>
            <w:r w:rsidRPr="003A00C4" w:rsidR="00C62065">
              <w:rPr>
                <w:rFonts w:ascii="Times New Roman" w:hAnsi="Times New Roman"/>
                <w:sz w:val="18"/>
                <w:szCs w:val="18"/>
              </w:rPr>
              <w:t>487</w:t>
            </w:r>
          </w:p>
        </w:tc>
        <w:tc>
          <w:tcPr>
            <w:tcW w:w="367" w:type="dxa"/>
            <w:tcBorders>
              <w:top w:val="single" w:sz="4" w:space="0" w:color="auto"/>
              <w:left w:val="single" w:sz="4" w:space="0" w:color="auto"/>
              <w:bottom w:val="single" w:sz="4" w:space="0" w:color="auto"/>
              <w:right w:val="single" w:sz="4" w:space="0" w:color="auto"/>
            </w:tcBorders>
            <w:vAlign w:val="center"/>
          </w:tcPr>
          <w:p w:rsidR="00E9356B" w:rsidRPr="003A00C4" w:rsidP="005351AB" w14:paraId="7005CB4E" w14:textId="7C263054">
            <w:pPr>
              <w:ind w:left="-18"/>
              <w:jc w:val="center"/>
              <w:rPr>
                <w:rFonts w:ascii="Times New Roman" w:hAnsi="Times New Roman"/>
                <w:sz w:val="18"/>
                <w:szCs w:val="18"/>
              </w:rPr>
            </w:pPr>
            <w:r w:rsidRPr="003A00C4">
              <w:rPr>
                <w:rFonts w:ascii="Times New Roman" w:hAnsi="Times New Roman"/>
                <w:sz w:val="18"/>
                <w:szCs w:val="18"/>
              </w:rPr>
              <w:t>=</w:t>
            </w:r>
          </w:p>
        </w:tc>
        <w:tc>
          <w:tcPr>
            <w:tcW w:w="2557" w:type="dxa"/>
            <w:tcBorders>
              <w:top w:val="single" w:sz="4" w:space="0" w:color="auto"/>
              <w:left w:val="single" w:sz="4" w:space="0" w:color="auto"/>
              <w:bottom w:val="single" w:sz="4" w:space="0" w:color="auto"/>
              <w:right w:val="single" w:sz="4" w:space="0" w:color="auto"/>
            </w:tcBorders>
            <w:vAlign w:val="center"/>
            <w:hideMark/>
          </w:tcPr>
          <w:p w:rsidR="00E9356B" w:rsidRPr="003A00C4" w:rsidP="005351AB" w14:paraId="29555803" w14:textId="6EEF8751">
            <w:pPr>
              <w:jc w:val="center"/>
              <w:rPr>
                <w:rFonts w:ascii="Times New Roman" w:hAnsi="Times New Roman"/>
                <w:sz w:val="18"/>
                <w:szCs w:val="18"/>
              </w:rPr>
            </w:pPr>
            <w:r w:rsidRPr="003A00C4">
              <w:rPr>
                <w:rFonts w:ascii="Times New Roman" w:hAnsi="Times New Roman"/>
                <w:sz w:val="18"/>
                <w:szCs w:val="18"/>
              </w:rPr>
              <w:t xml:space="preserve">$ </w:t>
            </w:r>
            <w:r w:rsidRPr="003A00C4" w:rsidR="00C62065">
              <w:rPr>
                <w:rFonts w:ascii="Times New Roman" w:hAnsi="Times New Roman"/>
                <w:sz w:val="18"/>
                <w:szCs w:val="18"/>
              </w:rPr>
              <w:t>6,124</w:t>
            </w:r>
          </w:p>
        </w:tc>
      </w:tr>
      <w:tr w14:paraId="68FA2A9E" w14:textId="77777777" w:rsidTr="005351AB">
        <w:tblPrEx>
          <w:tblW w:w="8753" w:type="dxa"/>
          <w:tblInd w:w="715" w:type="dxa"/>
          <w:tblLook w:val="04A0"/>
        </w:tblPrEx>
        <w:tc>
          <w:tcPr>
            <w:tcW w:w="1832" w:type="dxa"/>
            <w:tcBorders>
              <w:top w:val="single" w:sz="4" w:space="0" w:color="auto"/>
              <w:left w:val="single" w:sz="4" w:space="0" w:color="auto"/>
              <w:bottom w:val="single" w:sz="4" w:space="0" w:color="auto"/>
              <w:right w:val="single" w:sz="4" w:space="0" w:color="auto"/>
            </w:tcBorders>
            <w:hideMark/>
          </w:tcPr>
          <w:p w:rsidR="00E9356B" w:rsidRPr="003A00C4" w14:paraId="04DD006F" w14:textId="626A8795">
            <w:pPr>
              <w:rPr>
                <w:rFonts w:ascii="Times New Roman" w:hAnsi="Times New Roman"/>
                <w:b/>
                <w:sz w:val="18"/>
                <w:szCs w:val="18"/>
              </w:rPr>
            </w:pPr>
            <w:r w:rsidRPr="003A00C4">
              <w:rPr>
                <w:rFonts w:ascii="Times New Roman" w:hAnsi="Times New Roman"/>
                <w:b/>
                <w:sz w:val="18"/>
                <w:szCs w:val="18"/>
              </w:rPr>
              <w:t>Grand Tota</w:t>
            </w:r>
            <w:r w:rsidRPr="003A00C4" w:rsidR="00E26560">
              <w:rPr>
                <w:rFonts w:ascii="Times New Roman" w:hAnsi="Times New Roman"/>
                <w:b/>
                <w:sz w:val="18"/>
                <w:szCs w:val="18"/>
              </w:rPr>
              <w:t>l</w:t>
            </w:r>
          </w:p>
        </w:tc>
        <w:tc>
          <w:tcPr>
            <w:tcW w:w="1941" w:type="dxa"/>
            <w:tcBorders>
              <w:top w:val="single" w:sz="4" w:space="0" w:color="auto"/>
              <w:left w:val="single" w:sz="4" w:space="0" w:color="auto"/>
              <w:bottom w:val="single" w:sz="4" w:space="0" w:color="auto"/>
              <w:right w:val="single" w:sz="4" w:space="0" w:color="auto"/>
            </w:tcBorders>
            <w:vAlign w:val="center"/>
            <w:hideMark/>
          </w:tcPr>
          <w:p w:rsidR="00E9356B" w:rsidRPr="003A00C4" w:rsidP="005351AB" w14:paraId="2D664385" w14:textId="6C3F67C0">
            <w:pPr>
              <w:ind w:left="-24"/>
              <w:jc w:val="center"/>
              <w:rPr>
                <w:rFonts w:ascii="Times New Roman" w:hAnsi="Times New Roman"/>
                <w:b/>
                <w:sz w:val="18"/>
                <w:szCs w:val="18"/>
              </w:rPr>
            </w:pPr>
            <w:r w:rsidRPr="003A00C4">
              <w:rPr>
                <w:rFonts w:ascii="Times New Roman" w:hAnsi="Times New Roman"/>
                <w:sz w:val="18"/>
                <w:szCs w:val="18"/>
              </w:rPr>
              <w:fldChar w:fldCharType="begin"/>
            </w:r>
            <w:r w:rsidRPr="003A00C4">
              <w:rPr>
                <w:rFonts w:ascii="Times New Roman" w:hAnsi="Times New Roman"/>
                <w:sz w:val="18"/>
                <w:szCs w:val="18"/>
              </w:rPr>
              <w:instrText xml:space="preserve"> =SUM(ABOVE) </w:instrText>
            </w:r>
            <w:r w:rsidRPr="003A00C4">
              <w:rPr>
                <w:rFonts w:ascii="Times New Roman" w:hAnsi="Times New Roman"/>
                <w:sz w:val="18"/>
                <w:szCs w:val="18"/>
              </w:rPr>
              <w:fldChar w:fldCharType="separate"/>
            </w:r>
            <w:r w:rsidRPr="003A00C4">
              <w:rPr>
                <w:rFonts w:ascii="Times New Roman" w:hAnsi="Times New Roman"/>
                <w:noProof/>
                <w:sz w:val="18"/>
                <w:szCs w:val="18"/>
              </w:rPr>
              <w:t>$</w:t>
            </w:r>
            <w:r w:rsidRPr="003A00C4" w:rsidR="00DF28A1">
              <w:rPr>
                <w:rFonts w:ascii="Times New Roman" w:hAnsi="Times New Roman"/>
                <w:noProof/>
                <w:sz w:val="18"/>
                <w:szCs w:val="18"/>
              </w:rPr>
              <w:t xml:space="preserve"> </w:t>
            </w:r>
            <w:r w:rsidRPr="003A00C4">
              <w:rPr>
                <w:rFonts w:ascii="Times New Roman" w:hAnsi="Times New Roman"/>
                <w:sz w:val="18"/>
                <w:szCs w:val="18"/>
              </w:rPr>
              <w:fldChar w:fldCharType="end"/>
            </w:r>
            <w:r w:rsidRPr="003A00C4" w:rsidR="00C62065">
              <w:rPr>
                <w:rFonts w:ascii="Times New Roman" w:hAnsi="Times New Roman"/>
                <w:sz w:val="18"/>
                <w:szCs w:val="18"/>
              </w:rPr>
              <w:t>50,732</w:t>
            </w:r>
          </w:p>
        </w:tc>
        <w:tc>
          <w:tcPr>
            <w:tcW w:w="293" w:type="dxa"/>
            <w:tcBorders>
              <w:top w:val="single" w:sz="4" w:space="0" w:color="auto"/>
              <w:left w:val="single" w:sz="4" w:space="0" w:color="auto"/>
              <w:bottom w:val="single" w:sz="4" w:space="0" w:color="auto"/>
              <w:right w:val="single" w:sz="4" w:space="0" w:color="auto"/>
            </w:tcBorders>
            <w:vAlign w:val="center"/>
          </w:tcPr>
          <w:p w:rsidR="00E9356B" w:rsidRPr="003A00C4" w:rsidP="005351AB" w14:paraId="47390AB3" w14:textId="60190751">
            <w:pPr>
              <w:jc w:val="center"/>
              <w:rPr>
                <w:rFonts w:ascii="Times New Roman" w:hAnsi="Times New Roman"/>
                <w:b/>
                <w:sz w:val="18"/>
                <w:szCs w:val="18"/>
              </w:rPr>
            </w:pPr>
            <w:r w:rsidRPr="003A00C4">
              <w:rPr>
                <w:rFonts w:ascii="Times New Roman" w:hAnsi="Times New Roman"/>
                <w:b/>
                <w:sz w:val="18"/>
                <w:szCs w:val="18"/>
              </w:rPr>
              <w:t>+</w:t>
            </w:r>
          </w:p>
        </w:tc>
        <w:tc>
          <w:tcPr>
            <w:tcW w:w="1763" w:type="dxa"/>
            <w:tcBorders>
              <w:top w:val="single" w:sz="4" w:space="0" w:color="auto"/>
              <w:left w:val="single" w:sz="4" w:space="0" w:color="auto"/>
              <w:bottom w:val="single" w:sz="4" w:space="0" w:color="auto"/>
              <w:right w:val="single" w:sz="4" w:space="0" w:color="auto"/>
            </w:tcBorders>
            <w:vAlign w:val="center"/>
          </w:tcPr>
          <w:p w:rsidR="00E9356B" w:rsidRPr="003A00C4" w:rsidP="005351AB" w14:paraId="725C5682" w14:textId="2B8C3D99">
            <w:pPr>
              <w:ind w:left="-6"/>
              <w:jc w:val="center"/>
              <w:rPr>
                <w:rFonts w:ascii="Times New Roman" w:hAnsi="Times New Roman"/>
                <w:bCs/>
                <w:sz w:val="18"/>
                <w:szCs w:val="18"/>
              </w:rPr>
            </w:pPr>
            <w:r w:rsidRPr="003A00C4">
              <w:rPr>
                <w:rFonts w:ascii="Times New Roman" w:hAnsi="Times New Roman"/>
                <w:bCs/>
                <w:sz w:val="18"/>
                <w:szCs w:val="18"/>
              </w:rPr>
              <w:t xml:space="preserve">$ </w:t>
            </w:r>
            <w:r w:rsidRPr="003A00C4" w:rsidR="00C62065">
              <w:rPr>
                <w:rFonts w:ascii="Times New Roman" w:hAnsi="Times New Roman"/>
                <w:bCs/>
                <w:sz w:val="18"/>
                <w:szCs w:val="18"/>
              </w:rPr>
              <w:t>9,480</w:t>
            </w:r>
          </w:p>
        </w:tc>
        <w:tc>
          <w:tcPr>
            <w:tcW w:w="367" w:type="dxa"/>
            <w:tcBorders>
              <w:top w:val="single" w:sz="4" w:space="0" w:color="auto"/>
              <w:left w:val="single" w:sz="4" w:space="0" w:color="auto"/>
              <w:bottom w:val="single" w:sz="4" w:space="0" w:color="auto"/>
              <w:right w:val="single" w:sz="4" w:space="0" w:color="auto"/>
            </w:tcBorders>
            <w:vAlign w:val="center"/>
          </w:tcPr>
          <w:p w:rsidR="00E9356B" w:rsidRPr="003A00C4" w:rsidP="005351AB" w14:paraId="5B6F9F21" w14:textId="3B3A918E">
            <w:pPr>
              <w:ind w:left="-18"/>
              <w:jc w:val="center"/>
              <w:rPr>
                <w:rFonts w:ascii="Times New Roman" w:hAnsi="Times New Roman"/>
                <w:b/>
                <w:sz w:val="18"/>
                <w:szCs w:val="18"/>
              </w:rPr>
            </w:pPr>
            <w:r w:rsidRPr="003A00C4">
              <w:rPr>
                <w:rFonts w:ascii="Times New Roman" w:hAnsi="Times New Roman"/>
                <w:b/>
                <w:sz w:val="18"/>
                <w:szCs w:val="18"/>
              </w:rPr>
              <w:t>=</w:t>
            </w:r>
          </w:p>
        </w:tc>
        <w:tc>
          <w:tcPr>
            <w:tcW w:w="2557" w:type="dxa"/>
            <w:tcBorders>
              <w:top w:val="single" w:sz="4" w:space="0" w:color="auto"/>
              <w:left w:val="single" w:sz="4" w:space="0" w:color="auto"/>
              <w:bottom w:val="single" w:sz="4" w:space="0" w:color="auto"/>
              <w:right w:val="single" w:sz="4" w:space="0" w:color="auto"/>
            </w:tcBorders>
            <w:vAlign w:val="center"/>
            <w:hideMark/>
          </w:tcPr>
          <w:p w:rsidR="00E9356B" w:rsidRPr="003A00C4" w:rsidP="005351AB" w14:paraId="64389006" w14:textId="76272D47">
            <w:pPr>
              <w:jc w:val="center"/>
              <w:rPr>
                <w:rFonts w:ascii="Times New Roman" w:hAnsi="Times New Roman"/>
                <w:bCs/>
                <w:sz w:val="18"/>
                <w:szCs w:val="18"/>
              </w:rPr>
            </w:pPr>
            <w:r w:rsidRPr="003A00C4">
              <w:rPr>
                <w:rFonts w:ascii="Times New Roman" w:hAnsi="Times New Roman"/>
                <w:b/>
                <w:bCs/>
                <w:sz w:val="18"/>
                <w:szCs w:val="18"/>
              </w:rPr>
              <w:fldChar w:fldCharType="begin"/>
            </w:r>
            <w:r w:rsidRPr="003A00C4">
              <w:rPr>
                <w:rFonts w:ascii="Times New Roman" w:hAnsi="Times New Roman"/>
                <w:bCs/>
                <w:sz w:val="18"/>
                <w:szCs w:val="18"/>
              </w:rPr>
              <w:instrText xml:space="preserve"> =SUM(ABOVE) </w:instrText>
            </w:r>
            <w:r w:rsidRPr="003A00C4">
              <w:rPr>
                <w:rFonts w:ascii="Times New Roman" w:hAnsi="Times New Roman"/>
                <w:b/>
                <w:bCs/>
                <w:sz w:val="18"/>
                <w:szCs w:val="18"/>
              </w:rPr>
              <w:fldChar w:fldCharType="separate"/>
            </w:r>
            <w:r w:rsidRPr="003A00C4">
              <w:rPr>
                <w:rFonts w:ascii="Times New Roman" w:hAnsi="Times New Roman"/>
                <w:bCs/>
                <w:noProof/>
                <w:sz w:val="18"/>
                <w:szCs w:val="18"/>
              </w:rPr>
              <w:t>$</w:t>
            </w:r>
            <w:r w:rsidRPr="003A00C4">
              <w:rPr>
                <w:rFonts w:ascii="Times New Roman" w:hAnsi="Times New Roman"/>
                <w:b/>
                <w:bCs/>
                <w:sz w:val="18"/>
                <w:szCs w:val="18"/>
              </w:rPr>
              <w:fldChar w:fldCharType="end"/>
            </w:r>
            <w:r w:rsidRPr="003A00C4" w:rsidR="00802DBC">
              <w:rPr>
                <w:rFonts w:ascii="Times New Roman" w:hAnsi="Times New Roman"/>
                <w:bCs/>
                <w:sz w:val="18"/>
                <w:szCs w:val="18"/>
              </w:rPr>
              <w:t xml:space="preserve"> </w:t>
            </w:r>
            <w:r w:rsidRPr="003A00C4" w:rsidR="00C62065">
              <w:rPr>
                <w:rFonts w:ascii="Times New Roman" w:hAnsi="Times New Roman"/>
                <w:bCs/>
                <w:sz w:val="18"/>
                <w:szCs w:val="18"/>
              </w:rPr>
              <w:t>60,213</w:t>
            </w:r>
          </w:p>
        </w:tc>
      </w:tr>
      <w:tr w14:paraId="585EA8FC" w14:textId="77777777" w:rsidTr="002C363B">
        <w:tblPrEx>
          <w:tblW w:w="8753" w:type="dxa"/>
          <w:tblInd w:w="715" w:type="dxa"/>
          <w:tblLook w:val="04A0"/>
        </w:tblPrEx>
        <w:tc>
          <w:tcPr>
            <w:tcW w:w="8753" w:type="dxa"/>
            <w:gridSpan w:val="6"/>
            <w:tcBorders>
              <w:top w:val="single" w:sz="4" w:space="0" w:color="auto"/>
              <w:left w:val="single" w:sz="4" w:space="0" w:color="auto"/>
              <w:bottom w:val="single" w:sz="4" w:space="0" w:color="auto"/>
              <w:right w:val="single" w:sz="4" w:space="0" w:color="auto"/>
            </w:tcBorders>
            <w:hideMark/>
          </w:tcPr>
          <w:p w:rsidR="00E9356B" w:rsidRPr="003A00C4" w:rsidP="005351AB" w14:paraId="6041D393" w14:textId="4D128B86">
            <w:pPr>
              <w:ind w:left="-16"/>
              <w:rPr>
                <w:rFonts w:ascii="Times New Roman" w:hAnsi="Times New Roman"/>
                <w:sz w:val="18"/>
                <w:szCs w:val="18"/>
              </w:rPr>
            </w:pPr>
            <w:r w:rsidRPr="003A00C4">
              <w:rPr>
                <w:rFonts w:ascii="Times New Roman" w:hAnsi="Times New Roman"/>
                <w:sz w:val="18"/>
                <w:szCs w:val="18"/>
              </w:rPr>
              <w:t xml:space="preserve">Table costs are based on </w:t>
            </w:r>
            <w:r w:rsidRPr="003A00C4" w:rsidR="00140AC2">
              <w:rPr>
                <w:rFonts w:ascii="Times New Roman" w:hAnsi="Times New Roman"/>
                <w:sz w:val="18"/>
                <w:szCs w:val="18"/>
              </w:rPr>
              <w:t xml:space="preserve">2024 </w:t>
            </w:r>
            <w:r w:rsidRPr="003A00C4">
              <w:rPr>
                <w:rFonts w:ascii="Times New Roman" w:hAnsi="Times New Roman"/>
                <w:sz w:val="18"/>
                <w:szCs w:val="18"/>
              </w:rPr>
              <w:t>actuals obtained from IRS Chief Financial Office and Media and Publications</w:t>
            </w:r>
          </w:p>
        </w:tc>
      </w:tr>
      <w:tr w14:paraId="1D180DC7" w14:textId="77777777" w:rsidTr="002C363B">
        <w:tblPrEx>
          <w:tblW w:w="8753" w:type="dxa"/>
          <w:tblInd w:w="715" w:type="dxa"/>
          <w:tblLook w:val="04A0"/>
        </w:tblPrEx>
        <w:tc>
          <w:tcPr>
            <w:tcW w:w="8753" w:type="dxa"/>
            <w:gridSpan w:val="6"/>
            <w:tcBorders>
              <w:top w:val="single" w:sz="4" w:space="0" w:color="auto"/>
              <w:left w:val="single" w:sz="4" w:space="0" w:color="auto"/>
              <w:bottom w:val="single" w:sz="4" w:space="0" w:color="auto"/>
              <w:right w:val="single" w:sz="4" w:space="0" w:color="auto"/>
            </w:tcBorders>
            <w:hideMark/>
          </w:tcPr>
          <w:p w:rsidR="00E9356B" w:rsidRPr="003A00C4" w:rsidP="005351AB" w14:paraId="4285ABAE" w14:textId="77777777">
            <w:pPr>
              <w:ind w:left="-16"/>
              <w:rPr>
                <w:rFonts w:ascii="Times New Roman" w:hAnsi="Times New Roman"/>
                <w:sz w:val="18"/>
                <w:szCs w:val="18"/>
              </w:rPr>
            </w:pPr>
            <w:r w:rsidRPr="003A00C4">
              <w:rPr>
                <w:rFonts w:ascii="Times New Roman" w:hAnsi="Times New Roman"/>
                <w:sz w:val="18"/>
                <w:szCs w:val="18"/>
              </w:rPr>
              <w:t xml:space="preserve">* New product costs will be included in the next collection update. </w:t>
            </w:r>
          </w:p>
        </w:tc>
        <w:bookmarkEnd w:id="0"/>
      </w:tr>
    </w:tbl>
    <w:p w:rsidR="00894418" w:rsidRPr="003A00C4" w14:paraId="3ED53D6C" w14:textId="77777777">
      <w:pPr>
        <w:rPr>
          <w:rFonts w:ascii="Times New Roman" w:hAnsi="Times New Roman"/>
        </w:rPr>
      </w:pPr>
    </w:p>
    <w:p w:rsidR="00894418" w:rsidRPr="003A00C4" w:rsidP="002C363B" w14:paraId="15A21F92" w14:textId="3C754F7E">
      <w:pPr>
        <w:tabs>
          <w:tab w:val="left" w:pos="-1440"/>
        </w:tabs>
        <w:ind w:left="720" w:hanging="720"/>
        <w:rPr>
          <w:rFonts w:ascii="Times New Roman" w:hAnsi="Times New Roman"/>
        </w:rPr>
      </w:pPr>
      <w:r w:rsidRPr="003A00C4">
        <w:rPr>
          <w:rFonts w:ascii="Times New Roman" w:hAnsi="Times New Roman"/>
        </w:rPr>
        <w:t>15.</w:t>
      </w:r>
      <w:r w:rsidRPr="003A00C4" w:rsidR="002C363B">
        <w:rPr>
          <w:rFonts w:ascii="Times New Roman" w:hAnsi="Times New Roman"/>
        </w:rPr>
        <w:tab/>
      </w:r>
      <w:r w:rsidRPr="003A00C4">
        <w:rPr>
          <w:rFonts w:ascii="Times New Roman" w:hAnsi="Times New Roman"/>
          <w:u w:val="single"/>
        </w:rPr>
        <w:t>REASONS FOR CHANGE IN BURDEN</w:t>
      </w:r>
    </w:p>
    <w:p w:rsidR="00894418" w:rsidRPr="003A00C4" w14:paraId="07A1D485" w14:textId="77777777">
      <w:pPr>
        <w:rPr>
          <w:rFonts w:ascii="Times New Roman" w:hAnsi="Times New Roman"/>
        </w:rPr>
      </w:pPr>
    </w:p>
    <w:p w:rsidR="00A66CE8" w:rsidP="00495DFF" w14:paraId="6662B9CC" w14:textId="653063B8">
      <w:pPr>
        <w:tabs>
          <w:tab w:val="left" w:pos="-1440"/>
        </w:tabs>
        <w:ind w:left="720"/>
        <w:rPr>
          <w:rFonts w:ascii="Times New Roman" w:hAnsi="Times New Roman"/>
        </w:rPr>
      </w:pPr>
      <w:bookmarkStart w:id="1" w:name="_Hlk228459359"/>
      <w:r>
        <w:rPr>
          <w:rFonts w:ascii="Times New Roman" w:hAnsi="Times New Roman"/>
        </w:rPr>
        <w:t xml:space="preserve">To comply with </w:t>
      </w:r>
      <w:r w:rsidR="00CA0274">
        <w:rPr>
          <w:rFonts w:ascii="Times New Roman" w:hAnsi="Times New Roman"/>
        </w:rPr>
        <w:t xml:space="preserve">provisions of </w:t>
      </w:r>
      <w:r w:rsidRPr="00D55354">
        <w:rPr>
          <w:rFonts w:ascii="Times New Roman" w:hAnsi="Times New Roman"/>
        </w:rPr>
        <w:t>Public Law 119-21</w:t>
      </w:r>
      <w:r w:rsidR="00CA0274">
        <w:rPr>
          <w:rFonts w:ascii="Times New Roman" w:hAnsi="Times New Roman"/>
        </w:rPr>
        <w:t xml:space="preserve"> (One Big Beautiful Bill Act)</w:t>
      </w:r>
      <w:r>
        <w:rPr>
          <w:rFonts w:ascii="Times New Roman" w:hAnsi="Times New Roman"/>
        </w:rPr>
        <w:t>, t</w:t>
      </w:r>
      <w:r w:rsidR="006C3E55">
        <w:rPr>
          <w:rFonts w:ascii="Times New Roman" w:hAnsi="Times New Roman"/>
        </w:rPr>
        <w:t xml:space="preserve">wo lines were added to Form 1099-K to include cash tips and the Treasury tipped occupation code. This change is anticipated to increase the </w:t>
      </w:r>
      <w:r w:rsidRPr="003A00C4" w:rsidR="00AD00EA">
        <w:rPr>
          <w:rFonts w:ascii="Times New Roman" w:hAnsi="Times New Roman"/>
        </w:rPr>
        <w:t xml:space="preserve">estimated annual </w:t>
      </w:r>
      <w:r w:rsidR="00B92413">
        <w:rPr>
          <w:rFonts w:ascii="Times New Roman" w:hAnsi="Times New Roman"/>
        </w:rPr>
        <w:t>number of responses by</w:t>
      </w:r>
      <w:r w:rsidR="00AD122D">
        <w:rPr>
          <w:rFonts w:ascii="Times New Roman" w:hAnsi="Times New Roman"/>
        </w:rPr>
        <w:t xml:space="preserve"> </w:t>
      </w:r>
      <w:r w:rsidR="006020CC">
        <w:rPr>
          <w:rFonts w:ascii="Times New Roman" w:hAnsi="Times New Roman"/>
        </w:rPr>
        <w:t>2</w:t>
      </w:r>
      <w:r w:rsidRPr="003A00C4" w:rsidR="00AD122D">
        <w:rPr>
          <w:rFonts w:ascii="Times New Roman" w:hAnsi="Times New Roman"/>
        </w:rPr>
        <w:t>,</w:t>
      </w:r>
      <w:r w:rsidR="006020CC">
        <w:rPr>
          <w:rFonts w:ascii="Times New Roman" w:hAnsi="Times New Roman"/>
        </w:rPr>
        <w:t>940</w:t>
      </w:r>
      <w:r w:rsidRPr="003A00C4" w:rsidR="00AD122D">
        <w:rPr>
          <w:rFonts w:ascii="Times New Roman" w:hAnsi="Times New Roman"/>
        </w:rPr>
        <w:t>,100</w:t>
      </w:r>
      <w:r w:rsidR="00B92413">
        <w:rPr>
          <w:rFonts w:ascii="Times New Roman" w:hAnsi="Times New Roman"/>
        </w:rPr>
        <w:t xml:space="preserve"> </w:t>
      </w:r>
      <w:r w:rsidR="006C3E55">
        <w:rPr>
          <w:rFonts w:ascii="Times New Roman" w:hAnsi="Times New Roman"/>
        </w:rPr>
        <w:t xml:space="preserve">and </w:t>
      </w:r>
      <w:r w:rsidRPr="003A00C4" w:rsidR="00AD00EA">
        <w:rPr>
          <w:rFonts w:ascii="Times New Roman" w:hAnsi="Times New Roman"/>
        </w:rPr>
        <w:t>will</w:t>
      </w:r>
      <w:r w:rsidR="006C3E55">
        <w:rPr>
          <w:rFonts w:ascii="Times New Roman" w:hAnsi="Times New Roman"/>
        </w:rPr>
        <w:t xml:space="preserve"> increase</w:t>
      </w:r>
      <w:r w:rsidRPr="003A00C4" w:rsidR="00AD00EA">
        <w:rPr>
          <w:rFonts w:ascii="Times New Roman" w:hAnsi="Times New Roman"/>
        </w:rPr>
        <w:t xml:space="preserve"> the </w:t>
      </w:r>
      <w:r w:rsidR="00AD122D">
        <w:rPr>
          <w:rFonts w:ascii="Times New Roman" w:hAnsi="Times New Roman"/>
        </w:rPr>
        <w:t xml:space="preserve">total </w:t>
      </w:r>
      <w:r w:rsidRPr="003A00C4" w:rsidR="001A1CA2">
        <w:rPr>
          <w:rFonts w:ascii="Times New Roman" w:hAnsi="Times New Roman"/>
        </w:rPr>
        <w:t>burden</w:t>
      </w:r>
      <w:r w:rsidRPr="003A00C4" w:rsidR="00AD00EA">
        <w:rPr>
          <w:rFonts w:ascii="Times New Roman" w:hAnsi="Times New Roman"/>
        </w:rPr>
        <w:t xml:space="preserve"> by </w:t>
      </w:r>
      <w:r w:rsidR="00AD122D">
        <w:rPr>
          <w:rFonts w:ascii="Times New Roman" w:hAnsi="Times New Roman"/>
        </w:rPr>
        <w:t>1,</w:t>
      </w:r>
      <w:r w:rsidR="006020CC">
        <w:rPr>
          <w:rFonts w:ascii="Times New Roman" w:hAnsi="Times New Roman"/>
        </w:rPr>
        <w:t>411</w:t>
      </w:r>
      <w:r w:rsidR="00AD122D">
        <w:rPr>
          <w:rFonts w:ascii="Times New Roman" w:hAnsi="Times New Roman"/>
        </w:rPr>
        <w:t>,</w:t>
      </w:r>
      <w:r w:rsidR="006020CC">
        <w:rPr>
          <w:rFonts w:ascii="Times New Roman" w:hAnsi="Times New Roman"/>
        </w:rPr>
        <w:t>24</w:t>
      </w:r>
      <w:r w:rsidR="00AD122D">
        <w:rPr>
          <w:rFonts w:ascii="Times New Roman" w:hAnsi="Times New Roman"/>
        </w:rPr>
        <w:t>8</w:t>
      </w:r>
      <w:r w:rsidRPr="003A00C4" w:rsidR="00AD00EA">
        <w:rPr>
          <w:rFonts w:ascii="Times New Roman" w:hAnsi="Times New Roman"/>
        </w:rPr>
        <w:t xml:space="preserve"> hours</w:t>
      </w:r>
      <w:r w:rsidR="001D0F81">
        <w:rPr>
          <w:rFonts w:ascii="Times New Roman" w:hAnsi="Times New Roman"/>
        </w:rPr>
        <w:t>, due to the new statute.</w:t>
      </w:r>
    </w:p>
    <w:p w:rsidR="004673E5" w:rsidP="00495DFF" w14:paraId="73E813DF" w14:textId="77777777">
      <w:pPr>
        <w:tabs>
          <w:tab w:val="left" w:pos="-1440"/>
        </w:tabs>
        <w:ind w:left="720"/>
        <w:rPr>
          <w:rFonts w:ascii="Times New Roman" w:hAnsi="Times New Roman"/>
        </w:rPr>
      </w:pPr>
    </w:p>
    <w:p w:rsidR="004673E5" w:rsidRPr="003A00C4" w:rsidP="00495DFF" w14:paraId="16E3DD75" w14:textId="77777777">
      <w:pPr>
        <w:tabs>
          <w:tab w:val="left" w:pos="-1440"/>
        </w:tabs>
        <w:ind w:left="720"/>
        <w:rPr>
          <w:rFonts w:ascii="Times New Roman" w:hAnsi="Times New Roman"/>
        </w:rPr>
      </w:pPr>
    </w:p>
    <w:bookmarkEnd w:id="1"/>
    <w:p w:rsidR="00D37D90" w:rsidRPr="003A00C4" w:rsidP="00495DFF" w14:paraId="747EABE3" w14:textId="11B818C8">
      <w:pPr>
        <w:tabs>
          <w:tab w:val="left" w:pos="-1440"/>
        </w:tabs>
        <w:ind w:left="720"/>
        <w:rPr>
          <w:rFonts w:ascii="Times New Roman" w:hAnsi="Times New Roman"/>
        </w:rPr>
      </w:pPr>
    </w:p>
    <w:tbl>
      <w:tblPr>
        <w:tblW w:w="4619" w:type="pct"/>
        <w:tblInd w:w="71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
      <w:tblGrid>
        <w:gridCol w:w="1406"/>
        <w:gridCol w:w="1261"/>
        <w:gridCol w:w="1261"/>
        <w:gridCol w:w="1260"/>
        <w:gridCol w:w="1260"/>
        <w:gridCol w:w="925"/>
        <w:gridCol w:w="1259"/>
      </w:tblGrid>
      <w:tr w14:paraId="447541FB" w14:textId="77777777" w:rsidTr="001A0923">
        <w:tblPrEx>
          <w:tblW w:w="4619" w:type="pct"/>
          <w:tblInd w:w="71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trHeight w:val="200"/>
        </w:trPr>
        <w:tc>
          <w:tcPr>
            <w:tcW w:w="8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A0923" w:rsidRPr="003A00C4" w:rsidP="0037289B" w14:paraId="3A950911" w14:textId="77777777">
            <w:pPr>
              <w:widowControl/>
              <w:autoSpaceDE/>
              <w:autoSpaceDN/>
              <w:adjustRightInd/>
              <w:spacing w:line="195" w:lineRule="atLeast"/>
              <w:jc w:val="center"/>
              <w:rPr>
                <w:rFonts w:ascii="Times New Roman" w:hAnsi="Times New Roman"/>
                <w:b/>
                <w:bCs/>
                <w:color w:val="FFFFFF"/>
                <w:sz w:val="16"/>
                <w:szCs w:val="16"/>
              </w:rPr>
            </w:pPr>
            <w:r w:rsidRPr="003A00C4">
              <w:rPr>
                <w:rFonts w:ascii="Times New Roman" w:hAnsi="Times New Roman"/>
                <w:b/>
                <w:bCs/>
                <w:color w:val="FFFFFF"/>
                <w:sz w:val="16"/>
                <w:szCs w:val="16"/>
              </w:rPr>
              <w:t> </w:t>
            </w:r>
          </w:p>
        </w:tc>
        <w:tc>
          <w:tcPr>
            <w:tcW w:w="73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A0923" w:rsidRPr="003A00C4" w:rsidP="0037289B" w14:paraId="0289B6B5" w14:textId="26ED99F5">
            <w:pPr>
              <w:spacing w:line="195" w:lineRule="atLeast"/>
              <w:jc w:val="center"/>
              <w:rPr>
                <w:rFonts w:ascii="Times New Roman" w:hAnsi="Times New Roman"/>
                <w:b/>
                <w:bCs/>
                <w:color w:val="FFFFFF"/>
                <w:sz w:val="16"/>
                <w:szCs w:val="16"/>
              </w:rPr>
            </w:pPr>
            <w:r w:rsidRPr="003A00C4">
              <w:rPr>
                <w:rFonts w:ascii="Times New Roman" w:hAnsi="Times New Roman"/>
                <w:b/>
                <w:bCs/>
                <w:color w:val="FFFFFF"/>
                <w:sz w:val="16"/>
                <w:szCs w:val="16"/>
              </w:rPr>
              <w:t>Requested</w:t>
            </w:r>
          </w:p>
        </w:tc>
        <w:tc>
          <w:tcPr>
            <w:tcW w:w="73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A0923" w:rsidRPr="003A00C4" w:rsidP="0037289B" w14:paraId="7832F5F2" w14:textId="77777777">
            <w:pPr>
              <w:spacing w:line="195" w:lineRule="atLeast"/>
              <w:jc w:val="center"/>
              <w:rPr>
                <w:rFonts w:ascii="Times New Roman" w:hAnsi="Times New Roman"/>
                <w:b/>
                <w:bCs/>
                <w:color w:val="FFFFFF"/>
                <w:sz w:val="16"/>
                <w:szCs w:val="16"/>
              </w:rPr>
            </w:pPr>
            <w:r w:rsidRPr="003A00C4">
              <w:rPr>
                <w:rFonts w:ascii="Times New Roman" w:hAnsi="Times New Roman"/>
                <w:b/>
                <w:bCs/>
                <w:color w:val="FFFFFF"/>
                <w:sz w:val="16"/>
                <w:szCs w:val="16"/>
              </w:rPr>
              <w:t>Program Change Due to New Statute</w:t>
            </w:r>
          </w:p>
        </w:tc>
        <w:tc>
          <w:tcPr>
            <w:tcW w:w="73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A0923" w:rsidRPr="003A00C4" w:rsidP="0037289B" w14:paraId="56124DF6" w14:textId="77777777">
            <w:pPr>
              <w:spacing w:line="195" w:lineRule="atLeast"/>
              <w:jc w:val="center"/>
              <w:rPr>
                <w:rFonts w:ascii="Times New Roman" w:hAnsi="Times New Roman"/>
                <w:b/>
                <w:bCs/>
                <w:color w:val="FFFFFF"/>
                <w:sz w:val="16"/>
                <w:szCs w:val="16"/>
              </w:rPr>
            </w:pPr>
            <w:r w:rsidRPr="003A00C4">
              <w:rPr>
                <w:rFonts w:ascii="Times New Roman" w:hAnsi="Times New Roman"/>
                <w:b/>
                <w:bCs/>
                <w:color w:val="FFFFFF"/>
                <w:sz w:val="16"/>
                <w:szCs w:val="16"/>
              </w:rPr>
              <w:t>Program Change Due to Agency Discretion</w:t>
            </w:r>
          </w:p>
        </w:tc>
        <w:tc>
          <w:tcPr>
            <w:tcW w:w="73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A0923" w:rsidRPr="003A00C4" w:rsidP="0037289B" w14:paraId="1745A951" w14:textId="77777777">
            <w:pPr>
              <w:spacing w:line="195" w:lineRule="atLeast"/>
              <w:jc w:val="center"/>
              <w:rPr>
                <w:rFonts w:ascii="Times New Roman" w:hAnsi="Times New Roman"/>
                <w:b/>
                <w:bCs/>
                <w:color w:val="FFFFFF"/>
                <w:sz w:val="16"/>
                <w:szCs w:val="16"/>
              </w:rPr>
            </w:pPr>
            <w:r w:rsidRPr="003A00C4">
              <w:rPr>
                <w:rFonts w:ascii="Times New Roman" w:hAnsi="Times New Roman"/>
                <w:b/>
                <w:bCs/>
                <w:color w:val="FFFFFF"/>
                <w:sz w:val="16"/>
                <w:szCs w:val="16"/>
              </w:rPr>
              <w:t>Change Due to Adjustment in Agency Estimate</w:t>
            </w:r>
          </w:p>
        </w:tc>
        <w:tc>
          <w:tcPr>
            <w:tcW w:w="53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A0923" w:rsidRPr="003A00C4" w:rsidP="0037289B" w14:paraId="667D3ED2" w14:textId="77777777">
            <w:pPr>
              <w:spacing w:line="195" w:lineRule="atLeast"/>
              <w:jc w:val="center"/>
              <w:rPr>
                <w:rFonts w:ascii="Times New Roman" w:hAnsi="Times New Roman"/>
                <w:b/>
                <w:bCs/>
                <w:color w:val="FFFFFF"/>
                <w:sz w:val="16"/>
                <w:szCs w:val="16"/>
              </w:rPr>
            </w:pPr>
            <w:r w:rsidRPr="003A00C4">
              <w:rPr>
                <w:rFonts w:ascii="Times New Roman" w:hAnsi="Times New Roman"/>
                <w:b/>
                <w:bCs/>
                <w:color w:val="FFFFFF"/>
                <w:sz w:val="16"/>
                <w:szCs w:val="16"/>
              </w:rPr>
              <w:t>Change Due to Potential Violation of the PRA</w:t>
            </w:r>
          </w:p>
        </w:tc>
        <w:tc>
          <w:tcPr>
            <w:tcW w:w="72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A0923" w:rsidRPr="003A00C4" w:rsidP="0037289B" w14:paraId="6DDFF98B" w14:textId="77777777">
            <w:pPr>
              <w:spacing w:line="195" w:lineRule="atLeast"/>
              <w:jc w:val="center"/>
              <w:rPr>
                <w:rFonts w:ascii="Times New Roman" w:hAnsi="Times New Roman"/>
                <w:b/>
                <w:bCs/>
                <w:color w:val="FFFFFF"/>
                <w:sz w:val="16"/>
                <w:szCs w:val="16"/>
              </w:rPr>
            </w:pPr>
            <w:r w:rsidRPr="003A00C4">
              <w:rPr>
                <w:rFonts w:ascii="Times New Roman" w:hAnsi="Times New Roman"/>
                <w:b/>
                <w:bCs/>
                <w:color w:val="FFFFFF"/>
                <w:sz w:val="16"/>
                <w:szCs w:val="16"/>
              </w:rPr>
              <w:t>Previously Approved</w:t>
            </w:r>
          </w:p>
        </w:tc>
      </w:tr>
      <w:tr w14:paraId="70D7B0D2" w14:textId="77777777" w:rsidTr="001A0923">
        <w:tblPrEx>
          <w:tblW w:w="4619" w:type="pct"/>
          <w:tblInd w:w="712" w:type="dxa"/>
          <w:shd w:val="clear" w:color="auto" w:fill="FFFFFF"/>
          <w:tblCellMar>
            <w:left w:w="0" w:type="dxa"/>
            <w:right w:w="0" w:type="dxa"/>
          </w:tblCellMar>
          <w:tblLook w:val="04A0"/>
        </w:tblPrEx>
        <w:trPr>
          <w:trHeight w:val="200"/>
        </w:trPr>
        <w:tc>
          <w:tcPr>
            <w:tcW w:w="814"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1A0923" w:rsidRPr="003A00C4" w:rsidP="0037289B" w14:paraId="61711705"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Annual Number of Responses for this IC</w:t>
            </w:r>
          </w:p>
        </w:tc>
        <w:tc>
          <w:tcPr>
            <w:tcW w:w="730"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1A0923" w:rsidRPr="003A00C4" w:rsidP="0037289B" w14:paraId="4A8CF6AE" w14:textId="021D81F9">
            <w:pPr>
              <w:spacing w:line="225" w:lineRule="atLeast"/>
              <w:rPr>
                <w:rFonts w:ascii="Times New Roman" w:hAnsi="Times New Roman"/>
                <w:color w:val="56606F"/>
                <w:sz w:val="16"/>
                <w:szCs w:val="16"/>
              </w:rPr>
            </w:pPr>
            <w:r w:rsidRPr="003A00C4">
              <w:rPr>
                <w:rFonts w:ascii="Times New Roman" w:hAnsi="Times New Roman"/>
                <w:color w:val="56606F"/>
                <w:sz w:val="16"/>
                <w:szCs w:val="16"/>
              </w:rPr>
              <w:t>13</w:t>
            </w:r>
            <w:r>
              <w:rPr>
                <w:rFonts w:ascii="Times New Roman" w:hAnsi="Times New Roman"/>
                <w:color w:val="56606F"/>
                <w:sz w:val="16"/>
                <w:szCs w:val="16"/>
              </w:rPr>
              <w:t>,340,</w:t>
            </w:r>
            <w:r w:rsidRPr="003A00C4">
              <w:rPr>
                <w:rFonts w:ascii="Times New Roman" w:hAnsi="Times New Roman"/>
                <w:color w:val="56606F"/>
                <w:sz w:val="16"/>
                <w:szCs w:val="16"/>
              </w:rPr>
              <w:t>100</w:t>
            </w:r>
          </w:p>
        </w:tc>
        <w:tc>
          <w:tcPr>
            <w:tcW w:w="730"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1A0923" w:rsidRPr="003A00C4" w:rsidP="0037289B" w14:paraId="1CE03F37" w14:textId="062E8652">
            <w:pPr>
              <w:spacing w:line="225" w:lineRule="atLeast"/>
              <w:rPr>
                <w:rFonts w:ascii="Times New Roman" w:hAnsi="Times New Roman"/>
                <w:color w:val="56606F"/>
                <w:sz w:val="16"/>
                <w:szCs w:val="16"/>
              </w:rPr>
            </w:pPr>
            <w:r>
              <w:rPr>
                <w:rFonts w:ascii="Times New Roman" w:hAnsi="Times New Roman"/>
                <w:color w:val="56606F"/>
                <w:sz w:val="16"/>
                <w:szCs w:val="16"/>
              </w:rPr>
              <w:t>2,940,100</w:t>
            </w:r>
          </w:p>
        </w:tc>
        <w:tc>
          <w:tcPr>
            <w:tcW w:w="730"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1A0923" w:rsidRPr="003A00C4" w:rsidP="0037289B" w14:paraId="61E5D7D4" w14:textId="361B4456">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730"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1A0923" w:rsidRPr="003A00C4" w:rsidP="0037289B" w14:paraId="4995B85B" w14:textId="223703E2">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536"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1A0923" w:rsidRPr="003A00C4" w:rsidP="0037289B" w14:paraId="0FCE5AD2"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729"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1A0923" w:rsidRPr="003A00C4" w:rsidP="0037289B" w14:paraId="7A7EE302" w14:textId="259C73D5">
            <w:pPr>
              <w:spacing w:line="225" w:lineRule="atLeast"/>
              <w:rPr>
                <w:rFonts w:ascii="Times New Roman" w:hAnsi="Times New Roman"/>
                <w:color w:val="56606F"/>
                <w:sz w:val="16"/>
                <w:szCs w:val="16"/>
              </w:rPr>
            </w:pPr>
            <w:r w:rsidRPr="003A00C4">
              <w:rPr>
                <w:rFonts w:ascii="Times New Roman" w:hAnsi="Times New Roman"/>
                <w:color w:val="56606F"/>
                <w:sz w:val="16"/>
                <w:szCs w:val="16"/>
              </w:rPr>
              <w:t>10</w:t>
            </w:r>
            <w:r w:rsidR="00D95C02">
              <w:rPr>
                <w:rFonts w:ascii="Times New Roman" w:hAnsi="Times New Roman"/>
                <w:color w:val="56606F"/>
                <w:sz w:val="16"/>
                <w:szCs w:val="16"/>
              </w:rPr>
              <w:t>,4</w:t>
            </w:r>
            <w:r w:rsidRPr="003A00C4">
              <w:rPr>
                <w:rFonts w:ascii="Times New Roman" w:hAnsi="Times New Roman"/>
                <w:color w:val="56606F"/>
                <w:sz w:val="16"/>
                <w:szCs w:val="16"/>
              </w:rPr>
              <w:t>00</w:t>
            </w:r>
            <w:r w:rsidR="00D95C02">
              <w:rPr>
                <w:rFonts w:ascii="Times New Roman" w:hAnsi="Times New Roman"/>
                <w:color w:val="56606F"/>
                <w:sz w:val="16"/>
                <w:szCs w:val="16"/>
              </w:rPr>
              <w:t>,</w:t>
            </w:r>
            <w:r w:rsidRPr="003A00C4">
              <w:rPr>
                <w:rFonts w:ascii="Times New Roman" w:hAnsi="Times New Roman"/>
                <w:color w:val="56606F"/>
                <w:sz w:val="16"/>
                <w:szCs w:val="16"/>
              </w:rPr>
              <w:t>000</w:t>
            </w:r>
          </w:p>
        </w:tc>
      </w:tr>
      <w:tr w14:paraId="1CA3F704" w14:textId="77777777" w:rsidTr="001A0923">
        <w:tblPrEx>
          <w:tblW w:w="4619" w:type="pct"/>
          <w:tblInd w:w="712" w:type="dxa"/>
          <w:shd w:val="clear" w:color="auto" w:fill="FFFFFF"/>
          <w:tblCellMar>
            <w:left w:w="0" w:type="dxa"/>
            <w:right w:w="0" w:type="dxa"/>
          </w:tblCellMar>
          <w:tblLook w:val="04A0"/>
        </w:tblPrEx>
        <w:trPr>
          <w:trHeight w:val="200"/>
        </w:trPr>
        <w:tc>
          <w:tcPr>
            <w:tcW w:w="814"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1DA7541D"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Annual IC Time Burden (Hours)</w:t>
            </w:r>
          </w:p>
        </w:tc>
        <w:tc>
          <w:tcPr>
            <w:tcW w:w="73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37529EB3" w14:textId="31E3797E">
            <w:pPr>
              <w:spacing w:line="225" w:lineRule="atLeast"/>
              <w:rPr>
                <w:rFonts w:ascii="Times New Roman" w:hAnsi="Times New Roman"/>
                <w:color w:val="56606F"/>
                <w:sz w:val="16"/>
                <w:szCs w:val="16"/>
              </w:rPr>
            </w:pPr>
            <w:r w:rsidRPr="003A00C4">
              <w:rPr>
                <w:rFonts w:ascii="Times New Roman" w:hAnsi="Times New Roman"/>
                <w:color w:val="56606F"/>
                <w:sz w:val="16"/>
                <w:szCs w:val="16"/>
              </w:rPr>
              <w:t>6</w:t>
            </w:r>
            <w:r>
              <w:rPr>
                <w:rFonts w:ascii="Times New Roman" w:hAnsi="Times New Roman"/>
                <w:color w:val="56606F"/>
                <w:sz w:val="16"/>
                <w:szCs w:val="16"/>
              </w:rPr>
              <w:t>,403,14</w:t>
            </w:r>
            <w:r w:rsidRPr="003A00C4">
              <w:rPr>
                <w:rFonts w:ascii="Times New Roman" w:hAnsi="Times New Roman"/>
                <w:color w:val="56606F"/>
                <w:sz w:val="16"/>
                <w:szCs w:val="16"/>
              </w:rPr>
              <w:t>8</w:t>
            </w:r>
          </w:p>
        </w:tc>
        <w:tc>
          <w:tcPr>
            <w:tcW w:w="73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779EFB69" w14:textId="4390F3CC">
            <w:pPr>
              <w:spacing w:line="225" w:lineRule="atLeast"/>
              <w:rPr>
                <w:rFonts w:ascii="Times New Roman" w:hAnsi="Times New Roman"/>
                <w:color w:val="56606F"/>
                <w:sz w:val="16"/>
                <w:szCs w:val="16"/>
              </w:rPr>
            </w:pPr>
            <w:r>
              <w:rPr>
                <w:rFonts w:ascii="Times New Roman" w:hAnsi="Times New Roman"/>
                <w:color w:val="56606F"/>
                <w:sz w:val="16"/>
                <w:szCs w:val="16"/>
              </w:rPr>
              <w:t>1,411,248</w:t>
            </w:r>
          </w:p>
        </w:tc>
        <w:tc>
          <w:tcPr>
            <w:tcW w:w="73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291FE8CD" w14:textId="434A6F8A">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73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4832CB7A" w14:textId="1CD39DBE">
            <w:pPr>
              <w:spacing w:line="225" w:lineRule="atLeast"/>
              <w:rPr>
                <w:rFonts w:ascii="Times New Roman" w:hAnsi="Times New Roman"/>
                <w:color w:val="56606F"/>
                <w:sz w:val="16"/>
                <w:szCs w:val="16"/>
              </w:rPr>
            </w:pPr>
            <w:r>
              <w:rPr>
                <w:rFonts w:ascii="Times New Roman" w:hAnsi="Times New Roman"/>
                <w:color w:val="56606F"/>
                <w:sz w:val="16"/>
                <w:szCs w:val="16"/>
              </w:rPr>
              <w:t>0</w:t>
            </w:r>
          </w:p>
        </w:tc>
        <w:tc>
          <w:tcPr>
            <w:tcW w:w="536"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5FB4DA57"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72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38291F56" w14:textId="76A4B992">
            <w:pPr>
              <w:spacing w:line="225" w:lineRule="atLeast"/>
              <w:rPr>
                <w:rFonts w:ascii="Times New Roman" w:hAnsi="Times New Roman"/>
                <w:color w:val="56606F"/>
                <w:sz w:val="16"/>
                <w:szCs w:val="16"/>
              </w:rPr>
            </w:pPr>
            <w:r w:rsidRPr="003A00C4">
              <w:rPr>
                <w:rFonts w:ascii="Times New Roman" w:hAnsi="Times New Roman"/>
                <w:color w:val="56606F"/>
                <w:sz w:val="16"/>
                <w:szCs w:val="16"/>
              </w:rPr>
              <w:t>4</w:t>
            </w:r>
            <w:r w:rsidR="00DC4D1B">
              <w:rPr>
                <w:rFonts w:ascii="Times New Roman" w:hAnsi="Times New Roman"/>
                <w:color w:val="56606F"/>
                <w:sz w:val="16"/>
                <w:szCs w:val="16"/>
              </w:rPr>
              <w:t>,992,000</w:t>
            </w:r>
          </w:p>
        </w:tc>
      </w:tr>
      <w:tr w14:paraId="5FA4EC18" w14:textId="77777777" w:rsidTr="001A0923">
        <w:tblPrEx>
          <w:tblW w:w="4619" w:type="pct"/>
          <w:tblInd w:w="712" w:type="dxa"/>
          <w:shd w:val="clear" w:color="auto" w:fill="FFFFFF"/>
          <w:tblCellMar>
            <w:left w:w="0" w:type="dxa"/>
            <w:right w:w="0" w:type="dxa"/>
          </w:tblCellMar>
          <w:tblLook w:val="04A0"/>
        </w:tblPrEx>
        <w:trPr>
          <w:trHeight w:val="200"/>
        </w:trPr>
        <w:tc>
          <w:tcPr>
            <w:tcW w:w="814"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594826F3"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Annual IC Cost Burden (Dollars)</w:t>
            </w:r>
          </w:p>
        </w:tc>
        <w:tc>
          <w:tcPr>
            <w:tcW w:w="73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400B1198" w14:textId="64BA1545">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73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03AEBB7B"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73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615B0731"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73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7C2FD4C3"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536"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5202479B"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c>
          <w:tcPr>
            <w:tcW w:w="72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1A0923" w:rsidRPr="003A00C4" w:rsidP="0037289B" w14:paraId="3C81EE6F" w14:textId="77777777">
            <w:pPr>
              <w:spacing w:line="225" w:lineRule="atLeast"/>
              <w:rPr>
                <w:rFonts w:ascii="Times New Roman" w:hAnsi="Times New Roman"/>
                <w:color w:val="56606F"/>
                <w:sz w:val="16"/>
                <w:szCs w:val="16"/>
              </w:rPr>
            </w:pPr>
            <w:r w:rsidRPr="003A00C4">
              <w:rPr>
                <w:rFonts w:ascii="Times New Roman" w:hAnsi="Times New Roman"/>
                <w:color w:val="56606F"/>
                <w:sz w:val="16"/>
                <w:szCs w:val="16"/>
              </w:rPr>
              <w:t>0</w:t>
            </w:r>
          </w:p>
        </w:tc>
      </w:tr>
    </w:tbl>
    <w:p w:rsidR="00D37D90" w:rsidRPr="003A00C4" w:rsidP="00495DFF" w14:paraId="55023167" w14:textId="77777777">
      <w:pPr>
        <w:tabs>
          <w:tab w:val="left" w:pos="-1440"/>
        </w:tabs>
        <w:ind w:left="720"/>
        <w:rPr>
          <w:rFonts w:ascii="Times New Roman" w:hAnsi="Times New Roman"/>
        </w:rPr>
      </w:pPr>
    </w:p>
    <w:p w:rsidR="00894418" w:rsidRPr="003A00C4" w14:paraId="170F6600" w14:textId="77777777">
      <w:pPr>
        <w:rPr>
          <w:rFonts w:ascii="Times New Roman" w:hAnsi="Times New Roman"/>
        </w:rPr>
      </w:pPr>
    </w:p>
    <w:p w:rsidR="00894418" w:rsidRPr="003A00C4" w14:paraId="44C8C419" w14:textId="501CC2A8">
      <w:pPr>
        <w:rPr>
          <w:rFonts w:ascii="Times New Roman" w:hAnsi="Times New Roman"/>
        </w:rPr>
      </w:pPr>
      <w:r w:rsidRPr="003A00C4">
        <w:rPr>
          <w:rFonts w:ascii="Times New Roman" w:hAnsi="Times New Roman"/>
        </w:rPr>
        <w:t>16.</w:t>
      </w:r>
      <w:r w:rsidRPr="003A00C4" w:rsidR="00820B40">
        <w:rPr>
          <w:rFonts w:ascii="Times New Roman" w:hAnsi="Times New Roman"/>
        </w:rPr>
        <w:tab/>
      </w:r>
      <w:r w:rsidRPr="003A00C4">
        <w:rPr>
          <w:rFonts w:ascii="Times New Roman" w:hAnsi="Times New Roman"/>
          <w:u w:val="single"/>
        </w:rPr>
        <w:t>PLANS FOR TABULATION, STATISTICAL ANALYSIS AND PUBLICATION</w:t>
      </w:r>
    </w:p>
    <w:p w:rsidR="00894418" w:rsidRPr="003A00C4" w14:paraId="6517D277" w14:textId="77777777">
      <w:pPr>
        <w:rPr>
          <w:rFonts w:ascii="Times New Roman" w:hAnsi="Times New Roman"/>
        </w:rPr>
      </w:pPr>
    </w:p>
    <w:p w:rsidR="00894418" w:rsidRPr="003A00C4" w:rsidP="005668A3" w14:paraId="5DF201D6" w14:textId="783A8A92">
      <w:pPr>
        <w:ind w:left="720" w:firstLine="15"/>
        <w:rPr>
          <w:rFonts w:ascii="Times New Roman" w:hAnsi="Times New Roman"/>
        </w:rPr>
      </w:pPr>
      <w:r w:rsidRPr="003A00C4">
        <w:rPr>
          <w:rFonts w:ascii="Times New Roman" w:hAnsi="Times New Roman"/>
          <w:snapToGrid w:val="0"/>
        </w:rPr>
        <w:t xml:space="preserve">There are no plans for tabulation, statistical </w:t>
      </w:r>
      <w:r w:rsidRPr="003A00C4" w:rsidR="009212E5">
        <w:rPr>
          <w:rFonts w:ascii="Times New Roman" w:hAnsi="Times New Roman"/>
          <w:snapToGrid w:val="0"/>
        </w:rPr>
        <w:t>analysis,</w:t>
      </w:r>
      <w:r w:rsidRPr="003A00C4">
        <w:rPr>
          <w:rFonts w:ascii="Times New Roman" w:hAnsi="Times New Roman"/>
          <w:snapToGrid w:val="0"/>
        </w:rPr>
        <w:t xml:space="preserve"> and publication.</w:t>
      </w:r>
    </w:p>
    <w:p w:rsidR="005668A3" w:rsidRPr="003A00C4" w14:paraId="283D4A15" w14:textId="77777777">
      <w:pPr>
        <w:rPr>
          <w:rFonts w:ascii="Times New Roman" w:hAnsi="Times New Roman"/>
        </w:rPr>
      </w:pPr>
    </w:p>
    <w:p w:rsidR="00894418" w:rsidRPr="003A00C4" w:rsidP="00D37D90" w14:paraId="524FCB37" w14:textId="7A649A31">
      <w:pPr>
        <w:pStyle w:val="Level1"/>
        <w:numPr>
          <w:ilvl w:val="0"/>
          <w:numId w:val="3"/>
        </w:numPr>
        <w:tabs>
          <w:tab w:val="left" w:pos="-1440"/>
        </w:tabs>
        <w:ind w:left="720" w:hanging="720"/>
        <w:rPr>
          <w:rFonts w:ascii="Times New Roman" w:hAnsi="Times New Roman"/>
        </w:rPr>
      </w:pPr>
      <w:r w:rsidRPr="003A00C4">
        <w:rPr>
          <w:rFonts w:ascii="Times New Roman" w:hAnsi="Times New Roman"/>
          <w:u w:val="single"/>
        </w:rPr>
        <w:t>REASONS WHY DISPLAYING THE OMB EXPIRATION DATE IS</w:t>
      </w:r>
      <w:r w:rsidRPr="003A00C4">
        <w:rPr>
          <w:rFonts w:ascii="Times New Roman" w:hAnsi="Times New Roman"/>
        </w:rPr>
        <w:t xml:space="preserve"> </w:t>
      </w:r>
      <w:r w:rsidRPr="003A00C4">
        <w:rPr>
          <w:rFonts w:ascii="Times New Roman" w:hAnsi="Times New Roman"/>
          <w:u w:val="single"/>
        </w:rPr>
        <w:t>INAPPROPRIATE</w:t>
      </w:r>
    </w:p>
    <w:p w:rsidR="00894418" w:rsidRPr="003A00C4" w14:paraId="5A33D0AD" w14:textId="77777777">
      <w:pPr>
        <w:rPr>
          <w:rFonts w:ascii="Times New Roman" w:hAnsi="Times New Roman"/>
        </w:rPr>
      </w:pPr>
    </w:p>
    <w:p w:rsidR="00894418" w:rsidRPr="003A00C4" w:rsidP="005668A3" w14:paraId="10D95292" w14:textId="01567454">
      <w:pPr>
        <w:ind w:left="720"/>
        <w:rPr>
          <w:rFonts w:ascii="Times New Roman" w:hAnsi="Times New Roman"/>
        </w:rPr>
      </w:pPr>
      <w:r w:rsidRPr="003A00C4">
        <w:rPr>
          <w:rFonts w:ascii="Times New Roman" w:hAnsi="Times New Roman"/>
        </w:rPr>
        <w:t xml:space="preserve">IRS believes that displaying the OMB expiration date is inappropriate because it could cause confusion by leading taxpayers to believe that the </w:t>
      </w:r>
      <w:r w:rsidRPr="003A00C4" w:rsidR="00C93D61">
        <w:rPr>
          <w:rFonts w:ascii="Times New Roman" w:hAnsi="Times New Roman"/>
        </w:rPr>
        <w:t xml:space="preserve">collection </w:t>
      </w:r>
      <w:r w:rsidRPr="003A00C4">
        <w:rPr>
          <w:rFonts w:ascii="Times New Roman" w:hAnsi="Times New Roman"/>
        </w:rPr>
        <w:t xml:space="preserve">sunsets as of the expiration date.  Taxpayers are not likely to be aware that the </w:t>
      </w:r>
      <w:r w:rsidRPr="003A00C4" w:rsidR="00C93D61">
        <w:rPr>
          <w:rFonts w:ascii="Times New Roman" w:hAnsi="Times New Roman"/>
        </w:rPr>
        <w:t xml:space="preserve">IRS </w:t>
      </w:r>
      <w:r w:rsidRPr="003A00C4">
        <w:rPr>
          <w:rFonts w:ascii="Times New Roman" w:hAnsi="Times New Roman"/>
        </w:rPr>
        <w:t>intends to request renewal of OMB approval and obtain a new expiration date before the old one expires</w:t>
      </w:r>
      <w:r w:rsidRPr="003A00C4" w:rsidR="005668A3">
        <w:rPr>
          <w:rFonts w:ascii="Times New Roman" w:hAnsi="Times New Roman"/>
        </w:rPr>
        <w:t>.</w:t>
      </w:r>
    </w:p>
    <w:p w:rsidR="005668A3" w:rsidRPr="003A00C4" w:rsidP="005668A3" w14:paraId="7C4156B8" w14:textId="77777777">
      <w:pPr>
        <w:ind w:left="720"/>
        <w:rPr>
          <w:rFonts w:ascii="Times New Roman" w:hAnsi="Times New Roman"/>
        </w:rPr>
      </w:pPr>
    </w:p>
    <w:p w:rsidR="00894418" w:rsidRPr="003A00C4" w:rsidP="00D37D90" w14:paraId="71A8CD12" w14:textId="77777777">
      <w:pPr>
        <w:pStyle w:val="Level1"/>
        <w:numPr>
          <w:ilvl w:val="0"/>
          <w:numId w:val="3"/>
        </w:numPr>
        <w:tabs>
          <w:tab w:val="left" w:pos="-1440"/>
        </w:tabs>
        <w:rPr>
          <w:rFonts w:ascii="Times New Roman" w:hAnsi="Times New Roman"/>
        </w:rPr>
      </w:pPr>
      <w:r w:rsidRPr="003A00C4">
        <w:rPr>
          <w:rFonts w:ascii="Times New Roman" w:hAnsi="Times New Roman"/>
          <w:u w:val="single"/>
        </w:rPr>
        <w:t>EXCEPTIONS TO THE CERTIFICATION STATEMENT</w:t>
      </w:r>
    </w:p>
    <w:p w:rsidR="00894418" w:rsidRPr="003A00C4" w14:paraId="73D03208" w14:textId="77777777">
      <w:pPr>
        <w:rPr>
          <w:rFonts w:ascii="Times New Roman" w:hAnsi="Times New Roman"/>
        </w:rPr>
      </w:pPr>
    </w:p>
    <w:p w:rsidR="005668A3" w:rsidRPr="003A00C4" w:rsidP="005F1A8A" w14:paraId="4FBBC700" w14:textId="09DEFA94">
      <w:pPr>
        <w:ind w:firstLine="720"/>
        <w:rPr>
          <w:rFonts w:ascii="Times New Roman" w:hAnsi="Times New Roman"/>
        </w:rPr>
      </w:pPr>
      <w:r w:rsidRPr="003A00C4">
        <w:rPr>
          <w:rFonts w:ascii="Times New Roman" w:hAnsi="Times New Roman"/>
        </w:rPr>
        <w:t>There are no exceptions to the certification statement.</w:t>
      </w:r>
    </w:p>
    <w:sectPr w:rsidSect="00894418">
      <w:foot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Neue-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0F5" w14:paraId="27F8FDDF" w14:textId="77777777">
    <w:pPr>
      <w:spacing w:line="240" w:lineRule="exact"/>
    </w:pPr>
  </w:p>
  <w:p w:rsidR="008250F5" w14:paraId="16301D25" w14:textId="77777777">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rsidR="008250F5" w14:paraId="4EDAD2B5"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3">
    <w:nsid w:val="5BD417BC"/>
    <w:multiLevelType w:val="hybridMultilevel"/>
    <w:tmpl w:val="2A0C51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90910007">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9722741">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802279">
    <w:abstractNumId w:val="2"/>
  </w:num>
  <w:num w:numId="4" w16cid:durableId="280116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1599C"/>
    <w:rsid w:val="00033535"/>
    <w:rsid w:val="00033FB0"/>
    <w:rsid w:val="000C429E"/>
    <w:rsid w:val="000D1446"/>
    <w:rsid w:val="0010293A"/>
    <w:rsid w:val="00140AC2"/>
    <w:rsid w:val="001A0923"/>
    <w:rsid w:val="001A1CA2"/>
    <w:rsid w:val="001A6F23"/>
    <w:rsid w:val="001D0F81"/>
    <w:rsid w:val="00203A2D"/>
    <w:rsid w:val="00212C4D"/>
    <w:rsid w:val="00235388"/>
    <w:rsid w:val="00275B74"/>
    <w:rsid w:val="002C363B"/>
    <w:rsid w:val="002F6C8B"/>
    <w:rsid w:val="00307BA2"/>
    <w:rsid w:val="003178E6"/>
    <w:rsid w:val="0037289B"/>
    <w:rsid w:val="00374F04"/>
    <w:rsid w:val="0038024B"/>
    <w:rsid w:val="003A00C4"/>
    <w:rsid w:val="003D31E4"/>
    <w:rsid w:val="003D3A76"/>
    <w:rsid w:val="003E1162"/>
    <w:rsid w:val="003F73E4"/>
    <w:rsid w:val="004072A0"/>
    <w:rsid w:val="00413A3E"/>
    <w:rsid w:val="0042463A"/>
    <w:rsid w:val="00452BC6"/>
    <w:rsid w:val="00465A3D"/>
    <w:rsid w:val="004673E5"/>
    <w:rsid w:val="00495DFF"/>
    <w:rsid w:val="004C4228"/>
    <w:rsid w:val="004E601D"/>
    <w:rsid w:val="004E72E4"/>
    <w:rsid w:val="004F52E0"/>
    <w:rsid w:val="005351AB"/>
    <w:rsid w:val="00544BB0"/>
    <w:rsid w:val="005668A3"/>
    <w:rsid w:val="005C2D6E"/>
    <w:rsid w:val="005E1DD9"/>
    <w:rsid w:val="005E41BB"/>
    <w:rsid w:val="005E6DF6"/>
    <w:rsid w:val="005F1A8A"/>
    <w:rsid w:val="006020CC"/>
    <w:rsid w:val="00615FF7"/>
    <w:rsid w:val="006835D3"/>
    <w:rsid w:val="00692CEC"/>
    <w:rsid w:val="00694EC2"/>
    <w:rsid w:val="006C3E55"/>
    <w:rsid w:val="006D3796"/>
    <w:rsid w:val="006E6025"/>
    <w:rsid w:val="006E7098"/>
    <w:rsid w:val="00700303"/>
    <w:rsid w:val="00727F62"/>
    <w:rsid w:val="00736C22"/>
    <w:rsid w:val="0078572D"/>
    <w:rsid w:val="007E4A9E"/>
    <w:rsid w:val="00802DBC"/>
    <w:rsid w:val="00820B40"/>
    <w:rsid w:val="008250F5"/>
    <w:rsid w:val="00850DBA"/>
    <w:rsid w:val="008818C1"/>
    <w:rsid w:val="00894418"/>
    <w:rsid w:val="00897E10"/>
    <w:rsid w:val="008A77C2"/>
    <w:rsid w:val="008B547C"/>
    <w:rsid w:val="008C641B"/>
    <w:rsid w:val="008E277E"/>
    <w:rsid w:val="008E34B0"/>
    <w:rsid w:val="008F0928"/>
    <w:rsid w:val="008F5466"/>
    <w:rsid w:val="00906E44"/>
    <w:rsid w:val="009152D8"/>
    <w:rsid w:val="009201A2"/>
    <w:rsid w:val="009212E5"/>
    <w:rsid w:val="00937A1A"/>
    <w:rsid w:val="009627B7"/>
    <w:rsid w:val="00982CBC"/>
    <w:rsid w:val="009B557E"/>
    <w:rsid w:val="009D434B"/>
    <w:rsid w:val="009E7690"/>
    <w:rsid w:val="009F38F0"/>
    <w:rsid w:val="00A155DC"/>
    <w:rsid w:val="00A42F8A"/>
    <w:rsid w:val="00A44E02"/>
    <w:rsid w:val="00A53219"/>
    <w:rsid w:val="00A6087C"/>
    <w:rsid w:val="00A66CE8"/>
    <w:rsid w:val="00A8142D"/>
    <w:rsid w:val="00A8485F"/>
    <w:rsid w:val="00AD00EA"/>
    <w:rsid w:val="00AD122D"/>
    <w:rsid w:val="00AF6781"/>
    <w:rsid w:val="00B33247"/>
    <w:rsid w:val="00B45001"/>
    <w:rsid w:val="00B613A2"/>
    <w:rsid w:val="00B6345E"/>
    <w:rsid w:val="00B7480E"/>
    <w:rsid w:val="00B75F4A"/>
    <w:rsid w:val="00B92413"/>
    <w:rsid w:val="00BE1B9D"/>
    <w:rsid w:val="00BF2BEF"/>
    <w:rsid w:val="00C46534"/>
    <w:rsid w:val="00C6010A"/>
    <w:rsid w:val="00C62065"/>
    <w:rsid w:val="00C6328B"/>
    <w:rsid w:val="00C67AF7"/>
    <w:rsid w:val="00C77026"/>
    <w:rsid w:val="00C93D61"/>
    <w:rsid w:val="00CA0274"/>
    <w:rsid w:val="00CA09EA"/>
    <w:rsid w:val="00CB1034"/>
    <w:rsid w:val="00CB79F8"/>
    <w:rsid w:val="00CF2966"/>
    <w:rsid w:val="00D01885"/>
    <w:rsid w:val="00D1657B"/>
    <w:rsid w:val="00D234C8"/>
    <w:rsid w:val="00D27829"/>
    <w:rsid w:val="00D37D90"/>
    <w:rsid w:val="00D45A77"/>
    <w:rsid w:val="00D55354"/>
    <w:rsid w:val="00D91737"/>
    <w:rsid w:val="00D95C02"/>
    <w:rsid w:val="00DA6CC6"/>
    <w:rsid w:val="00DB180C"/>
    <w:rsid w:val="00DC3926"/>
    <w:rsid w:val="00DC4D1B"/>
    <w:rsid w:val="00DE23BC"/>
    <w:rsid w:val="00DE255D"/>
    <w:rsid w:val="00DF1B44"/>
    <w:rsid w:val="00DF28A1"/>
    <w:rsid w:val="00E143B3"/>
    <w:rsid w:val="00E16B62"/>
    <w:rsid w:val="00E20C8E"/>
    <w:rsid w:val="00E26560"/>
    <w:rsid w:val="00E277EF"/>
    <w:rsid w:val="00E80AC9"/>
    <w:rsid w:val="00E84D2C"/>
    <w:rsid w:val="00E9356B"/>
    <w:rsid w:val="00EA3FF2"/>
    <w:rsid w:val="00F014F3"/>
    <w:rsid w:val="00F078AB"/>
    <w:rsid w:val="00F1170F"/>
    <w:rsid w:val="00F273A2"/>
    <w:rsid w:val="00F3734C"/>
    <w:rsid w:val="00F601B7"/>
    <w:rsid w:val="00F72007"/>
    <w:rsid w:val="00F76D5C"/>
    <w:rsid w:val="00F77CEA"/>
    <w:rsid w:val="00F85D38"/>
    <w:rsid w:val="00F91747"/>
    <w:rsid w:val="00F93277"/>
    <w:rsid w:val="00FC68E9"/>
    <w:rsid w:val="00FE00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CBA37B0"/>
  <w15:chartTrackingRefBased/>
  <w15:docId w15:val="{0C0E978C-F0A0-4F81-8E3B-3584BE99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8E34B0"/>
    <w:rPr>
      <w:color w:val="808080"/>
      <w:shd w:val="clear" w:color="auto" w:fill="E6E6E6"/>
    </w:rPr>
  </w:style>
  <w:style w:type="paragraph" w:styleId="Revision">
    <w:name w:val="Revision"/>
    <w:hidden/>
    <w:uiPriority w:val="99"/>
    <w:semiHidden/>
    <w:rsid w:val="007E4A9E"/>
    <w:rPr>
      <w:rFonts w:ascii="Courier" w:hAnsi="Courier"/>
      <w:sz w:val="24"/>
      <w:szCs w:val="24"/>
    </w:rPr>
  </w:style>
  <w:style w:type="character" w:styleId="FollowedHyperlink">
    <w:name w:val="FollowedHyperlink"/>
    <w:rsid w:val="00203A2D"/>
    <w:rPr>
      <w:color w:val="954F72"/>
      <w:u w:val="single"/>
    </w:rPr>
  </w:style>
  <w:style w:type="paragraph" w:styleId="ListParagraph">
    <w:name w:val="List Paragraph"/>
    <w:basedOn w:val="Normal"/>
    <w:uiPriority w:val="34"/>
    <w:qFormat/>
    <w:rsid w:val="002C3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Clark, Spencer</cp:lastModifiedBy>
  <cp:revision>14</cp:revision>
  <cp:lastPrinted>2006-05-24T14:55:00Z</cp:lastPrinted>
  <dcterms:created xsi:type="dcterms:W3CDTF">2026-04-30T20:19:00Z</dcterms:created>
  <dcterms:modified xsi:type="dcterms:W3CDTF">2026-04-30T20:53:00Z</dcterms:modified>
</cp:coreProperties>
</file>